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E4" w:rsidRDefault="001E1237">
      <w:pPr>
        <w:pStyle w:val="Corpodetexto"/>
        <w:rPr>
          <w:sz w:val="20"/>
        </w:rPr>
      </w:pPr>
      <w:r>
        <w:rPr>
          <w:noProof/>
          <w:lang w:bidi="ar-SA"/>
        </w:rPr>
        <w:drawing>
          <wp:inline distT="0" distB="0" distL="0" distR="0" wp14:anchorId="429B5BF0" wp14:editId="5D22DA55">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6"/>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1E1237">
      <w:pPr>
        <w:pStyle w:val="Corpodetexto"/>
        <w:spacing w:before="90"/>
        <w:ind w:left="5479"/>
      </w:pPr>
      <w:r>
        <w:t>A</w:t>
      </w:r>
      <w:bookmarkStart w:id="0" w:name="_GoBack"/>
      <w:bookmarkEnd w:id="0"/>
      <w:r>
        <w:t>NEXO</w:t>
      </w:r>
    </w:p>
    <w:p w:rsidR="009601E4" w:rsidRDefault="009601E4">
      <w:pPr>
        <w:pStyle w:val="Corpodetexto"/>
      </w:pPr>
    </w:p>
    <w:p w:rsidR="009601E4" w:rsidRDefault="001E1237">
      <w:pPr>
        <w:pStyle w:val="Corpodetexto"/>
        <w:ind w:left="1953" w:right="1569" w:firstLine="691"/>
      </w:pPr>
      <w:r>
        <w:t>PROTOCOLO CLÍNICO E DIRETRIZES TERAPÊUTICAS IMUNOSSUPRESSÃO NO TRANSPLANTE HEPÁTICO EM ADULTOS</w:t>
      </w:r>
    </w:p>
    <w:p w:rsidR="009601E4" w:rsidRDefault="001E1237">
      <w:pPr>
        <w:pStyle w:val="PargrafodaLista"/>
        <w:numPr>
          <w:ilvl w:val="0"/>
          <w:numId w:val="13"/>
        </w:numPr>
        <w:tabs>
          <w:tab w:val="left" w:pos="1234"/>
        </w:tabs>
        <w:ind w:firstLine="360"/>
        <w:jc w:val="left"/>
        <w:rPr>
          <w:sz w:val="24"/>
        </w:rPr>
      </w:pPr>
      <w:r>
        <w:rPr>
          <w:sz w:val="24"/>
        </w:rPr>
        <w:t>INTRODUÇÃO</w:t>
      </w:r>
    </w:p>
    <w:p w:rsidR="009601E4" w:rsidRDefault="001E1237">
      <w:pPr>
        <w:pStyle w:val="Corpodetexto"/>
        <w:spacing w:before="4" w:line="235" w:lineRule="auto"/>
        <w:ind w:left="513" w:right="139" w:firstLine="1418"/>
        <w:jc w:val="right"/>
      </w:pPr>
      <w:r>
        <w:t>O</w:t>
      </w:r>
      <w:r>
        <w:rPr>
          <w:spacing w:val="7"/>
        </w:rPr>
        <w:t xml:space="preserve"> </w:t>
      </w:r>
      <w:r>
        <w:t>transplante</w:t>
      </w:r>
      <w:r>
        <w:rPr>
          <w:spacing w:val="7"/>
        </w:rPr>
        <w:t xml:space="preserve"> </w:t>
      </w:r>
      <w:r>
        <w:t>hepático</w:t>
      </w:r>
      <w:r>
        <w:rPr>
          <w:spacing w:val="8"/>
        </w:rPr>
        <w:t xml:space="preserve"> </w:t>
      </w:r>
      <w:r>
        <w:t>é</w:t>
      </w:r>
      <w:r>
        <w:rPr>
          <w:spacing w:val="8"/>
        </w:rPr>
        <w:t xml:space="preserve"> </w:t>
      </w:r>
      <w:r>
        <w:t>o</w:t>
      </w:r>
      <w:r>
        <w:rPr>
          <w:spacing w:val="8"/>
        </w:rPr>
        <w:t xml:space="preserve"> </w:t>
      </w:r>
      <w:r>
        <w:t>único</w:t>
      </w:r>
      <w:r>
        <w:rPr>
          <w:spacing w:val="7"/>
        </w:rPr>
        <w:t xml:space="preserve"> </w:t>
      </w:r>
      <w:r>
        <w:t>tratamento</w:t>
      </w:r>
      <w:r>
        <w:rPr>
          <w:spacing w:val="8"/>
        </w:rPr>
        <w:t xml:space="preserve"> </w:t>
      </w:r>
      <w:r>
        <w:t>definitivo</w:t>
      </w:r>
      <w:r>
        <w:rPr>
          <w:spacing w:val="8"/>
        </w:rPr>
        <w:t xml:space="preserve"> </w:t>
      </w:r>
      <w:r>
        <w:t>para</w:t>
      </w:r>
      <w:r>
        <w:rPr>
          <w:spacing w:val="6"/>
        </w:rPr>
        <w:t xml:space="preserve"> </w:t>
      </w:r>
      <w:r>
        <w:t>pacientes</w:t>
      </w:r>
      <w:r>
        <w:rPr>
          <w:spacing w:val="8"/>
        </w:rPr>
        <w:t xml:space="preserve"> </w:t>
      </w:r>
      <w:r>
        <w:t>com</w:t>
      </w:r>
      <w:r>
        <w:rPr>
          <w:spacing w:val="8"/>
        </w:rPr>
        <w:t xml:space="preserve"> </w:t>
      </w:r>
      <w:r>
        <w:t>doença</w:t>
      </w:r>
      <w:r>
        <w:rPr>
          <w:spacing w:val="7"/>
        </w:rPr>
        <w:t xml:space="preserve"> </w:t>
      </w:r>
      <w:r>
        <w:t>hepática cujo</w:t>
      </w:r>
      <w:r>
        <w:rPr>
          <w:spacing w:val="15"/>
        </w:rPr>
        <w:t xml:space="preserve"> </w:t>
      </w:r>
      <w:r>
        <w:t>tratamento</w:t>
      </w:r>
      <w:r>
        <w:rPr>
          <w:spacing w:val="16"/>
        </w:rPr>
        <w:t xml:space="preserve"> </w:t>
      </w:r>
      <w:r>
        <w:t>medicamentoso</w:t>
      </w:r>
      <w:r>
        <w:rPr>
          <w:spacing w:val="16"/>
        </w:rPr>
        <w:t xml:space="preserve"> </w:t>
      </w:r>
      <w:r>
        <w:t>não</w:t>
      </w:r>
      <w:r>
        <w:rPr>
          <w:spacing w:val="15"/>
        </w:rPr>
        <w:t xml:space="preserve"> </w:t>
      </w:r>
      <w:r>
        <w:t>é</w:t>
      </w:r>
      <w:r>
        <w:rPr>
          <w:spacing w:val="13"/>
        </w:rPr>
        <w:t xml:space="preserve"> </w:t>
      </w:r>
      <w:r>
        <w:t>eficiente.</w:t>
      </w:r>
      <w:r>
        <w:rPr>
          <w:spacing w:val="15"/>
        </w:rPr>
        <w:t xml:space="preserve"> </w:t>
      </w:r>
      <w:r>
        <w:t>O</w:t>
      </w:r>
      <w:r>
        <w:rPr>
          <w:spacing w:val="15"/>
        </w:rPr>
        <w:t xml:space="preserve"> </w:t>
      </w:r>
      <w:r>
        <w:t>transplante</w:t>
      </w:r>
      <w:r>
        <w:rPr>
          <w:spacing w:val="15"/>
        </w:rPr>
        <w:t xml:space="preserve"> </w:t>
      </w:r>
      <w:r>
        <w:t>de</w:t>
      </w:r>
      <w:r>
        <w:rPr>
          <w:spacing w:val="14"/>
        </w:rPr>
        <w:t xml:space="preserve"> </w:t>
      </w:r>
      <w:r>
        <w:t>fígado</w:t>
      </w:r>
      <w:r>
        <w:rPr>
          <w:spacing w:val="14"/>
        </w:rPr>
        <w:t xml:space="preserve"> </w:t>
      </w:r>
      <w:r>
        <w:t>é</w:t>
      </w:r>
      <w:r>
        <w:rPr>
          <w:spacing w:val="14"/>
        </w:rPr>
        <w:t xml:space="preserve"> </w:t>
      </w:r>
      <w:r>
        <w:t>indicado</w:t>
      </w:r>
      <w:r>
        <w:rPr>
          <w:spacing w:val="15"/>
        </w:rPr>
        <w:t xml:space="preserve"> </w:t>
      </w:r>
      <w:r>
        <w:t>para</w:t>
      </w:r>
      <w:r>
        <w:rPr>
          <w:spacing w:val="13"/>
        </w:rPr>
        <w:t xml:space="preserve"> </w:t>
      </w:r>
      <w:r>
        <w:t>o</w:t>
      </w:r>
      <w:r>
        <w:rPr>
          <w:spacing w:val="15"/>
        </w:rPr>
        <w:t xml:space="preserve"> </w:t>
      </w:r>
      <w:r>
        <w:t>tratamento</w:t>
      </w:r>
      <w:r>
        <w:rPr>
          <w:spacing w:val="15"/>
        </w:rPr>
        <w:t xml:space="preserve"> </w:t>
      </w:r>
      <w:r>
        <w:t>da insuficiência hepática aguda, da insuficiência hepática crônica, da cirrose</w:t>
      </w:r>
      <w:r>
        <w:rPr>
          <w:spacing w:val="19"/>
        </w:rPr>
        <w:t xml:space="preserve"> </w:t>
      </w:r>
      <w:r>
        <w:t>hepática, de</w:t>
      </w:r>
      <w:r>
        <w:rPr>
          <w:spacing w:val="24"/>
        </w:rPr>
        <w:t xml:space="preserve"> </w:t>
      </w:r>
      <w:r>
        <w:t>distúrbios</w:t>
      </w:r>
      <w:r>
        <w:rPr>
          <w:w w:val="99"/>
        </w:rPr>
        <w:t xml:space="preserve"> </w:t>
      </w:r>
      <w:r>
        <w:t>metabólicos</w:t>
      </w:r>
      <w:r>
        <w:rPr>
          <w:spacing w:val="-13"/>
        </w:rPr>
        <w:t xml:space="preserve"> </w:t>
      </w:r>
      <w:r>
        <w:t>que</w:t>
      </w:r>
      <w:r>
        <w:rPr>
          <w:spacing w:val="-14"/>
        </w:rPr>
        <w:t xml:space="preserve"> </w:t>
      </w:r>
      <w:r>
        <w:t>possam</w:t>
      </w:r>
      <w:r>
        <w:rPr>
          <w:spacing w:val="-13"/>
        </w:rPr>
        <w:t xml:space="preserve"> </w:t>
      </w:r>
      <w:r>
        <w:t>ser</w:t>
      </w:r>
      <w:r>
        <w:rPr>
          <w:spacing w:val="-13"/>
        </w:rPr>
        <w:t xml:space="preserve"> </w:t>
      </w:r>
      <w:r>
        <w:t>corrigidos</w:t>
      </w:r>
      <w:r>
        <w:rPr>
          <w:spacing w:val="-13"/>
        </w:rPr>
        <w:t xml:space="preserve"> </w:t>
      </w:r>
      <w:r>
        <w:t>com</w:t>
      </w:r>
      <w:r>
        <w:rPr>
          <w:spacing w:val="-13"/>
        </w:rPr>
        <w:t xml:space="preserve"> </w:t>
      </w:r>
      <w:r>
        <w:t>o</w:t>
      </w:r>
      <w:r>
        <w:rPr>
          <w:spacing w:val="-13"/>
        </w:rPr>
        <w:t xml:space="preserve"> </w:t>
      </w:r>
      <w:r>
        <w:t>transplante</w:t>
      </w:r>
      <w:r>
        <w:rPr>
          <w:spacing w:val="-13"/>
        </w:rPr>
        <w:t xml:space="preserve"> </w:t>
      </w:r>
      <w:r>
        <w:t>hepático</w:t>
      </w:r>
      <w:r>
        <w:rPr>
          <w:position w:val="9"/>
          <w:sz w:val="16"/>
        </w:rPr>
        <w:t>[1]</w:t>
      </w:r>
      <w:r>
        <w:rPr>
          <w:spacing w:val="6"/>
          <w:position w:val="9"/>
          <w:sz w:val="16"/>
        </w:rPr>
        <w:t xml:space="preserve"> </w:t>
      </w:r>
      <w:r>
        <w:t>e</w:t>
      </w:r>
      <w:r>
        <w:rPr>
          <w:spacing w:val="-14"/>
        </w:rPr>
        <w:t xml:space="preserve"> </w:t>
      </w:r>
      <w:r>
        <w:t>de</w:t>
      </w:r>
      <w:r>
        <w:rPr>
          <w:spacing w:val="-13"/>
        </w:rPr>
        <w:t xml:space="preserve"> </w:t>
      </w:r>
      <w:r>
        <w:t>carcinoma</w:t>
      </w:r>
      <w:r>
        <w:rPr>
          <w:spacing w:val="-14"/>
        </w:rPr>
        <w:t xml:space="preserve"> </w:t>
      </w:r>
      <w:r>
        <w:t>hepatocelular</w:t>
      </w:r>
      <w:r>
        <w:rPr>
          <w:spacing w:val="-14"/>
        </w:rPr>
        <w:t xml:space="preserve"> </w:t>
      </w:r>
      <w:r>
        <w:t>(CHC)</w:t>
      </w:r>
      <w:r>
        <w:rPr>
          <w:position w:val="9"/>
          <w:sz w:val="16"/>
        </w:rPr>
        <w:t>[2]</w:t>
      </w:r>
      <w:r>
        <w:t>.</w:t>
      </w:r>
    </w:p>
    <w:p w:rsidR="009601E4" w:rsidRDefault="001E1237">
      <w:pPr>
        <w:pStyle w:val="Corpodetexto"/>
        <w:spacing w:before="3"/>
        <w:ind w:left="513" w:right="142" w:firstLine="1418"/>
        <w:jc w:val="both"/>
      </w:pPr>
      <w:r>
        <w:t>De acordo com a Associação Brasileira de Transplante de Órgãos (ABTO), o transplante hepático apresenta um crescimento anual desde 2008 e, em 2014, teve um aumento de 1,9%, sendo 1,1% com doador falecido e de 10,3% com doador vivo, totalizando 1.755 t</w:t>
      </w:r>
      <w:r>
        <w:t>ransplantes, 1.605 com doadores falecidos e 150 com doadores vivos. E, conforme dados do Sistema Nacional de Transplantes (SIG/SNT, em 06/03/2017), foram registrados em 2015, em todo o Brasil, 1.816 transplantes de fígado (146 com doadores vivos e 1.670 co</w:t>
      </w:r>
      <w:r>
        <w:t>m doadores falecidos), e, em 2016, 1.880 (157 com doadores vivos e 1.723 com doadores falecidos) foram registrados, observando-se um aumento de 3,5%.</w:t>
      </w:r>
    </w:p>
    <w:p w:rsidR="009601E4" w:rsidRDefault="001E1237">
      <w:pPr>
        <w:pStyle w:val="Corpodetexto"/>
        <w:spacing w:before="4" w:line="276" w:lineRule="exact"/>
        <w:ind w:left="513" w:right="145" w:firstLine="1418"/>
        <w:jc w:val="both"/>
      </w:pPr>
      <w:r>
        <w:t>A sobrevida dos receptores de transplante hepático é 69% em 5 anos</w:t>
      </w:r>
      <w:r>
        <w:rPr>
          <w:position w:val="9"/>
          <w:sz w:val="16"/>
        </w:rPr>
        <w:t xml:space="preserve">[3] </w:t>
      </w:r>
      <w:r>
        <w:t>e tem melhorado devido ao aprimoramento de técnicas cirúrgicas e da logística de captação e alocação dos órgãos</w:t>
      </w:r>
      <w:r>
        <w:rPr>
          <w:spacing w:val="-24"/>
        </w:rPr>
        <w:t xml:space="preserve"> </w:t>
      </w:r>
      <w:r>
        <w:t>ofertados</w:t>
      </w:r>
    </w:p>
    <w:p w:rsidR="009601E4" w:rsidRDefault="001E1237">
      <w:pPr>
        <w:pStyle w:val="Corpodetexto"/>
        <w:spacing w:line="273" w:lineRule="exact"/>
        <w:ind w:left="513"/>
      </w:pPr>
      <w:r>
        <w:t>e surgimento de novos imunossupressores.</w:t>
      </w:r>
    </w:p>
    <w:p w:rsidR="009601E4" w:rsidRDefault="001E1237">
      <w:pPr>
        <w:pStyle w:val="Corpodetexto"/>
        <w:ind w:left="513" w:right="143" w:firstLine="1418"/>
        <w:jc w:val="both"/>
      </w:pPr>
      <w:r>
        <w:t>O desenvolvimento de novos agentes imunossupressores e mudanças dos esquemas pós- transplante</w:t>
      </w:r>
      <w:r>
        <w:rPr>
          <w:spacing w:val="-12"/>
        </w:rPr>
        <w:t xml:space="preserve"> </w:t>
      </w:r>
      <w:r>
        <w:t>são</w:t>
      </w:r>
      <w:r>
        <w:rPr>
          <w:spacing w:val="-9"/>
        </w:rPr>
        <w:t xml:space="preserve"> </w:t>
      </w:r>
      <w:r>
        <w:t>os</w:t>
      </w:r>
      <w:r>
        <w:rPr>
          <w:spacing w:val="-10"/>
        </w:rPr>
        <w:t xml:space="preserve"> </w:t>
      </w:r>
      <w:r>
        <w:t>principais</w:t>
      </w:r>
      <w:r>
        <w:rPr>
          <w:spacing w:val="-10"/>
        </w:rPr>
        <w:t xml:space="preserve"> </w:t>
      </w:r>
      <w:r>
        <w:t>motivos</w:t>
      </w:r>
      <w:r>
        <w:rPr>
          <w:spacing w:val="-9"/>
        </w:rPr>
        <w:t xml:space="preserve"> </w:t>
      </w:r>
      <w:r>
        <w:t>para</w:t>
      </w:r>
      <w:r>
        <w:rPr>
          <w:spacing w:val="-13"/>
        </w:rPr>
        <w:t xml:space="preserve"> </w:t>
      </w:r>
      <w:r>
        <w:t>o</w:t>
      </w:r>
      <w:r>
        <w:rPr>
          <w:spacing w:val="-8"/>
        </w:rPr>
        <w:t xml:space="preserve"> </w:t>
      </w:r>
      <w:r>
        <w:t>aumento</w:t>
      </w:r>
      <w:r>
        <w:rPr>
          <w:spacing w:val="-11"/>
        </w:rPr>
        <w:t xml:space="preserve"> </w:t>
      </w:r>
      <w:r>
        <w:t>do</w:t>
      </w:r>
      <w:r>
        <w:rPr>
          <w:spacing w:val="-11"/>
        </w:rPr>
        <w:t xml:space="preserve"> </w:t>
      </w:r>
      <w:r>
        <w:t>número</w:t>
      </w:r>
      <w:r>
        <w:rPr>
          <w:spacing w:val="-10"/>
        </w:rPr>
        <w:t xml:space="preserve"> </w:t>
      </w:r>
      <w:r>
        <w:t>de</w:t>
      </w:r>
      <w:r>
        <w:rPr>
          <w:spacing w:val="-12"/>
        </w:rPr>
        <w:t xml:space="preserve"> </w:t>
      </w:r>
      <w:r>
        <w:t>transplantes</w:t>
      </w:r>
      <w:r>
        <w:rPr>
          <w:spacing w:val="-10"/>
        </w:rPr>
        <w:t xml:space="preserve"> </w:t>
      </w:r>
      <w:r>
        <w:t>bem</w:t>
      </w:r>
      <w:r>
        <w:rPr>
          <w:spacing w:val="-11"/>
        </w:rPr>
        <w:t xml:space="preserve"> </w:t>
      </w:r>
      <w:r>
        <w:t>sucedidos.</w:t>
      </w:r>
      <w:r>
        <w:rPr>
          <w:spacing w:val="-10"/>
        </w:rPr>
        <w:t xml:space="preserve"> </w:t>
      </w:r>
      <w:r>
        <w:t>Entretanto, enquanto a terapia de imunossupressão diminui os episódios de rejeição nos pacientes transplantados de fígado, também aumenta as chances dos pacientes apresentar</w:t>
      </w:r>
      <w:r>
        <w:t>em infecções e efeitos adversos específicos devido ao uso contínuo desses agentes, por isso, o acompanhamento terapêutico constante dos pacientes é de extrema</w:t>
      </w:r>
      <w:r>
        <w:rPr>
          <w:spacing w:val="-2"/>
        </w:rPr>
        <w:t xml:space="preserve"> </w:t>
      </w:r>
      <w:r>
        <w:t>importância.</w:t>
      </w:r>
    </w:p>
    <w:p w:rsidR="009601E4" w:rsidRDefault="001E1237">
      <w:pPr>
        <w:pStyle w:val="Corpodetexto"/>
        <w:spacing w:before="7" w:line="232" w:lineRule="auto"/>
        <w:ind w:left="513" w:right="142" w:firstLine="1418"/>
        <w:jc w:val="both"/>
      </w:pPr>
      <w:r>
        <w:t>Anterior ao advento da ciclosporina (CsA), o primeiro imunossupressor inibidor da ca</w:t>
      </w:r>
      <w:r>
        <w:t>lcineurina (ICN), a taxa de rejeição aguda de 5 a 7 dias pós-transplante de fígado era aproximadamente de 80%</w:t>
      </w:r>
      <w:r>
        <w:rPr>
          <w:position w:val="9"/>
          <w:sz w:val="16"/>
        </w:rPr>
        <w:t>[4]</w:t>
      </w:r>
      <w:r>
        <w:t>.</w:t>
      </w:r>
    </w:p>
    <w:p w:rsidR="009601E4" w:rsidRDefault="001E1237">
      <w:pPr>
        <w:pStyle w:val="Corpodetexto"/>
        <w:spacing w:before="3"/>
        <w:ind w:left="513" w:right="144" w:firstLine="1418"/>
        <w:jc w:val="both"/>
      </w:pPr>
      <w:r>
        <w:t>Os medicamentos imunossupressores inibem ou reduzem a resposta do sistema imunitário aos</w:t>
      </w:r>
      <w:r>
        <w:rPr>
          <w:spacing w:val="-9"/>
        </w:rPr>
        <w:t xml:space="preserve"> </w:t>
      </w:r>
      <w:r>
        <w:t>aloantígenos</w:t>
      </w:r>
      <w:r>
        <w:rPr>
          <w:spacing w:val="-9"/>
        </w:rPr>
        <w:t xml:space="preserve"> </w:t>
      </w:r>
      <w:r>
        <w:t>do</w:t>
      </w:r>
      <w:r>
        <w:rPr>
          <w:spacing w:val="-10"/>
        </w:rPr>
        <w:t xml:space="preserve"> </w:t>
      </w:r>
      <w:r>
        <w:t>enxerto.</w:t>
      </w:r>
      <w:r>
        <w:rPr>
          <w:spacing w:val="-9"/>
        </w:rPr>
        <w:t xml:space="preserve"> </w:t>
      </w:r>
      <w:r>
        <w:t>O</w:t>
      </w:r>
      <w:r>
        <w:rPr>
          <w:spacing w:val="-10"/>
        </w:rPr>
        <w:t xml:space="preserve"> </w:t>
      </w:r>
      <w:r>
        <w:t>tratamento</w:t>
      </w:r>
      <w:r>
        <w:rPr>
          <w:spacing w:val="-9"/>
        </w:rPr>
        <w:t xml:space="preserve"> </w:t>
      </w:r>
      <w:r>
        <w:t>imunossupressor</w:t>
      </w:r>
      <w:r>
        <w:rPr>
          <w:spacing w:val="-10"/>
        </w:rPr>
        <w:t xml:space="preserve"> </w:t>
      </w:r>
      <w:r>
        <w:t>tem</w:t>
      </w:r>
      <w:r>
        <w:rPr>
          <w:spacing w:val="-9"/>
        </w:rPr>
        <w:t xml:space="preserve"> </w:t>
      </w:r>
      <w:r>
        <w:t>por</w:t>
      </w:r>
      <w:r>
        <w:rPr>
          <w:spacing w:val="-10"/>
        </w:rPr>
        <w:t xml:space="preserve"> </w:t>
      </w:r>
      <w:r>
        <w:t>objetivo</w:t>
      </w:r>
      <w:r>
        <w:rPr>
          <w:spacing w:val="-10"/>
        </w:rPr>
        <w:t xml:space="preserve"> </w:t>
      </w:r>
      <w:r>
        <w:t>prevenir</w:t>
      </w:r>
      <w:r>
        <w:rPr>
          <w:spacing w:val="-10"/>
        </w:rPr>
        <w:t xml:space="preserve"> </w:t>
      </w:r>
      <w:r>
        <w:t>ou</w:t>
      </w:r>
      <w:r>
        <w:rPr>
          <w:spacing w:val="-9"/>
        </w:rPr>
        <w:t xml:space="preserve"> </w:t>
      </w:r>
      <w:r>
        <w:t>reverter</w:t>
      </w:r>
      <w:r>
        <w:rPr>
          <w:spacing w:val="-10"/>
        </w:rPr>
        <w:t xml:space="preserve"> </w:t>
      </w:r>
      <w:r>
        <w:t>a</w:t>
      </w:r>
      <w:r>
        <w:rPr>
          <w:spacing w:val="-11"/>
        </w:rPr>
        <w:t xml:space="preserve"> </w:t>
      </w:r>
      <w:r>
        <w:t>rejeição do enxerto, alterando o menos possível a imunidade não relacionada ao tratamento. É de fundamental importância buscar o equilíbrio entre máxima efetividade em evitar a rejeição com mínima supressão do sistema</w:t>
      </w:r>
      <w:r>
        <w:rPr>
          <w:spacing w:val="-7"/>
        </w:rPr>
        <w:t xml:space="preserve"> </w:t>
      </w:r>
      <w:r>
        <w:t>imune,</w:t>
      </w:r>
      <w:r>
        <w:rPr>
          <w:spacing w:val="-6"/>
        </w:rPr>
        <w:t xml:space="preserve"> </w:t>
      </w:r>
      <w:r>
        <w:t>permitindo,</w:t>
      </w:r>
      <w:r>
        <w:rPr>
          <w:spacing w:val="-6"/>
        </w:rPr>
        <w:t xml:space="preserve"> </w:t>
      </w:r>
      <w:r>
        <w:t>assim,</w:t>
      </w:r>
      <w:r>
        <w:rPr>
          <w:spacing w:val="-6"/>
        </w:rPr>
        <w:t xml:space="preserve"> </w:t>
      </w:r>
      <w:r>
        <w:t>o</w:t>
      </w:r>
      <w:r>
        <w:rPr>
          <w:spacing w:val="-5"/>
        </w:rPr>
        <w:t xml:space="preserve"> </w:t>
      </w:r>
      <w:r>
        <w:t>controle</w:t>
      </w:r>
      <w:r>
        <w:rPr>
          <w:spacing w:val="-7"/>
        </w:rPr>
        <w:t xml:space="preserve"> </w:t>
      </w:r>
      <w:r>
        <w:t>c</w:t>
      </w:r>
      <w:r>
        <w:t>ontra</w:t>
      </w:r>
      <w:r>
        <w:rPr>
          <w:spacing w:val="-7"/>
        </w:rPr>
        <w:t xml:space="preserve"> </w:t>
      </w:r>
      <w:r>
        <w:t>infecções</w:t>
      </w:r>
      <w:r>
        <w:rPr>
          <w:spacing w:val="-4"/>
        </w:rPr>
        <w:t xml:space="preserve"> </w:t>
      </w:r>
      <w:r>
        <w:t>e</w:t>
      </w:r>
      <w:r>
        <w:rPr>
          <w:spacing w:val="-6"/>
        </w:rPr>
        <w:t xml:space="preserve"> </w:t>
      </w:r>
      <w:r>
        <w:t>neoplasias</w:t>
      </w:r>
      <w:r>
        <w:rPr>
          <w:spacing w:val="-4"/>
        </w:rPr>
        <w:t xml:space="preserve"> </w:t>
      </w:r>
      <w:r>
        <w:t>e</w:t>
      </w:r>
      <w:r>
        <w:rPr>
          <w:spacing w:val="-5"/>
        </w:rPr>
        <w:t xml:space="preserve"> </w:t>
      </w:r>
      <w:r>
        <w:t>evitando</w:t>
      </w:r>
      <w:r>
        <w:rPr>
          <w:spacing w:val="-6"/>
        </w:rPr>
        <w:t xml:space="preserve"> </w:t>
      </w:r>
      <w:r>
        <w:t>também</w:t>
      </w:r>
      <w:r>
        <w:rPr>
          <w:spacing w:val="-6"/>
        </w:rPr>
        <w:t xml:space="preserve"> </w:t>
      </w:r>
      <w:r>
        <w:t>a</w:t>
      </w:r>
      <w:r>
        <w:rPr>
          <w:spacing w:val="-6"/>
        </w:rPr>
        <w:t xml:space="preserve"> </w:t>
      </w:r>
      <w:r>
        <w:t>toxicidade direta dos agentes imunossupressores (nefrotoxicidade, hipertensão arterial, diabete mélito (DM), dislipidemia e</w:t>
      </w:r>
      <w:r>
        <w:rPr>
          <w:spacing w:val="-3"/>
        </w:rPr>
        <w:t xml:space="preserve"> </w:t>
      </w:r>
      <w:r>
        <w:t>osteoporose).</w:t>
      </w:r>
    </w:p>
    <w:p w:rsidR="009601E4" w:rsidRDefault="001E1237">
      <w:pPr>
        <w:pStyle w:val="Corpodetexto"/>
        <w:spacing w:before="7" w:line="232" w:lineRule="auto"/>
        <w:ind w:left="513" w:right="143" w:firstLine="1418"/>
        <w:jc w:val="both"/>
      </w:pPr>
      <w:r>
        <w:t>O tacrolimo (TAC) pertence também à classe de ICN. O TAC foi introduz</w:t>
      </w:r>
      <w:r>
        <w:t>ido como agente imunossupressor no início da década de 1990, dez anos depois da CsA e foi inicialmente desenvolvido para o transplante de fígado</w:t>
      </w:r>
      <w:r>
        <w:rPr>
          <w:position w:val="9"/>
          <w:sz w:val="16"/>
        </w:rPr>
        <w:t>[5]</w:t>
      </w:r>
      <w:r>
        <w:t>. A eficácia do TAC por via oral é maior do que a da CsA, o que tornou o TAC o ICN mais utilizado nos protoco</w:t>
      </w:r>
      <w:r>
        <w:t>los de imunossupressão, geralmente em combinação com corticoide</w:t>
      </w:r>
      <w:r>
        <w:rPr>
          <w:position w:val="9"/>
          <w:sz w:val="16"/>
        </w:rPr>
        <w:t>[6]</w:t>
      </w:r>
      <w:r>
        <w:t>. Acompanhando a evolução desses protocolos de imunossupressão, a razão da rejeição aguda caiu progressivamente e atualmente a maioria dos casos de rejeição aguda é controlada com aumento da</w:t>
      </w:r>
      <w:r>
        <w:t xml:space="preserve"> dose de TAC ou administração de bolus de corticosteroide</w:t>
      </w:r>
      <w:r>
        <w:rPr>
          <w:position w:val="9"/>
          <w:sz w:val="16"/>
        </w:rPr>
        <w:t>[7]</w:t>
      </w:r>
      <w:r>
        <w:t>.</w:t>
      </w:r>
    </w:p>
    <w:p w:rsidR="009601E4" w:rsidRDefault="001E1237">
      <w:pPr>
        <w:pStyle w:val="Corpodetexto"/>
        <w:spacing w:before="17" w:line="228" w:lineRule="auto"/>
        <w:ind w:left="513" w:right="144" w:firstLine="1418"/>
        <w:jc w:val="both"/>
      </w:pPr>
      <w:r>
        <w:t>Como o carcinoma hepatocelular (CHC) é uma das principais indicações para o transplante de</w:t>
      </w:r>
      <w:r>
        <w:rPr>
          <w:spacing w:val="-15"/>
        </w:rPr>
        <w:t xml:space="preserve"> </w:t>
      </w:r>
      <w:r>
        <w:t>fígado</w:t>
      </w:r>
      <w:r>
        <w:rPr>
          <w:position w:val="9"/>
          <w:sz w:val="16"/>
        </w:rPr>
        <w:t>[8]</w:t>
      </w:r>
      <w:r>
        <w:t>,</w:t>
      </w:r>
      <w:r>
        <w:rPr>
          <w:spacing w:val="-14"/>
        </w:rPr>
        <w:t xml:space="preserve"> </w:t>
      </w:r>
      <w:r>
        <w:t>o</w:t>
      </w:r>
      <w:r>
        <w:rPr>
          <w:spacing w:val="-16"/>
        </w:rPr>
        <w:t xml:space="preserve"> </w:t>
      </w:r>
      <w:r>
        <w:t>efeito</w:t>
      </w:r>
      <w:r>
        <w:rPr>
          <w:spacing w:val="-14"/>
        </w:rPr>
        <w:t xml:space="preserve"> </w:t>
      </w:r>
      <w:r>
        <w:t>antiproliferativo</w:t>
      </w:r>
      <w:r>
        <w:rPr>
          <w:spacing w:val="-13"/>
        </w:rPr>
        <w:t xml:space="preserve"> </w:t>
      </w:r>
      <w:r>
        <w:t>de</w:t>
      </w:r>
      <w:r>
        <w:rPr>
          <w:spacing w:val="-15"/>
        </w:rPr>
        <w:t xml:space="preserve"> </w:t>
      </w:r>
      <w:r>
        <w:t>alguns</w:t>
      </w:r>
      <w:r>
        <w:rPr>
          <w:spacing w:val="-14"/>
        </w:rPr>
        <w:t xml:space="preserve"> </w:t>
      </w:r>
      <w:r>
        <w:t>agentes</w:t>
      </w:r>
      <w:r>
        <w:rPr>
          <w:spacing w:val="-14"/>
        </w:rPr>
        <w:t xml:space="preserve"> </w:t>
      </w:r>
      <w:r>
        <w:t>imunossupressores</w:t>
      </w:r>
      <w:r>
        <w:rPr>
          <w:spacing w:val="-14"/>
        </w:rPr>
        <w:t xml:space="preserve"> </w:t>
      </w:r>
      <w:r>
        <w:t>nestes</w:t>
      </w:r>
      <w:r>
        <w:rPr>
          <w:spacing w:val="-13"/>
        </w:rPr>
        <w:t xml:space="preserve"> </w:t>
      </w:r>
      <w:r>
        <w:t>casos</w:t>
      </w:r>
      <w:r>
        <w:rPr>
          <w:spacing w:val="-14"/>
        </w:rPr>
        <w:t xml:space="preserve"> </w:t>
      </w:r>
      <w:r>
        <w:t>é</w:t>
      </w:r>
      <w:r>
        <w:rPr>
          <w:spacing w:val="-14"/>
        </w:rPr>
        <w:t xml:space="preserve"> </w:t>
      </w:r>
      <w:r>
        <w:t>também</w:t>
      </w:r>
      <w:r>
        <w:rPr>
          <w:spacing w:val="-13"/>
        </w:rPr>
        <w:t xml:space="preserve"> </w:t>
      </w:r>
      <w:r>
        <w:t>esperad</w:t>
      </w:r>
      <w:r>
        <w:t>o.</w:t>
      </w:r>
    </w:p>
    <w:p w:rsidR="009601E4" w:rsidRDefault="009601E4">
      <w:pPr>
        <w:spacing w:line="228" w:lineRule="auto"/>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pStyle w:val="Corpodetexto"/>
        <w:spacing w:before="101" w:line="228" w:lineRule="auto"/>
        <w:ind w:left="513"/>
      </w:pPr>
      <w:r>
        <w:t>O risco de recidiva de CHC pós-transplante é estimada em mais de 20% dos casos e ocorre mais frequentemente nos dois primeiros anos</w:t>
      </w:r>
      <w:r>
        <w:rPr>
          <w:position w:val="9"/>
          <w:sz w:val="16"/>
        </w:rPr>
        <w:t>[9]</w:t>
      </w:r>
      <w:r>
        <w:t>.</w:t>
      </w:r>
    </w:p>
    <w:p w:rsidR="009601E4" w:rsidRDefault="001E1237">
      <w:pPr>
        <w:pStyle w:val="Corpodetexto"/>
        <w:spacing w:before="3" w:line="237" w:lineRule="auto"/>
        <w:ind w:left="513" w:right="141" w:firstLine="1418"/>
        <w:jc w:val="both"/>
      </w:pPr>
      <w:r>
        <w:t>Novos agentes imunossupressores de classes diferentes foram desenvolvidos depois dos inibidores de calcineurina, como: inibidores de receptor da rapamicina (mammalian target of rapamycin) - mTORs, agentes antimetabólicos e os imunoglobulinas anti-linfócito</w:t>
      </w:r>
      <w:r>
        <w:t>s T. Existem diversos protocolos de imunossupressão utilizados pelos centros transplantadores mundiais, e a maioria deles faz a associação de um inibidor de calcineurina com corticoide e com um agente antimetabólico ou inibidores da proteína mTOR como tera</w:t>
      </w:r>
      <w:r>
        <w:t>pia de imunossupressão de manutenção</w:t>
      </w:r>
      <w:r>
        <w:rPr>
          <w:position w:val="9"/>
          <w:sz w:val="16"/>
        </w:rPr>
        <w:t>[10]</w:t>
      </w:r>
      <w:r>
        <w:t>.</w:t>
      </w:r>
    </w:p>
    <w:p w:rsidR="009601E4" w:rsidRDefault="001E1237">
      <w:pPr>
        <w:pStyle w:val="Corpodetexto"/>
        <w:ind w:left="513" w:right="148" w:firstLine="1418"/>
        <w:jc w:val="both"/>
      </w:pPr>
      <w:r>
        <w:t>Mas</w:t>
      </w:r>
      <w:r>
        <w:rPr>
          <w:spacing w:val="-14"/>
        </w:rPr>
        <w:t xml:space="preserve"> </w:t>
      </w:r>
      <w:r>
        <w:t>vale</w:t>
      </w:r>
      <w:r>
        <w:rPr>
          <w:spacing w:val="-14"/>
        </w:rPr>
        <w:t xml:space="preserve"> </w:t>
      </w:r>
      <w:r>
        <w:t>salientar</w:t>
      </w:r>
      <w:r>
        <w:rPr>
          <w:spacing w:val="-15"/>
        </w:rPr>
        <w:t xml:space="preserve"> </w:t>
      </w:r>
      <w:r>
        <w:t>que</w:t>
      </w:r>
      <w:r>
        <w:rPr>
          <w:spacing w:val="-14"/>
        </w:rPr>
        <w:t xml:space="preserve"> </w:t>
      </w:r>
      <w:r>
        <w:t>a</w:t>
      </w:r>
      <w:r>
        <w:rPr>
          <w:spacing w:val="-14"/>
        </w:rPr>
        <w:t xml:space="preserve"> </w:t>
      </w:r>
      <w:r>
        <w:t>identificação</w:t>
      </w:r>
      <w:r>
        <w:rPr>
          <w:spacing w:val="-13"/>
        </w:rPr>
        <w:t xml:space="preserve"> </w:t>
      </w:r>
      <w:r>
        <w:t>e</w:t>
      </w:r>
      <w:r>
        <w:rPr>
          <w:spacing w:val="-14"/>
        </w:rPr>
        <w:t xml:space="preserve"> </w:t>
      </w:r>
      <w:r>
        <w:t>o</w:t>
      </w:r>
      <w:r>
        <w:rPr>
          <w:spacing w:val="-13"/>
        </w:rPr>
        <w:t xml:space="preserve"> </w:t>
      </w:r>
      <w:r>
        <w:t>controle</w:t>
      </w:r>
      <w:r>
        <w:rPr>
          <w:spacing w:val="-15"/>
        </w:rPr>
        <w:t xml:space="preserve"> </w:t>
      </w:r>
      <w:r>
        <w:t>dos</w:t>
      </w:r>
      <w:r>
        <w:rPr>
          <w:spacing w:val="-13"/>
        </w:rPr>
        <w:t xml:space="preserve"> </w:t>
      </w:r>
      <w:r>
        <w:t>fatores</w:t>
      </w:r>
      <w:r>
        <w:rPr>
          <w:spacing w:val="-13"/>
        </w:rPr>
        <w:t xml:space="preserve"> </w:t>
      </w:r>
      <w:r>
        <w:t>de</w:t>
      </w:r>
      <w:r>
        <w:rPr>
          <w:spacing w:val="-14"/>
        </w:rPr>
        <w:t xml:space="preserve"> </w:t>
      </w:r>
      <w:r>
        <w:t>risco</w:t>
      </w:r>
      <w:r>
        <w:rPr>
          <w:spacing w:val="-13"/>
        </w:rPr>
        <w:t xml:space="preserve"> </w:t>
      </w:r>
      <w:r>
        <w:t>das</w:t>
      </w:r>
      <w:r>
        <w:rPr>
          <w:spacing w:val="-13"/>
        </w:rPr>
        <w:t xml:space="preserve"> </w:t>
      </w:r>
      <w:r>
        <w:t>doenças</w:t>
      </w:r>
      <w:r>
        <w:rPr>
          <w:spacing w:val="-13"/>
        </w:rPr>
        <w:t xml:space="preserve"> </w:t>
      </w:r>
      <w:r>
        <w:t>que</w:t>
      </w:r>
      <w:r>
        <w:rPr>
          <w:spacing w:val="-14"/>
        </w:rPr>
        <w:t xml:space="preserve"> </w:t>
      </w:r>
      <w:r>
        <w:t>levam à insuficiência hepática e do seu diagnóstico em estágio inicial, bem como o encaminhamento ágil e adequado para o aten</w:t>
      </w:r>
      <w:r>
        <w:t>dimento especializado, dão à Atenção Básica um caráter essencial para um melhor resultado terapêutico e prognóstico dos casos, inclusive quanto aos</w:t>
      </w:r>
      <w:r>
        <w:rPr>
          <w:spacing w:val="-4"/>
        </w:rPr>
        <w:t xml:space="preserve"> </w:t>
      </w:r>
      <w:r>
        <w:t>transplantados.</w:t>
      </w:r>
    </w:p>
    <w:p w:rsidR="009601E4" w:rsidRDefault="001E1237">
      <w:pPr>
        <w:pStyle w:val="PargrafodaLista"/>
        <w:numPr>
          <w:ilvl w:val="0"/>
          <w:numId w:val="13"/>
        </w:numPr>
        <w:tabs>
          <w:tab w:val="left" w:pos="754"/>
        </w:tabs>
        <w:ind w:right="1354" w:firstLine="0"/>
        <w:jc w:val="left"/>
        <w:rPr>
          <w:sz w:val="24"/>
        </w:rPr>
      </w:pPr>
      <w:r>
        <w:rPr>
          <w:sz w:val="24"/>
        </w:rPr>
        <w:t>CLASSIFICAÇÃO ESTATÍSTICA INTERNACIONAL DE DOENÇAS E PROBLEMAS RELACIONADOS À SAÚDE</w:t>
      </w:r>
      <w:r>
        <w:rPr>
          <w:spacing w:val="-2"/>
          <w:sz w:val="24"/>
        </w:rPr>
        <w:t xml:space="preserve"> </w:t>
      </w:r>
      <w:r>
        <w:rPr>
          <w:sz w:val="24"/>
        </w:rPr>
        <w:t>(CID-10)</w:t>
      </w:r>
    </w:p>
    <w:p w:rsidR="009601E4" w:rsidRDefault="009601E4">
      <w:pPr>
        <w:pStyle w:val="Corpodetexto"/>
      </w:pPr>
    </w:p>
    <w:p w:rsidR="009601E4" w:rsidRDefault="001E1237">
      <w:pPr>
        <w:pStyle w:val="Corpodetexto"/>
        <w:ind w:left="1931"/>
      </w:pPr>
      <w:r>
        <w:t>Z94.4 - Fígado transplantado;</w:t>
      </w:r>
    </w:p>
    <w:p w:rsidR="009601E4" w:rsidRDefault="001E1237">
      <w:pPr>
        <w:pStyle w:val="Corpodetexto"/>
        <w:ind w:left="1931"/>
      </w:pPr>
      <w:r>
        <w:t>T86.4 - Falência ou rejeição de transplante de fígado.</w:t>
      </w:r>
    </w:p>
    <w:p w:rsidR="009601E4" w:rsidRDefault="009601E4">
      <w:pPr>
        <w:pStyle w:val="Corpodetexto"/>
      </w:pPr>
    </w:p>
    <w:p w:rsidR="009601E4" w:rsidRDefault="001E1237">
      <w:pPr>
        <w:pStyle w:val="PargrafodaLista"/>
        <w:numPr>
          <w:ilvl w:val="0"/>
          <w:numId w:val="13"/>
        </w:numPr>
        <w:tabs>
          <w:tab w:val="left" w:pos="754"/>
        </w:tabs>
        <w:ind w:left="753" w:hanging="240"/>
        <w:jc w:val="left"/>
        <w:rPr>
          <w:sz w:val="24"/>
        </w:rPr>
      </w:pPr>
      <w:r>
        <w:rPr>
          <w:sz w:val="24"/>
        </w:rPr>
        <w:t>DIAGNÓSTICO DE</w:t>
      </w:r>
      <w:r>
        <w:rPr>
          <w:spacing w:val="1"/>
          <w:sz w:val="24"/>
        </w:rPr>
        <w:t xml:space="preserve"> </w:t>
      </w:r>
      <w:r>
        <w:rPr>
          <w:sz w:val="24"/>
        </w:rPr>
        <w:t>REJEIÇÃO</w:t>
      </w:r>
    </w:p>
    <w:p w:rsidR="009601E4" w:rsidRDefault="009601E4">
      <w:pPr>
        <w:pStyle w:val="Corpodetexto"/>
        <w:spacing w:before="1"/>
      </w:pPr>
    </w:p>
    <w:p w:rsidR="009601E4" w:rsidRDefault="001E1237">
      <w:pPr>
        <w:pStyle w:val="Corpodetexto"/>
        <w:ind w:left="513" w:right="145" w:firstLine="1418"/>
        <w:jc w:val="both"/>
      </w:pPr>
      <w:r>
        <w:t xml:space="preserve">A rejeição é definida clinicamente pela piora aguda da função do enxerto, e seu diagnóstico se dá pelas alterações histológicas observadas. No </w:t>
      </w:r>
      <w:r>
        <w:t>exame da amostra da biópsia do enxerto e por observações na alteração das enzimas hepáticas.</w:t>
      </w:r>
    </w:p>
    <w:p w:rsidR="009601E4" w:rsidRDefault="001E1237">
      <w:pPr>
        <w:pStyle w:val="Corpodetexto"/>
        <w:spacing w:before="9" w:line="230" w:lineRule="auto"/>
        <w:ind w:left="513" w:right="147" w:firstLine="1418"/>
        <w:jc w:val="both"/>
        <w:rPr>
          <w:sz w:val="16"/>
        </w:rPr>
      </w:pPr>
      <w:r>
        <w:t>A rejeição hiperaguda é um tipo de rejeição humoral que se desenvolve em um paciente no qual já existem anticorpos antidoador. Um exemplo é o que pode ocorrer em casos de enxertos ABO incompatíveis</w:t>
      </w:r>
      <w:r>
        <w:rPr>
          <w:position w:val="9"/>
          <w:sz w:val="16"/>
        </w:rPr>
        <w:t xml:space="preserve">[11] </w:t>
      </w:r>
      <w:r>
        <w:t>no momento da reperfusão, levando a uma lesão grave im</w:t>
      </w:r>
      <w:r>
        <w:t>ediata e, consequentemente, falência do enxerto dentro de 24 horas</w:t>
      </w:r>
      <w:r>
        <w:rPr>
          <w:position w:val="9"/>
          <w:sz w:val="16"/>
        </w:rPr>
        <w:t>[12].</w:t>
      </w:r>
    </w:p>
    <w:p w:rsidR="009601E4" w:rsidRDefault="001E1237">
      <w:pPr>
        <w:pStyle w:val="Corpodetexto"/>
        <w:spacing w:before="4"/>
        <w:ind w:left="513" w:right="144" w:firstLine="1418"/>
        <w:jc w:val="both"/>
      </w:pPr>
      <w:r>
        <w:t>A rejeição aguda mediada por linfócitos T é a mais comum, ocorrendo frequentemente nos primeiros 6 meses após o transplante. No entanto, pode se manifestar depois desses dos meses do t</w:t>
      </w:r>
      <w:r>
        <w:t>ransplante e até anos mais tarde, em geral quando há mudanças na imunossupressão.</w:t>
      </w:r>
    </w:p>
    <w:p w:rsidR="009601E4" w:rsidRDefault="001E1237">
      <w:pPr>
        <w:pStyle w:val="Corpodetexto"/>
        <w:ind w:left="513" w:right="142" w:firstLine="1418"/>
        <w:jc w:val="both"/>
      </w:pPr>
      <w:r>
        <w:t>A rejeição do enxerto envolve uma grande variedade de células: leucócitos T citotóxicos (CD8+), células T auxiliares (CD4+), macrófagos e plasmócitos. Na maioria dos episódio</w:t>
      </w:r>
      <w:r>
        <w:t>s de rejeição, as células</w:t>
      </w:r>
      <w:r>
        <w:rPr>
          <w:spacing w:val="-8"/>
        </w:rPr>
        <w:t xml:space="preserve"> </w:t>
      </w:r>
      <w:r>
        <w:t>T</w:t>
      </w:r>
      <w:r>
        <w:rPr>
          <w:spacing w:val="-8"/>
        </w:rPr>
        <w:t xml:space="preserve"> </w:t>
      </w:r>
      <w:r>
        <w:t>são</w:t>
      </w:r>
      <w:r>
        <w:rPr>
          <w:spacing w:val="-8"/>
        </w:rPr>
        <w:t xml:space="preserve"> </w:t>
      </w:r>
      <w:r>
        <w:t>as</w:t>
      </w:r>
      <w:r>
        <w:rPr>
          <w:spacing w:val="-5"/>
        </w:rPr>
        <w:t xml:space="preserve"> </w:t>
      </w:r>
      <w:r>
        <w:t>principais</w:t>
      </w:r>
      <w:r>
        <w:rPr>
          <w:spacing w:val="-7"/>
        </w:rPr>
        <w:t xml:space="preserve"> </w:t>
      </w:r>
      <w:r>
        <w:t>envolvidas.</w:t>
      </w:r>
      <w:r>
        <w:rPr>
          <w:spacing w:val="-7"/>
        </w:rPr>
        <w:t xml:space="preserve"> </w:t>
      </w:r>
      <w:r>
        <w:t>Forma-se</w:t>
      </w:r>
      <w:r>
        <w:rPr>
          <w:spacing w:val="-9"/>
        </w:rPr>
        <w:t xml:space="preserve"> </w:t>
      </w:r>
      <w:r>
        <w:t>uma</w:t>
      </w:r>
      <w:r>
        <w:rPr>
          <w:spacing w:val="-8"/>
        </w:rPr>
        <w:t xml:space="preserve"> </w:t>
      </w:r>
      <w:r>
        <w:t>cascata</w:t>
      </w:r>
      <w:r>
        <w:rPr>
          <w:spacing w:val="-8"/>
        </w:rPr>
        <w:t xml:space="preserve"> </w:t>
      </w:r>
      <w:r>
        <w:t>de</w:t>
      </w:r>
      <w:r>
        <w:rPr>
          <w:spacing w:val="-9"/>
        </w:rPr>
        <w:t xml:space="preserve"> </w:t>
      </w:r>
      <w:r>
        <w:t>eventos</w:t>
      </w:r>
      <w:r>
        <w:rPr>
          <w:spacing w:val="-7"/>
        </w:rPr>
        <w:t xml:space="preserve"> </w:t>
      </w:r>
      <w:r>
        <w:t>que</w:t>
      </w:r>
      <w:r>
        <w:rPr>
          <w:spacing w:val="-9"/>
        </w:rPr>
        <w:t xml:space="preserve"> </w:t>
      </w:r>
      <w:r>
        <w:t>culmina</w:t>
      </w:r>
      <w:r>
        <w:rPr>
          <w:spacing w:val="-8"/>
        </w:rPr>
        <w:t xml:space="preserve"> </w:t>
      </w:r>
      <w:r>
        <w:t>na</w:t>
      </w:r>
      <w:r>
        <w:rPr>
          <w:spacing w:val="-9"/>
        </w:rPr>
        <w:t xml:space="preserve"> </w:t>
      </w:r>
      <w:r>
        <w:t>expansão</w:t>
      </w:r>
      <w:r>
        <w:rPr>
          <w:spacing w:val="-8"/>
        </w:rPr>
        <w:t xml:space="preserve"> </w:t>
      </w:r>
      <w:r>
        <w:t>do</w:t>
      </w:r>
      <w:r>
        <w:rPr>
          <w:spacing w:val="-6"/>
        </w:rPr>
        <w:t xml:space="preserve"> </w:t>
      </w:r>
      <w:r>
        <w:t>clone de células efetoras e de anticorpos que causam a destruição dos enxertos se a reação não for controlada adequadamente pelos</w:t>
      </w:r>
      <w:r>
        <w:rPr>
          <w:spacing w:val="-2"/>
        </w:rPr>
        <w:t xml:space="preserve"> </w:t>
      </w:r>
      <w:r>
        <w:t>imunossupressores.</w:t>
      </w:r>
    </w:p>
    <w:p w:rsidR="009601E4" w:rsidRDefault="001E1237">
      <w:pPr>
        <w:pStyle w:val="Corpodetexto"/>
        <w:spacing w:before="1"/>
        <w:ind w:left="440" w:right="146" w:firstLine="1418"/>
        <w:jc w:val="right"/>
      </w:pPr>
      <w:r>
        <w:t>O</w:t>
      </w:r>
      <w:r>
        <w:rPr>
          <w:spacing w:val="51"/>
        </w:rPr>
        <w:t xml:space="preserve"> </w:t>
      </w:r>
      <w:r>
        <w:t>processo</w:t>
      </w:r>
      <w:r>
        <w:rPr>
          <w:spacing w:val="54"/>
        </w:rPr>
        <w:t xml:space="preserve"> </w:t>
      </w:r>
      <w:r>
        <w:t>completo</w:t>
      </w:r>
      <w:r>
        <w:rPr>
          <w:spacing w:val="53"/>
        </w:rPr>
        <w:t xml:space="preserve"> </w:t>
      </w:r>
      <w:r>
        <w:t>que conduz</w:t>
      </w:r>
      <w:r>
        <w:rPr>
          <w:spacing w:val="52"/>
        </w:rPr>
        <w:t xml:space="preserve"> </w:t>
      </w:r>
      <w:r>
        <w:t>à</w:t>
      </w:r>
      <w:r>
        <w:rPr>
          <w:spacing w:val="51"/>
        </w:rPr>
        <w:t xml:space="preserve"> </w:t>
      </w:r>
      <w:r>
        <w:t>ativação</w:t>
      </w:r>
      <w:r>
        <w:rPr>
          <w:spacing w:val="51"/>
        </w:rPr>
        <w:t xml:space="preserve"> </w:t>
      </w:r>
      <w:r>
        <w:t>do</w:t>
      </w:r>
      <w:r>
        <w:rPr>
          <w:spacing w:val="51"/>
        </w:rPr>
        <w:t xml:space="preserve"> </w:t>
      </w:r>
      <w:r>
        <w:t>linfócito</w:t>
      </w:r>
      <w:r>
        <w:rPr>
          <w:spacing w:val="52"/>
        </w:rPr>
        <w:t xml:space="preserve"> </w:t>
      </w:r>
      <w:r>
        <w:t>T</w:t>
      </w:r>
      <w:r>
        <w:rPr>
          <w:spacing w:val="51"/>
        </w:rPr>
        <w:t xml:space="preserve"> </w:t>
      </w:r>
      <w:r>
        <w:t>requer</w:t>
      </w:r>
      <w:r>
        <w:rPr>
          <w:spacing w:val="51"/>
        </w:rPr>
        <w:t xml:space="preserve"> </w:t>
      </w:r>
      <w:r>
        <w:t>sinais</w:t>
      </w:r>
      <w:r>
        <w:rPr>
          <w:spacing w:val="52"/>
        </w:rPr>
        <w:t xml:space="preserve"> </w:t>
      </w:r>
      <w:r>
        <w:t>externos</w:t>
      </w:r>
      <w:r>
        <w:rPr>
          <w:spacing w:val="51"/>
        </w:rPr>
        <w:t xml:space="preserve"> </w:t>
      </w:r>
      <w:r>
        <w:t>em receptores localizados na membrana das células. Ao iniciar a resposta imune, os antígenos presentes no enxerto são captados e processados pelas células qu</w:t>
      </w:r>
      <w:r>
        <w:t>e apresentam os antígenos aos receptores das células T.</w:t>
      </w:r>
    </w:p>
    <w:p w:rsidR="009601E4" w:rsidRDefault="001E1237">
      <w:pPr>
        <w:pStyle w:val="Corpodetexto"/>
        <w:ind w:left="513" w:right="142" w:firstLine="1418"/>
        <w:jc w:val="both"/>
      </w:pPr>
      <w:r>
        <w:t>Considera-se como primeiro sinal o reconhecimento das moléculas HLA pelo receptor da célula</w:t>
      </w:r>
      <w:r>
        <w:rPr>
          <w:spacing w:val="-11"/>
        </w:rPr>
        <w:t xml:space="preserve"> </w:t>
      </w:r>
      <w:r>
        <w:t>T.</w:t>
      </w:r>
      <w:r>
        <w:rPr>
          <w:spacing w:val="-9"/>
        </w:rPr>
        <w:t xml:space="preserve"> </w:t>
      </w:r>
      <w:r>
        <w:t>Há,</w:t>
      </w:r>
      <w:r>
        <w:rPr>
          <w:spacing w:val="-9"/>
        </w:rPr>
        <w:t xml:space="preserve"> </w:t>
      </w:r>
      <w:r>
        <w:t>então,</w:t>
      </w:r>
      <w:r>
        <w:rPr>
          <w:spacing w:val="-9"/>
        </w:rPr>
        <w:t xml:space="preserve"> </w:t>
      </w:r>
      <w:r>
        <w:t>a</w:t>
      </w:r>
      <w:r>
        <w:rPr>
          <w:spacing w:val="-10"/>
        </w:rPr>
        <w:t xml:space="preserve"> </w:t>
      </w:r>
      <w:r>
        <w:t>ativação</w:t>
      </w:r>
      <w:r>
        <w:rPr>
          <w:spacing w:val="-10"/>
        </w:rPr>
        <w:t xml:space="preserve"> </w:t>
      </w:r>
      <w:r>
        <w:t>de</w:t>
      </w:r>
      <w:r>
        <w:rPr>
          <w:spacing w:val="-8"/>
        </w:rPr>
        <w:t xml:space="preserve"> </w:t>
      </w:r>
      <w:r>
        <w:t>uma</w:t>
      </w:r>
      <w:r>
        <w:rPr>
          <w:spacing w:val="-9"/>
        </w:rPr>
        <w:t xml:space="preserve"> </w:t>
      </w:r>
      <w:r>
        <w:t>série</w:t>
      </w:r>
      <w:r>
        <w:rPr>
          <w:spacing w:val="-10"/>
        </w:rPr>
        <w:t xml:space="preserve"> </w:t>
      </w:r>
      <w:r>
        <w:t>de</w:t>
      </w:r>
      <w:r>
        <w:rPr>
          <w:spacing w:val="-10"/>
        </w:rPr>
        <w:t xml:space="preserve"> </w:t>
      </w:r>
      <w:r>
        <w:t>proteínas</w:t>
      </w:r>
      <w:r>
        <w:rPr>
          <w:spacing w:val="-10"/>
        </w:rPr>
        <w:t xml:space="preserve"> </w:t>
      </w:r>
      <w:r>
        <w:t>que,</w:t>
      </w:r>
      <w:r>
        <w:rPr>
          <w:spacing w:val="-9"/>
        </w:rPr>
        <w:t xml:space="preserve"> </w:t>
      </w:r>
      <w:r>
        <w:t>por</w:t>
      </w:r>
      <w:r>
        <w:rPr>
          <w:spacing w:val="-9"/>
        </w:rPr>
        <w:t xml:space="preserve"> </w:t>
      </w:r>
      <w:r>
        <w:t>sua</w:t>
      </w:r>
      <w:r>
        <w:rPr>
          <w:spacing w:val="-9"/>
        </w:rPr>
        <w:t xml:space="preserve"> </w:t>
      </w:r>
      <w:r>
        <w:t>vez,</w:t>
      </w:r>
      <w:r>
        <w:rPr>
          <w:spacing w:val="-9"/>
        </w:rPr>
        <w:t xml:space="preserve"> </w:t>
      </w:r>
      <w:r>
        <w:t>ativam</w:t>
      </w:r>
      <w:r>
        <w:rPr>
          <w:spacing w:val="-9"/>
        </w:rPr>
        <w:t xml:space="preserve"> </w:t>
      </w:r>
      <w:r>
        <w:t>vias</w:t>
      </w:r>
      <w:r>
        <w:rPr>
          <w:spacing w:val="-9"/>
        </w:rPr>
        <w:t xml:space="preserve"> </w:t>
      </w:r>
      <w:r>
        <w:t>bioquímicas</w:t>
      </w:r>
      <w:r>
        <w:rPr>
          <w:spacing w:val="-8"/>
        </w:rPr>
        <w:t xml:space="preserve"> </w:t>
      </w:r>
      <w:r>
        <w:t>efetoras. O</w:t>
      </w:r>
      <w:r>
        <w:rPr>
          <w:spacing w:val="-12"/>
        </w:rPr>
        <w:t xml:space="preserve"> </w:t>
      </w:r>
      <w:r>
        <w:t>segundo</w:t>
      </w:r>
      <w:r>
        <w:rPr>
          <w:spacing w:val="-11"/>
        </w:rPr>
        <w:t xml:space="preserve"> </w:t>
      </w:r>
      <w:r>
        <w:t>sinal,</w:t>
      </w:r>
      <w:r>
        <w:rPr>
          <w:spacing w:val="-9"/>
        </w:rPr>
        <w:t xml:space="preserve"> </w:t>
      </w:r>
      <w:r>
        <w:t>importante</w:t>
      </w:r>
      <w:r>
        <w:rPr>
          <w:spacing w:val="-12"/>
        </w:rPr>
        <w:t xml:space="preserve"> </w:t>
      </w:r>
      <w:r>
        <w:t>para</w:t>
      </w:r>
      <w:r>
        <w:rPr>
          <w:spacing w:val="-12"/>
        </w:rPr>
        <w:t xml:space="preserve"> </w:t>
      </w:r>
      <w:r>
        <w:t>a</w:t>
      </w:r>
      <w:r>
        <w:rPr>
          <w:spacing w:val="-10"/>
        </w:rPr>
        <w:t xml:space="preserve"> </w:t>
      </w:r>
      <w:r>
        <w:t>ativação</w:t>
      </w:r>
      <w:r>
        <w:rPr>
          <w:spacing w:val="-9"/>
        </w:rPr>
        <w:t xml:space="preserve"> </w:t>
      </w:r>
      <w:r>
        <w:t>celular</w:t>
      </w:r>
      <w:r>
        <w:rPr>
          <w:spacing w:val="-12"/>
        </w:rPr>
        <w:t xml:space="preserve"> </w:t>
      </w:r>
      <w:r>
        <w:t>completa</w:t>
      </w:r>
      <w:r>
        <w:rPr>
          <w:spacing w:val="-9"/>
        </w:rPr>
        <w:t xml:space="preserve"> </w:t>
      </w:r>
      <w:r>
        <w:t>da</w:t>
      </w:r>
      <w:r>
        <w:rPr>
          <w:spacing w:val="-9"/>
        </w:rPr>
        <w:t xml:space="preserve"> </w:t>
      </w:r>
      <w:r>
        <w:t>célula</w:t>
      </w:r>
      <w:r>
        <w:rPr>
          <w:spacing w:val="-10"/>
        </w:rPr>
        <w:t xml:space="preserve"> </w:t>
      </w:r>
      <w:r>
        <w:t>T,</w:t>
      </w:r>
      <w:r>
        <w:rPr>
          <w:spacing w:val="-11"/>
        </w:rPr>
        <w:t xml:space="preserve"> </w:t>
      </w:r>
      <w:r>
        <w:t>é</w:t>
      </w:r>
      <w:r>
        <w:rPr>
          <w:spacing w:val="-7"/>
        </w:rPr>
        <w:t xml:space="preserve"> </w:t>
      </w:r>
      <w:r>
        <w:t>reconhecido</w:t>
      </w:r>
      <w:r>
        <w:rPr>
          <w:spacing w:val="-11"/>
        </w:rPr>
        <w:t xml:space="preserve"> </w:t>
      </w:r>
      <w:r>
        <w:t>pela</w:t>
      </w:r>
      <w:r>
        <w:rPr>
          <w:spacing w:val="-12"/>
        </w:rPr>
        <w:t xml:space="preserve"> </w:t>
      </w:r>
      <w:r>
        <w:t>coestimulação de moléculas com seus “encaixes”/receptores. A coordenação dos sinais intracelulares que ocorrem após a exposição aos antígenos e a união com as molécu</w:t>
      </w:r>
      <w:r>
        <w:t>las coestimuladoras ainda não está completamente elucidada. Sabe-se que é necessária a ativação produzida por proteínas regulatórias (as citocinas) do tipo intereleucina 2 (IL-2).</w:t>
      </w:r>
    </w:p>
    <w:p w:rsidR="009601E4" w:rsidRDefault="009601E4">
      <w:pPr>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pStyle w:val="Corpodetexto"/>
        <w:spacing w:before="96" w:line="232" w:lineRule="auto"/>
        <w:ind w:left="513" w:right="142" w:firstLine="1418"/>
        <w:jc w:val="both"/>
        <w:rPr>
          <w:sz w:val="16"/>
        </w:rPr>
      </w:pPr>
      <w:r>
        <w:t>Os linfócitos T são estimulados pela IL-1 e por sinais co</w:t>
      </w:r>
      <w:r>
        <w:t>estimuladores a produzir IL-2. Sob influência da IL-2, as células T CD4+e CD8+ expandem-se clonalmente e se diferenciam em células efetoras, as quais induzem a resposta enxerto contra o hospedeiro</w:t>
      </w:r>
      <w:r>
        <w:rPr>
          <w:position w:val="9"/>
          <w:sz w:val="16"/>
        </w:rPr>
        <w:t>[13].</w:t>
      </w:r>
    </w:p>
    <w:p w:rsidR="009601E4" w:rsidRDefault="001E1237">
      <w:pPr>
        <w:pStyle w:val="Corpodetexto"/>
        <w:spacing w:before="3"/>
        <w:ind w:left="513" w:right="144" w:firstLine="1418"/>
        <w:jc w:val="both"/>
      </w:pPr>
      <w:r>
        <w:t xml:space="preserve">A interação da IL-2 com seu receptor estimula tanto a </w:t>
      </w:r>
      <w:r>
        <w:t>divisão celular (a célula T passará da fase G0 do ciclo celular para a fase ativada G1) levando à expansão de clones das células auxiliares e citotóxicas.</w:t>
      </w:r>
      <w:r>
        <w:rPr>
          <w:spacing w:val="-13"/>
        </w:rPr>
        <w:t xml:space="preserve"> </w:t>
      </w:r>
      <w:r>
        <w:t>O</w:t>
      </w:r>
      <w:r>
        <w:rPr>
          <w:spacing w:val="-14"/>
        </w:rPr>
        <w:t xml:space="preserve"> </w:t>
      </w:r>
      <w:r>
        <w:t>terceiro</w:t>
      </w:r>
      <w:r>
        <w:rPr>
          <w:spacing w:val="-14"/>
        </w:rPr>
        <w:t xml:space="preserve"> </w:t>
      </w:r>
      <w:r>
        <w:t>sinal</w:t>
      </w:r>
      <w:r>
        <w:rPr>
          <w:spacing w:val="-12"/>
        </w:rPr>
        <w:t xml:space="preserve"> </w:t>
      </w:r>
      <w:r>
        <w:t>ocorre</w:t>
      </w:r>
      <w:r>
        <w:rPr>
          <w:spacing w:val="-14"/>
        </w:rPr>
        <w:t xml:space="preserve"> </w:t>
      </w:r>
      <w:r>
        <w:t>quando</w:t>
      </w:r>
      <w:r>
        <w:rPr>
          <w:spacing w:val="-11"/>
        </w:rPr>
        <w:t xml:space="preserve"> </w:t>
      </w:r>
      <w:r>
        <w:t>as</w:t>
      </w:r>
      <w:r>
        <w:rPr>
          <w:spacing w:val="-11"/>
        </w:rPr>
        <w:t xml:space="preserve"> </w:t>
      </w:r>
      <w:r>
        <w:t>citocinas</w:t>
      </w:r>
      <w:r>
        <w:rPr>
          <w:spacing w:val="-14"/>
        </w:rPr>
        <w:t xml:space="preserve"> </w:t>
      </w:r>
      <w:r>
        <w:t>são</w:t>
      </w:r>
      <w:r>
        <w:rPr>
          <w:spacing w:val="-12"/>
        </w:rPr>
        <w:t xml:space="preserve"> </w:t>
      </w:r>
      <w:r>
        <w:t>encaixadas</w:t>
      </w:r>
      <w:r>
        <w:rPr>
          <w:spacing w:val="-13"/>
        </w:rPr>
        <w:t xml:space="preserve"> </w:t>
      </w:r>
      <w:r>
        <w:t>nos</w:t>
      </w:r>
      <w:r>
        <w:rPr>
          <w:spacing w:val="-13"/>
        </w:rPr>
        <w:t xml:space="preserve"> </w:t>
      </w:r>
      <w:r>
        <w:t>seus</w:t>
      </w:r>
      <w:r>
        <w:rPr>
          <w:spacing w:val="-13"/>
        </w:rPr>
        <w:t xml:space="preserve"> </w:t>
      </w:r>
      <w:r>
        <w:t>receptores</w:t>
      </w:r>
      <w:r>
        <w:rPr>
          <w:spacing w:val="-10"/>
        </w:rPr>
        <w:t xml:space="preserve"> </w:t>
      </w:r>
      <w:r>
        <w:t>e</w:t>
      </w:r>
      <w:r>
        <w:rPr>
          <w:spacing w:val="-14"/>
        </w:rPr>
        <w:t xml:space="preserve"> </w:t>
      </w:r>
      <w:r>
        <w:t>passam</w:t>
      </w:r>
      <w:r>
        <w:rPr>
          <w:spacing w:val="-11"/>
        </w:rPr>
        <w:t xml:space="preserve"> </w:t>
      </w:r>
      <w:r>
        <w:t>a</w:t>
      </w:r>
      <w:r>
        <w:rPr>
          <w:spacing w:val="-12"/>
        </w:rPr>
        <w:t xml:space="preserve"> </w:t>
      </w:r>
      <w:r>
        <w:t>emitir os s</w:t>
      </w:r>
      <w:r>
        <w:t>inais de transdução/ativação para o núcleo das células. Estes sinais ativam sistemas enzimáticos importantes ao se encaixarem nos receptores da rapamicina, mTOR (mammalian target of</w:t>
      </w:r>
      <w:r>
        <w:rPr>
          <w:spacing w:val="-8"/>
        </w:rPr>
        <w:t xml:space="preserve"> </w:t>
      </w:r>
      <w:r>
        <w:t>rapamycin).</w:t>
      </w:r>
    </w:p>
    <w:p w:rsidR="009601E4" w:rsidRDefault="001E1237">
      <w:pPr>
        <w:pStyle w:val="Corpodetexto"/>
        <w:spacing w:before="1"/>
        <w:ind w:left="513" w:right="150" w:firstLine="1418"/>
        <w:jc w:val="both"/>
      </w:pPr>
      <w:r>
        <w:t>O conhecimento da cascata de ativação, com a destruição celular cíclica que ela determina, e do sítio de ação dos medicamentos imunossupressores é fundamental para a correta terapia da rejeição.</w:t>
      </w:r>
    </w:p>
    <w:p w:rsidR="009601E4" w:rsidRDefault="001E1237">
      <w:pPr>
        <w:pStyle w:val="Corpodetexto"/>
        <w:spacing w:before="2" w:line="237" w:lineRule="auto"/>
        <w:ind w:left="513" w:right="144" w:firstLine="1418"/>
        <w:jc w:val="both"/>
      </w:pPr>
      <w:r>
        <w:t>Em</w:t>
      </w:r>
      <w:r>
        <w:rPr>
          <w:spacing w:val="-13"/>
        </w:rPr>
        <w:t xml:space="preserve"> </w:t>
      </w:r>
      <w:r>
        <w:t>qualquer</w:t>
      </w:r>
      <w:r>
        <w:rPr>
          <w:spacing w:val="-13"/>
        </w:rPr>
        <w:t xml:space="preserve"> </w:t>
      </w:r>
      <w:r>
        <w:t>período</w:t>
      </w:r>
      <w:r>
        <w:rPr>
          <w:spacing w:val="-12"/>
        </w:rPr>
        <w:t xml:space="preserve"> </w:t>
      </w:r>
      <w:r>
        <w:t>após</w:t>
      </w:r>
      <w:r>
        <w:rPr>
          <w:spacing w:val="-12"/>
        </w:rPr>
        <w:t xml:space="preserve"> </w:t>
      </w:r>
      <w:r>
        <w:t>o</w:t>
      </w:r>
      <w:r>
        <w:rPr>
          <w:spacing w:val="-13"/>
        </w:rPr>
        <w:t xml:space="preserve"> </w:t>
      </w:r>
      <w:r>
        <w:t>transplante,</w:t>
      </w:r>
      <w:r>
        <w:rPr>
          <w:spacing w:val="-12"/>
        </w:rPr>
        <w:t xml:space="preserve"> </w:t>
      </w:r>
      <w:r>
        <w:t>o</w:t>
      </w:r>
      <w:r>
        <w:rPr>
          <w:spacing w:val="-13"/>
        </w:rPr>
        <w:t xml:space="preserve"> </w:t>
      </w:r>
      <w:r>
        <w:t>diagnóstico</w:t>
      </w:r>
      <w:r>
        <w:rPr>
          <w:spacing w:val="-14"/>
        </w:rPr>
        <w:t xml:space="preserve"> </w:t>
      </w:r>
      <w:r>
        <w:t>de</w:t>
      </w:r>
      <w:r>
        <w:rPr>
          <w:spacing w:val="-11"/>
        </w:rPr>
        <w:t xml:space="preserve"> </w:t>
      </w:r>
      <w:r>
        <w:t>rejeição</w:t>
      </w:r>
      <w:r>
        <w:rPr>
          <w:spacing w:val="-11"/>
        </w:rPr>
        <w:t xml:space="preserve"> </w:t>
      </w:r>
      <w:r>
        <w:t>é</w:t>
      </w:r>
      <w:r>
        <w:rPr>
          <w:spacing w:val="-12"/>
        </w:rPr>
        <w:t xml:space="preserve"> </w:t>
      </w:r>
      <w:r>
        <w:t>estabelecido</w:t>
      </w:r>
      <w:r>
        <w:rPr>
          <w:spacing w:val="-13"/>
        </w:rPr>
        <w:t xml:space="preserve"> </w:t>
      </w:r>
      <w:r>
        <w:t>pela</w:t>
      </w:r>
      <w:r>
        <w:rPr>
          <w:spacing w:val="-11"/>
        </w:rPr>
        <w:t xml:space="preserve"> </w:t>
      </w:r>
      <w:r>
        <w:t>análise histológica do fígado. O exame do material de biópsia hepática é o que define o diagnóstico e permite graduar sua intensidade. Suas bases foram estabelecidas em reuniões de consenso conhecidas como Critérios de Banff.</w:t>
      </w:r>
      <w:r>
        <w:rPr>
          <w:position w:val="9"/>
          <w:sz w:val="16"/>
        </w:rPr>
        <w:t>[1</w:t>
      </w:r>
      <w:r>
        <w:rPr>
          <w:position w:val="9"/>
          <w:sz w:val="16"/>
        </w:rPr>
        <w:t xml:space="preserve">2] </w:t>
      </w:r>
      <w:r>
        <w:t xml:space="preserve">O índice Banff de atividade/intensidade da rejeição divide o processo em três graus (leve, moderado e grave). Nos casos de rejeição leve, observa-se discreto infiltrado inflamatório com alterações limitadas a poucos espaços-porta; nos casos de rejeição </w:t>
      </w:r>
      <w:r>
        <w:t>moderada, as alterações se estendem para a maioria dos espaços-porta; e, nos casos de rejeição grave, observam-se também inflamação perivenular que se estende ao parênquima e necrose de</w:t>
      </w:r>
      <w:r>
        <w:rPr>
          <w:spacing w:val="-10"/>
        </w:rPr>
        <w:t xml:space="preserve"> </w:t>
      </w:r>
      <w:r>
        <w:t>hepatócitos.</w:t>
      </w:r>
    </w:p>
    <w:p w:rsidR="009601E4" w:rsidRDefault="001E1237">
      <w:pPr>
        <w:pStyle w:val="Corpodetexto"/>
        <w:spacing w:before="12" w:line="232" w:lineRule="auto"/>
        <w:ind w:left="513" w:right="142" w:firstLine="1418"/>
        <w:jc w:val="both"/>
      </w:pPr>
      <w:r>
        <w:t>A rejeição aguda mediada por anticorpos é de difícil diag</w:t>
      </w:r>
      <w:r>
        <w:t>nóstico em transplante hepático; clinicamente as apresentações podem ser ambíguas e difíceis de discernir de outras possíveis razões para</w:t>
      </w:r>
      <w:r>
        <w:rPr>
          <w:spacing w:val="-23"/>
        </w:rPr>
        <w:t xml:space="preserve"> </w:t>
      </w:r>
      <w:r>
        <w:t>a disfunção do enxerto</w:t>
      </w:r>
      <w:r>
        <w:rPr>
          <w:position w:val="9"/>
          <w:sz w:val="16"/>
        </w:rPr>
        <w:t>[12]</w:t>
      </w:r>
      <w:r>
        <w:t>. De acordo com a classificação internacional de Banff, a rejeição aguda mediada por anticor</w:t>
      </w:r>
      <w:r>
        <w:t>pos caracteriza-se pela imuno-histoquímica com alterações histológicas sugestivas no tecido e pela presença de C4d e anticorpos específicos anti-HLA (Donor Specific Antibodies).</w:t>
      </w:r>
      <w:r>
        <w:rPr>
          <w:position w:val="9"/>
          <w:sz w:val="16"/>
        </w:rPr>
        <w:t xml:space="preserve">[14] </w:t>
      </w:r>
      <w:r>
        <w:t>O fígado é reconhecido</w:t>
      </w:r>
      <w:r>
        <w:rPr>
          <w:spacing w:val="-6"/>
        </w:rPr>
        <w:t xml:space="preserve"> </w:t>
      </w:r>
      <w:r>
        <w:t>por</w:t>
      </w:r>
      <w:r>
        <w:rPr>
          <w:spacing w:val="-6"/>
        </w:rPr>
        <w:t xml:space="preserve"> </w:t>
      </w:r>
      <w:r>
        <w:t>ser</w:t>
      </w:r>
      <w:r>
        <w:rPr>
          <w:spacing w:val="-4"/>
        </w:rPr>
        <w:t xml:space="preserve"> </w:t>
      </w:r>
      <w:r>
        <w:t>relativamente</w:t>
      </w:r>
      <w:r>
        <w:rPr>
          <w:spacing w:val="-6"/>
        </w:rPr>
        <w:t xml:space="preserve"> </w:t>
      </w:r>
      <w:r>
        <w:t>resistente</w:t>
      </w:r>
      <w:r>
        <w:rPr>
          <w:spacing w:val="-6"/>
        </w:rPr>
        <w:t xml:space="preserve"> </w:t>
      </w:r>
      <w:r>
        <w:t>a</w:t>
      </w:r>
      <w:r>
        <w:rPr>
          <w:spacing w:val="-4"/>
        </w:rPr>
        <w:t xml:space="preserve"> </w:t>
      </w:r>
      <w:r>
        <w:t>rejeição</w:t>
      </w:r>
      <w:r>
        <w:rPr>
          <w:spacing w:val="-5"/>
        </w:rPr>
        <w:t xml:space="preserve"> </w:t>
      </w:r>
      <w:r>
        <w:t>mediada</w:t>
      </w:r>
      <w:r>
        <w:rPr>
          <w:spacing w:val="-7"/>
        </w:rPr>
        <w:t xml:space="preserve"> </w:t>
      </w:r>
      <w:r>
        <w:t>por</w:t>
      </w:r>
      <w:r>
        <w:rPr>
          <w:spacing w:val="-4"/>
        </w:rPr>
        <w:t xml:space="preserve"> </w:t>
      </w:r>
      <w:r>
        <w:t>anticorpos</w:t>
      </w:r>
      <w:r>
        <w:rPr>
          <w:spacing w:val="-5"/>
        </w:rPr>
        <w:t xml:space="preserve"> </w:t>
      </w:r>
      <w:r>
        <w:t>já</w:t>
      </w:r>
      <w:r>
        <w:rPr>
          <w:spacing w:val="-6"/>
        </w:rPr>
        <w:t xml:space="preserve"> </w:t>
      </w:r>
      <w:r>
        <w:t>que</w:t>
      </w:r>
      <w:r>
        <w:rPr>
          <w:spacing w:val="-6"/>
        </w:rPr>
        <w:t xml:space="preserve"> </w:t>
      </w:r>
      <w:r>
        <w:t>somente</w:t>
      </w:r>
      <w:r>
        <w:rPr>
          <w:spacing w:val="-6"/>
        </w:rPr>
        <w:t xml:space="preserve"> </w:t>
      </w:r>
      <w:r>
        <w:t>em</w:t>
      </w:r>
      <w:r>
        <w:rPr>
          <w:spacing w:val="-5"/>
        </w:rPr>
        <w:t xml:space="preserve"> </w:t>
      </w:r>
      <w:r>
        <w:t>38%</w:t>
      </w:r>
      <w:r>
        <w:rPr>
          <w:spacing w:val="-7"/>
        </w:rPr>
        <w:t xml:space="preserve"> </w:t>
      </w:r>
      <w:r>
        <w:t>dos casos ocorre rejeição mediada por anticorpos quando um enxerto ABO incompatível é</w:t>
      </w:r>
      <w:r>
        <w:rPr>
          <w:spacing w:val="-7"/>
        </w:rPr>
        <w:t xml:space="preserve"> </w:t>
      </w:r>
      <w:r>
        <w:t>utilizado</w:t>
      </w:r>
      <w:r>
        <w:rPr>
          <w:position w:val="9"/>
          <w:sz w:val="16"/>
        </w:rPr>
        <w:t>[15]</w:t>
      </w:r>
      <w:r>
        <w:t>.</w:t>
      </w:r>
    </w:p>
    <w:p w:rsidR="009601E4" w:rsidRDefault="001E1237">
      <w:pPr>
        <w:pStyle w:val="Corpodetexto"/>
        <w:spacing w:before="10" w:line="235" w:lineRule="auto"/>
        <w:ind w:left="513" w:right="147" w:firstLine="1418"/>
        <w:jc w:val="both"/>
        <w:rPr>
          <w:sz w:val="16"/>
        </w:rPr>
      </w:pPr>
      <w:r>
        <w:t xml:space="preserve">A rejeição crônica de enxertos, também conhecida como ductopênica, é caracterizada pela perda progressiva dos ductos </w:t>
      </w:r>
      <w:r>
        <w:t>biliares e por vasculopatia obliterativa, normalmente resultado de episódios de rejeições agudas recorrentes. É a principal causa de perda de enxerto pós-transplante de fígado bem sucedido e maior indicação para retransplante hepático.</w:t>
      </w:r>
      <w:r>
        <w:rPr>
          <w:position w:val="9"/>
          <w:sz w:val="16"/>
        </w:rPr>
        <w:t>[16]</w:t>
      </w:r>
    </w:p>
    <w:p w:rsidR="009601E4" w:rsidRDefault="001E1237">
      <w:pPr>
        <w:pStyle w:val="PargrafodaLista"/>
        <w:numPr>
          <w:ilvl w:val="0"/>
          <w:numId w:val="13"/>
        </w:numPr>
        <w:tabs>
          <w:tab w:val="left" w:pos="754"/>
        </w:tabs>
        <w:spacing w:before="2"/>
        <w:ind w:left="753" w:hanging="240"/>
        <w:jc w:val="left"/>
        <w:rPr>
          <w:sz w:val="24"/>
        </w:rPr>
      </w:pPr>
      <w:r>
        <w:rPr>
          <w:sz w:val="24"/>
        </w:rPr>
        <w:t>CRITÉRIOS DE INC</w:t>
      </w:r>
      <w:r>
        <w:rPr>
          <w:sz w:val="24"/>
        </w:rPr>
        <w:t>LUSÃO</w:t>
      </w:r>
    </w:p>
    <w:p w:rsidR="009601E4" w:rsidRDefault="009601E4">
      <w:pPr>
        <w:pStyle w:val="Corpodetexto"/>
        <w:spacing w:before="1"/>
      </w:pPr>
    </w:p>
    <w:p w:rsidR="009601E4" w:rsidRDefault="001E1237">
      <w:pPr>
        <w:pStyle w:val="Corpodetexto"/>
        <w:ind w:left="513" w:right="148" w:firstLine="1418"/>
        <w:jc w:val="both"/>
      </w:pPr>
      <w:r>
        <w:t>Serão incluídos neste Protocolo de imunossupressão todos os pacientes maiores de 18 anos submetidos a transplante de fígado, conforme o Regulamento Técnico vigente do Sistema Nacional de Transplantes, tanto para o estabelecimento do estado de imunos</w:t>
      </w:r>
      <w:r>
        <w:t>supressão quanto para o tratamento de indução ou de manutenção.</w:t>
      </w:r>
    </w:p>
    <w:p w:rsidR="009601E4" w:rsidRDefault="009601E4">
      <w:pPr>
        <w:pStyle w:val="Corpodetexto"/>
      </w:pPr>
    </w:p>
    <w:p w:rsidR="009601E4" w:rsidRDefault="001E1237">
      <w:pPr>
        <w:pStyle w:val="PargrafodaLista"/>
        <w:numPr>
          <w:ilvl w:val="0"/>
          <w:numId w:val="13"/>
        </w:numPr>
        <w:tabs>
          <w:tab w:val="left" w:pos="754"/>
        </w:tabs>
        <w:ind w:left="753" w:hanging="240"/>
        <w:jc w:val="left"/>
        <w:rPr>
          <w:sz w:val="24"/>
        </w:rPr>
      </w:pPr>
      <w:r>
        <w:rPr>
          <w:sz w:val="24"/>
        </w:rPr>
        <w:t>CRITÉRIOS DE</w:t>
      </w:r>
      <w:r>
        <w:rPr>
          <w:spacing w:val="-1"/>
          <w:sz w:val="24"/>
        </w:rPr>
        <w:t xml:space="preserve"> </w:t>
      </w:r>
      <w:r>
        <w:rPr>
          <w:sz w:val="24"/>
        </w:rPr>
        <w:t>EXCLUSÃO</w:t>
      </w:r>
    </w:p>
    <w:p w:rsidR="009601E4" w:rsidRDefault="009601E4">
      <w:pPr>
        <w:pStyle w:val="Corpodetexto"/>
      </w:pPr>
    </w:p>
    <w:p w:rsidR="009601E4" w:rsidRDefault="001E1237">
      <w:pPr>
        <w:pStyle w:val="Corpodetexto"/>
        <w:ind w:left="513" w:right="150" w:firstLine="1418"/>
        <w:jc w:val="both"/>
      </w:pPr>
      <w:r>
        <w:t>Casos de transplante hepático auxiliar quando é suspensa a imunossupressão, bem como os pacientes com intolerância, hipersensibilidade ou contraindicação aos medicamentos propostos.</w:t>
      </w:r>
    </w:p>
    <w:p w:rsidR="009601E4" w:rsidRDefault="009601E4">
      <w:pPr>
        <w:pStyle w:val="Corpodetexto"/>
      </w:pPr>
    </w:p>
    <w:p w:rsidR="009601E4" w:rsidRDefault="001E1237">
      <w:pPr>
        <w:pStyle w:val="PargrafodaLista"/>
        <w:numPr>
          <w:ilvl w:val="0"/>
          <w:numId w:val="13"/>
        </w:numPr>
        <w:tabs>
          <w:tab w:val="left" w:pos="754"/>
        </w:tabs>
        <w:ind w:left="753" w:hanging="240"/>
        <w:jc w:val="left"/>
        <w:rPr>
          <w:sz w:val="24"/>
        </w:rPr>
      </w:pPr>
      <w:r>
        <w:rPr>
          <w:sz w:val="24"/>
        </w:rPr>
        <w:t>TRATAMENTO</w:t>
      </w:r>
    </w:p>
    <w:p w:rsidR="009601E4" w:rsidRDefault="009601E4">
      <w:pPr>
        <w:pStyle w:val="Corpodetexto"/>
        <w:spacing w:before="1"/>
      </w:pPr>
    </w:p>
    <w:p w:rsidR="009601E4" w:rsidRDefault="001E1237">
      <w:pPr>
        <w:pStyle w:val="Corpodetexto"/>
        <w:ind w:left="513" w:right="143" w:firstLine="1418"/>
        <w:jc w:val="both"/>
      </w:pPr>
      <w:r>
        <w:t>Os agentes imunossupressores inibem ou diminuem a resposta do</w:t>
      </w:r>
      <w:r>
        <w:t xml:space="preserve"> sistema imunológico aos aloantígenos</w:t>
      </w:r>
      <w:r>
        <w:rPr>
          <w:spacing w:val="-6"/>
        </w:rPr>
        <w:t xml:space="preserve"> </w:t>
      </w:r>
      <w:r>
        <w:t>do</w:t>
      </w:r>
      <w:r>
        <w:rPr>
          <w:spacing w:val="-6"/>
        </w:rPr>
        <w:t xml:space="preserve"> </w:t>
      </w:r>
      <w:r>
        <w:t>enxerto.</w:t>
      </w:r>
      <w:r>
        <w:rPr>
          <w:spacing w:val="-7"/>
        </w:rPr>
        <w:t xml:space="preserve"> </w:t>
      </w:r>
      <w:r>
        <w:t>Os</w:t>
      </w:r>
      <w:r>
        <w:rPr>
          <w:spacing w:val="-7"/>
        </w:rPr>
        <w:t xml:space="preserve"> </w:t>
      </w:r>
      <w:r>
        <w:t>diversos</w:t>
      </w:r>
      <w:r>
        <w:rPr>
          <w:spacing w:val="-6"/>
        </w:rPr>
        <w:t xml:space="preserve"> </w:t>
      </w:r>
      <w:r>
        <w:t>medicamentos</w:t>
      </w:r>
      <w:r>
        <w:rPr>
          <w:spacing w:val="-6"/>
        </w:rPr>
        <w:t xml:space="preserve"> </w:t>
      </w:r>
      <w:r>
        <w:t>e</w:t>
      </w:r>
      <w:r>
        <w:rPr>
          <w:spacing w:val="-6"/>
        </w:rPr>
        <w:t xml:space="preserve"> </w:t>
      </w:r>
      <w:r>
        <w:t>agentes</w:t>
      </w:r>
      <w:r>
        <w:rPr>
          <w:spacing w:val="-7"/>
        </w:rPr>
        <w:t xml:space="preserve"> </w:t>
      </w:r>
      <w:r>
        <w:t>biológicos</w:t>
      </w:r>
      <w:r>
        <w:rPr>
          <w:spacing w:val="-6"/>
        </w:rPr>
        <w:t xml:space="preserve"> </w:t>
      </w:r>
      <w:r>
        <w:t>utilizados</w:t>
      </w:r>
      <w:r>
        <w:rPr>
          <w:spacing w:val="-6"/>
        </w:rPr>
        <w:t xml:space="preserve"> </w:t>
      </w:r>
      <w:r>
        <w:t>na</w:t>
      </w:r>
      <w:r>
        <w:rPr>
          <w:spacing w:val="-7"/>
        </w:rPr>
        <w:t xml:space="preserve"> </w:t>
      </w:r>
      <w:r>
        <w:t>imunossupressão</w:t>
      </w:r>
      <w:r>
        <w:rPr>
          <w:spacing w:val="-7"/>
        </w:rPr>
        <w:t xml:space="preserve"> </w:t>
      </w:r>
      <w:r>
        <w:t>do paciente</w:t>
      </w:r>
      <w:r>
        <w:rPr>
          <w:spacing w:val="-7"/>
        </w:rPr>
        <w:t xml:space="preserve"> </w:t>
      </w:r>
      <w:r>
        <w:t>transplantado</w:t>
      </w:r>
      <w:r>
        <w:rPr>
          <w:spacing w:val="-4"/>
        </w:rPr>
        <w:t xml:space="preserve"> </w:t>
      </w:r>
      <w:r>
        <w:t>de</w:t>
      </w:r>
      <w:r>
        <w:rPr>
          <w:spacing w:val="-5"/>
        </w:rPr>
        <w:t xml:space="preserve"> </w:t>
      </w:r>
      <w:r>
        <w:t>fígado</w:t>
      </w:r>
      <w:r>
        <w:rPr>
          <w:spacing w:val="-6"/>
        </w:rPr>
        <w:t xml:space="preserve"> </w:t>
      </w:r>
      <w:r>
        <w:t>se</w:t>
      </w:r>
      <w:r>
        <w:rPr>
          <w:spacing w:val="-4"/>
        </w:rPr>
        <w:t xml:space="preserve"> </w:t>
      </w:r>
      <w:r>
        <w:t>classificam</w:t>
      </w:r>
      <w:r>
        <w:rPr>
          <w:spacing w:val="-6"/>
        </w:rPr>
        <w:t xml:space="preserve"> </w:t>
      </w:r>
      <w:r>
        <w:t>em</w:t>
      </w:r>
      <w:r>
        <w:rPr>
          <w:spacing w:val="-3"/>
        </w:rPr>
        <w:t xml:space="preserve"> </w:t>
      </w:r>
      <w:r>
        <w:t>grupos,</w:t>
      </w:r>
      <w:r>
        <w:rPr>
          <w:spacing w:val="-6"/>
        </w:rPr>
        <w:t xml:space="preserve"> </w:t>
      </w:r>
      <w:r>
        <w:t>de</w:t>
      </w:r>
      <w:r>
        <w:rPr>
          <w:spacing w:val="-4"/>
        </w:rPr>
        <w:t xml:space="preserve"> </w:t>
      </w:r>
      <w:r>
        <w:t>acordo</w:t>
      </w:r>
      <w:r>
        <w:rPr>
          <w:spacing w:val="-5"/>
        </w:rPr>
        <w:t xml:space="preserve"> </w:t>
      </w:r>
      <w:r>
        <w:t>com</w:t>
      </w:r>
      <w:r>
        <w:rPr>
          <w:spacing w:val="-5"/>
        </w:rPr>
        <w:t xml:space="preserve"> </w:t>
      </w:r>
      <w:r>
        <w:t>seus</w:t>
      </w:r>
      <w:r>
        <w:rPr>
          <w:spacing w:val="-6"/>
        </w:rPr>
        <w:t xml:space="preserve"> </w:t>
      </w:r>
      <w:r>
        <w:t>sítios</w:t>
      </w:r>
      <w:r>
        <w:rPr>
          <w:spacing w:val="-5"/>
        </w:rPr>
        <w:t xml:space="preserve"> </w:t>
      </w:r>
      <w:r>
        <w:t>de</w:t>
      </w:r>
      <w:r>
        <w:rPr>
          <w:spacing w:val="-7"/>
        </w:rPr>
        <w:t xml:space="preserve"> </w:t>
      </w:r>
      <w:r>
        <w:t>atuação</w:t>
      </w:r>
      <w:r>
        <w:rPr>
          <w:spacing w:val="-3"/>
        </w:rPr>
        <w:t xml:space="preserve"> </w:t>
      </w:r>
      <w:r>
        <w:t>na</w:t>
      </w:r>
      <w:r>
        <w:rPr>
          <w:spacing w:val="-5"/>
        </w:rPr>
        <w:t xml:space="preserve"> </w:t>
      </w:r>
      <w:r>
        <w:t>cascata</w:t>
      </w:r>
    </w:p>
    <w:p w:rsidR="009601E4" w:rsidRDefault="009601E4">
      <w:pPr>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1"/>
        <w:rPr>
          <w:sz w:val="18"/>
        </w:rPr>
      </w:pPr>
    </w:p>
    <w:p w:rsidR="009601E4" w:rsidRDefault="001E1237">
      <w:pPr>
        <w:pStyle w:val="Corpodetexto"/>
        <w:spacing w:before="102" w:line="237" w:lineRule="auto"/>
        <w:ind w:left="513" w:right="141"/>
        <w:jc w:val="both"/>
        <w:rPr>
          <w:sz w:val="16"/>
        </w:rPr>
      </w:pPr>
      <w:r>
        <w:t>d</w:t>
      </w:r>
      <w:r>
        <w:t xml:space="preserve">as células T: 1) os que atuam em vários níveis da cascata (corticosteroides </w:t>
      </w:r>
      <w:r>
        <w:rPr>
          <w:rFonts w:ascii="Symbol" w:hAnsi="Symbol"/>
        </w:rPr>
        <w:t></w:t>
      </w:r>
      <w:r>
        <w:t xml:space="preserve"> prednisona, prednisolona e metilprednisolona);</w:t>
      </w:r>
      <w:r>
        <w:rPr>
          <w:spacing w:val="-6"/>
        </w:rPr>
        <w:t xml:space="preserve"> </w:t>
      </w:r>
      <w:r>
        <w:t>2)</w:t>
      </w:r>
      <w:r>
        <w:rPr>
          <w:spacing w:val="-6"/>
        </w:rPr>
        <w:t xml:space="preserve"> </w:t>
      </w:r>
      <w:r>
        <w:t>os</w:t>
      </w:r>
      <w:r>
        <w:rPr>
          <w:spacing w:val="-4"/>
        </w:rPr>
        <w:t xml:space="preserve"> </w:t>
      </w:r>
      <w:r>
        <w:t>que</w:t>
      </w:r>
      <w:r>
        <w:rPr>
          <w:spacing w:val="-6"/>
        </w:rPr>
        <w:t xml:space="preserve"> </w:t>
      </w:r>
      <w:r>
        <w:t>inibem</w:t>
      </w:r>
      <w:r>
        <w:rPr>
          <w:spacing w:val="-6"/>
        </w:rPr>
        <w:t xml:space="preserve"> </w:t>
      </w:r>
      <w:r>
        <w:t>a</w:t>
      </w:r>
      <w:r>
        <w:rPr>
          <w:spacing w:val="-6"/>
        </w:rPr>
        <w:t xml:space="preserve"> </w:t>
      </w:r>
      <w:r>
        <w:t>síntese</w:t>
      </w:r>
      <w:r>
        <w:rPr>
          <w:spacing w:val="-7"/>
        </w:rPr>
        <w:t xml:space="preserve"> </w:t>
      </w:r>
      <w:r>
        <w:t>de</w:t>
      </w:r>
      <w:r>
        <w:rPr>
          <w:spacing w:val="-4"/>
        </w:rPr>
        <w:t xml:space="preserve"> </w:t>
      </w:r>
      <w:r>
        <w:t>IL-2</w:t>
      </w:r>
      <w:r>
        <w:rPr>
          <w:spacing w:val="-4"/>
        </w:rPr>
        <w:t xml:space="preserve"> </w:t>
      </w:r>
      <w:r>
        <w:t>(inibidores</w:t>
      </w:r>
      <w:r>
        <w:rPr>
          <w:spacing w:val="-5"/>
        </w:rPr>
        <w:t xml:space="preserve"> </w:t>
      </w:r>
      <w:r>
        <w:t>da</w:t>
      </w:r>
      <w:r>
        <w:rPr>
          <w:spacing w:val="-4"/>
        </w:rPr>
        <w:t xml:space="preserve"> </w:t>
      </w:r>
      <w:r>
        <w:t>calcineurina</w:t>
      </w:r>
      <w:r>
        <w:rPr>
          <w:spacing w:val="-6"/>
        </w:rPr>
        <w:t xml:space="preserve"> </w:t>
      </w:r>
      <w:r>
        <w:rPr>
          <w:rFonts w:ascii="Symbol" w:hAnsi="Symbol"/>
        </w:rPr>
        <w:t></w:t>
      </w:r>
      <w:r>
        <w:rPr>
          <w:spacing w:val="-5"/>
        </w:rPr>
        <w:t xml:space="preserve"> </w:t>
      </w:r>
      <w:r>
        <w:t>CsA</w:t>
      </w:r>
      <w:r>
        <w:rPr>
          <w:spacing w:val="-6"/>
        </w:rPr>
        <w:t xml:space="preserve"> </w:t>
      </w:r>
      <w:r>
        <w:t>e</w:t>
      </w:r>
      <w:r>
        <w:rPr>
          <w:spacing w:val="-6"/>
        </w:rPr>
        <w:t xml:space="preserve"> </w:t>
      </w:r>
      <w:r>
        <w:t>TAC);</w:t>
      </w:r>
      <w:r>
        <w:rPr>
          <w:spacing w:val="-7"/>
        </w:rPr>
        <w:t xml:space="preserve"> </w:t>
      </w:r>
      <w:r>
        <w:t>3)</w:t>
      </w:r>
      <w:r>
        <w:rPr>
          <w:spacing w:val="-4"/>
        </w:rPr>
        <w:t xml:space="preserve"> </w:t>
      </w:r>
      <w:r>
        <w:t>os</w:t>
      </w:r>
      <w:r>
        <w:rPr>
          <w:spacing w:val="-6"/>
        </w:rPr>
        <w:t xml:space="preserve"> </w:t>
      </w:r>
      <w:r>
        <w:t xml:space="preserve">que interferem na síntese de ácidos nucleicos (inibidores da síntese de purinas </w:t>
      </w:r>
      <w:r>
        <w:rPr>
          <w:rFonts w:ascii="Symbol" w:hAnsi="Symbol"/>
        </w:rPr>
        <w:t></w:t>
      </w:r>
      <w:r>
        <w:t xml:space="preserve"> azatioprina (AZA) e micofenolato); e 4) os que inibem o sinal de proliferação de crescimentos das células musculares lisas e linhagens hematopoiéticas - inibidores mammalian </w:t>
      </w:r>
      <w:r>
        <w:t>target of rapamycin – mTOR (everolimo –</w:t>
      </w:r>
      <w:r>
        <w:rPr>
          <w:spacing w:val="-15"/>
        </w:rPr>
        <w:t xml:space="preserve"> </w:t>
      </w:r>
      <w:r>
        <w:t>EVR).</w:t>
      </w:r>
      <w:r>
        <w:rPr>
          <w:position w:val="9"/>
          <w:sz w:val="16"/>
        </w:rPr>
        <w:t>[7,17]</w:t>
      </w:r>
    </w:p>
    <w:p w:rsidR="009601E4" w:rsidRDefault="001E1237">
      <w:pPr>
        <w:pStyle w:val="Corpodetexto"/>
        <w:ind w:left="513" w:right="141" w:firstLine="1418"/>
        <w:jc w:val="both"/>
      </w:pPr>
      <w:r>
        <w:t>Além das evidências científicas, a escolha do esquema imunossupressor a ser utilizado também deve levar em consideração os aspectos clínicos específicos do receptor (comorbidades, doença hepática</w:t>
      </w:r>
      <w:r>
        <w:rPr>
          <w:spacing w:val="-11"/>
        </w:rPr>
        <w:t xml:space="preserve"> </w:t>
      </w:r>
      <w:r>
        <w:t>que</w:t>
      </w:r>
      <w:r>
        <w:rPr>
          <w:spacing w:val="-10"/>
        </w:rPr>
        <w:t xml:space="preserve"> </w:t>
      </w:r>
      <w:r>
        <w:t>levo</w:t>
      </w:r>
      <w:r>
        <w:t>u</w:t>
      </w:r>
      <w:r>
        <w:rPr>
          <w:spacing w:val="-9"/>
        </w:rPr>
        <w:t xml:space="preserve"> </w:t>
      </w:r>
      <w:r>
        <w:t>ao</w:t>
      </w:r>
      <w:r>
        <w:rPr>
          <w:spacing w:val="-9"/>
        </w:rPr>
        <w:t xml:space="preserve"> </w:t>
      </w:r>
      <w:r>
        <w:t>transplante,</w:t>
      </w:r>
      <w:r>
        <w:rPr>
          <w:spacing w:val="-9"/>
        </w:rPr>
        <w:t xml:space="preserve"> </w:t>
      </w:r>
      <w:r>
        <w:t>idade</w:t>
      </w:r>
      <w:r>
        <w:rPr>
          <w:spacing w:val="-10"/>
        </w:rPr>
        <w:t xml:space="preserve"> </w:t>
      </w:r>
      <w:r>
        <w:t>e</w:t>
      </w:r>
      <w:r>
        <w:rPr>
          <w:spacing w:val="-10"/>
        </w:rPr>
        <w:t xml:space="preserve"> </w:t>
      </w:r>
      <w:r>
        <w:t>condições</w:t>
      </w:r>
      <w:r>
        <w:rPr>
          <w:spacing w:val="-8"/>
        </w:rPr>
        <w:t xml:space="preserve"> </w:t>
      </w:r>
      <w:r>
        <w:t>associadas).</w:t>
      </w:r>
      <w:r>
        <w:rPr>
          <w:spacing w:val="-9"/>
        </w:rPr>
        <w:t xml:space="preserve"> </w:t>
      </w:r>
      <w:r>
        <w:t>A</w:t>
      </w:r>
      <w:r>
        <w:rPr>
          <w:spacing w:val="-9"/>
        </w:rPr>
        <w:t xml:space="preserve"> </w:t>
      </w:r>
      <w:r>
        <w:t>maioria</w:t>
      </w:r>
      <w:r>
        <w:rPr>
          <w:spacing w:val="-7"/>
        </w:rPr>
        <w:t xml:space="preserve"> </w:t>
      </w:r>
      <w:r>
        <w:t>dos</w:t>
      </w:r>
      <w:r>
        <w:rPr>
          <w:spacing w:val="-8"/>
        </w:rPr>
        <w:t xml:space="preserve"> </w:t>
      </w:r>
      <w:r>
        <w:t>esquemas</w:t>
      </w:r>
      <w:r>
        <w:rPr>
          <w:spacing w:val="-9"/>
        </w:rPr>
        <w:t xml:space="preserve"> </w:t>
      </w:r>
      <w:r>
        <w:t>combina</w:t>
      </w:r>
      <w:r>
        <w:rPr>
          <w:spacing w:val="-10"/>
        </w:rPr>
        <w:t xml:space="preserve"> </w:t>
      </w:r>
      <w:r>
        <w:t>agentes com diferentes sítios de ação na cascata da resposta imunológica, permitindo ajuste nas doses e</w:t>
      </w:r>
      <w:r>
        <w:rPr>
          <w:spacing w:val="-23"/>
        </w:rPr>
        <w:t xml:space="preserve"> </w:t>
      </w:r>
      <w:r>
        <w:t>reduzindo, assim,</w:t>
      </w:r>
      <w:r>
        <w:rPr>
          <w:spacing w:val="-6"/>
        </w:rPr>
        <w:t xml:space="preserve"> </w:t>
      </w:r>
      <w:r>
        <w:t>efeitos</w:t>
      </w:r>
      <w:r>
        <w:rPr>
          <w:spacing w:val="-6"/>
        </w:rPr>
        <w:t xml:space="preserve"> </w:t>
      </w:r>
      <w:r>
        <w:t>adversos</w:t>
      </w:r>
      <w:r>
        <w:rPr>
          <w:spacing w:val="-7"/>
        </w:rPr>
        <w:t xml:space="preserve"> </w:t>
      </w:r>
      <w:r>
        <w:t>e</w:t>
      </w:r>
      <w:r>
        <w:rPr>
          <w:spacing w:val="-5"/>
        </w:rPr>
        <w:t xml:space="preserve"> </w:t>
      </w:r>
      <w:r>
        <w:t>toxicidade</w:t>
      </w:r>
      <w:r>
        <w:rPr>
          <w:spacing w:val="-7"/>
        </w:rPr>
        <w:t xml:space="preserve"> </w:t>
      </w:r>
      <w:r>
        <w:t>dos</w:t>
      </w:r>
      <w:r>
        <w:rPr>
          <w:spacing w:val="-6"/>
        </w:rPr>
        <w:t xml:space="preserve"> </w:t>
      </w:r>
      <w:r>
        <w:t>medicamentos.</w:t>
      </w:r>
      <w:r>
        <w:rPr>
          <w:spacing w:val="-6"/>
        </w:rPr>
        <w:t xml:space="preserve"> </w:t>
      </w:r>
      <w:r>
        <w:t>Como</w:t>
      </w:r>
      <w:r>
        <w:rPr>
          <w:spacing w:val="-6"/>
        </w:rPr>
        <w:t xml:space="preserve"> </w:t>
      </w:r>
      <w:r>
        <w:t>h</w:t>
      </w:r>
      <w:r>
        <w:t>á</w:t>
      </w:r>
      <w:r>
        <w:rPr>
          <w:spacing w:val="-7"/>
        </w:rPr>
        <w:t xml:space="preserve"> </w:t>
      </w:r>
      <w:r>
        <w:t>efeito</w:t>
      </w:r>
      <w:r>
        <w:rPr>
          <w:spacing w:val="-6"/>
        </w:rPr>
        <w:t xml:space="preserve"> </w:t>
      </w:r>
      <w:r>
        <w:t>sinérgico</w:t>
      </w:r>
      <w:r>
        <w:rPr>
          <w:spacing w:val="-5"/>
        </w:rPr>
        <w:t xml:space="preserve"> </w:t>
      </w:r>
      <w:r>
        <w:t>entre</w:t>
      </w:r>
      <w:r>
        <w:rPr>
          <w:spacing w:val="-4"/>
        </w:rPr>
        <w:t xml:space="preserve"> </w:t>
      </w:r>
      <w:r>
        <w:t>alguns</w:t>
      </w:r>
      <w:r>
        <w:rPr>
          <w:spacing w:val="-6"/>
        </w:rPr>
        <w:t xml:space="preserve"> </w:t>
      </w:r>
      <w:r>
        <w:t>dos</w:t>
      </w:r>
      <w:r>
        <w:rPr>
          <w:spacing w:val="-6"/>
        </w:rPr>
        <w:t xml:space="preserve"> </w:t>
      </w:r>
      <w:r>
        <w:t>agentes, é</w:t>
      </w:r>
      <w:r>
        <w:rPr>
          <w:spacing w:val="-12"/>
        </w:rPr>
        <w:t xml:space="preserve"> </w:t>
      </w:r>
      <w:r>
        <w:t>possível</w:t>
      </w:r>
      <w:r>
        <w:rPr>
          <w:spacing w:val="-11"/>
        </w:rPr>
        <w:t xml:space="preserve"> </w:t>
      </w:r>
      <w:r>
        <w:t>utilizar,</w:t>
      </w:r>
      <w:r>
        <w:rPr>
          <w:spacing w:val="-12"/>
        </w:rPr>
        <w:t xml:space="preserve"> </w:t>
      </w:r>
      <w:r>
        <w:t>em</w:t>
      </w:r>
      <w:r>
        <w:rPr>
          <w:spacing w:val="-10"/>
        </w:rPr>
        <w:t xml:space="preserve"> </w:t>
      </w:r>
      <w:r>
        <w:t>distintas</w:t>
      </w:r>
      <w:r>
        <w:rPr>
          <w:spacing w:val="-11"/>
        </w:rPr>
        <w:t xml:space="preserve"> </w:t>
      </w:r>
      <w:r>
        <w:t>combinações,</w:t>
      </w:r>
      <w:r>
        <w:rPr>
          <w:spacing w:val="-11"/>
        </w:rPr>
        <w:t xml:space="preserve"> </w:t>
      </w:r>
      <w:r>
        <w:t>medicamentos</w:t>
      </w:r>
      <w:r>
        <w:rPr>
          <w:spacing w:val="-10"/>
        </w:rPr>
        <w:t xml:space="preserve"> </w:t>
      </w:r>
      <w:r>
        <w:t>que</w:t>
      </w:r>
      <w:r>
        <w:rPr>
          <w:spacing w:val="-10"/>
        </w:rPr>
        <w:t xml:space="preserve"> </w:t>
      </w:r>
      <w:r>
        <w:t>atuem</w:t>
      </w:r>
      <w:r>
        <w:rPr>
          <w:spacing w:val="-11"/>
        </w:rPr>
        <w:t xml:space="preserve"> </w:t>
      </w:r>
      <w:r>
        <w:t>em</w:t>
      </w:r>
      <w:r>
        <w:rPr>
          <w:spacing w:val="-11"/>
        </w:rPr>
        <w:t xml:space="preserve"> </w:t>
      </w:r>
      <w:r>
        <w:t>diferentes</w:t>
      </w:r>
      <w:r>
        <w:rPr>
          <w:spacing w:val="-8"/>
        </w:rPr>
        <w:t xml:space="preserve"> </w:t>
      </w:r>
      <w:r>
        <w:t>fases</w:t>
      </w:r>
      <w:r>
        <w:rPr>
          <w:spacing w:val="-11"/>
        </w:rPr>
        <w:t xml:space="preserve"> </w:t>
      </w:r>
      <w:r>
        <w:t>do</w:t>
      </w:r>
      <w:r>
        <w:rPr>
          <w:spacing w:val="-9"/>
        </w:rPr>
        <w:t xml:space="preserve"> </w:t>
      </w:r>
      <w:r>
        <w:t>ciclo</w:t>
      </w:r>
      <w:r>
        <w:rPr>
          <w:spacing w:val="-10"/>
        </w:rPr>
        <w:t xml:space="preserve"> </w:t>
      </w:r>
      <w:r>
        <w:t>celular, com a intenção de atingir um nível adequado de imunossupressão com menos efeitos</w:t>
      </w:r>
      <w:r>
        <w:rPr>
          <w:spacing w:val="-7"/>
        </w:rPr>
        <w:t xml:space="preserve"> </w:t>
      </w:r>
      <w:r>
        <w:t>adversos.</w:t>
      </w:r>
    </w:p>
    <w:p w:rsidR="009601E4" w:rsidRDefault="001E1237">
      <w:pPr>
        <w:pStyle w:val="Corpodetexto"/>
        <w:ind w:left="513" w:right="141" w:firstLine="1418"/>
        <w:jc w:val="both"/>
      </w:pPr>
      <w:r>
        <w:t>A expressão “terapia de indução ou inicial” refere-se ao tratamento imunossupressor utilizado no período transoperatório e durante os três primeiros meses pós-transplante, período em que o risco de rejeição do enxerto é maior. Já terapia de manutenção refe</w:t>
      </w:r>
      <w:r>
        <w:t>re-se ao esquema imunossupressor utilizado posteriormente a este período. Atualmente, na grande maioria dos casos, são utilizados</w:t>
      </w:r>
      <w:r>
        <w:rPr>
          <w:spacing w:val="-28"/>
        </w:rPr>
        <w:t xml:space="preserve"> </w:t>
      </w:r>
      <w:r>
        <w:t>esquemas imunossupressores, tendo como base os inibidores da</w:t>
      </w:r>
      <w:r>
        <w:rPr>
          <w:spacing w:val="-4"/>
        </w:rPr>
        <w:t xml:space="preserve"> </w:t>
      </w:r>
      <w:r>
        <w:t>calcineurina.</w:t>
      </w:r>
    </w:p>
    <w:p w:rsidR="009601E4" w:rsidRDefault="001E1237">
      <w:pPr>
        <w:pStyle w:val="PargrafodaLista"/>
        <w:numPr>
          <w:ilvl w:val="1"/>
          <w:numId w:val="13"/>
        </w:numPr>
        <w:tabs>
          <w:tab w:val="left" w:pos="934"/>
        </w:tabs>
        <w:jc w:val="both"/>
        <w:rPr>
          <w:sz w:val="24"/>
        </w:rPr>
      </w:pPr>
      <w:r>
        <w:rPr>
          <w:sz w:val="24"/>
        </w:rPr>
        <w:t>Fármacos</w:t>
      </w:r>
    </w:p>
    <w:p w:rsidR="009601E4" w:rsidRDefault="001E1237">
      <w:pPr>
        <w:pStyle w:val="Corpodetexto"/>
        <w:ind w:left="938"/>
      </w:pPr>
      <w:r>
        <w:t>Formas farmacêuticas</w:t>
      </w:r>
    </w:p>
    <w:p w:rsidR="009601E4" w:rsidRDefault="001E1237">
      <w:pPr>
        <w:pStyle w:val="PargrafodaLista"/>
        <w:numPr>
          <w:ilvl w:val="2"/>
          <w:numId w:val="13"/>
        </w:numPr>
        <w:tabs>
          <w:tab w:val="left" w:pos="1222"/>
        </w:tabs>
        <w:spacing w:line="293" w:lineRule="exact"/>
        <w:ind w:hanging="283"/>
        <w:rPr>
          <w:sz w:val="24"/>
        </w:rPr>
      </w:pPr>
      <w:r>
        <w:rPr>
          <w:sz w:val="24"/>
        </w:rPr>
        <w:t>Azatioprina: comprimido de 50</w:t>
      </w:r>
      <w:r>
        <w:rPr>
          <w:spacing w:val="-1"/>
          <w:sz w:val="24"/>
        </w:rPr>
        <w:t xml:space="preserve"> </w:t>
      </w:r>
      <w:r>
        <w:rPr>
          <w:sz w:val="24"/>
        </w:rPr>
        <w:t>mg;</w:t>
      </w:r>
    </w:p>
    <w:p w:rsidR="009601E4" w:rsidRDefault="001E1237">
      <w:pPr>
        <w:pStyle w:val="PargrafodaLista"/>
        <w:numPr>
          <w:ilvl w:val="2"/>
          <w:numId w:val="13"/>
        </w:numPr>
        <w:tabs>
          <w:tab w:val="left" w:pos="1222"/>
        </w:tabs>
        <w:spacing w:line="293" w:lineRule="exact"/>
        <w:ind w:hanging="283"/>
        <w:rPr>
          <w:sz w:val="24"/>
        </w:rPr>
      </w:pPr>
      <w:r>
        <w:rPr>
          <w:sz w:val="24"/>
        </w:rPr>
        <w:t>Basiliximabe: frasco-ampola de 20</w:t>
      </w:r>
      <w:r>
        <w:rPr>
          <w:spacing w:val="-3"/>
          <w:sz w:val="24"/>
        </w:rPr>
        <w:t xml:space="preserve"> </w:t>
      </w:r>
      <w:r>
        <w:rPr>
          <w:sz w:val="24"/>
        </w:rPr>
        <w:t>mg;</w:t>
      </w:r>
    </w:p>
    <w:p w:rsidR="009601E4" w:rsidRDefault="001E1237">
      <w:pPr>
        <w:pStyle w:val="PargrafodaLista"/>
        <w:numPr>
          <w:ilvl w:val="2"/>
          <w:numId w:val="13"/>
        </w:numPr>
        <w:tabs>
          <w:tab w:val="left" w:pos="1222"/>
        </w:tabs>
        <w:spacing w:before="1" w:line="237" w:lineRule="auto"/>
        <w:ind w:right="147" w:hanging="283"/>
        <w:rPr>
          <w:sz w:val="24"/>
        </w:rPr>
      </w:pPr>
      <w:r>
        <w:rPr>
          <w:sz w:val="24"/>
        </w:rPr>
        <w:t>Ciclosporina: cápsulas de 10mg, 25mg, 50mg e 100 mg; solução oral de 100 mg/mL (frascos de</w:t>
      </w:r>
      <w:r>
        <w:rPr>
          <w:spacing w:val="-42"/>
          <w:sz w:val="24"/>
        </w:rPr>
        <w:t xml:space="preserve"> </w:t>
      </w:r>
      <w:r>
        <w:rPr>
          <w:sz w:val="24"/>
        </w:rPr>
        <w:t>50 mL);</w:t>
      </w:r>
    </w:p>
    <w:p w:rsidR="009601E4" w:rsidRDefault="001E1237">
      <w:pPr>
        <w:pStyle w:val="PargrafodaLista"/>
        <w:numPr>
          <w:ilvl w:val="2"/>
          <w:numId w:val="13"/>
        </w:numPr>
        <w:tabs>
          <w:tab w:val="left" w:pos="1222"/>
        </w:tabs>
        <w:spacing w:before="2" w:line="293" w:lineRule="exact"/>
        <w:ind w:hanging="283"/>
        <w:rPr>
          <w:sz w:val="24"/>
        </w:rPr>
      </w:pPr>
      <w:r>
        <w:rPr>
          <w:sz w:val="24"/>
        </w:rPr>
        <w:t>Everolimo: comprimidos de 0,5mg, 0,75 mg e 1</w:t>
      </w:r>
      <w:r>
        <w:rPr>
          <w:spacing w:val="-6"/>
          <w:sz w:val="24"/>
        </w:rPr>
        <w:t xml:space="preserve"> </w:t>
      </w:r>
      <w:r>
        <w:rPr>
          <w:sz w:val="24"/>
        </w:rPr>
        <w:t>mg;</w:t>
      </w:r>
    </w:p>
    <w:p w:rsidR="009601E4" w:rsidRDefault="001E1237">
      <w:pPr>
        <w:pStyle w:val="PargrafodaLista"/>
        <w:numPr>
          <w:ilvl w:val="2"/>
          <w:numId w:val="13"/>
        </w:numPr>
        <w:tabs>
          <w:tab w:val="left" w:pos="1222"/>
        </w:tabs>
        <w:spacing w:line="293" w:lineRule="exact"/>
        <w:ind w:hanging="283"/>
        <w:rPr>
          <w:sz w:val="24"/>
        </w:rPr>
      </w:pPr>
      <w:r>
        <w:rPr>
          <w:sz w:val="24"/>
        </w:rPr>
        <w:t xml:space="preserve">Imunoglobulina antitimócito: frasco </w:t>
      </w:r>
      <w:r>
        <w:rPr>
          <w:sz w:val="24"/>
        </w:rPr>
        <w:t>ampola de 25 mg</w:t>
      </w:r>
      <w:r>
        <w:rPr>
          <w:spacing w:val="-4"/>
          <w:sz w:val="24"/>
        </w:rPr>
        <w:t xml:space="preserve"> </w:t>
      </w:r>
      <w:r>
        <w:rPr>
          <w:sz w:val="24"/>
        </w:rPr>
        <w:t>injetável;</w:t>
      </w:r>
    </w:p>
    <w:p w:rsidR="009601E4" w:rsidRDefault="001E1237">
      <w:pPr>
        <w:pStyle w:val="PargrafodaLista"/>
        <w:numPr>
          <w:ilvl w:val="2"/>
          <w:numId w:val="13"/>
        </w:numPr>
        <w:tabs>
          <w:tab w:val="left" w:pos="1222"/>
        </w:tabs>
        <w:spacing w:line="293" w:lineRule="exact"/>
        <w:ind w:hanging="283"/>
        <w:rPr>
          <w:sz w:val="24"/>
        </w:rPr>
      </w:pPr>
      <w:r>
        <w:rPr>
          <w:sz w:val="24"/>
        </w:rPr>
        <w:t>Metilprednisolona: solução injetável de 500</w:t>
      </w:r>
      <w:r>
        <w:rPr>
          <w:spacing w:val="-1"/>
          <w:sz w:val="24"/>
        </w:rPr>
        <w:t xml:space="preserve"> </w:t>
      </w:r>
      <w:r>
        <w:rPr>
          <w:sz w:val="24"/>
        </w:rPr>
        <w:t>mg;</w:t>
      </w:r>
    </w:p>
    <w:p w:rsidR="009601E4" w:rsidRDefault="001E1237">
      <w:pPr>
        <w:pStyle w:val="PargrafodaLista"/>
        <w:numPr>
          <w:ilvl w:val="2"/>
          <w:numId w:val="13"/>
        </w:numPr>
        <w:tabs>
          <w:tab w:val="left" w:pos="1222"/>
        </w:tabs>
        <w:spacing w:before="1" w:line="293" w:lineRule="exact"/>
        <w:ind w:hanging="283"/>
        <w:rPr>
          <w:sz w:val="24"/>
        </w:rPr>
      </w:pPr>
      <w:r>
        <w:rPr>
          <w:sz w:val="24"/>
        </w:rPr>
        <w:t>Micofenolato de mofetila: comprimido de 500</w:t>
      </w:r>
      <w:r>
        <w:rPr>
          <w:spacing w:val="-1"/>
          <w:sz w:val="24"/>
        </w:rPr>
        <w:t xml:space="preserve"> </w:t>
      </w:r>
      <w:r>
        <w:rPr>
          <w:sz w:val="24"/>
        </w:rPr>
        <w:t>mg;</w:t>
      </w:r>
    </w:p>
    <w:p w:rsidR="009601E4" w:rsidRDefault="001E1237">
      <w:pPr>
        <w:pStyle w:val="PargrafodaLista"/>
        <w:numPr>
          <w:ilvl w:val="2"/>
          <w:numId w:val="13"/>
        </w:numPr>
        <w:tabs>
          <w:tab w:val="left" w:pos="1222"/>
        </w:tabs>
        <w:spacing w:line="293" w:lineRule="exact"/>
        <w:ind w:hanging="283"/>
        <w:rPr>
          <w:sz w:val="24"/>
        </w:rPr>
      </w:pPr>
      <w:r>
        <w:rPr>
          <w:sz w:val="24"/>
        </w:rPr>
        <w:t>Micofenolato de sódio: comprimidos de 180 mg e 360</w:t>
      </w:r>
      <w:r>
        <w:rPr>
          <w:spacing w:val="-2"/>
          <w:sz w:val="24"/>
        </w:rPr>
        <w:t xml:space="preserve"> </w:t>
      </w:r>
      <w:r>
        <w:rPr>
          <w:sz w:val="24"/>
        </w:rPr>
        <w:t>mg;</w:t>
      </w:r>
    </w:p>
    <w:p w:rsidR="009601E4" w:rsidRDefault="001E1237">
      <w:pPr>
        <w:pStyle w:val="PargrafodaLista"/>
        <w:numPr>
          <w:ilvl w:val="2"/>
          <w:numId w:val="13"/>
        </w:numPr>
        <w:tabs>
          <w:tab w:val="left" w:pos="1222"/>
        </w:tabs>
        <w:spacing w:line="293" w:lineRule="exact"/>
        <w:ind w:hanging="283"/>
        <w:rPr>
          <w:sz w:val="24"/>
        </w:rPr>
      </w:pPr>
      <w:r>
        <w:rPr>
          <w:sz w:val="24"/>
        </w:rPr>
        <w:t>Prednisona: comprimidos de 5 mg e 20</w:t>
      </w:r>
      <w:r>
        <w:rPr>
          <w:spacing w:val="-2"/>
          <w:sz w:val="24"/>
        </w:rPr>
        <w:t xml:space="preserve"> </w:t>
      </w:r>
      <w:r>
        <w:rPr>
          <w:sz w:val="24"/>
        </w:rPr>
        <w:t>mg;</w:t>
      </w:r>
    </w:p>
    <w:p w:rsidR="009601E4" w:rsidRDefault="001E1237">
      <w:pPr>
        <w:pStyle w:val="PargrafodaLista"/>
        <w:numPr>
          <w:ilvl w:val="2"/>
          <w:numId w:val="13"/>
        </w:numPr>
        <w:tabs>
          <w:tab w:val="left" w:pos="1222"/>
        </w:tabs>
        <w:spacing w:line="293" w:lineRule="exact"/>
        <w:ind w:hanging="283"/>
        <w:rPr>
          <w:sz w:val="24"/>
        </w:rPr>
      </w:pPr>
      <w:r>
        <w:rPr>
          <w:sz w:val="24"/>
        </w:rPr>
        <w:t>Prednisolona: solução oral de 3 mg/mL;</w:t>
      </w:r>
      <w:r>
        <w:rPr>
          <w:spacing w:val="-1"/>
          <w:sz w:val="24"/>
        </w:rPr>
        <w:t xml:space="preserve"> </w:t>
      </w:r>
      <w:r>
        <w:rPr>
          <w:sz w:val="24"/>
        </w:rPr>
        <w:t>e</w:t>
      </w:r>
    </w:p>
    <w:p w:rsidR="009601E4" w:rsidRDefault="001E1237">
      <w:pPr>
        <w:pStyle w:val="PargrafodaLista"/>
        <w:numPr>
          <w:ilvl w:val="2"/>
          <w:numId w:val="13"/>
        </w:numPr>
        <w:tabs>
          <w:tab w:val="left" w:pos="1234"/>
        </w:tabs>
        <w:spacing w:line="292" w:lineRule="exact"/>
        <w:ind w:left="1233" w:hanging="293"/>
        <w:rPr>
          <w:sz w:val="24"/>
        </w:rPr>
      </w:pPr>
      <w:r>
        <w:rPr>
          <w:sz w:val="24"/>
        </w:rPr>
        <w:t>Tacrolimo: cápsulas de 0,5mg, 1mg e</w:t>
      </w:r>
      <w:r>
        <w:rPr>
          <w:spacing w:val="-6"/>
          <w:sz w:val="24"/>
        </w:rPr>
        <w:t xml:space="preserve"> </w:t>
      </w:r>
      <w:r>
        <w:rPr>
          <w:sz w:val="24"/>
        </w:rPr>
        <w:t>5mg.</w:t>
      </w:r>
    </w:p>
    <w:p w:rsidR="009601E4" w:rsidRDefault="001E1237">
      <w:pPr>
        <w:pStyle w:val="PargrafodaLista"/>
        <w:numPr>
          <w:ilvl w:val="2"/>
          <w:numId w:val="12"/>
        </w:numPr>
        <w:tabs>
          <w:tab w:val="left" w:pos="1056"/>
        </w:tabs>
        <w:spacing w:line="274" w:lineRule="exact"/>
        <w:ind w:hanging="542"/>
        <w:jc w:val="both"/>
        <w:rPr>
          <w:sz w:val="24"/>
        </w:rPr>
      </w:pPr>
      <w:r>
        <w:rPr>
          <w:sz w:val="24"/>
        </w:rPr>
        <w:t>Inibidores de calcineurina</w:t>
      </w:r>
      <w:r>
        <w:rPr>
          <w:spacing w:val="-2"/>
          <w:sz w:val="24"/>
        </w:rPr>
        <w:t xml:space="preserve"> </w:t>
      </w:r>
      <w:r>
        <w:rPr>
          <w:sz w:val="24"/>
        </w:rPr>
        <w:t>(INCs)</w:t>
      </w:r>
    </w:p>
    <w:p w:rsidR="009601E4" w:rsidRDefault="001E1237">
      <w:pPr>
        <w:pStyle w:val="Corpodetexto"/>
        <w:ind w:left="513" w:right="144" w:firstLine="1418"/>
        <w:jc w:val="both"/>
      </w:pPr>
      <w:r>
        <w:t>São</w:t>
      </w:r>
      <w:r>
        <w:rPr>
          <w:spacing w:val="-16"/>
        </w:rPr>
        <w:t xml:space="preserve"> </w:t>
      </w:r>
      <w:r>
        <w:t>os</w:t>
      </w:r>
      <w:r>
        <w:rPr>
          <w:spacing w:val="-15"/>
        </w:rPr>
        <w:t xml:space="preserve"> </w:t>
      </w:r>
      <w:r>
        <w:t>principais</w:t>
      </w:r>
      <w:r>
        <w:rPr>
          <w:spacing w:val="-14"/>
        </w:rPr>
        <w:t xml:space="preserve"> </w:t>
      </w:r>
      <w:r>
        <w:t>medicamentos</w:t>
      </w:r>
      <w:r>
        <w:rPr>
          <w:spacing w:val="-15"/>
        </w:rPr>
        <w:t xml:space="preserve"> </w:t>
      </w:r>
      <w:r>
        <w:t>utilizados</w:t>
      </w:r>
      <w:r>
        <w:rPr>
          <w:spacing w:val="-15"/>
        </w:rPr>
        <w:t xml:space="preserve"> </w:t>
      </w:r>
      <w:r>
        <w:t>na</w:t>
      </w:r>
      <w:r>
        <w:rPr>
          <w:spacing w:val="-16"/>
        </w:rPr>
        <w:t xml:space="preserve"> </w:t>
      </w:r>
      <w:r>
        <w:t>terapia</w:t>
      </w:r>
      <w:r>
        <w:rPr>
          <w:spacing w:val="-15"/>
        </w:rPr>
        <w:t xml:space="preserve"> </w:t>
      </w:r>
      <w:r>
        <w:t>de</w:t>
      </w:r>
      <w:r>
        <w:rPr>
          <w:spacing w:val="-16"/>
        </w:rPr>
        <w:t xml:space="preserve"> </w:t>
      </w:r>
      <w:r>
        <w:t>manutenção</w:t>
      </w:r>
      <w:r>
        <w:rPr>
          <w:spacing w:val="-13"/>
        </w:rPr>
        <w:t xml:space="preserve"> </w:t>
      </w:r>
      <w:r>
        <w:t>do</w:t>
      </w:r>
      <w:r>
        <w:rPr>
          <w:spacing w:val="-15"/>
        </w:rPr>
        <w:t xml:space="preserve"> </w:t>
      </w:r>
      <w:r>
        <w:t>transplante</w:t>
      </w:r>
      <w:r>
        <w:rPr>
          <w:spacing w:val="-16"/>
        </w:rPr>
        <w:t xml:space="preserve"> </w:t>
      </w:r>
      <w:r>
        <w:t>hepático; incluem a CsA e o</w:t>
      </w:r>
      <w:r>
        <w:rPr>
          <w:spacing w:val="-3"/>
        </w:rPr>
        <w:t xml:space="preserve"> </w:t>
      </w:r>
      <w:r>
        <w:t>TAC.</w:t>
      </w:r>
    </w:p>
    <w:p w:rsidR="009601E4" w:rsidRDefault="009601E4">
      <w:pPr>
        <w:pStyle w:val="Corpodetexto"/>
        <w:spacing w:before="2"/>
        <w:rPr>
          <w:sz w:val="16"/>
        </w:rPr>
      </w:pPr>
    </w:p>
    <w:p w:rsidR="009601E4" w:rsidRDefault="001E1237">
      <w:pPr>
        <w:pStyle w:val="Corpodetexto"/>
        <w:spacing w:before="90"/>
        <w:ind w:left="513"/>
      </w:pPr>
      <w:r>
        <w:t>Ciclosporina</w:t>
      </w:r>
    </w:p>
    <w:p w:rsidR="009601E4" w:rsidRDefault="001E1237">
      <w:pPr>
        <w:pStyle w:val="Corpodetexto"/>
        <w:ind w:left="1931"/>
      </w:pPr>
      <w:r>
        <w:t>A</w:t>
      </w:r>
      <w:r>
        <w:rPr>
          <w:spacing w:val="29"/>
        </w:rPr>
        <w:t xml:space="preserve"> </w:t>
      </w:r>
      <w:r>
        <w:t>ciclosporina</w:t>
      </w:r>
      <w:r>
        <w:rPr>
          <w:spacing w:val="30"/>
        </w:rPr>
        <w:t xml:space="preserve"> </w:t>
      </w:r>
      <w:r>
        <w:t>(CsA)</w:t>
      </w:r>
      <w:r>
        <w:rPr>
          <w:spacing w:val="31"/>
        </w:rPr>
        <w:t xml:space="preserve"> </w:t>
      </w:r>
      <w:r>
        <w:t>é</w:t>
      </w:r>
      <w:r>
        <w:rPr>
          <w:spacing w:val="31"/>
        </w:rPr>
        <w:t xml:space="preserve"> </w:t>
      </w:r>
      <w:r>
        <w:t>um</w:t>
      </w:r>
      <w:r>
        <w:rPr>
          <w:spacing w:val="31"/>
        </w:rPr>
        <w:t xml:space="preserve"> </w:t>
      </w:r>
      <w:r>
        <w:t>potente</w:t>
      </w:r>
      <w:r>
        <w:rPr>
          <w:spacing w:val="29"/>
        </w:rPr>
        <w:t xml:space="preserve"> </w:t>
      </w:r>
      <w:r>
        <w:t>agente</w:t>
      </w:r>
      <w:r>
        <w:rPr>
          <w:spacing w:val="29"/>
        </w:rPr>
        <w:t xml:space="preserve"> </w:t>
      </w:r>
      <w:r>
        <w:t>imunossupressor</w:t>
      </w:r>
      <w:r>
        <w:rPr>
          <w:spacing w:val="30"/>
        </w:rPr>
        <w:t xml:space="preserve"> </w:t>
      </w:r>
      <w:r>
        <w:t>utilizada</w:t>
      </w:r>
      <w:r>
        <w:rPr>
          <w:spacing w:val="29"/>
        </w:rPr>
        <w:t xml:space="preserve"> </w:t>
      </w:r>
      <w:r>
        <w:t>em</w:t>
      </w:r>
      <w:r>
        <w:rPr>
          <w:spacing w:val="30"/>
        </w:rPr>
        <w:t xml:space="preserve"> </w:t>
      </w:r>
      <w:r>
        <w:t>transplantes</w:t>
      </w:r>
      <w:r>
        <w:rPr>
          <w:spacing w:val="29"/>
        </w:rPr>
        <w:t xml:space="preserve"> </w:t>
      </w:r>
      <w:r>
        <w:t>de</w:t>
      </w:r>
    </w:p>
    <w:p w:rsidR="009601E4" w:rsidRDefault="001E1237">
      <w:pPr>
        <w:pStyle w:val="Corpodetexto"/>
        <w:spacing w:before="3" w:line="237" w:lineRule="auto"/>
        <w:ind w:left="364" w:right="141"/>
        <w:jc w:val="right"/>
        <w:rPr>
          <w:sz w:val="16"/>
        </w:rPr>
      </w:pPr>
      <w:r>
        <w:t>órgãos</w:t>
      </w:r>
      <w:r>
        <w:rPr>
          <w:spacing w:val="13"/>
        </w:rPr>
        <w:t xml:space="preserve"> </w:t>
      </w:r>
      <w:r>
        <w:t>sólidos</w:t>
      </w:r>
      <w:r>
        <w:rPr>
          <w:spacing w:val="14"/>
        </w:rPr>
        <w:t xml:space="preserve"> </w:t>
      </w:r>
      <w:r>
        <w:t>desde</w:t>
      </w:r>
      <w:r>
        <w:rPr>
          <w:spacing w:val="15"/>
        </w:rPr>
        <w:t xml:space="preserve"> </w:t>
      </w:r>
      <w:r>
        <w:t>a</w:t>
      </w:r>
      <w:r>
        <w:rPr>
          <w:spacing w:val="15"/>
        </w:rPr>
        <w:t xml:space="preserve"> </w:t>
      </w:r>
      <w:r>
        <w:t>década</w:t>
      </w:r>
      <w:r>
        <w:rPr>
          <w:spacing w:val="12"/>
        </w:rPr>
        <w:t xml:space="preserve"> </w:t>
      </w:r>
      <w:r>
        <w:t>de</w:t>
      </w:r>
      <w:r>
        <w:rPr>
          <w:spacing w:val="16"/>
        </w:rPr>
        <w:t xml:space="preserve"> </w:t>
      </w:r>
      <w:r>
        <w:t>1970,</w:t>
      </w:r>
      <w:r>
        <w:rPr>
          <w:spacing w:val="16"/>
        </w:rPr>
        <w:t xml:space="preserve"> </w:t>
      </w:r>
      <w:r>
        <w:t>sendo</w:t>
      </w:r>
      <w:r>
        <w:rPr>
          <w:spacing w:val="14"/>
        </w:rPr>
        <w:t xml:space="preserve"> </w:t>
      </w:r>
      <w:r>
        <w:t>seu</w:t>
      </w:r>
      <w:r>
        <w:rPr>
          <w:spacing w:val="14"/>
        </w:rPr>
        <w:t xml:space="preserve"> </w:t>
      </w:r>
      <w:r>
        <w:t>uso</w:t>
      </w:r>
      <w:r>
        <w:rPr>
          <w:spacing w:val="13"/>
        </w:rPr>
        <w:t xml:space="preserve"> </w:t>
      </w:r>
      <w:r>
        <w:t>consolidado</w:t>
      </w:r>
      <w:r>
        <w:rPr>
          <w:spacing w:val="15"/>
        </w:rPr>
        <w:t xml:space="preserve"> </w:t>
      </w:r>
      <w:r>
        <w:t>na</w:t>
      </w:r>
      <w:r>
        <w:rPr>
          <w:spacing w:val="13"/>
        </w:rPr>
        <w:t xml:space="preserve"> </w:t>
      </w:r>
      <w:r>
        <w:t>década</w:t>
      </w:r>
      <w:r>
        <w:rPr>
          <w:spacing w:val="13"/>
        </w:rPr>
        <w:t xml:space="preserve"> </w:t>
      </w:r>
      <w:r>
        <w:t>de</w:t>
      </w:r>
      <w:r>
        <w:rPr>
          <w:spacing w:val="15"/>
        </w:rPr>
        <w:t xml:space="preserve"> </w:t>
      </w:r>
      <w:r>
        <w:t>1980.</w:t>
      </w:r>
      <w:r>
        <w:rPr>
          <w:spacing w:val="15"/>
        </w:rPr>
        <w:t xml:space="preserve"> </w:t>
      </w:r>
      <w:r>
        <w:t>A</w:t>
      </w:r>
      <w:r>
        <w:rPr>
          <w:spacing w:val="13"/>
        </w:rPr>
        <w:t xml:space="preserve"> </w:t>
      </w:r>
      <w:r>
        <w:t>ação imunossupressora</w:t>
      </w:r>
      <w:r>
        <w:rPr>
          <w:spacing w:val="-12"/>
        </w:rPr>
        <w:t xml:space="preserve"> </w:t>
      </w:r>
      <w:r>
        <w:t>depende</w:t>
      </w:r>
      <w:r>
        <w:rPr>
          <w:spacing w:val="-12"/>
        </w:rPr>
        <w:t xml:space="preserve"> </w:t>
      </w:r>
      <w:r>
        <w:t>da</w:t>
      </w:r>
      <w:r>
        <w:rPr>
          <w:spacing w:val="-9"/>
        </w:rPr>
        <w:t xml:space="preserve"> </w:t>
      </w:r>
      <w:r>
        <w:t>formação</w:t>
      </w:r>
      <w:r>
        <w:rPr>
          <w:spacing w:val="-9"/>
        </w:rPr>
        <w:t xml:space="preserve"> </w:t>
      </w:r>
      <w:r>
        <w:t>de</w:t>
      </w:r>
      <w:r>
        <w:rPr>
          <w:spacing w:val="-9"/>
        </w:rPr>
        <w:t xml:space="preserve"> </w:t>
      </w:r>
      <w:r>
        <w:t>um</w:t>
      </w:r>
      <w:r>
        <w:rPr>
          <w:spacing w:val="-11"/>
        </w:rPr>
        <w:t xml:space="preserve"> </w:t>
      </w:r>
      <w:r>
        <w:t>complexo</w:t>
      </w:r>
      <w:r>
        <w:rPr>
          <w:spacing w:val="-10"/>
        </w:rPr>
        <w:t xml:space="preserve"> </w:t>
      </w:r>
      <w:r>
        <w:t>com</w:t>
      </w:r>
      <w:r>
        <w:rPr>
          <w:spacing w:val="-11"/>
        </w:rPr>
        <w:t xml:space="preserve"> </w:t>
      </w:r>
      <w:r>
        <w:t>seu</w:t>
      </w:r>
      <w:r>
        <w:rPr>
          <w:spacing w:val="-10"/>
        </w:rPr>
        <w:t xml:space="preserve"> </w:t>
      </w:r>
      <w:r>
        <w:t>receptor</w:t>
      </w:r>
      <w:r>
        <w:rPr>
          <w:spacing w:val="-7"/>
        </w:rPr>
        <w:t xml:space="preserve"> </w:t>
      </w:r>
      <w:r>
        <w:t>citoplasmático,</w:t>
      </w:r>
      <w:r>
        <w:rPr>
          <w:spacing w:val="-11"/>
        </w:rPr>
        <w:t xml:space="preserve"> </w:t>
      </w:r>
      <w:r>
        <w:t>a</w:t>
      </w:r>
      <w:r>
        <w:rPr>
          <w:spacing w:val="-9"/>
        </w:rPr>
        <w:t xml:space="preserve"> </w:t>
      </w:r>
      <w:r>
        <w:t>ciclofilina</w:t>
      </w:r>
      <w:r>
        <w:rPr>
          <w:spacing w:val="-12"/>
        </w:rPr>
        <w:t xml:space="preserve"> </w:t>
      </w:r>
      <w:r>
        <w:t>que se</w:t>
      </w:r>
      <w:r>
        <w:rPr>
          <w:spacing w:val="17"/>
        </w:rPr>
        <w:t xml:space="preserve"> </w:t>
      </w:r>
      <w:r>
        <w:t>liga</w:t>
      </w:r>
      <w:r>
        <w:rPr>
          <w:spacing w:val="20"/>
        </w:rPr>
        <w:t xml:space="preserve"> </w:t>
      </w:r>
      <w:r>
        <w:t>e</w:t>
      </w:r>
      <w:r>
        <w:rPr>
          <w:spacing w:val="18"/>
        </w:rPr>
        <w:t xml:space="preserve"> </w:t>
      </w:r>
      <w:r>
        <w:t>inibe</w:t>
      </w:r>
      <w:r>
        <w:rPr>
          <w:spacing w:val="19"/>
        </w:rPr>
        <w:t xml:space="preserve"> </w:t>
      </w:r>
      <w:r>
        <w:t>a</w:t>
      </w:r>
      <w:r>
        <w:rPr>
          <w:spacing w:val="20"/>
        </w:rPr>
        <w:t xml:space="preserve"> </w:t>
      </w:r>
      <w:r>
        <w:t>atividade</w:t>
      </w:r>
      <w:r>
        <w:rPr>
          <w:spacing w:val="17"/>
        </w:rPr>
        <w:t xml:space="preserve"> </w:t>
      </w:r>
      <w:r>
        <w:t>da</w:t>
      </w:r>
      <w:r>
        <w:rPr>
          <w:spacing w:val="19"/>
        </w:rPr>
        <w:t xml:space="preserve"> </w:t>
      </w:r>
      <w:r>
        <w:t>fosfatase</w:t>
      </w:r>
      <w:r>
        <w:rPr>
          <w:spacing w:val="17"/>
        </w:rPr>
        <w:t xml:space="preserve"> </w:t>
      </w:r>
      <w:r>
        <w:t>da</w:t>
      </w:r>
      <w:r>
        <w:rPr>
          <w:spacing w:val="20"/>
        </w:rPr>
        <w:t xml:space="preserve"> </w:t>
      </w:r>
      <w:r>
        <w:t>calcineurina,</w:t>
      </w:r>
      <w:r>
        <w:rPr>
          <w:spacing w:val="17"/>
        </w:rPr>
        <w:t xml:space="preserve"> </w:t>
      </w:r>
      <w:r>
        <w:t>resultando</w:t>
      </w:r>
      <w:r>
        <w:rPr>
          <w:spacing w:val="18"/>
        </w:rPr>
        <w:t xml:space="preserve"> </w:t>
      </w:r>
      <w:r>
        <w:t>na</w:t>
      </w:r>
      <w:r>
        <w:rPr>
          <w:spacing w:val="20"/>
        </w:rPr>
        <w:t xml:space="preserve"> </w:t>
      </w:r>
      <w:r>
        <w:t>inibição</w:t>
      </w:r>
      <w:r>
        <w:rPr>
          <w:spacing w:val="17"/>
        </w:rPr>
        <w:t xml:space="preserve"> </w:t>
      </w:r>
      <w:r>
        <w:t>da</w:t>
      </w:r>
      <w:r>
        <w:rPr>
          <w:spacing w:val="20"/>
        </w:rPr>
        <w:t xml:space="preserve"> </w:t>
      </w:r>
      <w:r>
        <w:t>expressão</w:t>
      </w:r>
      <w:r>
        <w:rPr>
          <w:spacing w:val="20"/>
        </w:rPr>
        <w:t xml:space="preserve"> </w:t>
      </w:r>
      <w:r>
        <w:t>de</w:t>
      </w:r>
      <w:r>
        <w:rPr>
          <w:spacing w:val="20"/>
        </w:rPr>
        <w:t xml:space="preserve"> </w:t>
      </w:r>
      <w:r>
        <w:t>genes</w:t>
      </w:r>
      <w:r>
        <w:rPr>
          <w:spacing w:val="18"/>
        </w:rPr>
        <w:t xml:space="preserve"> </w:t>
      </w:r>
      <w:r>
        <w:t>de proteínas</w:t>
      </w:r>
      <w:r>
        <w:rPr>
          <w:spacing w:val="21"/>
        </w:rPr>
        <w:t xml:space="preserve"> </w:t>
      </w:r>
      <w:r>
        <w:t>nucleares</w:t>
      </w:r>
      <w:r>
        <w:rPr>
          <w:spacing w:val="22"/>
        </w:rPr>
        <w:t xml:space="preserve"> </w:t>
      </w:r>
      <w:r>
        <w:t>envolvidas</w:t>
      </w:r>
      <w:r>
        <w:rPr>
          <w:spacing w:val="23"/>
        </w:rPr>
        <w:t xml:space="preserve"> </w:t>
      </w:r>
      <w:r>
        <w:t>na</w:t>
      </w:r>
      <w:r>
        <w:rPr>
          <w:spacing w:val="20"/>
        </w:rPr>
        <w:t xml:space="preserve"> </w:t>
      </w:r>
      <w:r>
        <w:t>ativação</w:t>
      </w:r>
      <w:r>
        <w:rPr>
          <w:spacing w:val="21"/>
        </w:rPr>
        <w:t xml:space="preserve"> </w:t>
      </w:r>
      <w:r>
        <w:t>celular</w:t>
      </w:r>
      <w:r>
        <w:rPr>
          <w:spacing w:val="22"/>
        </w:rPr>
        <w:t xml:space="preserve"> </w:t>
      </w:r>
      <w:r>
        <w:t>e</w:t>
      </w:r>
      <w:r>
        <w:rPr>
          <w:spacing w:val="20"/>
        </w:rPr>
        <w:t xml:space="preserve"> </w:t>
      </w:r>
      <w:r>
        <w:t>formação</w:t>
      </w:r>
      <w:r>
        <w:rPr>
          <w:spacing w:val="21"/>
        </w:rPr>
        <w:t xml:space="preserve"> </w:t>
      </w:r>
      <w:r>
        <w:t>do</w:t>
      </w:r>
      <w:r>
        <w:rPr>
          <w:spacing w:val="22"/>
        </w:rPr>
        <w:t xml:space="preserve"> </w:t>
      </w:r>
      <w:r>
        <w:t>linfócito</w:t>
      </w:r>
      <w:r>
        <w:rPr>
          <w:spacing w:val="21"/>
        </w:rPr>
        <w:t xml:space="preserve"> </w:t>
      </w:r>
      <w:r>
        <w:t>T</w:t>
      </w:r>
      <w:r>
        <w:rPr>
          <w:spacing w:val="22"/>
        </w:rPr>
        <w:t xml:space="preserve"> </w:t>
      </w:r>
      <w:r>
        <w:t>citotóxico.</w:t>
      </w:r>
      <w:r>
        <w:rPr>
          <w:spacing w:val="21"/>
        </w:rPr>
        <w:t xml:space="preserve"> </w:t>
      </w:r>
      <w:r>
        <w:t>Estas</w:t>
      </w:r>
      <w:r>
        <w:rPr>
          <w:spacing w:val="21"/>
        </w:rPr>
        <w:t xml:space="preserve"> </w:t>
      </w:r>
      <w:r>
        <w:t>proteínas</w:t>
      </w:r>
      <w:r>
        <w:rPr>
          <w:w w:val="99"/>
        </w:rPr>
        <w:t xml:space="preserve"> </w:t>
      </w:r>
      <w:r>
        <w:t>nucleares</w:t>
      </w:r>
      <w:r>
        <w:rPr>
          <w:spacing w:val="-5"/>
        </w:rPr>
        <w:t xml:space="preserve"> </w:t>
      </w:r>
      <w:r>
        <w:t>são</w:t>
      </w:r>
      <w:r>
        <w:rPr>
          <w:spacing w:val="-5"/>
        </w:rPr>
        <w:t xml:space="preserve"> </w:t>
      </w:r>
      <w:r>
        <w:t>a</w:t>
      </w:r>
      <w:r>
        <w:rPr>
          <w:spacing w:val="-6"/>
        </w:rPr>
        <w:t xml:space="preserve"> </w:t>
      </w:r>
      <w:r>
        <w:t>região</w:t>
      </w:r>
      <w:r>
        <w:rPr>
          <w:spacing w:val="-5"/>
        </w:rPr>
        <w:t xml:space="preserve"> </w:t>
      </w:r>
      <w:r>
        <w:t>promotora</w:t>
      </w:r>
      <w:r>
        <w:rPr>
          <w:spacing w:val="-7"/>
        </w:rPr>
        <w:t xml:space="preserve"> </w:t>
      </w:r>
      <w:r>
        <w:t>de</w:t>
      </w:r>
      <w:r>
        <w:rPr>
          <w:spacing w:val="-6"/>
        </w:rPr>
        <w:t xml:space="preserve"> </w:t>
      </w:r>
      <w:r>
        <w:t>genes</w:t>
      </w:r>
      <w:r>
        <w:rPr>
          <w:spacing w:val="-5"/>
        </w:rPr>
        <w:t xml:space="preserve"> </w:t>
      </w:r>
      <w:r>
        <w:t>interleucina-2</w:t>
      </w:r>
      <w:r>
        <w:rPr>
          <w:spacing w:val="-5"/>
        </w:rPr>
        <w:t xml:space="preserve"> </w:t>
      </w:r>
      <w:r>
        <w:t>(IL2),</w:t>
      </w:r>
      <w:r>
        <w:rPr>
          <w:spacing w:val="-6"/>
        </w:rPr>
        <w:t xml:space="preserve"> </w:t>
      </w:r>
      <w:r>
        <w:t>interleucina-4</w:t>
      </w:r>
      <w:r>
        <w:rPr>
          <w:spacing w:val="-5"/>
        </w:rPr>
        <w:t xml:space="preserve"> </w:t>
      </w:r>
      <w:r>
        <w:t>(IL4)</w:t>
      </w:r>
      <w:r>
        <w:rPr>
          <w:spacing w:val="-6"/>
        </w:rPr>
        <w:t xml:space="preserve"> </w:t>
      </w:r>
      <w:r>
        <w:t>e</w:t>
      </w:r>
      <w:r>
        <w:rPr>
          <w:spacing w:val="-6"/>
        </w:rPr>
        <w:t xml:space="preserve"> </w:t>
      </w:r>
      <w:r>
        <w:t>interferona-gama.</w:t>
      </w:r>
      <w:r>
        <w:rPr>
          <w:position w:val="9"/>
          <w:sz w:val="16"/>
        </w:rPr>
        <w:t>[17]</w:t>
      </w:r>
    </w:p>
    <w:p w:rsidR="009601E4" w:rsidRDefault="001E1237">
      <w:pPr>
        <w:pStyle w:val="Corpodetexto"/>
        <w:ind w:left="513" w:right="144" w:firstLine="1418"/>
        <w:jc w:val="both"/>
      </w:pPr>
      <w:r>
        <w:t>A CsA é absorvida no jejuno e é amplamente distribuída pelo sangue, com pico de concentração</w:t>
      </w:r>
      <w:r>
        <w:rPr>
          <w:spacing w:val="-6"/>
        </w:rPr>
        <w:t xml:space="preserve"> </w:t>
      </w:r>
      <w:r>
        <w:t>no</w:t>
      </w:r>
      <w:r>
        <w:rPr>
          <w:spacing w:val="-7"/>
        </w:rPr>
        <w:t xml:space="preserve"> </w:t>
      </w:r>
      <w:r>
        <w:t>plasma</w:t>
      </w:r>
      <w:r>
        <w:rPr>
          <w:spacing w:val="-6"/>
        </w:rPr>
        <w:t xml:space="preserve"> </w:t>
      </w:r>
      <w:r>
        <w:t>cerca</w:t>
      </w:r>
      <w:r>
        <w:rPr>
          <w:spacing w:val="-7"/>
        </w:rPr>
        <w:t xml:space="preserve"> </w:t>
      </w:r>
      <w:r>
        <w:t>de</w:t>
      </w:r>
      <w:r>
        <w:rPr>
          <w:spacing w:val="-7"/>
        </w:rPr>
        <w:t xml:space="preserve"> </w:t>
      </w:r>
      <w:r>
        <w:t>3,5</w:t>
      </w:r>
      <w:r>
        <w:rPr>
          <w:spacing w:val="-6"/>
        </w:rPr>
        <w:t xml:space="preserve"> </w:t>
      </w:r>
      <w:r>
        <w:t>horas</w:t>
      </w:r>
      <w:r>
        <w:rPr>
          <w:spacing w:val="-6"/>
        </w:rPr>
        <w:t xml:space="preserve"> </w:t>
      </w:r>
      <w:r>
        <w:t>após</w:t>
      </w:r>
      <w:r>
        <w:rPr>
          <w:spacing w:val="-6"/>
        </w:rPr>
        <w:t xml:space="preserve"> </w:t>
      </w:r>
      <w:r>
        <w:t>sua</w:t>
      </w:r>
      <w:r>
        <w:rPr>
          <w:spacing w:val="-7"/>
        </w:rPr>
        <w:t xml:space="preserve"> </w:t>
      </w:r>
      <w:r>
        <w:t>administração.</w:t>
      </w:r>
      <w:r>
        <w:rPr>
          <w:spacing w:val="-6"/>
        </w:rPr>
        <w:t xml:space="preserve"> </w:t>
      </w:r>
      <w:r>
        <w:t>No</w:t>
      </w:r>
      <w:r>
        <w:rPr>
          <w:spacing w:val="-7"/>
        </w:rPr>
        <w:t xml:space="preserve"> </w:t>
      </w:r>
      <w:r>
        <w:t>sangue,</w:t>
      </w:r>
      <w:r>
        <w:rPr>
          <w:spacing w:val="-6"/>
        </w:rPr>
        <w:t xml:space="preserve"> </w:t>
      </w:r>
      <w:r>
        <w:t>concentra-se</w:t>
      </w:r>
      <w:r>
        <w:rPr>
          <w:spacing w:val="-7"/>
        </w:rPr>
        <w:t xml:space="preserve"> </w:t>
      </w:r>
      <w:r>
        <w:t>nos</w:t>
      </w:r>
      <w:r>
        <w:rPr>
          <w:spacing w:val="-6"/>
        </w:rPr>
        <w:t xml:space="preserve"> </w:t>
      </w:r>
      <w:r>
        <w:t>eritrócitos (41%-58%),</w:t>
      </w:r>
      <w:r>
        <w:rPr>
          <w:spacing w:val="14"/>
        </w:rPr>
        <w:t xml:space="preserve"> </w:t>
      </w:r>
      <w:r>
        <w:t>no</w:t>
      </w:r>
      <w:r>
        <w:rPr>
          <w:spacing w:val="16"/>
        </w:rPr>
        <w:t xml:space="preserve"> </w:t>
      </w:r>
      <w:r>
        <w:t>plasma</w:t>
      </w:r>
      <w:r>
        <w:rPr>
          <w:spacing w:val="18"/>
        </w:rPr>
        <w:t xml:space="preserve"> </w:t>
      </w:r>
      <w:r>
        <w:t>(33%-47%),</w:t>
      </w:r>
      <w:r>
        <w:rPr>
          <w:spacing w:val="18"/>
        </w:rPr>
        <w:t xml:space="preserve"> </w:t>
      </w:r>
      <w:r>
        <w:t>nos</w:t>
      </w:r>
      <w:r>
        <w:rPr>
          <w:spacing w:val="16"/>
        </w:rPr>
        <w:t xml:space="preserve"> </w:t>
      </w:r>
      <w:r>
        <w:t>leucócitos</w:t>
      </w:r>
      <w:r>
        <w:rPr>
          <w:spacing w:val="15"/>
        </w:rPr>
        <w:t xml:space="preserve"> </w:t>
      </w:r>
      <w:r>
        <w:t>(5%-12%)</w:t>
      </w:r>
      <w:r>
        <w:rPr>
          <w:spacing w:val="18"/>
        </w:rPr>
        <w:t xml:space="preserve"> </w:t>
      </w:r>
      <w:r>
        <w:t>e</w:t>
      </w:r>
      <w:r>
        <w:rPr>
          <w:spacing w:val="15"/>
        </w:rPr>
        <w:t xml:space="preserve"> </w:t>
      </w:r>
      <w:r>
        <w:t>nos</w:t>
      </w:r>
      <w:r>
        <w:rPr>
          <w:spacing w:val="16"/>
        </w:rPr>
        <w:t xml:space="preserve"> </w:t>
      </w:r>
      <w:r>
        <w:t>linfócitos</w:t>
      </w:r>
      <w:r>
        <w:rPr>
          <w:spacing w:val="16"/>
        </w:rPr>
        <w:t xml:space="preserve"> </w:t>
      </w:r>
      <w:r>
        <w:t>(4%-9%).</w:t>
      </w:r>
      <w:r>
        <w:rPr>
          <w:spacing w:val="15"/>
        </w:rPr>
        <w:t xml:space="preserve"> </w:t>
      </w:r>
      <w:r>
        <w:t>No</w:t>
      </w:r>
      <w:r>
        <w:rPr>
          <w:spacing w:val="17"/>
        </w:rPr>
        <w:t xml:space="preserve"> </w:t>
      </w:r>
      <w:r>
        <w:t>plasma,</w:t>
      </w:r>
      <w:r>
        <w:rPr>
          <w:spacing w:val="16"/>
        </w:rPr>
        <w:t xml:space="preserve"> </w:t>
      </w:r>
      <w:r>
        <w:t>em</w:t>
      </w:r>
    </w:p>
    <w:p w:rsidR="009601E4" w:rsidRDefault="009601E4">
      <w:pPr>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pStyle w:val="Corpodetexto"/>
        <w:spacing w:before="90"/>
        <w:ind w:left="513" w:right="61"/>
      </w:pPr>
      <w:r>
        <w:t>aproximadamente 90% está ligada a proteínas, principalmente lipoproteínas, tendo uma meia-vida de cerca de 18 ho</w:t>
      </w:r>
      <w:r>
        <w:t>ras. A eliminação é predominantemente biliar; em apenas 6% é excretada pela urina.</w:t>
      </w:r>
    </w:p>
    <w:p w:rsidR="009601E4" w:rsidRDefault="001E1237">
      <w:pPr>
        <w:pStyle w:val="Corpodetexto"/>
        <w:ind w:left="513"/>
      </w:pPr>
      <w:r>
        <w:t>Tacrolimo</w:t>
      </w:r>
    </w:p>
    <w:p w:rsidR="009601E4" w:rsidRDefault="001E1237">
      <w:pPr>
        <w:pStyle w:val="Corpodetexto"/>
        <w:spacing w:before="7" w:line="232" w:lineRule="auto"/>
        <w:ind w:left="513" w:right="141" w:firstLine="1418"/>
        <w:jc w:val="both"/>
        <w:rPr>
          <w:sz w:val="16"/>
        </w:rPr>
      </w:pPr>
      <w:r>
        <w:t>O tacrolimo (TAC - FK 506) possui o mecanismo de ação similar ao da CsA apesar da diferença na estrutura molecular, e seu efeito in vitro é de 10 a 100 vezes maior</w:t>
      </w:r>
      <w:r>
        <w:t xml:space="preserve"> que o da CSA. O nível sérico terapêutico equivalente do TAC é aproximadamente 20 vezes menor que o nível sérico da CsA.</w:t>
      </w:r>
      <w:r>
        <w:rPr>
          <w:position w:val="9"/>
          <w:sz w:val="16"/>
        </w:rPr>
        <w:t xml:space="preserve">[18] </w:t>
      </w:r>
      <w:r>
        <w:t>Inibe</w:t>
      </w:r>
      <w:r>
        <w:rPr>
          <w:spacing w:val="-2"/>
        </w:rPr>
        <w:t xml:space="preserve"> </w:t>
      </w:r>
      <w:r>
        <w:t>a</w:t>
      </w:r>
      <w:r>
        <w:rPr>
          <w:spacing w:val="-1"/>
        </w:rPr>
        <w:t xml:space="preserve"> </w:t>
      </w:r>
      <w:r>
        <w:t>atividade</w:t>
      </w:r>
      <w:r>
        <w:rPr>
          <w:spacing w:val="-5"/>
        </w:rPr>
        <w:t xml:space="preserve"> </w:t>
      </w:r>
      <w:r>
        <w:t>da</w:t>
      </w:r>
      <w:r>
        <w:rPr>
          <w:spacing w:val="-1"/>
        </w:rPr>
        <w:t xml:space="preserve"> </w:t>
      </w:r>
      <w:r>
        <w:t>calcineurina</w:t>
      </w:r>
      <w:r>
        <w:rPr>
          <w:spacing w:val="-5"/>
        </w:rPr>
        <w:t xml:space="preserve"> </w:t>
      </w:r>
      <w:r>
        <w:t>após se</w:t>
      </w:r>
      <w:r>
        <w:rPr>
          <w:spacing w:val="-5"/>
        </w:rPr>
        <w:t xml:space="preserve"> </w:t>
      </w:r>
      <w:r>
        <w:t>ligar a</w:t>
      </w:r>
      <w:r>
        <w:rPr>
          <w:spacing w:val="-6"/>
        </w:rPr>
        <w:t xml:space="preserve"> </w:t>
      </w:r>
      <w:r>
        <w:t>uma</w:t>
      </w:r>
      <w:r>
        <w:rPr>
          <w:spacing w:val="-3"/>
        </w:rPr>
        <w:t xml:space="preserve"> </w:t>
      </w:r>
      <w:r>
        <w:t>diferente</w:t>
      </w:r>
      <w:r>
        <w:rPr>
          <w:spacing w:val="-4"/>
        </w:rPr>
        <w:t xml:space="preserve"> </w:t>
      </w:r>
      <w:r>
        <w:t>imunofilina,</w:t>
      </w:r>
      <w:r>
        <w:rPr>
          <w:spacing w:val="-3"/>
        </w:rPr>
        <w:t xml:space="preserve"> </w:t>
      </w:r>
      <w:r>
        <w:t>a</w:t>
      </w:r>
      <w:r>
        <w:rPr>
          <w:spacing w:val="-4"/>
        </w:rPr>
        <w:t xml:space="preserve"> </w:t>
      </w:r>
      <w:r>
        <w:t>fk-binding</w:t>
      </w:r>
      <w:r>
        <w:rPr>
          <w:spacing w:val="-6"/>
        </w:rPr>
        <w:t xml:space="preserve"> </w:t>
      </w:r>
      <w:r>
        <w:t>protein</w:t>
      </w:r>
      <w:r>
        <w:rPr>
          <w:spacing w:val="-2"/>
        </w:rPr>
        <w:t xml:space="preserve"> </w:t>
      </w:r>
      <w:r>
        <w:t>isoenzyme 120 (FKBP-12), interfer</w:t>
      </w:r>
      <w:r>
        <w:t>indo nessa via de transdução no sinal de imunoativação das células</w:t>
      </w:r>
      <w:r>
        <w:rPr>
          <w:spacing w:val="-7"/>
        </w:rPr>
        <w:t xml:space="preserve"> </w:t>
      </w:r>
      <w:r>
        <w:t>T.</w:t>
      </w:r>
      <w:r>
        <w:rPr>
          <w:position w:val="9"/>
          <w:sz w:val="16"/>
        </w:rPr>
        <w:t>[19]</w:t>
      </w:r>
    </w:p>
    <w:p w:rsidR="009601E4" w:rsidRDefault="001E1237">
      <w:pPr>
        <w:pStyle w:val="Corpodetexto"/>
        <w:spacing w:before="4"/>
        <w:ind w:left="513" w:right="143" w:firstLine="1418"/>
        <w:jc w:val="both"/>
      </w:pPr>
      <w:r>
        <w:t>Sua biodisponibilidade oral é variável (5%-67%), sendo que a melhor absorção ocorre em condições de jejum. Alimentos ricos em gordura ou carboidratos diminuem significativamente a absorção deste</w:t>
      </w:r>
      <w:r>
        <w:rPr>
          <w:spacing w:val="-11"/>
        </w:rPr>
        <w:t xml:space="preserve"> </w:t>
      </w:r>
      <w:r>
        <w:t>fármaco.</w:t>
      </w:r>
      <w:r>
        <w:rPr>
          <w:spacing w:val="-11"/>
        </w:rPr>
        <w:t xml:space="preserve"> </w:t>
      </w:r>
      <w:r>
        <w:t>Cerca</w:t>
      </w:r>
      <w:r>
        <w:rPr>
          <w:spacing w:val="-11"/>
        </w:rPr>
        <w:t xml:space="preserve"> </w:t>
      </w:r>
      <w:r>
        <w:t>de</w:t>
      </w:r>
      <w:r>
        <w:rPr>
          <w:spacing w:val="-12"/>
        </w:rPr>
        <w:t xml:space="preserve"> </w:t>
      </w:r>
      <w:r>
        <w:t>99%</w:t>
      </w:r>
      <w:r>
        <w:rPr>
          <w:spacing w:val="-10"/>
        </w:rPr>
        <w:t xml:space="preserve"> </w:t>
      </w:r>
      <w:r>
        <w:t>dele</w:t>
      </w:r>
      <w:r>
        <w:rPr>
          <w:spacing w:val="-10"/>
        </w:rPr>
        <w:t xml:space="preserve"> </w:t>
      </w:r>
      <w:r>
        <w:t>ligam-se</w:t>
      </w:r>
      <w:r>
        <w:rPr>
          <w:spacing w:val="-12"/>
        </w:rPr>
        <w:t xml:space="preserve"> </w:t>
      </w:r>
      <w:r>
        <w:t>a</w:t>
      </w:r>
      <w:r>
        <w:rPr>
          <w:spacing w:val="-12"/>
        </w:rPr>
        <w:t xml:space="preserve"> </w:t>
      </w:r>
      <w:r>
        <w:t>proteínas,</w:t>
      </w:r>
      <w:r>
        <w:rPr>
          <w:spacing w:val="-10"/>
        </w:rPr>
        <w:t xml:space="preserve"> </w:t>
      </w:r>
      <w:r>
        <w:t>principalmente</w:t>
      </w:r>
      <w:r>
        <w:rPr>
          <w:spacing w:val="-12"/>
        </w:rPr>
        <w:t xml:space="preserve"> </w:t>
      </w:r>
      <w:r>
        <w:t>albumina</w:t>
      </w:r>
      <w:r>
        <w:rPr>
          <w:spacing w:val="-11"/>
        </w:rPr>
        <w:t xml:space="preserve"> </w:t>
      </w:r>
      <w:r>
        <w:t>e</w:t>
      </w:r>
      <w:r>
        <w:rPr>
          <w:spacing w:val="-12"/>
        </w:rPr>
        <w:t xml:space="preserve"> </w:t>
      </w:r>
      <w:r>
        <w:t>ácido</w:t>
      </w:r>
      <w:r>
        <w:rPr>
          <w:spacing w:val="-8"/>
        </w:rPr>
        <w:t xml:space="preserve"> </w:t>
      </w:r>
      <w:r>
        <w:t>glicoproteína</w:t>
      </w:r>
      <w:r>
        <w:rPr>
          <w:spacing w:val="-11"/>
        </w:rPr>
        <w:t xml:space="preserve"> </w:t>
      </w:r>
      <w:r>
        <w:t>alfa- 1, tendo uma meia-vida entre 31,9 e 48,1 horas. Menos de 1% é excretado inalterado pela</w:t>
      </w:r>
      <w:r>
        <w:rPr>
          <w:spacing w:val="-9"/>
        </w:rPr>
        <w:t xml:space="preserve"> </w:t>
      </w:r>
      <w:r>
        <w:t>urina.</w:t>
      </w:r>
    </w:p>
    <w:p w:rsidR="009601E4" w:rsidRDefault="009601E4">
      <w:pPr>
        <w:pStyle w:val="Corpodetexto"/>
      </w:pPr>
    </w:p>
    <w:p w:rsidR="009601E4" w:rsidRDefault="001E1237">
      <w:pPr>
        <w:pStyle w:val="Corpodetexto"/>
        <w:ind w:left="513" w:right="144" w:firstLine="1418"/>
        <w:jc w:val="both"/>
      </w:pPr>
      <w:r>
        <w:t>Alguns medicamentos aumentam os níveis sanguíneos dos inibidores de calcineurina, tais como macrolídeos (cla</w:t>
      </w:r>
      <w:r>
        <w:t>ritromicina, eritromicina, azitromicina), antifúngicos (fluconazol, itraconazol, cetoconazol, voriconazol, clotrimazol), bloqueadores do canal de cálcio (verapamil, diltiazem,</w:t>
      </w:r>
      <w:r>
        <w:rPr>
          <w:spacing w:val="-42"/>
        </w:rPr>
        <w:t xml:space="preserve"> </w:t>
      </w:r>
      <w:r>
        <w:t>nifedipino), e outros (cisaprida, metoclopramida, amiodarona, cimetidina, inibid</w:t>
      </w:r>
      <w:r>
        <w:t>ores de protease). Outros medicamentos reduzem os níveis sanguíneos dos inibidores de calcineurina, tais como antibióticos (rifambutina, rifampicina) e anticonvulsivantes (carbamazepina, fenobarbital,</w:t>
      </w:r>
      <w:r>
        <w:rPr>
          <w:spacing w:val="-2"/>
        </w:rPr>
        <w:t xml:space="preserve"> </w:t>
      </w:r>
      <w:r>
        <w:t>fenitoína).</w:t>
      </w:r>
    </w:p>
    <w:p w:rsidR="009601E4" w:rsidRDefault="001E1237">
      <w:pPr>
        <w:pStyle w:val="Corpodetexto"/>
        <w:spacing w:before="1"/>
        <w:ind w:left="513" w:right="147" w:firstLine="1418"/>
        <w:jc w:val="both"/>
      </w:pPr>
      <w:r>
        <w:t>Os inibidores da calcineurina possuem uma s</w:t>
      </w:r>
      <w:r>
        <w:t>érie de efeitos tóxicos, muitos deles dependentes de dose. A nefrotoxicidade é um relevante efeito adverso destes agentes, tendo sido documentada insuficiência renal crônica em cerca de 20% dos transplantados de fígado em 5 anos. Nestes casos, pode se redu</w:t>
      </w:r>
      <w:r>
        <w:t>zir doses ou até mesmo necessitar suspender o medicamento.</w:t>
      </w:r>
    </w:p>
    <w:p w:rsidR="009601E4" w:rsidRDefault="001E1237">
      <w:pPr>
        <w:pStyle w:val="Corpodetexto"/>
        <w:ind w:left="513" w:right="139" w:firstLine="1418"/>
        <w:jc w:val="both"/>
      </w:pPr>
      <w:r>
        <w:t>Neurotoxicidade é outra complicação frequente, podendo variar desde cefaleia e tremores até</w:t>
      </w:r>
      <w:r>
        <w:rPr>
          <w:spacing w:val="-10"/>
        </w:rPr>
        <w:t xml:space="preserve"> </w:t>
      </w:r>
      <w:r>
        <w:t>agitação,</w:t>
      </w:r>
      <w:r>
        <w:rPr>
          <w:spacing w:val="-10"/>
        </w:rPr>
        <w:t xml:space="preserve"> </w:t>
      </w:r>
      <w:r>
        <w:t>confusão,</w:t>
      </w:r>
      <w:r>
        <w:rPr>
          <w:spacing w:val="-10"/>
        </w:rPr>
        <w:t xml:space="preserve"> </w:t>
      </w:r>
      <w:r>
        <w:t>alucinações</w:t>
      </w:r>
      <w:r>
        <w:rPr>
          <w:spacing w:val="-9"/>
        </w:rPr>
        <w:t xml:space="preserve"> </w:t>
      </w:r>
      <w:r>
        <w:t>ou</w:t>
      </w:r>
      <w:r>
        <w:rPr>
          <w:spacing w:val="-9"/>
        </w:rPr>
        <w:t xml:space="preserve"> </w:t>
      </w:r>
      <w:r>
        <w:t>psicose.</w:t>
      </w:r>
      <w:r>
        <w:rPr>
          <w:spacing w:val="-10"/>
        </w:rPr>
        <w:t xml:space="preserve"> </w:t>
      </w:r>
      <w:r>
        <w:t>Hipertensão</w:t>
      </w:r>
      <w:r>
        <w:rPr>
          <w:spacing w:val="-7"/>
        </w:rPr>
        <w:t xml:space="preserve"> </w:t>
      </w:r>
      <w:r>
        <w:t>arterial,</w:t>
      </w:r>
      <w:r>
        <w:rPr>
          <w:spacing w:val="-9"/>
        </w:rPr>
        <w:t xml:space="preserve"> </w:t>
      </w:r>
      <w:r>
        <w:t>dislipidemia,</w:t>
      </w:r>
      <w:r>
        <w:rPr>
          <w:spacing w:val="-10"/>
        </w:rPr>
        <w:t xml:space="preserve"> </w:t>
      </w:r>
      <w:r>
        <w:t>hiperpotassemia,</w:t>
      </w:r>
      <w:r>
        <w:rPr>
          <w:spacing w:val="-7"/>
        </w:rPr>
        <w:t xml:space="preserve"> </w:t>
      </w:r>
      <w:r>
        <w:t xml:space="preserve">acidose </w:t>
      </w:r>
      <w:r>
        <w:t>metabólica</w:t>
      </w:r>
      <w:r>
        <w:rPr>
          <w:spacing w:val="-14"/>
        </w:rPr>
        <w:t xml:space="preserve"> </w:t>
      </w:r>
      <w:r>
        <w:t>e</w:t>
      </w:r>
      <w:r>
        <w:rPr>
          <w:spacing w:val="-14"/>
        </w:rPr>
        <w:t xml:space="preserve"> </w:t>
      </w:r>
      <w:r>
        <w:t>DM</w:t>
      </w:r>
      <w:r>
        <w:rPr>
          <w:spacing w:val="-13"/>
        </w:rPr>
        <w:t xml:space="preserve"> </w:t>
      </w:r>
      <w:r>
        <w:t>também</w:t>
      </w:r>
      <w:r>
        <w:rPr>
          <w:spacing w:val="-12"/>
        </w:rPr>
        <w:t xml:space="preserve"> </w:t>
      </w:r>
      <w:r>
        <w:t>são</w:t>
      </w:r>
      <w:r>
        <w:rPr>
          <w:spacing w:val="-13"/>
        </w:rPr>
        <w:t xml:space="preserve"> </w:t>
      </w:r>
      <w:r>
        <w:t>efeitos</w:t>
      </w:r>
      <w:r>
        <w:rPr>
          <w:spacing w:val="-13"/>
        </w:rPr>
        <w:t xml:space="preserve"> </w:t>
      </w:r>
      <w:r>
        <w:t>adversos</w:t>
      </w:r>
      <w:r>
        <w:rPr>
          <w:spacing w:val="-14"/>
        </w:rPr>
        <w:t xml:space="preserve"> </w:t>
      </w:r>
      <w:r>
        <w:t>bastante</w:t>
      </w:r>
      <w:r>
        <w:rPr>
          <w:spacing w:val="-13"/>
        </w:rPr>
        <w:t xml:space="preserve"> </w:t>
      </w:r>
      <w:r>
        <w:t>comuns.</w:t>
      </w:r>
      <w:r>
        <w:rPr>
          <w:spacing w:val="-13"/>
        </w:rPr>
        <w:t xml:space="preserve"> </w:t>
      </w:r>
      <w:r>
        <w:t>Diabete</w:t>
      </w:r>
      <w:r>
        <w:rPr>
          <w:spacing w:val="-11"/>
        </w:rPr>
        <w:t xml:space="preserve"> </w:t>
      </w:r>
      <w:r>
        <w:t>mélito</w:t>
      </w:r>
      <w:r>
        <w:rPr>
          <w:spacing w:val="-13"/>
        </w:rPr>
        <w:t xml:space="preserve"> </w:t>
      </w:r>
      <w:r>
        <w:t>é</w:t>
      </w:r>
      <w:r>
        <w:rPr>
          <w:spacing w:val="-13"/>
        </w:rPr>
        <w:t xml:space="preserve"> </w:t>
      </w:r>
      <w:r>
        <w:t>mais</w:t>
      </w:r>
      <w:r>
        <w:rPr>
          <w:spacing w:val="-13"/>
        </w:rPr>
        <w:t xml:space="preserve"> </w:t>
      </w:r>
      <w:r>
        <w:t>frequente</w:t>
      </w:r>
      <w:r>
        <w:rPr>
          <w:spacing w:val="-12"/>
        </w:rPr>
        <w:t xml:space="preserve"> </w:t>
      </w:r>
      <w:r>
        <w:t>com</w:t>
      </w:r>
      <w:r>
        <w:rPr>
          <w:spacing w:val="-11"/>
        </w:rPr>
        <w:t xml:space="preserve"> </w:t>
      </w:r>
      <w:r>
        <w:t>TAC, enquanto hipertensão e dislipidemia são mais comuns com CsA. Há também a possibilidade de a CsA causar</w:t>
      </w:r>
      <w:r>
        <w:rPr>
          <w:spacing w:val="-1"/>
        </w:rPr>
        <w:t xml:space="preserve"> </w:t>
      </w:r>
      <w:r>
        <w:t>hiperpotassemia.</w:t>
      </w:r>
    </w:p>
    <w:p w:rsidR="009601E4" w:rsidRDefault="001E1237">
      <w:pPr>
        <w:pStyle w:val="Corpodetexto"/>
        <w:ind w:left="513" w:right="141" w:firstLine="1418"/>
        <w:jc w:val="both"/>
      </w:pPr>
      <w:r>
        <w:t>Outro relevante aspecto que deve ser ressaltado com relação aos inibidores da calcineurina é sua interação com o fator-beta transformador de crescimento (TGF-beta), uma citocina que estimula o desenvolvimento de fibrose e de crescimento tumoral. A transcri</w:t>
      </w:r>
      <w:r>
        <w:t>ção do TGF-beta é aumentada com o uso de inibidores da calcineurina, tornando maior a possibilidade de recorrência de carcinoma hepatocelular e o surgimento de doença linfoproliferativa pós-transplante.</w:t>
      </w:r>
    </w:p>
    <w:p w:rsidR="009601E4" w:rsidRDefault="009601E4">
      <w:pPr>
        <w:pStyle w:val="Corpodetexto"/>
        <w:spacing w:before="1"/>
      </w:pPr>
    </w:p>
    <w:p w:rsidR="009601E4" w:rsidRDefault="001E1237">
      <w:pPr>
        <w:pStyle w:val="PargrafodaLista"/>
        <w:numPr>
          <w:ilvl w:val="2"/>
          <w:numId w:val="12"/>
        </w:numPr>
        <w:tabs>
          <w:tab w:val="left" w:pos="1056"/>
        </w:tabs>
        <w:ind w:hanging="542"/>
        <w:rPr>
          <w:sz w:val="24"/>
        </w:rPr>
      </w:pPr>
      <w:r>
        <w:rPr>
          <w:sz w:val="24"/>
        </w:rPr>
        <w:t>Inibidores de</w:t>
      </w:r>
      <w:r>
        <w:rPr>
          <w:spacing w:val="-2"/>
          <w:sz w:val="24"/>
        </w:rPr>
        <w:t xml:space="preserve"> </w:t>
      </w:r>
      <w:r>
        <w:rPr>
          <w:sz w:val="24"/>
        </w:rPr>
        <w:t>mTOR</w:t>
      </w:r>
    </w:p>
    <w:p w:rsidR="009601E4" w:rsidRDefault="009601E4">
      <w:pPr>
        <w:pStyle w:val="Corpodetexto"/>
        <w:spacing w:before="2"/>
        <w:rPr>
          <w:sz w:val="16"/>
        </w:rPr>
      </w:pPr>
    </w:p>
    <w:p w:rsidR="009601E4" w:rsidRDefault="001E1237">
      <w:pPr>
        <w:pStyle w:val="Corpodetexto"/>
        <w:spacing w:before="90"/>
        <w:ind w:left="513"/>
      </w:pPr>
      <w:r>
        <w:t>Everolimo</w:t>
      </w:r>
    </w:p>
    <w:p w:rsidR="009601E4" w:rsidRDefault="001E1237">
      <w:pPr>
        <w:pStyle w:val="Corpodetexto"/>
        <w:ind w:left="1931"/>
      </w:pPr>
      <w:r>
        <w:t>O everolimo (EVR), ini</w:t>
      </w:r>
      <w:r>
        <w:t>bidor da enzima mTOR (mammalian target of rapamicin), embora</w:t>
      </w:r>
    </w:p>
    <w:p w:rsidR="009601E4" w:rsidRDefault="001E1237">
      <w:pPr>
        <w:pStyle w:val="Corpodetexto"/>
        <w:ind w:left="513" w:right="141"/>
        <w:jc w:val="both"/>
      </w:pPr>
      <w:r>
        <w:t>amplamente usado no transplante renal, só recentemente recebeu a aprovação do FDA (Food and Drug Administration dos EUA), da European Medicines Agency (da Europa) e da ANVISA para a profilaxia da</w:t>
      </w:r>
      <w:r>
        <w:t xml:space="preserve"> rejeição no transplante hepático.</w:t>
      </w:r>
    </w:p>
    <w:p w:rsidR="009601E4" w:rsidRDefault="001E1237">
      <w:pPr>
        <w:pStyle w:val="Corpodetexto"/>
        <w:ind w:left="513" w:right="141" w:firstLine="1418"/>
        <w:jc w:val="both"/>
      </w:pPr>
      <w:r>
        <w:t>O EVR é um derivado hidroxietil do sirolimo, com mecanismo de ação via inibição do m- TOR, com efeitos antiproliferativos e imunossupressores. Como inibidor do alvo da rapamicina (target rapamycin), a mTOR, o EVR bloqueia</w:t>
      </w:r>
      <w:r>
        <w:t xml:space="preserve"> a transdução do sinal associado a fatores de crescimento celular. A atividade imunossupressora está parcialmente relacionada com o bloqueio da indução da proliferação de células T e B via inibição de mTOR e, consequentemente, da quinase p70S6 que regula o</w:t>
      </w:r>
      <w:r>
        <w:t xml:space="preserve"> crescimento</w:t>
      </w:r>
    </w:p>
    <w:p w:rsidR="009601E4" w:rsidRDefault="009601E4">
      <w:pPr>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17"/>
        </w:rPr>
      </w:pPr>
    </w:p>
    <w:p w:rsidR="009601E4" w:rsidRDefault="001E1237">
      <w:pPr>
        <w:pStyle w:val="Corpodetexto"/>
        <w:spacing w:before="97" w:line="237" w:lineRule="auto"/>
        <w:ind w:left="513" w:right="144"/>
        <w:jc w:val="both"/>
      </w:pPr>
      <w:r>
        <w:t>celular por meio da ligação à proteína FK506</w:t>
      </w:r>
      <w:r>
        <w:rPr>
          <w:position w:val="9"/>
          <w:sz w:val="16"/>
        </w:rPr>
        <w:t>[20]</w:t>
      </w:r>
      <w:r>
        <w:t>. Esse mecanismo resulta na interrupção do ciclo celular entre as fases G0 e G1</w:t>
      </w:r>
      <w:r>
        <w:rPr>
          <w:position w:val="9"/>
          <w:sz w:val="16"/>
        </w:rPr>
        <w:t>[21]</w:t>
      </w:r>
      <w:r>
        <w:t>. Uma vez que os inibidores de mTOR atuam depois do receptor de interleucina- 2</w:t>
      </w:r>
      <w:r>
        <w:rPr>
          <w:spacing w:val="-8"/>
        </w:rPr>
        <w:t xml:space="preserve"> </w:t>
      </w:r>
      <w:r>
        <w:t>na</w:t>
      </w:r>
      <w:r>
        <w:rPr>
          <w:spacing w:val="-10"/>
        </w:rPr>
        <w:t xml:space="preserve"> </w:t>
      </w:r>
      <w:r>
        <w:t>cadeia</w:t>
      </w:r>
      <w:r>
        <w:rPr>
          <w:spacing w:val="-6"/>
        </w:rPr>
        <w:t xml:space="preserve"> </w:t>
      </w:r>
      <w:r>
        <w:t>de</w:t>
      </w:r>
      <w:r>
        <w:rPr>
          <w:spacing w:val="-9"/>
        </w:rPr>
        <w:t xml:space="preserve"> </w:t>
      </w:r>
      <w:r>
        <w:t>sinais,</w:t>
      </w:r>
      <w:r>
        <w:rPr>
          <w:spacing w:val="-7"/>
        </w:rPr>
        <w:t xml:space="preserve"> </w:t>
      </w:r>
      <w:r>
        <w:t>os</w:t>
      </w:r>
      <w:r>
        <w:rPr>
          <w:spacing w:val="-5"/>
        </w:rPr>
        <w:t xml:space="preserve"> </w:t>
      </w:r>
      <w:r>
        <w:t>inibidores</w:t>
      </w:r>
      <w:r>
        <w:rPr>
          <w:spacing w:val="-7"/>
        </w:rPr>
        <w:t xml:space="preserve"> </w:t>
      </w:r>
      <w:r>
        <w:t>da</w:t>
      </w:r>
      <w:r>
        <w:rPr>
          <w:spacing w:val="-9"/>
        </w:rPr>
        <w:t xml:space="preserve"> </w:t>
      </w:r>
      <w:r>
        <w:t>mTOR</w:t>
      </w:r>
      <w:r>
        <w:rPr>
          <w:spacing w:val="-7"/>
        </w:rPr>
        <w:t xml:space="preserve"> </w:t>
      </w:r>
      <w:r>
        <w:t>não</w:t>
      </w:r>
      <w:r>
        <w:rPr>
          <w:spacing w:val="-8"/>
        </w:rPr>
        <w:t xml:space="preserve"> </w:t>
      </w:r>
      <w:r>
        <w:t>inibem</w:t>
      </w:r>
      <w:r>
        <w:rPr>
          <w:spacing w:val="-8"/>
        </w:rPr>
        <w:t xml:space="preserve"> </w:t>
      </w:r>
      <w:r>
        <w:t>a</w:t>
      </w:r>
      <w:r>
        <w:rPr>
          <w:spacing w:val="-9"/>
        </w:rPr>
        <w:t xml:space="preserve"> </w:t>
      </w:r>
      <w:r>
        <w:t>produção</w:t>
      </w:r>
      <w:r>
        <w:rPr>
          <w:spacing w:val="-8"/>
        </w:rPr>
        <w:t xml:space="preserve"> </w:t>
      </w:r>
      <w:r>
        <w:t>de</w:t>
      </w:r>
      <w:r>
        <w:rPr>
          <w:spacing w:val="-9"/>
        </w:rPr>
        <w:t xml:space="preserve"> </w:t>
      </w:r>
      <w:r>
        <w:t>interleucina</w:t>
      </w:r>
      <w:r>
        <w:rPr>
          <w:spacing w:val="-8"/>
        </w:rPr>
        <w:t xml:space="preserve"> </w:t>
      </w:r>
      <w:r>
        <w:t>que</w:t>
      </w:r>
      <w:r>
        <w:rPr>
          <w:spacing w:val="-9"/>
        </w:rPr>
        <w:t xml:space="preserve"> </w:t>
      </w:r>
      <w:r>
        <w:t>advém</w:t>
      </w:r>
      <w:r>
        <w:rPr>
          <w:spacing w:val="-7"/>
        </w:rPr>
        <w:t xml:space="preserve"> </w:t>
      </w:r>
      <w:r>
        <w:t>da</w:t>
      </w:r>
      <w:r>
        <w:rPr>
          <w:spacing w:val="-6"/>
        </w:rPr>
        <w:t xml:space="preserve"> </w:t>
      </w:r>
      <w:r>
        <w:t>ativação do</w:t>
      </w:r>
      <w:r>
        <w:rPr>
          <w:spacing w:val="-13"/>
        </w:rPr>
        <w:t xml:space="preserve"> </w:t>
      </w:r>
      <w:r>
        <w:t>linfócito</w:t>
      </w:r>
      <w:r>
        <w:rPr>
          <w:spacing w:val="-12"/>
        </w:rPr>
        <w:t xml:space="preserve"> </w:t>
      </w:r>
      <w:r>
        <w:t>T</w:t>
      </w:r>
      <w:r>
        <w:rPr>
          <w:spacing w:val="-14"/>
        </w:rPr>
        <w:t xml:space="preserve"> </w:t>
      </w:r>
      <w:r>
        <w:t>induzida</w:t>
      </w:r>
      <w:r>
        <w:rPr>
          <w:spacing w:val="-13"/>
        </w:rPr>
        <w:t xml:space="preserve"> </w:t>
      </w:r>
      <w:r>
        <w:t>pelo</w:t>
      </w:r>
      <w:r>
        <w:rPr>
          <w:spacing w:val="-12"/>
        </w:rPr>
        <w:t xml:space="preserve"> </w:t>
      </w:r>
      <w:r>
        <w:t>antígeno,</w:t>
      </w:r>
      <w:r>
        <w:rPr>
          <w:spacing w:val="-11"/>
        </w:rPr>
        <w:t xml:space="preserve"> </w:t>
      </w:r>
      <w:r>
        <w:t>como</w:t>
      </w:r>
      <w:r>
        <w:rPr>
          <w:spacing w:val="-12"/>
        </w:rPr>
        <w:t xml:space="preserve"> </w:t>
      </w:r>
      <w:r>
        <w:t>o</w:t>
      </w:r>
      <w:r>
        <w:rPr>
          <w:spacing w:val="-13"/>
        </w:rPr>
        <w:t xml:space="preserve"> </w:t>
      </w:r>
      <w:r>
        <w:t>fazem</w:t>
      </w:r>
      <w:r>
        <w:rPr>
          <w:spacing w:val="-12"/>
        </w:rPr>
        <w:t xml:space="preserve"> </w:t>
      </w:r>
      <w:r>
        <w:t>os</w:t>
      </w:r>
      <w:r>
        <w:rPr>
          <w:spacing w:val="-12"/>
        </w:rPr>
        <w:t xml:space="preserve"> </w:t>
      </w:r>
      <w:r>
        <w:t>inibidores</w:t>
      </w:r>
      <w:r>
        <w:rPr>
          <w:spacing w:val="-13"/>
        </w:rPr>
        <w:t xml:space="preserve"> </w:t>
      </w:r>
      <w:r>
        <w:t>de</w:t>
      </w:r>
      <w:r>
        <w:rPr>
          <w:spacing w:val="-13"/>
        </w:rPr>
        <w:t xml:space="preserve"> </w:t>
      </w:r>
      <w:r>
        <w:t>calcineurina.</w:t>
      </w:r>
      <w:r>
        <w:rPr>
          <w:spacing w:val="-12"/>
        </w:rPr>
        <w:t xml:space="preserve"> </w:t>
      </w:r>
      <w:r>
        <w:t>Além</w:t>
      </w:r>
      <w:r>
        <w:rPr>
          <w:spacing w:val="-13"/>
        </w:rPr>
        <w:t xml:space="preserve"> </w:t>
      </w:r>
      <w:r>
        <w:t>disto,</w:t>
      </w:r>
      <w:r>
        <w:rPr>
          <w:spacing w:val="-12"/>
        </w:rPr>
        <w:t xml:space="preserve"> </w:t>
      </w:r>
      <w:r>
        <w:t>os</w:t>
      </w:r>
      <w:r>
        <w:rPr>
          <w:spacing w:val="-13"/>
        </w:rPr>
        <w:t xml:space="preserve"> </w:t>
      </w:r>
      <w:r>
        <w:t>inibidores de mTOR agem de maneira sinérgica com os inibidores de calcineurina, levando à hipótese de que uma dose reduzida de inibidor de calcineurina pode ser utilizada para se obter um efeito imunossupressor semelhante.</w:t>
      </w:r>
      <w:r>
        <w:rPr>
          <w:spacing w:val="-7"/>
        </w:rPr>
        <w:t xml:space="preserve"> </w:t>
      </w:r>
      <w:r>
        <w:t>Enquanto</w:t>
      </w:r>
      <w:r>
        <w:rPr>
          <w:spacing w:val="-6"/>
        </w:rPr>
        <w:t xml:space="preserve"> </w:t>
      </w:r>
      <w:r>
        <w:t>os</w:t>
      </w:r>
      <w:r>
        <w:rPr>
          <w:spacing w:val="-3"/>
        </w:rPr>
        <w:t xml:space="preserve"> </w:t>
      </w:r>
      <w:r>
        <w:t>ICNs</w:t>
      </w:r>
      <w:r>
        <w:rPr>
          <w:spacing w:val="-4"/>
        </w:rPr>
        <w:t xml:space="preserve"> </w:t>
      </w:r>
      <w:r>
        <w:t>atuam</w:t>
      </w:r>
      <w:r>
        <w:rPr>
          <w:spacing w:val="-3"/>
        </w:rPr>
        <w:t xml:space="preserve"> </w:t>
      </w:r>
      <w:r>
        <w:t>em</w:t>
      </w:r>
      <w:r>
        <w:rPr>
          <w:spacing w:val="-6"/>
        </w:rPr>
        <w:t xml:space="preserve"> </w:t>
      </w:r>
      <w:r>
        <w:t>uma</w:t>
      </w:r>
      <w:r>
        <w:rPr>
          <w:spacing w:val="-4"/>
        </w:rPr>
        <w:t xml:space="preserve"> </w:t>
      </w:r>
      <w:r>
        <w:t>fas</w:t>
      </w:r>
      <w:r>
        <w:t>e</w:t>
      </w:r>
      <w:r>
        <w:rPr>
          <w:spacing w:val="-5"/>
        </w:rPr>
        <w:t xml:space="preserve"> </w:t>
      </w:r>
      <w:r>
        <w:t>mais</w:t>
      </w:r>
      <w:r>
        <w:rPr>
          <w:spacing w:val="-5"/>
        </w:rPr>
        <w:t xml:space="preserve"> </w:t>
      </w:r>
      <w:r>
        <w:t>precoce</w:t>
      </w:r>
      <w:r>
        <w:rPr>
          <w:spacing w:val="-7"/>
        </w:rPr>
        <w:t xml:space="preserve"> </w:t>
      </w:r>
      <w:r>
        <w:t>da</w:t>
      </w:r>
      <w:r>
        <w:rPr>
          <w:spacing w:val="-4"/>
        </w:rPr>
        <w:t xml:space="preserve"> </w:t>
      </w:r>
      <w:r>
        <w:t>ativação</w:t>
      </w:r>
      <w:r>
        <w:rPr>
          <w:spacing w:val="-4"/>
        </w:rPr>
        <w:t xml:space="preserve"> </w:t>
      </w:r>
      <w:r>
        <w:t>celular,</w:t>
      </w:r>
      <w:r>
        <w:rPr>
          <w:spacing w:val="-4"/>
        </w:rPr>
        <w:t xml:space="preserve"> </w:t>
      </w:r>
      <w:r>
        <w:t>o</w:t>
      </w:r>
      <w:r>
        <w:rPr>
          <w:spacing w:val="-6"/>
        </w:rPr>
        <w:t xml:space="preserve"> </w:t>
      </w:r>
      <w:r>
        <w:t>EVR</w:t>
      </w:r>
      <w:r>
        <w:rPr>
          <w:spacing w:val="-5"/>
        </w:rPr>
        <w:t xml:space="preserve"> </w:t>
      </w:r>
      <w:r>
        <w:t>age</w:t>
      </w:r>
      <w:r>
        <w:rPr>
          <w:spacing w:val="-7"/>
        </w:rPr>
        <w:t xml:space="preserve"> </w:t>
      </w:r>
      <w:r>
        <w:t>numa</w:t>
      </w:r>
      <w:r>
        <w:rPr>
          <w:spacing w:val="-6"/>
        </w:rPr>
        <w:t xml:space="preserve"> </w:t>
      </w:r>
      <w:r>
        <w:t>fase tardia;</w:t>
      </w:r>
      <w:r>
        <w:rPr>
          <w:spacing w:val="-12"/>
        </w:rPr>
        <w:t xml:space="preserve"> </w:t>
      </w:r>
      <w:r>
        <w:t>essa</w:t>
      </w:r>
      <w:r>
        <w:rPr>
          <w:spacing w:val="-9"/>
        </w:rPr>
        <w:t xml:space="preserve"> </w:t>
      </w:r>
      <w:r>
        <w:t>ação</w:t>
      </w:r>
      <w:r>
        <w:rPr>
          <w:spacing w:val="-11"/>
        </w:rPr>
        <w:t xml:space="preserve"> </w:t>
      </w:r>
      <w:r>
        <w:t>complementar</w:t>
      </w:r>
      <w:r>
        <w:rPr>
          <w:spacing w:val="-12"/>
        </w:rPr>
        <w:t xml:space="preserve"> </w:t>
      </w:r>
      <w:r>
        <w:t>possibilita</w:t>
      </w:r>
      <w:r>
        <w:rPr>
          <w:spacing w:val="-12"/>
        </w:rPr>
        <w:t xml:space="preserve"> </w:t>
      </w:r>
      <w:r>
        <w:t>um</w:t>
      </w:r>
      <w:r>
        <w:rPr>
          <w:spacing w:val="-11"/>
        </w:rPr>
        <w:t xml:space="preserve"> </w:t>
      </w:r>
      <w:r>
        <w:t>sinergismo</w:t>
      </w:r>
      <w:r>
        <w:rPr>
          <w:spacing w:val="-11"/>
        </w:rPr>
        <w:t xml:space="preserve"> </w:t>
      </w:r>
      <w:r>
        <w:t>farmacológico</w:t>
      </w:r>
      <w:r>
        <w:rPr>
          <w:position w:val="9"/>
          <w:sz w:val="16"/>
        </w:rPr>
        <w:t>[22]</w:t>
      </w:r>
      <w:r>
        <w:t>.</w:t>
      </w:r>
      <w:r>
        <w:rPr>
          <w:spacing w:val="-11"/>
        </w:rPr>
        <w:t xml:space="preserve"> </w:t>
      </w:r>
      <w:r>
        <w:t>Desta</w:t>
      </w:r>
      <w:r>
        <w:rPr>
          <w:spacing w:val="-11"/>
        </w:rPr>
        <w:t xml:space="preserve"> </w:t>
      </w:r>
      <w:r>
        <w:t>maneira,</w:t>
      </w:r>
      <w:r>
        <w:rPr>
          <w:spacing w:val="-11"/>
        </w:rPr>
        <w:t xml:space="preserve"> </w:t>
      </w:r>
      <w:r>
        <w:t>o</w:t>
      </w:r>
      <w:r>
        <w:rPr>
          <w:spacing w:val="-9"/>
        </w:rPr>
        <w:t xml:space="preserve"> </w:t>
      </w:r>
      <w:r>
        <w:t>EVR</w:t>
      </w:r>
      <w:r>
        <w:rPr>
          <w:spacing w:val="-8"/>
        </w:rPr>
        <w:t xml:space="preserve"> </w:t>
      </w:r>
      <w:r>
        <w:t>permite a redução da dose do ICN, portanto da nefrotoxicidade decorrente deste, sem a perda da eficácia</w:t>
      </w:r>
      <w:r>
        <w:t xml:space="preserve"> para prevenir a rejeição aguda ao enxerto, possibilitando a preservação da função renal do paciente transplantado.</w:t>
      </w:r>
    </w:p>
    <w:p w:rsidR="009601E4" w:rsidRDefault="001E1237">
      <w:pPr>
        <w:pStyle w:val="Corpodetexto"/>
        <w:ind w:left="513" w:right="148" w:firstLine="1418"/>
        <w:jc w:val="both"/>
      </w:pPr>
      <w:r>
        <w:t>Além</w:t>
      </w:r>
      <w:r>
        <w:rPr>
          <w:spacing w:val="-15"/>
        </w:rPr>
        <w:t xml:space="preserve"> </w:t>
      </w:r>
      <w:r>
        <w:t>disso,</w:t>
      </w:r>
      <w:r>
        <w:rPr>
          <w:spacing w:val="-16"/>
        </w:rPr>
        <w:t xml:space="preserve"> </w:t>
      </w:r>
      <w:r>
        <w:t>os</w:t>
      </w:r>
      <w:r>
        <w:rPr>
          <w:spacing w:val="-16"/>
        </w:rPr>
        <w:t xml:space="preserve"> </w:t>
      </w:r>
      <w:r>
        <w:t>inibidores</w:t>
      </w:r>
      <w:r>
        <w:rPr>
          <w:spacing w:val="-13"/>
        </w:rPr>
        <w:t xml:space="preserve"> </w:t>
      </w:r>
      <w:r>
        <w:t>de</w:t>
      </w:r>
      <w:r>
        <w:rPr>
          <w:spacing w:val="-16"/>
        </w:rPr>
        <w:t xml:space="preserve"> </w:t>
      </w:r>
      <w:r>
        <w:t>mTOR</w:t>
      </w:r>
      <w:r>
        <w:rPr>
          <w:spacing w:val="-15"/>
        </w:rPr>
        <w:t xml:space="preserve"> </w:t>
      </w:r>
      <w:r>
        <w:t>reduzem</w:t>
      </w:r>
      <w:r>
        <w:rPr>
          <w:spacing w:val="-15"/>
        </w:rPr>
        <w:t xml:space="preserve"> </w:t>
      </w:r>
      <w:r>
        <w:t>a</w:t>
      </w:r>
      <w:r>
        <w:rPr>
          <w:spacing w:val="-14"/>
        </w:rPr>
        <w:t xml:space="preserve"> </w:t>
      </w:r>
      <w:r>
        <w:t>expressão</w:t>
      </w:r>
      <w:r>
        <w:rPr>
          <w:spacing w:val="-15"/>
        </w:rPr>
        <w:t xml:space="preserve"> </w:t>
      </w:r>
      <w:r>
        <w:t>do</w:t>
      </w:r>
      <w:r>
        <w:rPr>
          <w:spacing w:val="-13"/>
        </w:rPr>
        <w:t xml:space="preserve"> </w:t>
      </w:r>
      <w:r>
        <w:t>receptor</w:t>
      </w:r>
      <w:r>
        <w:rPr>
          <w:spacing w:val="-16"/>
        </w:rPr>
        <w:t xml:space="preserve"> </w:t>
      </w:r>
      <w:r>
        <w:t>do</w:t>
      </w:r>
      <w:r>
        <w:rPr>
          <w:spacing w:val="-14"/>
        </w:rPr>
        <w:t xml:space="preserve"> </w:t>
      </w:r>
      <w:r>
        <w:t>fator</w:t>
      </w:r>
      <w:r>
        <w:rPr>
          <w:spacing w:val="-14"/>
        </w:rPr>
        <w:t xml:space="preserve"> </w:t>
      </w:r>
      <w:r>
        <w:t>de</w:t>
      </w:r>
      <w:r>
        <w:rPr>
          <w:spacing w:val="-13"/>
        </w:rPr>
        <w:t xml:space="preserve"> </w:t>
      </w:r>
      <w:r>
        <w:t>crescimento epitelial (EGFR) e da sua via de sinalização, bem como inibem a produção do fator de crescimento do endotélio vascular (VEGF)[23], o que confere a esses agentes propriedades</w:t>
      </w:r>
      <w:r>
        <w:rPr>
          <w:spacing w:val="-5"/>
        </w:rPr>
        <w:t xml:space="preserve"> </w:t>
      </w:r>
      <w:r>
        <w:t>antineoplásicas.</w:t>
      </w:r>
    </w:p>
    <w:p w:rsidR="009601E4" w:rsidRDefault="001E1237">
      <w:pPr>
        <w:pStyle w:val="Corpodetexto"/>
        <w:ind w:left="513" w:right="142" w:firstLine="1418"/>
        <w:jc w:val="both"/>
      </w:pPr>
      <w:r>
        <w:t>O EVR é rapidamente absorvido por via oral, atingindo</w:t>
      </w:r>
      <w:r>
        <w:t xml:space="preserve"> um pico de concentração entre 1-2 horas, podendo ter retardada sua absorção por refeições com elevada quantidade de gorduras. Sua eliminação ocorre em cerca de 80% na bile e 5% na urina, e seu clearence é cerca de 20% maior em pacientes negros. A meia-vid</w:t>
      </w:r>
      <w:r>
        <w:t>a do EVR é de aproximadamente 30-40 horas, tendo um tempo de estabilização sanguínea de 4 dias. O EVR é metabolizado no fígado pelo sistema microssomal citocromo P450-3A4. Fármacos que inibem ou competem na atividade do sistema citocromo P450 podem reduzir</w:t>
      </w:r>
      <w:r>
        <w:t xml:space="preserve"> significativamente a depuração do EVR, ocasionando aumento significativo dos níveis sanguíneos desse fármaco. Como exemplo de medicamentos de uso frequente na clínica diária que podem elevar os níveis sanguíneos dos mTOR pode-se citar o fluconazol, azitro</w:t>
      </w:r>
      <w:r>
        <w:t>micina e os inibidores de protease.</w:t>
      </w:r>
    </w:p>
    <w:p w:rsidR="009601E4" w:rsidRDefault="001E1237">
      <w:pPr>
        <w:pStyle w:val="Corpodetexto"/>
        <w:ind w:left="513" w:right="141" w:firstLine="1418"/>
        <w:jc w:val="both"/>
      </w:pPr>
      <w:r>
        <w:t>Os efeitos adversos do uso de EVR são dependentes de dose. Estes incluem dislipidemia, trombocitopenia, anemia e leucopenia. Não ocasionam neurotoxicidade, nefrotoxicidade ou diabete. O efeito colateral mais comum é disl</w:t>
      </w:r>
      <w:r>
        <w:t>ipidemia (hipercolesterolemia ou hipertrigliceridemia), afetando 23%- 31% dos pacientes. Este efeito parece ser menos frequente com o uso concomitante de TAC em relação à CsA e pode ser controlado com o uso de estatinas. Distúrbios hematológicos como tromb</w:t>
      </w:r>
      <w:r>
        <w:t>ocitopenia e leucopenia podem ocorrer. Outros efeitos adversos atribuídos a este fármaco incluem retardo na cicatrização da ferida operatória, hérnias incisionais, úlceras orais, rash cutâneo, proteinúria, edema de membros inferiores, dores articulares, di</w:t>
      </w:r>
      <w:r>
        <w:t>arreia, náusea, infecções do trato urinário e pneumonia.</w:t>
      </w:r>
    </w:p>
    <w:p w:rsidR="009601E4" w:rsidRDefault="001E1237">
      <w:pPr>
        <w:pStyle w:val="Corpodetexto"/>
        <w:spacing w:before="9" w:line="230" w:lineRule="auto"/>
        <w:ind w:left="513" w:right="141" w:firstLine="1418"/>
        <w:jc w:val="both"/>
      </w:pPr>
      <w:r>
        <w:t>Por outro lado, quatro estudos clínicos sugerem que a imunossupressão com inibidores de mTOR pode reduzir a recidiva do CHC pós-transplante</w:t>
      </w:r>
      <w:r>
        <w:rPr>
          <w:position w:val="9"/>
          <w:sz w:val="16"/>
        </w:rPr>
        <w:t>[24-27]</w:t>
      </w:r>
      <w:r>
        <w:t>, porém em outro estudo clínico randomizado duplo-ceg</w:t>
      </w:r>
      <w:r>
        <w:t>o de fase III (EVOLVE I) não foi observada a melhora da sobrevida dos pacientes com CHC avançado que fizeram uso de EVR</w:t>
      </w:r>
      <w:r>
        <w:rPr>
          <w:position w:val="9"/>
          <w:sz w:val="16"/>
        </w:rPr>
        <w:t>[28]</w:t>
      </w:r>
      <w:r>
        <w:t>.</w:t>
      </w:r>
    </w:p>
    <w:p w:rsidR="009601E4" w:rsidRDefault="001E1237">
      <w:pPr>
        <w:pStyle w:val="Corpodetexto"/>
        <w:spacing w:before="9" w:line="235" w:lineRule="auto"/>
        <w:ind w:left="513" w:right="145" w:firstLine="1418"/>
        <w:jc w:val="both"/>
      </w:pPr>
      <w:r>
        <w:t>Apesar de vários centros transplantadores já estarem utilizando em seus protocolos de imunossupressão os inibidores de mTOR em rece</w:t>
      </w:r>
      <w:r>
        <w:t>ptores com CHC</w:t>
      </w:r>
      <w:r>
        <w:rPr>
          <w:position w:val="9"/>
          <w:sz w:val="16"/>
        </w:rPr>
        <w:t>[10]</w:t>
      </w:r>
      <w:r>
        <w:t>, ainda faltam resultados conclusivos de</w:t>
      </w:r>
      <w:r>
        <w:rPr>
          <w:spacing w:val="-10"/>
        </w:rPr>
        <w:t xml:space="preserve"> </w:t>
      </w:r>
      <w:r>
        <w:t>mais</w:t>
      </w:r>
      <w:r>
        <w:rPr>
          <w:spacing w:val="-8"/>
        </w:rPr>
        <w:t xml:space="preserve"> </w:t>
      </w:r>
      <w:r>
        <w:t>estudos</w:t>
      </w:r>
      <w:r>
        <w:rPr>
          <w:spacing w:val="-8"/>
        </w:rPr>
        <w:t xml:space="preserve"> </w:t>
      </w:r>
      <w:r>
        <w:t>clínicos</w:t>
      </w:r>
      <w:r>
        <w:rPr>
          <w:spacing w:val="-11"/>
        </w:rPr>
        <w:t xml:space="preserve"> </w:t>
      </w:r>
      <w:r>
        <w:t>prospectivos</w:t>
      </w:r>
      <w:r>
        <w:rPr>
          <w:spacing w:val="-8"/>
        </w:rPr>
        <w:t xml:space="preserve"> </w:t>
      </w:r>
      <w:r>
        <w:t>controlados</w:t>
      </w:r>
      <w:r>
        <w:rPr>
          <w:spacing w:val="-9"/>
        </w:rPr>
        <w:t xml:space="preserve"> </w:t>
      </w:r>
      <w:r>
        <w:t>e</w:t>
      </w:r>
      <w:r>
        <w:rPr>
          <w:spacing w:val="-10"/>
        </w:rPr>
        <w:t xml:space="preserve"> </w:t>
      </w:r>
      <w:r>
        <w:t>randomizados</w:t>
      </w:r>
      <w:r>
        <w:rPr>
          <w:spacing w:val="-8"/>
        </w:rPr>
        <w:t xml:space="preserve"> </w:t>
      </w:r>
      <w:r>
        <w:t>para</w:t>
      </w:r>
      <w:r>
        <w:rPr>
          <w:spacing w:val="-10"/>
        </w:rPr>
        <w:t xml:space="preserve"> </w:t>
      </w:r>
      <w:r>
        <w:t>a</w:t>
      </w:r>
      <w:r>
        <w:rPr>
          <w:spacing w:val="-10"/>
        </w:rPr>
        <w:t xml:space="preserve"> </w:t>
      </w:r>
      <w:r>
        <w:t>comprovação</w:t>
      </w:r>
      <w:r>
        <w:rPr>
          <w:spacing w:val="-9"/>
        </w:rPr>
        <w:t xml:space="preserve"> </w:t>
      </w:r>
      <w:r>
        <w:t>de</w:t>
      </w:r>
      <w:r>
        <w:rPr>
          <w:spacing w:val="-10"/>
        </w:rPr>
        <w:t xml:space="preserve"> </w:t>
      </w:r>
      <w:r>
        <w:t>efetividade</w:t>
      </w:r>
      <w:r>
        <w:rPr>
          <w:spacing w:val="-10"/>
        </w:rPr>
        <w:t xml:space="preserve"> </w:t>
      </w:r>
      <w:r>
        <w:t>neste subgrupo de</w:t>
      </w:r>
      <w:r>
        <w:rPr>
          <w:spacing w:val="-3"/>
        </w:rPr>
        <w:t xml:space="preserve"> </w:t>
      </w:r>
      <w:r>
        <w:t>pacientes.</w:t>
      </w:r>
    </w:p>
    <w:p w:rsidR="009601E4" w:rsidRDefault="009601E4">
      <w:pPr>
        <w:pStyle w:val="Corpodetexto"/>
        <w:spacing w:before="2"/>
      </w:pPr>
    </w:p>
    <w:p w:rsidR="009601E4" w:rsidRDefault="001E1237">
      <w:pPr>
        <w:pStyle w:val="PargrafodaLista"/>
        <w:numPr>
          <w:ilvl w:val="2"/>
          <w:numId w:val="12"/>
        </w:numPr>
        <w:tabs>
          <w:tab w:val="left" w:pos="1054"/>
        </w:tabs>
        <w:ind w:left="1053" w:hanging="540"/>
        <w:rPr>
          <w:sz w:val="24"/>
        </w:rPr>
      </w:pPr>
      <w:r>
        <w:rPr>
          <w:sz w:val="24"/>
        </w:rPr>
        <w:t>Corticosteroides</w:t>
      </w:r>
    </w:p>
    <w:p w:rsidR="009601E4" w:rsidRDefault="009601E4">
      <w:pPr>
        <w:pStyle w:val="Corpodetexto"/>
        <w:spacing w:before="5"/>
      </w:pPr>
    </w:p>
    <w:p w:rsidR="009601E4" w:rsidRDefault="001E1237">
      <w:pPr>
        <w:pStyle w:val="Corpodetexto"/>
        <w:spacing w:line="235" w:lineRule="auto"/>
        <w:ind w:left="513" w:right="141" w:firstLine="1418"/>
        <w:jc w:val="both"/>
      </w:pPr>
      <w:r>
        <w:t>Os corticosteroides possuem uma variedade de efeitos anti-inflamatórios e imunomoduladores</w:t>
      </w:r>
      <w:r>
        <w:rPr>
          <w:spacing w:val="-16"/>
        </w:rPr>
        <w:t xml:space="preserve"> </w:t>
      </w:r>
      <w:r>
        <w:t>e</w:t>
      </w:r>
      <w:r>
        <w:rPr>
          <w:spacing w:val="-17"/>
        </w:rPr>
        <w:t xml:space="preserve"> </w:t>
      </w:r>
      <w:r>
        <w:t>ligam-se</w:t>
      </w:r>
      <w:r>
        <w:rPr>
          <w:spacing w:val="-17"/>
        </w:rPr>
        <w:t xml:space="preserve"> </w:t>
      </w:r>
      <w:r>
        <w:t>aos</w:t>
      </w:r>
      <w:r>
        <w:rPr>
          <w:spacing w:val="-16"/>
        </w:rPr>
        <w:t xml:space="preserve"> </w:t>
      </w:r>
      <w:r>
        <w:t>receptores</w:t>
      </w:r>
      <w:r>
        <w:rPr>
          <w:spacing w:val="-16"/>
        </w:rPr>
        <w:t xml:space="preserve"> </w:t>
      </w:r>
      <w:r>
        <w:t>de</w:t>
      </w:r>
      <w:r>
        <w:rPr>
          <w:spacing w:val="-14"/>
        </w:rPr>
        <w:t xml:space="preserve"> </w:t>
      </w:r>
      <w:r>
        <w:t>glucocorticoides,</w:t>
      </w:r>
      <w:r>
        <w:rPr>
          <w:spacing w:val="-13"/>
        </w:rPr>
        <w:t xml:space="preserve"> </w:t>
      </w:r>
      <w:r>
        <w:t>e</w:t>
      </w:r>
      <w:r>
        <w:rPr>
          <w:spacing w:val="-18"/>
        </w:rPr>
        <w:t xml:space="preserve"> </w:t>
      </w:r>
      <w:r>
        <w:t>esse</w:t>
      </w:r>
      <w:r>
        <w:rPr>
          <w:spacing w:val="-14"/>
        </w:rPr>
        <w:t xml:space="preserve"> </w:t>
      </w:r>
      <w:r>
        <w:t>complexo</w:t>
      </w:r>
      <w:r>
        <w:rPr>
          <w:spacing w:val="-16"/>
        </w:rPr>
        <w:t xml:space="preserve"> </w:t>
      </w:r>
      <w:r>
        <w:t>influencia</w:t>
      </w:r>
      <w:r>
        <w:rPr>
          <w:spacing w:val="-16"/>
        </w:rPr>
        <w:t xml:space="preserve"> </w:t>
      </w:r>
      <w:r>
        <w:t>na</w:t>
      </w:r>
      <w:r>
        <w:rPr>
          <w:spacing w:val="-17"/>
        </w:rPr>
        <w:t xml:space="preserve"> </w:t>
      </w:r>
      <w:r>
        <w:t>transcrição gênica e produção de citocinas pró-inflamatórias, resultando em uma diminuição da resposta inflamatória pela redução da produção de citocinas como IL-1, IL-2, IL-6, IFN-gama e</w:t>
      </w:r>
      <w:r>
        <w:rPr>
          <w:spacing w:val="4"/>
        </w:rPr>
        <w:t xml:space="preserve"> </w:t>
      </w:r>
      <w:r>
        <w:t>TNF-alfa</w:t>
      </w:r>
      <w:r>
        <w:rPr>
          <w:position w:val="9"/>
          <w:sz w:val="16"/>
        </w:rPr>
        <w:t>[17]</w:t>
      </w:r>
      <w:r>
        <w:t>.</w:t>
      </w:r>
    </w:p>
    <w:p w:rsidR="009601E4" w:rsidRDefault="009601E4">
      <w:pPr>
        <w:spacing w:line="235" w:lineRule="auto"/>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pStyle w:val="Corpodetexto"/>
        <w:spacing w:before="94" w:line="235" w:lineRule="auto"/>
        <w:ind w:left="513" w:right="142" w:firstLine="1418"/>
        <w:jc w:val="both"/>
      </w:pPr>
      <w:r>
        <w:t>Os</w:t>
      </w:r>
      <w:r>
        <w:rPr>
          <w:spacing w:val="-7"/>
        </w:rPr>
        <w:t xml:space="preserve"> </w:t>
      </w:r>
      <w:r>
        <w:t>corticosteroides</w:t>
      </w:r>
      <w:r>
        <w:rPr>
          <w:spacing w:val="-5"/>
        </w:rPr>
        <w:t xml:space="preserve"> </w:t>
      </w:r>
      <w:r>
        <w:t>são</w:t>
      </w:r>
      <w:r>
        <w:rPr>
          <w:spacing w:val="-4"/>
        </w:rPr>
        <w:t xml:space="preserve"> </w:t>
      </w:r>
      <w:r>
        <w:t>considerado</w:t>
      </w:r>
      <w:r>
        <w:t>s</w:t>
      </w:r>
      <w:r>
        <w:rPr>
          <w:spacing w:val="-5"/>
        </w:rPr>
        <w:t xml:space="preserve"> </w:t>
      </w:r>
      <w:r>
        <w:t>um</w:t>
      </w:r>
      <w:r>
        <w:rPr>
          <w:spacing w:val="-3"/>
        </w:rPr>
        <w:t xml:space="preserve"> </w:t>
      </w:r>
      <w:r>
        <w:t>componente</w:t>
      </w:r>
      <w:r>
        <w:rPr>
          <w:spacing w:val="-5"/>
        </w:rPr>
        <w:t xml:space="preserve"> </w:t>
      </w:r>
      <w:r>
        <w:t>relevante</w:t>
      </w:r>
      <w:r>
        <w:rPr>
          <w:spacing w:val="-7"/>
        </w:rPr>
        <w:t xml:space="preserve"> </w:t>
      </w:r>
      <w:r>
        <w:t>na</w:t>
      </w:r>
      <w:r>
        <w:rPr>
          <w:spacing w:val="-6"/>
        </w:rPr>
        <w:t xml:space="preserve"> </w:t>
      </w:r>
      <w:r>
        <w:t>maioria</w:t>
      </w:r>
      <w:r>
        <w:rPr>
          <w:spacing w:val="-5"/>
        </w:rPr>
        <w:t xml:space="preserve"> </w:t>
      </w:r>
      <w:r>
        <w:t>dos</w:t>
      </w:r>
      <w:r>
        <w:rPr>
          <w:spacing w:val="-4"/>
        </w:rPr>
        <w:t xml:space="preserve"> </w:t>
      </w:r>
      <w:r>
        <w:t>esquemas</w:t>
      </w:r>
      <w:r>
        <w:rPr>
          <w:spacing w:val="-4"/>
        </w:rPr>
        <w:t xml:space="preserve"> </w:t>
      </w:r>
      <w:r>
        <w:t xml:space="preserve">de imunossupressão comumente administrados no período intraoperatório como terapia de indução. Para o tratamento de rejeição aguda do enxerto, são administrados em altas doses emvbolus. Os corticosteroides </w:t>
      </w:r>
      <w:r>
        <w:t>mais utilizados são metilprednisolona, prednisolona e</w:t>
      </w:r>
      <w:r>
        <w:rPr>
          <w:spacing w:val="-3"/>
        </w:rPr>
        <w:t xml:space="preserve"> </w:t>
      </w:r>
      <w:r>
        <w:t>prednisona</w:t>
      </w:r>
      <w:r>
        <w:rPr>
          <w:position w:val="9"/>
          <w:sz w:val="16"/>
        </w:rPr>
        <w:t>[4]</w:t>
      </w:r>
      <w:r>
        <w:t>.</w:t>
      </w:r>
    </w:p>
    <w:p w:rsidR="009601E4" w:rsidRDefault="001E1237">
      <w:pPr>
        <w:pStyle w:val="Corpodetexto"/>
        <w:spacing w:before="3"/>
        <w:ind w:left="513" w:right="147" w:firstLine="1418"/>
        <w:jc w:val="both"/>
      </w:pPr>
      <w:r>
        <w:t>Os corticosteroides apresentam uma série de efeitos secundários indesejáveis, tais como hipertensão arterial, retenção de sódio e líquidos, DM, dislipidemia, retardo do crescimento, osteo</w:t>
      </w:r>
      <w:r>
        <w:t>porose, acne, alterações comportamentais (instabilidade do humor, quadros psicóticos), catarata ou glaucoma. Isto faz com que a maioria dos esquemas imunossupressores que os utilizam no transplante hepático sejam limitados aos primeiros meses pós-transplan</w:t>
      </w:r>
      <w:r>
        <w:t>te.</w:t>
      </w:r>
    </w:p>
    <w:p w:rsidR="009601E4" w:rsidRDefault="001E1237">
      <w:pPr>
        <w:pStyle w:val="Corpodetexto"/>
        <w:ind w:left="513" w:right="7370"/>
      </w:pPr>
      <w:r>
        <w:t>6.1.4. Agentes antimetabólicos Azatioprina</w:t>
      </w:r>
    </w:p>
    <w:p w:rsidR="009601E4" w:rsidRDefault="001E1237">
      <w:pPr>
        <w:pStyle w:val="Corpodetexto"/>
        <w:spacing w:before="5" w:line="235" w:lineRule="auto"/>
        <w:ind w:left="513" w:right="143" w:firstLine="1418"/>
        <w:jc w:val="both"/>
      </w:pPr>
      <w:r>
        <w:t>A azatioprina (AZA) foi descoberta na década de 1950 e incorporada nos esquemas de imunossupressão na década de 1960, sendo, atualmente, um dos agentes imunossupressores mais antigos utilizado no esquema de im</w:t>
      </w:r>
      <w:r>
        <w:t>unossupressão de transplantes</w:t>
      </w:r>
      <w:r>
        <w:rPr>
          <w:position w:val="9"/>
          <w:sz w:val="16"/>
        </w:rPr>
        <w:t>[29]</w:t>
      </w:r>
      <w:r>
        <w:t>. A AZA é um derivado imidazol da 6- mercaptopurina,</w:t>
      </w:r>
      <w:r>
        <w:rPr>
          <w:spacing w:val="-13"/>
        </w:rPr>
        <w:t xml:space="preserve"> </w:t>
      </w:r>
      <w:r>
        <w:t>um</w:t>
      </w:r>
      <w:r>
        <w:rPr>
          <w:spacing w:val="-12"/>
        </w:rPr>
        <w:t xml:space="preserve"> </w:t>
      </w:r>
      <w:r>
        <w:t>análogo</w:t>
      </w:r>
      <w:r>
        <w:rPr>
          <w:spacing w:val="-13"/>
        </w:rPr>
        <w:t xml:space="preserve"> </w:t>
      </w:r>
      <w:r>
        <w:t>da</w:t>
      </w:r>
      <w:r>
        <w:rPr>
          <w:spacing w:val="-13"/>
        </w:rPr>
        <w:t xml:space="preserve"> </w:t>
      </w:r>
      <w:r>
        <w:t>purina,</w:t>
      </w:r>
      <w:r>
        <w:rPr>
          <w:spacing w:val="-13"/>
        </w:rPr>
        <w:t xml:space="preserve"> </w:t>
      </w:r>
      <w:r>
        <w:t>e</w:t>
      </w:r>
      <w:r>
        <w:rPr>
          <w:spacing w:val="-13"/>
        </w:rPr>
        <w:t xml:space="preserve"> </w:t>
      </w:r>
      <w:r>
        <w:t>ao</w:t>
      </w:r>
      <w:r>
        <w:rPr>
          <w:spacing w:val="-13"/>
        </w:rPr>
        <w:t xml:space="preserve"> </w:t>
      </w:r>
      <w:r>
        <w:t>ser</w:t>
      </w:r>
      <w:r>
        <w:rPr>
          <w:spacing w:val="-13"/>
        </w:rPr>
        <w:t xml:space="preserve"> </w:t>
      </w:r>
      <w:r>
        <w:t>incorporado</w:t>
      </w:r>
      <w:r>
        <w:rPr>
          <w:spacing w:val="-12"/>
        </w:rPr>
        <w:t xml:space="preserve"> </w:t>
      </w:r>
      <w:r>
        <w:t>na</w:t>
      </w:r>
      <w:r>
        <w:rPr>
          <w:spacing w:val="-14"/>
        </w:rPr>
        <w:t xml:space="preserve"> </w:t>
      </w:r>
      <w:r>
        <w:t>replicação</w:t>
      </w:r>
      <w:r>
        <w:rPr>
          <w:spacing w:val="-12"/>
        </w:rPr>
        <w:t xml:space="preserve"> </w:t>
      </w:r>
      <w:r>
        <w:t>do</w:t>
      </w:r>
      <w:r>
        <w:rPr>
          <w:spacing w:val="-13"/>
        </w:rPr>
        <w:t xml:space="preserve"> </w:t>
      </w:r>
      <w:r>
        <w:t>DNA,</w:t>
      </w:r>
      <w:r>
        <w:rPr>
          <w:spacing w:val="-13"/>
        </w:rPr>
        <w:t xml:space="preserve"> </w:t>
      </w:r>
      <w:r>
        <w:t>bloqueia</w:t>
      </w:r>
      <w:r>
        <w:rPr>
          <w:spacing w:val="-14"/>
        </w:rPr>
        <w:t xml:space="preserve"> </w:t>
      </w:r>
      <w:r>
        <w:t>a</w:t>
      </w:r>
      <w:r>
        <w:rPr>
          <w:spacing w:val="-13"/>
        </w:rPr>
        <w:t xml:space="preserve"> </w:t>
      </w:r>
      <w:r>
        <w:t>rota</w:t>
      </w:r>
      <w:r>
        <w:rPr>
          <w:spacing w:val="-15"/>
        </w:rPr>
        <w:t xml:space="preserve"> </w:t>
      </w:r>
      <w:r>
        <w:t>sintética de purinas. Isso afeta diretamente no ciclo de celular dos linfócitos por não possuírem uma via de salvamento de</w:t>
      </w:r>
      <w:r>
        <w:rPr>
          <w:spacing w:val="-1"/>
        </w:rPr>
        <w:t xml:space="preserve"> </w:t>
      </w:r>
      <w:r>
        <w:t>purinas</w:t>
      </w:r>
      <w:r>
        <w:rPr>
          <w:position w:val="9"/>
          <w:sz w:val="16"/>
        </w:rPr>
        <w:t>[30]</w:t>
      </w:r>
      <w:r>
        <w:t>.</w:t>
      </w:r>
    </w:p>
    <w:p w:rsidR="009601E4" w:rsidRDefault="001E1237">
      <w:pPr>
        <w:pStyle w:val="Corpodetexto"/>
        <w:ind w:left="513" w:right="143" w:firstLine="1418"/>
        <w:jc w:val="both"/>
      </w:pPr>
      <w:r>
        <w:t>É bem absorvida pelo trato gastrointestinal após a administração oral. Tem uma meia-vida reduzida (cerca de 3 horas), mas seus metabólitos permanecem ativos por longo tempo, permitindo que o medicamento seja administrado a cada 12-24 horas. Entre os princi</w:t>
      </w:r>
      <w:r>
        <w:t>pais fármacos que interagem com a AZA, incluem-se alopurinol (que, inibindo a xantina oxidase, aumenta o risco de mielotoxicidade) e os inibidores da enzima conversora de angiotensina (ECA).</w:t>
      </w:r>
    </w:p>
    <w:p w:rsidR="009601E4" w:rsidRDefault="001E1237">
      <w:pPr>
        <w:pStyle w:val="Corpodetexto"/>
        <w:ind w:left="513" w:right="148" w:firstLine="1418"/>
        <w:jc w:val="both"/>
      </w:pPr>
      <w:r>
        <w:t xml:space="preserve">A mielossupressão, dependente da dose, permanece o efeito tóxico </w:t>
      </w:r>
      <w:r>
        <w:t xml:space="preserve">mais grave. Podem ocorrer colestase, pancreatite, doença hepática venoclusiva, queda de cabelo e fragilidade das camadas dérmicas. Há possibilidade de hepatotoxicidade com este medicamento. Em virtude dos efeitos adversos do medicamento (mielossupressão - </w:t>
      </w:r>
      <w:r>
        <w:t>leucopenia, anemia, trombocitopenia), seu uso vem sendo, gradativamente, substituído pelos derivados do ácido micofenólico (micofenolato de mofetila e micofenolato de sódio).</w:t>
      </w:r>
    </w:p>
    <w:p w:rsidR="009601E4" w:rsidRDefault="009601E4">
      <w:pPr>
        <w:pStyle w:val="Corpodetexto"/>
        <w:spacing w:before="10"/>
        <w:rPr>
          <w:sz w:val="23"/>
        </w:rPr>
      </w:pPr>
    </w:p>
    <w:p w:rsidR="009601E4" w:rsidRDefault="001E1237">
      <w:pPr>
        <w:pStyle w:val="Corpodetexto"/>
        <w:ind w:left="513"/>
      </w:pPr>
      <w:r>
        <w:t>Micofenolato de mofetila/de sódio</w:t>
      </w:r>
    </w:p>
    <w:p w:rsidR="009601E4" w:rsidRDefault="001E1237">
      <w:pPr>
        <w:pStyle w:val="Corpodetexto"/>
        <w:spacing w:before="2" w:line="237" w:lineRule="auto"/>
        <w:ind w:left="513" w:right="138" w:firstLine="1418"/>
        <w:jc w:val="both"/>
      </w:pPr>
      <w:r>
        <w:t>Os micofenolato de mofetila (MMF) e micofenola</w:t>
      </w:r>
      <w:r>
        <w:t>to de sódio (MFS) são pró-fármacos do ácido micofenólico (MPA) e inibidores da iosina-50-monofosfato desidrogenase (IMPDH), enzima necessária para sintetizar a guanosina, um nucleotídeo imprescindível para ativação dos linfócitos</w:t>
      </w:r>
      <w:r>
        <w:rPr>
          <w:position w:val="9"/>
          <w:sz w:val="16"/>
        </w:rPr>
        <w:t xml:space="preserve">[4] </w:t>
      </w:r>
      <w:r>
        <w:t>e proliferação</w:t>
      </w:r>
      <w:r>
        <w:rPr>
          <w:spacing w:val="-5"/>
        </w:rPr>
        <w:t xml:space="preserve"> </w:t>
      </w:r>
      <w:r>
        <w:t>das</w:t>
      </w:r>
      <w:r>
        <w:rPr>
          <w:spacing w:val="-4"/>
        </w:rPr>
        <w:t xml:space="preserve"> </w:t>
      </w:r>
      <w:r>
        <w:t>célu</w:t>
      </w:r>
      <w:r>
        <w:t>las</w:t>
      </w:r>
      <w:r>
        <w:rPr>
          <w:spacing w:val="-4"/>
        </w:rPr>
        <w:t xml:space="preserve"> </w:t>
      </w:r>
      <w:r>
        <w:t>T</w:t>
      </w:r>
      <w:r>
        <w:rPr>
          <w:spacing w:val="-4"/>
        </w:rPr>
        <w:t xml:space="preserve"> </w:t>
      </w:r>
      <w:r>
        <w:t>e</w:t>
      </w:r>
      <w:r>
        <w:rPr>
          <w:spacing w:val="-5"/>
        </w:rPr>
        <w:t xml:space="preserve"> </w:t>
      </w:r>
      <w:r>
        <w:t>B.</w:t>
      </w:r>
      <w:r>
        <w:rPr>
          <w:spacing w:val="-4"/>
        </w:rPr>
        <w:t xml:space="preserve"> </w:t>
      </w:r>
      <w:r>
        <w:t>O</w:t>
      </w:r>
      <w:r>
        <w:rPr>
          <w:spacing w:val="-4"/>
        </w:rPr>
        <w:t xml:space="preserve"> </w:t>
      </w:r>
      <w:r>
        <w:t>mecanismo</w:t>
      </w:r>
      <w:r>
        <w:rPr>
          <w:spacing w:val="-5"/>
        </w:rPr>
        <w:t xml:space="preserve"> </w:t>
      </w:r>
      <w:r>
        <w:t>de</w:t>
      </w:r>
      <w:r>
        <w:rPr>
          <w:spacing w:val="-5"/>
        </w:rPr>
        <w:t xml:space="preserve"> </w:t>
      </w:r>
      <w:r>
        <w:t>ação</w:t>
      </w:r>
      <w:r>
        <w:rPr>
          <w:spacing w:val="-4"/>
        </w:rPr>
        <w:t xml:space="preserve"> </w:t>
      </w:r>
      <w:r>
        <w:t>é</w:t>
      </w:r>
      <w:r>
        <w:rPr>
          <w:spacing w:val="-5"/>
        </w:rPr>
        <w:t xml:space="preserve"> </w:t>
      </w:r>
      <w:r>
        <w:t>semelhante</w:t>
      </w:r>
      <w:r>
        <w:rPr>
          <w:spacing w:val="-5"/>
        </w:rPr>
        <w:t xml:space="preserve"> </w:t>
      </w:r>
      <w:r>
        <w:t>ao</w:t>
      </w:r>
      <w:r>
        <w:rPr>
          <w:spacing w:val="-4"/>
        </w:rPr>
        <w:t xml:space="preserve"> </w:t>
      </w:r>
      <w:r>
        <w:t>da</w:t>
      </w:r>
      <w:r>
        <w:rPr>
          <w:spacing w:val="-1"/>
        </w:rPr>
        <w:t xml:space="preserve"> </w:t>
      </w:r>
      <w:r>
        <w:t>AZA.</w:t>
      </w:r>
      <w:r>
        <w:rPr>
          <w:spacing w:val="-5"/>
        </w:rPr>
        <w:t xml:space="preserve"> </w:t>
      </w:r>
      <w:r>
        <w:t>No</w:t>
      </w:r>
      <w:r>
        <w:rPr>
          <w:spacing w:val="-4"/>
        </w:rPr>
        <w:t xml:space="preserve"> </w:t>
      </w:r>
      <w:r>
        <w:t>sangue,</w:t>
      </w:r>
      <w:r>
        <w:rPr>
          <w:spacing w:val="-4"/>
        </w:rPr>
        <w:t xml:space="preserve"> </w:t>
      </w:r>
      <w:r>
        <w:t>circula</w:t>
      </w:r>
      <w:r>
        <w:rPr>
          <w:spacing w:val="-5"/>
        </w:rPr>
        <w:t xml:space="preserve"> </w:t>
      </w:r>
      <w:r>
        <w:t>ligado</w:t>
      </w:r>
      <w:r>
        <w:rPr>
          <w:spacing w:val="-1"/>
        </w:rPr>
        <w:t xml:space="preserve"> </w:t>
      </w:r>
      <w:r>
        <w:t>a proteínas em cerca de 90%, mas a concentração ativa do medicamento é a porção não ligada às proteínas. É eliminado pela via biliar, seguida por desconjugação intestinal pela</w:t>
      </w:r>
      <w:r>
        <w:t>s bactérias e, posteriormente, reabsorvido,</w:t>
      </w:r>
      <w:r>
        <w:rPr>
          <w:spacing w:val="-13"/>
        </w:rPr>
        <w:t xml:space="preserve"> </w:t>
      </w:r>
      <w:r>
        <w:t>constituindo</w:t>
      </w:r>
      <w:r>
        <w:rPr>
          <w:spacing w:val="-15"/>
        </w:rPr>
        <w:t xml:space="preserve"> </w:t>
      </w:r>
      <w:r>
        <w:t>um</w:t>
      </w:r>
      <w:r>
        <w:rPr>
          <w:spacing w:val="-14"/>
        </w:rPr>
        <w:t xml:space="preserve"> </w:t>
      </w:r>
      <w:r>
        <w:t>ciclo</w:t>
      </w:r>
      <w:r>
        <w:rPr>
          <w:spacing w:val="-13"/>
        </w:rPr>
        <w:t xml:space="preserve"> </w:t>
      </w:r>
      <w:r>
        <w:t>êntero-hepático.</w:t>
      </w:r>
      <w:r>
        <w:rPr>
          <w:spacing w:val="-15"/>
        </w:rPr>
        <w:t xml:space="preserve"> </w:t>
      </w:r>
      <w:r>
        <w:t>Cerca</w:t>
      </w:r>
      <w:r>
        <w:rPr>
          <w:spacing w:val="-17"/>
        </w:rPr>
        <w:t xml:space="preserve"> </w:t>
      </w:r>
      <w:r>
        <w:t>de</w:t>
      </w:r>
      <w:r>
        <w:rPr>
          <w:spacing w:val="-14"/>
        </w:rPr>
        <w:t xml:space="preserve"> </w:t>
      </w:r>
      <w:r>
        <w:t>90%</w:t>
      </w:r>
      <w:r>
        <w:rPr>
          <w:spacing w:val="-17"/>
        </w:rPr>
        <w:t xml:space="preserve"> </w:t>
      </w:r>
      <w:r>
        <w:t>da</w:t>
      </w:r>
      <w:r>
        <w:rPr>
          <w:spacing w:val="-16"/>
        </w:rPr>
        <w:t xml:space="preserve"> </w:t>
      </w:r>
      <w:r>
        <w:t>dose</w:t>
      </w:r>
      <w:r>
        <w:rPr>
          <w:spacing w:val="-14"/>
        </w:rPr>
        <w:t xml:space="preserve"> </w:t>
      </w:r>
      <w:r>
        <w:t>oral</w:t>
      </w:r>
      <w:r>
        <w:rPr>
          <w:spacing w:val="-15"/>
        </w:rPr>
        <w:t xml:space="preserve"> </w:t>
      </w:r>
      <w:r>
        <w:t>do</w:t>
      </w:r>
      <w:r>
        <w:rPr>
          <w:spacing w:val="-15"/>
        </w:rPr>
        <w:t xml:space="preserve"> </w:t>
      </w:r>
      <w:r>
        <w:t>medicamento</w:t>
      </w:r>
      <w:r>
        <w:rPr>
          <w:spacing w:val="-16"/>
        </w:rPr>
        <w:t xml:space="preserve"> </w:t>
      </w:r>
      <w:r>
        <w:t>é</w:t>
      </w:r>
      <w:r>
        <w:rPr>
          <w:spacing w:val="-14"/>
        </w:rPr>
        <w:t xml:space="preserve"> </w:t>
      </w:r>
      <w:r>
        <w:t>eliminada pela urina como glicuronídio do ácido</w:t>
      </w:r>
      <w:r>
        <w:rPr>
          <w:spacing w:val="1"/>
        </w:rPr>
        <w:t xml:space="preserve"> </w:t>
      </w:r>
      <w:r>
        <w:t>micofenólico.</w:t>
      </w:r>
    </w:p>
    <w:p w:rsidR="009601E4" w:rsidRDefault="001E1237">
      <w:pPr>
        <w:pStyle w:val="Corpodetexto"/>
        <w:spacing w:before="6"/>
        <w:ind w:left="513" w:right="147" w:firstLine="1418"/>
        <w:jc w:val="both"/>
      </w:pPr>
      <w:r>
        <w:t>O MPA vem substituindo a AZA, por ser mais potente e apresentar menos efeitos adversos quando comparado com ela, como mielossupressão e carcinoma espinocelular.</w:t>
      </w:r>
    </w:p>
    <w:p w:rsidR="009601E4" w:rsidRDefault="001E1237">
      <w:pPr>
        <w:pStyle w:val="Corpodetexto"/>
        <w:spacing w:before="7" w:line="232" w:lineRule="auto"/>
        <w:ind w:left="513" w:right="141" w:firstLine="1418"/>
        <w:jc w:val="both"/>
      </w:pPr>
      <w:r>
        <w:t>Entretanto, o MPA apresenta efeitos teratogênicos em animais, portanto, a AZA é primeira escolh</w:t>
      </w:r>
      <w:r>
        <w:t>a</w:t>
      </w:r>
      <w:r>
        <w:rPr>
          <w:spacing w:val="-16"/>
        </w:rPr>
        <w:t xml:space="preserve"> </w:t>
      </w:r>
      <w:r>
        <w:t>nos</w:t>
      </w:r>
      <w:r>
        <w:rPr>
          <w:spacing w:val="-12"/>
        </w:rPr>
        <w:t xml:space="preserve"> </w:t>
      </w:r>
      <w:r>
        <w:t>casos</w:t>
      </w:r>
      <w:r>
        <w:rPr>
          <w:spacing w:val="-15"/>
        </w:rPr>
        <w:t xml:space="preserve"> </w:t>
      </w:r>
      <w:r>
        <w:t>de</w:t>
      </w:r>
      <w:r>
        <w:rPr>
          <w:spacing w:val="-16"/>
        </w:rPr>
        <w:t xml:space="preserve"> </w:t>
      </w:r>
      <w:r>
        <w:t>mulheres</w:t>
      </w:r>
      <w:r>
        <w:rPr>
          <w:spacing w:val="-13"/>
        </w:rPr>
        <w:t xml:space="preserve"> </w:t>
      </w:r>
      <w:r>
        <w:t>grávidas</w:t>
      </w:r>
      <w:r>
        <w:rPr>
          <w:position w:val="9"/>
          <w:sz w:val="16"/>
        </w:rPr>
        <w:t>[31]</w:t>
      </w:r>
      <w:r>
        <w:t>.</w:t>
      </w:r>
      <w:r>
        <w:rPr>
          <w:spacing w:val="-15"/>
        </w:rPr>
        <w:t xml:space="preserve"> </w:t>
      </w:r>
      <w:r>
        <w:t>Os</w:t>
      </w:r>
      <w:r>
        <w:rPr>
          <w:spacing w:val="-15"/>
        </w:rPr>
        <w:t xml:space="preserve"> </w:t>
      </w:r>
      <w:r>
        <w:t>principais</w:t>
      </w:r>
      <w:r>
        <w:rPr>
          <w:spacing w:val="-16"/>
        </w:rPr>
        <w:t xml:space="preserve"> </w:t>
      </w:r>
      <w:r>
        <w:t>efeitos</w:t>
      </w:r>
      <w:r>
        <w:rPr>
          <w:spacing w:val="-15"/>
        </w:rPr>
        <w:t xml:space="preserve"> </w:t>
      </w:r>
      <w:r>
        <w:t>adversos</w:t>
      </w:r>
      <w:r>
        <w:rPr>
          <w:spacing w:val="-16"/>
        </w:rPr>
        <w:t xml:space="preserve"> </w:t>
      </w:r>
      <w:r>
        <w:t>relatados</w:t>
      </w:r>
      <w:r>
        <w:rPr>
          <w:spacing w:val="-15"/>
        </w:rPr>
        <w:t xml:space="preserve"> </w:t>
      </w:r>
      <w:r>
        <w:t>do</w:t>
      </w:r>
      <w:r>
        <w:rPr>
          <w:spacing w:val="-16"/>
        </w:rPr>
        <w:t xml:space="preserve"> </w:t>
      </w:r>
      <w:r>
        <w:t>MPA</w:t>
      </w:r>
      <w:r>
        <w:rPr>
          <w:spacing w:val="-15"/>
        </w:rPr>
        <w:t xml:space="preserve"> </w:t>
      </w:r>
      <w:r>
        <w:t>são</w:t>
      </w:r>
      <w:r>
        <w:rPr>
          <w:spacing w:val="-15"/>
        </w:rPr>
        <w:t xml:space="preserve"> </w:t>
      </w:r>
      <w:r>
        <w:t>leucopenia, anemia, trombocitopenia, dor abdominal e diarreia, afetando 20% a 40% dos pacientes. Neutropenia</w:t>
      </w:r>
      <w:r>
        <w:rPr>
          <w:spacing w:val="-21"/>
        </w:rPr>
        <w:t xml:space="preserve"> </w:t>
      </w:r>
      <w:r>
        <w:t>grave (neutrófilos abaixo de 500/mm</w:t>
      </w:r>
      <w:r>
        <w:rPr>
          <w:position w:val="9"/>
          <w:sz w:val="16"/>
        </w:rPr>
        <w:t>3</w:t>
      </w:r>
      <w:r>
        <w:t>) é mais comum com do</w:t>
      </w:r>
      <w:r>
        <w:t>ses altas de MMF, entre 31-180 dias pós- transplante. Entretanto, os efeitos adversos são frequentemente resolvidos com a diminuição da</w:t>
      </w:r>
      <w:r>
        <w:rPr>
          <w:spacing w:val="-9"/>
        </w:rPr>
        <w:t xml:space="preserve"> </w:t>
      </w:r>
      <w:r>
        <w:t>dose.</w:t>
      </w:r>
    </w:p>
    <w:p w:rsidR="009601E4" w:rsidRDefault="009601E4">
      <w:pPr>
        <w:spacing w:line="232" w:lineRule="auto"/>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pStyle w:val="Corpodetexto"/>
        <w:spacing w:before="90"/>
        <w:ind w:left="513" w:right="144" w:firstLine="1418"/>
        <w:jc w:val="both"/>
      </w:pPr>
      <w:r>
        <w:t>A administração concomitantemente com ganciclovir e aciclovir pode potencializar a supressão medular. Pode haver uma redução da eficácia quando há o uso simultâneo de antiácidos que contenham magnésio e alumínio.</w:t>
      </w:r>
    </w:p>
    <w:p w:rsidR="009601E4" w:rsidRDefault="001E1237">
      <w:pPr>
        <w:pStyle w:val="Corpodetexto"/>
        <w:spacing w:before="2" w:line="237" w:lineRule="auto"/>
        <w:ind w:left="513" w:right="146" w:firstLine="1418"/>
        <w:jc w:val="both"/>
      </w:pPr>
      <w:r>
        <w:t>Sua ação farmacológica não é tão potente ne</w:t>
      </w:r>
      <w:r>
        <w:t>m tão rápida o suficiente para sejam utilizados em tratamento de rejeição aguda. Evidências sugerem que, na maioria dos casos, não são potentes o suficiente</w:t>
      </w:r>
      <w:r>
        <w:rPr>
          <w:spacing w:val="-6"/>
        </w:rPr>
        <w:t xml:space="preserve"> </w:t>
      </w:r>
      <w:r>
        <w:t>para</w:t>
      </w:r>
      <w:r>
        <w:rPr>
          <w:spacing w:val="-7"/>
        </w:rPr>
        <w:t xml:space="preserve"> </w:t>
      </w:r>
      <w:r>
        <w:t>serem</w:t>
      </w:r>
      <w:r>
        <w:rPr>
          <w:spacing w:val="-4"/>
        </w:rPr>
        <w:t xml:space="preserve"> </w:t>
      </w:r>
      <w:r>
        <w:t>utilizados</w:t>
      </w:r>
      <w:r>
        <w:rPr>
          <w:spacing w:val="-5"/>
        </w:rPr>
        <w:t xml:space="preserve"> </w:t>
      </w:r>
      <w:r>
        <w:t>como</w:t>
      </w:r>
      <w:r>
        <w:rPr>
          <w:spacing w:val="-4"/>
        </w:rPr>
        <w:t xml:space="preserve"> </w:t>
      </w:r>
      <w:r>
        <w:t>monoterapia.</w:t>
      </w:r>
      <w:r>
        <w:rPr>
          <w:spacing w:val="-5"/>
        </w:rPr>
        <w:t xml:space="preserve"> </w:t>
      </w:r>
      <w:r>
        <w:t>Entretanto,</w:t>
      </w:r>
      <w:r>
        <w:rPr>
          <w:spacing w:val="-4"/>
        </w:rPr>
        <w:t xml:space="preserve"> </w:t>
      </w:r>
      <w:r>
        <w:t>são</w:t>
      </w:r>
      <w:r>
        <w:rPr>
          <w:spacing w:val="-5"/>
        </w:rPr>
        <w:t xml:space="preserve"> </w:t>
      </w:r>
      <w:r>
        <w:t>amplamente</w:t>
      </w:r>
      <w:r>
        <w:rPr>
          <w:spacing w:val="-6"/>
        </w:rPr>
        <w:t xml:space="preserve"> </w:t>
      </w:r>
      <w:r>
        <w:t>utilizados</w:t>
      </w:r>
      <w:r>
        <w:rPr>
          <w:spacing w:val="-5"/>
        </w:rPr>
        <w:t xml:space="preserve"> </w:t>
      </w:r>
      <w:r>
        <w:t>em</w:t>
      </w:r>
      <w:r>
        <w:rPr>
          <w:spacing w:val="-4"/>
        </w:rPr>
        <w:t xml:space="preserve"> </w:t>
      </w:r>
      <w:r>
        <w:t>combinação com inibidores da calcineurina (ICNs), quando a imunossupressão é mantida enquanto as doses de INCs podem ser reduzidas e, consequentemente, os efeitos nefrotóxicos dos INCs também</w:t>
      </w:r>
      <w:r>
        <w:rPr>
          <w:position w:val="9"/>
          <w:sz w:val="16"/>
        </w:rPr>
        <w:t>[4]</w:t>
      </w:r>
      <w:r>
        <w:t>.</w:t>
      </w:r>
    </w:p>
    <w:p w:rsidR="009601E4" w:rsidRDefault="009601E4">
      <w:pPr>
        <w:pStyle w:val="Corpodetexto"/>
        <w:spacing w:before="8"/>
        <w:rPr>
          <w:sz w:val="23"/>
        </w:rPr>
      </w:pPr>
    </w:p>
    <w:p w:rsidR="009601E4" w:rsidRDefault="001E1237">
      <w:pPr>
        <w:pStyle w:val="PargrafodaLista"/>
        <w:numPr>
          <w:ilvl w:val="2"/>
          <w:numId w:val="11"/>
        </w:numPr>
        <w:tabs>
          <w:tab w:val="left" w:pos="1054"/>
        </w:tabs>
        <w:spacing w:before="1"/>
        <w:rPr>
          <w:sz w:val="24"/>
        </w:rPr>
      </w:pPr>
      <w:r>
        <w:rPr>
          <w:sz w:val="24"/>
        </w:rPr>
        <w:t>Anticorpos anti-células</w:t>
      </w:r>
      <w:r>
        <w:rPr>
          <w:spacing w:val="-1"/>
          <w:sz w:val="24"/>
        </w:rPr>
        <w:t xml:space="preserve"> </w:t>
      </w:r>
      <w:r>
        <w:rPr>
          <w:sz w:val="24"/>
        </w:rPr>
        <w:t>T</w:t>
      </w:r>
    </w:p>
    <w:p w:rsidR="009601E4" w:rsidRDefault="009601E4">
      <w:pPr>
        <w:pStyle w:val="Corpodetexto"/>
        <w:spacing w:before="11"/>
        <w:rPr>
          <w:sz w:val="23"/>
        </w:rPr>
      </w:pPr>
    </w:p>
    <w:p w:rsidR="009601E4" w:rsidRDefault="001E1237">
      <w:pPr>
        <w:pStyle w:val="Corpodetexto"/>
        <w:ind w:left="513" w:right="138" w:firstLine="1418"/>
        <w:jc w:val="both"/>
      </w:pPr>
      <w:r>
        <w:t>Os preparados anti-células T têm</w:t>
      </w:r>
      <w:r>
        <w:t xml:space="preserve"> sido utilizados na tentativa de evitar eventos adversos dos INCs</w:t>
      </w:r>
      <w:r>
        <w:rPr>
          <w:spacing w:val="-12"/>
        </w:rPr>
        <w:t xml:space="preserve"> </w:t>
      </w:r>
      <w:r>
        <w:t>e</w:t>
      </w:r>
      <w:r>
        <w:rPr>
          <w:spacing w:val="-10"/>
        </w:rPr>
        <w:t xml:space="preserve"> </w:t>
      </w:r>
      <w:r>
        <w:t>corticoides</w:t>
      </w:r>
      <w:r>
        <w:rPr>
          <w:spacing w:val="-11"/>
        </w:rPr>
        <w:t xml:space="preserve"> </w:t>
      </w:r>
      <w:r>
        <w:t>no</w:t>
      </w:r>
      <w:r>
        <w:rPr>
          <w:spacing w:val="-11"/>
        </w:rPr>
        <w:t xml:space="preserve"> </w:t>
      </w:r>
      <w:r>
        <w:t>período</w:t>
      </w:r>
      <w:r>
        <w:rPr>
          <w:spacing w:val="-11"/>
        </w:rPr>
        <w:t xml:space="preserve"> </w:t>
      </w:r>
      <w:r>
        <w:t>pós-operatório</w:t>
      </w:r>
      <w:r>
        <w:rPr>
          <w:spacing w:val="-11"/>
        </w:rPr>
        <w:t xml:space="preserve"> </w:t>
      </w:r>
      <w:r>
        <w:t>imediato,</w:t>
      </w:r>
      <w:r>
        <w:rPr>
          <w:spacing w:val="-11"/>
        </w:rPr>
        <w:t xml:space="preserve"> </w:t>
      </w:r>
      <w:r>
        <w:t>como</w:t>
      </w:r>
      <w:r>
        <w:rPr>
          <w:spacing w:val="-11"/>
        </w:rPr>
        <w:t xml:space="preserve"> </w:t>
      </w:r>
      <w:r>
        <w:t>insuficiência</w:t>
      </w:r>
      <w:r>
        <w:rPr>
          <w:spacing w:val="-12"/>
        </w:rPr>
        <w:t xml:space="preserve"> </w:t>
      </w:r>
      <w:r>
        <w:t>renal</w:t>
      </w:r>
      <w:r>
        <w:rPr>
          <w:spacing w:val="-12"/>
        </w:rPr>
        <w:t xml:space="preserve"> </w:t>
      </w:r>
      <w:r>
        <w:t>e</w:t>
      </w:r>
      <w:r>
        <w:rPr>
          <w:spacing w:val="-10"/>
        </w:rPr>
        <w:t xml:space="preserve"> </w:t>
      </w:r>
      <w:r>
        <w:t>DM.</w:t>
      </w:r>
      <w:r>
        <w:rPr>
          <w:spacing w:val="-11"/>
        </w:rPr>
        <w:t xml:space="preserve"> </w:t>
      </w:r>
      <w:r>
        <w:t>Além</w:t>
      </w:r>
      <w:r>
        <w:rPr>
          <w:spacing w:val="-11"/>
        </w:rPr>
        <w:t xml:space="preserve"> </w:t>
      </w:r>
      <w:r>
        <w:t>disso,</w:t>
      </w:r>
      <w:r>
        <w:rPr>
          <w:spacing w:val="-11"/>
        </w:rPr>
        <w:t xml:space="preserve"> </w:t>
      </w:r>
      <w:r>
        <w:t>o</w:t>
      </w:r>
      <w:r>
        <w:rPr>
          <w:spacing w:val="-11"/>
        </w:rPr>
        <w:t xml:space="preserve"> </w:t>
      </w:r>
      <w:r>
        <w:t>papel atribuído ao uso de elevadas doses de corticosteroides na recidiva da hepatite C e infecç</w:t>
      </w:r>
      <w:r>
        <w:t>ão por citomegalovírus (CMV) parecia endossar ainda mais a utilização desses medicamentos no período pós- operatório inicial. Assim, a tentativa de postergar o uso de INCs e minimizar o uso de corticoide mostrou- se bastante</w:t>
      </w:r>
      <w:r>
        <w:rPr>
          <w:spacing w:val="-3"/>
        </w:rPr>
        <w:t xml:space="preserve"> </w:t>
      </w:r>
      <w:r>
        <w:t>atrativa.</w:t>
      </w:r>
    </w:p>
    <w:p w:rsidR="009601E4" w:rsidRDefault="001E1237">
      <w:pPr>
        <w:pStyle w:val="Corpodetexto"/>
        <w:ind w:left="513" w:right="147" w:firstLine="1418"/>
        <w:jc w:val="both"/>
      </w:pPr>
      <w:r>
        <w:t>A maioria dos centros</w:t>
      </w:r>
      <w:r>
        <w:t xml:space="preserve"> de transplante tem utilizado o preparado policlonal de globulina antitimócitos de coelho (timoglobulina), no intuito de postergar a exposição aos INCs e prevenir, assim, a insuficiência renal induzida pelo medicamento.</w:t>
      </w:r>
    </w:p>
    <w:p w:rsidR="009601E4" w:rsidRDefault="009601E4">
      <w:pPr>
        <w:pStyle w:val="Corpodetexto"/>
        <w:spacing w:before="1"/>
      </w:pPr>
    </w:p>
    <w:p w:rsidR="009601E4" w:rsidRDefault="001E1237">
      <w:pPr>
        <w:pStyle w:val="PargrafodaLista"/>
        <w:numPr>
          <w:ilvl w:val="3"/>
          <w:numId w:val="11"/>
        </w:numPr>
        <w:tabs>
          <w:tab w:val="left" w:pos="1236"/>
        </w:tabs>
        <w:ind w:hanging="722"/>
        <w:rPr>
          <w:sz w:val="24"/>
        </w:rPr>
      </w:pPr>
      <w:r>
        <w:rPr>
          <w:sz w:val="24"/>
        </w:rPr>
        <w:t>Imunoglobulina anti-linfócitos</w:t>
      </w:r>
      <w:r>
        <w:rPr>
          <w:spacing w:val="-1"/>
          <w:sz w:val="24"/>
        </w:rPr>
        <w:t xml:space="preserve"> </w:t>
      </w:r>
      <w:r>
        <w:rPr>
          <w:sz w:val="24"/>
        </w:rPr>
        <w:t>T</w:t>
      </w:r>
    </w:p>
    <w:p w:rsidR="009601E4" w:rsidRDefault="009601E4">
      <w:pPr>
        <w:pStyle w:val="Corpodetexto"/>
        <w:spacing w:before="6"/>
      </w:pPr>
    </w:p>
    <w:p w:rsidR="009601E4" w:rsidRDefault="001E1237">
      <w:pPr>
        <w:pStyle w:val="Corpodetexto"/>
        <w:spacing w:line="232" w:lineRule="auto"/>
        <w:ind w:left="513" w:right="140" w:firstLine="1418"/>
        <w:jc w:val="both"/>
      </w:pPr>
      <w:r>
        <w:t>A</w:t>
      </w:r>
      <w:r>
        <w:t xml:space="preserve"> imunoglobulina antilinfócitos T (timoglobulina, ATG) é um anticorpo policlonal contra linfócitos T originário de coelho ou cavalo e é efetivo para a prevenção e tratamento de rejeição. O efeito imunossupressor</w:t>
      </w:r>
      <w:r>
        <w:rPr>
          <w:spacing w:val="-16"/>
        </w:rPr>
        <w:t xml:space="preserve"> </w:t>
      </w:r>
      <w:r>
        <w:t>se</w:t>
      </w:r>
      <w:r>
        <w:rPr>
          <w:spacing w:val="-16"/>
        </w:rPr>
        <w:t xml:space="preserve"> </w:t>
      </w:r>
      <w:r>
        <w:t>dá</w:t>
      </w:r>
      <w:r>
        <w:rPr>
          <w:spacing w:val="-16"/>
        </w:rPr>
        <w:t xml:space="preserve"> </w:t>
      </w:r>
      <w:r>
        <w:t>pela</w:t>
      </w:r>
      <w:r>
        <w:rPr>
          <w:spacing w:val="-15"/>
        </w:rPr>
        <w:t xml:space="preserve"> </w:t>
      </w:r>
      <w:r>
        <w:t>depleção</w:t>
      </w:r>
      <w:r>
        <w:rPr>
          <w:spacing w:val="-16"/>
        </w:rPr>
        <w:t xml:space="preserve"> </w:t>
      </w:r>
      <w:r>
        <w:t>dos</w:t>
      </w:r>
      <w:r>
        <w:rPr>
          <w:spacing w:val="-15"/>
        </w:rPr>
        <w:t xml:space="preserve"> </w:t>
      </w:r>
      <w:r>
        <w:t>linfócitos</w:t>
      </w:r>
      <w:r>
        <w:rPr>
          <w:spacing w:val="-12"/>
        </w:rPr>
        <w:t xml:space="preserve"> </w:t>
      </w:r>
      <w:r>
        <w:t>T,</w:t>
      </w:r>
      <w:r>
        <w:rPr>
          <w:spacing w:val="-15"/>
        </w:rPr>
        <w:t xml:space="preserve"> </w:t>
      </w:r>
      <w:r>
        <w:t>por</w:t>
      </w:r>
      <w:r>
        <w:rPr>
          <w:spacing w:val="-17"/>
        </w:rPr>
        <w:t xml:space="preserve"> </w:t>
      </w:r>
      <w:r>
        <w:t>pro</w:t>
      </w:r>
      <w:r>
        <w:t>mover</w:t>
      </w:r>
      <w:r>
        <w:rPr>
          <w:spacing w:val="-16"/>
        </w:rPr>
        <w:t xml:space="preserve"> </w:t>
      </w:r>
      <w:r>
        <w:t>lise</w:t>
      </w:r>
      <w:r>
        <w:rPr>
          <w:spacing w:val="-16"/>
        </w:rPr>
        <w:t xml:space="preserve"> </w:t>
      </w:r>
      <w:r>
        <w:t>das</w:t>
      </w:r>
      <w:r>
        <w:rPr>
          <w:spacing w:val="-12"/>
        </w:rPr>
        <w:t xml:space="preserve"> </w:t>
      </w:r>
      <w:r>
        <w:t>células</w:t>
      </w:r>
      <w:r>
        <w:rPr>
          <w:spacing w:val="-16"/>
        </w:rPr>
        <w:t xml:space="preserve"> </w:t>
      </w:r>
      <w:r>
        <w:t>T</w:t>
      </w:r>
      <w:r>
        <w:rPr>
          <w:spacing w:val="-15"/>
        </w:rPr>
        <w:t xml:space="preserve"> </w:t>
      </w:r>
      <w:r>
        <w:t>pré-ativadas</w:t>
      </w:r>
      <w:r>
        <w:rPr>
          <w:spacing w:val="-15"/>
        </w:rPr>
        <w:t xml:space="preserve"> </w:t>
      </w:r>
      <w:r>
        <w:t>ou</w:t>
      </w:r>
      <w:r>
        <w:rPr>
          <w:spacing w:val="-13"/>
        </w:rPr>
        <w:t xml:space="preserve"> </w:t>
      </w:r>
      <w:r>
        <w:t>não</w:t>
      </w:r>
      <w:r>
        <w:rPr>
          <w:position w:val="9"/>
          <w:sz w:val="16"/>
        </w:rPr>
        <w:t>[32, 33]</w:t>
      </w:r>
      <w:r>
        <w:t>.</w:t>
      </w:r>
      <w:r>
        <w:rPr>
          <w:spacing w:val="-11"/>
        </w:rPr>
        <w:t xml:space="preserve"> </w:t>
      </w:r>
      <w:r>
        <w:t>Não</w:t>
      </w:r>
      <w:r>
        <w:rPr>
          <w:spacing w:val="-10"/>
        </w:rPr>
        <w:t xml:space="preserve"> </w:t>
      </w:r>
      <w:r>
        <w:t>possui</w:t>
      </w:r>
      <w:r>
        <w:rPr>
          <w:spacing w:val="-9"/>
        </w:rPr>
        <w:t xml:space="preserve"> </w:t>
      </w:r>
      <w:r>
        <w:t>ação</w:t>
      </w:r>
      <w:r>
        <w:rPr>
          <w:spacing w:val="-9"/>
        </w:rPr>
        <w:t xml:space="preserve"> </w:t>
      </w:r>
      <w:r>
        <w:t>nefrotóxica,</w:t>
      </w:r>
      <w:r>
        <w:rPr>
          <w:spacing w:val="-10"/>
        </w:rPr>
        <w:t xml:space="preserve"> </w:t>
      </w:r>
      <w:r>
        <w:t>por</w:t>
      </w:r>
      <w:r>
        <w:rPr>
          <w:spacing w:val="-11"/>
        </w:rPr>
        <w:t xml:space="preserve"> </w:t>
      </w:r>
      <w:r>
        <w:t>isso</w:t>
      </w:r>
      <w:r>
        <w:rPr>
          <w:spacing w:val="-10"/>
        </w:rPr>
        <w:t xml:space="preserve"> </w:t>
      </w:r>
      <w:r>
        <w:t>é</w:t>
      </w:r>
      <w:r>
        <w:rPr>
          <w:spacing w:val="-12"/>
        </w:rPr>
        <w:t xml:space="preserve"> </w:t>
      </w:r>
      <w:r>
        <w:t>indicado</w:t>
      </w:r>
      <w:r>
        <w:rPr>
          <w:spacing w:val="-10"/>
        </w:rPr>
        <w:t xml:space="preserve"> </w:t>
      </w:r>
      <w:r>
        <w:t>para</w:t>
      </w:r>
      <w:r>
        <w:rPr>
          <w:spacing w:val="-10"/>
        </w:rPr>
        <w:t xml:space="preserve"> </w:t>
      </w:r>
      <w:r>
        <w:t>pacientes</w:t>
      </w:r>
      <w:r>
        <w:rPr>
          <w:spacing w:val="-10"/>
        </w:rPr>
        <w:t xml:space="preserve"> </w:t>
      </w:r>
      <w:r>
        <w:t>que</w:t>
      </w:r>
      <w:r>
        <w:rPr>
          <w:spacing w:val="-12"/>
        </w:rPr>
        <w:t xml:space="preserve"> </w:t>
      </w:r>
      <w:r>
        <w:t>também</w:t>
      </w:r>
      <w:r>
        <w:rPr>
          <w:spacing w:val="-10"/>
        </w:rPr>
        <w:t xml:space="preserve"> </w:t>
      </w:r>
      <w:r>
        <w:t>apresentam</w:t>
      </w:r>
      <w:r>
        <w:rPr>
          <w:spacing w:val="-10"/>
        </w:rPr>
        <w:t xml:space="preserve"> </w:t>
      </w:r>
      <w:r>
        <w:t>disfunção</w:t>
      </w:r>
      <w:r>
        <w:rPr>
          <w:spacing w:val="-11"/>
        </w:rPr>
        <w:t xml:space="preserve"> </w:t>
      </w:r>
      <w:r>
        <w:t>renal no momento do transplante. Geralmente é administrada no período intraoperatório como opção na terapia de indução da imunossupressão ou no tratamento de rejeição em pacientes resistentes a</w:t>
      </w:r>
      <w:r>
        <w:rPr>
          <w:spacing w:val="-5"/>
        </w:rPr>
        <w:t xml:space="preserve"> </w:t>
      </w:r>
      <w:r>
        <w:t>corticoide</w:t>
      </w:r>
      <w:r>
        <w:rPr>
          <w:position w:val="9"/>
          <w:sz w:val="16"/>
        </w:rPr>
        <w:t>[7,34]</w:t>
      </w:r>
      <w:r>
        <w:t>.</w:t>
      </w:r>
    </w:p>
    <w:p w:rsidR="009601E4" w:rsidRDefault="009601E4">
      <w:pPr>
        <w:pStyle w:val="Corpodetexto"/>
        <w:spacing w:before="9"/>
        <w:rPr>
          <w:sz w:val="23"/>
        </w:rPr>
      </w:pPr>
    </w:p>
    <w:p w:rsidR="009601E4" w:rsidRDefault="001E1237">
      <w:pPr>
        <w:pStyle w:val="PargrafodaLista"/>
        <w:numPr>
          <w:ilvl w:val="3"/>
          <w:numId w:val="11"/>
        </w:numPr>
        <w:tabs>
          <w:tab w:val="left" w:pos="1234"/>
        </w:tabs>
        <w:ind w:left="1233" w:hanging="720"/>
        <w:rPr>
          <w:sz w:val="24"/>
        </w:rPr>
      </w:pPr>
      <w:r>
        <w:rPr>
          <w:sz w:val="24"/>
        </w:rPr>
        <w:t>Anticorpos antirreceptores de IL-2</w:t>
      </w:r>
    </w:p>
    <w:p w:rsidR="009601E4" w:rsidRDefault="009601E4">
      <w:pPr>
        <w:pStyle w:val="Corpodetexto"/>
        <w:spacing w:before="3"/>
      </w:pPr>
    </w:p>
    <w:p w:rsidR="009601E4" w:rsidRDefault="001E1237">
      <w:pPr>
        <w:pStyle w:val="Corpodetexto"/>
        <w:spacing w:line="237" w:lineRule="auto"/>
        <w:ind w:left="513" w:right="145" w:firstLine="1418"/>
        <w:jc w:val="both"/>
      </w:pPr>
      <w:r>
        <w:t>O</w:t>
      </w:r>
      <w:r>
        <w:rPr>
          <w:spacing w:val="-8"/>
        </w:rPr>
        <w:t xml:space="preserve"> </w:t>
      </w:r>
      <w:r>
        <w:t>basiliximabe,</w:t>
      </w:r>
      <w:r>
        <w:rPr>
          <w:spacing w:val="-6"/>
        </w:rPr>
        <w:t xml:space="preserve"> </w:t>
      </w:r>
      <w:r>
        <w:t>um</w:t>
      </w:r>
      <w:r>
        <w:rPr>
          <w:spacing w:val="-6"/>
        </w:rPr>
        <w:t xml:space="preserve"> </w:t>
      </w:r>
      <w:r>
        <w:t>anticorpo</w:t>
      </w:r>
      <w:r>
        <w:rPr>
          <w:spacing w:val="-7"/>
        </w:rPr>
        <w:t xml:space="preserve"> </w:t>
      </w:r>
      <w:r>
        <w:t>monoclonal</w:t>
      </w:r>
      <w:r>
        <w:rPr>
          <w:spacing w:val="-6"/>
        </w:rPr>
        <w:t xml:space="preserve"> </w:t>
      </w:r>
      <w:r>
        <w:t>antirreceptor</w:t>
      </w:r>
      <w:r>
        <w:rPr>
          <w:spacing w:val="-7"/>
        </w:rPr>
        <w:t xml:space="preserve"> </w:t>
      </w:r>
      <w:r>
        <w:t>de</w:t>
      </w:r>
      <w:r>
        <w:rPr>
          <w:spacing w:val="-5"/>
        </w:rPr>
        <w:t xml:space="preserve"> </w:t>
      </w:r>
      <w:r>
        <w:t>IL-2,</w:t>
      </w:r>
      <w:r>
        <w:rPr>
          <w:spacing w:val="-7"/>
        </w:rPr>
        <w:t xml:space="preserve"> </w:t>
      </w:r>
      <w:r>
        <w:t>é</w:t>
      </w:r>
      <w:r>
        <w:rPr>
          <w:spacing w:val="-7"/>
        </w:rPr>
        <w:t xml:space="preserve"> </w:t>
      </w:r>
      <w:r>
        <w:t>muito</w:t>
      </w:r>
      <w:r>
        <w:rPr>
          <w:spacing w:val="-6"/>
        </w:rPr>
        <w:t xml:space="preserve"> </w:t>
      </w:r>
      <w:r>
        <w:t>utilizado</w:t>
      </w:r>
      <w:r>
        <w:rPr>
          <w:spacing w:val="-6"/>
        </w:rPr>
        <w:t xml:space="preserve"> </w:t>
      </w:r>
      <w:r>
        <w:t>na</w:t>
      </w:r>
      <w:r>
        <w:rPr>
          <w:spacing w:val="-7"/>
        </w:rPr>
        <w:t xml:space="preserve"> </w:t>
      </w:r>
      <w:r>
        <w:t>terapia de</w:t>
      </w:r>
      <w:r>
        <w:rPr>
          <w:spacing w:val="-12"/>
        </w:rPr>
        <w:t xml:space="preserve"> </w:t>
      </w:r>
      <w:r>
        <w:t>indução</w:t>
      </w:r>
      <w:r>
        <w:rPr>
          <w:spacing w:val="-9"/>
        </w:rPr>
        <w:t xml:space="preserve"> </w:t>
      </w:r>
      <w:r>
        <w:t>para</w:t>
      </w:r>
      <w:r>
        <w:rPr>
          <w:spacing w:val="-11"/>
        </w:rPr>
        <w:t xml:space="preserve"> </w:t>
      </w:r>
      <w:r>
        <w:t>o</w:t>
      </w:r>
      <w:r>
        <w:rPr>
          <w:spacing w:val="-9"/>
        </w:rPr>
        <w:t xml:space="preserve"> </w:t>
      </w:r>
      <w:r>
        <w:t>transplante</w:t>
      </w:r>
      <w:r>
        <w:rPr>
          <w:spacing w:val="-11"/>
        </w:rPr>
        <w:t xml:space="preserve"> </w:t>
      </w:r>
      <w:r>
        <w:t>renal</w:t>
      </w:r>
      <w:r>
        <w:rPr>
          <w:spacing w:val="-8"/>
        </w:rPr>
        <w:t xml:space="preserve"> </w:t>
      </w:r>
      <w:r>
        <w:t>e</w:t>
      </w:r>
      <w:r>
        <w:rPr>
          <w:spacing w:val="-12"/>
        </w:rPr>
        <w:t xml:space="preserve"> </w:t>
      </w:r>
      <w:r>
        <w:t>diversos</w:t>
      </w:r>
      <w:r>
        <w:rPr>
          <w:spacing w:val="-10"/>
        </w:rPr>
        <w:t xml:space="preserve"> </w:t>
      </w:r>
      <w:r>
        <w:t>estudos</w:t>
      </w:r>
      <w:r>
        <w:rPr>
          <w:spacing w:val="-11"/>
        </w:rPr>
        <w:t xml:space="preserve"> </w:t>
      </w:r>
      <w:r>
        <w:t>encontrados</w:t>
      </w:r>
      <w:r>
        <w:rPr>
          <w:spacing w:val="-10"/>
        </w:rPr>
        <w:t xml:space="preserve"> </w:t>
      </w:r>
      <w:r>
        <w:t>na</w:t>
      </w:r>
      <w:r>
        <w:rPr>
          <w:spacing w:val="-10"/>
        </w:rPr>
        <w:t xml:space="preserve"> </w:t>
      </w:r>
      <w:r>
        <w:t>literatura</w:t>
      </w:r>
      <w:r>
        <w:rPr>
          <w:spacing w:val="-13"/>
        </w:rPr>
        <w:t xml:space="preserve"> </w:t>
      </w:r>
      <w:r>
        <w:t>comprovaram</w:t>
      </w:r>
      <w:r>
        <w:rPr>
          <w:spacing w:val="-10"/>
        </w:rPr>
        <w:t xml:space="preserve"> </w:t>
      </w:r>
      <w:r>
        <w:t>a</w:t>
      </w:r>
      <w:r>
        <w:rPr>
          <w:spacing w:val="-10"/>
        </w:rPr>
        <w:t xml:space="preserve"> </w:t>
      </w:r>
      <w:r>
        <w:t>sua</w:t>
      </w:r>
      <w:r>
        <w:rPr>
          <w:spacing w:val="-8"/>
        </w:rPr>
        <w:t xml:space="preserve"> </w:t>
      </w:r>
      <w:r>
        <w:t>eficácia na terapia de indução do transplante hepático. É administrado em 2 doses de 20 mg, a primeira no dia</w:t>
      </w:r>
      <w:r>
        <w:rPr>
          <w:spacing w:val="-26"/>
        </w:rPr>
        <w:t xml:space="preserve"> </w:t>
      </w:r>
      <w:r>
        <w:t>zero e a segunda no quarto dia pós-operatório e diminui o risco de rejeição dos enxertos e, consequentemente, as complicações dos pacientes</w:t>
      </w:r>
      <w:r>
        <w:rPr>
          <w:spacing w:val="-1"/>
        </w:rPr>
        <w:t xml:space="preserve"> </w:t>
      </w:r>
      <w:r>
        <w:t>transp</w:t>
      </w:r>
      <w:r>
        <w:t>lantados</w:t>
      </w:r>
      <w:r>
        <w:rPr>
          <w:position w:val="9"/>
          <w:sz w:val="16"/>
        </w:rPr>
        <w:t>[4,35,36]</w:t>
      </w:r>
      <w:r>
        <w:t>.</w:t>
      </w:r>
    </w:p>
    <w:p w:rsidR="009601E4" w:rsidRDefault="009601E4">
      <w:pPr>
        <w:pStyle w:val="Corpodetexto"/>
        <w:spacing w:before="8"/>
        <w:rPr>
          <w:sz w:val="23"/>
        </w:rPr>
      </w:pPr>
    </w:p>
    <w:p w:rsidR="009601E4" w:rsidRDefault="001E1237">
      <w:pPr>
        <w:pStyle w:val="PargrafodaLista"/>
        <w:numPr>
          <w:ilvl w:val="1"/>
          <w:numId w:val="13"/>
        </w:numPr>
        <w:tabs>
          <w:tab w:val="left" w:pos="934"/>
        </w:tabs>
        <w:rPr>
          <w:sz w:val="24"/>
        </w:rPr>
      </w:pPr>
      <w:r>
        <w:rPr>
          <w:sz w:val="24"/>
        </w:rPr>
        <w:t>Esquemas de</w:t>
      </w:r>
      <w:r>
        <w:rPr>
          <w:spacing w:val="-3"/>
          <w:sz w:val="24"/>
        </w:rPr>
        <w:t xml:space="preserve"> </w:t>
      </w:r>
      <w:r>
        <w:rPr>
          <w:sz w:val="24"/>
        </w:rPr>
        <w:t>Administração</w:t>
      </w:r>
    </w:p>
    <w:p w:rsidR="009601E4" w:rsidRDefault="001E1237">
      <w:pPr>
        <w:pStyle w:val="PargrafodaLista"/>
        <w:numPr>
          <w:ilvl w:val="2"/>
          <w:numId w:val="10"/>
        </w:numPr>
        <w:tabs>
          <w:tab w:val="left" w:pos="1114"/>
        </w:tabs>
        <w:rPr>
          <w:sz w:val="24"/>
        </w:rPr>
      </w:pPr>
      <w:r>
        <w:rPr>
          <w:sz w:val="24"/>
        </w:rPr>
        <w:t>Esquema de</w:t>
      </w:r>
      <w:r>
        <w:rPr>
          <w:spacing w:val="-3"/>
          <w:sz w:val="24"/>
        </w:rPr>
        <w:t xml:space="preserve"> </w:t>
      </w:r>
      <w:r>
        <w:rPr>
          <w:sz w:val="24"/>
        </w:rPr>
        <w:t>indução</w:t>
      </w:r>
    </w:p>
    <w:p w:rsidR="009601E4" w:rsidRDefault="009601E4">
      <w:pPr>
        <w:pStyle w:val="Corpodetexto"/>
      </w:pPr>
    </w:p>
    <w:p w:rsidR="009601E4" w:rsidRDefault="001E1237">
      <w:pPr>
        <w:pStyle w:val="Corpodetexto"/>
        <w:ind w:left="513" w:right="143" w:firstLine="1418"/>
        <w:jc w:val="both"/>
      </w:pPr>
      <w:r>
        <w:t>A terapia dupla com corticosteroide e inibidor da calcineurina é considerada o tratamento padrão inicial no transplante hepático, com incidência de rejeição de 35%-50% e sobrevida dos pacien</w:t>
      </w:r>
      <w:r>
        <w:t>tes de</w:t>
      </w:r>
      <w:r>
        <w:rPr>
          <w:spacing w:val="-7"/>
        </w:rPr>
        <w:t xml:space="preserve"> </w:t>
      </w:r>
      <w:r>
        <w:t>80%-90%</w:t>
      </w:r>
      <w:r>
        <w:rPr>
          <w:spacing w:val="-6"/>
        </w:rPr>
        <w:t xml:space="preserve"> </w:t>
      </w:r>
      <w:r>
        <w:t>em</w:t>
      </w:r>
      <w:r>
        <w:rPr>
          <w:spacing w:val="-4"/>
        </w:rPr>
        <w:t xml:space="preserve"> </w:t>
      </w:r>
      <w:r>
        <w:t>01</w:t>
      </w:r>
      <w:r>
        <w:rPr>
          <w:spacing w:val="-5"/>
        </w:rPr>
        <w:t xml:space="preserve"> </w:t>
      </w:r>
      <w:r>
        <w:t>ano</w:t>
      </w:r>
      <w:r>
        <w:rPr>
          <w:spacing w:val="-1"/>
        </w:rPr>
        <w:t xml:space="preserve"> </w:t>
      </w:r>
      <w:r>
        <w:t>pós-transplante.</w:t>
      </w:r>
      <w:r>
        <w:rPr>
          <w:spacing w:val="-4"/>
        </w:rPr>
        <w:t xml:space="preserve"> </w:t>
      </w:r>
      <w:r>
        <w:t>No</w:t>
      </w:r>
      <w:r>
        <w:rPr>
          <w:spacing w:val="-6"/>
        </w:rPr>
        <w:t xml:space="preserve"> </w:t>
      </w:r>
      <w:r>
        <w:t>entanto,</w:t>
      </w:r>
      <w:r>
        <w:rPr>
          <w:spacing w:val="-6"/>
        </w:rPr>
        <w:t xml:space="preserve"> </w:t>
      </w:r>
      <w:r>
        <w:t>os</w:t>
      </w:r>
      <w:r>
        <w:rPr>
          <w:spacing w:val="-5"/>
        </w:rPr>
        <w:t xml:space="preserve"> </w:t>
      </w:r>
      <w:r>
        <w:t>efeitos</w:t>
      </w:r>
      <w:r>
        <w:rPr>
          <w:spacing w:val="-5"/>
        </w:rPr>
        <w:t xml:space="preserve"> </w:t>
      </w:r>
      <w:r>
        <w:t>secundários</w:t>
      </w:r>
      <w:r>
        <w:rPr>
          <w:spacing w:val="-6"/>
        </w:rPr>
        <w:t xml:space="preserve"> </w:t>
      </w:r>
      <w:r>
        <w:t>de</w:t>
      </w:r>
      <w:r>
        <w:rPr>
          <w:spacing w:val="-6"/>
        </w:rPr>
        <w:t xml:space="preserve"> </w:t>
      </w:r>
      <w:r>
        <w:t>imunossupressão</w:t>
      </w:r>
      <w:r>
        <w:rPr>
          <w:spacing w:val="-5"/>
        </w:rPr>
        <w:t xml:space="preserve"> </w:t>
      </w:r>
      <w:r>
        <w:t>exagerada (infecções oportunistas e neoplasias de novo), a gravidade da recidiva de doenças virais (como hepatite</w:t>
      </w:r>
      <w:r>
        <w:rPr>
          <w:spacing w:val="55"/>
        </w:rPr>
        <w:t xml:space="preserve"> </w:t>
      </w:r>
      <w:r>
        <w:t>B</w:t>
      </w:r>
    </w:p>
    <w:p w:rsidR="009601E4" w:rsidRDefault="009601E4">
      <w:pPr>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pStyle w:val="Corpodetexto"/>
        <w:spacing w:before="101" w:line="228" w:lineRule="auto"/>
        <w:ind w:left="513" w:right="145"/>
        <w:jc w:val="both"/>
      </w:pPr>
      <w:r>
        <w:t>e</w:t>
      </w:r>
      <w:r>
        <w:rPr>
          <w:spacing w:val="-11"/>
        </w:rPr>
        <w:t xml:space="preserve"> </w:t>
      </w:r>
      <w:r>
        <w:t>hepatite</w:t>
      </w:r>
      <w:r>
        <w:rPr>
          <w:spacing w:val="-9"/>
        </w:rPr>
        <w:t xml:space="preserve"> </w:t>
      </w:r>
      <w:r>
        <w:t>C)</w:t>
      </w:r>
      <w:r>
        <w:rPr>
          <w:spacing w:val="-7"/>
        </w:rPr>
        <w:t xml:space="preserve"> </w:t>
      </w:r>
      <w:r>
        <w:t>e</w:t>
      </w:r>
      <w:r>
        <w:rPr>
          <w:spacing w:val="-10"/>
        </w:rPr>
        <w:t xml:space="preserve"> </w:t>
      </w:r>
      <w:r>
        <w:t>os</w:t>
      </w:r>
      <w:r>
        <w:rPr>
          <w:spacing w:val="-8"/>
        </w:rPr>
        <w:t xml:space="preserve"> </w:t>
      </w:r>
      <w:r>
        <w:t>efeitos</w:t>
      </w:r>
      <w:r>
        <w:rPr>
          <w:spacing w:val="-8"/>
        </w:rPr>
        <w:t xml:space="preserve"> </w:t>
      </w:r>
      <w:r>
        <w:t>adversos</w:t>
      </w:r>
      <w:r>
        <w:rPr>
          <w:spacing w:val="-9"/>
        </w:rPr>
        <w:t xml:space="preserve"> </w:t>
      </w:r>
      <w:r>
        <w:t>em</w:t>
      </w:r>
      <w:r>
        <w:rPr>
          <w:spacing w:val="-8"/>
        </w:rPr>
        <w:t xml:space="preserve"> </w:t>
      </w:r>
      <w:r>
        <w:t>longo</w:t>
      </w:r>
      <w:r>
        <w:rPr>
          <w:spacing w:val="-10"/>
        </w:rPr>
        <w:t xml:space="preserve"> </w:t>
      </w:r>
      <w:r>
        <w:t>prazo</w:t>
      </w:r>
      <w:r>
        <w:rPr>
          <w:spacing w:val="-9"/>
        </w:rPr>
        <w:t xml:space="preserve"> </w:t>
      </w:r>
      <w:r>
        <w:t>(nefrotoxicidade,</w:t>
      </w:r>
      <w:r>
        <w:rPr>
          <w:spacing w:val="-9"/>
        </w:rPr>
        <w:t xml:space="preserve"> </w:t>
      </w:r>
      <w:r>
        <w:t>hipertensão</w:t>
      </w:r>
      <w:r>
        <w:rPr>
          <w:spacing w:val="-9"/>
        </w:rPr>
        <w:t xml:space="preserve"> </w:t>
      </w:r>
      <w:r>
        <w:t>arterial,</w:t>
      </w:r>
      <w:r>
        <w:rPr>
          <w:spacing w:val="-3"/>
        </w:rPr>
        <w:t xml:space="preserve"> </w:t>
      </w:r>
      <w:r>
        <w:t>DM,</w:t>
      </w:r>
      <w:r>
        <w:rPr>
          <w:spacing w:val="-9"/>
        </w:rPr>
        <w:t xml:space="preserve"> </w:t>
      </w:r>
      <w:r>
        <w:t>dislipidemia, osteoporose) determinam uma elevada morbidade e são causa frequente de mortalidade</w:t>
      </w:r>
      <w:r>
        <w:rPr>
          <w:position w:val="9"/>
          <w:sz w:val="16"/>
        </w:rPr>
        <w:t>[39,</w:t>
      </w:r>
      <w:r>
        <w:rPr>
          <w:spacing w:val="-4"/>
          <w:position w:val="9"/>
          <w:sz w:val="16"/>
        </w:rPr>
        <w:t xml:space="preserve"> </w:t>
      </w:r>
      <w:r>
        <w:rPr>
          <w:position w:val="9"/>
          <w:sz w:val="16"/>
        </w:rPr>
        <w:t>40]</w:t>
      </w:r>
      <w:r>
        <w:t>.</w:t>
      </w:r>
    </w:p>
    <w:p w:rsidR="009601E4" w:rsidRDefault="001E1237">
      <w:pPr>
        <w:pStyle w:val="Corpodetexto"/>
        <w:spacing w:before="1"/>
        <w:ind w:left="513" w:right="147" w:firstLine="1418"/>
        <w:jc w:val="both"/>
      </w:pPr>
      <w:r>
        <w:t>A administração de 500 mg a 1 g de metilprednisolona no intraoperatório para todos os pacientesna fase anepática é o esquema de indução mais utilizado.</w:t>
      </w:r>
    </w:p>
    <w:p w:rsidR="009601E4" w:rsidRDefault="001E1237">
      <w:pPr>
        <w:pStyle w:val="Corpodetexto"/>
        <w:ind w:left="513" w:right="143" w:firstLine="1418"/>
        <w:jc w:val="both"/>
      </w:pPr>
      <w:r>
        <w:t>Uma</w:t>
      </w:r>
      <w:r>
        <w:rPr>
          <w:spacing w:val="-8"/>
        </w:rPr>
        <w:t xml:space="preserve"> </w:t>
      </w:r>
      <w:r>
        <w:t>alternativa</w:t>
      </w:r>
      <w:r>
        <w:rPr>
          <w:spacing w:val="-7"/>
        </w:rPr>
        <w:t xml:space="preserve"> </w:t>
      </w:r>
      <w:r>
        <w:t>seria</w:t>
      </w:r>
      <w:r>
        <w:rPr>
          <w:spacing w:val="-8"/>
        </w:rPr>
        <w:t xml:space="preserve"> </w:t>
      </w:r>
      <w:r>
        <w:t>a</w:t>
      </w:r>
      <w:r>
        <w:rPr>
          <w:spacing w:val="-5"/>
        </w:rPr>
        <w:t xml:space="preserve"> </w:t>
      </w:r>
      <w:r>
        <w:t>administração</w:t>
      </w:r>
      <w:r>
        <w:rPr>
          <w:spacing w:val="-7"/>
        </w:rPr>
        <w:t xml:space="preserve"> </w:t>
      </w:r>
      <w:r>
        <w:t>de</w:t>
      </w:r>
      <w:r>
        <w:rPr>
          <w:spacing w:val="-7"/>
        </w:rPr>
        <w:t xml:space="preserve"> </w:t>
      </w:r>
      <w:r>
        <w:t>timoglobulina</w:t>
      </w:r>
      <w:r>
        <w:rPr>
          <w:spacing w:val="-8"/>
        </w:rPr>
        <w:t xml:space="preserve"> </w:t>
      </w:r>
      <w:r>
        <w:t>(ATG),</w:t>
      </w:r>
      <w:r>
        <w:rPr>
          <w:spacing w:val="-7"/>
        </w:rPr>
        <w:t xml:space="preserve"> </w:t>
      </w:r>
      <w:r>
        <w:t>principalmente</w:t>
      </w:r>
      <w:r>
        <w:rPr>
          <w:spacing w:val="-7"/>
        </w:rPr>
        <w:t xml:space="preserve"> </w:t>
      </w:r>
      <w:r>
        <w:t>nos</w:t>
      </w:r>
      <w:r>
        <w:rPr>
          <w:spacing w:val="-7"/>
        </w:rPr>
        <w:t xml:space="preserve"> </w:t>
      </w:r>
      <w:r>
        <w:t>casos</w:t>
      </w:r>
      <w:r>
        <w:rPr>
          <w:spacing w:val="-6"/>
        </w:rPr>
        <w:t xml:space="preserve"> </w:t>
      </w:r>
      <w:r>
        <w:t xml:space="preserve">de insuficiência </w:t>
      </w:r>
      <w:r>
        <w:t>renal em que se deseja retardar o início dos INCs. A ATG resulta em uma maior imunossupressão por acarretar uma depleção dos linfócitos T, portanto é recomendada para aprevenção da rejeição aguda do enxerto uma dose de 1 a 1,5 mg/kg/dia, durante 2 a 14 dia</w:t>
      </w:r>
      <w:r>
        <w:t>s após o transplante</w:t>
      </w:r>
      <w:r>
        <w:rPr>
          <w:spacing w:val="-13"/>
        </w:rPr>
        <w:t xml:space="preserve"> </w:t>
      </w:r>
      <w:r>
        <w:t>hepático.</w:t>
      </w:r>
    </w:p>
    <w:p w:rsidR="009601E4" w:rsidRDefault="001E1237">
      <w:pPr>
        <w:pStyle w:val="Corpodetexto"/>
        <w:spacing w:before="5" w:line="235" w:lineRule="auto"/>
        <w:ind w:left="513" w:right="142" w:firstLine="1418"/>
        <w:jc w:val="both"/>
      </w:pPr>
      <w:r>
        <w:t>Outra alternativa é a indução com 2 doses de 20 mg de basiliximabe, a primeira no dia zero e a segunda no quarto dia do pós-operatório. Um estudo clínico duplo-cego controlado realizado em 2002 demonstrou que a proporção de e</w:t>
      </w:r>
      <w:r>
        <w:t>pisódios de rejeição aguda em 6 e em 12 meses pós-transplante hepático foi</w:t>
      </w:r>
      <w:r>
        <w:rPr>
          <w:spacing w:val="-3"/>
        </w:rPr>
        <w:t xml:space="preserve"> </w:t>
      </w:r>
      <w:r>
        <w:t>reduzida</w:t>
      </w:r>
      <w:r>
        <w:rPr>
          <w:spacing w:val="-4"/>
        </w:rPr>
        <w:t xml:space="preserve"> </w:t>
      </w:r>
      <w:r>
        <w:t>no</w:t>
      </w:r>
      <w:r>
        <w:rPr>
          <w:spacing w:val="-4"/>
        </w:rPr>
        <w:t xml:space="preserve"> </w:t>
      </w:r>
      <w:r>
        <w:t>grupo</w:t>
      </w:r>
      <w:r>
        <w:rPr>
          <w:spacing w:val="-5"/>
        </w:rPr>
        <w:t xml:space="preserve"> </w:t>
      </w:r>
      <w:r>
        <w:t>que</w:t>
      </w:r>
      <w:r>
        <w:rPr>
          <w:spacing w:val="-5"/>
        </w:rPr>
        <w:t xml:space="preserve"> </w:t>
      </w:r>
      <w:r>
        <w:t>utilizou</w:t>
      </w:r>
      <w:r>
        <w:rPr>
          <w:spacing w:val="-6"/>
        </w:rPr>
        <w:t xml:space="preserve"> </w:t>
      </w:r>
      <w:r>
        <w:t>basiliximabe</w:t>
      </w:r>
      <w:r>
        <w:rPr>
          <w:spacing w:val="-4"/>
        </w:rPr>
        <w:t xml:space="preserve"> </w:t>
      </w:r>
      <w:r>
        <w:t>como</w:t>
      </w:r>
      <w:r>
        <w:rPr>
          <w:spacing w:val="-3"/>
        </w:rPr>
        <w:t xml:space="preserve"> </w:t>
      </w:r>
      <w:r>
        <w:t>terapia</w:t>
      </w:r>
      <w:r>
        <w:rPr>
          <w:spacing w:val="-4"/>
        </w:rPr>
        <w:t xml:space="preserve"> </w:t>
      </w:r>
      <w:r>
        <w:t>de</w:t>
      </w:r>
      <w:r>
        <w:rPr>
          <w:spacing w:val="-5"/>
        </w:rPr>
        <w:t xml:space="preserve"> </w:t>
      </w:r>
      <w:r>
        <w:t>indução</w:t>
      </w:r>
      <w:r>
        <w:rPr>
          <w:position w:val="9"/>
          <w:sz w:val="16"/>
        </w:rPr>
        <w:t>[36]</w:t>
      </w:r>
      <w:r>
        <w:t>.</w:t>
      </w:r>
      <w:r>
        <w:rPr>
          <w:spacing w:val="-4"/>
        </w:rPr>
        <w:t xml:space="preserve"> </w:t>
      </w:r>
      <w:r>
        <w:t>Há</w:t>
      </w:r>
      <w:r>
        <w:rPr>
          <w:spacing w:val="-5"/>
        </w:rPr>
        <w:t xml:space="preserve"> </w:t>
      </w:r>
      <w:r>
        <w:t>evidências</w:t>
      </w:r>
      <w:r>
        <w:rPr>
          <w:spacing w:val="-3"/>
        </w:rPr>
        <w:t xml:space="preserve"> </w:t>
      </w:r>
      <w:r>
        <w:t>que</w:t>
      </w:r>
      <w:r>
        <w:rPr>
          <w:spacing w:val="-5"/>
        </w:rPr>
        <w:t xml:space="preserve"> </w:t>
      </w:r>
      <w:r>
        <w:t>a</w:t>
      </w:r>
      <w:r>
        <w:rPr>
          <w:spacing w:val="-5"/>
        </w:rPr>
        <w:t xml:space="preserve"> </w:t>
      </w:r>
      <w:r>
        <w:t>adição</w:t>
      </w:r>
      <w:r>
        <w:rPr>
          <w:spacing w:val="-4"/>
        </w:rPr>
        <w:t xml:space="preserve"> </w:t>
      </w:r>
      <w:r>
        <w:t>de basiliximabe</w:t>
      </w:r>
      <w:r>
        <w:rPr>
          <w:spacing w:val="-8"/>
        </w:rPr>
        <w:t xml:space="preserve"> </w:t>
      </w:r>
      <w:r>
        <w:t>à</w:t>
      </w:r>
      <w:r>
        <w:rPr>
          <w:spacing w:val="-7"/>
        </w:rPr>
        <w:t xml:space="preserve"> </w:t>
      </w:r>
      <w:r>
        <w:t>tripla</w:t>
      </w:r>
      <w:r>
        <w:rPr>
          <w:spacing w:val="-7"/>
        </w:rPr>
        <w:t xml:space="preserve"> </w:t>
      </w:r>
      <w:r>
        <w:t>imunossupressão</w:t>
      </w:r>
      <w:r>
        <w:rPr>
          <w:spacing w:val="-7"/>
        </w:rPr>
        <w:t xml:space="preserve"> </w:t>
      </w:r>
      <w:r>
        <w:t>de</w:t>
      </w:r>
      <w:r>
        <w:rPr>
          <w:spacing w:val="-7"/>
        </w:rPr>
        <w:t xml:space="preserve"> </w:t>
      </w:r>
      <w:r>
        <w:t>manutenção</w:t>
      </w:r>
      <w:r>
        <w:rPr>
          <w:spacing w:val="-6"/>
        </w:rPr>
        <w:t xml:space="preserve"> </w:t>
      </w:r>
      <w:r>
        <w:t>melhora</w:t>
      </w:r>
      <w:r>
        <w:rPr>
          <w:spacing w:val="-7"/>
        </w:rPr>
        <w:t xml:space="preserve"> </w:t>
      </w:r>
      <w:r>
        <w:t>a</w:t>
      </w:r>
      <w:r>
        <w:rPr>
          <w:spacing w:val="-5"/>
        </w:rPr>
        <w:t xml:space="preserve"> </w:t>
      </w:r>
      <w:r>
        <w:t>eficácia</w:t>
      </w:r>
      <w:r>
        <w:rPr>
          <w:spacing w:val="-7"/>
        </w:rPr>
        <w:t xml:space="preserve"> </w:t>
      </w:r>
      <w:r>
        <w:t>da</w:t>
      </w:r>
      <w:r>
        <w:rPr>
          <w:spacing w:val="-5"/>
        </w:rPr>
        <w:t xml:space="preserve"> </w:t>
      </w:r>
      <w:r>
        <w:t>terapia,</w:t>
      </w:r>
      <w:r>
        <w:rPr>
          <w:spacing w:val="-7"/>
        </w:rPr>
        <w:t xml:space="preserve"> </w:t>
      </w:r>
      <w:r>
        <w:t>reduzindo</w:t>
      </w:r>
      <w:r>
        <w:rPr>
          <w:spacing w:val="-6"/>
        </w:rPr>
        <w:t xml:space="preserve"> </w:t>
      </w:r>
      <w:r>
        <w:t>a</w:t>
      </w:r>
      <w:r>
        <w:rPr>
          <w:spacing w:val="-7"/>
        </w:rPr>
        <w:t xml:space="preserve"> </w:t>
      </w:r>
      <w:r>
        <w:t>incidência de episódios de rejeição aguda, sem aumentar os efeitos</w:t>
      </w:r>
      <w:r>
        <w:rPr>
          <w:spacing w:val="1"/>
        </w:rPr>
        <w:t xml:space="preserve"> </w:t>
      </w:r>
      <w:r>
        <w:t>adversos</w:t>
      </w:r>
      <w:r>
        <w:rPr>
          <w:position w:val="9"/>
          <w:sz w:val="16"/>
        </w:rPr>
        <w:t>[35]</w:t>
      </w:r>
      <w:r>
        <w:t>.</w:t>
      </w:r>
    </w:p>
    <w:p w:rsidR="009601E4" w:rsidRDefault="001E1237">
      <w:pPr>
        <w:pStyle w:val="Corpodetexto"/>
        <w:spacing w:before="2" w:line="276" w:lineRule="exact"/>
        <w:ind w:left="513" w:right="141" w:firstLine="1418"/>
        <w:jc w:val="both"/>
      </w:pPr>
      <w:r>
        <w:t xml:space="preserve">Uma revisão sistemática realizada por Penninga L. et al em 2014 </w:t>
      </w:r>
      <w:r>
        <w:rPr>
          <w:position w:val="9"/>
          <w:sz w:val="16"/>
        </w:rPr>
        <w:t xml:space="preserve">[41] </w:t>
      </w:r>
      <w:r>
        <w:t xml:space="preserve">analisou os resultados da terapia de indução com anticorpos específicos anti-células </w:t>
      </w:r>
      <w:r>
        <w:t>T versus a indução com corticosteroides. Foram incluídos 10 estudos clínicos randomizados (9 estudos com basiliximabe e 1 estudo com ATG) e diferenças significativas não foram observadas quanto a mortalidade (RR 1,01, 95% CI 0,72-1,43), perda do enxerto (R</w:t>
      </w:r>
      <w:r>
        <w:t>R 1,12, 95% CI 0,82-1,53), rejeição aguda (RR 0,84, 95% CI 0,70-1,00), infecção (RR 0,96,</w:t>
      </w:r>
    </w:p>
    <w:p w:rsidR="009601E4" w:rsidRDefault="001E1237">
      <w:pPr>
        <w:pStyle w:val="Corpodetexto"/>
        <w:ind w:left="513" w:right="141"/>
        <w:jc w:val="both"/>
      </w:pPr>
      <w:r>
        <w:t>95% CI 0,85-1,09), recidiva do vírus da hepatite C (RR 0,89, 95% CI 0,79-1,00), doenças malignas (RR 0,59, 95% CI 0,13-2,73) e distúrbio linfoproliferativo pós-transp</w:t>
      </w:r>
      <w:r>
        <w:t>lante (RR 1,00, 95% CI 0,07-15,38) quando as induções com anticorpos anti-células T foram comparados com induções com corticosteroide (os autores relatam baixa qualidade de evidência).</w:t>
      </w:r>
    </w:p>
    <w:p w:rsidR="009601E4" w:rsidRDefault="001E1237">
      <w:pPr>
        <w:pStyle w:val="Corpodetexto"/>
        <w:ind w:left="513" w:right="142" w:firstLine="1418"/>
        <w:jc w:val="both"/>
      </w:pPr>
      <w:r>
        <w:t>Outra revisão sistemática de 19 estudos clínicos randomizados, conduzid</w:t>
      </w:r>
      <w:r>
        <w:t>a por Penninga L et al. em 2014</w:t>
      </w:r>
      <w:r>
        <w:rPr>
          <w:position w:val="9"/>
          <w:sz w:val="16"/>
        </w:rPr>
        <w:t>[42]</w:t>
      </w:r>
      <w:r>
        <w:t xml:space="preserve">, mostrou que o uso de terapia de indução com anticorpos anti-células T parece reduzir as taxas de rejeição celular aguda, quando comparada com nenhuma indução (RR 0,85, </w:t>
      </w:r>
      <w:r>
        <w:rPr>
          <w:spacing w:val="-3"/>
        </w:rPr>
        <w:t xml:space="preserve">IC </w:t>
      </w:r>
      <w:r>
        <w:t>95%: 0,75-0,96). Não houve diferença na mortalid</w:t>
      </w:r>
      <w:r>
        <w:t>ade, perda de enxerto e eventos adversos RR (0,91, 0,92 e 0,97), IC 95% (0,64-1,28; 0,71-1,19; 0,93-1,02). Os desfechos foram observados com o emprego de qualquer tipo de indução com as terapias anticorpos anti-linfócitos analisadas separadamente ou em con</w:t>
      </w:r>
      <w:r>
        <w:t>junto - anticorpos monoclonais (muromonabe-CD3, anti-CD2 ou alentuzumabe), anticorpos policlonais (globulina antitimócito de coelho ou de cavalo – ATG ou globulina antilinfócitos) e antagonistas do receptor de IL-2 (daclizumabe, basiliximabe, BT 563 ou Lo-</w:t>
      </w:r>
      <w:r>
        <w:t>Tact-1) - comparadas com nenhuma indução. Não houve diferenças significantes quanto aos desfechos: infecção, infecção por CMV, recorrência de hepatite C, malignidade, doença linfoproliferativa pós-transplante (PTLD), insuficiência renal dialítica, hiperlip</w:t>
      </w:r>
      <w:r>
        <w:t>idemia, DM e hipertensão. A análise comparativa entre os tipos de anticorpos anti-células T não mostrou diferenças significantes com relação à mortalidade, perda do enxerto e rejeição celular aguda (RCA),</w:t>
      </w:r>
      <w:r>
        <w:rPr>
          <w:spacing w:val="-6"/>
        </w:rPr>
        <w:t xml:space="preserve"> </w:t>
      </w:r>
      <w:r>
        <w:t>bem</w:t>
      </w:r>
      <w:r>
        <w:rPr>
          <w:spacing w:val="-6"/>
        </w:rPr>
        <w:t xml:space="preserve"> </w:t>
      </w:r>
      <w:r>
        <w:t>como</w:t>
      </w:r>
      <w:r>
        <w:rPr>
          <w:spacing w:val="-6"/>
        </w:rPr>
        <w:t xml:space="preserve"> </w:t>
      </w:r>
      <w:r>
        <w:t>quanto</w:t>
      </w:r>
      <w:r>
        <w:rPr>
          <w:spacing w:val="-6"/>
        </w:rPr>
        <w:t xml:space="preserve"> </w:t>
      </w:r>
      <w:r>
        <w:t>às</w:t>
      </w:r>
      <w:r>
        <w:rPr>
          <w:spacing w:val="-5"/>
        </w:rPr>
        <w:t xml:space="preserve"> </w:t>
      </w:r>
      <w:r>
        <w:t>taxas</w:t>
      </w:r>
      <w:r>
        <w:rPr>
          <w:spacing w:val="-6"/>
        </w:rPr>
        <w:t xml:space="preserve"> </w:t>
      </w:r>
      <w:r>
        <w:t>de</w:t>
      </w:r>
      <w:r>
        <w:rPr>
          <w:spacing w:val="-7"/>
        </w:rPr>
        <w:t xml:space="preserve"> </w:t>
      </w:r>
      <w:r>
        <w:t>infecção,</w:t>
      </w:r>
      <w:r>
        <w:rPr>
          <w:spacing w:val="-6"/>
        </w:rPr>
        <w:t xml:space="preserve"> </w:t>
      </w:r>
      <w:r>
        <w:t>infecção</w:t>
      </w:r>
      <w:r>
        <w:rPr>
          <w:spacing w:val="-6"/>
        </w:rPr>
        <w:t xml:space="preserve"> </w:t>
      </w:r>
      <w:r>
        <w:t>por</w:t>
      </w:r>
      <w:r>
        <w:rPr>
          <w:spacing w:val="-6"/>
        </w:rPr>
        <w:t xml:space="preserve"> </w:t>
      </w:r>
      <w:r>
        <w:t>CMV,</w:t>
      </w:r>
      <w:r>
        <w:rPr>
          <w:spacing w:val="-7"/>
        </w:rPr>
        <w:t xml:space="preserve"> </w:t>
      </w:r>
      <w:r>
        <w:t>recorrência</w:t>
      </w:r>
      <w:r>
        <w:rPr>
          <w:spacing w:val="-7"/>
        </w:rPr>
        <w:t xml:space="preserve"> </w:t>
      </w:r>
      <w:r>
        <w:t>de</w:t>
      </w:r>
      <w:r>
        <w:rPr>
          <w:spacing w:val="-7"/>
        </w:rPr>
        <w:t xml:space="preserve"> </w:t>
      </w:r>
      <w:r>
        <w:t>hepatite</w:t>
      </w:r>
      <w:r>
        <w:rPr>
          <w:spacing w:val="-6"/>
        </w:rPr>
        <w:t xml:space="preserve"> </w:t>
      </w:r>
      <w:r>
        <w:t>C,</w:t>
      </w:r>
      <w:r>
        <w:rPr>
          <w:spacing w:val="-6"/>
        </w:rPr>
        <w:t xml:space="preserve"> </w:t>
      </w:r>
      <w:r>
        <w:t>malignidade, PTLD, insuficiência renal dialítica, hiperlipidemia, DM e hipertensão. Houve, no entanto, menor taxa de efeitos</w:t>
      </w:r>
      <w:r>
        <w:rPr>
          <w:spacing w:val="-6"/>
        </w:rPr>
        <w:t xml:space="preserve"> </w:t>
      </w:r>
      <w:r>
        <w:t>adversos</w:t>
      </w:r>
      <w:r>
        <w:rPr>
          <w:spacing w:val="-7"/>
        </w:rPr>
        <w:t xml:space="preserve"> </w:t>
      </w:r>
      <w:r>
        <w:t>na</w:t>
      </w:r>
      <w:r>
        <w:rPr>
          <w:spacing w:val="-6"/>
        </w:rPr>
        <w:t xml:space="preserve"> </w:t>
      </w:r>
      <w:r>
        <w:t>comparação</w:t>
      </w:r>
      <w:r>
        <w:rPr>
          <w:spacing w:val="-4"/>
        </w:rPr>
        <w:t xml:space="preserve"> </w:t>
      </w:r>
      <w:r>
        <w:t>entre</w:t>
      </w:r>
      <w:r>
        <w:rPr>
          <w:spacing w:val="-5"/>
        </w:rPr>
        <w:t xml:space="preserve"> </w:t>
      </w:r>
      <w:r>
        <w:t>antagonistas</w:t>
      </w:r>
      <w:r>
        <w:rPr>
          <w:spacing w:val="-4"/>
        </w:rPr>
        <w:t xml:space="preserve"> </w:t>
      </w:r>
      <w:r>
        <w:t>de</w:t>
      </w:r>
      <w:r>
        <w:rPr>
          <w:spacing w:val="-4"/>
        </w:rPr>
        <w:t xml:space="preserve"> </w:t>
      </w:r>
      <w:r>
        <w:t>receptor</w:t>
      </w:r>
      <w:r>
        <w:rPr>
          <w:spacing w:val="-7"/>
        </w:rPr>
        <w:t xml:space="preserve"> </w:t>
      </w:r>
      <w:r>
        <w:t>de</w:t>
      </w:r>
      <w:r>
        <w:rPr>
          <w:spacing w:val="-5"/>
        </w:rPr>
        <w:t xml:space="preserve"> </w:t>
      </w:r>
      <w:r>
        <w:t>IL-2</w:t>
      </w:r>
      <w:r>
        <w:rPr>
          <w:spacing w:val="-5"/>
        </w:rPr>
        <w:t xml:space="preserve"> </w:t>
      </w:r>
      <w:r>
        <w:t>quando</w:t>
      </w:r>
      <w:r>
        <w:rPr>
          <w:spacing w:val="-6"/>
        </w:rPr>
        <w:t xml:space="preserve"> </w:t>
      </w:r>
      <w:r>
        <w:t>comparados</w:t>
      </w:r>
      <w:r>
        <w:rPr>
          <w:spacing w:val="-6"/>
        </w:rPr>
        <w:t xml:space="preserve"> </w:t>
      </w:r>
      <w:r>
        <w:t>com</w:t>
      </w:r>
      <w:r>
        <w:rPr>
          <w:spacing w:val="-3"/>
        </w:rPr>
        <w:t xml:space="preserve"> </w:t>
      </w:r>
      <w:r>
        <w:t>anticorpos anti-células T policlonais (RR 0,23, IC95% 0,09-0,63). Os autores alertam para a baixa qualidade dos estudos clínicos randomizados, com elevado risco de viés, devido ao pequeno número de estudos disponíveis, à pobre qualidade metodológica e o nú</w:t>
      </w:r>
      <w:r>
        <w:t>mero limitado de casos</w:t>
      </w:r>
      <w:r>
        <w:rPr>
          <w:spacing w:val="-4"/>
        </w:rPr>
        <w:t xml:space="preserve"> </w:t>
      </w:r>
      <w:r>
        <w:t>incluídos.</w:t>
      </w:r>
    </w:p>
    <w:p w:rsidR="009601E4" w:rsidRDefault="001E1237">
      <w:pPr>
        <w:pStyle w:val="Corpodetexto"/>
        <w:ind w:left="513" w:right="145" w:firstLine="1418"/>
        <w:jc w:val="both"/>
      </w:pPr>
      <w:r>
        <w:t>Contudo, os INCs têm nefrotoxicidade muito elevada. Assim, a indução com antagonista</w:t>
      </w:r>
      <w:r>
        <w:rPr>
          <w:spacing w:val="-42"/>
        </w:rPr>
        <w:t xml:space="preserve"> </w:t>
      </w:r>
      <w:r>
        <w:t>de receptor de IL-2 ou anticorpo policlonal antilinfócito T pode ser uma alternativa mais apropriada para pacientes com insuficiência ren</w:t>
      </w:r>
      <w:r>
        <w:t>al (IR) prévia ou alta probabilidade de</w:t>
      </w:r>
      <w:r>
        <w:rPr>
          <w:spacing w:val="-4"/>
        </w:rPr>
        <w:t xml:space="preserve"> </w:t>
      </w:r>
      <w:r>
        <w:t>desenvolvê-la.</w:t>
      </w:r>
    </w:p>
    <w:p w:rsidR="009601E4" w:rsidRDefault="009601E4">
      <w:pPr>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22"/>
        </w:rPr>
      </w:pPr>
    </w:p>
    <w:p w:rsidR="009601E4" w:rsidRDefault="001E1237">
      <w:pPr>
        <w:pStyle w:val="PargrafodaLista"/>
        <w:numPr>
          <w:ilvl w:val="2"/>
          <w:numId w:val="10"/>
        </w:numPr>
        <w:tabs>
          <w:tab w:val="left" w:pos="1114"/>
        </w:tabs>
        <w:spacing w:before="90"/>
        <w:rPr>
          <w:sz w:val="24"/>
        </w:rPr>
      </w:pPr>
      <w:r>
        <w:rPr>
          <w:sz w:val="24"/>
        </w:rPr>
        <w:t>Esquema de</w:t>
      </w:r>
      <w:r>
        <w:rPr>
          <w:spacing w:val="-3"/>
          <w:sz w:val="24"/>
        </w:rPr>
        <w:t xml:space="preserve"> </w:t>
      </w:r>
      <w:r>
        <w:rPr>
          <w:sz w:val="24"/>
        </w:rPr>
        <w:t>manutenção</w:t>
      </w:r>
    </w:p>
    <w:p w:rsidR="009601E4" w:rsidRDefault="009601E4">
      <w:pPr>
        <w:pStyle w:val="Corpodetexto"/>
        <w:spacing w:before="2"/>
      </w:pPr>
    </w:p>
    <w:p w:rsidR="009601E4" w:rsidRDefault="001E1237">
      <w:pPr>
        <w:pStyle w:val="Corpodetexto"/>
        <w:spacing w:line="237" w:lineRule="auto"/>
        <w:ind w:left="513" w:right="144" w:firstLine="1418"/>
        <w:jc w:val="both"/>
      </w:pPr>
      <w:r>
        <w:t>Os inibidores da calcineurina (ICNs), como a ciclosporina (CsA) e o tacrolimo (TAC), continuam sendo os principais imunossupressores escolhidos nos esquemas de imunossupressão devido a sua eficácia em evitar a rejeição. A principal complicação dos ICNs é a</w:t>
      </w:r>
      <w:r>
        <w:t xml:space="preserve"> progressiva perda de função renal em</w:t>
      </w:r>
      <w:r>
        <w:rPr>
          <w:spacing w:val="-12"/>
        </w:rPr>
        <w:t xml:space="preserve"> </w:t>
      </w:r>
      <w:r>
        <w:t>função</w:t>
      </w:r>
      <w:r>
        <w:rPr>
          <w:spacing w:val="-11"/>
        </w:rPr>
        <w:t xml:space="preserve"> </w:t>
      </w:r>
      <w:r>
        <w:t>da</w:t>
      </w:r>
      <w:r>
        <w:rPr>
          <w:spacing w:val="-12"/>
        </w:rPr>
        <w:t xml:space="preserve"> </w:t>
      </w:r>
      <w:r>
        <w:t>nefrotoxicidade.</w:t>
      </w:r>
      <w:r>
        <w:rPr>
          <w:spacing w:val="-11"/>
        </w:rPr>
        <w:t xml:space="preserve"> </w:t>
      </w:r>
      <w:r>
        <w:t>Para</w:t>
      </w:r>
      <w:r>
        <w:rPr>
          <w:spacing w:val="-13"/>
        </w:rPr>
        <w:t xml:space="preserve"> </w:t>
      </w:r>
      <w:r>
        <w:t>minimizar</w:t>
      </w:r>
      <w:r>
        <w:rPr>
          <w:spacing w:val="-12"/>
        </w:rPr>
        <w:t xml:space="preserve"> </w:t>
      </w:r>
      <w:r>
        <w:t>os</w:t>
      </w:r>
      <w:r>
        <w:rPr>
          <w:spacing w:val="-10"/>
        </w:rPr>
        <w:t xml:space="preserve"> </w:t>
      </w:r>
      <w:r>
        <w:t>efeitos</w:t>
      </w:r>
      <w:r>
        <w:rPr>
          <w:spacing w:val="-11"/>
        </w:rPr>
        <w:t xml:space="preserve"> </w:t>
      </w:r>
      <w:r>
        <w:t>adversos</w:t>
      </w:r>
      <w:r>
        <w:rPr>
          <w:spacing w:val="-11"/>
        </w:rPr>
        <w:t xml:space="preserve"> </w:t>
      </w:r>
      <w:r>
        <w:t>do</w:t>
      </w:r>
      <w:r>
        <w:rPr>
          <w:spacing w:val="-12"/>
        </w:rPr>
        <w:t xml:space="preserve"> </w:t>
      </w:r>
      <w:r>
        <w:t>uso</w:t>
      </w:r>
      <w:r>
        <w:rPr>
          <w:spacing w:val="-11"/>
        </w:rPr>
        <w:t xml:space="preserve"> </w:t>
      </w:r>
      <w:r>
        <w:t>crônico</w:t>
      </w:r>
      <w:r>
        <w:rPr>
          <w:spacing w:val="-12"/>
        </w:rPr>
        <w:t xml:space="preserve"> </w:t>
      </w:r>
      <w:r>
        <w:t>do</w:t>
      </w:r>
      <w:r>
        <w:rPr>
          <w:spacing w:val="-9"/>
        </w:rPr>
        <w:t xml:space="preserve"> </w:t>
      </w:r>
      <w:r>
        <w:t>ICN</w:t>
      </w:r>
      <w:r>
        <w:rPr>
          <w:spacing w:val="-12"/>
        </w:rPr>
        <w:t xml:space="preserve"> </w:t>
      </w:r>
      <w:r>
        <w:t>sem</w:t>
      </w:r>
      <w:r>
        <w:rPr>
          <w:spacing w:val="-11"/>
        </w:rPr>
        <w:t xml:space="preserve"> </w:t>
      </w:r>
      <w:r>
        <w:t>comprometer os resultados dos pacientes a curto ou longo prazo, busca-se associar e reduzir a dose desses agentes imunossupressores com outros imunossupressores de classes diferentes</w:t>
      </w:r>
      <w:r>
        <w:rPr>
          <w:position w:val="9"/>
          <w:sz w:val="16"/>
        </w:rPr>
        <w:t>[43,44]</w:t>
      </w:r>
      <w:r>
        <w:t>.</w:t>
      </w:r>
    </w:p>
    <w:p w:rsidR="009601E4" w:rsidRDefault="001E1237">
      <w:pPr>
        <w:pStyle w:val="Corpodetexto"/>
        <w:ind w:left="513" w:right="146" w:firstLine="1418"/>
        <w:jc w:val="both"/>
      </w:pPr>
      <w:r>
        <w:t>A terapia padrão para a profilaxia da rejeição de órgãos pós-tran</w:t>
      </w:r>
      <w:r>
        <w:t>splante hepático é o ICN, tipicamente o TAC ou CsA (em casos de contraindicação do TAC), adicionado ou não de micofenolato de mofetila (MMF) ou micofenolato de sódio (MFS), de EVR e de corticosteroide.</w:t>
      </w:r>
    </w:p>
    <w:p w:rsidR="009601E4" w:rsidRDefault="001E1237">
      <w:pPr>
        <w:pStyle w:val="Corpodetexto"/>
        <w:spacing w:before="7" w:line="232" w:lineRule="auto"/>
        <w:ind w:left="513" w:right="145" w:firstLine="1418"/>
        <w:jc w:val="both"/>
      </w:pPr>
      <w:r>
        <w:t>O TAC apresenta efeitos adversos que são semelhantes a</w:t>
      </w:r>
      <w:r>
        <w:t>os da CsA por serem da mesma classe de inibidores de calcineurina, como hipertensão arterial, nefrotoxicidade, neurotoxicidade e diabete</w:t>
      </w:r>
      <w:r>
        <w:rPr>
          <w:position w:val="9"/>
          <w:sz w:val="16"/>
        </w:rPr>
        <w:t>[7]</w:t>
      </w:r>
      <w:r>
        <w:t>.</w:t>
      </w:r>
    </w:p>
    <w:p w:rsidR="009601E4" w:rsidRDefault="001E1237">
      <w:pPr>
        <w:pStyle w:val="Corpodetexto"/>
        <w:spacing w:before="5" w:line="237" w:lineRule="auto"/>
        <w:ind w:left="513" w:right="139" w:firstLine="1418"/>
        <w:jc w:val="both"/>
        <w:rPr>
          <w:sz w:val="16"/>
        </w:rPr>
      </w:pPr>
      <w:r>
        <w:t xml:space="preserve">Uma meta-análise comparou 16 estudos clínicos randomizados que fizeram uso de TAC ou CsA como imunossupressão-base </w:t>
      </w:r>
      <w:r>
        <w:t>em transplante hepático em adultos. Após um ano, a mortalidade (RR 0,85, 95% CI 0,73-0,99) e a perda do enxerto (RR 0,73, 95% CI 0,61-0,86) apresentaram uma redução significativa no grupo tratado com TAC. O uso de TAC reduziu a rejeição aguda (RR 0,81, 95%</w:t>
      </w:r>
      <w:r>
        <w:t xml:space="preserve"> CI 0,75- 0,88) e em doentes resistentes a corticoide (RR 0,54, 95% CI 0,47-0,74) no primeiro ano, porém um</w:t>
      </w:r>
      <w:r>
        <w:rPr>
          <w:spacing w:val="-40"/>
        </w:rPr>
        <w:t xml:space="preserve"> </w:t>
      </w:r>
      <w:r>
        <w:t>maior número</w:t>
      </w:r>
      <w:r>
        <w:rPr>
          <w:spacing w:val="-9"/>
        </w:rPr>
        <w:t xml:space="preserve"> </w:t>
      </w:r>
      <w:r>
        <w:t>de</w:t>
      </w:r>
      <w:r>
        <w:rPr>
          <w:spacing w:val="-10"/>
        </w:rPr>
        <w:t xml:space="preserve"> </w:t>
      </w:r>
      <w:r>
        <w:t>casos</w:t>
      </w:r>
      <w:r>
        <w:rPr>
          <w:spacing w:val="-7"/>
        </w:rPr>
        <w:t xml:space="preserve"> </w:t>
      </w:r>
      <w:r>
        <w:t>de</w:t>
      </w:r>
      <w:r>
        <w:rPr>
          <w:spacing w:val="-10"/>
        </w:rPr>
        <w:t xml:space="preserve"> </w:t>
      </w:r>
      <w:r>
        <w:t>DM</w:t>
      </w:r>
      <w:r>
        <w:rPr>
          <w:spacing w:val="-8"/>
        </w:rPr>
        <w:t xml:space="preserve"> </w:t>
      </w:r>
      <w:r>
        <w:t>dependente</w:t>
      </w:r>
      <w:r>
        <w:rPr>
          <w:spacing w:val="-8"/>
        </w:rPr>
        <w:t xml:space="preserve"> </w:t>
      </w:r>
      <w:r>
        <w:t>de</w:t>
      </w:r>
      <w:r>
        <w:rPr>
          <w:spacing w:val="-10"/>
        </w:rPr>
        <w:t xml:space="preserve"> </w:t>
      </w:r>
      <w:r>
        <w:t>insulina</w:t>
      </w:r>
      <w:r>
        <w:rPr>
          <w:spacing w:val="-9"/>
        </w:rPr>
        <w:t xml:space="preserve"> </w:t>
      </w:r>
      <w:r>
        <w:t>foi</w:t>
      </w:r>
      <w:r>
        <w:rPr>
          <w:spacing w:val="-7"/>
        </w:rPr>
        <w:t xml:space="preserve"> </w:t>
      </w:r>
      <w:r>
        <w:t>observado</w:t>
      </w:r>
      <w:r>
        <w:rPr>
          <w:spacing w:val="-9"/>
        </w:rPr>
        <w:t xml:space="preserve"> </w:t>
      </w:r>
      <w:r>
        <w:t>no</w:t>
      </w:r>
      <w:r>
        <w:rPr>
          <w:spacing w:val="-9"/>
        </w:rPr>
        <w:t xml:space="preserve"> </w:t>
      </w:r>
      <w:r>
        <w:t>grupo</w:t>
      </w:r>
      <w:r>
        <w:rPr>
          <w:spacing w:val="-7"/>
        </w:rPr>
        <w:t xml:space="preserve"> </w:t>
      </w:r>
      <w:r>
        <w:t>TAC</w:t>
      </w:r>
      <w:r>
        <w:rPr>
          <w:spacing w:val="-7"/>
        </w:rPr>
        <w:t xml:space="preserve"> </w:t>
      </w:r>
      <w:r>
        <w:t>(RR</w:t>
      </w:r>
      <w:r>
        <w:rPr>
          <w:spacing w:val="-8"/>
        </w:rPr>
        <w:t xml:space="preserve"> </w:t>
      </w:r>
      <w:r>
        <w:t>1,38,</w:t>
      </w:r>
      <w:r>
        <w:rPr>
          <w:spacing w:val="-10"/>
        </w:rPr>
        <w:t xml:space="preserve"> </w:t>
      </w:r>
      <w:r>
        <w:t>95%</w:t>
      </w:r>
      <w:r>
        <w:rPr>
          <w:spacing w:val="-9"/>
        </w:rPr>
        <w:t xml:space="preserve"> </w:t>
      </w:r>
      <w:r>
        <w:t>CI</w:t>
      </w:r>
      <w:r>
        <w:rPr>
          <w:spacing w:val="-13"/>
        </w:rPr>
        <w:t xml:space="preserve"> </w:t>
      </w:r>
      <w:r>
        <w:t>1,01-1,86). Essa</w:t>
      </w:r>
      <w:r>
        <w:rPr>
          <w:spacing w:val="-5"/>
        </w:rPr>
        <w:t xml:space="preserve"> </w:t>
      </w:r>
      <w:r>
        <w:t>meta-análise</w:t>
      </w:r>
      <w:r>
        <w:rPr>
          <w:spacing w:val="-1"/>
        </w:rPr>
        <w:t xml:space="preserve"> </w:t>
      </w:r>
      <w:r>
        <w:t>concluiu</w:t>
      </w:r>
      <w:r>
        <w:rPr>
          <w:spacing w:val="-2"/>
        </w:rPr>
        <w:t xml:space="preserve"> </w:t>
      </w:r>
      <w:r>
        <w:t>que</w:t>
      </w:r>
      <w:r>
        <w:rPr>
          <w:spacing w:val="-4"/>
        </w:rPr>
        <w:t xml:space="preserve"> </w:t>
      </w:r>
      <w:r>
        <w:t>o</w:t>
      </w:r>
      <w:r>
        <w:rPr>
          <w:spacing w:val="-2"/>
        </w:rPr>
        <w:t xml:space="preserve"> </w:t>
      </w:r>
      <w:r>
        <w:t>TAC é</w:t>
      </w:r>
      <w:r>
        <w:rPr>
          <w:spacing w:val="-4"/>
        </w:rPr>
        <w:t xml:space="preserve"> </w:t>
      </w:r>
      <w:r>
        <w:t>su</w:t>
      </w:r>
      <w:r>
        <w:t>perior</w:t>
      </w:r>
      <w:r>
        <w:rPr>
          <w:spacing w:val="-1"/>
        </w:rPr>
        <w:t xml:space="preserve"> </w:t>
      </w:r>
      <w:r>
        <w:t>à</w:t>
      </w:r>
      <w:r>
        <w:rPr>
          <w:spacing w:val="-3"/>
        </w:rPr>
        <w:t xml:space="preserve"> </w:t>
      </w:r>
      <w:r>
        <w:t>CsA</w:t>
      </w:r>
      <w:r>
        <w:rPr>
          <w:spacing w:val="-3"/>
        </w:rPr>
        <w:t xml:space="preserve"> </w:t>
      </w:r>
      <w:r>
        <w:t>em</w:t>
      </w:r>
      <w:r>
        <w:rPr>
          <w:spacing w:val="-2"/>
        </w:rPr>
        <w:t xml:space="preserve"> </w:t>
      </w:r>
      <w:r>
        <w:t>melhorar</w:t>
      </w:r>
      <w:r>
        <w:rPr>
          <w:spacing w:val="-1"/>
        </w:rPr>
        <w:t xml:space="preserve"> </w:t>
      </w:r>
      <w:r>
        <w:t>a</w:t>
      </w:r>
      <w:r>
        <w:rPr>
          <w:spacing w:val="-4"/>
        </w:rPr>
        <w:t xml:space="preserve"> </w:t>
      </w:r>
      <w:r>
        <w:t>sobrevida</w:t>
      </w:r>
      <w:r>
        <w:rPr>
          <w:spacing w:val="-3"/>
        </w:rPr>
        <w:t xml:space="preserve"> </w:t>
      </w:r>
      <w:r>
        <w:t>do</w:t>
      </w:r>
      <w:r>
        <w:rPr>
          <w:spacing w:val="-3"/>
        </w:rPr>
        <w:t xml:space="preserve"> </w:t>
      </w:r>
      <w:r>
        <w:t>paciente</w:t>
      </w:r>
      <w:r>
        <w:rPr>
          <w:spacing w:val="-4"/>
        </w:rPr>
        <w:t xml:space="preserve"> </w:t>
      </w:r>
      <w:r>
        <w:t>e</w:t>
      </w:r>
      <w:r>
        <w:rPr>
          <w:spacing w:val="-2"/>
        </w:rPr>
        <w:t xml:space="preserve"> </w:t>
      </w:r>
      <w:r>
        <w:t>do</w:t>
      </w:r>
      <w:r>
        <w:rPr>
          <w:spacing w:val="-3"/>
        </w:rPr>
        <w:t xml:space="preserve"> </w:t>
      </w:r>
      <w:r>
        <w:t>enxerto e em prevenir rejeição aguda depois do transplante de fígado, entretanto o uso de TAC aumentou o risco de DM</w:t>
      </w:r>
      <w:r>
        <w:rPr>
          <w:spacing w:val="-2"/>
        </w:rPr>
        <w:t xml:space="preserve"> </w:t>
      </w:r>
      <w:r>
        <w:t>pós-transplante.</w:t>
      </w:r>
      <w:r>
        <w:rPr>
          <w:position w:val="9"/>
          <w:sz w:val="16"/>
        </w:rPr>
        <w:t>[45]</w:t>
      </w:r>
    </w:p>
    <w:p w:rsidR="009601E4" w:rsidRDefault="001E1237">
      <w:pPr>
        <w:pStyle w:val="Corpodetexto"/>
        <w:spacing w:before="12" w:line="235" w:lineRule="auto"/>
        <w:ind w:left="513" w:right="142" w:firstLine="1418"/>
        <w:jc w:val="both"/>
      </w:pPr>
      <w:r>
        <w:t>Alguns centros transplantadores realizam os esquemas de imunossupressão livre de esteroides, utilizando uma monoterapia com TAC</w:t>
      </w:r>
      <w:r>
        <w:rPr>
          <w:position w:val="9"/>
          <w:sz w:val="16"/>
        </w:rPr>
        <w:t>[46]</w:t>
      </w:r>
      <w:r>
        <w:t>. Em uma revisão de 2014 sobre esquema de imunossupressão livre de corticosteroides concluiu-se que a substituição de cortico</w:t>
      </w:r>
      <w:r>
        <w:t>steroides por outros agentes imunossupressores ou monoterapia de TAC após de duas semanas de corticosteroide são alternativas propostas para minimizar os efeitos adversos dos esteroides. Não foram observadas</w:t>
      </w:r>
      <w:r>
        <w:rPr>
          <w:spacing w:val="-24"/>
        </w:rPr>
        <w:t xml:space="preserve"> </w:t>
      </w:r>
      <w:r>
        <w:t>diferenças significativas nos grupos de imunossu</w:t>
      </w:r>
      <w:r>
        <w:t>pressão livre de corticosteroides no âmbito da sobrevida do enxerto e do</w:t>
      </w:r>
      <w:r>
        <w:rPr>
          <w:spacing w:val="-1"/>
        </w:rPr>
        <w:t xml:space="preserve"> </w:t>
      </w:r>
      <w:r>
        <w:t>paciente</w:t>
      </w:r>
      <w:r>
        <w:rPr>
          <w:position w:val="9"/>
          <w:sz w:val="16"/>
        </w:rPr>
        <w:t>[47]</w:t>
      </w:r>
      <w:r>
        <w:t>.</w:t>
      </w:r>
    </w:p>
    <w:p w:rsidR="009601E4" w:rsidRDefault="001E1237">
      <w:pPr>
        <w:pStyle w:val="Corpodetexto"/>
        <w:spacing w:before="11" w:line="232" w:lineRule="auto"/>
        <w:ind w:left="513" w:right="142" w:firstLine="1418"/>
        <w:jc w:val="both"/>
      </w:pPr>
      <w:r>
        <w:t>A justificativa para a adição de MPA é permitir uma redução da exposição ao ICN, preservando, assim, a função renal</w:t>
      </w:r>
      <w:r>
        <w:rPr>
          <w:position w:val="9"/>
          <w:sz w:val="16"/>
        </w:rPr>
        <w:t>[48]</w:t>
      </w:r>
      <w:r>
        <w:t xml:space="preserve">. De acordo com o estudo de Ojo et al., 16,5% dos </w:t>
      </w:r>
      <w:r>
        <w:t>pacientes transplantados apresentaram falência renal crônica devido à exposição contínua a ICN, que possui a nefrotoxicidade como principal efeito adverso. Uma proporção de 28,9% destes pacientes precisaram de diálise ou transplante renal até após 3 anos d</w:t>
      </w:r>
      <w:r>
        <w:t>e acompanhamento</w:t>
      </w:r>
      <w:r>
        <w:rPr>
          <w:position w:val="9"/>
          <w:sz w:val="16"/>
        </w:rPr>
        <w:t>[43]</w:t>
      </w:r>
      <w:r>
        <w:t>. No entanto, o nível resultante de rejeições tem sido um motivo de preocupação</w:t>
      </w:r>
      <w:r>
        <w:rPr>
          <w:position w:val="9"/>
          <w:sz w:val="16"/>
        </w:rPr>
        <w:t>[7]</w:t>
      </w:r>
      <w:r>
        <w:t>.</w:t>
      </w:r>
    </w:p>
    <w:p w:rsidR="009601E4" w:rsidRDefault="001E1237">
      <w:pPr>
        <w:pStyle w:val="Corpodetexto"/>
        <w:spacing w:line="237" w:lineRule="auto"/>
        <w:ind w:left="513" w:right="141" w:firstLine="1418"/>
        <w:jc w:val="both"/>
      </w:pPr>
      <w:r>
        <w:t>Outra revisão sistemática da literatura relatou em 2012 que a minimização de INC melhora a</w:t>
      </w:r>
      <w:r>
        <w:rPr>
          <w:spacing w:val="-10"/>
        </w:rPr>
        <w:t xml:space="preserve"> </w:t>
      </w:r>
      <w:r>
        <w:t>função</w:t>
      </w:r>
      <w:r>
        <w:rPr>
          <w:spacing w:val="-9"/>
        </w:rPr>
        <w:t xml:space="preserve"> </w:t>
      </w:r>
      <w:r>
        <w:t>renal</w:t>
      </w:r>
      <w:r>
        <w:rPr>
          <w:spacing w:val="-7"/>
        </w:rPr>
        <w:t xml:space="preserve"> </w:t>
      </w:r>
      <w:r>
        <w:t>principalmente</w:t>
      </w:r>
      <w:r>
        <w:rPr>
          <w:spacing w:val="-9"/>
        </w:rPr>
        <w:t xml:space="preserve"> </w:t>
      </w:r>
      <w:r>
        <w:t>em</w:t>
      </w:r>
      <w:r>
        <w:rPr>
          <w:spacing w:val="-7"/>
        </w:rPr>
        <w:t xml:space="preserve"> </w:t>
      </w:r>
      <w:r>
        <w:t>pacientes</w:t>
      </w:r>
      <w:r>
        <w:rPr>
          <w:spacing w:val="-8"/>
        </w:rPr>
        <w:t xml:space="preserve"> </w:t>
      </w:r>
      <w:r>
        <w:t>que</w:t>
      </w:r>
      <w:r>
        <w:rPr>
          <w:spacing w:val="-6"/>
        </w:rPr>
        <w:t xml:space="preserve"> </w:t>
      </w:r>
      <w:r>
        <w:t>já</w:t>
      </w:r>
      <w:r>
        <w:rPr>
          <w:spacing w:val="-7"/>
        </w:rPr>
        <w:t xml:space="preserve"> </w:t>
      </w:r>
      <w:r>
        <w:t>apresentam</w:t>
      </w:r>
      <w:r>
        <w:rPr>
          <w:spacing w:val="-7"/>
        </w:rPr>
        <w:t xml:space="preserve"> </w:t>
      </w:r>
      <w:r>
        <w:t>um</w:t>
      </w:r>
      <w:r>
        <w:t>a</w:t>
      </w:r>
      <w:r>
        <w:rPr>
          <w:spacing w:val="-9"/>
        </w:rPr>
        <w:t xml:space="preserve"> </w:t>
      </w:r>
      <w:r>
        <w:t>disfunção</w:t>
      </w:r>
      <w:r>
        <w:rPr>
          <w:spacing w:val="-8"/>
        </w:rPr>
        <w:t xml:space="preserve"> </w:t>
      </w:r>
      <w:r>
        <w:t>renal</w:t>
      </w:r>
      <w:r>
        <w:rPr>
          <w:spacing w:val="-4"/>
        </w:rPr>
        <w:t xml:space="preserve"> </w:t>
      </w:r>
      <w:r>
        <w:t>grave.</w:t>
      </w:r>
      <w:r>
        <w:rPr>
          <w:spacing w:val="-8"/>
        </w:rPr>
        <w:t xml:space="preserve"> </w:t>
      </w:r>
      <w:r>
        <w:t>Outro</w:t>
      </w:r>
      <w:r>
        <w:rPr>
          <w:spacing w:val="-7"/>
        </w:rPr>
        <w:t xml:space="preserve"> </w:t>
      </w:r>
      <w:r>
        <w:t>cenário</w:t>
      </w:r>
      <w:r>
        <w:rPr>
          <w:spacing w:val="-8"/>
        </w:rPr>
        <w:t xml:space="preserve"> </w:t>
      </w:r>
      <w:r>
        <w:t>no qual MPA é utilizado é diretamente depois do transplante (de novo) como parte do esquema de imunossupressão tripla, incluindo INC e corticoide. Em pacientes de novo, um esquema de TAC em dose reduzida</w:t>
      </w:r>
      <w:r>
        <w:rPr>
          <w:spacing w:val="-14"/>
        </w:rPr>
        <w:t xml:space="preserve"> </w:t>
      </w:r>
      <w:r>
        <w:t>adicionado</w:t>
      </w:r>
      <w:r>
        <w:rPr>
          <w:spacing w:val="-11"/>
        </w:rPr>
        <w:t xml:space="preserve"> </w:t>
      </w:r>
      <w:r>
        <w:t>de</w:t>
      </w:r>
      <w:r>
        <w:rPr>
          <w:spacing w:val="-12"/>
        </w:rPr>
        <w:t xml:space="preserve"> </w:t>
      </w:r>
      <w:r>
        <w:t>MMF</w:t>
      </w:r>
      <w:r>
        <w:rPr>
          <w:spacing w:val="-14"/>
        </w:rPr>
        <w:t xml:space="preserve"> </w:t>
      </w:r>
      <w:r>
        <w:t>apresentou</w:t>
      </w:r>
      <w:r>
        <w:rPr>
          <w:spacing w:val="-11"/>
        </w:rPr>
        <w:t xml:space="preserve"> </w:t>
      </w:r>
      <w:r>
        <w:t>eficácia</w:t>
      </w:r>
      <w:r>
        <w:rPr>
          <w:spacing w:val="-12"/>
        </w:rPr>
        <w:t xml:space="preserve"> </w:t>
      </w:r>
      <w:r>
        <w:t>equivalente</w:t>
      </w:r>
      <w:r>
        <w:rPr>
          <w:spacing w:val="-12"/>
        </w:rPr>
        <w:t xml:space="preserve"> </w:t>
      </w:r>
      <w:r>
        <w:t>ao</w:t>
      </w:r>
      <w:r>
        <w:rPr>
          <w:spacing w:val="-10"/>
        </w:rPr>
        <w:t xml:space="preserve"> </w:t>
      </w:r>
      <w:r>
        <w:t>TAC</w:t>
      </w:r>
      <w:r>
        <w:rPr>
          <w:spacing w:val="-13"/>
        </w:rPr>
        <w:t xml:space="preserve"> </w:t>
      </w:r>
      <w:r>
        <w:t>em</w:t>
      </w:r>
      <w:r>
        <w:rPr>
          <w:spacing w:val="-11"/>
        </w:rPr>
        <w:t xml:space="preserve"> </w:t>
      </w:r>
      <w:r>
        <w:t>monoterapia,</w:t>
      </w:r>
      <w:r>
        <w:rPr>
          <w:spacing w:val="-14"/>
        </w:rPr>
        <w:t xml:space="preserve"> </w:t>
      </w:r>
      <w:r>
        <w:t>porém</w:t>
      </w:r>
      <w:r>
        <w:rPr>
          <w:spacing w:val="-13"/>
        </w:rPr>
        <w:t xml:space="preserve"> </w:t>
      </w:r>
      <w:r>
        <w:t>um</w:t>
      </w:r>
      <w:r>
        <w:rPr>
          <w:spacing w:val="-11"/>
        </w:rPr>
        <w:t xml:space="preserve"> </w:t>
      </w:r>
      <w:r>
        <w:t>ano</w:t>
      </w:r>
      <w:r>
        <w:rPr>
          <w:spacing w:val="-13"/>
        </w:rPr>
        <w:t xml:space="preserve"> </w:t>
      </w:r>
      <w:r>
        <w:t>após o transplante a função renal não foi significativamente melhor entre os dois</w:t>
      </w:r>
      <w:r>
        <w:rPr>
          <w:spacing w:val="-5"/>
        </w:rPr>
        <w:t xml:space="preserve"> </w:t>
      </w:r>
      <w:r>
        <w:t>grupos</w:t>
      </w:r>
      <w:r>
        <w:rPr>
          <w:position w:val="9"/>
          <w:sz w:val="16"/>
        </w:rPr>
        <w:t>[49]</w:t>
      </w:r>
      <w:r>
        <w:t>.</w:t>
      </w:r>
    </w:p>
    <w:p w:rsidR="009601E4" w:rsidRDefault="001E1237">
      <w:pPr>
        <w:pStyle w:val="Corpodetexto"/>
        <w:spacing w:before="6" w:line="232" w:lineRule="auto"/>
        <w:ind w:left="513" w:right="142" w:firstLine="1418"/>
        <w:jc w:val="both"/>
      </w:pPr>
      <w:r>
        <w:t>Segundo as evidências de três estudos clínicos prospectivos randomizados (De Simone et al.</w:t>
      </w:r>
      <w:r>
        <w:rPr>
          <w:position w:val="9"/>
          <w:sz w:val="16"/>
        </w:rPr>
        <w:t>[50]</w:t>
      </w:r>
      <w:r>
        <w:t>, Saliba et al.</w:t>
      </w:r>
      <w:r>
        <w:rPr>
          <w:position w:val="9"/>
          <w:sz w:val="16"/>
        </w:rPr>
        <w:t xml:space="preserve">[51] </w:t>
      </w:r>
      <w:r>
        <w:t>e Fischer et al.</w:t>
      </w:r>
      <w:r>
        <w:rPr>
          <w:position w:val="9"/>
          <w:sz w:val="16"/>
        </w:rPr>
        <w:t>[52]</w:t>
      </w:r>
      <w:r>
        <w:t>), o uso de EVR associado a doses reduzidas de TAC acarreta um benefício da função renal nos pacientes transplantados de f</w:t>
      </w:r>
      <w:r>
        <w:t>ígado após o primeiro, o segundo e o terceiro</w:t>
      </w:r>
    </w:p>
    <w:p w:rsidR="009601E4" w:rsidRDefault="009601E4">
      <w:pPr>
        <w:spacing w:line="232" w:lineRule="auto"/>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pStyle w:val="Corpodetexto"/>
        <w:spacing w:before="96" w:line="232" w:lineRule="auto"/>
        <w:ind w:left="513" w:right="143"/>
        <w:jc w:val="both"/>
      </w:pPr>
      <w:r>
        <w:t>anos de acompanhamento ambulatorial. A dose de 1,0 mg de EVR duas vezes ao dia é recomendada para pacientes</w:t>
      </w:r>
      <w:r>
        <w:rPr>
          <w:spacing w:val="-8"/>
        </w:rPr>
        <w:t xml:space="preserve"> </w:t>
      </w:r>
      <w:r>
        <w:t>de</w:t>
      </w:r>
      <w:r>
        <w:rPr>
          <w:spacing w:val="-10"/>
        </w:rPr>
        <w:t xml:space="preserve"> </w:t>
      </w:r>
      <w:r>
        <w:t>transplante</w:t>
      </w:r>
      <w:r>
        <w:rPr>
          <w:spacing w:val="-9"/>
        </w:rPr>
        <w:t xml:space="preserve"> </w:t>
      </w:r>
      <w:r>
        <w:t>hepático,</w:t>
      </w:r>
      <w:r>
        <w:rPr>
          <w:spacing w:val="-9"/>
        </w:rPr>
        <w:t xml:space="preserve"> </w:t>
      </w:r>
      <w:r>
        <w:t>iniciando-se</w:t>
      </w:r>
      <w:r>
        <w:rPr>
          <w:spacing w:val="-9"/>
        </w:rPr>
        <w:t xml:space="preserve"> </w:t>
      </w:r>
      <w:r>
        <w:t>o</w:t>
      </w:r>
      <w:r>
        <w:rPr>
          <w:spacing w:val="-8"/>
        </w:rPr>
        <w:t xml:space="preserve"> </w:t>
      </w:r>
      <w:r>
        <w:t>uso</w:t>
      </w:r>
      <w:r>
        <w:rPr>
          <w:spacing w:val="-9"/>
        </w:rPr>
        <w:t xml:space="preserve"> </w:t>
      </w:r>
      <w:r>
        <w:t>desse</w:t>
      </w:r>
      <w:r>
        <w:rPr>
          <w:spacing w:val="-9"/>
        </w:rPr>
        <w:t xml:space="preserve"> </w:t>
      </w:r>
      <w:r>
        <w:t>medicamento</w:t>
      </w:r>
      <w:r>
        <w:rPr>
          <w:spacing w:val="-7"/>
        </w:rPr>
        <w:t xml:space="preserve"> </w:t>
      </w:r>
      <w:r>
        <w:t>aproximadamente</w:t>
      </w:r>
      <w:r>
        <w:rPr>
          <w:spacing w:val="-10"/>
        </w:rPr>
        <w:t xml:space="preserve"> </w:t>
      </w:r>
      <w:r>
        <w:t>4</w:t>
      </w:r>
      <w:r>
        <w:rPr>
          <w:spacing w:val="-9"/>
        </w:rPr>
        <w:t xml:space="preserve"> </w:t>
      </w:r>
      <w:r>
        <w:t>sem</w:t>
      </w:r>
      <w:r>
        <w:t>anas</w:t>
      </w:r>
      <w:r>
        <w:rPr>
          <w:spacing w:val="-7"/>
        </w:rPr>
        <w:t xml:space="preserve"> </w:t>
      </w:r>
      <w:r>
        <w:t>após transplante</w:t>
      </w:r>
      <w:r>
        <w:rPr>
          <w:position w:val="9"/>
          <w:sz w:val="16"/>
        </w:rPr>
        <w:t>[50]</w:t>
      </w:r>
      <w:r>
        <w:t>.</w:t>
      </w:r>
    </w:p>
    <w:p w:rsidR="009601E4" w:rsidRDefault="001E1237">
      <w:pPr>
        <w:pStyle w:val="Corpodetexto"/>
        <w:spacing w:before="3"/>
        <w:ind w:left="513" w:right="148" w:firstLine="1418"/>
        <w:jc w:val="both"/>
      </w:pPr>
      <w:r>
        <w:t>Fundamental</w:t>
      </w:r>
      <w:r>
        <w:rPr>
          <w:spacing w:val="-11"/>
        </w:rPr>
        <w:t xml:space="preserve"> </w:t>
      </w:r>
      <w:r>
        <w:t>para</w:t>
      </w:r>
      <w:r>
        <w:rPr>
          <w:spacing w:val="-14"/>
        </w:rPr>
        <w:t xml:space="preserve"> </w:t>
      </w:r>
      <w:r>
        <w:t>a</w:t>
      </w:r>
      <w:r>
        <w:rPr>
          <w:spacing w:val="-11"/>
        </w:rPr>
        <w:t xml:space="preserve"> </w:t>
      </w:r>
      <w:r>
        <w:t>eficácia</w:t>
      </w:r>
      <w:r>
        <w:rPr>
          <w:spacing w:val="-14"/>
        </w:rPr>
        <w:t xml:space="preserve"> </w:t>
      </w:r>
      <w:r>
        <w:t>do</w:t>
      </w:r>
      <w:r>
        <w:rPr>
          <w:spacing w:val="-13"/>
        </w:rPr>
        <w:t xml:space="preserve"> </w:t>
      </w:r>
      <w:r>
        <w:t>EVR</w:t>
      </w:r>
      <w:r>
        <w:rPr>
          <w:spacing w:val="-12"/>
        </w:rPr>
        <w:t xml:space="preserve"> </w:t>
      </w:r>
      <w:r>
        <w:t>é,</w:t>
      </w:r>
      <w:r>
        <w:rPr>
          <w:spacing w:val="-11"/>
        </w:rPr>
        <w:t xml:space="preserve"> </w:t>
      </w:r>
      <w:r>
        <w:t>mais</w:t>
      </w:r>
      <w:r>
        <w:rPr>
          <w:spacing w:val="-13"/>
        </w:rPr>
        <w:t xml:space="preserve"> </w:t>
      </w:r>
      <w:r>
        <w:t>que</w:t>
      </w:r>
      <w:r>
        <w:rPr>
          <w:spacing w:val="-11"/>
        </w:rPr>
        <w:t xml:space="preserve"> </w:t>
      </w:r>
      <w:r>
        <w:t>a</w:t>
      </w:r>
      <w:r>
        <w:rPr>
          <w:spacing w:val="-12"/>
        </w:rPr>
        <w:t xml:space="preserve"> </w:t>
      </w:r>
      <w:r>
        <w:t>dose</w:t>
      </w:r>
      <w:r>
        <w:rPr>
          <w:spacing w:val="-13"/>
        </w:rPr>
        <w:t xml:space="preserve"> </w:t>
      </w:r>
      <w:r>
        <w:t>ingerida</w:t>
      </w:r>
      <w:r>
        <w:rPr>
          <w:spacing w:val="-12"/>
        </w:rPr>
        <w:t xml:space="preserve"> </w:t>
      </w:r>
      <w:r>
        <w:t>pelo</w:t>
      </w:r>
      <w:r>
        <w:rPr>
          <w:spacing w:val="-13"/>
        </w:rPr>
        <w:t xml:space="preserve"> </w:t>
      </w:r>
      <w:r>
        <w:t>paciente</w:t>
      </w:r>
      <w:r>
        <w:rPr>
          <w:spacing w:val="-13"/>
        </w:rPr>
        <w:t xml:space="preserve"> </w:t>
      </w:r>
      <w:r>
        <w:t>transplantado, o nível sérico do fármaco. Assim, o monitoramento terapêutico de EVR se faz necessário. Os estudos em transplante</w:t>
      </w:r>
      <w:r>
        <w:rPr>
          <w:spacing w:val="-9"/>
        </w:rPr>
        <w:t xml:space="preserve"> </w:t>
      </w:r>
      <w:r>
        <w:t>de</w:t>
      </w:r>
      <w:r>
        <w:rPr>
          <w:spacing w:val="-6"/>
        </w:rPr>
        <w:t xml:space="preserve"> </w:t>
      </w:r>
      <w:r>
        <w:t>rim</w:t>
      </w:r>
      <w:r>
        <w:rPr>
          <w:spacing w:val="-7"/>
        </w:rPr>
        <w:t xml:space="preserve"> </w:t>
      </w:r>
      <w:r>
        <w:t>mostraram</w:t>
      </w:r>
      <w:r>
        <w:rPr>
          <w:spacing w:val="-7"/>
        </w:rPr>
        <w:t xml:space="preserve"> </w:t>
      </w:r>
      <w:r>
        <w:t>que</w:t>
      </w:r>
      <w:r>
        <w:rPr>
          <w:spacing w:val="-10"/>
        </w:rPr>
        <w:t xml:space="preserve"> </w:t>
      </w:r>
      <w:r>
        <w:t>o</w:t>
      </w:r>
      <w:r>
        <w:rPr>
          <w:spacing w:val="-6"/>
        </w:rPr>
        <w:t xml:space="preserve"> </w:t>
      </w:r>
      <w:r>
        <w:t>nível</w:t>
      </w:r>
      <w:r>
        <w:rPr>
          <w:spacing w:val="-8"/>
        </w:rPr>
        <w:t xml:space="preserve"> </w:t>
      </w:r>
      <w:r>
        <w:t>sérico</w:t>
      </w:r>
      <w:r>
        <w:rPr>
          <w:spacing w:val="-8"/>
        </w:rPr>
        <w:t xml:space="preserve"> </w:t>
      </w:r>
      <w:r>
        <w:t>do</w:t>
      </w:r>
      <w:r>
        <w:rPr>
          <w:spacing w:val="-6"/>
        </w:rPr>
        <w:t xml:space="preserve"> </w:t>
      </w:r>
      <w:r>
        <w:t>EVR,</w:t>
      </w:r>
      <w:r>
        <w:rPr>
          <w:spacing w:val="-8"/>
        </w:rPr>
        <w:t xml:space="preserve"> </w:t>
      </w:r>
      <w:r>
        <w:t>se</w:t>
      </w:r>
      <w:r>
        <w:rPr>
          <w:spacing w:val="-8"/>
        </w:rPr>
        <w:t xml:space="preserve"> </w:t>
      </w:r>
      <w:r>
        <w:t>mantido</w:t>
      </w:r>
      <w:r>
        <w:rPr>
          <w:spacing w:val="-7"/>
        </w:rPr>
        <w:t xml:space="preserve"> </w:t>
      </w:r>
      <w:r>
        <w:t>entre</w:t>
      </w:r>
      <w:r>
        <w:rPr>
          <w:spacing w:val="-9"/>
        </w:rPr>
        <w:t xml:space="preserve"> </w:t>
      </w:r>
      <w:r>
        <w:t>3</w:t>
      </w:r>
      <w:r>
        <w:rPr>
          <w:spacing w:val="-6"/>
        </w:rPr>
        <w:t xml:space="preserve"> </w:t>
      </w:r>
      <w:r>
        <w:t>e</w:t>
      </w:r>
      <w:r>
        <w:rPr>
          <w:spacing w:val="-9"/>
        </w:rPr>
        <w:t xml:space="preserve"> </w:t>
      </w:r>
      <w:r>
        <w:t>8</w:t>
      </w:r>
      <w:r>
        <w:rPr>
          <w:spacing w:val="-8"/>
        </w:rPr>
        <w:t xml:space="preserve"> </w:t>
      </w:r>
      <w:r>
        <w:t>ng/mL</w:t>
      </w:r>
      <w:r>
        <w:rPr>
          <w:spacing w:val="-10"/>
        </w:rPr>
        <w:t xml:space="preserve"> </w:t>
      </w:r>
      <w:r>
        <w:t>(quando</w:t>
      </w:r>
      <w:r>
        <w:rPr>
          <w:spacing w:val="-9"/>
        </w:rPr>
        <w:t xml:space="preserve"> </w:t>
      </w:r>
      <w:r>
        <w:t>combinado com ICN em dose reduzida), preserva a eficácia para prevenir a rejeição ao</w:t>
      </w:r>
      <w:r>
        <w:rPr>
          <w:spacing w:val="-4"/>
        </w:rPr>
        <w:t xml:space="preserve"> </w:t>
      </w:r>
      <w:r>
        <w:t>enxerto.</w:t>
      </w:r>
    </w:p>
    <w:p w:rsidR="009601E4" w:rsidRDefault="001E1237">
      <w:pPr>
        <w:pStyle w:val="Corpodetexto"/>
        <w:spacing w:before="6" w:line="235" w:lineRule="auto"/>
        <w:ind w:left="513" w:right="143" w:firstLine="1418"/>
        <w:jc w:val="both"/>
      </w:pPr>
      <w:r>
        <w:t>Segundo uma revisão sistemática sobre imunossupressão em pacientes transplantados por carcinoma hepatoce</w:t>
      </w:r>
      <w:r>
        <w:t>lular (CHC), o uso de inibidores de mTOR nesses pacientes diminui os riscos de recidiva do CHC devido aos efeitos anti-neoplásicos dos mTORs. Além disto, devido à redução das doses de ICNs</w:t>
      </w:r>
      <w:r>
        <w:rPr>
          <w:position w:val="9"/>
          <w:sz w:val="16"/>
        </w:rPr>
        <w:t>[53]</w:t>
      </w:r>
      <w:r>
        <w:t>, os mTORS podem auxiliar a diminuir a nefrotoxicidade. E os ICN</w:t>
      </w:r>
      <w:r>
        <w:t>s também estão associados à proliferação, in vitro, das células malignas mediante o aumento da angiogênese e invasão das células cancerígenas.</w:t>
      </w:r>
      <w:r>
        <w:rPr>
          <w:spacing w:val="-4"/>
        </w:rPr>
        <w:t xml:space="preserve"> </w:t>
      </w:r>
      <w:r>
        <w:t>O</w:t>
      </w:r>
      <w:r>
        <w:rPr>
          <w:spacing w:val="-4"/>
        </w:rPr>
        <w:t xml:space="preserve"> </w:t>
      </w:r>
      <w:r>
        <w:t>risco</w:t>
      </w:r>
      <w:r>
        <w:rPr>
          <w:spacing w:val="-6"/>
        </w:rPr>
        <w:t xml:space="preserve"> </w:t>
      </w:r>
      <w:r>
        <w:t>da</w:t>
      </w:r>
      <w:r>
        <w:rPr>
          <w:spacing w:val="-4"/>
        </w:rPr>
        <w:t xml:space="preserve"> </w:t>
      </w:r>
      <w:r>
        <w:t>recidiva</w:t>
      </w:r>
      <w:r>
        <w:rPr>
          <w:spacing w:val="-5"/>
        </w:rPr>
        <w:t xml:space="preserve"> </w:t>
      </w:r>
      <w:r>
        <w:t>do</w:t>
      </w:r>
      <w:r>
        <w:rPr>
          <w:spacing w:val="-5"/>
        </w:rPr>
        <w:t xml:space="preserve"> </w:t>
      </w:r>
      <w:r>
        <w:t>CHC</w:t>
      </w:r>
      <w:r>
        <w:rPr>
          <w:spacing w:val="-4"/>
        </w:rPr>
        <w:t xml:space="preserve"> </w:t>
      </w:r>
      <w:r>
        <w:t>em</w:t>
      </w:r>
      <w:r>
        <w:rPr>
          <w:spacing w:val="-5"/>
        </w:rPr>
        <w:t xml:space="preserve"> </w:t>
      </w:r>
      <w:r>
        <w:t>pacientes</w:t>
      </w:r>
      <w:r>
        <w:rPr>
          <w:spacing w:val="-5"/>
        </w:rPr>
        <w:t xml:space="preserve"> </w:t>
      </w:r>
      <w:r>
        <w:t>transplantados</w:t>
      </w:r>
      <w:r>
        <w:rPr>
          <w:spacing w:val="-7"/>
        </w:rPr>
        <w:t xml:space="preserve"> </w:t>
      </w:r>
      <w:r>
        <w:t>demonstrou</w:t>
      </w:r>
      <w:r>
        <w:rPr>
          <w:spacing w:val="-5"/>
        </w:rPr>
        <w:t xml:space="preserve"> </w:t>
      </w:r>
      <w:r>
        <w:t>ser dependente</w:t>
      </w:r>
      <w:r>
        <w:rPr>
          <w:spacing w:val="-6"/>
        </w:rPr>
        <w:t xml:space="preserve"> </w:t>
      </w:r>
      <w:r>
        <w:t>da</w:t>
      </w:r>
      <w:r>
        <w:rPr>
          <w:spacing w:val="-6"/>
        </w:rPr>
        <w:t xml:space="preserve"> </w:t>
      </w:r>
      <w:r>
        <w:t>dose do</w:t>
      </w:r>
      <w:r>
        <w:rPr>
          <w:spacing w:val="-1"/>
        </w:rPr>
        <w:t xml:space="preserve"> </w:t>
      </w:r>
      <w:r>
        <w:t>ICN</w:t>
      </w:r>
      <w:r>
        <w:rPr>
          <w:position w:val="9"/>
          <w:sz w:val="16"/>
        </w:rPr>
        <w:t>[54-56]</w:t>
      </w:r>
      <w:r>
        <w:t>.</w:t>
      </w:r>
      <w:r>
        <w:rPr>
          <w:spacing w:val="-4"/>
        </w:rPr>
        <w:t xml:space="preserve"> </w:t>
      </w:r>
      <w:r>
        <w:t>Assim,</w:t>
      </w:r>
      <w:r>
        <w:rPr>
          <w:spacing w:val="-3"/>
        </w:rPr>
        <w:t xml:space="preserve"> </w:t>
      </w:r>
      <w:r>
        <w:t>o</w:t>
      </w:r>
      <w:r>
        <w:rPr>
          <w:spacing w:val="-4"/>
        </w:rPr>
        <w:t xml:space="preserve"> </w:t>
      </w:r>
      <w:r>
        <w:t>uso</w:t>
      </w:r>
      <w:r>
        <w:rPr>
          <w:spacing w:val="-3"/>
        </w:rPr>
        <w:t xml:space="preserve"> </w:t>
      </w:r>
      <w:r>
        <w:t>de</w:t>
      </w:r>
      <w:r>
        <w:rPr>
          <w:spacing w:val="-5"/>
        </w:rPr>
        <w:t xml:space="preserve"> </w:t>
      </w:r>
      <w:r>
        <w:t>inibidores</w:t>
      </w:r>
      <w:r>
        <w:rPr>
          <w:spacing w:val="-1"/>
        </w:rPr>
        <w:t xml:space="preserve"> </w:t>
      </w:r>
      <w:r>
        <w:t>de</w:t>
      </w:r>
      <w:r>
        <w:rPr>
          <w:spacing w:val="-4"/>
        </w:rPr>
        <w:t xml:space="preserve"> </w:t>
      </w:r>
      <w:r>
        <w:t>mTOR</w:t>
      </w:r>
      <w:r>
        <w:rPr>
          <w:spacing w:val="-1"/>
        </w:rPr>
        <w:t xml:space="preserve"> </w:t>
      </w:r>
      <w:r>
        <w:t>nesses</w:t>
      </w:r>
      <w:r>
        <w:rPr>
          <w:spacing w:val="-3"/>
        </w:rPr>
        <w:t xml:space="preserve"> </w:t>
      </w:r>
      <w:r>
        <w:t>pacientes</w:t>
      </w:r>
      <w:r>
        <w:rPr>
          <w:spacing w:val="-1"/>
        </w:rPr>
        <w:t xml:space="preserve"> </w:t>
      </w:r>
      <w:r>
        <w:t>pode</w:t>
      </w:r>
      <w:r>
        <w:rPr>
          <w:spacing w:val="-4"/>
        </w:rPr>
        <w:t xml:space="preserve"> </w:t>
      </w:r>
      <w:r>
        <w:t>diminuir</w:t>
      </w:r>
      <w:r>
        <w:rPr>
          <w:spacing w:val="-4"/>
        </w:rPr>
        <w:t xml:space="preserve"> </w:t>
      </w:r>
      <w:r>
        <w:t>os</w:t>
      </w:r>
      <w:r>
        <w:rPr>
          <w:spacing w:val="-4"/>
        </w:rPr>
        <w:t xml:space="preserve"> </w:t>
      </w:r>
      <w:r>
        <w:t>riscos</w:t>
      </w:r>
      <w:r>
        <w:rPr>
          <w:spacing w:val="-3"/>
        </w:rPr>
        <w:t xml:space="preserve"> </w:t>
      </w:r>
      <w:r>
        <w:t>de</w:t>
      </w:r>
      <w:r>
        <w:rPr>
          <w:spacing w:val="-3"/>
        </w:rPr>
        <w:t xml:space="preserve"> </w:t>
      </w:r>
      <w:r>
        <w:t>recidiva</w:t>
      </w:r>
      <w:r>
        <w:rPr>
          <w:spacing w:val="-4"/>
        </w:rPr>
        <w:t xml:space="preserve"> </w:t>
      </w:r>
      <w:r>
        <w:t>do CHC.</w:t>
      </w:r>
    </w:p>
    <w:p w:rsidR="009601E4" w:rsidRDefault="009601E4">
      <w:pPr>
        <w:pStyle w:val="Corpodetexto"/>
        <w:spacing w:before="9"/>
      </w:pPr>
    </w:p>
    <w:p w:rsidR="009601E4" w:rsidRDefault="001E1237">
      <w:pPr>
        <w:pStyle w:val="PargrafodaLista"/>
        <w:numPr>
          <w:ilvl w:val="3"/>
          <w:numId w:val="10"/>
        </w:numPr>
        <w:tabs>
          <w:tab w:val="left" w:pos="1296"/>
        </w:tabs>
        <w:ind w:hanging="782"/>
        <w:rPr>
          <w:sz w:val="24"/>
        </w:rPr>
      </w:pPr>
      <w:r>
        <w:rPr>
          <w:sz w:val="24"/>
        </w:rPr>
        <w:t>Imunossupressão Basal</w:t>
      </w:r>
    </w:p>
    <w:p w:rsidR="009601E4" w:rsidRDefault="009601E4">
      <w:pPr>
        <w:pStyle w:val="Corpodetexto"/>
      </w:pPr>
    </w:p>
    <w:p w:rsidR="009601E4" w:rsidRDefault="001E1237">
      <w:pPr>
        <w:pStyle w:val="Corpodetexto"/>
        <w:ind w:left="513" w:right="141" w:firstLine="1418"/>
        <w:jc w:val="both"/>
      </w:pPr>
      <w:r>
        <w:t>Início do esquema com inibidor de calcineurina: TAC (com dose inicial de 0,1 a 0,3 mg/kg/dia a cada 12 horas por sonda nasogástrica), buscando um nível sérico de 5 – 15 ng/mL de TAC no primeiro</w:t>
      </w:r>
      <w:r>
        <w:rPr>
          <w:spacing w:val="-4"/>
        </w:rPr>
        <w:t xml:space="preserve"> </w:t>
      </w:r>
      <w:r>
        <w:t>ano</w:t>
      </w:r>
      <w:r>
        <w:rPr>
          <w:spacing w:val="-4"/>
        </w:rPr>
        <w:t xml:space="preserve"> </w:t>
      </w:r>
      <w:r>
        <w:t>ou</w:t>
      </w:r>
      <w:r>
        <w:rPr>
          <w:spacing w:val="-4"/>
        </w:rPr>
        <w:t xml:space="preserve"> </w:t>
      </w:r>
      <w:r>
        <w:t>CsA</w:t>
      </w:r>
      <w:r>
        <w:rPr>
          <w:spacing w:val="-3"/>
        </w:rPr>
        <w:t xml:space="preserve"> </w:t>
      </w:r>
      <w:r>
        <w:t>(dose</w:t>
      </w:r>
      <w:r>
        <w:rPr>
          <w:spacing w:val="-5"/>
        </w:rPr>
        <w:t xml:space="preserve"> </w:t>
      </w:r>
      <w:r>
        <w:t>3</w:t>
      </w:r>
      <w:r>
        <w:rPr>
          <w:spacing w:val="-4"/>
        </w:rPr>
        <w:t xml:space="preserve"> </w:t>
      </w:r>
      <w:r>
        <w:t>a</w:t>
      </w:r>
      <w:r>
        <w:rPr>
          <w:spacing w:val="-5"/>
        </w:rPr>
        <w:t xml:space="preserve"> </w:t>
      </w:r>
      <w:r>
        <w:t>6</w:t>
      </w:r>
      <w:r>
        <w:rPr>
          <w:spacing w:val="-3"/>
        </w:rPr>
        <w:t xml:space="preserve"> </w:t>
      </w:r>
      <w:r>
        <w:t>mg/kg</w:t>
      </w:r>
      <w:r>
        <w:rPr>
          <w:spacing w:val="-6"/>
        </w:rPr>
        <w:t xml:space="preserve"> </w:t>
      </w:r>
      <w:r>
        <w:t>2</w:t>
      </w:r>
      <w:r>
        <w:rPr>
          <w:spacing w:val="-4"/>
        </w:rPr>
        <w:t xml:space="preserve"> </w:t>
      </w:r>
      <w:r>
        <w:t>vezes</w:t>
      </w:r>
      <w:r>
        <w:rPr>
          <w:spacing w:val="-3"/>
        </w:rPr>
        <w:t xml:space="preserve"> </w:t>
      </w:r>
      <w:r>
        <w:t>ao</w:t>
      </w:r>
      <w:r>
        <w:rPr>
          <w:spacing w:val="-2"/>
        </w:rPr>
        <w:t xml:space="preserve"> </w:t>
      </w:r>
      <w:r>
        <w:t>dia).</w:t>
      </w:r>
      <w:r>
        <w:rPr>
          <w:spacing w:val="-4"/>
        </w:rPr>
        <w:t xml:space="preserve"> </w:t>
      </w:r>
      <w:r>
        <w:t>O</w:t>
      </w:r>
      <w:r>
        <w:rPr>
          <w:spacing w:val="-4"/>
        </w:rPr>
        <w:t xml:space="preserve"> </w:t>
      </w:r>
      <w:r>
        <w:t>esquema</w:t>
      </w:r>
      <w:r>
        <w:rPr>
          <w:spacing w:val="-3"/>
        </w:rPr>
        <w:t xml:space="preserve"> </w:t>
      </w:r>
      <w:r>
        <w:t>de</w:t>
      </w:r>
      <w:r>
        <w:rPr>
          <w:spacing w:val="-5"/>
        </w:rPr>
        <w:t xml:space="preserve"> </w:t>
      </w:r>
      <w:r>
        <w:t>adm</w:t>
      </w:r>
      <w:r>
        <w:t>inistração</w:t>
      </w:r>
      <w:r>
        <w:rPr>
          <w:spacing w:val="-4"/>
        </w:rPr>
        <w:t xml:space="preserve"> </w:t>
      </w:r>
      <w:r>
        <w:t>oral</w:t>
      </w:r>
      <w:r>
        <w:rPr>
          <w:spacing w:val="-3"/>
        </w:rPr>
        <w:t xml:space="preserve"> </w:t>
      </w:r>
      <w:r>
        <w:t>do</w:t>
      </w:r>
      <w:r>
        <w:rPr>
          <w:spacing w:val="-3"/>
        </w:rPr>
        <w:t xml:space="preserve"> </w:t>
      </w:r>
      <w:r>
        <w:t>medicamento deve ser feito de acordo com avaliação no vale (C0, antes da administração do</w:t>
      </w:r>
      <w:r>
        <w:rPr>
          <w:spacing w:val="-6"/>
        </w:rPr>
        <w:t xml:space="preserve"> </w:t>
      </w:r>
      <w:r>
        <w:t>medicamento).</w:t>
      </w:r>
    </w:p>
    <w:p w:rsidR="009601E4" w:rsidRDefault="001E1237">
      <w:pPr>
        <w:pStyle w:val="Corpodetexto"/>
        <w:ind w:left="513" w:right="140" w:firstLine="1418"/>
        <w:jc w:val="both"/>
      </w:pPr>
      <w:r>
        <w:t>A dose de TAC deve ser ajustada de acordo com os níveis sanguíneos e com o período pós- transplante. O Quadro 1 mostra um esquema de níveis sanguíneos sugeridos de tacrolimo, de acordo com o período pós-transplante hepático.</w:t>
      </w:r>
    </w:p>
    <w:p w:rsidR="009601E4" w:rsidRDefault="009601E4">
      <w:pPr>
        <w:pStyle w:val="Corpodetexto"/>
      </w:pPr>
    </w:p>
    <w:p w:rsidR="009601E4" w:rsidRDefault="001E1237">
      <w:pPr>
        <w:pStyle w:val="Corpodetexto"/>
        <w:spacing w:after="9"/>
        <w:ind w:left="1221"/>
      </w:pPr>
      <w:r>
        <w:t>Quadro 1 - Níveis sanguíneos s</w:t>
      </w:r>
      <w:r>
        <w:t>ugeridos de tacrolimo, dosado no vale (C0).</w:t>
      </w:r>
    </w:p>
    <w:tbl>
      <w:tblPr>
        <w:tblStyle w:val="TableNormal"/>
        <w:tblW w:w="0" w:type="auto"/>
        <w:tblInd w:w="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38"/>
        <w:gridCol w:w="4372"/>
      </w:tblGrid>
      <w:tr w:rsidR="009601E4">
        <w:trPr>
          <w:trHeight w:val="330"/>
        </w:trPr>
        <w:tc>
          <w:tcPr>
            <w:tcW w:w="5838" w:type="dxa"/>
          </w:tcPr>
          <w:p w:rsidR="009601E4" w:rsidRDefault="001E1237">
            <w:pPr>
              <w:pStyle w:val="TableParagraph"/>
              <w:spacing w:before="20"/>
              <w:ind w:left="962" w:right="944"/>
              <w:jc w:val="center"/>
              <w:rPr>
                <w:sz w:val="24"/>
              </w:rPr>
            </w:pPr>
            <w:r>
              <w:rPr>
                <w:sz w:val="24"/>
              </w:rPr>
              <w:t>Tempo pós-transplante hepático (meses)</w:t>
            </w:r>
          </w:p>
        </w:tc>
        <w:tc>
          <w:tcPr>
            <w:tcW w:w="4372" w:type="dxa"/>
          </w:tcPr>
          <w:p w:rsidR="009601E4" w:rsidRDefault="001E1237">
            <w:pPr>
              <w:pStyle w:val="TableParagraph"/>
              <w:spacing w:before="20"/>
              <w:ind w:left="825" w:right="815"/>
              <w:jc w:val="center"/>
              <w:rPr>
                <w:sz w:val="24"/>
              </w:rPr>
            </w:pPr>
            <w:r>
              <w:rPr>
                <w:sz w:val="24"/>
              </w:rPr>
              <w:t>Nível sanguíneo C0 (ng/ml)</w:t>
            </w:r>
          </w:p>
        </w:tc>
      </w:tr>
      <w:tr w:rsidR="009601E4">
        <w:trPr>
          <w:trHeight w:val="275"/>
        </w:trPr>
        <w:tc>
          <w:tcPr>
            <w:tcW w:w="5838" w:type="dxa"/>
          </w:tcPr>
          <w:p w:rsidR="009601E4" w:rsidRDefault="001E1237">
            <w:pPr>
              <w:pStyle w:val="TableParagraph"/>
              <w:spacing w:line="256" w:lineRule="exact"/>
              <w:ind w:left="953" w:right="944"/>
              <w:jc w:val="center"/>
              <w:rPr>
                <w:sz w:val="24"/>
              </w:rPr>
            </w:pPr>
            <w:r>
              <w:rPr>
                <w:sz w:val="24"/>
              </w:rPr>
              <w:t>0 – 3</w:t>
            </w:r>
          </w:p>
        </w:tc>
        <w:tc>
          <w:tcPr>
            <w:tcW w:w="4372" w:type="dxa"/>
          </w:tcPr>
          <w:p w:rsidR="009601E4" w:rsidRDefault="001E1237">
            <w:pPr>
              <w:pStyle w:val="TableParagraph"/>
              <w:spacing w:line="256" w:lineRule="exact"/>
              <w:ind w:left="816" w:right="815"/>
              <w:jc w:val="center"/>
              <w:rPr>
                <w:sz w:val="24"/>
              </w:rPr>
            </w:pPr>
            <w:r>
              <w:rPr>
                <w:sz w:val="24"/>
              </w:rPr>
              <w:t>8 – 12</w:t>
            </w:r>
          </w:p>
        </w:tc>
      </w:tr>
      <w:tr w:rsidR="009601E4">
        <w:trPr>
          <w:trHeight w:val="278"/>
        </w:trPr>
        <w:tc>
          <w:tcPr>
            <w:tcW w:w="5838" w:type="dxa"/>
          </w:tcPr>
          <w:p w:rsidR="009601E4" w:rsidRDefault="001E1237">
            <w:pPr>
              <w:pStyle w:val="TableParagraph"/>
              <w:spacing w:line="258" w:lineRule="exact"/>
              <w:ind w:left="953" w:right="944"/>
              <w:jc w:val="center"/>
              <w:rPr>
                <w:sz w:val="24"/>
              </w:rPr>
            </w:pPr>
            <w:r>
              <w:rPr>
                <w:sz w:val="24"/>
              </w:rPr>
              <w:t>3 – 6</w:t>
            </w:r>
          </w:p>
        </w:tc>
        <w:tc>
          <w:tcPr>
            <w:tcW w:w="4372" w:type="dxa"/>
          </w:tcPr>
          <w:p w:rsidR="009601E4" w:rsidRDefault="001E1237">
            <w:pPr>
              <w:pStyle w:val="TableParagraph"/>
              <w:spacing w:line="258" w:lineRule="exact"/>
              <w:ind w:left="816" w:right="815"/>
              <w:jc w:val="center"/>
              <w:rPr>
                <w:sz w:val="24"/>
              </w:rPr>
            </w:pPr>
            <w:r>
              <w:rPr>
                <w:sz w:val="24"/>
              </w:rPr>
              <w:t>7 – 10</w:t>
            </w:r>
          </w:p>
        </w:tc>
      </w:tr>
      <w:tr w:rsidR="009601E4">
        <w:trPr>
          <w:trHeight w:val="275"/>
        </w:trPr>
        <w:tc>
          <w:tcPr>
            <w:tcW w:w="5838" w:type="dxa"/>
          </w:tcPr>
          <w:p w:rsidR="009601E4" w:rsidRDefault="001E1237">
            <w:pPr>
              <w:pStyle w:val="TableParagraph"/>
              <w:spacing w:line="256" w:lineRule="exact"/>
              <w:ind w:left="948" w:right="944"/>
              <w:jc w:val="center"/>
              <w:rPr>
                <w:sz w:val="24"/>
              </w:rPr>
            </w:pPr>
            <w:r>
              <w:rPr>
                <w:sz w:val="24"/>
              </w:rPr>
              <w:t>Acima de 6</w:t>
            </w:r>
          </w:p>
        </w:tc>
        <w:tc>
          <w:tcPr>
            <w:tcW w:w="4372" w:type="dxa"/>
          </w:tcPr>
          <w:p w:rsidR="009601E4" w:rsidRDefault="001E1237">
            <w:pPr>
              <w:pStyle w:val="TableParagraph"/>
              <w:spacing w:line="256" w:lineRule="exact"/>
              <w:ind w:left="816" w:right="815"/>
              <w:jc w:val="center"/>
              <w:rPr>
                <w:sz w:val="24"/>
              </w:rPr>
            </w:pPr>
            <w:r>
              <w:rPr>
                <w:sz w:val="24"/>
              </w:rPr>
              <w:t>5 – 7</w:t>
            </w:r>
          </w:p>
        </w:tc>
      </w:tr>
    </w:tbl>
    <w:p w:rsidR="009601E4" w:rsidRDefault="001E1237">
      <w:pPr>
        <w:pStyle w:val="Corpodetexto"/>
        <w:spacing w:line="235" w:lineRule="auto"/>
        <w:ind w:left="513" w:right="142" w:firstLine="1418"/>
        <w:jc w:val="both"/>
      </w:pPr>
      <w:r>
        <w:t>No uso de corticosteroide, quando utilizado no intra-operatório, recomenda-se a retirada progressiva</w:t>
      </w:r>
      <w:r>
        <w:rPr>
          <w:spacing w:val="-14"/>
        </w:rPr>
        <w:t xml:space="preserve"> </w:t>
      </w:r>
      <w:r>
        <w:t>até</w:t>
      </w:r>
      <w:r>
        <w:rPr>
          <w:spacing w:val="-14"/>
        </w:rPr>
        <w:t xml:space="preserve"> </w:t>
      </w:r>
      <w:r>
        <w:t>a</w:t>
      </w:r>
      <w:r>
        <w:rPr>
          <w:spacing w:val="-14"/>
        </w:rPr>
        <w:t xml:space="preserve"> </w:t>
      </w:r>
      <w:r>
        <w:t>retirada</w:t>
      </w:r>
      <w:r>
        <w:rPr>
          <w:spacing w:val="-12"/>
        </w:rPr>
        <w:t xml:space="preserve"> </w:t>
      </w:r>
      <w:r>
        <w:t>completa</w:t>
      </w:r>
      <w:r>
        <w:rPr>
          <w:spacing w:val="-13"/>
        </w:rPr>
        <w:t xml:space="preserve"> </w:t>
      </w:r>
      <w:r>
        <w:t>entre</w:t>
      </w:r>
      <w:r>
        <w:rPr>
          <w:spacing w:val="-15"/>
        </w:rPr>
        <w:t xml:space="preserve"> </w:t>
      </w:r>
      <w:r>
        <w:t>3</w:t>
      </w:r>
      <w:r>
        <w:rPr>
          <w:spacing w:val="-13"/>
        </w:rPr>
        <w:t xml:space="preserve"> </w:t>
      </w:r>
      <w:r>
        <w:t>meses</w:t>
      </w:r>
      <w:r>
        <w:rPr>
          <w:spacing w:val="-13"/>
        </w:rPr>
        <w:t xml:space="preserve"> </w:t>
      </w:r>
      <w:r>
        <w:t>e</w:t>
      </w:r>
      <w:r>
        <w:rPr>
          <w:spacing w:val="-11"/>
        </w:rPr>
        <w:t xml:space="preserve"> </w:t>
      </w:r>
      <w:r>
        <w:t>1</w:t>
      </w:r>
      <w:r>
        <w:rPr>
          <w:spacing w:val="-13"/>
        </w:rPr>
        <w:t xml:space="preserve"> </w:t>
      </w:r>
      <w:r>
        <w:t>ano.</w:t>
      </w:r>
      <w:r>
        <w:rPr>
          <w:spacing w:val="-13"/>
        </w:rPr>
        <w:t xml:space="preserve"> </w:t>
      </w:r>
      <w:r>
        <w:t>Recomenda-se</w:t>
      </w:r>
      <w:r>
        <w:rPr>
          <w:spacing w:val="-14"/>
        </w:rPr>
        <w:t xml:space="preserve"> </w:t>
      </w:r>
      <w:r>
        <w:t>a</w:t>
      </w:r>
      <w:r>
        <w:rPr>
          <w:spacing w:val="-14"/>
        </w:rPr>
        <w:t xml:space="preserve"> </w:t>
      </w:r>
      <w:r>
        <w:t>dose</w:t>
      </w:r>
      <w:r>
        <w:rPr>
          <w:spacing w:val="-13"/>
        </w:rPr>
        <w:t xml:space="preserve"> </w:t>
      </w:r>
      <w:r>
        <w:t>de</w:t>
      </w:r>
      <w:r>
        <w:rPr>
          <w:spacing w:val="-14"/>
        </w:rPr>
        <w:t xml:space="preserve"> </w:t>
      </w:r>
      <w:r>
        <w:t>20</w:t>
      </w:r>
      <w:r>
        <w:rPr>
          <w:spacing w:val="-13"/>
        </w:rPr>
        <w:t xml:space="preserve"> </w:t>
      </w:r>
      <w:r>
        <w:t>mg/dia</w:t>
      </w:r>
      <w:r>
        <w:rPr>
          <w:spacing w:val="-14"/>
        </w:rPr>
        <w:t xml:space="preserve"> </w:t>
      </w:r>
      <w:r>
        <w:t>de</w:t>
      </w:r>
      <w:r>
        <w:rPr>
          <w:spacing w:val="-12"/>
        </w:rPr>
        <w:t xml:space="preserve"> </w:t>
      </w:r>
      <w:r>
        <w:t>prednisona, mantida até o final do primeiro mês pós-transplante hepático. Posteriormente, reduz-se a dose, gradativamente, para 10-15 mg/dia até o final do 3</w:t>
      </w:r>
      <w:r>
        <w:rPr>
          <w:position w:val="9"/>
          <w:sz w:val="16"/>
        </w:rPr>
        <w:t>o</w:t>
      </w:r>
      <w:r>
        <w:rPr>
          <w:spacing w:val="-2"/>
          <w:position w:val="9"/>
          <w:sz w:val="16"/>
        </w:rPr>
        <w:t xml:space="preserve"> </w:t>
      </w:r>
      <w:r>
        <w:t>mês.</w:t>
      </w:r>
    </w:p>
    <w:p w:rsidR="009601E4" w:rsidRDefault="009601E4">
      <w:pPr>
        <w:pStyle w:val="Corpodetexto"/>
        <w:spacing w:before="2"/>
      </w:pPr>
    </w:p>
    <w:p w:rsidR="009601E4" w:rsidRDefault="001E1237">
      <w:pPr>
        <w:pStyle w:val="PargrafodaLista"/>
        <w:numPr>
          <w:ilvl w:val="3"/>
          <w:numId w:val="10"/>
        </w:numPr>
        <w:tabs>
          <w:tab w:val="left" w:pos="1296"/>
        </w:tabs>
        <w:ind w:hanging="782"/>
        <w:rPr>
          <w:sz w:val="24"/>
        </w:rPr>
      </w:pPr>
      <w:r>
        <w:rPr>
          <w:sz w:val="24"/>
        </w:rPr>
        <w:t>Imunossupressão na Insuficiência</w:t>
      </w:r>
      <w:r>
        <w:rPr>
          <w:spacing w:val="1"/>
          <w:sz w:val="24"/>
        </w:rPr>
        <w:t xml:space="preserve"> </w:t>
      </w:r>
      <w:r>
        <w:rPr>
          <w:sz w:val="24"/>
        </w:rPr>
        <w:t>Renal</w:t>
      </w:r>
    </w:p>
    <w:p w:rsidR="009601E4" w:rsidRDefault="009601E4">
      <w:pPr>
        <w:pStyle w:val="Corpodetexto"/>
      </w:pPr>
    </w:p>
    <w:p w:rsidR="009601E4" w:rsidRDefault="001E1237">
      <w:pPr>
        <w:pStyle w:val="Corpodetexto"/>
        <w:ind w:left="513" w:right="143" w:firstLine="1418"/>
        <w:jc w:val="both"/>
      </w:pPr>
      <w:r>
        <w:t>Para minimizar os efeitos adversos dos inibidores d</w:t>
      </w:r>
      <w:r>
        <w:t>e calcineurina, principalmente a nefrotoxicidade</w:t>
      </w:r>
      <w:r>
        <w:rPr>
          <w:spacing w:val="-15"/>
        </w:rPr>
        <w:t xml:space="preserve"> </w:t>
      </w:r>
      <w:r>
        <w:t>(creatinina</w:t>
      </w:r>
      <w:r>
        <w:rPr>
          <w:spacing w:val="-14"/>
        </w:rPr>
        <w:t xml:space="preserve"> </w:t>
      </w:r>
      <w:r>
        <w:t>sérica</w:t>
      </w:r>
      <w:r>
        <w:rPr>
          <w:spacing w:val="-14"/>
        </w:rPr>
        <w:t xml:space="preserve"> </w:t>
      </w:r>
      <w:r>
        <w:t>≥</w:t>
      </w:r>
      <w:r>
        <w:rPr>
          <w:spacing w:val="-14"/>
        </w:rPr>
        <w:t xml:space="preserve"> </w:t>
      </w:r>
      <w:r>
        <w:t>1,3</w:t>
      </w:r>
      <w:r>
        <w:rPr>
          <w:spacing w:val="-13"/>
        </w:rPr>
        <w:t xml:space="preserve"> </w:t>
      </w:r>
      <w:r>
        <w:t>mg/dl),</w:t>
      </w:r>
      <w:r>
        <w:rPr>
          <w:spacing w:val="-14"/>
        </w:rPr>
        <w:t xml:space="preserve"> </w:t>
      </w:r>
      <w:r>
        <w:t>os</w:t>
      </w:r>
      <w:r>
        <w:rPr>
          <w:spacing w:val="-11"/>
        </w:rPr>
        <w:t xml:space="preserve"> </w:t>
      </w:r>
      <w:r>
        <w:t>esquemas</w:t>
      </w:r>
      <w:r>
        <w:rPr>
          <w:spacing w:val="-15"/>
        </w:rPr>
        <w:t xml:space="preserve"> </w:t>
      </w:r>
      <w:r>
        <w:t>de</w:t>
      </w:r>
      <w:r>
        <w:rPr>
          <w:spacing w:val="-14"/>
        </w:rPr>
        <w:t xml:space="preserve"> </w:t>
      </w:r>
      <w:r>
        <w:t>imunossupressão</w:t>
      </w:r>
      <w:r>
        <w:rPr>
          <w:spacing w:val="-14"/>
        </w:rPr>
        <w:t xml:space="preserve"> </w:t>
      </w:r>
      <w:r>
        <w:t>têm</w:t>
      </w:r>
      <w:r>
        <w:rPr>
          <w:spacing w:val="-14"/>
        </w:rPr>
        <w:t xml:space="preserve"> </w:t>
      </w:r>
      <w:r>
        <w:t>como</w:t>
      </w:r>
      <w:r>
        <w:rPr>
          <w:spacing w:val="-13"/>
        </w:rPr>
        <w:t xml:space="preserve"> </w:t>
      </w:r>
      <w:r>
        <w:t>objetivo</w:t>
      </w:r>
      <w:r>
        <w:rPr>
          <w:spacing w:val="-15"/>
        </w:rPr>
        <w:t xml:space="preserve"> </w:t>
      </w:r>
      <w:r>
        <w:t>reduzir as doses de ICNs e associar com outros</w:t>
      </w:r>
      <w:r>
        <w:rPr>
          <w:spacing w:val="-3"/>
        </w:rPr>
        <w:t xml:space="preserve"> </w:t>
      </w:r>
      <w:r>
        <w:t>agentes.</w:t>
      </w:r>
    </w:p>
    <w:p w:rsidR="009601E4" w:rsidRDefault="009601E4">
      <w:pPr>
        <w:pStyle w:val="Corpodetexto"/>
      </w:pPr>
    </w:p>
    <w:p w:rsidR="009601E4" w:rsidRDefault="001E1237">
      <w:pPr>
        <w:pStyle w:val="Corpodetexto"/>
        <w:ind w:left="513"/>
      </w:pPr>
      <w:r>
        <w:t>São opções:</w:t>
      </w:r>
    </w:p>
    <w:p w:rsidR="009601E4" w:rsidRDefault="001E1237">
      <w:pPr>
        <w:pStyle w:val="PargrafodaLista"/>
        <w:numPr>
          <w:ilvl w:val="0"/>
          <w:numId w:val="9"/>
        </w:numPr>
        <w:tabs>
          <w:tab w:val="left" w:pos="940"/>
          <w:tab w:val="left" w:pos="941"/>
        </w:tabs>
        <w:spacing w:before="1"/>
        <w:ind w:firstLine="0"/>
        <w:rPr>
          <w:sz w:val="24"/>
        </w:rPr>
      </w:pPr>
      <w:r>
        <w:rPr>
          <w:sz w:val="24"/>
        </w:rPr>
        <w:t>Opção de indução com timoglobulina e retardar o início de inibidor de</w:t>
      </w:r>
      <w:r>
        <w:rPr>
          <w:spacing w:val="-4"/>
          <w:sz w:val="24"/>
        </w:rPr>
        <w:t xml:space="preserve"> </w:t>
      </w:r>
      <w:r>
        <w:rPr>
          <w:sz w:val="24"/>
        </w:rPr>
        <w:t>calcineurina;</w:t>
      </w:r>
    </w:p>
    <w:p w:rsidR="009601E4" w:rsidRDefault="001E1237">
      <w:pPr>
        <w:pStyle w:val="PargrafodaLista"/>
        <w:numPr>
          <w:ilvl w:val="0"/>
          <w:numId w:val="9"/>
        </w:numPr>
        <w:tabs>
          <w:tab w:val="left" w:pos="940"/>
          <w:tab w:val="left" w:pos="941"/>
        </w:tabs>
        <w:ind w:firstLine="0"/>
        <w:rPr>
          <w:sz w:val="24"/>
        </w:rPr>
      </w:pPr>
      <w:r>
        <w:rPr>
          <w:sz w:val="24"/>
        </w:rPr>
        <w:t>Opção de indução com basiliximabe e retardar o início de inibidor de</w:t>
      </w:r>
      <w:r>
        <w:rPr>
          <w:spacing w:val="-8"/>
          <w:sz w:val="24"/>
        </w:rPr>
        <w:t xml:space="preserve"> </w:t>
      </w:r>
      <w:r>
        <w:rPr>
          <w:sz w:val="24"/>
        </w:rPr>
        <w:t>calcineurina;</w:t>
      </w:r>
    </w:p>
    <w:p w:rsidR="009601E4" w:rsidRDefault="001E1237">
      <w:pPr>
        <w:pStyle w:val="PargrafodaLista"/>
        <w:numPr>
          <w:ilvl w:val="0"/>
          <w:numId w:val="9"/>
        </w:numPr>
        <w:tabs>
          <w:tab w:val="left" w:pos="940"/>
          <w:tab w:val="left" w:pos="941"/>
        </w:tabs>
        <w:ind w:firstLine="0"/>
        <w:rPr>
          <w:sz w:val="24"/>
        </w:rPr>
      </w:pPr>
      <w:r>
        <w:rPr>
          <w:sz w:val="24"/>
        </w:rPr>
        <w:t>Minimizar a dose de</w:t>
      </w:r>
      <w:r>
        <w:rPr>
          <w:spacing w:val="-1"/>
          <w:sz w:val="24"/>
        </w:rPr>
        <w:t xml:space="preserve"> </w:t>
      </w:r>
      <w:r>
        <w:rPr>
          <w:sz w:val="24"/>
        </w:rPr>
        <w:t>ICN;</w:t>
      </w:r>
    </w:p>
    <w:p w:rsidR="009601E4" w:rsidRDefault="009601E4">
      <w:pPr>
        <w:rPr>
          <w:sz w:val="24"/>
        </w:rPr>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7"/>
        <w:rPr>
          <w:sz w:val="18"/>
        </w:rPr>
      </w:pPr>
    </w:p>
    <w:p w:rsidR="009601E4" w:rsidRDefault="001E1237">
      <w:pPr>
        <w:pStyle w:val="PargrafodaLista"/>
        <w:numPr>
          <w:ilvl w:val="0"/>
          <w:numId w:val="9"/>
        </w:numPr>
        <w:tabs>
          <w:tab w:val="left" w:pos="941"/>
        </w:tabs>
        <w:spacing w:before="92"/>
        <w:ind w:right="144" w:firstLine="0"/>
        <w:jc w:val="both"/>
        <w:rPr>
          <w:sz w:val="24"/>
        </w:rPr>
      </w:pPr>
      <w:r>
        <w:rPr>
          <w:sz w:val="24"/>
        </w:rPr>
        <w:t>Opção</w:t>
      </w:r>
      <w:r>
        <w:rPr>
          <w:spacing w:val="-6"/>
          <w:sz w:val="24"/>
        </w:rPr>
        <w:t xml:space="preserve"> </w:t>
      </w:r>
      <w:r>
        <w:rPr>
          <w:sz w:val="24"/>
        </w:rPr>
        <w:t>de</w:t>
      </w:r>
      <w:r>
        <w:rPr>
          <w:spacing w:val="-6"/>
          <w:sz w:val="24"/>
        </w:rPr>
        <w:t xml:space="preserve"> </w:t>
      </w:r>
      <w:r>
        <w:rPr>
          <w:sz w:val="24"/>
        </w:rPr>
        <w:t>associar</w:t>
      </w:r>
      <w:r>
        <w:rPr>
          <w:spacing w:val="-7"/>
          <w:sz w:val="24"/>
        </w:rPr>
        <w:t xml:space="preserve"> </w:t>
      </w:r>
      <w:r>
        <w:rPr>
          <w:sz w:val="24"/>
        </w:rPr>
        <w:t>MPA</w:t>
      </w:r>
      <w:r>
        <w:rPr>
          <w:spacing w:val="-3"/>
          <w:sz w:val="24"/>
        </w:rPr>
        <w:t xml:space="preserve"> </w:t>
      </w:r>
      <w:r>
        <w:rPr>
          <w:sz w:val="24"/>
        </w:rPr>
        <w:t>para</w:t>
      </w:r>
      <w:r>
        <w:rPr>
          <w:spacing w:val="-6"/>
          <w:sz w:val="24"/>
        </w:rPr>
        <w:t xml:space="preserve"> </w:t>
      </w:r>
      <w:r>
        <w:rPr>
          <w:sz w:val="24"/>
        </w:rPr>
        <w:t>reduzir</w:t>
      </w:r>
      <w:r>
        <w:rPr>
          <w:spacing w:val="-5"/>
          <w:sz w:val="24"/>
        </w:rPr>
        <w:t xml:space="preserve"> </w:t>
      </w:r>
      <w:r>
        <w:rPr>
          <w:sz w:val="24"/>
        </w:rPr>
        <w:t>dose</w:t>
      </w:r>
      <w:r>
        <w:rPr>
          <w:spacing w:val="-6"/>
          <w:sz w:val="24"/>
        </w:rPr>
        <w:t xml:space="preserve"> </w:t>
      </w:r>
      <w:r>
        <w:rPr>
          <w:sz w:val="24"/>
        </w:rPr>
        <w:t>de</w:t>
      </w:r>
      <w:r>
        <w:rPr>
          <w:spacing w:val="-2"/>
          <w:sz w:val="24"/>
        </w:rPr>
        <w:t xml:space="preserve"> </w:t>
      </w:r>
      <w:r>
        <w:rPr>
          <w:sz w:val="24"/>
        </w:rPr>
        <w:t>ICN</w:t>
      </w:r>
      <w:r>
        <w:rPr>
          <w:spacing w:val="-3"/>
          <w:sz w:val="24"/>
        </w:rPr>
        <w:t xml:space="preserve"> </w:t>
      </w:r>
      <w:r>
        <w:rPr>
          <w:sz w:val="24"/>
        </w:rPr>
        <w:t>[Micofenolato</w:t>
      </w:r>
      <w:r>
        <w:rPr>
          <w:spacing w:val="-6"/>
          <w:sz w:val="24"/>
        </w:rPr>
        <w:t xml:space="preserve"> </w:t>
      </w:r>
      <w:r>
        <w:rPr>
          <w:sz w:val="24"/>
        </w:rPr>
        <w:t>de</w:t>
      </w:r>
      <w:r>
        <w:rPr>
          <w:spacing w:val="-6"/>
          <w:sz w:val="24"/>
        </w:rPr>
        <w:t xml:space="preserve"> </w:t>
      </w:r>
      <w:r>
        <w:rPr>
          <w:sz w:val="24"/>
        </w:rPr>
        <w:t>mofetila</w:t>
      </w:r>
      <w:r>
        <w:rPr>
          <w:spacing w:val="-7"/>
          <w:sz w:val="24"/>
        </w:rPr>
        <w:t xml:space="preserve"> </w:t>
      </w:r>
      <w:r>
        <w:rPr>
          <w:sz w:val="24"/>
        </w:rPr>
        <w:t>(dose</w:t>
      </w:r>
      <w:r>
        <w:rPr>
          <w:spacing w:val="-7"/>
          <w:sz w:val="24"/>
        </w:rPr>
        <w:t xml:space="preserve"> </w:t>
      </w:r>
      <w:r>
        <w:rPr>
          <w:sz w:val="24"/>
        </w:rPr>
        <w:t>inicial</w:t>
      </w:r>
      <w:r>
        <w:rPr>
          <w:spacing w:val="-3"/>
          <w:sz w:val="24"/>
        </w:rPr>
        <w:t xml:space="preserve"> </w:t>
      </w:r>
      <w:r>
        <w:rPr>
          <w:sz w:val="24"/>
        </w:rPr>
        <w:t>é</w:t>
      </w:r>
      <w:r>
        <w:rPr>
          <w:spacing w:val="-7"/>
          <w:sz w:val="24"/>
        </w:rPr>
        <w:t xml:space="preserve"> </w:t>
      </w:r>
      <w:r>
        <w:rPr>
          <w:sz w:val="24"/>
        </w:rPr>
        <w:t>de</w:t>
      </w:r>
      <w:r>
        <w:rPr>
          <w:spacing w:val="-6"/>
          <w:sz w:val="24"/>
        </w:rPr>
        <w:t xml:space="preserve"> </w:t>
      </w:r>
      <w:r>
        <w:rPr>
          <w:sz w:val="24"/>
        </w:rPr>
        <w:t>500</w:t>
      </w:r>
      <w:r>
        <w:rPr>
          <w:spacing w:val="-6"/>
          <w:sz w:val="24"/>
        </w:rPr>
        <w:t xml:space="preserve"> </w:t>
      </w:r>
      <w:r>
        <w:rPr>
          <w:sz w:val="24"/>
        </w:rPr>
        <w:t xml:space="preserve">mg a 1 g, por via oral, em 2 administrações diárias, com dose máxima de 2 g/dia) OU Micofenolato </w:t>
      </w:r>
      <w:r>
        <w:rPr>
          <w:spacing w:val="4"/>
          <w:sz w:val="24"/>
        </w:rPr>
        <w:t xml:space="preserve">de </w:t>
      </w:r>
      <w:r>
        <w:rPr>
          <w:sz w:val="24"/>
        </w:rPr>
        <w:t>sódio (dose inicial é de 360 a 720 mg, por via oral, em 2 administrações diárias, com dose máxima de 1.</w:t>
      </w:r>
      <w:r>
        <w:rPr>
          <w:sz w:val="24"/>
        </w:rPr>
        <w:t>440 mg/dia)];</w:t>
      </w:r>
      <w:r>
        <w:rPr>
          <w:spacing w:val="-1"/>
          <w:sz w:val="24"/>
        </w:rPr>
        <w:t xml:space="preserve"> </w:t>
      </w:r>
      <w:r>
        <w:rPr>
          <w:sz w:val="24"/>
        </w:rPr>
        <w:t>e</w:t>
      </w:r>
    </w:p>
    <w:p w:rsidR="009601E4" w:rsidRDefault="001E1237">
      <w:pPr>
        <w:pStyle w:val="PargrafodaLista"/>
        <w:numPr>
          <w:ilvl w:val="0"/>
          <w:numId w:val="9"/>
        </w:numPr>
        <w:tabs>
          <w:tab w:val="left" w:pos="941"/>
        </w:tabs>
        <w:ind w:right="142" w:firstLine="0"/>
        <w:jc w:val="both"/>
        <w:rPr>
          <w:sz w:val="24"/>
        </w:rPr>
      </w:pPr>
      <w:r>
        <w:rPr>
          <w:sz w:val="24"/>
        </w:rPr>
        <w:t>Opção de associar o EVR (inibidor mTOR) após 30 dias do transplante para reduzir dose de ICN nos casos de intolerância a ICNs devido a efeitos adversos. A opção de associação do EVR a doses reduzidas de TAC deve ser ajustada de acordo com o</w:t>
      </w:r>
      <w:r>
        <w:rPr>
          <w:sz w:val="24"/>
        </w:rPr>
        <w:t>s níveis sanguíneos e com o período</w:t>
      </w:r>
      <w:r>
        <w:rPr>
          <w:spacing w:val="-7"/>
          <w:sz w:val="24"/>
        </w:rPr>
        <w:t xml:space="preserve"> </w:t>
      </w:r>
      <w:r>
        <w:rPr>
          <w:sz w:val="24"/>
        </w:rPr>
        <w:t>pós-transplante:</w:t>
      </w:r>
    </w:p>
    <w:p w:rsidR="009601E4" w:rsidRDefault="001E1237">
      <w:pPr>
        <w:pStyle w:val="PargrafodaLista"/>
        <w:numPr>
          <w:ilvl w:val="1"/>
          <w:numId w:val="9"/>
        </w:numPr>
        <w:tabs>
          <w:tab w:val="left" w:pos="1953"/>
          <w:tab w:val="left" w:pos="1954"/>
        </w:tabs>
        <w:spacing w:before="15" w:line="223" w:lineRule="auto"/>
        <w:ind w:right="143" w:firstLine="1068"/>
        <w:rPr>
          <w:sz w:val="24"/>
        </w:rPr>
      </w:pPr>
      <w:r>
        <w:rPr>
          <w:sz w:val="24"/>
        </w:rPr>
        <w:t>Início da administração de EVR a partir do 30˚ dia do pós-operatório, dose inicial de 01</w:t>
      </w:r>
      <w:r>
        <w:rPr>
          <w:spacing w:val="-39"/>
          <w:sz w:val="24"/>
        </w:rPr>
        <w:t xml:space="preserve"> </w:t>
      </w:r>
      <w:r>
        <w:rPr>
          <w:sz w:val="24"/>
        </w:rPr>
        <w:t>mg por via oral, a cada 12 horas, objetivando um nível sérico de EVR de 3-8 ng/mL.</w:t>
      </w:r>
    </w:p>
    <w:p w:rsidR="009601E4" w:rsidRDefault="001E1237">
      <w:pPr>
        <w:pStyle w:val="PargrafodaLista"/>
        <w:numPr>
          <w:ilvl w:val="1"/>
          <w:numId w:val="9"/>
        </w:numPr>
        <w:tabs>
          <w:tab w:val="left" w:pos="1942"/>
        </w:tabs>
        <w:spacing w:before="4"/>
        <w:ind w:left="1941" w:hanging="360"/>
        <w:rPr>
          <w:sz w:val="24"/>
        </w:rPr>
      </w:pPr>
      <w:r>
        <w:rPr>
          <w:sz w:val="24"/>
        </w:rPr>
        <w:t>Redução da dose do INC após ass</w:t>
      </w:r>
      <w:r>
        <w:rPr>
          <w:sz w:val="24"/>
        </w:rPr>
        <w:t>ociação com EVR, com nível sérico de 4-6</w:t>
      </w:r>
      <w:r>
        <w:rPr>
          <w:spacing w:val="-4"/>
          <w:sz w:val="24"/>
        </w:rPr>
        <w:t xml:space="preserve"> </w:t>
      </w:r>
      <w:r>
        <w:rPr>
          <w:sz w:val="24"/>
        </w:rPr>
        <w:t>ng/mL.</w:t>
      </w:r>
    </w:p>
    <w:p w:rsidR="009601E4" w:rsidRDefault="009601E4">
      <w:pPr>
        <w:pStyle w:val="Corpodetexto"/>
        <w:spacing w:before="3"/>
        <w:rPr>
          <w:sz w:val="22"/>
        </w:rPr>
      </w:pPr>
    </w:p>
    <w:p w:rsidR="009601E4" w:rsidRDefault="001E1237">
      <w:pPr>
        <w:pStyle w:val="PargrafodaLista"/>
        <w:numPr>
          <w:ilvl w:val="3"/>
          <w:numId w:val="10"/>
        </w:numPr>
        <w:tabs>
          <w:tab w:val="left" w:pos="1296"/>
        </w:tabs>
        <w:ind w:hanging="782"/>
        <w:rPr>
          <w:sz w:val="24"/>
        </w:rPr>
      </w:pPr>
      <w:r>
        <w:rPr>
          <w:sz w:val="24"/>
        </w:rPr>
        <w:t>Imunossupressão em casos de diabete mélito</w:t>
      </w:r>
      <w:r>
        <w:rPr>
          <w:spacing w:val="1"/>
          <w:sz w:val="24"/>
        </w:rPr>
        <w:t xml:space="preserve"> </w:t>
      </w:r>
      <w:r>
        <w:rPr>
          <w:sz w:val="24"/>
        </w:rPr>
        <w:t>(DM)</w:t>
      </w:r>
    </w:p>
    <w:p w:rsidR="009601E4" w:rsidRDefault="009601E4">
      <w:pPr>
        <w:pStyle w:val="Corpodetexto"/>
      </w:pPr>
    </w:p>
    <w:p w:rsidR="009601E4" w:rsidRDefault="001E1237">
      <w:pPr>
        <w:pStyle w:val="Corpodetexto"/>
        <w:ind w:left="513" w:right="144" w:firstLine="1418"/>
        <w:jc w:val="both"/>
      </w:pPr>
      <w:r>
        <w:t>Uma vez que o TAC aumenta o risco de desenvolver DM pós-transplante, em casos de pacientes</w:t>
      </w:r>
      <w:r>
        <w:rPr>
          <w:spacing w:val="-6"/>
        </w:rPr>
        <w:t xml:space="preserve"> </w:t>
      </w:r>
      <w:r>
        <w:t>diabéticos</w:t>
      </w:r>
      <w:r>
        <w:rPr>
          <w:spacing w:val="-6"/>
        </w:rPr>
        <w:t xml:space="preserve"> </w:t>
      </w:r>
      <w:r>
        <w:t>o</w:t>
      </w:r>
      <w:r>
        <w:rPr>
          <w:spacing w:val="-5"/>
        </w:rPr>
        <w:t xml:space="preserve"> </w:t>
      </w:r>
      <w:r>
        <w:t>inibidor</w:t>
      </w:r>
      <w:r>
        <w:rPr>
          <w:spacing w:val="-7"/>
        </w:rPr>
        <w:t xml:space="preserve"> </w:t>
      </w:r>
      <w:r>
        <w:t>de</w:t>
      </w:r>
      <w:r>
        <w:rPr>
          <w:spacing w:val="-6"/>
        </w:rPr>
        <w:t xml:space="preserve"> </w:t>
      </w:r>
      <w:r>
        <w:t>calcineurina</w:t>
      </w:r>
      <w:r>
        <w:rPr>
          <w:spacing w:val="-7"/>
        </w:rPr>
        <w:t xml:space="preserve"> </w:t>
      </w:r>
      <w:r>
        <w:t>mais</w:t>
      </w:r>
      <w:r>
        <w:rPr>
          <w:spacing w:val="-5"/>
        </w:rPr>
        <w:t xml:space="preserve"> </w:t>
      </w:r>
      <w:r>
        <w:t>indicado</w:t>
      </w:r>
      <w:r>
        <w:rPr>
          <w:spacing w:val="-6"/>
        </w:rPr>
        <w:t xml:space="preserve"> </w:t>
      </w:r>
      <w:r>
        <w:t>é</w:t>
      </w:r>
      <w:r>
        <w:rPr>
          <w:spacing w:val="-6"/>
        </w:rPr>
        <w:t xml:space="preserve"> </w:t>
      </w:r>
      <w:r>
        <w:t>a</w:t>
      </w:r>
      <w:r>
        <w:rPr>
          <w:spacing w:val="-4"/>
        </w:rPr>
        <w:t xml:space="preserve"> </w:t>
      </w:r>
      <w:r>
        <w:t>CsA.</w:t>
      </w:r>
      <w:r>
        <w:rPr>
          <w:spacing w:val="-5"/>
        </w:rPr>
        <w:t xml:space="preserve"> </w:t>
      </w:r>
      <w:r>
        <w:t>O</w:t>
      </w:r>
      <w:r>
        <w:rPr>
          <w:spacing w:val="-7"/>
        </w:rPr>
        <w:t xml:space="preserve"> </w:t>
      </w:r>
      <w:r>
        <w:t>esquema</w:t>
      </w:r>
      <w:r>
        <w:rPr>
          <w:spacing w:val="-6"/>
        </w:rPr>
        <w:t xml:space="preserve"> </w:t>
      </w:r>
      <w:r>
        <w:t>de</w:t>
      </w:r>
      <w:r>
        <w:rPr>
          <w:spacing w:val="-7"/>
        </w:rPr>
        <w:t xml:space="preserve"> </w:t>
      </w:r>
      <w:r>
        <w:t>administração</w:t>
      </w:r>
      <w:r>
        <w:rPr>
          <w:spacing w:val="-5"/>
        </w:rPr>
        <w:t xml:space="preserve"> </w:t>
      </w:r>
      <w:r>
        <w:t>oral</w:t>
      </w:r>
      <w:r>
        <w:rPr>
          <w:spacing w:val="-6"/>
        </w:rPr>
        <w:t xml:space="preserve"> </w:t>
      </w:r>
      <w:r>
        <w:t>do medicamento deve ser feito de acordo com avaliação no vale (C0) ou no pico (C2, mais utilizada, concentração 2 horas após a</w:t>
      </w:r>
      <w:r>
        <w:rPr>
          <w:spacing w:val="-2"/>
        </w:rPr>
        <w:t xml:space="preserve"> </w:t>
      </w:r>
      <w:r>
        <w:t>administração).</w:t>
      </w:r>
    </w:p>
    <w:p w:rsidR="009601E4" w:rsidRDefault="001E1237">
      <w:pPr>
        <w:pStyle w:val="Corpodetexto"/>
        <w:ind w:left="513" w:right="145" w:firstLine="1418"/>
        <w:jc w:val="both"/>
      </w:pPr>
      <w:r>
        <w:t>O Quadro 2 mostra um esquema de níveis sanguíneos sugeridos de CsA, de acordo com o</w:t>
      </w:r>
      <w:r>
        <w:t xml:space="preserve"> período pós-transplante hepático.</w:t>
      </w:r>
    </w:p>
    <w:p w:rsidR="009601E4" w:rsidRDefault="009601E4">
      <w:pPr>
        <w:pStyle w:val="Corpodetexto"/>
      </w:pPr>
    </w:p>
    <w:p w:rsidR="009601E4" w:rsidRDefault="001E1237">
      <w:pPr>
        <w:pStyle w:val="Corpodetexto"/>
        <w:spacing w:before="1"/>
        <w:ind w:left="513"/>
      </w:pPr>
      <w:r>
        <w:t>Quadro 2 - Níveis sanguíneos sugeridos de ciclosporina (CsA), dosada no vale (C0) e no pico (C2).</w:t>
      </w:r>
    </w:p>
    <w:p w:rsidR="009601E4" w:rsidRDefault="009601E4">
      <w:pPr>
        <w:pStyle w:val="Corpodetexto"/>
        <w:spacing w:before="7" w:after="1"/>
      </w:pPr>
    </w:p>
    <w:tbl>
      <w:tblPr>
        <w:tblStyle w:val="TableNormal"/>
        <w:tblW w:w="0" w:type="auto"/>
        <w:tblInd w:w="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30"/>
        <w:gridCol w:w="3499"/>
        <w:gridCol w:w="3579"/>
      </w:tblGrid>
      <w:tr w:rsidR="009601E4">
        <w:trPr>
          <w:trHeight w:val="551"/>
        </w:trPr>
        <w:tc>
          <w:tcPr>
            <w:tcW w:w="3130" w:type="dxa"/>
          </w:tcPr>
          <w:p w:rsidR="009601E4" w:rsidRDefault="001E1237">
            <w:pPr>
              <w:pStyle w:val="TableParagraph"/>
              <w:spacing w:line="268" w:lineRule="exact"/>
              <w:ind w:left="445" w:right="433"/>
              <w:jc w:val="center"/>
              <w:rPr>
                <w:sz w:val="24"/>
              </w:rPr>
            </w:pPr>
            <w:r>
              <w:rPr>
                <w:sz w:val="24"/>
              </w:rPr>
              <w:t>Tempo pós-transplante</w:t>
            </w:r>
          </w:p>
          <w:p w:rsidR="009601E4" w:rsidRDefault="001E1237">
            <w:pPr>
              <w:pStyle w:val="TableParagraph"/>
              <w:spacing w:line="264" w:lineRule="exact"/>
              <w:ind w:left="445" w:right="381"/>
              <w:jc w:val="center"/>
              <w:rPr>
                <w:sz w:val="24"/>
              </w:rPr>
            </w:pPr>
            <w:r>
              <w:rPr>
                <w:sz w:val="24"/>
              </w:rPr>
              <w:t>hepático (meses)</w:t>
            </w:r>
          </w:p>
        </w:tc>
        <w:tc>
          <w:tcPr>
            <w:tcW w:w="3499" w:type="dxa"/>
          </w:tcPr>
          <w:p w:rsidR="009601E4" w:rsidRDefault="001E1237">
            <w:pPr>
              <w:pStyle w:val="TableParagraph"/>
              <w:spacing w:before="131"/>
              <w:ind w:left="388" w:right="378"/>
              <w:jc w:val="center"/>
              <w:rPr>
                <w:sz w:val="24"/>
              </w:rPr>
            </w:pPr>
            <w:r>
              <w:rPr>
                <w:sz w:val="24"/>
              </w:rPr>
              <w:t>Nível sanguíneo C0 (ng/ml)</w:t>
            </w:r>
          </w:p>
        </w:tc>
        <w:tc>
          <w:tcPr>
            <w:tcW w:w="3579" w:type="dxa"/>
          </w:tcPr>
          <w:p w:rsidR="009601E4" w:rsidRDefault="001E1237">
            <w:pPr>
              <w:pStyle w:val="TableParagraph"/>
              <w:spacing w:before="131"/>
              <w:ind w:left="430" w:right="416"/>
              <w:jc w:val="center"/>
              <w:rPr>
                <w:sz w:val="24"/>
              </w:rPr>
            </w:pPr>
            <w:r>
              <w:rPr>
                <w:sz w:val="24"/>
              </w:rPr>
              <w:t>Nível sanguíneo C2 (ng/ml)</w:t>
            </w:r>
          </w:p>
        </w:tc>
      </w:tr>
      <w:tr w:rsidR="009601E4">
        <w:trPr>
          <w:trHeight w:val="275"/>
        </w:trPr>
        <w:tc>
          <w:tcPr>
            <w:tcW w:w="3130" w:type="dxa"/>
          </w:tcPr>
          <w:p w:rsidR="009601E4" w:rsidRDefault="001E1237">
            <w:pPr>
              <w:pStyle w:val="TableParagraph"/>
              <w:spacing w:line="256" w:lineRule="exact"/>
              <w:ind w:left="437" w:right="433"/>
              <w:jc w:val="center"/>
              <w:rPr>
                <w:sz w:val="24"/>
              </w:rPr>
            </w:pPr>
            <w:r>
              <w:rPr>
                <w:sz w:val="24"/>
              </w:rPr>
              <w:t>0 – 3</w:t>
            </w:r>
          </w:p>
        </w:tc>
        <w:tc>
          <w:tcPr>
            <w:tcW w:w="3499" w:type="dxa"/>
          </w:tcPr>
          <w:p w:rsidR="009601E4" w:rsidRDefault="001E1237">
            <w:pPr>
              <w:pStyle w:val="TableParagraph"/>
              <w:spacing w:line="256" w:lineRule="exact"/>
              <w:ind w:left="383" w:right="378"/>
              <w:jc w:val="center"/>
              <w:rPr>
                <w:sz w:val="24"/>
              </w:rPr>
            </w:pPr>
            <w:r>
              <w:rPr>
                <w:sz w:val="24"/>
              </w:rPr>
              <w:t>200 – 300</w:t>
            </w:r>
          </w:p>
        </w:tc>
        <w:tc>
          <w:tcPr>
            <w:tcW w:w="3579" w:type="dxa"/>
          </w:tcPr>
          <w:p w:rsidR="009601E4" w:rsidRDefault="001E1237">
            <w:pPr>
              <w:pStyle w:val="TableParagraph"/>
              <w:spacing w:line="256" w:lineRule="exact"/>
              <w:ind w:left="422" w:right="416"/>
              <w:jc w:val="center"/>
              <w:rPr>
                <w:sz w:val="24"/>
              </w:rPr>
            </w:pPr>
            <w:r>
              <w:rPr>
                <w:sz w:val="24"/>
              </w:rPr>
              <w:t>800 – 1.200</w:t>
            </w:r>
          </w:p>
        </w:tc>
      </w:tr>
      <w:tr w:rsidR="009601E4">
        <w:trPr>
          <w:trHeight w:val="275"/>
        </w:trPr>
        <w:tc>
          <w:tcPr>
            <w:tcW w:w="3130" w:type="dxa"/>
          </w:tcPr>
          <w:p w:rsidR="009601E4" w:rsidRDefault="001E1237">
            <w:pPr>
              <w:pStyle w:val="TableParagraph"/>
              <w:spacing w:line="256" w:lineRule="exact"/>
              <w:ind w:left="437" w:right="433"/>
              <w:jc w:val="center"/>
              <w:rPr>
                <w:sz w:val="24"/>
              </w:rPr>
            </w:pPr>
            <w:r>
              <w:rPr>
                <w:sz w:val="24"/>
              </w:rPr>
              <w:t>3 – 6</w:t>
            </w:r>
          </w:p>
        </w:tc>
        <w:tc>
          <w:tcPr>
            <w:tcW w:w="3499" w:type="dxa"/>
          </w:tcPr>
          <w:p w:rsidR="009601E4" w:rsidRDefault="001E1237">
            <w:pPr>
              <w:pStyle w:val="TableParagraph"/>
              <w:spacing w:line="256" w:lineRule="exact"/>
              <w:ind w:left="383" w:right="378"/>
              <w:jc w:val="center"/>
              <w:rPr>
                <w:sz w:val="24"/>
              </w:rPr>
            </w:pPr>
            <w:r>
              <w:rPr>
                <w:sz w:val="24"/>
              </w:rPr>
              <w:t>150 – 200</w:t>
            </w:r>
          </w:p>
        </w:tc>
        <w:tc>
          <w:tcPr>
            <w:tcW w:w="3579" w:type="dxa"/>
          </w:tcPr>
          <w:p w:rsidR="009601E4" w:rsidRDefault="001E1237">
            <w:pPr>
              <w:pStyle w:val="TableParagraph"/>
              <w:spacing w:line="256" w:lineRule="exact"/>
              <w:ind w:left="422" w:right="416"/>
              <w:jc w:val="center"/>
              <w:rPr>
                <w:sz w:val="24"/>
              </w:rPr>
            </w:pPr>
            <w:r>
              <w:rPr>
                <w:sz w:val="24"/>
              </w:rPr>
              <w:t>600 – 1.000</w:t>
            </w:r>
          </w:p>
        </w:tc>
      </w:tr>
      <w:tr w:rsidR="009601E4">
        <w:trPr>
          <w:trHeight w:val="275"/>
        </w:trPr>
        <w:tc>
          <w:tcPr>
            <w:tcW w:w="3130" w:type="dxa"/>
          </w:tcPr>
          <w:p w:rsidR="009601E4" w:rsidRDefault="001E1237">
            <w:pPr>
              <w:pStyle w:val="TableParagraph"/>
              <w:spacing w:line="256" w:lineRule="exact"/>
              <w:ind w:left="437" w:right="433"/>
              <w:jc w:val="center"/>
              <w:rPr>
                <w:sz w:val="24"/>
              </w:rPr>
            </w:pPr>
            <w:r>
              <w:rPr>
                <w:sz w:val="24"/>
              </w:rPr>
              <w:t>6 – 12</w:t>
            </w:r>
          </w:p>
        </w:tc>
        <w:tc>
          <w:tcPr>
            <w:tcW w:w="3499" w:type="dxa"/>
          </w:tcPr>
          <w:p w:rsidR="009601E4" w:rsidRDefault="001E1237">
            <w:pPr>
              <w:pStyle w:val="TableParagraph"/>
              <w:spacing w:line="256" w:lineRule="exact"/>
              <w:ind w:left="383" w:right="378"/>
              <w:jc w:val="center"/>
              <w:rPr>
                <w:sz w:val="24"/>
              </w:rPr>
            </w:pPr>
            <w:r>
              <w:rPr>
                <w:sz w:val="24"/>
              </w:rPr>
              <w:t>120 – 150</w:t>
            </w:r>
          </w:p>
        </w:tc>
        <w:tc>
          <w:tcPr>
            <w:tcW w:w="3579" w:type="dxa"/>
          </w:tcPr>
          <w:p w:rsidR="009601E4" w:rsidRDefault="001E1237">
            <w:pPr>
              <w:pStyle w:val="TableParagraph"/>
              <w:spacing w:line="256" w:lineRule="exact"/>
              <w:ind w:left="420" w:right="416"/>
              <w:jc w:val="center"/>
              <w:rPr>
                <w:sz w:val="24"/>
              </w:rPr>
            </w:pPr>
            <w:r>
              <w:rPr>
                <w:sz w:val="24"/>
              </w:rPr>
              <w:t>600 – 800</w:t>
            </w:r>
          </w:p>
        </w:tc>
      </w:tr>
      <w:tr w:rsidR="009601E4">
        <w:trPr>
          <w:trHeight w:val="275"/>
        </w:trPr>
        <w:tc>
          <w:tcPr>
            <w:tcW w:w="3130" w:type="dxa"/>
          </w:tcPr>
          <w:p w:rsidR="009601E4" w:rsidRDefault="001E1237">
            <w:pPr>
              <w:pStyle w:val="TableParagraph"/>
              <w:spacing w:line="256" w:lineRule="exact"/>
              <w:ind w:left="436" w:right="433"/>
              <w:jc w:val="center"/>
              <w:rPr>
                <w:sz w:val="24"/>
              </w:rPr>
            </w:pPr>
            <w:r>
              <w:rPr>
                <w:sz w:val="24"/>
              </w:rPr>
              <w:t>Acima de 12</w:t>
            </w:r>
          </w:p>
        </w:tc>
        <w:tc>
          <w:tcPr>
            <w:tcW w:w="3499" w:type="dxa"/>
          </w:tcPr>
          <w:p w:rsidR="009601E4" w:rsidRDefault="001E1237">
            <w:pPr>
              <w:pStyle w:val="TableParagraph"/>
              <w:spacing w:line="256" w:lineRule="exact"/>
              <w:ind w:left="383" w:right="378"/>
              <w:jc w:val="center"/>
              <w:rPr>
                <w:sz w:val="24"/>
              </w:rPr>
            </w:pPr>
            <w:r>
              <w:rPr>
                <w:sz w:val="24"/>
              </w:rPr>
              <w:t>80 – 120</w:t>
            </w:r>
          </w:p>
        </w:tc>
        <w:tc>
          <w:tcPr>
            <w:tcW w:w="3579" w:type="dxa"/>
          </w:tcPr>
          <w:p w:rsidR="009601E4" w:rsidRDefault="001E1237">
            <w:pPr>
              <w:pStyle w:val="TableParagraph"/>
              <w:spacing w:line="256" w:lineRule="exact"/>
              <w:ind w:left="420" w:right="416"/>
              <w:jc w:val="center"/>
              <w:rPr>
                <w:sz w:val="24"/>
              </w:rPr>
            </w:pPr>
            <w:r>
              <w:rPr>
                <w:sz w:val="24"/>
              </w:rPr>
              <w:t>400 – 600</w:t>
            </w:r>
          </w:p>
        </w:tc>
      </w:tr>
    </w:tbl>
    <w:p w:rsidR="009601E4" w:rsidRDefault="009601E4">
      <w:pPr>
        <w:pStyle w:val="Corpodetexto"/>
        <w:rPr>
          <w:sz w:val="26"/>
        </w:rPr>
      </w:pPr>
    </w:p>
    <w:p w:rsidR="009601E4" w:rsidRDefault="009601E4">
      <w:pPr>
        <w:pStyle w:val="Corpodetexto"/>
        <w:spacing w:before="3"/>
        <w:rPr>
          <w:sz w:val="21"/>
        </w:rPr>
      </w:pPr>
    </w:p>
    <w:p w:rsidR="009601E4" w:rsidRDefault="001E1237">
      <w:pPr>
        <w:pStyle w:val="PargrafodaLista"/>
        <w:numPr>
          <w:ilvl w:val="3"/>
          <w:numId w:val="10"/>
        </w:numPr>
        <w:tabs>
          <w:tab w:val="left" w:pos="1296"/>
        </w:tabs>
        <w:ind w:hanging="782"/>
        <w:rPr>
          <w:sz w:val="24"/>
        </w:rPr>
      </w:pPr>
      <w:r>
        <w:rPr>
          <w:sz w:val="24"/>
        </w:rPr>
        <w:t>Imunossupressão em Doenças Autoimunes</w:t>
      </w:r>
    </w:p>
    <w:p w:rsidR="009601E4" w:rsidRDefault="009601E4">
      <w:pPr>
        <w:pStyle w:val="Corpodetexto"/>
        <w:spacing w:before="1"/>
      </w:pPr>
    </w:p>
    <w:p w:rsidR="009601E4" w:rsidRDefault="001E1237">
      <w:pPr>
        <w:pStyle w:val="Corpodetexto"/>
        <w:ind w:left="513" w:right="145" w:firstLine="1418"/>
        <w:jc w:val="both"/>
      </w:pPr>
      <w:r>
        <w:t>A opção recomendada é a ampliação da imunossupressão basal para a imunossupressão tripla,</w:t>
      </w:r>
      <w:r>
        <w:rPr>
          <w:spacing w:val="-9"/>
        </w:rPr>
        <w:t xml:space="preserve"> </w:t>
      </w:r>
      <w:r>
        <w:t>com</w:t>
      </w:r>
      <w:r>
        <w:rPr>
          <w:spacing w:val="-8"/>
        </w:rPr>
        <w:t xml:space="preserve"> </w:t>
      </w:r>
      <w:r>
        <w:t>doses</w:t>
      </w:r>
      <w:r>
        <w:rPr>
          <w:spacing w:val="-7"/>
        </w:rPr>
        <w:t xml:space="preserve"> </w:t>
      </w:r>
      <w:r>
        <w:t>mais</w:t>
      </w:r>
      <w:r>
        <w:rPr>
          <w:spacing w:val="-6"/>
        </w:rPr>
        <w:t xml:space="preserve"> </w:t>
      </w:r>
      <w:r>
        <w:t>altas</w:t>
      </w:r>
      <w:r>
        <w:rPr>
          <w:spacing w:val="-8"/>
        </w:rPr>
        <w:t xml:space="preserve"> </w:t>
      </w:r>
      <w:r>
        <w:t>de</w:t>
      </w:r>
      <w:r>
        <w:rPr>
          <w:spacing w:val="-4"/>
        </w:rPr>
        <w:t xml:space="preserve"> </w:t>
      </w:r>
      <w:r>
        <w:t>ICN,</w:t>
      </w:r>
      <w:r>
        <w:rPr>
          <w:spacing w:val="-7"/>
        </w:rPr>
        <w:t xml:space="preserve"> </w:t>
      </w:r>
      <w:r>
        <w:t>corticosteroide</w:t>
      </w:r>
      <w:r>
        <w:rPr>
          <w:spacing w:val="-9"/>
        </w:rPr>
        <w:t xml:space="preserve"> </w:t>
      </w:r>
      <w:r>
        <w:t>e</w:t>
      </w:r>
      <w:r>
        <w:rPr>
          <w:spacing w:val="-9"/>
        </w:rPr>
        <w:t xml:space="preserve"> </w:t>
      </w:r>
      <w:r>
        <w:t>MPA</w:t>
      </w:r>
      <w:r>
        <w:rPr>
          <w:spacing w:val="-9"/>
        </w:rPr>
        <w:t xml:space="preserve"> </w:t>
      </w:r>
      <w:r>
        <w:t>ou</w:t>
      </w:r>
      <w:r>
        <w:rPr>
          <w:spacing w:val="-6"/>
        </w:rPr>
        <w:t xml:space="preserve"> </w:t>
      </w:r>
      <w:r>
        <w:t>AZA</w:t>
      </w:r>
      <w:r>
        <w:rPr>
          <w:spacing w:val="-8"/>
        </w:rPr>
        <w:t xml:space="preserve"> </w:t>
      </w:r>
      <w:r>
        <w:t>ou</w:t>
      </w:r>
      <w:r>
        <w:rPr>
          <w:spacing w:val="-7"/>
        </w:rPr>
        <w:t xml:space="preserve"> </w:t>
      </w:r>
      <w:r>
        <w:t>EVR.</w:t>
      </w:r>
      <w:r>
        <w:rPr>
          <w:spacing w:val="-8"/>
        </w:rPr>
        <w:t xml:space="preserve"> </w:t>
      </w:r>
      <w:r>
        <w:t>A</w:t>
      </w:r>
      <w:r>
        <w:rPr>
          <w:spacing w:val="-9"/>
        </w:rPr>
        <w:t xml:space="preserve"> </w:t>
      </w:r>
      <w:r>
        <w:t>avaliação</w:t>
      </w:r>
      <w:r>
        <w:rPr>
          <w:spacing w:val="-9"/>
        </w:rPr>
        <w:t xml:space="preserve"> </w:t>
      </w:r>
      <w:r>
        <w:t>de</w:t>
      </w:r>
      <w:r>
        <w:rPr>
          <w:spacing w:val="-9"/>
        </w:rPr>
        <w:t xml:space="preserve"> </w:t>
      </w:r>
      <w:r>
        <w:t>doses</w:t>
      </w:r>
      <w:r>
        <w:rPr>
          <w:spacing w:val="-6"/>
        </w:rPr>
        <w:t xml:space="preserve"> </w:t>
      </w:r>
      <w:r>
        <w:t>e</w:t>
      </w:r>
      <w:r>
        <w:rPr>
          <w:spacing w:val="-7"/>
        </w:rPr>
        <w:t xml:space="preserve"> </w:t>
      </w:r>
      <w:r>
        <w:t>níveis séricos deve ser feita de acordo com a evolução do paciente e controle da doença autoimune. Quando utilizar-se AZA, a dose recomendada é entre 1 mg/kg/dia a 2 mg/kg/dia, em uma única tomada</w:t>
      </w:r>
      <w:r>
        <w:t xml:space="preserve"> diária, por via</w:t>
      </w:r>
      <w:r>
        <w:rPr>
          <w:spacing w:val="-1"/>
        </w:rPr>
        <w:t xml:space="preserve"> </w:t>
      </w:r>
      <w:r>
        <w:t>oral.</w:t>
      </w:r>
    </w:p>
    <w:p w:rsidR="009601E4" w:rsidRDefault="009601E4">
      <w:pPr>
        <w:pStyle w:val="Corpodetexto"/>
      </w:pPr>
    </w:p>
    <w:p w:rsidR="009601E4" w:rsidRDefault="001E1237">
      <w:pPr>
        <w:pStyle w:val="PargrafodaLista"/>
        <w:numPr>
          <w:ilvl w:val="3"/>
          <w:numId w:val="10"/>
        </w:numPr>
        <w:tabs>
          <w:tab w:val="left" w:pos="1296"/>
        </w:tabs>
        <w:ind w:hanging="782"/>
        <w:rPr>
          <w:sz w:val="24"/>
        </w:rPr>
      </w:pPr>
      <w:r>
        <w:rPr>
          <w:sz w:val="24"/>
        </w:rPr>
        <w:t>Imunossupressão na Infecção</w:t>
      </w:r>
      <w:r>
        <w:rPr>
          <w:spacing w:val="1"/>
          <w:sz w:val="24"/>
        </w:rPr>
        <w:t xml:space="preserve"> </w:t>
      </w:r>
      <w:r>
        <w:rPr>
          <w:sz w:val="24"/>
        </w:rPr>
        <w:t>Grave/Sepse</w:t>
      </w:r>
    </w:p>
    <w:p w:rsidR="009601E4" w:rsidRDefault="009601E4">
      <w:pPr>
        <w:pStyle w:val="Corpodetexto"/>
      </w:pPr>
    </w:p>
    <w:p w:rsidR="009601E4" w:rsidRDefault="001E1237">
      <w:pPr>
        <w:pStyle w:val="Corpodetexto"/>
        <w:ind w:left="1931"/>
      </w:pPr>
      <w:r>
        <w:t>Início mais tardio do INC com manutenção de níveis séricos baixos.</w:t>
      </w:r>
    </w:p>
    <w:p w:rsidR="009601E4" w:rsidRDefault="009601E4">
      <w:pPr>
        <w:pStyle w:val="Corpodetexto"/>
      </w:pPr>
    </w:p>
    <w:p w:rsidR="009601E4" w:rsidRDefault="001E1237">
      <w:pPr>
        <w:pStyle w:val="Corpodetexto"/>
        <w:ind w:left="513"/>
      </w:pPr>
      <w:r>
        <w:t>.2.2.6. Imunossupressão em Casos de Carcinoma Hepatocelular (CHC)</w:t>
      </w:r>
    </w:p>
    <w:p w:rsidR="009601E4" w:rsidRDefault="009601E4">
      <w:pPr>
        <w:pStyle w:val="Corpodetexto"/>
      </w:pPr>
    </w:p>
    <w:p w:rsidR="009601E4" w:rsidRDefault="001E1237">
      <w:pPr>
        <w:pStyle w:val="Corpodetexto"/>
        <w:spacing w:before="1"/>
        <w:ind w:left="513" w:right="145" w:firstLine="1418"/>
        <w:jc w:val="both"/>
      </w:pPr>
      <w:r>
        <w:t>Imunossupressão habitual, com a opção de associação de i</w:t>
      </w:r>
      <w:r>
        <w:t>nibidores de mTOR após 30 dias do transplante hepático.</w:t>
      </w:r>
    </w:p>
    <w:p w:rsidR="009601E4" w:rsidRDefault="009601E4">
      <w:pPr>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22"/>
        </w:rPr>
      </w:pPr>
    </w:p>
    <w:p w:rsidR="009601E4" w:rsidRDefault="001E1237">
      <w:pPr>
        <w:pStyle w:val="Corpodetexto"/>
        <w:spacing w:before="90"/>
        <w:ind w:left="513"/>
      </w:pPr>
      <w:r>
        <w:t>6.2.2.7. Imunossupressão na Gestação</w:t>
      </w:r>
    </w:p>
    <w:p w:rsidR="009601E4" w:rsidRDefault="009601E4">
      <w:pPr>
        <w:pStyle w:val="Corpodetexto"/>
      </w:pPr>
    </w:p>
    <w:p w:rsidR="009601E4" w:rsidRDefault="001E1237">
      <w:pPr>
        <w:pStyle w:val="Corpodetexto"/>
        <w:ind w:left="513" w:right="144" w:firstLine="1418"/>
        <w:jc w:val="both"/>
      </w:pPr>
      <w:r>
        <w:t>Imunossupressão</w:t>
      </w:r>
      <w:r>
        <w:rPr>
          <w:spacing w:val="-14"/>
        </w:rPr>
        <w:t xml:space="preserve"> </w:t>
      </w:r>
      <w:r>
        <w:t>habitual</w:t>
      </w:r>
      <w:r>
        <w:rPr>
          <w:spacing w:val="-12"/>
        </w:rPr>
        <w:t xml:space="preserve"> </w:t>
      </w:r>
      <w:r>
        <w:t>com</w:t>
      </w:r>
      <w:r>
        <w:rPr>
          <w:spacing w:val="-12"/>
        </w:rPr>
        <w:t xml:space="preserve"> </w:t>
      </w:r>
      <w:r>
        <w:t>corticosteroide</w:t>
      </w:r>
      <w:r>
        <w:rPr>
          <w:spacing w:val="-11"/>
        </w:rPr>
        <w:t xml:space="preserve"> </w:t>
      </w:r>
      <w:r>
        <w:t>e</w:t>
      </w:r>
      <w:r>
        <w:rPr>
          <w:spacing w:val="-9"/>
        </w:rPr>
        <w:t xml:space="preserve"> </w:t>
      </w:r>
      <w:r>
        <w:t>INCs.Se</w:t>
      </w:r>
      <w:r>
        <w:rPr>
          <w:spacing w:val="-13"/>
        </w:rPr>
        <w:t xml:space="preserve"> </w:t>
      </w:r>
      <w:r>
        <w:t>houver</w:t>
      </w:r>
      <w:r>
        <w:rPr>
          <w:spacing w:val="-14"/>
        </w:rPr>
        <w:t xml:space="preserve"> </w:t>
      </w:r>
      <w:r>
        <w:t>necessidade</w:t>
      </w:r>
      <w:r>
        <w:rPr>
          <w:spacing w:val="-13"/>
        </w:rPr>
        <w:t xml:space="preserve"> </w:t>
      </w:r>
      <w:r>
        <w:t>de</w:t>
      </w:r>
      <w:r>
        <w:rPr>
          <w:spacing w:val="-11"/>
        </w:rPr>
        <w:t xml:space="preserve"> </w:t>
      </w:r>
      <w:r>
        <w:t>associar</w:t>
      </w:r>
      <w:r>
        <w:rPr>
          <w:spacing w:val="-14"/>
        </w:rPr>
        <w:t xml:space="preserve"> </w:t>
      </w:r>
      <w:r>
        <w:t>um agente antimetabólico, a AZA é mais indicada nesses casos, já que os MPA s apresentam efeitos teratogênicos.</w:t>
      </w:r>
    </w:p>
    <w:p w:rsidR="009601E4" w:rsidRDefault="009601E4">
      <w:pPr>
        <w:pStyle w:val="Corpodetexto"/>
      </w:pPr>
    </w:p>
    <w:p w:rsidR="009601E4" w:rsidRDefault="001E1237">
      <w:pPr>
        <w:pStyle w:val="PargrafodaLista"/>
        <w:numPr>
          <w:ilvl w:val="2"/>
          <w:numId w:val="8"/>
        </w:numPr>
        <w:tabs>
          <w:tab w:val="left" w:pos="1116"/>
        </w:tabs>
        <w:ind w:hanging="602"/>
        <w:rPr>
          <w:sz w:val="24"/>
        </w:rPr>
      </w:pPr>
      <w:r>
        <w:rPr>
          <w:sz w:val="24"/>
        </w:rPr>
        <w:t>Imunossupressão no Tratamento de Rejeição</w:t>
      </w:r>
      <w:r>
        <w:rPr>
          <w:spacing w:val="-1"/>
          <w:sz w:val="24"/>
        </w:rPr>
        <w:t xml:space="preserve"> </w:t>
      </w:r>
      <w:r>
        <w:rPr>
          <w:sz w:val="24"/>
        </w:rPr>
        <w:t>Aguda</w:t>
      </w:r>
    </w:p>
    <w:p w:rsidR="009601E4" w:rsidRDefault="009601E4">
      <w:pPr>
        <w:pStyle w:val="Corpodetexto"/>
      </w:pPr>
    </w:p>
    <w:p w:rsidR="009601E4" w:rsidRDefault="001E1237">
      <w:pPr>
        <w:pStyle w:val="Corpodetexto"/>
        <w:spacing w:before="1"/>
        <w:ind w:left="513" w:right="144" w:firstLine="1418"/>
        <w:jc w:val="both"/>
      </w:pPr>
      <w:r>
        <w:t>A primeira medida terapêutica a ser adotada diante de um caso de rejeição aguda é otimizar o tratamento imunossupressor de base. Até se obter resposta de melhora(redução progressiva das enzimas hepáticas ou achados histológicos de rejeição aguda), são reco</w:t>
      </w:r>
      <w:r>
        <w:t>mendadas a seguinte sequência de alternativas:</w:t>
      </w:r>
    </w:p>
    <w:p w:rsidR="009601E4" w:rsidRDefault="001E1237">
      <w:pPr>
        <w:pStyle w:val="PargrafodaLista"/>
        <w:numPr>
          <w:ilvl w:val="0"/>
          <w:numId w:val="7"/>
        </w:numPr>
        <w:tabs>
          <w:tab w:val="left" w:pos="797"/>
        </w:tabs>
        <w:spacing w:before="2" w:line="293" w:lineRule="exact"/>
        <w:ind w:hanging="283"/>
        <w:rPr>
          <w:sz w:val="24"/>
        </w:rPr>
      </w:pPr>
      <w:r>
        <w:rPr>
          <w:sz w:val="24"/>
        </w:rPr>
        <w:t>Bolus de corticosteroide – 500 mg a 1g de metilprednisolona que pode ou não ser</w:t>
      </w:r>
      <w:r>
        <w:rPr>
          <w:spacing w:val="-11"/>
          <w:sz w:val="24"/>
        </w:rPr>
        <w:t xml:space="preserve"> </w:t>
      </w:r>
      <w:r>
        <w:rPr>
          <w:sz w:val="24"/>
        </w:rPr>
        <w:t>repetido.</w:t>
      </w:r>
    </w:p>
    <w:p w:rsidR="009601E4" w:rsidRDefault="001E1237">
      <w:pPr>
        <w:pStyle w:val="PargrafodaLista"/>
        <w:numPr>
          <w:ilvl w:val="0"/>
          <w:numId w:val="7"/>
        </w:numPr>
        <w:tabs>
          <w:tab w:val="left" w:pos="797"/>
        </w:tabs>
        <w:spacing w:before="1" w:line="237" w:lineRule="auto"/>
        <w:ind w:right="149" w:hanging="283"/>
        <w:rPr>
          <w:sz w:val="24"/>
        </w:rPr>
      </w:pPr>
      <w:r>
        <w:rPr>
          <w:sz w:val="24"/>
        </w:rPr>
        <w:t>Aumento da dose de INCsquando possível, a fim de alcançar níveis sanguíneos no limite superior sugerido</w:t>
      </w:r>
    </w:p>
    <w:p w:rsidR="009601E4" w:rsidRDefault="001E1237">
      <w:pPr>
        <w:pStyle w:val="PargrafodaLista"/>
        <w:numPr>
          <w:ilvl w:val="0"/>
          <w:numId w:val="7"/>
        </w:numPr>
        <w:tabs>
          <w:tab w:val="left" w:pos="797"/>
        </w:tabs>
        <w:spacing w:before="2"/>
        <w:ind w:hanging="283"/>
        <w:rPr>
          <w:sz w:val="24"/>
        </w:rPr>
      </w:pPr>
      <w:r>
        <w:rPr>
          <w:sz w:val="24"/>
        </w:rPr>
        <w:t>MPA ou mTOR com</w:t>
      </w:r>
      <w:r>
        <w:rPr>
          <w:sz w:val="24"/>
        </w:rPr>
        <w:t>o opção para manutenção</w:t>
      </w:r>
      <w:r>
        <w:rPr>
          <w:spacing w:val="-2"/>
          <w:sz w:val="24"/>
        </w:rPr>
        <w:t xml:space="preserve"> </w:t>
      </w:r>
      <w:r>
        <w:rPr>
          <w:sz w:val="24"/>
        </w:rPr>
        <w:t>pós-rejeição</w:t>
      </w:r>
    </w:p>
    <w:p w:rsidR="009601E4" w:rsidRDefault="001E1237">
      <w:pPr>
        <w:pStyle w:val="PargrafodaLista"/>
        <w:numPr>
          <w:ilvl w:val="0"/>
          <w:numId w:val="7"/>
        </w:numPr>
        <w:tabs>
          <w:tab w:val="left" w:pos="797"/>
        </w:tabs>
        <w:spacing w:before="4" w:line="237" w:lineRule="auto"/>
        <w:ind w:right="147" w:hanging="283"/>
        <w:rPr>
          <w:sz w:val="24"/>
        </w:rPr>
      </w:pPr>
      <w:r>
        <w:rPr>
          <w:sz w:val="24"/>
        </w:rPr>
        <w:t>Caso paciente for resistente a corticosteroide, existe a opção de administrar timoglobulina: 1,5 mg/kg/dia, durante 3 a 14</w:t>
      </w:r>
      <w:r>
        <w:rPr>
          <w:spacing w:val="-1"/>
          <w:sz w:val="24"/>
        </w:rPr>
        <w:t xml:space="preserve"> </w:t>
      </w:r>
      <w:r>
        <w:rPr>
          <w:sz w:val="24"/>
        </w:rPr>
        <w:t>dias.</w:t>
      </w:r>
    </w:p>
    <w:p w:rsidR="009601E4" w:rsidRDefault="009601E4">
      <w:pPr>
        <w:pStyle w:val="Corpodetexto"/>
      </w:pPr>
    </w:p>
    <w:p w:rsidR="009601E4" w:rsidRDefault="001E1237">
      <w:pPr>
        <w:pStyle w:val="PargrafodaLista"/>
        <w:numPr>
          <w:ilvl w:val="2"/>
          <w:numId w:val="8"/>
        </w:numPr>
        <w:tabs>
          <w:tab w:val="left" w:pos="1116"/>
        </w:tabs>
        <w:spacing w:before="1"/>
        <w:ind w:hanging="602"/>
        <w:rPr>
          <w:sz w:val="24"/>
        </w:rPr>
      </w:pPr>
      <w:r>
        <w:rPr>
          <w:sz w:val="24"/>
        </w:rPr>
        <w:t>Imunossupressão no Tratamento de Rejeição</w:t>
      </w:r>
      <w:r>
        <w:rPr>
          <w:spacing w:val="-11"/>
          <w:sz w:val="24"/>
        </w:rPr>
        <w:t xml:space="preserve"> </w:t>
      </w:r>
      <w:r>
        <w:rPr>
          <w:sz w:val="24"/>
        </w:rPr>
        <w:t>Crônica</w:t>
      </w:r>
    </w:p>
    <w:p w:rsidR="009601E4" w:rsidRDefault="009601E4">
      <w:pPr>
        <w:pStyle w:val="Corpodetexto"/>
        <w:spacing w:before="11"/>
        <w:rPr>
          <w:sz w:val="23"/>
        </w:rPr>
      </w:pPr>
    </w:p>
    <w:p w:rsidR="009601E4" w:rsidRDefault="001E1237">
      <w:pPr>
        <w:pStyle w:val="Corpodetexto"/>
        <w:ind w:left="513" w:right="149" w:firstLine="1418"/>
        <w:jc w:val="both"/>
      </w:pPr>
      <w:r>
        <w:t>É</w:t>
      </w:r>
      <w:r>
        <w:rPr>
          <w:spacing w:val="-6"/>
        </w:rPr>
        <w:t xml:space="preserve"> </w:t>
      </w:r>
      <w:r>
        <w:t>difícil</w:t>
      </w:r>
      <w:r>
        <w:rPr>
          <w:spacing w:val="-6"/>
        </w:rPr>
        <w:t xml:space="preserve"> </w:t>
      </w:r>
      <w:r>
        <w:t>reverter</w:t>
      </w:r>
      <w:r>
        <w:rPr>
          <w:spacing w:val="-7"/>
        </w:rPr>
        <w:t xml:space="preserve"> </w:t>
      </w:r>
      <w:r>
        <w:t>o</w:t>
      </w:r>
      <w:r>
        <w:rPr>
          <w:spacing w:val="-6"/>
        </w:rPr>
        <w:t xml:space="preserve"> </w:t>
      </w:r>
      <w:r>
        <w:t>quadro</w:t>
      </w:r>
      <w:r>
        <w:rPr>
          <w:spacing w:val="-6"/>
        </w:rPr>
        <w:t xml:space="preserve"> </w:t>
      </w:r>
      <w:r>
        <w:t>de</w:t>
      </w:r>
      <w:r>
        <w:rPr>
          <w:spacing w:val="-7"/>
        </w:rPr>
        <w:t xml:space="preserve"> </w:t>
      </w:r>
      <w:r>
        <w:t>rejeição</w:t>
      </w:r>
      <w:r>
        <w:rPr>
          <w:spacing w:val="-6"/>
        </w:rPr>
        <w:t xml:space="preserve"> </w:t>
      </w:r>
      <w:r>
        <w:t>quando</w:t>
      </w:r>
      <w:r>
        <w:rPr>
          <w:spacing w:val="-6"/>
        </w:rPr>
        <w:t xml:space="preserve"> </w:t>
      </w:r>
      <w:r>
        <w:t>já</w:t>
      </w:r>
      <w:r>
        <w:rPr>
          <w:spacing w:val="-4"/>
        </w:rPr>
        <w:t xml:space="preserve"> </w:t>
      </w:r>
      <w:r>
        <w:t>evoluiu</w:t>
      </w:r>
      <w:r>
        <w:rPr>
          <w:spacing w:val="-6"/>
        </w:rPr>
        <w:t xml:space="preserve"> </w:t>
      </w:r>
      <w:r>
        <w:t>com</w:t>
      </w:r>
      <w:r>
        <w:rPr>
          <w:spacing w:val="-6"/>
        </w:rPr>
        <w:t xml:space="preserve"> </w:t>
      </w:r>
      <w:r>
        <w:t>ductopenia.</w:t>
      </w:r>
      <w:r>
        <w:rPr>
          <w:spacing w:val="-5"/>
        </w:rPr>
        <w:t xml:space="preserve"> </w:t>
      </w:r>
      <w:r>
        <w:t>Existem</w:t>
      </w:r>
      <w:r>
        <w:rPr>
          <w:spacing w:val="-6"/>
        </w:rPr>
        <w:t xml:space="preserve"> </w:t>
      </w:r>
      <w:r>
        <w:t>as</w:t>
      </w:r>
      <w:r>
        <w:rPr>
          <w:spacing w:val="-6"/>
        </w:rPr>
        <w:t xml:space="preserve"> </w:t>
      </w:r>
      <w:r>
        <w:t>opções de tratamento com aumento dos níveis séricos dos INC e micofenolato.</w:t>
      </w:r>
    </w:p>
    <w:p w:rsidR="009601E4" w:rsidRDefault="001E1237">
      <w:pPr>
        <w:pStyle w:val="Corpodetexto"/>
        <w:ind w:left="513" w:right="142" w:firstLine="1418"/>
        <w:jc w:val="both"/>
      </w:pPr>
      <w:r>
        <w:t>Em casos sem melhora clínica e bioquímica (redução das enzimas hepáticas e bilirrubina sérica superior a 20 mg/dl) ou ausência</w:t>
      </w:r>
      <w:r>
        <w:t xml:space="preserve"> de ductos biliares ao exame da amostra da biópsia hepática, deve- se indicar retransplante hepático o mais precocemente possível, para evitar a progressiva piora clínica do paciente.</w:t>
      </w:r>
      <w:r>
        <w:rPr>
          <w:spacing w:val="-10"/>
        </w:rPr>
        <w:t xml:space="preserve"> </w:t>
      </w:r>
      <w:r>
        <w:t>Os</w:t>
      </w:r>
      <w:r>
        <w:rPr>
          <w:spacing w:val="-11"/>
        </w:rPr>
        <w:t xml:space="preserve"> </w:t>
      </w:r>
      <w:r>
        <w:t>resultados</w:t>
      </w:r>
      <w:r>
        <w:rPr>
          <w:spacing w:val="-11"/>
        </w:rPr>
        <w:t xml:space="preserve"> </w:t>
      </w:r>
      <w:r>
        <w:t>do</w:t>
      </w:r>
      <w:r>
        <w:rPr>
          <w:spacing w:val="-11"/>
        </w:rPr>
        <w:t xml:space="preserve"> </w:t>
      </w:r>
      <w:r>
        <w:t>retransplante</w:t>
      </w:r>
      <w:r>
        <w:rPr>
          <w:spacing w:val="-13"/>
        </w:rPr>
        <w:t xml:space="preserve"> </w:t>
      </w:r>
      <w:r>
        <w:t>hepático</w:t>
      </w:r>
      <w:r>
        <w:rPr>
          <w:spacing w:val="-11"/>
        </w:rPr>
        <w:t xml:space="preserve"> </w:t>
      </w:r>
      <w:r>
        <w:t>na</w:t>
      </w:r>
      <w:r>
        <w:rPr>
          <w:spacing w:val="-12"/>
        </w:rPr>
        <w:t xml:space="preserve"> </w:t>
      </w:r>
      <w:r>
        <w:t>rejeição</w:t>
      </w:r>
      <w:r>
        <w:rPr>
          <w:spacing w:val="-9"/>
        </w:rPr>
        <w:t xml:space="preserve"> </w:t>
      </w:r>
      <w:r>
        <w:t>crônica</w:t>
      </w:r>
      <w:r>
        <w:rPr>
          <w:spacing w:val="-11"/>
        </w:rPr>
        <w:t xml:space="preserve"> </w:t>
      </w:r>
      <w:r>
        <w:t>são</w:t>
      </w:r>
      <w:r>
        <w:rPr>
          <w:spacing w:val="-11"/>
        </w:rPr>
        <w:t xml:space="preserve"> </w:t>
      </w:r>
      <w:r>
        <w:t>aceitáve</w:t>
      </w:r>
      <w:r>
        <w:t>is</w:t>
      </w:r>
      <w:r>
        <w:rPr>
          <w:spacing w:val="-10"/>
        </w:rPr>
        <w:t xml:space="preserve"> </w:t>
      </w:r>
      <w:r>
        <w:t>em</w:t>
      </w:r>
      <w:r>
        <w:rPr>
          <w:spacing w:val="-11"/>
        </w:rPr>
        <w:t xml:space="preserve"> </w:t>
      </w:r>
      <w:r>
        <w:t>comparação</w:t>
      </w:r>
      <w:r>
        <w:rPr>
          <w:spacing w:val="-12"/>
        </w:rPr>
        <w:t xml:space="preserve"> </w:t>
      </w:r>
      <w:r>
        <w:t>a</w:t>
      </w:r>
      <w:r>
        <w:rPr>
          <w:spacing w:val="-10"/>
        </w:rPr>
        <w:t xml:space="preserve"> </w:t>
      </w:r>
      <w:r>
        <w:t>outras etiologias.</w:t>
      </w:r>
    </w:p>
    <w:p w:rsidR="009601E4" w:rsidRDefault="009601E4">
      <w:pPr>
        <w:pStyle w:val="Corpodetexto"/>
      </w:pPr>
    </w:p>
    <w:p w:rsidR="009601E4" w:rsidRDefault="001E1237">
      <w:pPr>
        <w:pStyle w:val="PargrafodaLista"/>
        <w:numPr>
          <w:ilvl w:val="1"/>
          <w:numId w:val="8"/>
        </w:numPr>
        <w:tabs>
          <w:tab w:val="left" w:pos="874"/>
        </w:tabs>
        <w:ind w:left="873" w:hanging="360"/>
        <w:rPr>
          <w:sz w:val="24"/>
        </w:rPr>
      </w:pPr>
      <w:r>
        <w:rPr>
          <w:sz w:val="24"/>
        </w:rPr>
        <w:t>Tempo de</w:t>
      </w:r>
      <w:r>
        <w:rPr>
          <w:spacing w:val="-1"/>
          <w:sz w:val="24"/>
        </w:rPr>
        <w:t xml:space="preserve"> </w:t>
      </w:r>
      <w:r>
        <w:rPr>
          <w:sz w:val="24"/>
        </w:rPr>
        <w:t>Tratamento</w:t>
      </w:r>
    </w:p>
    <w:p w:rsidR="009601E4" w:rsidRDefault="009601E4">
      <w:pPr>
        <w:pStyle w:val="Corpodetexto"/>
        <w:spacing w:before="9"/>
        <w:rPr>
          <w:sz w:val="22"/>
        </w:rPr>
      </w:pPr>
    </w:p>
    <w:p w:rsidR="009601E4" w:rsidRDefault="001E1237">
      <w:pPr>
        <w:pStyle w:val="Corpodetexto"/>
        <w:ind w:left="513" w:right="139" w:firstLine="1418"/>
        <w:jc w:val="both"/>
      </w:pPr>
      <w:r>
        <w:t>A</w:t>
      </w:r>
      <w:r>
        <w:rPr>
          <w:spacing w:val="-14"/>
        </w:rPr>
        <w:t xml:space="preserve"> </w:t>
      </w:r>
      <w:r>
        <w:t>terapia</w:t>
      </w:r>
      <w:r>
        <w:rPr>
          <w:spacing w:val="-13"/>
        </w:rPr>
        <w:t xml:space="preserve"> </w:t>
      </w:r>
      <w:r>
        <w:t>de</w:t>
      </w:r>
      <w:r>
        <w:rPr>
          <w:spacing w:val="-14"/>
        </w:rPr>
        <w:t xml:space="preserve"> </w:t>
      </w:r>
      <w:r>
        <w:t>imunossupressão</w:t>
      </w:r>
      <w:r>
        <w:rPr>
          <w:spacing w:val="-13"/>
        </w:rPr>
        <w:t xml:space="preserve"> </w:t>
      </w:r>
      <w:r>
        <w:t>é</w:t>
      </w:r>
      <w:r>
        <w:rPr>
          <w:spacing w:val="-13"/>
        </w:rPr>
        <w:t xml:space="preserve"> </w:t>
      </w:r>
      <w:r>
        <w:t>contínua</w:t>
      </w:r>
      <w:r>
        <w:rPr>
          <w:spacing w:val="-14"/>
        </w:rPr>
        <w:t xml:space="preserve"> </w:t>
      </w:r>
      <w:r>
        <w:t>para</w:t>
      </w:r>
      <w:r>
        <w:rPr>
          <w:spacing w:val="-13"/>
        </w:rPr>
        <w:t xml:space="preserve"> </w:t>
      </w:r>
      <w:r>
        <w:t>todos</w:t>
      </w:r>
      <w:r>
        <w:rPr>
          <w:spacing w:val="-13"/>
        </w:rPr>
        <w:t xml:space="preserve"> </w:t>
      </w:r>
      <w:r>
        <w:t>os</w:t>
      </w:r>
      <w:r>
        <w:rPr>
          <w:spacing w:val="-12"/>
        </w:rPr>
        <w:t xml:space="preserve"> </w:t>
      </w:r>
      <w:r>
        <w:t>pacientes</w:t>
      </w:r>
      <w:r>
        <w:rPr>
          <w:spacing w:val="-12"/>
        </w:rPr>
        <w:t xml:space="preserve"> </w:t>
      </w:r>
      <w:r>
        <w:t>transplantados</w:t>
      </w:r>
      <w:r>
        <w:rPr>
          <w:spacing w:val="-13"/>
        </w:rPr>
        <w:t xml:space="preserve"> </w:t>
      </w:r>
      <w:r>
        <w:t>de</w:t>
      </w:r>
      <w:r>
        <w:rPr>
          <w:spacing w:val="-13"/>
        </w:rPr>
        <w:t xml:space="preserve"> </w:t>
      </w:r>
      <w:r>
        <w:t>fígado</w:t>
      </w:r>
      <w:r>
        <w:rPr>
          <w:position w:val="9"/>
          <w:sz w:val="16"/>
        </w:rPr>
        <w:t>[57]</w:t>
      </w:r>
      <w:r>
        <w:t>, exceto aqueles que se submeteram ao transplante auxiliar na fase em que se deseja eliminar o fígado transplantado nos quais o tratamento com imunossupressores é interrompido. A intensidade da imunossupressão e os medicamentos utilizados serão definidos c</w:t>
      </w:r>
      <w:r>
        <w:t>onforme a evolução dos pacientes e a diminuição da reação imunológica ao</w:t>
      </w:r>
      <w:r>
        <w:rPr>
          <w:spacing w:val="-2"/>
        </w:rPr>
        <w:t xml:space="preserve"> </w:t>
      </w:r>
      <w:r>
        <w:t>enxerto.</w:t>
      </w:r>
    </w:p>
    <w:p w:rsidR="009601E4" w:rsidRDefault="001E1237">
      <w:pPr>
        <w:pStyle w:val="Corpodetexto"/>
        <w:spacing w:before="2" w:line="237" w:lineRule="auto"/>
        <w:ind w:left="513" w:right="142" w:firstLine="1418"/>
        <w:jc w:val="both"/>
      </w:pPr>
      <w:r>
        <w:t>Uma das complicações pós-transplante é o surgimento de neoplasias. Na ocorrência de doença linfoproliferativa pós-transplante, o imunossupressor deverá ser reduzido ou, em al</w:t>
      </w:r>
      <w:r>
        <w:t>guns casos, até mesmo suspenso. A escolha entre redução de dose ou suspensão do medicamento deverá ser individualizada, levando em consideração fatores como gravidade da doença, extensão da neoplasia (estadiamento) e risco de rejeição</w:t>
      </w:r>
      <w:r>
        <w:rPr>
          <w:position w:val="9"/>
          <w:sz w:val="16"/>
        </w:rPr>
        <w:t>[58,59]</w:t>
      </w:r>
      <w:r>
        <w:t>.</w:t>
      </w:r>
    </w:p>
    <w:p w:rsidR="009601E4" w:rsidRDefault="001E1237">
      <w:pPr>
        <w:pStyle w:val="PargrafodaLista"/>
        <w:numPr>
          <w:ilvl w:val="1"/>
          <w:numId w:val="8"/>
        </w:numPr>
        <w:tabs>
          <w:tab w:val="left" w:pos="874"/>
        </w:tabs>
        <w:spacing w:line="272" w:lineRule="exact"/>
        <w:ind w:left="873" w:hanging="360"/>
        <w:rPr>
          <w:sz w:val="24"/>
        </w:rPr>
      </w:pPr>
      <w:r>
        <w:rPr>
          <w:sz w:val="24"/>
        </w:rPr>
        <w:t>Benefícios</w:t>
      </w:r>
      <w:r>
        <w:rPr>
          <w:spacing w:val="-1"/>
          <w:sz w:val="24"/>
        </w:rPr>
        <w:t xml:space="preserve"> </w:t>
      </w:r>
      <w:r>
        <w:rPr>
          <w:sz w:val="24"/>
        </w:rPr>
        <w:t>Es</w:t>
      </w:r>
      <w:r>
        <w:rPr>
          <w:sz w:val="24"/>
        </w:rPr>
        <w:t>perados</w:t>
      </w:r>
    </w:p>
    <w:p w:rsidR="009601E4" w:rsidRDefault="001E1237">
      <w:pPr>
        <w:pStyle w:val="Corpodetexto"/>
        <w:ind w:left="513" w:right="145" w:firstLine="1418"/>
        <w:jc w:val="both"/>
      </w:pPr>
      <w:r>
        <w:t>Os</w:t>
      </w:r>
      <w:r>
        <w:rPr>
          <w:spacing w:val="-15"/>
        </w:rPr>
        <w:t xml:space="preserve"> </w:t>
      </w:r>
      <w:r>
        <w:t>benefícios</w:t>
      </w:r>
      <w:r>
        <w:rPr>
          <w:spacing w:val="-10"/>
        </w:rPr>
        <w:t xml:space="preserve"> </w:t>
      </w:r>
      <w:r>
        <w:t>esperados</w:t>
      </w:r>
      <w:r>
        <w:rPr>
          <w:spacing w:val="-11"/>
        </w:rPr>
        <w:t xml:space="preserve"> </w:t>
      </w:r>
      <w:r>
        <w:t>da</w:t>
      </w:r>
      <w:r>
        <w:rPr>
          <w:spacing w:val="-14"/>
        </w:rPr>
        <w:t xml:space="preserve"> </w:t>
      </w:r>
      <w:r>
        <w:t>imunossupressão</w:t>
      </w:r>
      <w:r>
        <w:rPr>
          <w:spacing w:val="-14"/>
        </w:rPr>
        <w:t xml:space="preserve"> </w:t>
      </w:r>
      <w:r>
        <w:t>são</w:t>
      </w:r>
      <w:r>
        <w:rPr>
          <w:spacing w:val="-12"/>
        </w:rPr>
        <w:t xml:space="preserve"> </w:t>
      </w:r>
      <w:r>
        <w:t>evitar</w:t>
      </w:r>
      <w:r>
        <w:rPr>
          <w:spacing w:val="-14"/>
        </w:rPr>
        <w:t xml:space="preserve"> </w:t>
      </w:r>
      <w:r>
        <w:t>episódios</w:t>
      </w:r>
      <w:r>
        <w:rPr>
          <w:spacing w:val="-13"/>
        </w:rPr>
        <w:t xml:space="preserve"> </w:t>
      </w:r>
      <w:r>
        <w:t>de</w:t>
      </w:r>
      <w:r>
        <w:rPr>
          <w:spacing w:val="-14"/>
        </w:rPr>
        <w:t xml:space="preserve"> </w:t>
      </w:r>
      <w:r>
        <w:t>rejeição</w:t>
      </w:r>
      <w:r>
        <w:rPr>
          <w:spacing w:val="-13"/>
        </w:rPr>
        <w:t xml:space="preserve"> </w:t>
      </w:r>
      <w:r>
        <w:t>aguda</w:t>
      </w:r>
      <w:r>
        <w:rPr>
          <w:spacing w:val="-14"/>
        </w:rPr>
        <w:t xml:space="preserve"> </w:t>
      </w:r>
      <w:r>
        <w:t>e</w:t>
      </w:r>
      <w:r>
        <w:rPr>
          <w:spacing w:val="-12"/>
        </w:rPr>
        <w:t xml:space="preserve"> </w:t>
      </w:r>
      <w:r>
        <w:t>crônica e melhorar as sobrevidas do enxerto e do paciente, com melhora da qualidade de</w:t>
      </w:r>
      <w:r>
        <w:rPr>
          <w:spacing w:val="-4"/>
        </w:rPr>
        <w:t xml:space="preserve"> </w:t>
      </w:r>
      <w:r>
        <w:t>vida.</w:t>
      </w:r>
    </w:p>
    <w:p w:rsidR="009601E4" w:rsidRDefault="009601E4">
      <w:pPr>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22"/>
        </w:rPr>
      </w:pPr>
    </w:p>
    <w:p w:rsidR="009601E4" w:rsidRDefault="001E1237">
      <w:pPr>
        <w:pStyle w:val="PargrafodaLista"/>
        <w:numPr>
          <w:ilvl w:val="0"/>
          <w:numId w:val="13"/>
        </w:numPr>
        <w:tabs>
          <w:tab w:val="left" w:pos="754"/>
        </w:tabs>
        <w:spacing w:before="90"/>
        <w:ind w:left="753" w:hanging="240"/>
        <w:jc w:val="left"/>
        <w:rPr>
          <w:sz w:val="24"/>
        </w:rPr>
      </w:pPr>
      <w:r>
        <w:rPr>
          <w:sz w:val="24"/>
        </w:rPr>
        <w:t>MONITORIZAÇÃO</w:t>
      </w:r>
    </w:p>
    <w:p w:rsidR="009601E4" w:rsidRDefault="009601E4">
      <w:pPr>
        <w:pStyle w:val="Corpodetexto"/>
        <w:rPr>
          <w:sz w:val="26"/>
        </w:rPr>
      </w:pPr>
    </w:p>
    <w:p w:rsidR="009601E4" w:rsidRDefault="009601E4">
      <w:pPr>
        <w:pStyle w:val="Corpodetexto"/>
        <w:rPr>
          <w:sz w:val="22"/>
        </w:rPr>
      </w:pPr>
    </w:p>
    <w:p w:rsidR="009601E4" w:rsidRDefault="001E1237">
      <w:pPr>
        <w:pStyle w:val="Corpodetexto"/>
        <w:ind w:left="513" w:right="144" w:firstLine="1418"/>
        <w:jc w:val="both"/>
      </w:pPr>
      <w:r>
        <w:t>O transplante hepático bem sucedido requer um esquema de atenção e cuidado envolvendo a equipe médica, pacientes e familiares e se estende por toda a vida, auxiliando na adesão ao tratamento dos pacientes transplantados, principalmente nos casos de pacient</w:t>
      </w:r>
      <w:r>
        <w:t>es idosos.</w:t>
      </w:r>
    </w:p>
    <w:p w:rsidR="009601E4" w:rsidRDefault="001E1237">
      <w:pPr>
        <w:pStyle w:val="Corpodetexto"/>
        <w:ind w:left="513" w:right="140" w:firstLine="1418"/>
        <w:jc w:val="both"/>
      </w:pPr>
      <w:r>
        <w:t>Os pacientes são acompanhados mensalmente no primeiro ano pós-transplante para monitorização dos níveis séricos dos imunossupressores, ajuste de dose(s) do(s) medicamento(s), verificação de possíveis efeitos adversos e realização de exames labor</w:t>
      </w:r>
      <w:r>
        <w:t>atoriais para diagnosticar precocemente</w:t>
      </w:r>
      <w:r>
        <w:rPr>
          <w:spacing w:val="-8"/>
        </w:rPr>
        <w:t xml:space="preserve"> </w:t>
      </w:r>
      <w:r>
        <w:t>eventos</w:t>
      </w:r>
      <w:r>
        <w:rPr>
          <w:spacing w:val="-7"/>
        </w:rPr>
        <w:t xml:space="preserve"> </w:t>
      </w:r>
      <w:r>
        <w:t>imunológicos,</w:t>
      </w:r>
      <w:r>
        <w:rPr>
          <w:spacing w:val="-7"/>
        </w:rPr>
        <w:t xml:space="preserve"> </w:t>
      </w:r>
      <w:r>
        <w:t>efeitos</w:t>
      </w:r>
      <w:r>
        <w:rPr>
          <w:spacing w:val="-6"/>
        </w:rPr>
        <w:t xml:space="preserve"> </w:t>
      </w:r>
      <w:r>
        <w:t>adversos</w:t>
      </w:r>
      <w:r>
        <w:rPr>
          <w:spacing w:val="-7"/>
        </w:rPr>
        <w:t xml:space="preserve"> </w:t>
      </w:r>
      <w:r>
        <w:t>ou</w:t>
      </w:r>
      <w:r>
        <w:rPr>
          <w:spacing w:val="-5"/>
        </w:rPr>
        <w:t xml:space="preserve"> </w:t>
      </w:r>
      <w:r>
        <w:t>manifestações</w:t>
      </w:r>
      <w:r>
        <w:rPr>
          <w:spacing w:val="-6"/>
        </w:rPr>
        <w:t xml:space="preserve"> </w:t>
      </w:r>
      <w:r>
        <w:t>infecciosas.</w:t>
      </w:r>
      <w:r>
        <w:rPr>
          <w:spacing w:val="-6"/>
        </w:rPr>
        <w:t xml:space="preserve"> </w:t>
      </w:r>
      <w:r>
        <w:t>O</w:t>
      </w:r>
      <w:r>
        <w:rPr>
          <w:spacing w:val="-8"/>
        </w:rPr>
        <w:t xml:space="preserve"> </w:t>
      </w:r>
      <w:r>
        <w:t>Quadro</w:t>
      </w:r>
      <w:r>
        <w:rPr>
          <w:spacing w:val="-8"/>
        </w:rPr>
        <w:t xml:space="preserve"> </w:t>
      </w:r>
      <w:r>
        <w:t>3</w:t>
      </w:r>
      <w:r>
        <w:rPr>
          <w:spacing w:val="-7"/>
        </w:rPr>
        <w:t xml:space="preserve"> </w:t>
      </w:r>
      <w:r>
        <w:t>resume</w:t>
      </w:r>
      <w:r>
        <w:rPr>
          <w:spacing w:val="-7"/>
        </w:rPr>
        <w:t xml:space="preserve"> </w:t>
      </w:r>
      <w:r>
        <w:t>os efeitos adversos mais comuns associados aos imunossupressores que orientam a solicitação dos exames clínicos e laboratoriais d</w:t>
      </w:r>
      <w:r>
        <w:t>e</w:t>
      </w:r>
      <w:r>
        <w:rPr>
          <w:spacing w:val="-3"/>
        </w:rPr>
        <w:t xml:space="preserve"> </w:t>
      </w:r>
      <w:r>
        <w:t>monitorização.</w:t>
      </w:r>
    </w:p>
    <w:p w:rsidR="009601E4" w:rsidRDefault="009601E4">
      <w:pPr>
        <w:pStyle w:val="Corpodetexto"/>
        <w:spacing w:before="3"/>
        <w:rPr>
          <w:sz w:val="16"/>
        </w:rPr>
      </w:pPr>
    </w:p>
    <w:p w:rsidR="009601E4" w:rsidRDefault="001E1237">
      <w:pPr>
        <w:pStyle w:val="Corpodetexto"/>
        <w:spacing w:before="90"/>
        <w:ind w:left="513"/>
      </w:pPr>
      <w:r>
        <w:rPr>
          <w:shd w:val="clear" w:color="auto" w:fill="FFFF00"/>
        </w:rPr>
        <w:t>Quadro 3 - Efeitos adversos dos imunossupressores mais utilizados no transplante de fígado</w:t>
      </w:r>
    </w:p>
    <w:p w:rsidR="009601E4" w:rsidRDefault="009601E4">
      <w:pPr>
        <w:pStyle w:val="Corpodetexto"/>
      </w:pPr>
    </w:p>
    <w:p w:rsidR="009601E4" w:rsidRDefault="001E1237">
      <w:pPr>
        <w:pStyle w:val="Corpodetexto"/>
        <w:spacing w:after="23"/>
        <w:ind w:left="513"/>
      </w:pPr>
      <w:r>
        <w:t>CsA: ciclosporina; TAC: tacrolimo; MMF: micofenolato de mofetila; MS: micofenolato sódico; AZA: azatioprina; EVR: everolimo;+, ++, +++ = intensida</w:t>
      </w:r>
      <w:r>
        <w:t>de do efeito adverso.</w:t>
      </w:r>
    </w:p>
    <w:tbl>
      <w:tblPr>
        <w:tblStyle w:val="TableNormal"/>
        <w:tblW w:w="0" w:type="auto"/>
        <w:tblInd w:w="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79"/>
        <w:gridCol w:w="2091"/>
        <w:gridCol w:w="1159"/>
        <w:gridCol w:w="932"/>
        <w:gridCol w:w="1390"/>
        <w:gridCol w:w="831"/>
        <w:gridCol w:w="828"/>
      </w:tblGrid>
      <w:tr w:rsidR="009601E4">
        <w:trPr>
          <w:trHeight w:val="275"/>
        </w:trPr>
        <w:tc>
          <w:tcPr>
            <w:tcW w:w="2979" w:type="dxa"/>
          </w:tcPr>
          <w:p w:rsidR="009601E4" w:rsidRDefault="001E1237">
            <w:pPr>
              <w:pStyle w:val="TableParagraph"/>
              <w:spacing w:line="256" w:lineRule="exact"/>
              <w:ind w:left="167"/>
              <w:rPr>
                <w:sz w:val="24"/>
              </w:rPr>
            </w:pPr>
            <w:r>
              <w:rPr>
                <w:sz w:val="24"/>
              </w:rPr>
              <w:t>Imunossupressores:</w:t>
            </w:r>
          </w:p>
        </w:tc>
        <w:tc>
          <w:tcPr>
            <w:tcW w:w="2091" w:type="dxa"/>
          </w:tcPr>
          <w:p w:rsidR="009601E4" w:rsidRDefault="001E1237">
            <w:pPr>
              <w:pStyle w:val="TableParagraph"/>
              <w:spacing w:line="256" w:lineRule="exact"/>
              <w:ind w:left="110"/>
              <w:rPr>
                <w:sz w:val="24"/>
              </w:rPr>
            </w:pPr>
            <w:r>
              <w:rPr>
                <w:sz w:val="24"/>
              </w:rPr>
              <w:t>Corticosteroides</w:t>
            </w:r>
          </w:p>
        </w:tc>
        <w:tc>
          <w:tcPr>
            <w:tcW w:w="1159" w:type="dxa"/>
          </w:tcPr>
          <w:p w:rsidR="009601E4" w:rsidRDefault="001E1237">
            <w:pPr>
              <w:pStyle w:val="TableParagraph"/>
              <w:spacing w:line="256" w:lineRule="exact"/>
              <w:ind w:left="344" w:right="342"/>
              <w:jc w:val="center"/>
              <w:rPr>
                <w:sz w:val="24"/>
              </w:rPr>
            </w:pPr>
            <w:r>
              <w:rPr>
                <w:sz w:val="24"/>
              </w:rPr>
              <w:t>CsA</w:t>
            </w:r>
          </w:p>
        </w:tc>
        <w:tc>
          <w:tcPr>
            <w:tcW w:w="932" w:type="dxa"/>
          </w:tcPr>
          <w:p w:rsidR="009601E4" w:rsidRDefault="001E1237">
            <w:pPr>
              <w:pStyle w:val="TableParagraph"/>
              <w:spacing w:line="256" w:lineRule="exact"/>
              <w:ind w:left="207" w:right="200"/>
              <w:jc w:val="center"/>
              <w:rPr>
                <w:sz w:val="24"/>
              </w:rPr>
            </w:pPr>
            <w:r>
              <w:rPr>
                <w:sz w:val="24"/>
              </w:rPr>
              <w:t>TAC</w:t>
            </w:r>
          </w:p>
        </w:tc>
        <w:tc>
          <w:tcPr>
            <w:tcW w:w="1390" w:type="dxa"/>
          </w:tcPr>
          <w:p w:rsidR="009601E4" w:rsidRDefault="001E1237">
            <w:pPr>
              <w:pStyle w:val="TableParagraph"/>
              <w:spacing w:line="256" w:lineRule="exact"/>
              <w:ind w:left="187" w:right="183"/>
              <w:jc w:val="center"/>
              <w:rPr>
                <w:sz w:val="24"/>
              </w:rPr>
            </w:pPr>
            <w:r>
              <w:rPr>
                <w:sz w:val="24"/>
              </w:rPr>
              <w:t>MMF/MS</w:t>
            </w:r>
          </w:p>
        </w:tc>
        <w:tc>
          <w:tcPr>
            <w:tcW w:w="831" w:type="dxa"/>
          </w:tcPr>
          <w:p w:rsidR="009601E4" w:rsidRDefault="001E1237">
            <w:pPr>
              <w:pStyle w:val="TableParagraph"/>
              <w:spacing w:line="256" w:lineRule="exact"/>
              <w:ind w:left="146" w:right="146"/>
              <w:jc w:val="center"/>
              <w:rPr>
                <w:sz w:val="24"/>
              </w:rPr>
            </w:pPr>
            <w:r>
              <w:rPr>
                <w:sz w:val="24"/>
              </w:rPr>
              <w:t>AZA</w:t>
            </w:r>
          </w:p>
        </w:tc>
        <w:tc>
          <w:tcPr>
            <w:tcW w:w="828" w:type="dxa"/>
          </w:tcPr>
          <w:p w:rsidR="009601E4" w:rsidRDefault="001E1237">
            <w:pPr>
              <w:pStyle w:val="TableParagraph"/>
              <w:spacing w:line="256" w:lineRule="exact"/>
              <w:ind w:left="151" w:right="151"/>
              <w:jc w:val="center"/>
              <w:rPr>
                <w:sz w:val="24"/>
              </w:rPr>
            </w:pPr>
            <w:r>
              <w:rPr>
                <w:sz w:val="24"/>
              </w:rPr>
              <w:t>EVR</w:t>
            </w:r>
          </w:p>
        </w:tc>
      </w:tr>
      <w:tr w:rsidR="009601E4">
        <w:trPr>
          <w:trHeight w:val="276"/>
        </w:trPr>
        <w:tc>
          <w:tcPr>
            <w:tcW w:w="2979" w:type="dxa"/>
          </w:tcPr>
          <w:p w:rsidR="009601E4" w:rsidRDefault="001E1237">
            <w:pPr>
              <w:pStyle w:val="TableParagraph"/>
              <w:spacing w:line="256" w:lineRule="exact"/>
              <w:ind w:left="167"/>
              <w:rPr>
                <w:sz w:val="24"/>
              </w:rPr>
            </w:pPr>
            <w:r>
              <w:rPr>
                <w:sz w:val="24"/>
              </w:rPr>
              <w:t>Leucopenia</w:t>
            </w:r>
          </w:p>
        </w:tc>
        <w:tc>
          <w:tcPr>
            <w:tcW w:w="2091" w:type="dxa"/>
          </w:tcPr>
          <w:p w:rsidR="009601E4" w:rsidRDefault="009601E4">
            <w:pPr>
              <w:pStyle w:val="TableParagraph"/>
              <w:rPr>
                <w:sz w:val="20"/>
              </w:rPr>
            </w:pPr>
          </w:p>
        </w:tc>
        <w:tc>
          <w:tcPr>
            <w:tcW w:w="1159" w:type="dxa"/>
          </w:tcPr>
          <w:p w:rsidR="009601E4" w:rsidRDefault="009601E4">
            <w:pPr>
              <w:pStyle w:val="TableParagraph"/>
              <w:rPr>
                <w:sz w:val="20"/>
              </w:rPr>
            </w:pPr>
          </w:p>
        </w:tc>
        <w:tc>
          <w:tcPr>
            <w:tcW w:w="932" w:type="dxa"/>
          </w:tcPr>
          <w:p w:rsidR="009601E4" w:rsidRDefault="009601E4">
            <w:pPr>
              <w:pStyle w:val="TableParagraph"/>
              <w:rPr>
                <w:sz w:val="20"/>
              </w:rPr>
            </w:pPr>
          </w:p>
        </w:tc>
        <w:tc>
          <w:tcPr>
            <w:tcW w:w="1390" w:type="dxa"/>
          </w:tcPr>
          <w:p w:rsidR="009601E4" w:rsidRDefault="001E1237">
            <w:pPr>
              <w:pStyle w:val="TableParagraph"/>
              <w:spacing w:line="256" w:lineRule="exact"/>
              <w:ind w:left="7"/>
              <w:jc w:val="center"/>
              <w:rPr>
                <w:sz w:val="24"/>
              </w:rPr>
            </w:pPr>
            <w:r>
              <w:rPr>
                <w:sz w:val="24"/>
              </w:rPr>
              <w:t>+</w:t>
            </w:r>
          </w:p>
        </w:tc>
        <w:tc>
          <w:tcPr>
            <w:tcW w:w="831" w:type="dxa"/>
          </w:tcPr>
          <w:p w:rsidR="009601E4" w:rsidRDefault="001E1237">
            <w:pPr>
              <w:pStyle w:val="TableParagraph"/>
              <w:spacing w:line="256" w:lineRule="exact"/>
              <w:ind w:left="146" w:right="144"/>
              <w:jc w:val="center"/>
              <w:rPr>
                <w:sz w:val="24"/>
              </w:rPr>
            </w:pPr>
            <w:r>
              <w:rPr>
                <w:sz w:val="24"/>
              </w:rPr>
              <w:t>++</w:t>
            </w:r>
          </w:p>
        </w:tc>
        <w:tc>
          <w:tcPr>
            <w:tcW w:w="828" w:type="dxa"/>
          </w:tcPr>
          <w:p w:rsidR="009601E4" w:rsidRDefault="001E1237">
            <w:pPr>
              <w:pStyle w:val="TableParagraph"/>
              <w:spacing w:line="256" w:lineRule="exact"/>
              <w:ind w:left="1"/>
              <w:jc w:val="center"/>
              <w:rPr>
                <w:sz w:val="24"/>
              </w:rPr>
            </w:pPr>
            <w:r>
              <w:rPr>
                <w:sz w:val="24"/>
              </w:rPr>
              <w:t>+</w:t>
            </w:r>
          </w:p>
        </w:tc>
      </w:tr>
      <w:tr w:rsidR="009601E4">
        <w:trPr>
          <w:trHeight w:val="275"/>
        </w:trPr>
        <w:tc>
          <w:tcPr>
            <w:tcW w:w="2979" w:type="dxa"/>
          </w:tcPr>
          <w:p w:rsidR="009601E4" w:rsidRDefault="001E1237">
            <w:pPr>
              <w:pStyle w:val="TableParagraph"/>
              <w:spacing w:line="256" w:lineRule="exact"/>
              <w:ind w:left="167"/>
              <w:rPr>
                <w:sz w:val="24"/>
              </w:rPr>
            </w:pPr>
            <w:r>
              <w:rPr>
                <w:sz w:val="24"/>
              </w:rPr>
              <w:t>Anemia</w:t>
            </w:r>
          </w:p>
        </w:tc>
        <w:tc>
          <w:tcPr>
            <w:tcW w:w="2091" w:type="dxa"/>
          </w:tcPr>
          <w:p w:rsidR="009601E4" w:rsidRDefault="009601E4">
            <w:pPr>
              <w:pStyle w:val="TableParagraph"/>
              <w:rPr>
                <w:sz w:val="20"/>
              </w:rPr>
            </w:pPr>
          </w:p>
        </w:tc>
        <w:tc>
          <w:tcPr>
            <w:tcW w:w="1159" w:type="dxa"/>
          </w:tcPr>
          <w:p w:rsidR="009601E4" w:rsidRDefault="009601E4">
            <w:pPr>
              <w:pStyle w:val="TableParagraph"/>
              <w:rPr>
                <w:sz w:val="20"/>
              </w:rPr>
            </w:pPr>
          </w:p>
        </w:tc>
        <w:tc>
          <w:tcPr>
            <w:tcW w:w="932" w:type="dxa"/>
          </w:tcPr>
          <w:p w:rsidR="009601E4" w:rsidRDefault="009601E4">
            <w:pPr>
              <w:pStyle w:val="TableParagraph"/>
              <w:rPr>
                <w:sz w:val="20"/>
              </w:rPr>
            </w:pPr>
          </w:p>
        </w:tc>
        <w:tc>
          <w:tcPr>
            <w:tcW w:w="1390" w:type="dxa"/>
          </w:tcPr>
          <w:p w:rsidR="009601E4" w:rsidRDefault="001E1237">
            <w:pPr>
              <w:pStyle w:val="TableParagraph"/>
              <w:spacing w:line="256" w:lineRule="exact"/>
              <w:ind w:left="7"/>
              <w:jc w:val="center"/>
              <w:rPr>
                <w:sz w:val="24"/>
              </w:rPr>
            </w:pPr>
            <w:r>
              <w:rPr>
                <w:sz w:val="24"/>
              </w:rPr>
              <w:t>+</w:t>
            </w:r>
          </w:p>
        </w:tc>
        <w:tc>
          <w:tcPr>
            <w:tcW w:w="831" w:type="dxa"/>
          </w:tcPr>
          <w:p w:rsidR="009601E4" w:rsidRDefault="001E1237">
            <w:pPr>
              <w:pStyle w:val="TableParagraph"/>
              <w:spacing w:line="256" w:lineRule="exact"/>
              <w:ind w:left="146" w:right="144"/>
              <w:jc w:val="center"/>
              <w:rPr>
                <w:sz w:val="24"/>
              </w:rPr>
            </w:pPr>
            <w:r>
              <w:rPr>
                <w:sz w:val="24"/>
              </w:rPr>
              <w:t>++</w:t>
            </w:r>
          </w:p>
        </w:tc>
        <w:tc>
          <w:tcPr>
            <w:tcW w:w="828" w:type="dxa"/>
          </w:tcPr>
          <w:p w:rsidR="009601E4" w:rsidRDefault="001E1237">
            <w:pPr>
              <w:pStyle w:val="TableParagraph"/>
              <w:spacing w:line="256" w:lineRule="exact"/>
              <w:ind w:left="1"/>
              <w:jc w:val="center"/>
              <w:rPr>
                <w:sz w:val="24"/>
              </w:rPr>
            </w:pPr>
            <w:r>
              <w:rPr>
                <w:sz w:val="24"/>
              </w:rPr>
              <w:t>+</w:t>
            </w:r>
          </w:p>
        </w:tc>
      </w:tr>
      <w:tr w:rsidR="009601E4">
        <w:trPr>
          <w:trHeight w:val="275"/>
        </w:trPr>
        <w:tc>
          <w:tcPr>
            <w:tcW w:w="2979" w:type="dxa"/>
          </w:tcPr>
          <w:p w:rsidR="009601E4" w:rsidRDefault="001E1237">
            <w:pPr>
              <w:pStyle w:val="TableParagraph"/>
              <w:spacing w:line="256" w:lineRule="exact"/>
              <w:ind w:left="167"/>
              <w:rPr>
                <w:sz w:val="24"/>
              </w:rPr>
            </w:pPr>
            <w:r>
              <w:rPr>
                <w:sz w:val="24"/>
              </w:rPr>
              <w:t>Trombocitopenia</w:t>
            </w:r>
          </w:p>
        </w:tc>
        <w:tc>
          <w:tcPr>
            <w:tcW w:w="2091" w:type="dxa"/>
          </w:tcPr>
          <w:p w:rsidR="009601E4" w:rsidRDefault="009601E4">
            <w:pPr>
              <w:pStyle w:val="TableParagraph"/>
              <w:rPr>
                <w:sz w:val="20"/>
              </w:rPr>
            </w:pPr>
          </w:p>
        </w:tc>
        <w:tc>
          <w:tcPr>
            <w:tcW w:w="1159" w:type="dxa"/>
          </w:tcPr>
          <w:p w:rsidR="009601E4" w:rsidRDefault="009601E4">
            <w:pPr>
              <w:pStyle w:val="TableParagraph"/>
              <w:rPr>
                <w:sz w:val="20"/>
              </w:rPr>
            </w:pPr>
          </w:p>
        </w:tc>
        <w:tc>
          <w:tcPr>
            <w:tcW w:w="932" w:type="dxa"/>
          </w:tcPr>
          <w:p w:rsidR="009601E4" w:rsidRDefault="009601E4">
            <w:pPr>
              <w:pStyle w:val="TableParagraph"/>
              <w:rPr>
                <w:sz w:val="20"/>
              </w:rPr>
            </w:pPr>
          </w:p>
        </w:tc>
        <w:tc>
          <w:tcPr>
            <w:tcW w:w="1390" w:type="dxa"/>
          </w:tcPr>
          <w:p w:rsidR="009601E4" w:rsidRDefault="001E1237">
            <w:pPr>
              <w:pStyle w:val="TableParagraph"/>
              <w:spacing w:line="256" w:lineRule="exact"/>
              <w:ind w:left="7"/>
              <w:jc w:val="center"/>
              <w:rPr>
                <w:sz w:val="24"/>
              </w:rPr>
            </w:pPr>
            <w:r>
              <w:rPr>
                <w:sz w:val="24"/>
              </w:rPr>
              <w:t>+</w:t>
            </w:r>
          </w:p>
        </w:tc>
        <w:tc>
          <w:tcPr>
            <w:tcW w:w="831" w:type="dxa"/>
          </w:tcPr>
          <w:p w:rsidR="009601E4" w:rsidRDefault="001E1237">
            <w:pPr>
              <w:pStyle w:val="TableParagraph"/>
              <w:spacing w:line="256" w:lineRule="exact"/>
              <w:ind w:left="146" w:right="144"/>
              <w:jc w:val="center"/>
              <w:rPr>
                <w:sz w:val="24"/>
              </w:rPr>
            </w:pPr>
            <w:r>
              <w:rPr>
                <w:sz w:val="24"/>
              </w:rPr>
              <w:t>++</w:t>
            </w:r>
          </w:p>
        </w:tc>
        <w:tc>
          <w:tcPr>
            <w:tcW w:w="828" w:type="dxa"/>
          </w:tcPr>
          <w:p w:rsidR="009601E4" w:rsidRDefault="001E1237">
            <w:pPr>
              <w:pStyle w:val="TableParagraph"/>
              <w:spacing w:line="256" w:lineRule="exact"/>
              <w:ind w:left="1"/>
              <w:jc w:val="center"/>
              <w:rPr>
                <w:sz w:val="24"/>
              </w:rPr>
            </w:pPr>
            <w:r>
              <w:rPr>
                <w:sz w:val="24"/>
              </w:rPr>
              <w:t>+</w:t>
            </w:r>
          </w:p>
        </w:tc>
      </w:tr>
      <w:tr w:rsidR="009601E4">
        <w:trPr>
          <w:trHeight w:val="275"/>
        </w:trPr>
        <w:tc>
          <w:tcPr>
            <w:tcW w:w="2979" w:type="dxa"/>
          </w:tcPr>
          <w:p w:rsidR="009601E4" w:rsidRDefault="001E1237">
            <w:pPr>
              <w:pStyle w:val="TableParagraph"/>
              <w:spacing w:line="256" w:lineRule="exact"/>
              <w:ind w:left="167"/>
              <w:rPr>
                <w:sz w:val="24"/>
              </w:rPr>
            </w:pPr>
            <w:r>
              <w:rPr>
                <w:sz w:val="24"/>
              </w:rPr>
              <w:t>Nefrotoxicidade</w:t>
            </w:r>
          </w:p>
        </w:tc>
        <w:tc>
          <w:tcPr>
            <w:tcW w:w="2091" w:type="dxa"/>
          </w:tcPr>
          <w:p w:rsidR="009601E4" w:rsidRDefault="009601E4">
            <w:pPr>
              <w:pStyle w:val="TableParagraph"/>
              <w:rPr>
                <w:sz w:val="20"/>
              </w:rPr>
            </w:pPr>
          </w:p>
        </w:tc>
        <w:tc>
          <w:tcPr>
            <w:tcW w:w="1159" w:type="dxa"/>
          </w:tcPr>
          <w:p w:rsidR="009601E4" w:rsidRDefault="001E1237">
            <w:pPr>
              <w:pStyle w:val="TableParagraph"/>
              <w:spacing w:line="256" w:lineRule="exact"/>
              <w:ind w:left="344" w:right="342"/>
              <w:jc w:val="center"/>
              <w:rPr>
                <w:sz w:val="24"/>
              </w:rPr>
            </w:pPr>
            <w:r>
              <w:rPr>
                <w:sz w:val="24"/>
              </w:rPr>
              <w:t>++</w:t>
            </w:r>
          </w:p>
        </w:tc>
        <w:tc>
          <w:tcPr>
            <w:tcW w:w="932" w:type="dxa"/>
          </w:tcPr>
          <w:p w:rsidR="009601E4" w:rsidRDefault="001E1237">
            <w:pPr>
              <w:pStyle w:val="TableParagraph"/>
              <w:spacing w:line="256" w:lineRule="exact"/>
              <w:ind w:left="203" w:right="200"/>
              <w:jc w:val="center"/>
              <w:rPr>
                <w:sz w:val="24"/>
              </w:rPr>
            </w:pPr>
            <w:r>
              <w:rPr>
                <w:sz w:val="24"/>
              </w:rPr>
              <w:t>++</w:t>
            </w: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Hipertensão</w:t>
            </w:r>
          </w:p>
        </w:tc>
        <w:tc>
          <w:tcPr>
            <w:tcW w:w="2091" w:type="dxa"/>
          </w:tcPr>
          <w:p w:rsidR="009601E4" w:rsidRDefault="001E1237">
            <w:pPr>
              <w:pStyle w:val="TableParagraph"/>
              <w:spacing w:line="256" w:lineRule="exact"/>
              <w:ind w:left="822" w:right="816"/>
              <w:jc w:val="center"/>
              <w:rPr>
                <w:sz w:val="24"/>
              </w:rPr>
            </w:pPr>
            <w:r>
              <w:rPr>
                <w:sz w:val="24"/>
              </w:rPr>
              <w:t>+++</w:t>
            </w:r>
          </w:p>
        </w:tc>
        <w:tc>
          <w:tcPr>
            <w:tcW w:w="1159" w:type="dxa"/>
          </w:tcPr>
          <w:p w:rsidR="009601E4" w:rsidRDefault="001E1237">
            <w:pPr>
              <w:pStyle w:val="TableParagraph"/>
              <w:spacing w:line="256" w:lineRule="exact"/>
              <w:ind w:left="344" w:right="342"/>
              <w:jc w:val="center"/>
              <w:rPr>
                <w:sz w:val="24"/>
              </w:rPr>
            </w:pPr>
            <w:r>
              <w:rPr>
                <w:sz w:val="24"/>
              </w:rPr>
              <w:t>++</w:t>
            </w:r>
          </w:p>
        </w:tc>
        <w:tc>
          <w:tcPr>
            <w:tcW w:w="932" w:type="dxa"/>
          </w:tcPr>
          <w:p w:rsidR="009601E4" w:rsidRDefault="001E1237">
            <w:pPr>
              <w:pStyle w:val="TableParagraph"/>
              <w:spacing w:line="256" w:lineRule="exact"/>
              <w:ind w:left="205" w:right="200"/>
              <w:jc w:val="center"/>
              <w:rPr>
                <w:sz w:val="24"/>
              </w:rPr>
            </w:pPr>
            <w:r>
              <w:rPr>
                <w:sz w:val="24"/>
              </w:rPr>
              <w:t>+/++</w:t>
            </w: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Hipomagnesemia</w:t>
            </w:r>
          </w:p>
        </w:tc>
        <w:tc>
          <w:tcPr>
            <w:tcW w:w="2091" w:type="dxa"/>
          </w:tcPr>
          <w:p w:rsidR="009601E4" w:rsidRDefault="009601E4">
            <w:pPr>
              <w:pStyle w:val="TableParagraph"/>
              <w:rPr>
                <w:sz w:val="20"/>
              </w:rPr>
            </w:pPr>
          </w:p>
        </w:tc>
        <w:tc>
          <w:tcPr>
            <w:tcW w:w="1159" w:type="dxa"/>
          </w:tcPr>
          <w:p w:rsidR="009601E4" w:rsidRDefault="001E1237">
            <w:pPr>
              <w:pStyle w:val="TableParagraph"/>
              <w:spacing w:line="256" w:lineRule="exact"/>
              <w:ind w:left="2"/>
              <w:jc w:val="center"/>
              <w:rPr>
                <w:sz w:val="24"/>
              </w:rPr>
            </w:pPr>
            <w:r>
              <w:rPr>
                <w:sz w:val="24"/>
              </w:rPr>
              <w:t>+</w:t>
            </w:r>
          </w:p>
        </w:tc>
        <w:tc>
          <w:tcPr>
            <w:tcW w:w="932" w:type="dxa"/>
          </w:tcPr>
          <w:p w:rsidR="009601E4" w:rsidRDefault="001E1237">
            <w:pPr>
              <w:pStyle w:val="TableParagraph"/>
              <w:spacing w:line="256" w:lineRule="exact"/>
              <w:ind w:left="9"/>
              <w:jc w:val="center"/>
              <w:rPr>
                <w:sz w:val="24"/>
              </w:rPr>
            </w:pPr>
            <w:r>
              <w:rPr>
                <w:sz w:val="24"/>
              </w:rPr>
              <w:t>+</w:t>
            </w: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Hiperpotassemia</w:t>
            </w:r>
          </w:p>
        </w:tc>
        <w:tc>
          <w:tcPr>
            <w:tcW w:w="2091" w:type="dxa"/>
          </w:tcPr>
          <w:p w:rsidR="009601E4" w:rsidRDefault="009601E4">
            <w:pPr>
              <w:pStyle w:val="TableParagraph"/>
              <w:rPr>
                <w:sz w:val="20"/>
              </w:rPr>
            </w:pPr>
          </w:p>
        </w:tc>
        <w:tc>
          <w:tcPr>
            <w:tcW w:w="1159" w:type="dxa"/>
          </w:tcPr>
          <w:p w:rsidR="009601E4" w:rsidRDefault="001E1237">
            <w:pPr>
              <w:pStyle w:val="TableParagraph"/>
              <w:spacing w:line="256" w:lineRule="exact"/>
              <w:ind w:left="2"/>
              <w:jc w:val="center"/>
              <w:rPr>
                <w:sz w:val="24"/>
              </w:rPr>
            </w:pPr>
            <w:r>
              <w:rPr>
                <w:sz w:val="24"/>
              </w:rPr>
              <w:t>+</w:t>
            </w:r>
          </w:p>
        </w:tc>
        <w:tc>
          <w:tcPr>
            <w:tcW w:w="932" w:type="dxa"/>
          </w:tcPr>
          <w:p w:rsidR="009601E4" w:rsidRDefault="001E1237">
            <w:pPr>
              <w:pStyle w:val="TableParagraph"/>
              <w:spacing w:line="256" w:lineRule="exact"/>
              <w:ind w:left="9"/>
              <w:jc w:val="center"/>
              <w:rPr>
                <w:sz w:val="24"/>
              </w:rPr>
            </w:pPr>
            <w:r>
              <w:rPr>
                <w:sz w:val="24"/>
              </w:rPr>
              <w:t>+</w:t>
            </w: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Alteração gastrointestinal</w:t>
            </w:r>
          </w:p>
        </w:tc>
        <w:tc>
          <w:tcPr>
            <w:tcW w:w="2091" w:type="dxa"/>
          </w:tcPr>
          <w:p w:rsidR="009601E4" w:rsidRDefault="001E1237">
            <w:pPr>
              <w:pStyle w:val="TableParagraph"/>
              <w:spacing w:line="256" w:lineRule="exact"/>
              <w:ind w:left="7"/>
              <w:jc w:val="center"/>
              <w:rPr>
                <w:sz w:val="24"/>
              </w:rPr>
            </w:pPr>
            <w:r>
              <w:rPr>
                <w:sz w:val="24"/>
              </w:rPr>
              <w:t>+</w:t>
            </w:r>
          </w:p>
        </w:tc>
        <w:tc>
          <w:tcPr>
            <w:tcW w:w="1159" w:type="dxa"/>
          </w:tcPr>
          <w:p w:rsidR="009601E4" w:rsidRDefault="001E1237">
            <w:pPr>
              <w:pStyle w:val="TableParagraph"/>
              <w:spacing w:line="256" w:lineRule="exact"/>
              <w:ind w:left="2"/>
              <w:jc w:val="center"/>
              <w:rPr>
                <w:sz w:val="24"/>
              </w:rPr>
            </w:pPr>
            <w:r>
              <w:rPr>
                <w:sz w:val="24"/>
              </w:rPr>
              <w:t>+</w:t>
            </w:r>
          </w:p>
        </w:tc>
        <w:tc>
          <w:tcPr>
            <w:tcW w:w="932" w:type="dxa"/>
          </w:tcPr>
          <w:p w:rsidR="009601E4" w:rsidRDefault="001E1237">
            <w:pPr>
              <w:pStyle w:val="TableParagraph"/>
              <w:spacing w:line="256" w:lineRule="exact"/>
              <w:ind w:left="203" w:right="200"/>
              <w:jc w:val="center"/>
              <w:rPr>
                <w:sz w:val="24"/>
              </w:rPr>
            </w:pPr>
            <w:r>
              <w:rPr>
                <w:sz w:val="24"/>
              </w:rPr>
              <w:t>++</w:t>
            </w:r>
          </w:p>
        </w:tc>
        <w:tc>
          <w:tcPr>
            <w:tcW w:w="1390" w:type="dxa"/>
          </w:tcPr>
          <w:p w:rsidR="009601E4" w:rsidRDefault="001E1237">
            <w:pPr>
              <w:pStyle w:val="TableParagraph"/>
              <w:spacing w:line="256" w:lineRule="exact"/>
              <w:ind w:left="187" w:right="183"/>
              <w:jc w:val="center"/>
              <w:rPr>
                <w:sz w:val="24"/>
              </w:rPr>
            </w:pPr>
            <w:r>
              <w:rPr>
                <w:sz w:val="24"/>
              </w:rPr>
              <w:t>+++/++</w:t>
            </w:r>
          </w:p>
        </w:tc>
        <w:tc>
          <w:tcPr>
            <w:tcW w:w="831" w:type="dxa"/>
          </w:tcPr>
          <w:p w:rsidR="009601E4" w:rsidRDefault="009601E4">
            <w:pPr>
              <w:pStyle w:val="TableParagraph"/>
              <w:rPr>
                <w:sz w:val="20"/>
              </w:rPr>
            </w:pPr>
          </w:p>
        </w:tc>
        <w:tc>
          <w:tcPr>
            <w:tcW w:w="828" w:type="dxa"/>
          </w:tcPr>
          <w:p w:rsidR="009601E4" w:rsidRDefault="001E1237">
            <w:pPr>
              <w:pStyle w:val="TableParagraph"/>
              <w:spacing w:line="256" w:lineRule="exact"/>
              <w:ind w:left="1"/>
              <w:jc w:val="center"/>
              <w:rPr>
                <w:sz w:val="24"/>
              </w:rPr>
            </w:pPr>
            <w:r>
              <w:rPr>
                <w:sz w:val="24"/>
              </w:rPr>
              <w:t>+</w:t>
            </w:r>
          </w:p>
        </w:tc>
      </w:tr>
      <w:tr w:rsidR="009601E4">
        <w:trPr>
          <w:trHeight w:val="275"/>
        </w:trPr>
        <w:tc>
          <w:tcPr>
            <w:tcW w:w="2979" w:type="dxa"/>
          </w:tcPr>
          <w:p w:rsidR="009601E4" w:rsidRDefault="001E1237">
            <w:pPr>
              <w:pStyle w:val="TableParagraph"/>
              <w:spacing w:line="256" w:lineRule="exact"/>
              <w:ind w:left="167"/>
              <w:rPr>
                <w:sz w:val="24"/>
              </w:rPr>
            </w:pPr>
            <w:r>
              <w:rPr>
                <w:sz w:val="24"/>
              </w:rPr>
              <w:t>Alergia alimentar</w:t>
            </w:r>
          </w:p>
        </w:tc>
        <w:tc>
          <w:tcPr>
            <w:tcW w:w="2091" w:type="dxa"/>
          </w:tcPr>
          <w:p w:rsidR="009601E4" w:rsidRDefault="009601E4">
            <w:pPr>
              <w:pStyle w:val="TableParagraph"/>
              <w:rPr>
                <w:sz w:val="20"/>
              </w:rPr>
            </w:pPr>
          </w:p>
        </w:tc>
        <w:tc>
          <w:tcPr>
            <w:tcW w:w="1159" w:type="dxa"/>
          </w:tcPr>
          <w:p w:rsidR="009601E4" w:rsidRDefault="009601E4">
            <w:pPr>
              <w:pStyle w:val="TableParagraph"/>
              <w:rPr>
                <w:sz w:val="20"/>
              </w:rPr>
            </w:pPr>
          </w:p>
        </w:tc>
        <w:tc>
          <w:tcPr>
            <w:tcW w:w="932" w:type="dxa"/>
          </w:tcPr>
          <w:p w:rsidR="009601E4" w:rsidRDefault="001E1237">
            <w:pPr>
              <w:pStyle w:val="TableParagraph"/>
              <w:spacing w:line="256" w:lineRule="exact"/>
              <w:ind w:left="9"/>
              <w:jc w:val="center"/>
              <w:rPr>
                <w:sz w:val="24"/>
              </w:rPr>
            </w:pPr>
            <w:r>
              <w:rPr>
                <w:sz w:val="24"/>
              </w:rPr>
              <w:t>+</w:t>
            </w: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Úlcera digestiva</w:t>
            </w:r>
          </w:p>
        </w:tc>
        <w:tc>
          <w:tcPr>
            <w:tcW w:w="2091" w:type="dxa"/>
          </w:tcPr>
          <w:p w:rsidR="009601E4" w:rsidRDefault="001E1237">
            <w:pPr>
              <w:pStyle w:val="TableParagraph"/>
              <w:spacing w:line="256" w:lineRule="exact"/>
              <w:ind w:left="7"/>
              <w:jc w:val="center"/>
              <w:rPr>
                <w:sz w:val="24"/>
              </w:rPr>
            </w:pPr>
            <w:r>
              <w:rPr>
                <w:sz w:val="24"/>
              </w:rPr>
              <w:t>+</w:t>
            </w:r>
          </w:p>
        </w:tc>
        <w:tc>
          <w:tcPr>
            <w:tcW w:w="1159" w:type="dxa"/>
          </w:tcPr>
          <w:p w:rsidR="009601E4" w:rsidRDefault="009601E4">
            <w:pPr>
              <w:pStyle w:val="TableParagraph"/>
              <w:rPr>
                <w:sz w:val="20"/>
              </w:rPr>
            </w:pPr>
          </w:p>
        </w:tc>
        <w:tc>
          <w:tcPr>
            <w:tcW w:w="932" w:type="dxa"/>
          </w:tcPr>
          <w:p w:rsidR="009601E4" w:rsidRDefault="009601E4">
            <w:pPr>
              <w:pStyle w:val="TableParagraph"/>
              <w:rPr>
                <w:sz w:val="20"/>
              </w:rPr>
            </w:pP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Hepatotoxicidade</w:t>
            </w:r>
          </w:p>
        </w:tc>
        <w:tc>
          <w:tcPr>
            <w:tcW w:w="2091" w:type="dxa"/>
          </w:tcPr>
          <w:p w:rsidR="009601E4" w:rsidRDefault="009601E4">
            <w:pPr>
              <w:pStyle w:val="TableParagraph"/>
              <w:rPr>
                <w:sz w:val="20"/>
              </w:rPr>
            </w:pPr>
          </w:p>
        </w:tc>
        <w:tc>
          <w:tcPr>
            <w:tcW w:w="1159" w:type="dxa"/>
          </w:tcPr>
          <w:p w:rsidR="009601E4" w:rsidRDefault="001E1237">
            <w:pPr>
              <w:pStyle w:val="TableParagraph"/>
              <w:spacing w:line="256" w:lineRule="exact"/>
              <w:ind w:left="2"/>
              <w:jc w:val="center"/>
              <w:rPr>
                <w:sz w:val="24"/>
              </w:rPr>
            </w:pPr>
            <w:r>
              <w:rPr>
                <w:sz w:val="24"/>
              </w:rPr>
              <w:t>+</w:t>
            </w:r>
          </w:p>
        </w:tc>
        <w:tc>
          <w:tcPr>
            <w:tcW w:w="932" w:type="dxa"/>
          </w:tcPr>
          <w:p w:rsidR="009601E4" w:rsidRDefault="001E1237">
            <w:pPr>
              <w:pStyle w:val="TableParagraph"/>
              <w:spacing w:line="256" w:lineRule="exact"/>
              <w:ind w:left="9"/>
              <w:jc w:val="center"/>
              <w:rPr>
                <w:sz w:val="24"/>
              </w:rPr>
            </w:pPr>
            <w:r>
              <w:rPr>
                <w:sz w:val="24"/>
              </w:rPr>
              <w:t>+</w:t>
            </w:r>
          </w:p>
        </w:tc>
        <w:tc>
          <w:tcPr>
            <w:tcW w:w="1390" w:type="dxa"/>
          </w:tcPr>
          <w:p w:rsidR="009601E4" w:rsidRDefault="009601E4">
            <w:pPr>
              <w:pStyle w:val="TableParagraph"/>
              <w:rPr>
                <w:sz w:val="20"/>
              </w:rPr>
            </w:pPr>
          </w:p>
        </w:tc>
        <w:tc>
          <w:tcPr>
            <w:tcW w:w="831" w:type="dxa"/>
          </w:tcPr>
          <w:p w:rsidR="009601E4" w:rsidRDefault="001E1237">
            <w:pPr>
              <w:pStyle w:val="TableParagraph"/>
              <w:spacing w:line="256" w:lineRule="exact"/>
              <w:ind w:left="3"/>
              <w:jc w:val="center"/>
              <w:rPr>
                <w:sz w:val="24"/>
              </w:rPr>
            </w:pPr>
            <w:r>
              <w:rPr>
                <w:sz w:val="24"/>
              </w:rPr>
              <w:t>+</w:t>
            </w: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Hiperlipemia</w:t>
            </w:r>
          </w:p>
        </w:tc>
        <w:tc>
          <w:tcPr>
            <w:tcW w:w="2091" w:type="dxa"/>
          </w:tcPr>
          <w:p w:rsidR="009601E4" w:rsidRDefault="001E1237">
            <w:pPr>
              <w:pStyle w:val="TableParagraph"/>
              <w:spacing w:line="256" w:lineRule="exact"/>
              <w:ind w:left="674"/>
              <w:rPr>
                <w:sz w:val="24"/>
              </w:rPr>
            </w:pPr>
            <w:r>
              <w:rPr>
                <w:sz w:val="24"/>
              </w:rPr>
              <w:t>++/+++</w:t>
            </w:r>
          </w:p>
        </w:tc>
        <w:tc>
          <w:tcPr>
            <w:tcW w:w="1159" w:type="dxa"/>
          </w:tcPr>
          <w:p w:rsidR="009601E4" w:rsidRDefault="001E1237">
            <w:pPr>
              <w:pStyle w:val="TableParagraph"/>
              <w:spacing w:line="256" w:lineRule="exact"/>
              <w:ind w:left="344" w:right="342"/>
              <w:jc w:val="center"/>
              <w:rPr>
                <w:sz w:val="24"/>
              </w:rPr>
            </w:pPr>
            <w:r>
              <w:rPr>
                <w:sz w:val="24"/>
              </w:rPr>
              <w:t>++</w:t>
            </w:r>
          </w:p>
        </w:tc>
        <w:tc>
          <w:tcPr>
            <w:tcW w:w="932" w:type="dxa"/>
          </w:tcPr>
          <w:p w:rsidR="009601E4" w:rsidRDefault="001E1237">
            <w:pPr>
              <w:pStyle w:val="TableParagraph"/>
              <w:spacing w:line="256" w:lineRule="exact"/>
              <w:ind w:left="9"/>
              <w:jc w:val="center"/>
              <w:rPr>
                <w:sz w:val="24"/>
              </w:rPr>
            </w:pPr>
            <w:r>
              <w:rPr>
                <w:sz w:val="24"/>
              </w:rPr>
              <w:t>+</w:t>
            </w: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1E1237">
            <w:pPr>
              <w:pStyle w:val="TableParagraph"/>
              <w:spacing w:line="256" w:lineRule="exact"/>
              <w:ind w:left="151" w:right="151"/>
              <w:jc w:val="center"/>
              <w:rPr>
                <w:sz w:val="24"/>
              </w:rPr>
            </w:pPr>
            <w:r>
              <w:rPr>
                <w:sz w:val="24"/>
              </w:rPr>
              <w:t>+++</w:t>
            </w:r>
          </w:p>
        </w:tc>
      </w:tr>
      <w:tr w:rsidR="009601E4">
        <w:trPr>
          <w:trHeight w:val="278"/>
        </w:trPr>
        <w:tc>
          <w:tcPr>
            <w:tcW w:w="2979" w:type="dxa"/>
          </w:tcPr>
          <w:p w:rsidR="009601E4" w:rsidRDefault="001E1237">
            <w:pPr>
              <w:pStyle w:val="TableParagraph"/>
              <w:spacing w:line="259" w:lineRule="exact"/>
              <w:ind w:left="167"/>
              <w:rPr>
                <w:sz w:val="24"/>
              </w:rPr>
            </w:pPr>
            <w:r>
              <w:rPr>
                <w:sz w:val="24"/>
              </w:rPr>
              <w:t>Hiperglicemia</w:t>
            </w:r>
          </w:p>
        </w:tc>
        <w:tc>
          <w:tcPr>
            <w:tcW w:w="2091" w:type="dxa"/>
          </w:tcPr>
          <w:p w:rsidR="009601E4" w:rsidRDefault="001E1237">
            <w:pPr>
              <w:pStyle w:val="TableParagraph"/>
              <w:spacing w:line="259" w:lineRule="exact"/>
              <w:ind w:left="822" w:right="816"/>
              <w:jc w:val="center"/>
              <w:rPr>
                <w:sz w:val="24"/>
              </w:rPr>
            </w:pPr>
            <w:r>
              <w:rPr>
                <w:sz w:val="24"/>
              </w:rPr>
              <w:t>++</w:t>
            </w:r>
          </w:p>
        </w:tc>
        <w:tc>
          <w:tcPr>
            <w:tcW w:w="1159" w:type="dxa"/>
          </w:tcPr>
          <w:p w:rsidR="009601E4" w:rsidRDefault="001E1237">
            <w:pPr>
              <w:pStyle w:val="TableParagraph"/>
              <w:spacing w:line="259" w:lineRule="exact"/>
              <w:ind w:left="2"/>
              <w:jc w:val="center"/>
              <w:rPr>
                <w:sz w:val="24"/>
              </w:rPr>
            </w:pPr>
            <w:r>
              <w:rPr>
                <w:sz w:val="24"/>
              </w:rPr>
              <w:t>+</w:t>
            </w:r>
          </w:p>
        </w:tc>
        <w:tc>
          <w:tcPr>
            <w:tcW w:w="932" w:type="dxa"/>
          </w:tcPr>
          <w:p w:rsidR="009601E4" w:rsidRDefault="001E1237">
            <w:pPr>
              <w:pStyle w:val="TableParagraph"/>
              <w:spacing w:line="259" w:lineRule="exact"/>
              <w:ind w:left="203" w:right="200"/>
              <w:jc w:val="center"/>
              <w:rPr>
                <w:sz w:val="24"/>
              </w:rPr>
            </w:pPr>
            <w:r>
              <w:rPr>
                <w:sz w:val="24"/>
              </w:rPr>
              <w:t>++</w:t>
            </w: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Hiperplasia gengival</w:t>
            </w:r>
          </w:p>
        </w:tc>
        <w:tc>
          <w:tcPr>
            <w:tcW w:w="2091" w:type="dxa"/>
          </w:tcPr>
          <w:p w:rsidR="009601E4" w:rsidRDefault="009601E4">
            <w:pPr>
              <w:pStyle w:val="TableParagraph"/>
              <w:rPr>
                <w:sz w:val="20"/>
              </w:rPr>
            </w:pPr>
          </w:p>
        </w:tc>
        <w:tc>
          <w:tcPr>
            <w:tcW w:w="1159" w:type="dxa"/>
          </w:tcPr>
          <w:p w:rsidR="009601E4" w:rsidRDefault="001E1237">
            <w:pPr>
              <w:pStyle w:val="TableParagraph"/>
              <w:spacing w:line="256" w:lineRule="exact"/>
              <w:ind w:left="344" w:right="342"/>
              <w:jc w:val="center"/>
              <w:rPr>
                <w:sz w:val="24"/>
              </w:rPr>
            </w:pPr>
            <w:r>
              <w:rPr>
                <w:sz w:val="24"/>
              </w:rPr>
              <w:t>++</w:t>
            </w:r>
          </w:p>
        </w:tc>
        <w:tc>
          <w:tcPr>
            <w:tcW w:w="932" w:type="dxa"/>
          </w:tcPr>
          <w:p w:rsidR="009601E4" w:rsidRDefault="009601E4">
            <w:pPr>
              <w:pStyle w:val="TableParagraph"/>
              <w:rPr>
                <w:sz w:val="20"/>
              </w:rPr>
            </w:pP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Hirsutismo</w:t>
            </w:r>
          </w:p>
        </w:tc>
        <w:tc>
          <w:tcPr>
            <w:tcW w:w="2091" w:type="dxa"/>
          </w:tcPr>
          <w:p w:rsidR="009601E4" w:rsidRDefault="001E1237">
            <w:pPr>
              <w:pStyle w:val="TableParagraph"/>
              <w:spacing w:line="256" w:lineRule="exact"/>
              <w:ind w:left="7"/>
              <w:jc w:val="center"/>
              <w:rPr>
                <w:sz w:val="24"/>
              </w:rPr>
            </w:pPr>
            <w:r>
              <w:rPr>
                <w:sz w:val="24"/>
              </w:rPr>
              <w:t>+</w:t>
            </w:r>
          </w:p>
        </w:tc>
        <w:tc>
          <w:tcPr>
            <w:tcW w:w="1159" w:type="dxa"/>
          </w:tcPr>
          <w:p w:rsidR="009601E4" w:rsidRDefault="001E1237">
            <w:pPr>
              <w:pStyle w:val="TableParagraph"/>
              <w:spacing w:line="256" w:lineRule="exact"/>
              <w:ind w:left="344" w:right="342"/>
              <w:jc w:val="center"/>
              <w:rPr>
                <w:sz w:val="24"/>
              </w:rPr>
            </w:pPr>
            <w:r>
              <w:rPr>
                <w:sz w:val="24"/>
              </w:rPr>
              <w:t>++</w:t>
            </w:r>
          </w:p>
        </w:tc>
        <w:tc>
          <w:tcPr>
            <w:tcW w:w="932" w:type="dxa"/>
          </w:tcPr>
          <w:p w:rsidR="009601E4" w:rsidRDefault="009601E4">
            <w:pPr>
              <w:pStyle w:val="TableParagraph"/>
              <w:rPr>
                <w:sz w:val="20"/>
              </w:rPr>
            </w:pP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Neurotoxicidade</w:t>
            </w:r>
          </w:p>
        </w:tc>
        <w:tc>
          <w:tcPr>
            <w:tcW w:w="2091" w:type="dxa"/>
          </w:tcPr>
          <w:p w:rsidR="009601E4" w:rsidRDefault="001E1237">
            <w:pPr>
              <w:pStyle w:val="TableParagraph"/>
              <w:spacing w:line="256" w:lineRule="exact"/>
              <w:ind w:left="7"/>
              <w:jc w:val="center"/>
              <w:rPr>
                <w:sz w:val="24"/>
              </w:rPr>
            </w:pPr>
            <w:r>
              <w:rPr>
                <w:sz w:val="24"/>
              </w:rPr>
              <w:t>+</w:t>
            </w:r>
          </w:p>
        </w:tc>
        <w:tc>
          <w:tcPr>
            <w:tcW w:w="1159" w:type="dxa"/>
          </w:tcPr>
          <w:p w:rsidR="009601E4" w:rsidRDefault="001E1237">
            <w:pPr>
              <w:pStyle w:val="TableParagraph"/>
              <w:spacing w:line="256" w:lineRule="exact"/>
              <w:ind w:left="2"/>
              <w:jc w:val="center"/>
              <w:rPr>
                <w:sz w:val="24"/>
              </w:rPr>
            </w:pPr>
            <w:r>
              <w:rPr>
                <w:sz w:val="24"/>
              </w:rPr>
              <w:t>+</w:t>
            </w:r>
          </w:p>
        </w:tc>
        <w:tc>
          <w:tcPr>
            <w:tcW w:w="932" w:type="dxa"/>
          </w:tcPr>
          <w:p w:rsidR="009601E4" w:rsidRDefault="001E1237">
            <w:pPr>
              <w:pStyle w:val="TableParagraph"/>
              <w:spacing w:line="256" w:lineRule="exact"/>
              <w:ind w:left="9"/>
              <w:jc w:val="center"/>
              <w:rPr>
                <w:sz w:val="24"/>
              </w:rPr>
            </w:pPr>
            <w:r>
              <w:rPr>
                <w:sz w:val="24"/>
              </w:rPr>
              <w:t>+</w:t>
            </w: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Retardo do crescimento</w:t>
            </w:r>
          </w:p>
        </w:tc>
        <w:tc>
          <w:tcPr>
            <w:tcW w:w="2091" w:type="dxa"/>
          </w:tcPr>
          <w:p w:rsidR="009601E4" w:rsidRDefault="001E1237">
            <w:pPr>
              <w:pStyle w:val="TableParagraph"/>
              <w:spacing w:line="256" w:lineRule="exact"/>
              <w:ind w:left="7"/>
              <w:jc w:val="center"/>
              <w:rPr>
                <w:sz w:val="24"/>
              </w:rPr>
            </w:pPr>
            <w:r>
              <w:rPr>
                <w:sz w:val="24"/>
              </w:rPr>
              <w:t>+</w:t>
            </w:r>
          </w:p>
        </w:tc>
        <w:tc>
          <w:tcPr>
            <w:tcW w:w="1159" w:type="dxa"/>
          </w:tcPr>
          <w:p w:rsidR="009601E4" w:rsidRDefault="009601E4">
            <w:pPr>
              <w:pStyle w:val="TableParagraph"/>
              <w:rPr>
                <w:sz w:val="20"/>
              </w:rPr>
            </w:pPr>
          </w:p>
        </w:tc>
        <w:tc>
          <w:tcPr>
            <w:tcW w:w="932" w:type="dxa"/>
          </w:tcPr>
          <w:p w:rsidR="009601E4" w:rsidRDefault="009601E4">
            <w:pPr>
              <w:pStyle w:val="TableParagraph"/>
              <w:rPr>
                <w:sz w:val="20"/>
              </w:rPr>
            </w:pP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Diabete mélito</w:t>
            </w:r>
          </w:p>
        </w:tc>
        <w:tc>
          <w:tcPr>
            <w:tcW w:w="2091" w:type="dxa"/>
          </w:tcPr>
          <w:p w:rsidR="009601E4" w:rsidRDefault="001E1237">
            <w:pPr>
              <w:pStyle w:val="TableParagraph"/>
              <w:spacing w:line="256" w:lineRule="exact"/>
              <w:ind w:left="674"/>
              <w:rPr>
                <w:sz w:val="24"/>
              </w:rPr>
            </w:pPr>
            <w:r>
              <w:rPr>
                <w:sz w:val="24"/>
              </w:rPr>
              <w:t>++/+++</w:t>
            </w:r>
          </w:p>
        </w:tc>
        <w:tc>
          <w:tcPr>
            <w:tcW w:w="1159" w:type="dxa"/>
          </w:tcPr>
          <w:p w:rsidR="009601E4" w:rsidRDefault="001E1237">
            <w:pPr>
              <w:pStyle w:val="TableParagraph"/>
              <w:spacing w:line="256" w:lineRule="exact"/>
              <w:ind w:left="2"/>
              <w:jc w:val="center"/>
              <w:rPr>
                <w:sz w:val="24"/>
              </w:rPr>
            </w:pPr>
            <w:r>
              <w:rPr>
                <w:sz w:val="24"/>
              </w:rPr>
              <w:t>+</w:t>
            </w:r>
          </w:p>
        </w:tc>
        <w:tc>
          <w:tcPr>
            <w:tcW w:w="932" w:type="dxa"/>
          </w:tcPr>
          <w:p w:rsidR="009601E4" w:rsidRDefault="001E1237">
            <w:pPr>
              <w:pStyle w:val="TableParagraph"/>
              <w:spacing w:line="256" w:lineRule="exact"/>
              <w:ind w:left="203" w:right="200"/>
              <w:jc w:val="center"/>
              <w:rPr>
                <w:sz w:val="24"/>
              </w:rPr>
            </w:pPr>
            <w:r>
              <w:rPr>
                <w:sz w:val="24"/>
              </w:rPr>
              <w:t>++</w:t>
            </w: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Má cicatrização</w:t>
            </w:r>
          </w:p>
        </w:tc>
        <w:tc>
          <w:tcPr>
            <w:tcW w:w="2091" w:type="dxa"/>
          </w:tcPr>
          <w:p w:rsidR="009601E4" w:rsidRDefault="001E1237">
            <w:pPr>
              <w:pStyle w:val="TableParagraph"/>
              <w:spacing w:line="256" w:lineRule="exact"/>
              <w:ind w:left="7"/>
              <w:jc w:val="center"/>
              <w:rPr>
                <w:sz w:val="24"/>
              </w:rPr>
            </w:pPr>
            <w:r>
              <w:rPr>
                <w:sz w:val="24"/>
              </w:rPr>
              <w:t>+</w:t>
            </w:r>
          </w:p>
        </w:tc>
        <w:tc>
          <w:tcPr>
            <w:tcW w:w="1159" w:type="dxa"/>
          </w:tcPr>
          <w:p w:rsidR="009601E4" w:rsidRDefault="009601E4">
            <w:pPr>
              <w:pStyle w:val="TableParagraph"/>
              <w:rPr>
                <w:sz w:val="20"/>
              </w:rPr>
            </w:pPr>
          </w:p>
        </w:tc>
        <w:tc>
          <w:tcPr>
            <w:tcW w:w="932" w:type="dxa"/>
          </w:tcPr>
          <w:p w:rsidR="009601E4" w:rsidRDefault="009601E4">
            <w:pPr>
              <w:pStyle w:val="TableParagraph"/>
              <w:rPr>
                <w:sz w:val="20"/>
              </w:rPr>
            </w:pP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1E1237">
            <w:pPr>
              <w:pStyle w:val="TableParagraph"/>
              <w:spacing w:line="256" w:lineRule="exact"/>
              <w:ind w:left="1"/>
              <w:jc w:val="center"/>
              <w:rPr>
                <w:sz w:val="24"/>
              </w:rPr>
            </w:pPr>
            <w:r>
              <w:rPr>
                <w:sz w:val="24"/>
              </w:rPr>
              <w:t>+</w:t>
            </w:r>
          </w:p>
        </w:tc>
      </w:tr>
      <w:tr w:rsidR="009601E4">
        <w:trPr>
          <w:trHeight w:val="275"/>
        </w:trPr>
        <w:tc>
          <w:tcPr>
            <w:tcW w:w="2979" w:type="dxa"/>
          </w:tcPr>
          <w:p w:rsidR="009601E4" w:rsidRDefault="001E1237">
            <w:pPr>
              <w:pStyle w:val="TableParagraph"/>
              <w:spacing w:line="256" w:lineRule="exact"/>
              <w:ind w:left="167"/>
              <w:rPr>
                <w:sz w:val="24"/>
              </w:rPr>
            </w:pPr>
            <w:r>
              <w:rPr>
                <w:sz w:val="24"/>
              </w:rPr>
              <w:t>Osteoporose</w:t>
            </w:r>
          </w:p>
        </w:tc>
        <w:tc>
          <w:tcPr>
            <w:tcW w:w="2091" w:type="dxa"/>
          </w:tcPr>
          <w:p w:rsidR="009601E4" w:rsidRDefault="001E1237">
            <w:pPr>
              <w:pStyle w:val="TableParagraph"/>
              <w:spacing w:line="256" w:lineRule="exact"/>
              <w:ind w:left="822" w:right="816"/>
              <w:jc w:val="center"/>
              <w:rPr>
                <w:sz w:val="24"/>
              </w:rPr>
            </w:pPr>
            <w:r>
              <w:rPr>
                <w:sz w:val="24"/>
              </w:rPr>
              <w:t>+++</w:t>
            </w:r>
          </w:p>
        </w:tc>
        <w:tc>
          <w:tcPr>
            <w:tcW w:w="1159" w:type="dxa"/>
          </w:tcPr>
          <w:p w:rsidR="009601E4" w:rsidRDefault="001E1237">
            <w:pPr>
              <w:pStyle w:val="TableParagraph"/>
              <w:spacing w:line="256" w:lineRule="exact"/>
              <w:ind w:left="344" w:right="342"/>
              <w:jc w:val="center"/>
              <w:rPr>
                <w:sz w:val="24"/>
              </w:rPr>
            </w:pPr>
            <w:r>
              <w:rPr>
                <w:sz w:val="24"/>
              </w:rPr>
              <w:t>++</w:t>
            </w:r>
          </w:p>
        </w:tc>
        <w:tc>
          <w:tcPr>
            <w:tcW w:w="932" w:type="dxa"/>
          </w:tcPr>
          <w:p w:rsidR="009601E4" w:rsidRDefault="001E1237">
            <w:pPr>
              <w:pStyle w:val="TableParagraph"/>
              <w:spacing w:line="256" w:lineRule="exact"/>
              <w:ind w:left="9"/>
              <w:jc w:val="center"/>
              <w:rPr>
                <w:sz w:val="24"/>
              </w:rPr>
            </w:pPr>
            <w:r>
              <w:rPr>
                <w:sz w:val="24"/>
              </w:rPr>
              <w:t>+</w:t>
            </w: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Catarata</w:t>
            </w:r>
          </w:p>
        </w:tc>
        <w:tc>
          <w:tcPr>
            <w:tcW w:w="2091" w:type="dxa"/>
          </w:tcPr>
          <w:p w:rsidR="009601E4" w:rsidRDefault="001E1237">
            <w:pPr>
              <w:pStyle w:val="TableParagraph"/>
              <w:spacing w:line="256" w:lineRule="exact"/>
              <w:ind w:left="7"/>
              <w:jc w:val="center"/>
              <w:rPr>
                <w:sz w:val="24"/>
              </w:rPr>
            </w:pPr>
            <w:r>
              <w:rPr>
                <w:sz w:val="24"/>
              </w:rPr>
              <w:t>+</w:t>
            </w:r>
          </w:p>
        </w:tc>
        <w:tc>
          <w:tcPr>
            <w:tcW w:w="1159" w:type="dxa"/>
          </w:tcPr>
          <w:p w:rsidR="009601E4" w:rsidRDefault="009601E4">
            <w:pPr>
              <w:pStyle w:val="TableParagraph"/>
              <w:rPr>
                <w:sz w:val="20"/>
              </w:rPr>
            </w:pPr>
          </w:p>
        </w:tc>
        <w:tc>
          <w:tcPr>
            <w:tcW w:w="932" w:type="dxa"/>
          </w:tcPr>
          <w:p w:rsidR="009601E4" w:rsidRDefault="009601E4">
            <w:pPr>
              <w:pStyle w:val="TableParagraph"/>
              <w:rPr>
                <w:sz w:val="20"/>
              </w:rPr>
            </w:pP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Alteração psiquiátrica</w:t>
            </w:r>
          </w:p>
        </w:tc>
        <w:tc>
          <w:tcPr>
            <w:tcW w:w="2091" w:type="dxa"/>
          </w:tcPr>
          <w:p w:rsidR="009601E4" w:rsidRDefault="001E1237">
            <w:pPr>
              <w:pStyle w:val="TableParagraph"/>
              <w:spacing w:line="256" w:lineRule="exact"/>
              <w:ind w:left="7"/>
              <w:jc w:val="center"/>
              <w:rPr>
                <w:sz w:val="24"/>
              </w:rPr>
            </w:pPr>
            <w:r>
              <w:rPr>
                <w:sz w:val="24"/>
              </w:rPr>
              <w:t>+</w:t>
            </w:r>
          </w:p>
        </w:tc>
        <w:tc>
          <w:tcPr>
            <w:tcW w:w="1159" w:type="dxa"/>
          </w:tcPr>
          <w:p w:rsidR="009601E4" w:rsidRDefault="009601E4">
            <w:pPr>
              <w:pStyle w:val="TableParagraph"/>
              <w:rPr>
                <w:sz w:val="20"/>
              </w:rPr>
            </w:pPr>
          </w:p>
        </w:tc>
        <w:tc>
          <w:tcPr>
            <w:tcW w:w="932" w:type="dxa"/>
          </w:tcPr>
          <w:p w:rsidR="009601E4" w:rsidRDefault="009601E4">
            <w:pPr>
              <w:pStyle w:val="TableParagraph"/>
              <w:rPr>
                <w:sz w:val="20"/>
              </w:rPr>
            </w:pPr>
          </w:p>
        </w:tc>
        <w:tc>
          <w:tcPr>
            <w:tcW w:w="1390" w:type="dxa"/>
          </w:tcPr>
          <w:p w:rsidR="009601E4" w:rsidRDefault="009601E4">
            <w:pPr>
              <w:pStyle w:val="TableParagraph"/>
              <w:rPr>
                <w:sz w:val="20"/>
              </w:rPr>
            </w:pPr>
          </w:p>
        </w:tc>
        <w:tc>
          <w:tcPr>
            <w:tcW w:w="831" w:type="dxa"/>
          </w:tcPr>
          <w:p w:rsidR="009601E4" w:rsidRDefault="009601E4">
            <w:pPr>
              <w:pStyle w:val="TableParagraph"/>
              <w:rPr>
                <w:sz w:val="20"/>
              </w:rPr>
            </w:pPr>
          </w:p>
        </w:tc>
        <w:tc>
          <w:tcPr>
            <w:tcW w:w="828" w:type="dxa"/>
          </w:tcPr>
          <w:p w:rsidR="009601E4" w:rsidRDefault="009601E4">
            <w:pPr>
              <w:pStyle w:val="TableParagraph"/>
              <w:rPr>
                <w:sz w:val="20"/>
              </w:rPr>
            </w:pPr>
          </w:p>
        </w:tc>
      </w:tr>
      <w:tr w:rsidR="009601E4">
        <w:trPr>
          <w:trHeight w:val="275"/>
        </w:trPr>
        <w:tc>
          <w:tcPr>
            <w:tcW w:w="2979" w:type="dxa"/>
          </w:tcPr>
          <w:p w:rsidR="009601E4" w:rsidRDefault="001E1237">
            <w:pPr>
              <w:pStyle w:val="TableParagraph"/>
              <w:spacing w:line="256" w:lineRule="exact"/>
              <w:ind w:left="167"/>
              <w:rPr>
                <w:sz w:val="24"/>
              </w:rPr>
            </w:pPr>
            <w:r>
              <w:rPr>
                <w:sz w:val="24"/>
              </w:rPr>
              <w:t>Alopecia</w:t>
            </w:r>
          </w:p>
        </w:tc>
        <w:tc>
          <w:tcPr>
            <w:tcW w:w="2091" w:type="dxa"/>
          </w:tcPr>
          <w:p w:rsidR="009601E4" w:rsidRDefault="009601E4">
            <w:pPr>
              <w:pStyle w:val="TableParagraph"/>
              <w:rPr>
                <w:sz w:val="20"/>
              </w:rPr>
            </w:pPr>
          </w:p>
        </w:tc>
        <w:tc>
          <w:tcPr>
            <w:tcW w:w="1159" w:type="dxa"/>
          </w:tcPr>
          <w:p w:rsidR="009601E4" w:rsidRDefault="009601E4">
            <w:pPr>
              <w:pStyle w:val="TableParagraph"/>
              <w:rPr>
                <w:sz w:val="20"/>
              </w:rPr>
            </w:pPr>
          </w:p>
        </w:tc>
        <w:tc>
          <w:tcPr>
            <w:tcW w:w="932" w:type="dxa"/>
          </w:tcPr>
          <w:p w:rsidR="009601E4" w:rsidRDefault="001E1237">
            <w:pPr>
              <w:pStyle w:val="TableParagraph"/>
              <w:spacing w:line="256" w:lineRule="exact"/>
              <w:ind w:left="9"/>
              <w:jc w:val="center"/>
              <w:rPr>
                <w:sz w:val="24"/>
              </w:rPr>
            </w:pPr>
            <w:r>
              <w:rPr>
                <w:sz w:val="24"/>
              </w:rPr>
              <w:t>+</w:t>
            </w:r>
          </w:p>
        </w:tc>
        <w:tc>
          <w:tcPr>
            <w:tcW w:w="1390" w:type="dxa"/>
          </w:tcPr>
          <w:p w:rsidR="009601E4" w:rsidRDefault="009601E4">
            <w:pPr>
              <w:pStyle w:val="TableParagraph"/>
              <w:rPr>
                <w:sz w:val="20"/>
              </w:rPr>
            </w:pPr>
          </w:p>
        </w:tc>
        <w:tc>
          <w:tcPr>
            <w:tcW w:w="831" w:type="dxa"/>
          </w:tcPr>
          <w:p w:rsidR="009601E4" w:rsidRDefault="001E1237">
            <w:pPr>
              <w:pStyle w:val="TableParagraph"/>
              <w:spacing w:line="256" w:lineRule="exact"/>
              <w:ind w:left="3"/>
              <w:jc w:val="center"/>
              <w:rPr>
                <w:sz w:val="24"/>
              </w:rPr>
            </w:pPr>
            <w:r>
              <w:rPr>
                <w:sz w:val="24"/>
              </w:rPr>
              <w:t>+</w:t>
            </w:r>
          </w:p>
        </w:tc>
        <w:tc>
          <w:tcPr>
            <w:tcW w:w="828" w:type="dxa"/>
          </w:tcPr>
          <w:p w:rsidR="009601E4" w:rsidRDefault="009601E4">
            <w:pPr>
              <w:pStyle w:val="TableParagraph"/>
              <w:rPr>
                <w:sz w:val="20"/>
              </w:rPr>
            </w:pPr>
          </w:p>
        </w:tc>
      </w:tr>
    </w:tbl>
    <w:p w:rsidR="009601E4" w:rsidRDefault="009601E4">
      <w:pPr>
        <w:pStyle w:val="Corpodetexto"/>
        <w:spacing w:before="3"/>
        <w:rPr>
          <w:sz w:val="23"/>
        </w:rPr>
      </w:pPr>
    </w:p>
    <w:p w:rsidR="009601E4" w:rsidRDefault="001E1237">
      <w:pPr>
        <w:pStyle w:val="Corpodetexto"/>
        <w:spacing w:before="1"/>
        <w:ind w:left="513" w:right="145" w:firstLine="1418"/>
        <w:jc w:val="both"/>
      </w:pPr>
      <w:r>
        <w:t>No caso de pacientes sem complicações clínicas e laboratoriais, as visitas médicas e os exames laboratoriais devem ser gradativamente espaçados. No segundo ano pós-transplante, o acompanhamento ambulatorial passa a ser trimestral.</w:t>
      </w:r>
    </w:p>
    <w:p w:rsidR="009601E4" w:rsidRDefault="009601E4">
      <w:pPr>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22"/>
        </w:rPr>
      </w:pPr>
    </w:p>
    <w:p w:rsidR="009601E4" w:rsidRDefault="001E1237">
      <w:pPr>
        <w:pStyle w:val="PargrafodaLista"/>
        <w:numPr>
          <w:ilvl w:val="0"/>
          <w:numId w:val="13"/>
        </w:numPr>
        <w:tabs>
          <w:tab w:val="left" w:pos="754"/>
        </w:tabs>
        <w:spacing w:before="90"/>
        <w:ind w:left="753" w:hanging="240"/>
        <w:jc w:val="left"/>
        <w:rPr>
          <w:sz w:val="24"/>
        </w:rPr>
      </w:pPr>
      <w:r>
        <w:rPr>
          <w:sz w:val="24"/>
        </w:rPr>
        <w:t>ACOMPANHAMENTO</w:t>
      </w:r>
      <w:r>
        <w:rPr>
          <w:spacing w:val="-2"/>
          <w:sz w:val="24"/>
        </w:rPr>
        <w:t xml:space="preserve"> </w:t>
      </w:r>
      <w:r>
        <w:rPr>
          <w:sz w:val="24"/>
        </w:rPr>
        <w:t>PÓS-TRATAMENTO</w:t>
      </w:r>
    </w:p>
    <w:p w:rsidR="009601E4" w:rsidRDefault="009601E4">
      <w:pPr>
        <w:pStyle w:val="Corpodetexto"/>
      </w:pPr>
    </w:p>
    <w:p w:rsidR="009601E4" w:rsidRDefault="001E1237">
      <w:pPr>
        <w:pStyle w:val="Corpodetexto"/>
        <w:ind w:left="513" w:right="147" w:firstLine="1418"/>
        <w:jc w:val="both"/>
      </w:pPr>
      <w:r>
        <w:t>Por ser de uso crônico, os pacientes devem ser acompanhados ambulatorialmente para a expedição de novos pedidos médicos dos imunossupressores. Cada prescrição deve ser acompanhada do Termo</w:t>
      </w:r>
      <w:r>
        <w:rPr>
          <w:spacing w:val="-5"/>
        </w:rPr>
        <w:t xml:space="preserve"> </w:t>
      </w:r>
      <w:r>
        <w:t>de</w:t>
      </w:r>
      <w:r>
        <w:rPr>
          <w:spacing w:val="-5"/>
        </w:rPr>
        <w:t xml:space="preserve"> </w:t>
      </w:r>
      <w:r>
        <w:t>Esclarecimento</w:t>
      </w:r>
      <w:r>
        <w:rPr>
          <w:spacing w:val="-5"/>
        </w:rPr>
        <w:t xml:space="preserve"> </w:t>
      </w:r>
      <w:r>
        <w:t>e</w:t>
      </w:r>
      <w:r>
        <w:rPr>
          <w:spacing w:val="-5"/>
        </w:rPr>
        <w:t xml:space="preserve"> </w:t>
      </w:r>
      <w:r>
        <w:t>Responsabilidade</w:t>
      </w:r>
      <w:r>
        <w:t>,</w:t>
      </w:r>
      <w:r>
        <w:rPr>
          <w:spacing w:val="-5"/>
        </w:rPr>
        <w:t xml:space="preserve"> </w:t>
      </w:r>
      <w:r>
        <w:t>TER.</w:t>
      </w:r>
      <w:r>
        <w:rPr>
          <w:spacing w:val="-4"/>
        </w:rPr>
        <w:t xml:space="preserve"> </w:t>
      </w:r>
      <w:r>
        <w:t>A</w:t>
      </w:r>
      <w:r>
        <w:rPr>
          <w:spacing w:val="-5"/>
        </w:rPr>
        <w:t xml:space="preserve"> </w:t>
      </w:r>
      <w:r>
        <w:t>avaliação</w:t>
      </w:r>
      <w:r>
        <w:rPr>
          <w:spacing w:val="-4"/>
        </w:rPr>
        <w:t xml:space="preserve"> </w:t>
      </w:r>
      <w:r>
        <w:t>dos</w:t>
      </w:r>
      <w:r>
        <w:rPr>
          <w:spacing w:val="-5"/>
        </w:rPr>
        <w:t xml:space="preserve"> </w:t>
      </w:r>
      <w:r>
        <w:t>níveis</w:t>
      </w:r>
      <w:r>
        <w:rPr>
          <w:spacing w:val="-1"/>
        </w:rPr>
        <w:t xml:space="preserve"> </w:t>
      </w:r>
      <w:r>
        <w:t>séricos</w:t>
      </w:r>
      <w:r>
        <w:rPr>
          <w:spacing w:val="-5"/>
        </w:rPr>
        <w:t xml:space="preserve"> </w:t>
      </w:r>
      <w:r>
        <w:t>dos</w:t>
      </w:r>
      <w:r>
        <w:rPr>
          <w:spacing w:val="-4"/>
        </w:rPr>
        <w:t xml:space="preserve"> </w:t>
      </w:r>
      <w:r>
        <w:t>imunossupressores e eventuais ajustes de doses, acompanhamento de exames laboratoriais de sangue e urina para analisar a função renal, glicemia e colesterolemia devem ser mantidos sob vigilância e documentados no p</w:t>
      </w:r>
      <w:r>
        <w:t>rontuário do</w:t>
      </w:r>
      <w:r>
        <w:rPr>
          <w:spacing w:val="-6"/>
        </w:rPr>
        <w:t xml:space="preserve"> </w:t>
      </w:r>
      <w:r>
        <w:t>paciente.</w:t>
      </w:r>
      <w:r>
        <w:rPr>
          <w:spacing w:val="-3"/>
        </w:rPr>
        <w:t xml:space="preserve"> </w:t>
      </w:r>
      <w:r>
        <w:t>A</w:t>
      </w:r>
      <w:r>
        <w:rPr>
          <w:spacing w:val="-3"/>
        </w:rPr>
        <w:t xml:space="preserve"> </w:t>
      </w:r>
      <w:r>
        <w:t>análise</w:t>
      </w:r>
      <w:r>
        <w:rPr>
          <w:spacing w:val="-6"/>
        </w:rPr>
        <w:t xml:space="preserve"> </w:t>
      </w:r>
      <w:r>
        <w:t>das</w:t>
      </w:r>
      <w:r>
        <w:rPr>
          <w:spacing w:val="-6"/>
        </w:rPr>
        <w:t xml:space="preserve"> </w:t>
      </w:r>
      <w:r>
        <w:t>proteínas</w:t>
      </w:r>
      <w:r>
        <w:rPr>
          <w:spacing w:val="-5"/>
        </w:rPr>
        <w:t xml:space="preserve"> </w:t>
      </w:r>
      <w:r>
        <w:t>em</w:t>
      </w:r>
      <w:r>
        <w:rPr>
          <w:spacing w:val="-3"/>
        </w:rPr>
        <w:t xml:space="preserve"> </w:t>
      </w:r>
      <w:r>
        <w:t>uma</w:t>
      </w:r>
      <w:r>
        <w:rPr>
          <w:spacing w:val="-6"/>
        </w:rPr>
        <w:t xml:space="preserve"> </w:t>
      </w:r>
      <w:r>
        <w:t>amostra</w:t>
      </w:r>
      <w:r>
        <w:rPr>
          <w:spacing w:val="-7"/>
        </w:rPr>
        <w:t xml:space="preserve"> </w:t>
      </w:r>
      <w:r>
        <w:t>de</w:t>
      </w:r>
      <w:r>
        <w:rPr>
          <w:spacing w:val="-6"/>
        </w:rPr>
        <w:t xml:space="preserve"> </w:t>
      </w:r>
      <w:r>
        <w:t>urina</w:t>
      </w:r>
      <w:r>
        <w:rPr>
          <w:spacing w:val="-6"/>
        </w:rPr>
        <w:t xml:space="preserve"> </w:t>
      </w:r>
      <w:r>
        <w:t>também</w:t>
      </w:r>
      <w:r>
        <w:rPr>
          <w:spacing w:val="-5"/>
        </w:rPr>
        <w:t xml:space="preserve"> </w:t>
      </w:r>
      <w:r>
        <w:t>pode</w:t>
      </w:r>
      <w:r>
        <w:rPr>
          <w:spacing w:val="-5"/>
        </w:rPr>
        <w:t xml:space="preserve"> </w:t>
      </w:r>
      <w:r>
        <w:t>auxiliar</w:t>
      </w:r>
      <w:r>
        <w:rPr>
          <w:spacing w:val="-6"/>
        </w:rPr>
        <w:t xml:space="preserve"> </w:t>
      </w:r>
      <w:r>
        <w:t>o</w:t>
      </w:r>
      <w:r>
        <w:rPr>
          <w:spacing w:val="-5"/>
        </w:rPr>
        <w:t xml:space="preserve"> </w:t>
      </w:r>
      <w:r>
        <w:t>médico</w:t>
      </w:r>
      <w:r>
        <w:rPr>
          <w:spacing w:val="-5"/>
        </w:rPr>
        <w:t xml:space="preserve"> </w:t>
      </w:r>
      <w:r>
        <w:t>na</w:t>
      </w:r>
      <w:r>
        <w:rPr>
          <w:spacing w:val="-5"/>
        </w:rPr>
        <w:t xml:space="preserve"> </w:t>
      </w:r>
      <w:r>
        <w:t>avaliação da função renal. Todos os eventos adversos ocorridos, ou não, devem ser devidamente documentados na Ficha</w:t>
      </w:r>
      <w:r>
        <w:rPr>
          <w:spacing w:val="-1"/>
        </w:rPr>
        <w:t xml:space="preserve"> </w:t>
      </w:r>
      <w:r>
        <w:t>Farmacoterapêutica.</w:t>
      </w:r>
    </w:p>
    <w:p w:rsidR="009601E4" w:rsidRDefault="009601E4">
      <w:pPr>
        <w:pStyle w:val="Corpodetexto"/>
      </w:pPr>
    </w:p>
    <w:p w:rsidR="009601E4" w:rsidRDefault="001E1237">
      <w:pPr>
        <w:pStyle w:val="PargrafodaLista"/>
        <w:numPr>
          <w:ilvl w:val="0"/>
          <w:numId w:val="13"/>
        </w:numPr>
        <w:tabs>
          <w:tab w:val="left" w:pos="754"/>
        </w:tabs>
        <w:spacing w:before="1"/>
        <w:ind w:left="753" w:hanging="240"/>
        <w:jc w:val="left"/>
        <w:rPr>
          <w:sz w:val="24"/>
        </w:rPr>
      </w:pPr>
      <w:r>
        <w:rPr>
          <w:sz w:val="24"/>
        </w:rPr>
        <w:t>REGULAÇÃO/CONTR</w:t>
      </w:r>
      <w:r>
        <w:rPr>
          <w:sz w:val="24"/>
        </w:rPr>
        <w:t>OLE/AVALIAÇÃO PELO</w:t>
      </w:r>
      <w:r>
        <w:rPr>
          <w:spacing w:val="-1"/>
          <w:sz w:val="24"/>
        </w:rPr>
        <w:t xml:space="preserve"> </w:t>
      </w:r>
      <w:r>
        <w:rPr>
          <w:sz w:val="24"/>
        </w:rPr>
        <w:t>GESTOR</w:t>
      </w:r>
    </w:p>
    <w:p w:rsidR="009601E4" w:rsidRDefault="009601E4">
      <w:pPr>
        <w:pStyle w:val="Corpodetexto"/>
        <w:spacing w:before="11"/>
        <w:rPr>
          <w:sz w:val="23"/>
        </w:rPr>
      </w:pPr>
    </w:p>
    <w:p w:rsidR="009601E4" w:rsidRDefault="001E1237">
      <w:pPr>
        <w:pStyle w:val="Corpodetexto"/>
        <w:ind w:left="513" w:right="141" w:firstLine="1418"/>
        <w:jc w:val="both"/>
      </w:pPr>
      <w:r>
        <w:t>Devem ser observados os critérios de inclusão e exclusão de pacientes neste Protocolo, a duração e a monitorização do tratamento, bem como a verificação periódica das doses prescritas e dispensadas</w:t>
      </w:r>
      <w:r>
        <w:rPr>
          <w:spacing w:val="-4"/>
        </w:rPr>
        <w:t xml:space="preserve"> </w:t>
      </w:r>
      <w:r>
        <w:t>e</w:t>
      </w:r>
      <w:r>
        <w:rPr>
          <w:spacing w:val="-6"/>
        </w:rPr>
        <w:t xml:space="preserve"> </w:t>
      </w:r>
      <w:r>
        <w:t>a</w:t>
      </w:r>
      <w:r>
        <w:rPr>
          <w:spacing w:val="-4"/>
        </w:rPr>
        <w:t xml:space="preserve"> </w:t>
      </w:r>
      <w:r>
        <w:t>adequação</w:t>
      </w:r>
      <w:r>
        <w:rPr>
          <w:spacing w:val="-5"/>
        </w:rPr>
        <w:t xml:space="preserve"> </w:t>
      </w:r>
      <w:r>
        <w:t>de</w:t>
      </w:r>
      <w:r>
        <w:rPr>
          <w:spacing w:val="-6"/>
        </w:rPr>
        <w:t xml:space="preserve"> </w:t>
      </w:r>
      <w:r>
        <w:t>uso</w:t>
      </w:r>
      <w:r>
        <w:rPr>
          <w:spacing w:val="-3"/>
        </w:rPr>
        <w:t xml:space="preserve"> </w:t>
      </w:r>
      <w:r>
        <w:t>dos</w:t>
      </w:r>
      <w:r>
        <w:rPr>
          <w:spacing w:val="-5"/>
        </w:rPr>
        <w:t xml:space="preserve"> </w:t>
      </w:r>
      <w:r>
        <w:t>medicamentos.</w:t>
      </w:r>
      <w:r>
        <w:rPr>
          <w:spacing w:val="-5"/>
        </w:rPr>
        <w:t xml:space="preserve"> </w:t>
      </w:r>
      <w:r>
        <w:t>A</w:t>
      </w:r>
      <w:r>
        <w:rPr>
          <w:spacing w:val="-6"/>
        </w:rPr>
        <w:t xml:space="preserve"> </w:t>
      </w:r>
      <w:r>
        <w:t>documentação</w:t>
      </w:r>
      <w:r>
        <w:rPr>
          <w:spacing w:val="-3"/>
        </w:rPr>
        <w:t xml:space="preserve"> </w:t>
      </w:r>
      <w:r>
        <w:t>completa</w:t>
      </w:r>
      <w:r>
        <w:rPr>
          <w:spacing w:val="-6"/>
        </w:rPr>
        <w:t xml:space="preserve"> </w:t>
      </w:r>
      <w:r>
        <w:t>deve</w:t>
      </w:r>
      <w:r>
        <w:rPr>
          <w:spacing w:val="-7"/>
        </w:rPr>
        <w:t xml:space="preserve"> </w:t>
      </w:r>
      <w:r>
        <w:t>incluir</w:t>
      </w:r>
      <w:r>
        <w:rPr>
          <w:spacing w:val="-3"/>
        </w:rPr>
        <w:t xml:space="preserve"> </w:t>
      </w:r>
      <w:r>
        <w:t>os</w:t>
      </w:r>
      <w:r>
        <w:rPr>
          <w:spacing w:val="-5"/>
        </w:rPr>
        <w:t xml:space="preserve"> </w:t>
      </w:r>
      <w:r>
        <w:t>resultados dos exames de vigilância, as justificativas consistentes de mudanças em condutas e os efeitos adversos ocorridos, ou não, e devem estar devidamente documentados no prontuário do paciente e na</w:t>
      </w:r>
      <w:r>
        <w:t xml:space="preserve"> Ficha Farmacoterapêutica,</w:t>
      </w:r>
      <w:r>
        <w:rPr>
          <w:spacing w:val="1"/>
        </w:rPr>
        <w:t xml:space="preserve"> </w:t>
      </w:r>
      <w:r>
        <w:t>respectivamente.</w:t>
      </w:r>
    </w:p>
    <w:p w:rsidR="009601E4" w:rsidRDefault="001E1237">
      <w:pPr>
        <w:pStyle w:val="Corpodetexto"/>
        <w:spacing w:before="1"/>
        <w:ind w:left="513" w:right="151" w:firstLine="1418"/>
        <w:jc w:val="both"/>
      </w:pPr>
      <w:r>
        <w:t>Verificar na Relação Nacional de Medicamentos Essenciais (RENAME) vigente em qual componente da Assistência Farmacêutica se encontram os medicamentos preconizados neste Protocolo.</w:t>
      </w:r>
    </w:p>
    <w:p w:rsidR="009601E4" w:rsidRDefault="009601E4">
      <w:pPr>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22"/>
        </w:rPr>
      </w:pPr>
    </w:p>
    <w:p w:rsidR="009601E4" w:rsidRDefault="001E1237">
      <w:pPr>
        <w:pStyle w:val="PargrafodaLista"/>
        <w:numPr>
          <w:ilvl w:val="0"/>
          <w:numId w:val="13"/>
        </w:numPr>
        <w:tabs>
          <w:tab w:val="left" w:pos="874"/>
        </w:tabs>
        <w:spacing w:before="90"/>
        <w:ind w:left="873"/>
        <w:jc w:val="both"/>
        <w:rPr>
          <w:sz w:val="24"/>
        </w:rPr>
      </w:pPr>
      <w:r>
        <w:rPr>
          <w:sz w:val="24"/>
        </w:rPr>
        <w:t>TERMO DE ESCLARECIMENTO E RESPONSABILIDADE</w:t>
      </w:r>
      <w:r>
        <w:rPr>
          <w:spacing w:val="-3"/>
          <w:sz w:val="24"/>
        </w:rPr>
        <w:t xml:space="preserve"> </w:t>
      </w:r>
      <w:r>
        <w:rPr>
          <w:sz w:val="24"/>
        </w:rPr>
        <w:t>(TER)</w:t>
      </w:r>
    </w:p>
    <w:p w:rsidR="009601E4" w:rsidRDefault="009601E4">
      <w:pPr>
        <w:pStyle w:val="Corpodetexto"/>
      </w:pPr>
    </w:p>
    <w:p w:rsidR="009601E4" w:rsidRDefault="001E1237">
      <w:pPr>
        <w:pStyle w:val="Corpodetexto"/>
        <w:ind w:left="513" w:right="145" w:firstLine="1418"/>
        <w:jc w:val="both"/>
      </w:pPr>
      <w:r>
        <w:t>Deve-se</w:t>
      </w:r>
      <w:r>
        <w:rPr>
          <w:spacing w:val="-18"/>
        </w:rPr>
        <w:t xml:space="preserve"> </w:t>
      </w:r>
      <w:r>
        <w:t>informar</w:t>
      </w:r>
      <w:r>
        <w:rPr>
          <w:spacing w:val="-15"/>
        </w:rPr>
        <w:t xml:space="preserve"> </w:t>
      </w:r>
      <w:r>
        <w:t>ao</w:t>
      </w:r>
      <w:r>
        <w:rPr>
          <w:spacing w:val="-16"/>
        </w:rPr>
        <w:t xml:space="preserve"> </w:t>
      </w:r>
      <w:r>
        <w:t>paciente,</w:t>
      </w:r>
      <w:r>
        <w:rPr>
          <w:spacing w:val="-16"/>
        </w:rPr>
        <w:t xml:space="preserve"> </w:t>
      </w:r>
      <w:r>
        <w:t>ou</w:t>
      </w:r>
      <w:r>
        <w:rPr>
          <w:spacing w:val="-16"/>
        </w:rPr>
        <w:t xml:space="preserve"> </w:t>
      </w:r>
      <w:r>
        <w:t>seu</w:t>
      </w:r>
      <w:r>
        <w:rPr>
          <w:spacing w:val="-16"/>
        </w:rPr>
        <w:t xml:space="preserve"> </w:t>
      </w:r>
      <w:r>
        <w:t>responsável</w:t>
      </w:r>
      <w:r>
        <w:rPr>
          <w:spacing w:val="-16"/>
        </w:rPr>
        <w:t xml:space="preserve"> </w:t>
      </w:r>
      <w:r>
        <w:t>legal,</w:t>
      </w:r>
      <w:r>
        <w:rPr>
          <w:spacing w:val="-15"/>
        </w:rPr>
        <w:t xml:space="preserve"> </w:t>
      </w:r>
      <w:r>
        <w:t>sobre</w:t>
      </w:r>
      <w:r>
        <w:rPr>
          <w:spacing w:val="-17"/>
        </w:rPr>
        <w:t xml:space="preserve"> </w:t>
      </w:r>
      <w:r>
        <w:t>os</w:t>
      </w:r>
      <w:r>
        <w:rPr>
          <w:spacing w:val="-16"/>
        </w:rPr>
        <w:t xml:space="preserve"> </w:t>
      </w:r>
      <w:r>
        <w:t>potenciais</w:t>
      </w:r>
      <w:r>
        <w:rPr>
          <w:spacing w:val="-12"/>
        </w:rPr>
        <w:t xml:space="preserve"> </w:t>
      </w:r>
      <w:r>
        <w:t>riscos,</w:t>
      </w:r>
      <w:r>
        <w:rPr>
          <w:spacing w:val="-16"/>
        </w:rPr>
        <w:t xml:space="preserve"> </w:t>
      </w:r>
      <w:r>
        <w:t>benefícios e efeitos adversos relacionados ao uso dos medicamentos preconizados neste Protocolo, levando-se em consideraçã</w:t>
      </w:r>
      <w:r>
        <w:t>o as informações contidas no</w:t>
      </w:r>
      <w:r>
        <w:rPr>
          <w:spacing w:val="-1"/>
        </w:rPr>
        <w:t xml:space="preserve"> </w:t>
      </w:r>
      <w:r>
        <w:t>TER.</w:t>
      </w:r>
    </w:p>
    <w:p w:rsidR="009601E4" w:rsidRDefault="009601E4">
      <w:pPr>
        <w:pStyle w:val="Corpodetexto"/>
      </w:pPr>
    </w:p>
    <w:p w:rsidR="009601E4" w:rsidRDefault="001E1237">
      <w:pPr>
        <w:pStyle w:val="PargrafodaLista"/>
        <w:numPr>
          <w:ilvl w:val="0"/>
          <w:numId w:val="13"/>
        </w:numPr>
        <w:tabs>
          <w:tab w:val="left" w:pos="874"/>
        </w:tabs>
        <w:ind w:left="873"/>
        <w:jc w:val="both"/>
        <w:rPr>
          <w:sz w:val="24"/>
        </w:rPr>
      </w:pPr>
      <w:r>
        <w:rPr>
          <w:sz w:val="24"/>
        </w:rPr>
        <w:t>REFERÊNCIAS</w:t>
      </w:r>
    </w:p>
    <w:p w:rsidR="009601E4" w:rsidRDefault="009601E4">
      <w:pPr>
        <w:pStyle w:val="Corpodetexto"/>
      </w:pPr>
    </w:p>
    <w:p w:rsidR="009601E4" w:rsidRPr="001E1237" w:rsidRDefault="001E1237">
      <w:pPr>
        <w:pStyle w:val="PargrafodaLista"/>
        <w:numPr>
          <w:ilvl w:val="0"/>
          <w:numId w:val="6"/>
        </w:numPr>
        <w:tabs>
          <w:tab w:val="left" w:pos="797"/>
        </w:tabs>
        <w:spacing w:before="1"/>
        <w:ind w:right="145" w:firstLine="0"/>
        <w:jc w:val="both"/>
        <w:rPr>
          <w:sz w:val="24"/>
          <w:lang w:val="en-US"/>
        </w:rPr>
      </w:pPr>
      <w:r w:rsidRPr="001E1237">
        <w:rPr>
          <w:sz w:val="24"/>
          <w:lang w:val="en-US"/>
        </w:rPr>
        <w:t>Adam R, Hoti E. Liver transplantation: the current situation.Semin Liver Dis 2009; 29(1): 3-18</w:t>
      </w:r>
      <w:r w:rsidRPr="001E1237">
        <w:rPr>
          <w:spacing w:val="-30"/>
          <w:sz w:val="24"/>
          <w:lang w:val="en-US"/>
        </w:rPr>
        <w:t xml:space="preserve"> </w:t>
      </w:r>
      <w:r w:rsidRPr="001E1237">
        <w:rPr>
          <w:sz w:val="24"/>
          <w:lang w:val="en-US"/>
        </w:rPr>
        <w:t>[PMID: 19235656 DOI:</w:t>
      </w:r>
      <w:r w:rsidRPr="001E1237">
        <w:rPr>
          <w:spacing w:val="-1"/>
          <w:sz w:val="24"/>
          <w:lang w:val="en-US"/>
        </w:rPr>
        <w:t xml:space="preserve"> </w:t>
      </w:r>
      <w:r w:rsidRPr="001E1237">
        <w:rPr>
          <w:sz w:val="24"/>
          <w:lang w:val="en-US"/>
        </w:rPr>
        <w:t>10.1055/s-0029-1192052]</w:t>
      </w:r>
    </w:p>
    <w:p w:rsidR="009601E4" w:rsidRPr="001E1237" w:rsidRDefault="001E1237">
      <w:pPr>
        <w:pStyle w:val="PargrafodaLista"/>
        <w:numPr>
          <w:ilvl w:val="0"/>
          <w:numId w:val="6"/>
        </w:numPr>
        <w:tabs>
          <w:tab w:val="left" w:pos="797"/>
        </w:tabs>
        <w:ind w:right="151" w:firstLine="0"/>
        <w:jc w:val="both"/>
        <w:rPr>
          <w:sz w:val="24"/>
          <w:lang w:val="en-US"/>
        </w:rPr>
      </w:pPr>
      <w:r w:rsidRPr="001E1237">
        <w:rPr>
          <w:sz w:val="24"/>
          <w:lang w:val="en-US"/>
        </w:rPr>
        <w:t>Azzam AZ. Liver transplantation as a management of hepatocellular carcinoma.World J Hepatol 2015; 7(10): 1347-1354 [PMID: 26052380 PMCID: PMC4450198 DOI:</w:t>
      </w:r>
      <w:r w:rsidRPr="001E1237">
        <w:rPr>
          <w:spacing w:val="-3"/>
          <w:sz w:val="24"/>
          <w:lang w:val="en-US"/>
        </w:rPr>
        <w:t xml:space="preserve"> </w:t>
      </w:r>
      <w:r w:rsidRPr="001E1237">
        <w:rPr>
          <w:sz w:val="24"/>
          <w:lang w:val="en-US"/>
        </w:rPr>
        <w:t>10.4254/wjh.v7.i10.1347]</w:t>
      </w:r>
    </w:p>
    <w:p w:rsidR="009601E4" w:rsidRDefault="001E1237">
      <w:pPr>
        <w:pStyle w:val="PargrafodaLista"/>
        <w:numPr>
          <w:ilvl w:val="0"/>
          <w:numId w:val="6"/>
        </w:numPr>
        <w:tabs>
          <w:tab w:val="left" w:pos="797"/>
        </w:tabs>
        <w:ind w:right="149" w:firstLine="0"/>
        <w:jc w:val="both"/>
        <w:rPr>
          <w:sz w:val="24"/>
        </w:rPr>
      </w:pPr>
      <w:r>
        <w:rPr>
          <w:sz w:val="24"/>
        </w:rPr>
        <w:t>ABTO. Dimensionamento dos Transplantes no Brasil e em cada estado. Registro B</w:t>
      </w:r>
      <w:r>
        <w:rPr>
          <w:sz w:val="24"/>
        </w:rPr>
        <w:t>rasileiro de Transplantes. Brazil, 2014</w:t>
      </w:r>
    </w:p>
    <w:p w:rsidR="009601E4" w:rsidRPr="001E1237" w:rsidRDefault="001E1237">
      <w:pPr>
        <w:pStyle w:val="PargrafodaLista"/>
        <w:numPr>
          <w:ilvl w:val="0"/>
          <w:numId w:val="6"/>
        </w:numPr>
        <w:tabs>
          <w:tab w:val="left" w:pos="797"/>
        </w:tabs>
        <w:ind w:right="151" w:firstLine="0"/>
        <w:jc w:val="both"/>
        <w:rPr>
          <w:sz w:val="24"/>
          <w:lang w:val="en-US"/>
        </w:rPr>
      </w:pPr>
      <w:r w:rsidRPr="001E1237">
        <w:rPr>
          <w:sz w:val="24"/>
          <w:lang w:val="en-US"/>
        </w:rPr>
        <w:t>Adams DH, Sanchez-Fueyo A, Samuel D. From immunosuppression to tolerance.J Hepatol 2015; 62(1 Suppl): S170-185 [PMID: 25920086 DOI:</w:t>
      </w:r>
      <w:r w:rsidRPr="001E1237">
        <w:rPr>
          <w:spacing w:val="-1"/>
          <w:sz w:val="24"/>
          <w:lang w:val="en-US"/>
        </w:rPr>
        <w:t xml:space="preserve"> </w:t>
      </w:r>
      <w:r w:rsidRPr="001E1237">
        <w:rPr>
          <w:sz w:val="24"/>
          <w:lang w:val="en-US"/>
        </w:rPr>
        <w:t>10.1016/j.jhep.2015.02.042]</w:t>
      </w:r>
    </w:p>
    <w:p w:rsidR="009601E4" w:rsidRDefault="001E1237">
      <w:pPr>
        <w:pStyle w:val="PargrafodaLista"/>
        <w:numPr>
          <w:ilvl w:val="0"/>
          <w:numId w:val="6"/>
        </w:numPr>
        <w:tabs>
          <w:tab w:val="left" w:pos="797"/>
        </w:tabs>
        <w:ind w:right="154" w:firstLine="0"/>
        <w:jc w:val="both"/>
        <w:rPr>
          <w:sz w:val="24"/>
        </w:rPr>
      </w:pPr>
      <w:r w:rsidRPr="001E1237">
        <w:rPr>
          <w:sz w:val="24"/>
          <w:lang w:val="en-US"/>
        </w:rPr>
        <w:t>Starzl TE, Todo S, Fung J, Demetris AJ, Venkataramman R,</w:t>
      </w:r>
      <w:r w:rsidRPr="001E1237">
        <w:rPr>
          <w:sz w:val="24"/>
          <w:lang w:val="en-US"/>
        </w:rPr>
        <w:t xml:space="preserve"> Jain A. FK 506 for liver, kidney, and pancreas transplantation. </w:t>
      </w:r>
      <w:r>
        <w:rPr>
          <w:sz w:val="24"/>
        </w:rPr>
        <w:t>Lancet 1989; 2(8670): 1000-1004 [PMID: 2478846 PMCID:</w:t>
      </w:r>
      <w:r>
        <w:rPr>
          <w:spacing w:val="-6"/>
          <w:sz w:val="24"/>
        </w:rPr>
        <w:t xml:space="preserve"> </w:t>
      </w:r>
      <w:r>
        <w:rPr>
          <w:sz w:val="24"/>
        </w:rPr>
        <w:t>PMC2966318]</w:t>
      </w:r>
    </w:p>
    <w:p w:rsidR="009601E4" w:rsidRDefault="001E1237">
      <w:pPr>
        <w:pStyle w:val="PargrafodaLista"/>
        <w:numPr>
          <w:ilvl w:val="0"/>
          <w:numId w:val="6"/>
        </w:numPr>
        <w:tabs>
          <w:tab w:val="left" w:pos="797"/>
        </w:tabs>
        <w:ind w:right="145" w:firstLine="0"/>
        <w:jc w:val="both"/>
        <w:rPr>
          <w:sz w:val="24"/>
        </w:rPr>
      </w:pPr>
      <w:r w:rsidRPr="001E1237">
        <w:rPr>
          <w:sz w:val="24"/>
          <w:lang w:val="en-US"/>
        </w:rPr>
        <w:t>O'</w:t>
      </w:r>
      <w:r w:rsidRPr="001E1237">
        <w:rPr>
          <w:sz w:val="24"/>
          <w:lang w:val="en-US"/>
        </w:rPr>
        <w:t xml:space="preserve">Grady JG, Burroughs A, Hardy P, Elbourne D, Truesdale A, Group UaRoILTS. Tacrolimus versus microemulsified ciclosporin in liver transplantation: the TMC randomised controlled trial. </w:t>
      </w:r>
      <w:r>
        <w:rPr>
          <w:sz w:val="24"/>
        </w:rPr>
        <w:t>Lancet 2002; 360(9340): 1119-1125 [PMID:</w:t>
      </w:r>
      <w:r>
        <w:rPr>
          <w:spacing w:val="-1"/>
          <w:sz w:val="24"/>
        </w:rPr>
        <w:t xml:space="preserve"> </w:t>
      </w:r>
      <w:r>
        <w:rPr>
          <w:sz w:val="24"/>
        </w:rPr>
        <w:t>12387959]</w:t>
      </w:r>
    </w:p>
    <w:p w:rsidR="009601E4" w:rsidRDefault="001E1237">
      <w:pPr>
        <w:pStyle w:val="PargrafodaLista"/>
        <w:numPr>
          <w:ilvl w:val="0"/>
          <w:numId w:val="6"/>
        </w:numPr>
        <w:tabs>
          <w:tab w:val="left" w:pos="797"/>
        </w:tabs>
        <w:ind w:right="146" w:firstLine="0"/>
        <w:jc w:val="both"/>
        <w:rPr>
          <w:sz w:val="24"/>
        </w:rPr>
      </w:pPr>
      <w:r w:rsidRPr="001E1237">
        <w:rPr>
          <w:sz w:val="24"/>
          <w:lang w:val="en-US"/>
        </w:rPr>
        <w:t>Geissler</w:t>
      </w:r>
      <w:r w:rsidRPr="001E1237">
        <w:rPr>
          <w:spacing w:val="-12"/>
          <w:sz w:val="24"/>
          <w:lang w:val="en-US"/>
        </w:rPr>
        <w:t xml:space="preserve"> </w:t>
      </w:r>
      <w:r w:rsidRPr="001E1237">
        <w:rPr>
          <w:sz w:val="24"/>
          <w:lang w:val="en-US"/>
        </w:rPr>
        <w:t>EK,</w:t>
      </w:r>
      <w:r w:rsidRPr="001E1237">
        <w:rPr>
          <w:spacing w:val="-11"/>
          <w:sz w:val="24"/>
          <w:lang w:val="en-US"/>
        </w:rPr>
        <w:t xml:space="preserve"> </w:t>
      </w:r>
      <w:r w:rsidRPr="001E1237">
        <w:rPr>
          <w:sz w:val="24"/>
          <w:lang w:val="en-US"/>
        </w:rPr>
        <w:t>Schlitt</w:t>
      </w:r>
      <w:r w:rsidRPr="001E1237">
        <w:rPr>
          <w:spacing w:val="-10"/>
          <w:sz w:val="24"/>
          <w:lang w:val="en-US"/>
        </w:rPr>
        <w:t xml:space="preserve"> </w:t>
      </w:r>
      <w:r w:rsidRPr="001E1237">
        <w:rPr>
          <w:sz w:val="24"/>
          <w:lang w:val="en-US"/>
        </w:rPr>
        <w:t>HJ</w:t>
      </w:r>
      <w:r w:rsidRPr="001E1237">
        <w:rPr>
          <w:sz w:val="24"/>
          <w:lang w:val="en-US"/>
        </w:rPr>
        <w:t>.</w:t>
      </w:r>
      <w:r w:rsidRPr="001E1237">
        <w:rPr>
          <w:spacing w:val="-8"/>
          <w:sz w:val="24"/>
          <w:lang w:val="en-US"/>
        </w:rPr>
        <w:t xml:space="preserve"> </w:t>
      </w:r>
      <w:r w:rsidRPr="001E1237">
        <w:rPr>
          <w:sz w:val="24"/>
          <w:lang w:val="en-US"/>
        </w:rPr>
        <w:t>Immunosuppression</w:t>
      </w:r>
      <w:r w:rsidRPr="001E1237">
        <w:rPr>
          <w:spacing w:val="-11"/>
          <w:sz w:val="24"/>
          <w:lang w:val="en-US"/>
        </w:rPr>
        <w:t xml:space="preserve"> </w:t>
      </w:r>
      <w:r w:rsidRPr="001E1237">
        <w:rPr>
          <w:sz w:val="24"/>
          <w:lang w:val="en-US"/>
        </w:rPr>
        <w:t>for</w:t>
      </w:r>
      <w:r w:rsidRPr="001E1237">
        <w:rPr>
          <w:spacing w:val="-13"/>
          <w:sz w:val="24"/>
          <w:lang w:val="en-US"/>
        </w:rPr>
        <w:t xml:space="preserve"> </w:t>
      </w:r>
      <w:r w:rsidRPr="001E1237">
        <w:rPr>
          <w:sz w:val="24"/>
          <w:lang w:val="en-US"/>
        </w:rPr>
        <w:t>liver</w:t>
      </w:r>
      <w:r w:rsidRPr="001E1237">
        <w:rPr>
          <w:spacing w:val="-11"/>
          <w:sz w:val="24"/>
          <w:lang w:val="en-US"/>
        </w:rPr>
        <w:t xml:space="preserve"> </w:t>
      </w:r>
      <w:r w:rsidRPr="001E1237">
        <w:rPr>
          <w:sz w:val="24"/>
          <w:lang w:val="en-US"/>
        </w:rPr>
        <w:t>transplantation.</w:t>
      </w:r>
      <w:r w:rsidRPr="001E1237">
        <w:rPr>
          <w:spacing w:val="-11"/>
          <w:sz w:val="24"/>
          <w:lang w:val="en-US"/>
        </w:rPr>
        <w:t xml:space="preserve"> </w:t>
      </w:r>
      <w:r>
        <w:rPr>
          <w:sz w:val="24"/>
        </w:rPr>
        <w:t>Gut</w:t>
      </w:r>
      <w:r>
        <w:rPr>
          <w:spacing w:val="-11"/>
          <w:sz w:val="24"/>
        </w:rPr>
        <w:t xml:space="preserve"> </w:t>
      </w:r>
      <w:r>
        <w:rPr>
          <w:sz w:val="24"/>
        </w:rPr>
        <w:t>2009;</w:t>
      </w:r>
      <w:r>
        <w:rPr>
          <w:spacing w:val="-10"/>
          <w:sz w:val="24"/>
        </w:rPr>
        <w:t xml:space="preserve"> </w:t>
      </w:r>
      <w:r>
        <w:rPr>
          <w:sz w:val="24"/>
        </w:rPr>
        <w:t>58(3):</w:t>
      </w:r>
      <w:r>
        <w:rPr>
          <w:spacing w:val="-11"/>
          <w:sz w:val="24"/>
        </w:rPr>
        <w:t xml:space="preserve"> </w:t>
      </w:r>
      <w:r>
        <w:rPr>
          <w:sz w:val="24"/>
        </w:rPr>
        <w:t>452-463</w:t>
      </w:r>
      <w:r>
        <w:rPr>
          <w:spacing w:val="-11"/>
          <w:sz w:val="24"/>
        </w:rPr>
        <w:t xml:space="preserve"> </w:t>
      </w:r>
      <w:r>
        <w:rPr>
          <w:sz w:val="24"/>
        </w:rPr>
        <w:t>[PMID: 19052024 DOI:</w:t>
      </w:r>
      <w:r>
        <w:rPr>
          <w:spacing w:val="-1"/>
          <w:sz w:val="24"/>
        </w:rPr>
        <w:t xml:space="preserve"> </w:t>
      </w:r>
      <w:r>
        <w:rPr>
          <w:sz w:val="24"/>
        </w:rPr>
        <w:t>10.1136/gut.2008.163527]</w:t>
      </w:r>
    </w:p>
    <w:p w:rsidR="009601E4" w:rsidRDefault="001E1237">
      <w:pPr>
        <w:pStyle w:val="PargrafodaLista"/>
        <w:numPr>
          <w:ilvl w:val="0"/>
          <w:numId w:val="6"/>
        </w:numPr>
        <w:tabs>
          <w:tab w:val="left" w:pos="797"/>
        </w:tabs>
        <w:ind w:right="144" w:firstLine="0"/>
        <w:jc w:val="both"/>
        <w:rPr>
          <w:sz w:val="24"/>
        </w:rPr>
      </w:pPr>
      <w:r w:rsidRPr="001E1237">
        <w:rPr>
          <w:sz w:val="24"/>
          <w:lang w:val="en-US"/>
        </w:rPr>
        <w:t>Rahimi RS, Trotter JF. Liver transplantation for hepatocellular carcinoma: outcomes and treatment options</w:t>
      </w:r>
      <w:r w:rsidRPr="001E1237">
        <w:rPr>
          <w:spacing w:val="-13"/>
          <w:sz w:val="24"/>
          <w:lang w:val="en-US"/>
        </w:rPr>
        <w:t xml:space="preserve"> </w:t>
      </w:r>
      <w:r w:rsidRPr="001E1237">
        <w:rPr>
          <w:sz w:val="24"/>
          <w:lang w:val="en-US"/>
        </w:rPr>
        <w:t>for</w:t>
      </w:r>
      <w:r w:rsidRPr="001E1237">
        <w:rPr>
          <w:spacing w:val="-14"/>
          <w:sz w:val="24"/>
          <w:lang w:val="en-US"/>
        </w:rPr>
        <w:t xml:space="preserve"> </w:t>
      </w:r>
      <w:r w:rsidRPr="001E1237">
        <w:rPr>
          <w:sz w:val="24"/>
          <w:lang w:val="en-US"/>
        </w:rPr>
        <w:t>recurrence.</w:t>
      </w:r>
      <w:r w:rsidRPr="001E1237">
        <w:rPr>
          <w:spacing w:val="-11"/>
          <w:sz w:val="24"/>
          <w:lang w:val="en-US"/>
        </w:rPr>
        <w:t xml:space="preserve"> </w:t>
      </w:r>
      <w:r>
        <w:rPr>
          <w:sz w:val="24"/>
        </w:rPr>
        <w:t>Ann</w:t>
      </w:r>
      <w:r>
        <w:rPr>
          <w:spacing w:val="-12"/>
          <w:sz w:val="24"/>
        </w:rPr>
        <w:t xml:space="preserve"> </w:t>
      </w:r>
      <w:r>
        <w:rPr>
          <w:sz w:val="24"/>
        </w:rPr>
        <w:t>Gastroentero</w:t>
      </w:r>
      <w:r>
        <w:rPr>
          <w:sz w:val="24"/>
        </w:rPr>
        <w:t>l</w:t>
      </w:r>
      <w:r>
        <w:rPr>
          <w:spacing w:val="-14"/>
          <w:sz w:val="24"/>
        </w:rPr>
        <w:t xml:space="preserve"> </w:t>
      </w:r>
      <w:r>
        <w:rPr>
          <w:sz w:val="24"/>
        </w:rPr>
        <w:t>2015;</w:t>
      </w:r>
      <w:r>
        <w:rPr>
          <w:spacing w:val="-12"/>
          <w:sz w:val="24"/>
        </w:rPr>
        <w:t xml:space="preserve"> </w:t>
      </w:r>
      <w:r>
        <w:rPr>
          <w:sz w:val="24"/>
        </w:rPr>
        <w:t>28(3):</w:t>
      </w:r>
      <w:r>
        <w:rPr>
          <w:spacing w:val="-13"/>
          <w:sz w:val="24"/>
        </w:rPr>
        <w:t xml:space="preserve"> </w:t>
      </w:r>
      <w:r>
        <w:rPr>
          <w:sz w:val="24"/>
        </w:rPr>
        <w:t>323-330</w:t>
      </w:r>
      <w:r>
        <w:rPr>
          <w:spacing w:val="-12"/>
          <w:sz w:val="24"/>
        </w:rPr>
        <w:t xml:space="preserve"> </w:t>
      </w:r>
      <w:r>
        <w:rPr>
          <w:sz w:val="24"/>
        </w:rPr>
        <w:t>[PMID:</w:t>
      </w:r>
      <w:r>
        <w:rPr>
          <w:spacing w:val="-13"/>
          <w:sz w:val="24"/>
        </w:rPr>
        <w:t xml:space="preserve"> </w:t>
      </w:r>
      <w:r>
        <w:rPr>
          <w:sz w:val="24"/>
        </w:rPr>
        <w:t>26130250</w:t>
      </w:r>
      <w:r>
        <w:rPr>
          <w:spacing w:val="-12"/>
          <w:sz w:val="24"/>
        </w:rPr>
        <w:t xml:space="preserve"> </w:t>
      </w:r>
      <w:r>
        <w:rPr>
          <w:sz w:val="24"/>
        </w:rPr>
        <w:t>PMCID:</w:t>
      </w:r>
      <w:r>
        <w:rPr>
          <w:spacing w:val="-13"/>
          <w:sz w:val="24"/>
        </w:rPr>
        <w:t xml:space="preserve"> </w:t>
      </w:r>
      <w:r>
        <w:rPr>
          <w:sz w:val="24"/>
        </w:rPr>
        <w:t>PMC4480168]</w:t>
      </w:r>
    </w:p>
    <w:p w:rsidR="009601E4" w:rsidRDefault="001E1237">
      <w:pPr>
        <w:pStyle w:val="PargrafodaLista"/>
        <w:numPr>
          <w:ilvl w:val="0"/>
          <w:numId w:val="6"/>
        </w:numPr>
        <w:tabs>
          <w:tab w:val="left" w:pos="797"/>
        </w:tabs>
        <w:ind w:right="144" w:firstLine="0"/>
        <w:jc w:val="both"/>
        <w:rPr>
          <w:sz w:val="24"/>
        </w:rPr>
      </w:pPr>
      <w:r>
        <w:rPr>
          <w:sz w:val="24"/>
        </w:rPr>
        <w:t xml:space="preserve">Cescon M, Ravaioli M, Grazi GL, Ercolani G, Cucchetti A, Bertuzzo V, Vetrone G, Del Gaudio M, Vivarelli M, D'Errico-Grigioni A, Dazzi A, Di Gioia P, Lauro A, Pinna AD. </w:t>
      </w:r>
      <w:r w:rsidRPr="001E1237">
        <w:rPr>
          <w:sz w:val="24"/>
          <w:lang w:val="en-US"/>
        </w:rPr>
        <w:t>Prognostic factors for tumor r</w:t>
      </w:r>
      <w:r w:rsidRPr="001E1237">
        <w:rPr>
          <w:sz w:val="24"/>
          <w:lang w:val="en-US"/>
        </w:rPr>
        <w:t>ecurrence after a 12-year, single-center experience of liver transplantations in patients with</w:t>
      </w:r>
      <w:r w:rsidRPr="001E1237">
        <w:rPr>
          <w:spacing w:val="-39"/>
          <w:sz w:val="24"/>
          <w:lang w:val="en-US"/>
        </w:rPr>
        <w:t xml:space="preserve"> </w:t>
      </w:r>
      <w:r w:rsidRPr="001E1237">
        <w:rPr>
          <w:sz w:val="24"/>
          <w:lang w:val="en-US"/>
        </w:rPr>
        <w:t xml:space="preserve">hepatocellular carcinoma. </w:t>
      </w:r>
      <w:r>
        <w:rPr>
          <w:sz w:val="24"/>
        </w:rPr>
        <w:t>J Transplant 2010; 2010 [PMID: 20862199 PMCID: PMC2938428 DOI: 10.1155/2010/904152]</w:t>
      </w:r>
    </w:p>
    <w:p w:rsidR="009601E4" w:rsidRPr="001E1237" w:rsidRDefault="001E1237">
      <w:pPr>
        <w:pStyle w:val="PargrafodaLista"/>
        <w:numPr>
          <w:ilvl w:val="0"/>
          <w:numId w:val="6"/>
        </w:numPr>
        <w:tabs>
          <w:tab w:val="left" w:pos="797"/>
        </w:tabs>
        <w:spacing w:before="1"/>
        <w:ind w:right="147" w:firstLine="0"/>
        <w:jc w:val="both"/>
        <w:rPr>
          <w:sz w:val="24"/>
          <w:lang w:val="en-US"/>
        </w:rPr>
      </w:pPr>
      <w:r w:rsidRPr="001E1237">
        <w:rPr>
          <w:sz w:val="24"/>
          <w:lang w:val="en-US"/>
        </w:rPr>
        <w:t>Moini M, Schilsky ML, Tichy EM. Review on immunosuppression in liver transplantation. World J Hepatol</w:t>
      </w:r>
      <w:r w:rsidRPr="001E1237">
        <w:rPr>
          <w:spacing w:val="-16"/>
          <w:sz w:val="24"/>
          <w:lang w:val="en-US"/>
        </w:rPr>
        <w:t xml:space="preserve"> </w:t>
      </w:r>
      <w:r w:rsidRPr="001E1237">
        <w:rPr>
          <w:sz w:val="24"/>
          <w:lang w:val="en-US"/>
        </w:rPr>
        <w:t>2015;</w:t>
      </w:r>
      <w:r w:rsidRPr="001E1237">
        <w:rPr>
          <w:spacing w:val="-16"/>
          <w:sz w:val="24"/>
          <w:lang w:val="en-US"/>
        </w:rPr>
        <w:t xml:space="preserve"> </w:t>
      </w:r>
      <w:r w:rsidRPr="001E1237">
        <w:rPr>
          <w:sz w:val="24"/>
          <w:lang w:val="en-US"/>
        </w:rPr>
        <w:t>7(10):</w:t>
      </w:r>
      <w:r w:rsidRPr="001E1237">
        <w:rPr>
          <w:spacing w:val="-16"/>
          <w:sz w:val="24"/>
          <w:lang w:val="en-US"/>
        </w:rPr>
        <w:t xml:space="preserve"> </w:t>
      </w:r>
      <w:r w:rsidRPr="001E1237">
        <w:rPr>
          <w:sz w:val="24"/>
          <w:lang w:val="en-US"/>
        </w:rPr>
        <w:t>1355-1368</w:t>
      </w:r>
      <w:r w:rsidRPr="001E1237">
        <w:rPr>
          <w:spacing w:val="-17"/>
          <w:sz w:val="24"/>
          <w:lang w:val="en-US"/>
        </w:rPr>
        <w:t xml:space="preserve"> </w:t>
      </w:r>
      <w:r w:rsidRPr="001E1237">
        <w:rPr>
          <w:sz w:val="24"/>
          <w:lang w:val="en-US"/>
        </w:rPr>
        <w:t>[PMID:</w:t>
      </w:r>
      <w:r w:rsidRPr="001E1237">
        <w:rPr>
          <w:spacing w:val="-16"/>
          <w:sz w:val="24"/>
          <w:lang w:val="en-US"/>
        </w:rPr>
        <w:t xml:space="preserve"> </w:t>
      </w:r>
      <w:r w:rsidRPr="001E1237">
        <w:rPr>
          <w:sz w:val="24"/>
          <w:lang w:val="en-US"/>
        </w:rPr>
        <w:t>26052381</w:t>
      </w:r>
      <w:r w:rsidRPr="001E1237">
        <w:rPr>
          <w:spacing w:val="-17"/>
          <w:sz w:val="24"/>
          <w:lang w:val="en-US"/>
        </w:rPr>
        <w:t xml:space="preserve"> </w:t>
      </w:r>
      <w:r w:rsidRPr="001E1237">
        <w:rPr>
          <w:sz w:val="24"/>
          <w:lang w:val="en-US"/>
        </w:rPr>
        <w:t>PMCID:</w:t>
      </w:r>
      <w:r w:rsidRPr="001E1237">
        <w:rPr>
          <w:spacing w:val="-17"/>
          <w:sz w:val="24"/>
          <w:lang w:val="en-US"/>
        </w:rPr>
        <w:t xml:space="preserve"> </w:t>
      </w:r>
      <w:r w:rsidRPr="001E1237">
        <w:rPr>
          <w:sz w:val="24"/>
          <w:lang w:val="en-US"/>
        </w:rPr>
        <w:t>PMC4450199</w:t>
      </w:r>
      <w:r w:rsidRPr="001E1237">
        <w:rPr>
          <w:spacing w:val="-18"/>
          <w:sz w:val="24"/>
          <w:lang w:val="en-US"/>
        </w:rPr>
        <w:t xml:space="preserve"> </w:t>
      </w:r>
      <w:r w:rsidRPr="001E1237">
        <w:rPr>
          <w:sz w:val="24"/>
          <w:lang w:val="en-US"/>
        </w:rPr>
        <w:t>DOI:</w:t>
      </w:r>
      <w:r w:rsidRPr="001E1237">
        <w:rPr>
          <w:spacing w:val="-16"/>
          <w:sz w:val="24"/>
          <w:lang w:val="en-US"/>
        </w:rPr>
        <w:t xml:space="preserve"> </w:t>
      </w:r>
      <w:r w:rsidRPr="001E1237">
        <w:rPr>
          <w:sz w:val="24"/>
          <w:lang w:val="en-US"/>
        </w:rPr>
        <w:t>10.4254/wjh.v7.i10.1355]</w:t>
      </w:r>
    </w:p>
    <w:p w:rsidR="009601E4" w:rsidRDefault="001E1237">
      <w:pPr>
        <w:pStyle w:val="PargrafodaLista"/>
        <w:numPr>
          <w:ilvl w:val="0"/>
          <w:numId w:val="6"/>
        </w:numPr>
        <w:tabs>
          <w:tab w:val="left" w:pos="797"/>
        </w:tabs>
        <w:ind w:right="149" w:firstLine="0"/>
        <w:jc w:val="both"/>
        <w:rPr>
          <w:sz w:val="24"/>
        </w:rPr>
      </w:pPr>
      <w:r w:rsidRPr="001E1237">
        <w:rPr>
          <w:sz w:val="24"/>
          <w:lang w:val="en-US"/>
        </w:rPr>
        <w:t xml:space="preserve">Hübscher SG. Antibody-mediated rejection in the liver allograft. </w:t>
      </w:r>
      <w:r>
        <w:rPr>
          <w:sz w:val="24"/>
        </w:rPr>
        <w:t>Cu</w:t>
      </w:r>
      <w:r>
        <w:rPr>
          <w:sz w:val="24"/>
        </w:rPr>
        <w:t>rr Opin Organ Transplant 2012; 17(3): 280-286 [PMID: 22569512 DOI:</w:t>
      </w:r>
      <w:r>
        <w:rPr>
          <w:spacing w:val="-1"/>
          <w:sz w:val="24"/>
        </w:rPr>
        <w:t xml:space="preserve"> </w:t>
      </w:r>
      <w:r>
        <w:rPr>
          <w:sz w:val="24"/>
        </w:rPr>
        <w:t>10.1097/MOT.0b013e328353584c]</w:t>
      </w:r>
    </w:p>
    <w:p w:rsidR="009601E4" w:rsidRDefault="001E1237">
      <w:pPr>
        <w:pStyle w:val="PargrafodaLista"/>
        <w:numPr>
          <w:ilvl w:val="0"/>
          <w:numId w:val="6"/>
        </w:numPr>
        <w:tabs>
          <w:tab w:val="left" w:pos="797"/>
        </w:tabs>
        <w:ind w:right="150" w:firstLine="0"/>
        <w:jc w:val="both"/>
        <w:rPr>
          <w:sz w:val="24"/>
        </w:rPr>
      </w:pPr>
      <w:r w:rsidRPr="001E1237">
        <w:rPr>
          <w:sz w:val="24"/>
          <w:lang w:val="en-US"/>
        </w:rPr>
        <w:t>Burghuber</w:t>
      </w:r>
      <w:r w:rsidRPr="001E1237">
        <w:rPr>
          <w:spacing w:val="-8"/>
          <w:sz w:val="24"/>
          <w:lang w:val="en-US"/>
        </w:rPr>
        <w:t xml:space="preserve"> </w:t>
      </w:r>
      <w:r w:rsidRPr="001E1237">
        <w:rPr>
          <w:sz w:val="24"/>
          <w:lang w:val="en-US"/>
        </w:rPr>
        <w:t>CK,</w:t>
      </w:r>
      <w:r w:rsidRPr="001E1237">
        <w:rPr>
          <w:spacing w:val="-7"/>
          <w:sz w:val="24"/>
          <w:lang w:val="en-US"/>
        </w:rPr>
        <w:t xml:space="preserve"> </w:t>
      </w:r>
      <w:r w:rsidRPr="001E1237">
        <w:rPr>
          <w:sz w:val="24"/>
          <w:lang w:val="en-US"/>
        </w:rPr>
        <w:t>Roberts</w:t>
      </w:r>
      <w:r w:rsidRPr="001E1237">
        <w:rPr>
          <w:spacing w:val="-6"/>
          <w:sz w:val="24"/>
          <w:lang w:val="en-US"/>
        </w:rPr>
        <w:t xml:space="preserve"> </w:t>
      </w:r>
      <w:r w:rsidRPr="001E1237">
        <w:rPr>
          <w:sz w:val="24"/>
          <w:lang w:val="en-US"/>
        </w:rPr>
        <w:t>TK,</w:t>
      </w:r>
      <w:r w:rsidRPr="001E1237">
        <w:rPr>
          <w:spacing w:val="-6"/>
          <w:sz w:val="24"/>
          <w:lang w:val="en-US"/>
        </w:rPr>
        <w:t xml:space="preserve"> </w:t>
      </w:r>
      <w:r w:rsidRPr="001E1237">
        <w:rPr>
          <w:sz w:val="24"/>
          <w:lang w:val="en-US"/>
        </w:rPr>
        <w:t>Knechtle</w:t>
      </w:r>
      <w:r w:rsidRPr="001E1237">
        <w:rPr>
          <w:spacing w:val="-7"/>
          <w:sz w:val="24"/>
          <w:lang w:val="en-US"/>
        </w:rPr>
        <w:t xml:space="preserve"> </w:t>
      </w:r>
      <w:r w:rsidRPr="001E1237">
        <w:rPr>
          <w:sz w:val="24"/>
          <w:lang w:val="en-US"/>
        </w:rPr>
        <w:t>SJ.</w:t>
      </w:r>
      <w:r w:rsidRPr="001E1237">
        <w:rPr>
          <w:spacing w:val="-6"/>
          <w:sz w:val="24"/>
          <w:lang w:val="en-US"/>
        </w:rPr>
        <w:t xml:space="preserve"> </w:t>
      </w:r>
      <w:r w:rsidRPr="001E1237">
        <w:rPr>
          <w:sz w:val="24"/>
          <w:lang w:val="en-US"/>
        </w:rPr>
        <w:t>The</w:t>
      </w:r>
      <w:r w:rsidRPr="001E1237">
        <w:rPr>
          <w:spacing w:val="-7"/>
          <w:sz w:val="24"/>
          <w:lang w:val="en-US"/>
        </w:rPr>
        <w:t xml:space="preserve"> </w:t>
      </w:r>
      <w:r w:rsidRPr="001E1237">
        <w:rPr>
          <w:sz w:val="24"/>
          <w:lang w:val="en-US"/>
        </w:rPr>
        <w:t>clinical</w:t>
      </w:r>
      <w:r w:rsidRPr="001E1237">
        <w:rPr>
          <w:spacing w:val="-7"/>
          <w:sz w:val="24"/>
          <w:lang w:val="en-US"/>
        </w:rPr>
        <w:t xml:space="preserve"> </w:t>
      </w:r>
      <w:r w:rsidRPr="001E1237">
        <w:rPr>
          <w:sz w:val="24"/>
          <w:lang w:val="en-US"/>
        </w:rPr>
        <w:t>relevance</w:t>
      </w:r>
      <w:r w:rsidRPr="001E1237">
        <w:rPr>
          <w:spacing w:val="-7"/>
          <w:sz w:val="24"/>
          <w:lang w:val="en-US"/>
        </w:rPr>
        <w:t xml:space="preserve"> </w:t>
      </w:r>
      <w:r w:rsidRPr="001E1237">
        <w:rPr>
          <w:sz w:val="24"/>
          <w:lang w:val="en-US"/>
        </w:rPr>
        <w:t>of</w:t>
      </w:r>
      <w:r w:rsidRPr="001E1237">
        <w:rPr>
          <w:spacing w:val="-7"/>
          <w:sz w:val="24"/>
          <w:lang w:val="en-US"/>
        </w:rPr>
        <w:t xml:space="preserve"> </w:t>
      </w:r>
      <w:r w:rsidRPr="001E1237">
        <w:rPr>
          <w:sz w:val="24"/>
          <w:lang w:val="en-US"/>
        </w:rPr>
        <w:t>alloantibody</w:t>
      </w:r>
      <w:r w:rsidRPr="001E1237">
        <w:rPr>
          <w:spacing w:val="-11"/>
          <w:sz w:val="24"/>
          <w:lang w:val="en-US"/>
        </w:rPr>
        <w:t xml:space="preserve"> </w:t>
      </w:r>
      <w:r w:rsidRPr="001E1237">
        <w:rPr>
          <w:sz w:val="24"/>
          <w:lang w:val="en-US"/>
        </w:rPr>
        <w:t>in</w:t>
      </w:r>
      <w:r w:rsidRPr="001E1237">
        <w:rPr>
          <w:spacing w:val="-6"/>
          <w:sz w:val="24"/>
          <w:lang w:val="en-US"/>
        </w:rPr>
        <w:t xml:space="preserve"> </w:t>
      </w:r>
      <w:r w:rsidRPr="001E1237">
        <w:rPr>
          <w:sz w:val="24"/>
          <w:lang w:val="en-US"/>
        </w:rPr>
        <w:t>liver</w:t>
      </w:r>
      <w:r w:rsidRPr="001E1237">
        <w:rPr>
          <w:spacing w:val="-7"/>
          <w:sz w:val="24"/>
          <w:lang w:val="en-US"/>
        </w:rPr>
        <w:t xml:space="preserve"> </w:t>
      </w:r>
      <w:r w:rsidRPr="001E1237">
        <w:rPr>
          <w:sz w:val="24"/>
          <w:lang w:val="en-US"/>
        </w:rPr>
        <w:t xml:space="preserve">transplantation. </w:t>
      </w:r>
      <w:r>
        <w:rPr>
          <w:sz w:val="24"/>
        </w:rPr>
        <w:t>Transplant Rev (Orlando) 2015; 29(1): 16-22 [PMID: 2551</w:t>
      </w:r>
      <w:r>
        <w:rPr>
          <w:sz w:val="24"/>
        </w:rPr>
        <w:t>0576 DOI:</w:t>
      </w:r>
      <w:r>
        <w:rPr>
          <w:spacing w:val="-3"/>
          <w:sz w:val="24"/>
        </w:rPr>
        <w:t xml:space="preserve"> </w:t>
      </w:r>
      <w:r>
        <w:rPr>
          <w:sz w:val="24"/>
        </w:rPr>
        <w:t>10.1016/j.trre.2014.06.001]</w:t>
      </w:r>
    </w:p>
    <w:p w:rsidR="009601E4" w:rsidRDefault="001E1237">
      <w:pPr>
        <w:pStyle w:val="PargrafodaLista"/>
        <w:numPr>
          <w:ilvl w:val="0"/>
          <w:numId w:val="6"/>
        </w:numPr>
        <w:tabs>
          <w:tab w:val="left" w:pos="797"/>
        </w:tabs>
        <w:ind w:right="145" w:firstLine="0"/>
        <w:jc w:val="both"/>
        <w:rPr>
          <w:sz w:val="24"/>
        </w:rPr>
      </w:pPr>
      <w:r w:rsidRPr="001E1237">
        <w:rPr>
          <w:sz w:val="24"/>
          <w:lang w:val="en-US"/>
        </w:rPr>
        <w:t xml:space="preserve">Jiang X, Morita M, Sugioka A, Harada M, Kojo S, Wakao H, Watarai H, Ohkohchi N, Taniguchi M, Seino K. The importance of CD25+ CD4+ regulatory T cells in mouse hepatic allograft tolerance. </w:t>
      </w:r>
      <w:r>
        <w:rPr>
          <w:sz w:val="24"/>
        </w:rPr>
        <w:t>Liver Transpl 2006; 12(7): 111</w:t>
      </w:r>
      <w:r>
        <w:rPr>
          <w:sz w:val="24"/>
        </w:rPr>
        <w:t>2-1118 [PMID: 16724335 DOI:</w:t>
      </w:r>
      <w:r>
        <w:rPr>
          <w:spacing w:val="-1"/>
          <w:sz w:val="24"/>
        </w:rPr>
        <w:t xml:space="preserve"> </w:t>
      </w:r>
      <w:r>
        <w:rPr>
          <w:sz w:val="24"/>
        </w:rPr>
        <w:t>10.1002/lt.20787]</w:t>
      </w:r>
    </w:p>
    <w:p w:rsidR="009601E4" w:rsidRDefault="009601E4">
      <w:pPr>
        <w:pStyle w:val="Corpodetexto"/>
      </w:pPr>
    </w:p>
    <w:p w:rsidR="009601E4" w:rsidRDefault="001E1237">
      <w:pPr>
        <w:pStyle w:val="PargrafodaLista"/>
        <w:numPr>
          <w:ilvl w:val="0"/>
          <w:numId w:val="6"/>
        </w:numPr>
        <w:tabs>
          <w:tab w:val="left" w:pos="797"/>
        </w:tabs>
        <w:ind w:right="141" w:firstLine="0"/>
        <w:jc w:val="both"/>
        <w:rPr>
          <w:sz w:val="24"/>
        </w:rPr>
      </w:pPr>
      <w:r>
        <w:rPr>
          <w:sz w:val="24"/>
        </w:rPr>
        <w:t>Haas M, Sis B, Racusen LC, Solez K, Glotz D, Colvin RB, Castro MC, David DS, David-Neto E, Bagnasco SM, Cendales LC, Cornell LD, Demetris AJ, Drachenberg CB, Farver CF, Farris AB, Gibson IW, Kraus E, Liapis H,</w:t>
      </w:r>
      <w:r>
        <w:rPr>
          <w:sz w:val="24"/>
        </w:rPr>
        <w:t xml:space="preserve"> Loupy A, Nickeleit V, Randhawa P, Rodriguez ER, Rush D, Smith RN, Tan CD, Wallace</w:t>
      </w:r>
      <w:r>
        <w:rPr>
          <w:spacing w:val="-17"/>
          <w:sz w:val="24"/>
        </w:rPr>
        <w:t xml:space="preserve"> </w:t>
      </w:r>
      <w:r>
        <w:rPr>
          <w:sz w:val="24"/>
        </w:rPr>
        <w:t>WD,</w:t>
      </w:r>
      <w:r>
        <w:rPr>
          <w:spacing w:val="-16"/>
          <w:sz w:val="24"/>
        </w:rPr>
        <w:t xml:space="preserve"> </w:t>
      </w:r>
      <w:r>
        <w:rPr>
          <w:sz w:val="24"/>
        </w:rPr>
        <w:t>Mengel</w:t>
      </w:r>
      <w:r>
        <w:rPr>
          <w:spacing w:val="-12"/>
          <w:sz w:val="24"/>
        </w:rPr>
        <w:t xml:space="preserve"> </w:t>
      </w:r>
      <w:r>
        <w:rPr>
          <w:sz w:val="24"/>
        </w:rPr>
        <w:t>M,</w:t>
      </w:r>
      <w:r>
        <w:rPr>
          <w:spacing w:val="-13"/>
          <w:sz w:val="24"/>
        </w:rPr>
        <w:t xml:space="preserve"> </w:t>
      </w:r>
      <w:r>
        <w:rPr>
          <w:sz w:val="24"/>
        </w:rPr>
        <w:t>committee</w:t>
      </w:r>
      <w:r>
        <w:rPr>
          <w:spacing w:val="-16"/>
          <w:sz w:val="24"/>
        </w:rPr>
        <w:t xml:space="preserve"> </w:t>
      </w:r>
      <w:r>
        <w:rPr>
          <w:sz w:val="24"/>
        </w:rPr>
        <w:t>Bmrw.</w:t>
      </w:r>
      <w:r>
        <w:rPr>
          <w:spacing w:val="-14"/>
          <w:sz w:val="24"/>
        </w:rPr>
        <w:t xml:space="preserve"> </w:t>
      </w:r>
      <w:r>
        <w:rPr>
          <w:sz w:val="24"/>
        </w:rPr>
        <w:t>Banff</w:t>
      </w:r>
      <w:r>
        <w:rPr>
          <w:spacing w:val="-13"/>
          <w:sz w:val="24"/>
        </w:rPr>
        <w:t xml:space="preserve"> </w:t>
      </w:r>
      <w:r>
        <w:rPr>
          <w:sz w:val="24"/>
        </w:rPr>
        <w:t>2013</w:t>
      </w:r>
      <w:r>
        <w:rPr>
          <w:spacing w:val="-15"/>
          <w:sz w:val="24"/>
        </w:rPr>
        <w:t xml:space="preserve"> </w:t>
      </w:r>
      <w:r>
        <w:rPr>
          <w:sz w:val="24"/>
        </w:rPr>
        <w:t>meeting</w:t>
      </w:r>
      <w:r>
        <w:rPr>
          <w:spacing w:val="-16"/>
          <w:sz w:val="24"/>
        </w:rPr>
        <w:t xml:space="preserve"> </w:t>
      </w:r>
      <w:r>
        <w:rPr>
          <w:sz w:val="24"/>
        </w:rPr>
        <w:t>report:</w:t>
      </w:r>
      <w:r>
        <w:rPr>
          <w:spacing w:val="-15"/>
          <w:sz w:val="24"/>
        </w:rPr>
        <w:t xml:space="preserve"> </w:t>
      </w:r>
      <w:r>
        <w:rPr>
          <w:sz w:val="24"/>
        </w:rPr>
        <w:t>inclusion</w:t>
      </w:r>
      <w:r>
        <w:rPr>
          <w:spacing w:val="-15"/>
          <w:sz w:val="24"/>
        </w:rPr>
        <w:t xml:space="preserve"> </w:t>
      </w:r>
      <w:r>
        <w:rPr>
          <w:sz w:val="24"/>
        </w:rPr>
        <w:t>of</w:t>
      </w:r>
      <w:r>
        <w:rPr>
          <w:spacing w:val="-17"/>
          <w:sz w:val="24"/>
        </w:rPr>
        <w:t xml:space="preserve"> </w:t>
      </w:r>
      <w:r>
        <w:rPr>
          <w:sz w:val="24"/>
        </w:rPr>
        <w:t>c4d-negative</w:t>
      </w:r>
      <w:r>
        <w:rPr>
          <w:spacing w:val="-13"/>
          <w:sz w:val="24"/>
        </w:rPr>
        <w:t xml:space="preserve"> </w:t>
      </w:r>
      <w:r>
        <w:rPr>
          <w:sz w:val="24"/>
        </w:rPr>
        <w:t>antibody-</w:t>
      </w:r>
    </w:p>
    <w:p w:rsidR="009601E4" w:rsidRDefault="009601E4">
      <w:pPr>
        <w:jc w:val="both"/>
        <w:rPr>
          <w:sz w:val="24"/>
        </w:rPr>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Pr="001E1237" w:rsidRDefault="001E1237">
      <w:pPr>
        <w:pStyle w:val="Corpodetexto"/>
        <w:spacing w:before="90"/>
        <w:ind w:left="513" w:right="145"/>
        <w:jc w:val="both"/>
        <w:rPr>
          <w:lang w:val="en-US"/>
        </w:rPr>
      </w:pPr>
      <w:r w:rsidRPr="001E1237">
        <w:rPr>
          <w:lang w:val="en-US"/>
        </w:rPr>
        <w:t>mediated</w:t>
      </w:r>
      <w:r w:rsidRPr="001E1237">
        <w:rPr>
          <w:spacing w:val="-7"/>
          <w:lang w:val="en-US"/>
        </w:rPr>
        <w:t xml:space="preserve"> </w:t>
      </w:r>
      <w:r w:rsidRPr="001E1237">
        <w:rPr>
          <w:lang w:val="en-US"/>
        </w:rPr>
        <w:t>rejection</w:t>
      </w:r>
      <w:r w:rsidRPr="001E1237">
        <w:rPr>
          <w:spacing w:val="-6"/>
          <w:lang w:val="en-US"/>
        </w:rPr>
        <w:t xml:space="preserve"> </w:t>
      </w:r>
      <w:r w:rsidRPr="001E1237">
        <w:rPr>
          <w:lang w:val="en-US"/>
        </w:rPr>
        <w:t>and</w:t>
      </w:r>
      <w:r w:rsidRPr="001E1237">
        <w:rPr>
          <w:spacing w:val="-4"/>
          <w:lang w:val="en-US"/>
        </w:rPr>
        <w:t xml:space="preserve"> </w:t>
      </w:r>
      <w:r w:rsidRPr="001E1237">
        <w:rPr>
          <w:lang w:val="en-US"/>
        </w:rPr>
        <w:t>antibody-associated</w:t>
      </w:r>
      <w:r w:rsidRPr="001E1237">
        <w:rPr>
          <w:spacing w:val="-6"/>
          <w:lang w:val="en-US"/>
        </w:rPr>
        <w:t xml:space="preserve"> </w:t>
      </w:r>
      <w:r w:rsidRPr="001E1237">
        <w:rPr>
          <w:lang w:val="en-US"/>
        </w:rPr>
        <w:t>arterial</w:t>
      </w:r>
      <w:r w:rsidRPr="001E1237">
        <w:rPr>
          <w:spacing w:val="-6"/>
          <w:lang w:val="en-US"/>
        </w:rPr>
        <w:t xml:space="preserve"> </w:t>
      </w:r>
      <w:r w:rsidRPr="001E1237">
        <w:rPr>
          <w:lang w:val="en-US"/>
        </w:rPr>
        <w:t>lesions.</w:t>
      </w:r>
      <w:r w:rsidRPr="001E1237">
        <w:rPr>
          <w:spacing w:val="-6"/>
          <w:lang w:val="en-US"/>
        </w:rPr>
        <w:t xml:space="preserve"> </w:t>
      </w:r>
      <w:r w:rsidRPr="001E1237">
        <w:rPr>
          <w:lang w:val="en-US"/>
        </w:rPr>
        <w:t>Am</w:t>
      </w:r>
      <w:r w:rsidRPr="001E1237">
        <w:rPr>
          <w:spacing w:val="-6"/>
          <w:lang w:val="en-US"/>
        </w:rPr>
        <w:t xml:space="preserve"> </w:t>
      </w:r>
      <w:r w:rsidRPr="001E1237">
        <w:rPr>
          <w:lang w:val="en-US"/>
        </w:rPr>
        <w:t>J</w:t>
      </w:r>
      <w:r w:rsidRPr="001E1237">
        <w:rPr>
          <w:spacing w:val="-4"/>
          <w:lang w:val="en-US"/>
        </w:rPr>
        <w:t xml:space="preserve"> </w:t>
      </w:r>
      <w:r w:rsidRPr="001E1237">
        <w:rPr>
          <w:lang w:val="en-US"/>
        </w:rPr>
        <w:t>Transplant</w:t>
      </w:r>
      <w:r w:rsidRPr="001E1237">
        <w:rPr>
          <w:spacing w:val="-6"/>
          <w:lang w:val="en-US"/>
        </w:rPr>
        <w:t xml:space="preserve"> </w:t>
      </w:r>
      <w:r w:rsidRPr="001E1237">
        <w:rPr>
          <w:lang w:val="en-US"/>
        </w:rPr>
        <w:t>2014;</w:t>
      </w:r>
      <w:r w:rsidRPr="001E1237">
        <w:rPr>
          <w:spacing w:val="-6"/>
          <w:lang w:val="en-US"/>
        </w:rPr>
        <w:t xml:space="preserve"> </w:t>
      </w:r>
      <w:r w:rsidRPr="001E1237">
        <w:rPr>
          <w:lang w:val="en-US"/>
        </w:rPr>
        <w:t>14(2):</w:t>
      </w:r>
      <w:r w:rsidRPr="001E1237">
        <w:rPr>
          <w:spacing w:val="-6"/>
          <w:lang w:val="en-US"/>
        </w:rPr>
        <w:t xml:space="preserve"> </w:t>
      </w:r>
      <w:r w:rsidRPr="001E1237">
        <w:rPr>
          <w:lang w:val="en-US"/>
        </w:rPr>
        <w:t>272-283</w:t>
      </w:r>
      <w:r w:rsidRPr="001E1237">
        <w:rPr>
          <w:spacing w:val="-6"/>
          <w:lang w:val="en-US"/>
        </w:rPr>
        <w:t xml:space="preserve"> </w:t>
      </w:r>
      <w:r w:rsidRPr="001E1237">
        <w:rPr>
          <w:lang w:val="en-US"/>
        </w:rPr>
        <w:t>[PMID: 24472190 DOI:</w:t>
      </w:r>
      <w:r w:rsidRPr="001E1237">
        <w:rPr>
          <w:spacing w:val="-1"/>
          <w:lang w:val="en-US"/>
        </w:rPr>
        <w:t xml:space="preserve"> </w:t>
      </w:r>
      <w:r w:rsidRPr="001E1237">
        <w:rPr>
          <w:lang w:val="en-US"/>
        </w:rPr>
        <w:t>10.1111/ajt.12590]</w:t>
      </w:r>
    </w:p>
    <w:p w:rsidR="009601E4" w:rsidRDefault="001E1237">
      <w:pPr>
        <w:pStyle w:val="PargrafodaLista"/>
        <w:numPr>
          <w:ilvl w:val="0"/>
          <w:numId w:val="6"/>
        </w:numPr>
        <w:tabs>
          <w:tab w:val="left" w:pos="797"/>
        </w:tabs>
        <w:ind w:right="145" w:firstLine="0"/>
        <w:jc w:val="both"/>
        <w:rPr>
          <w:sz w:val="24"/>
        </w:rPr>
      </w:pPr>
      <w:r w:rsidRPr="001E1237">
        <w:rPr>
          <w:sz w:val="24"/>
          <w:lang w:val="en-US"/>
        </w:rPr>
        <w:t>Gugenheim</w:t>
      </w:r>
      <w:r w:rsidRPr="001E1237">
        <w:rPr>
          <w:spacing w:val="-11"/>
          <w:sz w:val="24"/>
          <w:lang w:val="en-US"/>
        </w:rPr>
        <w:t xml:space="preserve"> </w:t>
      </w:r>
      <w:r w:rsidRPr="001E1237">
        <w:rPr>
          <w:sz w:val="24"/>
          <w:lang w:val="en-US"/>
        </w:rPr>
        <w:t>J,</w:t>
      </w:r>
      <w:r w:rsidRPr="001E1237">
        <w:rPr>
          <w:spacing w:val="-11"/>
          <w:sz w:val="24"/>
          <w:lang w:val="en-US"/>
        </w:rPr>
        <w:t xml:space="preserve"> </w:t>
      </w:r>
      <w:r w:rsidRPr="001E1237">
        <w:rPr>
          <w:sz w:val="24"/>
          <w:lang w:val="en-US"/>
        </w:rPr>
        <w:t>Samuel</w:t>
      </w:r>
      <w:r w:rsidRPr="001E1237">
        <w:rPr>
          <w:spacing w:val="-11"/>
          <w:sz w:val="24"/>
          <w:lang w:val="en-US"/>
        </w:rPr>
        <w:t xml:space="preserve"> </w:t>
      </w:r>
      <w:r w:rsidRPr="001E1237">
        <w:rPr>
          <w:sz w:val="24"/>
          <w:lang w:val="en-US"/>
        </w:rPr>
        <w:t>D,</w:t>
      </w:r>
      <w:r w:rsidRPr="001E1237">
        <w:rPr>
          <w:spacing w:val="-10"/>
          <w:sz w:val="24"/>
          <w:lang w:val="en-US"/>
        </w:rPr>
        <w:t xml:space="preserve"> </w:t>
      </w:r>
      <w:r w:rsidRPr="001E1237">
        <w:rPr>
          <w:sz w:val="24"/>
          <w:lang w:val="en-US"/>
        </w:rPr>
        <w:t>Reynes</w:t>
      </w:r>
      <w:r w:rsidRPr="001E1237">
        <w:rPr>
          <w:spacing w:val="-9"/>
          <w:sz w:val="24"/>
          <w:lang w:val="en-US"/>
        </w:rPr>
        <w:t xml:space="preserve"> </w:t>
      </w:r>
      <w:r w:rsidRPr="001E1237">
        <w:rPr>
          <w:sz w:val="24"/>
          <w:lang w:val="en-US"/>
        </w:rPr>
        <w:t>M,</w:t>
      </w:r>
      <w:r w:rsidRPr="001E1237">
        <w:rPr>
          <w:spacing w:val="-6"/>
          <w:sz w:val="24"/>
          <w:lang w:val="en-US"/>
        </w:rPr>
        <w:t xml:space="preserve"> </w:t>
      </w:r>
      <w:r w:rsidRPr="001E1237">
        <w:rPr>
          <w:sz w:val="24"/>
          <w:lang w:val="en-US"/>
        </w:rPr>
        <w:t>Bismuth</w:t>
      </w:r>
      <w:r w:rsidRPr="001E1237">
        <w:rPr>
          <w:spacing w:val="-11"/>
          <w:sz w:val="24"/>
          <w:lang w:val="en-US"/>
        </w:rPr>
        <w:t xml:space="preserve"> </w:t>
      </w:r>
      <w:r w:rsidRPr="001E1237">
        <w:rPr>
          <w:sz w:val="24"/>
          <w:lang w:val="en-US"/>
        </w:rPr>
        <w:t>H.</w:t>
      </w:r>
      <w:r w:rsidRPr="001E1237">
        <w:rPr>
          <w:spacing w:val="-10"/>
          <w:sz w:val="24"/>
          <w:lang w:val="en-US"/>
        </w:rPr>
        <w:t xml:space="preserve"> </w:t>
      </w:r>
      <w:r w:rsidRPr="001E1237">
        <w:rPr>
          <w:sz w:val="24"/>
          <w:lang w:val="en-US"/>
        </w:rPr>
        <w:t>Liver</w:t>
      </w:r>
      <w:r w:rsidRPr="001E1237">
        <w:rPr>
          <w:spacing w:val="-12"/>
          <w:sz w:val="24"/>
          <w:lang w:val="en-US"/>
        </w:rPr>
        <w:t xml:space="preserve"> </w:t>
      </w:r>
      <w:r w:rsidRPr="001E1237">
        <w:rPr>
          <w:sz w:val="24"/>
          <w:lang w:val="en-US"/>
        </w:rPr>
        <w:t>transplantation</w:t>
      </w:r>
      <w:r w:rsidRPr="001E1237">
        <w:rPr>
          <w:spacing w:val="-11"/>
          <w:sz w:val="24"/>
          <w:lang w:val="en-US"/>
        </w:rPr>
        <w:t xml:space="preserve"> </w:t>
      </w:r>
      <w:r w:rsidRPr="001E1237">
        <w:rPr>
          <w:sz w:val="24"/>
          <w:lang w:val="en-US"/>
        </w:rPr>
        <w:t>across</w:t>
      </w:r>
      <w:r w:rsidRPr="001E1237">
        <w:rPr>
          <w:spacing w:val="-9"/>
          <w:sz w:val="24"/>
          <w:lang w:val="en-US"/>
        </w:rPr>
        <w:t xml:space="preserve"> </w:t>
      </w:r>
      <w:r w:rsidRPr="001E1237">
        <w:rPr>
          <w:sz w:val="24"/>
          <w:lang w:val="en-US"/>
        </w:rPr>
        <w:t>ABO</w:t>
      </w:r>
      <w:r w:rsidRPr="001E1237">
        <w:rPr>
          <w:spacing w:val="-10"/>
          <w:sz w:val="24"/>
          <w:lang w:val="en-US"/>
        </w:rPr>
        <w:t xml:space="preserve"> </w:t>
      </w:r>
      <w:r w:rsidRPr="001E1237">
        <w:rPr>
          <w:sz w:val="24"/>
          <w:lang w:val="en-US"/>
        </w:rPr>
        <w:t>blood</w:t>
      </w:r>
      <w:r w:rsidRPr="001E1237">
        <w:rPr>
          <w:spacing w:val="-8"/>
          <w:sz w:val="24"/>
          <w:lang w:val="en-US"/>
        </w:rPr>
        <w:t xml:space="preserve"> </w:t>
      </w:r>
      <w:r w:rsidRPr="001E1237">
        <w:rPr>
          <w:sz w:val="24"/>
          <w:lang w:val="en-US"/>
        </w:rPr>
        <w:t>group</w:t>
      </w:r>
      <w:r w:rsidRPr="001E1237">
        <w:rPr>
          <w:spacing w:val="-10"/>
          <w:sz w:val="24"/>
          <w:lang w:val="en-US"/>
        </w:rPr>
        <w:t xml:space="preserve"> </w:t>
      </w:r>
      <w:r w:rsidRPr="001E1237">
        <w:rPr>
          <w:sz w:val="24"/>
          <w:lang w:val="en-US"/>
        </w:rPr>
        <w:t xml:space="preserve">barriers. </w:t>
      </w:r>
      <w:r>
        <w:rPr>
          <w:sz w:val="24"/>
        </w:rPr>
        <w:t>Lancet 1990; 336(8714): 519-523 [PMID:</w:t>
      </w:r>
      <w:r>
        <w:rPr>
          <w:spacing w:val="1"/>
          <w:sz w:val="24"/>
        </w:rPr>
        <w:t xml:space="preserve"> </w:t>
      </w:r>
      <w:r>
        <w:rPr>
          <w:sz w:val="24"/>
        </w:rPr>
        <w:t>1975036]</w:t>
      </w:r>
    </w:p>
    <w:p w:rsidR="009601E4" w:rsidRDefault="001E1237">
      <w:pPr>
        <w:pStyle w:val="PargrafodaLista"/>
        <w:numPr>
          <w:ilvl w:val="0"/>
          <w:numId w:val="6"/>
        </w:numPr>
        <w:tabs>
          <w:tab w:val="left" w:pos="797"/>
        </w:tabs>
        <w:ind w:right="148" w:firstLine="0"/>
        <w:jc w:val="both"/>
        <w:rPr>
          <w:sz w:val="24"/>
        </w:rPr>
      </w:pPr>
      <w:r w:rsidRPr="001E1237">
        <w:rPr>
          <w:sz w:val="24"/>
          <w:lang w:val="en-US"/>
        </w:rPr>
        <w:t>Kitchens</w:t>
      </w:r>
      <w:r w:rsidRPr="001E1237">
        <w:rPr>
          <w:spacing w:val="-5"/>
          <w:sz w:val="24"/>
          <w:lang w:val="en-US"/>
        </w:rPr>
        <w:t xml:space="preserve"> </w:t>
      </w:r>
      <w:r w:rsidRPr="001E1237">
        <w:rPr>
          <w:sz w:val="24"/>
          <w:lang w:val="en-US"/>
        </w:rPr>
        <w:t>WH,</w:t>
      </w:r>
      <w:r w:rsidRPr="001E1237">
        <w:rPr>
          <w:spacing w:val="-4"/>
          <w:sz w:val="24"/>
          <w:lang w:val="en-US"/>
        </w:rPr>
        <w:t xml:space="preserve"> </w:t>
      </w:r>
      <w:r w:rsidRPr="001E1237">
        <w:rPr>
          <w:sz w:val="24"/>
          <w:lang w:val="en-US"/>
        </w:rPr>
        <w:t>Yeh</w:t>
      </w:r>
      <w:r w:rsidRPr="001E1237">
        <w:rPr>
          <w:spacing w:val="-4"/>
          <w:sz w:val="24"/>
          <w:lang w:val="en-US"/>
        </w:rPr>
        <w:t xml:space="preserve"> </w:t>
      </w:r>
      <w:r w:rsidRPr="001E1237">
        <w:rPr>
          <w:sz w:val="24"/>
          <w:lang w:val="en-US"/>
        </w:rPr>
        <w:t>H,</w:t>
      </w:r>
      <w:r w:rsidRPr="001E1237">
        <w:rPr>
          <w:spacing w:val="-4"/>
          <w:sz w:val="24"/>
          <w:lang w:val="en-US"/>
        </w:rPr>
        <w:t xml:space="preserve"> </w:t>
      </w:r>
      <w:r w:rsidRPr="001E1237">
        <w:rPr>
          <w:sz w:val="24"/>
          <w:lang w:val="en-US"/>
        </w:rPr>
        <w:t>Markmann</w:t>
      </w:r>
      <w:r w:rsidRPr="001E1237">
        <w:rPr>
          <w:spacing w:val="-4"/>
          <w:sz w:val="24"/>
          <w:lang w:val="en-US"/>
        </w:rPr>
        <w:t xml:space="preserve"> </w:t>
      </w:r>
      <w:r w:rsidRPr="001E1237">
        <w:rPr>
          <w:sz w:val="24"/>
          <w:lang w:val="en-US"/>
        </w:rPr>
        <w:t>JF.</w:t>
      </w:r>
      <w:r w:rsidRPr="001E1237">
        <w:rPr>
          <w:spacing w:val="-5"/>
          <w:sz w:val="24"/>
          <w:lang w:val="en-US"/>
        </w:rPr>
        <w:t xml:space="preserve"> </w:t>
      </w:r>
      <w:r w:rsidRPr="001E1237">
        <w:rPr>
          <w:sz w:val="24"/>
          <w:lang w:val="en-US"/>
        </w:rPr>
        <w:t>Hepatic</w:t>
      </w:r>
      <w:r w:rsidRPr="001E1237">
        <w:rPr>
          <w:spacing w:val="-2"/>
          <w:sz w:val="24"/>
          <w:lang w:val="en-US"/>
        </w:rPr>
        <w:t xml:space="preserve"> </w:t>
      </w:r>
      <w:r w:rsidRPr="001E1237">
        <w:rPr>
          <w:sz w:val="24"/>
          <w:lang w:val="en-US"/>
        </w:rPr>
        <w:t>retransplant:</w:t>
      </w:r>
      <w:r w:rsidRPr="001E1237">
        <w:rPr>
          <w:spacing w:val="-3"/>
          <w:sz w:val="24"/>
          <w:lang w:val="en-US"/>
        </w:rPr>
        <w:t xml:space="preserve"> </w:t>
      </w:r>
      <w:r w:rsidRPr="001E1237">
        <w:rPr>
          <w:sz w:val="24"/>
          <w:lang w:val="en-US"/>
        </w:rPr>
        <w:t>what</w:t>
      </w:r>
      <w:r w:rsidRPr="001E1237">
        <w:rPr>
          <w:spacing w:val="-3"/>
          <w:sz w:val="24"/>
          <w:lang w:val="en-US"/>
        </w:rPr>
        <w:t xml:space="preserve"> </w:t>
      </w:r>
      <w:r w:rsidRPr="001E1237">
        <w:rPr>
          <w:sz w:val="24"/>
          <w:lang w:val="en-US"/>
        </w:rPr>
        <w:t>have</w:t>
      </w:r>
      <w:r w:rsidRPr="001E1237">
        <w:rPr>
          <w:spacing w:val="-2"/>
          <w:sz w:val="24"/>
          <w:lang w:val="en-US"/>
        </w:rPr>
        <w:t xml:space="preserve"> </w:t>
      </w:r>
      <w:r w:rsidRPr="001E1237">
        <w:rPr>
          <w:sz w:val="24"/>
          <w:lang w:val="en-US"/>
        </w:rPr>
        <w:t>we</w:t>
      </w:r>
      <w:r w:rsidRPr="001E1237">
        <w:rPr>
          <w:spacing w:val="-6"/>
          <w:sz w:val="24"/>
          <w:lang w:val="en-US"/>
        </w:rPr>
        <w:t xml:space="preserve"> </w:t>
      </w:r>
      <w:r w:rsidRPr="001E1237">
        <w:rPr>
          <w:sz w:val="24"/>
          <w:lang w:val="en-US"/>
        </w:rPr>
        <w:t xml:space="preserve">learned? </w:t>
      </w:r>
      <w:r>
        <w:rPr>
          <w:sz w:val="24"/>
        </w:rPr>
        <w:t>Clin</w:t>
      </w:r>
      <w:r>
        <w:rPr>
          <w:spacing w:val="-4"/>
          <w:sz w:val="24"/>
        </w:rPr>
        <w:t xml:space="preserve"> </w:t>
      </w:r>
      <w:r>
        <w:rPr>
          <w:sz w:val="24"/>
        </w:rPr>
        <w:t>Liver</w:t>
      </w:r>
      <w:r>
        <w:rPr>
          <w:spacing w:val="-5"/>
          <w:sz w:val="24"/>
        </w:rPr>
        <w:t xml:space="preserve"> </w:t>
      </w:r>
      <w:r>
        <w:rPr>
          <w:sz w:val="24"/>
        </w:rPr>
        <w:t>Dis</w:t>
      </w:r>
      <w:r>
        <w:rPr>
          <w:spacing w:val="-4"/>
          <w:sz w:val="24"/>
        </w:rPr>
        <w:t xml:space="preserve"> </w:t>
      </w:r>
      <w:r>
        <w:rPr>
          <w:sz w:val="24"/>
        </w:rPr>
        <w:t>2014; 18(3): 731-751 [PMID: 25017086 DOI:</w:t>
      </w:r>
      <w:r>
        <w:rPr>
          <w:spacing w:val="-1"/>
          <w:sz w:val="24"/>
        </w:rPr>
        <w:t xml:space="preserve"> </w:t>
      </w:r>
      <w:r>
        <w:rPr>
          <w:sz w:val="24"/>
        </w:rPr>
        <w:t>10.1016/j.cld.2014.05.010]</w:t>
      </w:r>
    </w:p>
    <w:p w:rsidR="009601E4" w:rsidRDefault="001E1237">
      <w:pPr>
        <w:pStyle w:val="PargrafodaLista"/>
        <w:numPr>
          <w:ilvl w:val="0"/>
          <w:numId w:val="6"/>
        </w:numPr>
        <w:tabs>
          <w:tab w:val="left" w:pos="797"/>
        </w:tabs>
        <w:ind w:right="146" w:firstLine="0"/>
        <w:jc w:val="both"/>
        <w:rPr>
          <w:sz w:val="24"/>
        </w:rPr>
      </w:pPr>
      <w:r w:rsidRPr="001E1237">
        <w:rPr>
          <w:sz w:val="24"/>
          <w:lang w:val="en-US"/>
        </w:rPr>
        <w:t>Taylor AL, Watson CJ, Bradley JA. Immunosuppressive agents in solid organ transplantation: Mechanisms of action and therapeutic</w:t>
      </w:r>
      <w:r w:rsidRPr="001E1237">
        <w:rPr>
          <w:sz w:val="24"/>
          <w:lang w:val="en-US"/>
        </w:rPr>
        <w:t xml:space="preserve"> efficacy. </w:t>
      </w:r>
      <w:r>
        <w:rPr>
          <w:sz w:val="24"/>
        </w:rPr>
        <w:t>Crit Rev Oncol Hematol 2005; 56(1): 23-46 [PMID: 16039869 DOI:</w:t>
      </w:r>
      <w:r>
        <w:rPr>
          <w:spacing w:val="-1"/>
          <w:sz w:val="24"/>
        </w:rPr>
        <w:t xml:space="preserve"> </w:t>
      </w:r>
      <w:r>
        <w:rPr>
          <w:sz w:val="24"/>
        </w:rPr>
        <w:t>10.1016/j.critrevonc.2005.03.012]</w:t>
      </w:r>
    </w:p>
    <w:p w:rsidR="009601E4" w:rsidRDefault="001E1237">
      <w:pPr>
        <w:pStyle w:val="PargrafodaLista"/>
        <w:numPr>
          <w:ilvl w:val="0"/>
          <w:numId w:val="6"/>
        </w:numPr>
        <w:tabs>
          <w:tab w:val="left" w:pos="797"/>
        </w:tabs>
        <w:spacing w:before="1"/>
        <w:ind w:right="148" w:firstLine="0"/>
        <w:jc w:val="both"/>
        <w:rPr>
          <w:sz w:val="24"/>
        </w:rPr>
      </w:pPr>
      <w:r w:rsidRPr="001E1237">
        <w:rPr>
          <w:sz w:val="24"/>
          <w:lang w:val="en-US"/>
        </w:rPr>
        <w:t xml:space="preserve">Armstrong VW, Oellerich M. New developments in the immunosuppressive drug monitoring of cyclosporine, tacrolimus , and azathioprine. </w:t>
      </w:r>
      <w:r>
        <w:rPr>
          <w:sz w:val="24"/>
        </w:rPr>
        <w:t>Clin Biochem 20</w:t>
      </w:r>
      <w:r>
        <w:rPr>
          <w:sz w:val="24"/>
        </w:rPr>
        <w:t>01; 34(1): 9-16 [PMID:</w:t>
      </w:r>
      <w:r>
        <w:rPr>
          <w:spacing w:val="-5"/>
          <w:sz w:val="24"/>
        </w:rPr>
        <w:t xml:space="preserve"> </w:t>
      </w:r>
      <w:r>
        <w:rPr>
          <w:sz w:val="24"/>
        </w:rPr>
        <w:t>11239509]</w:t>
      </w:r>
    </w:p>
    <w:p w:rsidR="009601E4" w:rsidRDefault="001E1237">
      <w:pPr>
        <w:pStyle w:val="PargrafodaLista"/>
        <w:numPr>
          <w:ilvl w:val="0"/>
          <w:numId w:val="6"/>
        </w:numPr>
        <w:tabs>
          <w:tab w:val="left" w:pos="797"/>
        </w:tabs>
        <w:ind w:right="146" w:firstLine="0"/>
        <w:jc w:val="both"/>
        <w:rPr>
          <w:sz w:val="24"/>
        </w:rPr>
      </w:pPr>
      <w:r w:rsidRPr="001E1237">
        <w:rPr>
          <w:sz w:val="24"/>
          <w:lang w:val="en-US"/>
        </w:rPr>
        <w:t xml:space="preserve">Thomson AW, Bonham CA, Zeevi A. Mode of action of tacrolimus (FK506): molecular and cellular mechanisms. </w:t>
      </w:r>
      <w:r>
        <w:rPr>
          <w:sz w:val="24"/>
        </w:rPr>
        <w:t>Ther Drug Monit 1995; 17(6): 584-591 [PMID:</w:t>
      </w:r>
      <w:r>
        <w:rPr>
          <w:spacing w:val="-3"/>
          <w:sz w:val="24"/>
        </w:rPr>
        <w:t xml:space="preserve"> </w:t>
      </w:r>
      <w:r>
        <w:rPr>
          <w:sz w:val="24"/>
        </w:rPr>
        <w:t>8588225]</w:t>
      </w:r>
    </w:p>
    <w:p w:rsidR="009601E4" w:rsidRDefault="001E1237">
      <w:pPr>
        <w:pStyle w:val="PargrafodaLista"/>
        <w:numPr>
          <w:ilvl w:val="0"/>
          <w:numId w:val="6"/>
        </w:numPr>
        <w:tabs>
          <w:tab w:val="left" w:pos="797"/>
        </w:tabs>
        <w:ind w:right="149" w:firstLine="0"/>
        <w:jc w:val="both"/>
        <w:rPr>
          <w:sz w:val="24"/>
        </w:rPr>
      </w:pPr>
      <w:r w:rsidRPr="001E1237">
        <w:rPr>
          <w:sz w:val="24"/>
          <w:lang w:val="en-US"/>
        </w:rPr>
        <w:t>Augustine JJ, Bodziak KA, Hricik DE. Use of sirolimus in solid or</w:t>
      </w:r>
      <w:r w:rsidRPr="001E1237">
        <w:rPr>
          <w:sz w:val="24"/>
          <w:lang w:val="en-US"/>
        </w:rPr>
        <w:t xml:space="preserve">gan transplantation. </w:t>
      </w:r>
      <w:r>
        <w:rPr>
          <w:sz w:val="24"/>
        </w:rPr>
        <w:t>Drugs 2007; 67(3): 369-391 [PMID:</w:t>
      </w:r>
      <w:r>
        <w:rPr>
          <w:spacing w:val="-1"/>
          <w:sz w:val="24"/>
        </w:rPr>
        <w:t xml:space="preserve"> </w:t>
      </w:r>
      <w:r>
        <w:rPr>
          <w:sz w:val="24"/>
        </w:rPr>
        <w:t>17335296]</w:t>
      </w:r>
    </w:p>
    <w:p w:rsidR="009601E4" w:rsidRDefault="001E1237">
      <w:pPr>
        <w:pStyle w:val="PargrafodaLista"/>
        <w:numPr>
          <w:ilvl w:val="0"/>
          <w:numId w:val="6"/>
        </w:numPr>
        <w:tabs>
          <w:tab w:val="left" w:pos="797"/>
        </w:tabs>
        <w:ind w:right="147" w:firstLine="0"/>
        <w:jc w:val="both"/>
        <w:rPr>
          <w:sz w:val="24"/>
        </w:rPr>
      </w:pPr>
      <w:r>
        <w:rPr>
          <w:sz w:val="24"/>
        </w:rPr>
        <w:t>Schuler</w:t>
      </w:r>
      <w:r>
        <w:rPr>
          <w:spacing w:val="-8"/>
          <w:sz w:val="24"/>
        </w:rPr>
        <w:t xml:space="preserve"> </w:t>
      </w:r>
      <w:r>
        <w:rPr>
          <w:sz w:val="24"/>
        </w:rPr>
        <w:t>W,</w:t>
      </w:r>
      <w:r>
        <w:rPr>
          <w:spacing w:val="-6"/>
          <w:sz w:val="24"/>
        </w:rPr>
        <w:t xml:space="preserve"> </w:t>
      </w:r>
      <w:r>
        <w:rPr>
          <w:sz w:val="24"/>
        </w:rPr>
        <w:t>Sedrani</w:t>
      </w:r>
      <w:r>
        <w:rPr>
          <w:spacing w:val="-6"/>
          <w:sz w:val="24"/>
        </w:rPr>
        <w:t xml:space="preserve"> </w:t>
      </w:r>
      <w:r>
        <w:rPr>
          <w:sz w:val="24"/>
        </w:rPr>
        <w:t>R,</w:t>
      </w:r>
      <w:r>
        <w:rPr>
          <w:spacing w:val="-9"/>
          <w:sz w:val="24"/>
        </w:rPr>
        <w:t xml:space="preserve"> </w:t>
      </w:r>
      <w:r>
        <w:rPr>
          <w:sz w:val="24"/>
        </w:rPr>
        <w:t>Cottens</w:t>
      </w:r>
      <w:r>
        <w:rPr>
          <w:spacing w:val="-7"/>
          <w:sz w:val="24"/>
        </w:rPr>
        <w:t xml:space="preserve"> </w:t>
      </w:r>
      <w:r>
        <w:rPr>
          <w:sz w:val="24"/>
        </w:rPr>
        <w:t>S,</w:t>
      </w:r>
      <w:r>
        <w:rPr>
          <w:spacing w:val="-6"/>
          <w:sz w:val="24"/>
        </w:rPr>
        <w:t xml:space="preserve"> </w:t>
      </w:r>
      <w:r>
        <w:rPr>
          <w:sz w:val="24"/>
        </w:rPr>
        <w:t>Häberlin</w:t>
      </w:r>
      <w:r>
        <w:rPr>
          <w:spacing w:val="-6"/>
          <w:sz w:val="24"/>
        </w:rPr>
        <w:t xml:space="preserve"> </w:t>
      </w:r>
      <w:r>
        <w:rPr>
          <w:sz w:val="24"/>
        </w:rPr>
        <w:t>B,</w:t>
      </w:r>
      <w:r>
        <w:rPr>
          <w:spacing w:val="-7"/>
          <w:sz w:val="24"/>
        </w:rPr>
        <w:t xml:space="preserve"> </w:t>
      </w:r>
      <w:r>
        <w:rPr>
          <w:sz w:val="24"/>
        </w:rPr>
        <w:t>Schulz</w:t>
      </w:r>
      <w:r>
        <w:rPr>
          <w:spacing w:val="-5"/>
          <w:sz w:val="24"/>
        </w:rPr>
        <w:t xml:space="preserve"> </w:t>
      </w:r>
      <w:r>
        <w:rPr>
          <w:sz w:val="24"/>
        </w:rPr>
        <w:t>M,</w:t>
      </w:r>
      <w:r>
        <w:rPr>
          <w:spacing w:val="-8"/>
          <w:sz w:val="24"/>
        </w:rPr>
        <w:t xml:space="preserve"> </w:t>
      </w:r>
      <w:r>
        <w:rPr>
          <w:sz w:val="24"/>
        </w:rPr>
        <w:t>Schuurman</w:t>
      </w:r>
      <w:r>
        <w:rPr>
          <w:spacing w:val="-6"/>
          <w:sz w:val="24"/>
        </w:rPr>
        <w:t xml:space="preserve"> </w:t>
      </w:r>
      <w:r>
        <w:rPr>
          <w:sz w:val="24"/>
        </w:rPr>
        <w:t>HJ,</w:t>
      </w:r>
      <w:r>
        <w:rPr>
          <w:spacing w:val="-9"/>
          <w:sz w:val="24"/>
        </w:rPr>
        <w:t xml:space="preserve"> </w:t>
      </w:r>
      <w:r>
        <w:rPr>
          <w:sz w:val="24"/>
        </w:rPr>
        <w:t>Zenke</w:t>
      </w:r>
      <w:r>
        <w:rPr>
          <w:spacing w:val="-8"/>
          <w:sz w:val="24"/>
        </w:rPr>
        <w:t xml:space="preserve"> </w:t>
      </w:r>
      <w:r>
        <w:rPr>
          <w:sz w:val="24"/>
        </w:rPr>
        <w:t>G,</w:t>
      </w:r>
      <w:r>
        <w:rPr>
          <w:spacing w:val="-7"/>
          <w:sz w:val="24"/>
        </w:rPr>
        <w:t xml:space="preserve"> </w:t>
      </w:r>
      <w:r>
        <w:rPr>
          <w:sz w:val="24"/>
        </w:rPr>
        <w:t>Zerwes</w:t>
      </w:r>
      <w:r>
        <w:rPr>
          <w:spacing w:val="-6"/>
          <w:sz w:val="24"/>
        </w:rPr>
        <w:t xml:space="preserve"> </w:t>
      </w:r>
      <w:r>
        <w:rPr>
          <w:sz w:val="24"/>
        </w:rPr>
        <w:t>HG,</w:t>
      </w:r>
      <w:r>
        <w:rPr>
          <w:spacing w:val="-6"/>
          <w:sz w:val="24"/>
        </w:rPr>
        <w:t xml:space="preserve"> </w:t>
      </w:r>
      <w:r>
        <w:rPr>
          <w:sz w:val="24"/>
        </w:rPr>
        <w:t xml:space="preserve">Schreier MH. </w:t>
      </w:r>
      <w:r w:rsidRPr="001E1237">
        <w:rPr>
          <w:sz w:val="24"/>
          <w:lang w:val="en-US"/>
        </w:rPr>
        <w:t xml:space="preserve">SDZ RAD, a new rapamycin derivative: pharmacological properties in vitro and in vivo. </w:t>
      </w:r>
      <w:r>
        <w:rPr>
          <w:sz w:val="24"/>
        </w:rPr>
        <w:t>Transplantation 1997; 64(1): 36-42 [PMID:</w:t>
      </w:r>
      <w:r>
        <w:rPr>
          <w:spacing w:val="-1"/>
          <w:sz w:val="24"/>
        </w:rPr>
        <w:t xml:space="preserve"> </w:t>
      </w:r>
      <w:r>
        <w:rPr>
          <w:sz w:val="24"/>
        </w:rPr>
        <w:t>9233698]</w:t>
      </w:r>
    </w:p>
    <w:p w:rsidR="009601E4" w:rsidRDefault="001E1237">
      <w:pPr>
        <w:pStyle w:val="PargrafodaLista"/>
        <w:numPr>
          <w:ilvl w:val="0"/>
          <w:numId w:val="6"/>
        </w:numPr>
        <w:tabs>
          <w:tab w:val="left" w:pos="797"/>
        </w:tabs>
        <w:ind w:right="148" w:firstLine="0"/>
        <w:jc w:val="both"/>
        <w:rPr>
          <w:sz w:val="24"/>
        </w:rPr>
      </w:pPr>
      <w:r w:rsidRPr="001E1237">
        <w:rPr>
          <w:sz w:val="24"/>
          <w:lang w:val="en-US"/>
        </w:rPr>
        <w:t xml:space="preserve">Kovarik JM, Sabia HD, Figueiredo J, Zimmermann H, Reynolds C, Dilzer SC, Lasseter K, Rordorf C. Influence of hepatic impairment on everolimus pharmacokinetics: implications for dose adjustment. </w:t>
      </w:r>
      <w:r>
        <w:rPr>
          <w:sz w:val="24"/>
        </w:rPr>
        <w:t>Clin Pharmacol Ther 2001; 70(5): 425-430 [PMID:</w:t>
      </w:r>
      <w:r>
        <w:rPr>
          <w:spacing w:val="-1"/>
          <w:sz w:val="24"/>
        </w:rPr>
        <w:t xml:space="preserve"> </w:t>
      </w:r>
      <w:r>
        <w:rPr>
          <w:sz w:val="24"/>
        </w:rPr>
        <w:t>11719728]</w:t>
      </w:r>
    </w:p>
    <w:p w:rsidR="009601E4" w:rsidRDefault="001E1237">
      <w:pPr>
        <w:pStyle w:val="PargrafodaLista"/>
        <w:numPr>
          <w:ilvl w:val="0"/>
          <w:numId w:val="6"/>
        </w:numPr>
        <w:tabs>
          <w:tab w:val="left" w:pos="797"/>
        </w:tabs>
        <w:ind w:right="146" w:firstLine="0"/>
        <w:jc w:val="both"/>
        <w:rPr>
          <w:sz w:val="24"/>
        </w:rPr>
      </w:pPr>
      <w:r w:rsidRPr="001E1237">
        <w:rPr>
          <w:sz w:val="24"/>
          <w:lang w:val="en-US"/>
        </w:rPr>
        <w:t>Bian</w:t>
      </w:r>
      <w:r w:rsidRPr="001E1237">
        <w:rPr>
          <w:sz w:val="24"/>
          <w:lang w:val="en-US"/>
        </w:rPr>
        <w:t>co R, Garofalo S, Rosa R, Damiano V, Gelardi T, Daniele G, Marciano R, Ciardiello F, Tortora</w:t>
      </w:r>
      <w:r w:rsidRPr="001E1237">
        <w:rPr>
          <w:spacing w:val="-24"/>
          <w:sz w:val="24"/>
          <w:lang w:val="en-US"/>
        </w:rPr>
        <w:t xml:space="preserve"> </w:t>
      </w:r>
      <w:r w:rsidRPr="001E1237">
        <w:rPr>
          <w:sz w:val="24"/>
          <w:lang w:val="en-US"/>
        </w:rPr>
        <w:t xml:space="preserve">G. Inhibition of mTOR pathway by everolimus cooperates with EGFR inhibitors in human tumours sensitive and resistant to anti-EGFR drugs. </w:t>
      </w:r>
      <w:r>
        <w:rPr>
          <w:sz w:val="24"/>
        </w:rPr>
        <w:t>Br J Cancer 2008; 98(5): 9</w:t>
      </w:r>
      <w:r>
        <w:rPr>
          <w:sz w:val="24"/>
        </w:rPr>
        <w:t>23-930 [PMID: 18319715 PMCID: PMC2266842 DOI:</w:t>
      </w:r>
      <w:r>
        <w:rPr>
          <w:spacing w:val="-1"/>
          <w:sz w:val="24"/>
        </w:rPr>
        <w:t xml:space="preserve"> </w:t>
      </w:r>
      <w:r>
        <w:rPr>
          <w:sz w:val="24"/>
        </w:rPr>
        <w:t>10.1038/sj.bjc.6604269]</w:t>
      </w:r>
    </w:p>
    <w:p w:rsidR="009601E4" w:rsidRDefault="001E1237">
      <w:pPr>
        <w:pStyle w:val="PargrafodaLista"/>
        <w:numPr>
          <w:ilvl w:val="0"/>
          <w:numId w:val="6"/>
        </w:numPr>
        <w:tabs>
          <w:tab w:val="left" w:pos="797"/>
        </w:tabs>
        <w:ind w:right="146" w:firstLine="0"/>
        <w:jc w:val="both"/>
        <w:rPr>
          <w:sz w:val="24"/>
        </w:rPr>
      </w:pPr>
      <w:r w:rsidRPr="001E1237">
        <w:rPr>
          <w:sz w:val="24"/>
          <w:lang w:val="en-US"/>
        </w:rPr>
        <w:t xml:space="preserve">Toso C, Merani S, Bigam DL, Shapiro AM, Kneteman NM. Sirolimus-based immunosuppression is associated with increased survival after liver transplantation for hepatocellular carcinoma. </w:t>
      </w:r>
      <w:r>
        <w:rPr>
          <w:sz w:val="24"/>
        </w:rPr>
        <w:t>Hep</w:t>
      </w:r>
      <w:r>
        <w:rPr>
          <w:sz w:val="24"/>
        </w:rPr>
        <w:t>atology 2010; 51(4): 1237-1243 [PMID: 20187107 DOI:</w:t>
      </w:r>
      <w:r>
        <w:rPr>
          <w:spacing w:val="-1"/>
          <w:sz w:val="24"/>
        </w:rPr>
        <w:t xml:space="preserve"> </w:t>
      </w:r>
      <w:r>
        <w:rPr>
          <w:sz w:val="24"/>
        </w:rPr>
        <w:t>10.1002/hep.23437]</w:t>
      </w:r>
    </w:p>
    <w:p w:rsidR="009601E4" w:rsidRDefault="001E1237">
      <w:pPr>
        <w:pStyle w:val="PargrafodaLista"/>
        <w:numPr>
          <w:ilvl w:val="0"/>
          <w:numId w:val="6"/>
        </w:numPr>
        <w:tabs>
          <w:tab w:val="left" w:pos="797"/>
        </w:tabs>
        <w:ind w:right="142" w:firstLine="0"/>
        <w:jc w:val="both"/>
        <w:rPr>
          <w:sz w:val="24"/>
        </w:rPr>
      </w:pPr>
      <w:r w:rsidRPr="001E1237">
        <w:rPr>
          <w:sz w:val="24"/>
          <w:lang w:val="en-US"/>
        </w:rPr>
        <w:t xml:space="preserve">Zimmerman MA, Trotter JF, Wachs M, Bak T, Campsen J, Skibba A, Kam </w:t>
      </w:r>
      <w:r w:rsidRPr="001E1237">
        <w:rPr>
          <w:spacing w:val="-3"/>
          <w:sz w:val="24"/>
          <w:lang w:val="en-US"/>
        </w:rPr>
        <w:t xml:space="preserve">I. </w:t>
      </w:r>
      <w:r w:rsidRPr="001E1237">
        <w:rPr>
          <w:sz w:val="24"/>
          <w:lang w:val="en-US"/>
        </w:rPr>
        <w:t xml:space="preserve">Sirolimus-based immunosuppression following liver transplantation for hepatocellular carcinoma. </w:t>
      </w:r>
      <w:r>
        <w:rPr>
          <w:sz w:val="24"/>
        </w:rPr>
        <w:t>Liver Transpl 2008;</w:t>
      </w:r>
      <w:r>
        <w:rPr>
          <w:sz w:val="24"/>
        </w:rPr>
        <w:t xml:space="preserve"> 14(5): 633-638 [PMID: 18324656 DOI: 10.1002/lt.21420]</w:t>
      </w:r>
    </w:p>
    <w:p w:rsidR="009601E4" w:rsidRDefault="001E1237">
      <w:pPr>
        <w:pStyle w:val="PargrafodaLista"/>
        <w:numPr>
          <w:ilvl w:val="0"/>
          <w:numId w:val="6"/>
        </w:numPr>
        <w:tabs>
          <w:tab w:val="left" w:pos="797"/>
        </w:tabs>
        <w:spacing w:before="1"/>
        <w:ind w:right="147" w:firstLine="0"/>
        <w:jc w:val="both"/>
        <w:rPr>
          <w:sz w:val="24"/>
        </w:rPr>
      </w:pPr>
      <w:r>
        <w:rPr>
          <w:sz w:val="24"/>
        </w:rPr>
        <w:t xml:space="preserve">Gomez-Camarero J, Salcedo M, Rincon D, </w:t>
      </w:r>
      <w:r>
        <w:rPr>
          <w:spacing w:val="-3"/>
          <w:sz w:val="24"/>
        </w:rPr>
        <w:t xml:space="preserve">Lo </w:t>
      </w:r>
      <w:r>
        <w:rPr>
          <w:sz w:val="24"/>
        </w:rPr>
        <w:t>Iacono O, Ripoll C, Hernando A, Sanz C, Clemente G, Bañares R. Use of everolimus as a rescue immunosuppressive therapy in liver transplant patients with neopla</w:t>
      </w:r>
      <w:r>
        <w:rPr>
          <w:sz w:val="24"/>
        </w:rPr>
        <w:t>sms. Transplantation 2007; 84(6): 786-791 [PMID: 17893613 DOI: 10.1097/01.tp.0000280549.93403.dd]</w:t>
      </w:r>
    </w:p>
    <w:p w:rsidR="009601E4" w:rsidRDefault="001E1237">
      <w:pPr>
        <w:pStyle w:val="PargrafodaLista"/>
        <w:numPr>
          <w:ilvl w:val="0"/>
          <w:numId w:val="6"/>
        </w:numPr>
        <w:tabs>
          <w:tab w:val="left" w:pos="797"/>
        </w:tabs>
        <w:ind w:right="143" w:firstLine="0"/>
        <w:jc w:val="both"/>
        <w:rPr>
          <w:sz w:val="24"/>
        </w:rPr>
      </w:pPr>
      <w:r w:rsidRPr="001E1237">
        <w:rPr>
          <w:sz w:val="24"/>
          <w:lang w:val="en-US"/>
        </w:rPr>
        <w:t xml:space="preserve">Bilbao I, Sapisochin G, Dopazo C, Lazaro JL, Pou </w:t>
      </w:r>
      <w:r w:rsidRPr="001E1237">
        <w:rPr>
          <w:spacing w:val="-3"/>
          <w:sz w:val="24"/>
          <w:lang w:val="en-US"/>
        </w:rPr>
        <w:t xml:space="preserve">L, </w:t>
      </w:r>
      <w:r w:rsidRPr="001E1237">
        <w:rPr>
          <w:sz w:val="24"/>
          <w:lang w:val="en-US"/>
        </w:rPr>
        <w:t xml:space="preserve">Castells </w:t>
      </w:r>
      <w:r w:rsidRPr="001E1237">
        <w:rPr>
          <w:spacing w:val="-3"/>
          <w:sz w:val="24"/>
          <w:lang w:val="en-US"/>
        </w:rPr>
        <w:t xml:space="preserve">L, </w:t>
      </w:r>
      <w:r w:rsidRPr="001E1237">
        <w:rPr>
          <w:sz w:val="24"/>
          <w:lang w:val="en-US"/>
        </w:rPr>
        <w:t>Caralt M, Blanco L, Gantxegi A, Margarit C, Charco R. Indications and management of everolimus</w:t>
      </w:r>
      <w:r w:rsidRPr="001E1237">
        <w:rPr>
          <w:sz w:val="24"/>
          <w:lang w:val="en-US"/>
        </w:rPr>
        <w:t xml:space="preserve"> after liver transplantation. </w:t>
      </w:r>
      <w:r>
        <w:rPr>
          <w:sz w:val="24"/>
        </w:rPr>
        <w:t>Transplant Proc 2009; 41(6): 2172-2176 [PMID: 19715864 DOI:</w:t>
      </w:r>
      <w:r>
        <w:rPr>
          <w:spacing w:val="-5"/>
          <w:sz w:val="24"/>
        </w:rPr>
        <w:t xml:space="preserve"> </w:t>
      </w:r>
      <w:r>
        <w:rPr>
          <w:sz w:val="24"/>
        </w:rPr>
        <w:t>10.1016/j.transproceed.2009.06.087]</w:t>
      </w:r>
    </w:p>
    <w:p w:rsidR="009601E4" w:rsidRDefault="001E1237">
      <w:pPr>
        <w:pStyle w:val="PargrafodaLista"/>
        <w:numPr>
          <w:ilvl w:val="0"/>
          <w:numId w:val="6"/>
        </w:numPr>
        <w:tabs>
          <w:tab w:val="left" w:pos="797"/>
        </w:tabs>
        <w:ind w:right="144" w:firstLine="0"/>
        <w:jc w:val="both"/>
        <w:rPr>
          <w:sz w:val="24"/>
        </w:rPr>
      </w:pPr>
      <w:r>
        <w:rPr>
          <w:sz w:val="24"/>
        </w:rPr>
        <w:t>Zhu AX, Kudo M, Assenat E, Cattan S, Kang YK, Lim HY, Poon RT, Blanc JF, Vogel A, Chen CL, Dorval E, Peck-Radosavljevic M, Santoro</w:t>
      </w:r>
      <w:r>
        <w:rPr>
          <w:sz w:val="24"/>
        </w:rPr>
        <w:t xml:space="preserve"> A, Daniele B, Furuse J, Jappe A, Perraud K, Anak O, Sellami DB, Chen LT. </w:t>
      </w:r>
      <w:r w:rsidRPr="001E1237">
        <w:rPr>
          <w:sz w:val="24"/>
          <w:lang w:val="en-US"/>
        </w:rPr>
        <w:t xml:space="preserve">Effect of everolimus on survival in advanced hepatocellular carcinoma after failure of sorafenib: the EVOLVE-1 randomized clinical trial. </w:t>
      </w:r>
      <w:r>
        <w:rPr>
          <w:sz w:val="24"/>
        </w:rPr>
        <w:t>JAMA 2014; 312(1): 57-67 [PMID: 25058218 DOI</w:t>
      </w:r>
      <w:r>
        <w:rPr>
          <w:sz w:val="24"/>
        </w:rPr>
        <w:t>: 10.1001/jama.2014.7189]</w:t>
      </w:r>
    </w:p>
    <w:p w:rsidR="009601E4" w:rsidRDefault="001E1237">
      <w:pPr>
        <w:pStyle w:val="PargrafodaLista"/>
        <w:numPr>
          <w:ilvl w:val="0"/>
          <w:numId w:val="6"/>
        </w:numPr>
        <w:tabs>
          <w:tab w:val="left" w:pos="797"/>
        </w:tabs>
        <w:spacing w:before="1"/>
        <w:ind w:right="142" w:firstLine="0"/>
        <w:jc w:val="both"/>
        <w:rPr>
          <w:sz w:val="24"/>
        </w:rPr>
      </w:pPr>
      <w:r w:rsidRPr="001E1237">
        <w:rPr>
          <w:sz w:val="24"/>
          <w:lang w:val="en-US"/>
        </w:rPr>
        <w:t>Lennard</w:t>
      </w:r>
      <w:r w:rsidRPr="001E1237">
        <w:rPr>
          <w:spacing w:val="-7"/>
          <w:sz w:val="24"/>
          <w:lang w:val="en-US"/>
        </w:rPr>
        <w:t xml:space="preserve"> </w:t>
      </w:r>
      <w:r w:rsidRPr="001E1237">
        <w:rPr>
          <w:sz w:val="24"/>
          <w:lang w:val="en-US"/>
        </w:rPr>
        <w:t>L.</w:t>
      </w:r>
      <w:r w:rsidRPr="001E1237">
        <w:rPr>
          <w:spacing w:val="-8"/>
          <w:sz w:val="24"/>
          <w:lang w:val="en-US"/>
        </w:rPr>
        <w:t xml:space="preserve"> </w:t>
      </w:r>
      <w:r w:rsidRPr="001E1237">
        <w:rPr>
          <w:sz w:val="24"/>
          <w:lang w:val="en-US"/>
        </w:rPr>
        <w:t>The</w:t>
      </w:r>
      <w:r w:rsidRPr="001E1237">
        <w:rPr>
          <w:spacing w:val="-10"/>
          <w:sz w:val="24"/>
          <w:lang w:val="en-US"/>
        </w:rPr>
        <w:t xml:space="preserve"> </w:t>
      </w:r>
      <w:r w:rsidRPr="001E1237">
        <w:rPr>
          <w:sz w:val="24"/>
          <w:lang w:val="en-US"/>
        </w:rPr>
        <w:t>clinical</w:t>
      </w:r>
      <w:r w:rsidRPr="001E1237">
        <w:rPr>
          <w:spacing w:val="-7"/>
          <w:sz w:val="24"/>
          <w:lang w:val="en-US"/>
        </w:rPr>
        <w:t xml:space="preserve"> </w:t>
      </w:r>
      <w:r w:rsidRPr="001E1237">
        <w:rPr>
          <w:sz w:val="24"/>
          <w:lang w:val="en-US"/>
        </w:rPr>
        <w:t>pharmacology</w:t>
      </w:r>
      <w:r w:rsidRPr="001E1237">
        <w:rPr>
          <w:spacing w:val="-13"/>
          <w:sz w:val="24"/>
          <w:lang w:val="en-US"/>
        </w:rPr>
        <w:t xml:space="preserve"> </w:t>
      </w:r>
      <w:r w:rsidRPr="001E1237">
        <w:rPr>
          <w:sz w:val="24"/>
          <w:lang w:val="en-US"/>
        </w:rPr>
        <w:t>of</w:t>
      </w:r>
      <w:r w:rsidRPr="001E1237">
        <w:rPr>
          <w:spacing w:val="-8"/>
          <w:sz w:val="24"/>
          <w:lang w:val="en-US"/>
        </w:rPr>
        <w:t xml:space="preserve"> </w:t>
      </w:r>
      <w:r w:rsidRPr="001E1237">
        <w:rPr>
          <w:sz w:val="24"/>
          <w:lang w:val="en-US"/>
        </w:rPr>
        <w:t>6-mercaptopurine.</w:t>
      </w:r>
      <w:r w:rsidRPr="001E1237">
        <w:rPr>
          <w:spacing w:val="-9"/>
          <w:sz w:val="24"/>
          <w:lang w:val="en-US"/>
        </w:rPr>
        <w:t xml:space="preserve"> </w:t>
      </w:r>
      <w:r>
        <w:rPr>
          <w:sz w:val="24"/>
        </w:rPr>
        <w:t>Eur</w:t>
      </w:r>
      <w:r>
        <w:rPr>
          <w:spacing w:val="-9"/>
          <w:sz w:val="24"/>
        </w:rPr>
        <w:t xml:space="preserve"> </w:t>
      </w:r>
      <w:r>
        <w:rPr>
          <w:sz w:val="24"/>
        </w:rPr>
        <w:t>J</w:t>
      </w:r>
      <w:r>
        <w:rPr>
          <w:spacing w:val="-6"/>
          <w:sz w:val="24"/>
        </w:rPr>
        <w:t xml:space="preserve"> </w:t>
      </w:r>
      <w:r>
        <w:rPr>
          <w:sz w:val="24"/>
        </w:rPr>
        <w:t>Clin</w:t>
      </w:r>
      <w:r>
        <w:rPr>
          <w:spacing w:val="-10"/>
          <w:sz w:val="24"/>
        </w:rPr>
        <w:t xml:space="preserve"> </w:t>
      </w:r>
      <w:r>
        <w:rPr>
          <w:sz w:val="24"/>
        </w:rPr>
        <w:t>Pharmacol</w:t>
      </w:r>
      <w:r>
        <w:rPr>
          <w:spacing w:val="-7"/>
          <w:sz w:val="24"/>
        </w:rPr>
        <w:t xml:space="preserve"> </w:t>
      </w:r>
      <w:r>
        <w:rPr>
          <w:sz w:val="24"/>
        </w:rPr>
        <w:t>1992;</w:t>
      </w:r>
      <w:r>
        <w:rPr>
          <w:spacing w:val="-8"/>
          <w:sz w:val="24"/>
        </w:rPr>
        <w:t xml:space="preserve"> </w:t>
      </w:r>
      <w:r>
        <w:rPr>
          <w:sz w:val="24"/>
        </w:rPr>
        <w:t>43(4):</w:t>
      </w:r>
      <w:r>
        <w:rPr>
          <w:spacing w:val="-7"/>
          <w:sz w:val="24"/>
        </w:rPr>
        <w:t xml:space="preserve"> </w:t>
      </w:r>
      <w:r>
        <w:rPr>
          <w:sz w:val="24"/>
        </w:rPr>
        <w:t>329-339 [PMID:</w:t>
      </w:r>
      <w:r>
        <w:rPr>
          <w:spacing w:val="-1"/>
          <w:sz w:val="24"/>
        </w:rPr>
        <w:t xml:space="preserve"> </w:t>
      </w:r>
      <w:r>
        <w:rPr>
          <w:sz w:val="24"/>
        </w:rPr>
        <w:t>1451710]</w:t>
      </w:r>
    </w:p>
    <w:p w:rsidR="009601E4" w:rsidRDefault="009601E4">
      <w:pPr>
        <w:jc w:val="both"/>
        <w:rPr>
          <w:sz w:val="24"/>
        </w:rPr>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Pr="001E1237" w:rsidRDefault="001E1237">
      <w:pPr>
        <w:pStyle w:val="PargrafodaLista"/>
        <w:numPr>
          <w:ilvl w:val="0"/>
          <w:numId w:val="6"/>
        </w:numPr>
        <w:tabs>
          <w:tab w:val="left" w:pos="797"/>
        </w:tabs>
        <w:spacing w:before="90"/>
        <w:ind w:right="142" w:firstLine="0"/>
        <w:jc w:val="both"/>
        <w:rPr>
          <w:sz w:val="24"/>
          <w:lang w:val="en-US"/>
        </w:rPr>
      </w:pPr>
      <w:r w:rsidRPr="001E1237">
        <w:rPr>
          <w:sz w:val="24"/>
          <w:lang w:val="en-US"/>
        </w:rPr>
        <w:t>Maltzman</w:t>
      </w:r>
      <w:r w:rsidRPr="001E1237">
        <w:rPr>
          <w:spacing w:val="-12"/>
          <w:sz w:val="24"/>
          <w:lang w:val="en-US"/>
        </w:rPr>
        <w:t xml:space="preserve"> </w:t>
      </w:r>
      <w:r w:rsidRPr="001E1237">
        <w:rPr>
          <w:sz w:val="24"/>
          <w:lang w:val="en-US"/>
        </w:rPr>
        <w:t>JS,</w:t>
      </w:r>
      <w:r w:rsidRPr="001E1237">
        <w:rPr>
          <w:spacing w:val="-10"/>
          <w:sz w:val="24"/>
          <w:lang w:val="en-US"/>
        </w:rPr>
        <w:t xml:space="preserve"> </w:t>
      </w:r>
      <w:r w:rsidRPr="001E1237">
        <w:rPr>
          <w:sz w:val="24"/>
          <w:lang w:val="en-US"/>
        </w:rPr>
        <w:t>Koretzky</w:t>
      </w:r>
      <w:r w:rsidRPr="001E1237">
        <w:rPr>
          <w:spacing w:val="-12"/>
          <w:sz w:val="24"/>
          <w:lang w:val="en-US"/>
        </w:rPr>
        <w:t xml:space="preserve"> </w:t>
      </w:r>
      <w:r w:rsidRPr="001E1237">
        <w:rPr>
          <w:sz w:val="24"/>
          <w:lang w:val="en-US"/>
        </w:rPr>
        <w:t>GA.</w:t>
      </w:r>
      <w:r w:rsidRPr="001E1237">
        <w:rPr>
          <w:spacing w:val="-11"/>
          <w:sz w:val="24"/>
          <w:lang w:val="en-US"/>
        </w:rPr>
        <w:t xml:space="preserve"> </w:t>
      </w:r>
      <w:r w:rsidRPr="001E1237">
        <w:rPr>
          <w:sz w:val="24"/>
          <w:lang w:val="en-US"/>
        </w:rPr>
        <w:t>Azathioprine:</w:t>
      </w:r>
      <w:r w:rsidRPr="001E1237">
        <w:rPr>
          <w:spacing w:val="-10"/>
          <w:sz w:val="24"/>
          <w:lang w:val="en-US"/>
        </w:rPr>
        <w:t xml:space="preserve"> </w:t>
      </w:r>
      <w:r w:rsidRPr="001E1237">
        <w:rPr>
          <w:sz w:val="24"/>
          <w:lang w:val="en-US"/>
        </w:rPr>
        <w:t>old</w:t>
      </w:r>
      <w:r w:rsidRPr="001E1237">
        <w:rPr>
          <w:spacing w:val="-10"/>
          <w:sz w:val="24"/>
          <w:lang w:val="en-US"/>
        </w:rPr>
        <w:t xml:space="preserve"> </w:t>
      </w:r>
      <w:r w:rsidRPr="001E1237">
        <w:rPr>
          <w:sz w:val="24"/>
          <w:lang w:val="en-US"/>
        </w:rPr>
        <w:t>drug,</w:t>
      </w:r>
      <w:r w:rsidRPr="001E1237">
        <w:rPr>
          <w:spacing w:val="-11"/>
          <w:sz w:val="24"/>
          <w:lang w:val="en-US"/>
        </w:rPr>
        <w:t xml:space="preserve"> </w:t>
      </w:r>
      <w:r w:rsidRPr="001E1237">
        <w:rPr>
          <w:sz w:val="24"/>
          <w:lang w:val="en-US"/>
        </w:rPr>
        <w:t>new</w:t>
      </w:r>
      <w:r w:rsidRPr="001E1237">
        <w:rPr>
          <w:spacing w:val="-11"/>
          <w:sz w:val="24"/>
          <w:lang w:val="en-US"/>
        </w:rPr>
        <w:t xml:space="preserve"> </w:t>
      </w:r>
      <w:r w:rsidRPr="001E1237">
        <w:rPr>
          <w:sz w:val="24"/>
          <w:lang w:val="en-US"/>
        </w:rPr>
        <w:t>actions.</w:t>
      </w:r>
      <w:r w:rsidRPr="001E1237">
        <w:rPr>
          <w:spacing w:val="-10"/>
          <w:sz w:val="24"/>
          <w:lang w:val="en-US"/>
        </w:rPr>
        <w:t xml:space="preserve"> </w:t>
      </w:r>
      <w:r w:rsidRPr="001E1237">
        <w:rPr>
          <w:sz w:val="24"/>
          <w:lang w:val="en-US"/>
        </w:rPr>
        <w:t>J</w:t>
      </w:r>
      <w:r w:rsidRPr="001E1237">
        <w:rPr>
          <w:spacing w:val="-9"/>
          <w:sz w:val="24"/>
          <w:lang w:val="en-US"/>
        </w:rPr>
        <w:t xml:space="preserve"> </w:t>
      </w:r>
      <w:r w:rsidRPr="001E1237">
        <w:rPr>
          <w:sz w:val="24"/>
          <w:lang w:val="en-US"/>
        </w:rPr>
        <w:t>Clin</w:t>
      </w:r>
      <w:r w:rsidRPr="001E1237">
        <w:rPr>
          <w:spacing w:val="-10"/>
          <w:sz w:val="24"/>
          <w:lang w:val="en-US"/>
        </w:rPr>
        <w:t xml:space="preserve"> </w:t>
      </w:r>
      <w:r w:rsidRPr="001E1237">
        <w:rPr>
          <w:sz w:val="24"/>
          <w:lang w:val="en-US"/>
        </w:rPr>
        <w:t>Invest</w:t>
      </w:r>
      <w:r w:rsidRPr="001E1237">
        <w:rPr>
          <w:spacing w:val="-9"/>
          <w:sz w:val="24"/>
          <w:lang w:val="en-US"/>
        </w:rPr>
        <w:t xml:space="preserve"> </w:t>
      </w:r>
      <w:r w:rsidRPr="001E1237">
        <w:rPr>
          <w:sz w:val="24"/>
          <w:lang w:val="en-US"/>
        </w:rPr>
        <w:t>2003;</w:t>
      </w:r>
      <w:r w:rsidRPr="001E1237">
        <w:rPr>
          <w:spacing w:val="-10"/>
          <w:sz w:val="24"/>
          <w:lang w:val="en-US"/>
        </w:rPr>
        <w:t xml:space="preserve"> </w:t>
      </w:r>
      <w:r w:rsidRPr="001E1237">
        <w:rPr>
          <w:sz w:val="24"/>
          <w:lang w:val="en-US"/>
        </w:rPr>
        <w:t>111(8):</w:t>
      </w:r>
      <w:r w:rsidRPr="001E1237">
        <w:rPr>
          <w:spacing w:val="-11"/>
          <w:sz w:val="24"/>
          <w:lang w:val="en-US"/>
        </w:rPr>
        <w:t xml:space="preserve"> </w:t>
      </w:r>
      <w:r w:rsidRPr="001E1237">
        <w:rPr>
          <w:sz w:val="24"/>
          <w:lang w:val="en-US"/>
        </w:rPr>
        <w:t>1122-1124 [PMID: 12697731 PMCID: PMC152947 DOI:</w:t>
      </w:r>
      <w:r w:rsidRPr="001E1237">
        <w:rPr>
          <w:spacing w:val="-1"/>
          <w:sz w:val="24"/>
          <w:lang w:val="en-US"/>
        </w:rPr>
        <w:t xml:space="preserve"> </w:t>
      </w:r>
      <w:r w:rsidRPr="001E1237">
        <w:rPr>
          <w:sz w:val="24"/>
          <w:lang w:val="en-US"/>
        </w:rPr>
        <w:t>10.1172/JCI18384]</w:t>
      </w:r>
    </w:p>
    <w:p w:rsidR="009601E4" w:rsidRDefault="001E1237">
      <w:pPr>
        <w:pStyle w:val="PargrafodaLista"/>
        <w:numPr>
          <w:ilvl w:val="0"/>
          <w:numId w:val="6"/>
        </w:numPr>
        <w:tabs>
          <w:tab w:val="left" w:pos="797"/>
        </w:tabs>
        <w:ind w:right="147" w:firstLine="0"/>
        <w:jc w:val="both"/>
        <w:rPr>
          <w:sz w:val="24"/>
        </w:rPr>
      </w:pPr>
      <w:r w:rsidRPr="001E1237">
        <w:rPr>
          <w:sz w:val="24"/>
          <w:lang w:val="en-US"/>
        </w:rPr>
        <w:t xml:space="preserve">Parhar KS, Gibson PS, Coffin CS. Pregnancy following liver transplantation: review of outcomes and recommendations for management. </w:t>
      </w:r>
      <w:r>
        <w:rPr>
          <w:sz w:val="24"/>
        </w:rPr>
        <w:t>Can J Gastroenterol 2012; 26(9): 621-626 [PMID: 22993734 PM</w:t>
      </w:r>
      <w:r>
        <w:rPr>
          <w:sz w:val="24"/>
        </w:rPr>
        <w:t>CID: PMC3441170]</w:t>
      </w:r>
    </w:p>
    <w:p w:rsidR="009601E4" w:rsidRDefault="001E1237">
      <w:pPr>
        <w:pStyle w:val="PargrafodaLista"/>
        <w:numPr>
          <w:ilvl w:val="0"/>
          <w:numId w:val="6"/>
        </w:numPr>
        <w:tabs>
          <w:tab w:val="left" w:pos="797"/>
        </w:tabs>
        <w:ind w:right="146" w:firstLine="0"/>
        <w:jc w:val="both"/>
        <w:rPr>
          <w:sz w:val="24"/>
        </w:rPr>
      </w:pPr>
      <w:r w:rsidRPr="001E1237">
        <w:rPr>
          <w:sz w:val="24"/>
          <w:lang w:val="en-US"/>
        </w:rPr>
        <w:t>Genestier L, Fournel S, Flacher M, Assossou O, Revillard JP, Bonnefoy-Berard N. Induction of Fas (Apo-1,</w:t>
      </w:r>
      <w:r w:rsidRPr="001E1237">
        <w:rPr>
          <w:spacing w:val="-15"/>
          <w:sz w:val="24"/>
          <w:lang w:val="en-US"/>
        </w:rPr>
        <w:t xml:space="preserve"> </w:t>
      </w:r>
      <w:r w:rsidRPr="001E1237">
        <w:rPr>
          <w:sz w:val="24"/>
          <w:lang w:val="en-US"/>
        </w:rPr>
        <w:t>CD95)-mediated</w:t>
      </w:r>
      <w:r w:rsidRPr="001E1237">
        <w:rPr>
          <w:spacing w:val="-13"/>
          <w:sz w:val="24"/>
          <w:lang w:val="en-US"/>
        </w:rPr>
        <w:t xml:space="preserve"> </w:t>
      </w:r>
      <w:r w:rsidRPr="001E1237">
        <w:rPr>
          <w:sz w:val="24"/>
          <w:lang w:val="en-US"/>
        </w:rPr>
        <w:t>apoptosis</w:t>
      </w:r>
      <w:r w:rsidRPr="001E1237">
        <w:rPr>
          <w:spacing w:val="-14"/>
          <w:sz w:val="24"/>
          <w:lang w:val="en-US"/>
        </w:rPr>
        <w:t xml:space="preserve"> </w:t>
      </w:r>
      <w:r w:rsidRPr="001E1237">
        <w:rPr>
          <w:sz w:val="24"/>
          <w:lang w:val="en-US"/>
        </w:rPr>
        <w:t>of</w:t>
      </w:r>
      <w:r w:rsidRPr="001E1237">
        <w:rPr>
          <w:spacing w:val="-15"/>
          <w:sz w:val="24"/>
          <w:lang w:val="en-US"/>
        </w:rPr>
        <w:t xml:space="preserve"> </w:t>
      </w:r>
      <w:r w:rsidRPr="001E1237">
        <w:rPr>
          <w:sz w:val="24"/>
          <w:lang w:val="en-US"/>
        </w:rPr>
        <w:t>activated</w:t>
      </w:r>
      <w:r w:rsidRPr="001E1237">
        <w:rPr>
          <w:spacing w:val="-15"/>
          <w:sz w:val="24"/>
          <w:lang w:val="en-US"/>
        </w:rPr>
        <w:t xml:space="preserve"> </w:t>
      </w:r>
      <w:r w:rsidRPr="001E1237">
        <w:rPr>
          <w:sz w:val="24"/>
          <w:lang w:val="en-US"/>
        </w:rPr>
        <w:t>lymphocytes</w:t>
      </w:r>
      <w:r w:rsidRPr="001E1237">
        <w:rPr>
          <w:spacing w:val="-15"/>
          <w:sz w:val="24"/>
          <w:lang w:val="en-US"/>
        </w:rPr>
        <w:t xml:space="preserve"> </w:t>
      </w:r>
      <w:r w:rsidRPr="001E1237">
        <w:rPr>
          <w:sz w:val="24"/>
          <w:lang w:val="en-US"/>
        </w:rPr>
        <w:t>by</w:t>
      </w:r>
      <w:r w:rsidRPr="001E1237">
        <w:rPr>
          <w:spacing w:val="-18"/>
          <w:sz w:val="24"/>
          <w:lang w:val="en-US"/>
        </w:rPr>
        <w:t xml:space="preserve"> </w:t>
      </w:r>
      <w:r w:rsidRPr="001E1237">
        <w:rPr>
          <w:sz w:val="24"/>
          <w:lang w:val="en-US"/>
        </w:rPr>
        <w:t>polyclonal</w:t>
      </w:r>
      <w:r w:rsidRPr="001E1237">
        <w:rPr>
          <w:spacing w:val="-13"/>
          <w:sz w:val="24"/>
          <w:lang w:val="en-US"/>
        </w:rPr>
        <w:t xml:space="preserve"> </w:t>
      </w:r>
      <w:r w:rsidRPr="001E1237">
        <w:rPr>
          <w:sz w:val="24"/>
          <w:lang w:val="en-US"/>
        </w:rPr>
        <w:t>antithymocyte</w:t>
      </w:r>
      <w:r w:rsidRPr="001E1237">
        <w:rPr>
          <w:spacing w:val="-13"/>
          <w:sz w:val="24"/>
          <w:lang w:val="en-US"/>
        </w:rPr>
        <w:t xml:space="preserve"> </w:t>
      </w:r>
      <w:r w:rsidRPr="001E1237">
        <w:rPr>
          <w:sz w:val="24"/>
          <w:lang w:val="en-US"/>
        </w:rPr>
        <w:t>globulins.</w:t>
      </w:r>
      <w:r w:rsidRPr="001E1237">
        <w:rPr>
          <w:spacing w:val="-14"/>
          <w:sz w:val="24"/>
          <w:lang w:val="en-US"/>
        </w:rPr>
        <w:t xml:space="preserve"> </w:t>
      </w:r>
      <w:r>
        <w:rPr>
          <w:sz w:val="24"/>
        </w:rPr>
        <w:t>Blood 1998; 91(7): 2360-2368 [PMID:</w:t>
      </w:r>
      <w:r>
        <w:rPr>
          <w:spacing w:val="-1"/>
          <w:sz w:val="24"/>
        </w:rPr>
        <w:t xml:space="preserve"> </w:t>
      </w:r>
      <w:r>
        <w:rPr>
          <w:sz w:val="24"/>
        </w:rPr>
        <w:t>9516135]</w:t>
      </w:r>
    </w:p>
    <w:p w:rsidR="009601E4" w:rsidRDefault="001E1237">
      <w:pPr>
        <w:pStyle w:val="PargrafodaLista"/>
        <w:numPr>
          <w:ilvl w:val="0"/>
          <w:numId w:val="6"/>
        </w:numPr>
        <w:tabs>
          <w:tab w:val="left" w:pos="797"/>
        </w:tabs>
        <w:spacing w:before="1"/>
        <w:ind w:right="149" w:firstLine="0"/>
        <w:jc w:val="both"/>
        <w:rPr>
          <w:sz w:val="24"/>
        </w:rPr>
      </w:pPr>
      <w:r w:rsidRPr="001E1237">
        <w:rPr>
          <w:sz w:val="24"/>
          <w:lang w:val="en-US"/>
        </w:rPr>
        <w:t xml:space="preserve">Préville X, Flacher M, LeMauff B, Beauchard S, Davelu P, Tiollier J, Revillard JP. Mechanisms involved in antithymocyte globulin immunosuppressive activity in a nonhuman primate model. </w:t>
      </w:r>
      <w:r>
        <w:rPr>
          <w:sz w:val="24"/>
        </w:rPr>
        <w:t>Transplantation 2001; 71(3): 460-468 [PMID:</w:t>
      </w:r>
      <w:r>
        <w:rPr>
          <w:spacing w:val="-1"/>
          <w:sz w:val="24"/>
        </w:rPr>
        <w:t xml:space="preserve"> </w:t>
      </w:r>
      <w:r>
        <w:rPr>
          <w:sz w:val="24"/>
        </w:rPr>
        <w:t>11233911]</w:t>
      </w:r>
    </w:p>
    <w:p w:rsidR="009601E4" w:rsidRDefault="001E1237">
      <w:pPr>
        <w:pStyle w:val="PargrafodaLista"/>
        <w:numPr>
          <w:ilvl w:val="0"/>
          <w:numId w:val="6"/>
        </w:numPr>
        <w:tabs>
          <w:tab w:val="left" w:pos="797"/>
        </w:tabs>
        <w:ind w:right="143" w:firstLine="0"/>
        <w:jc w:val="both"/>
        <w:rPr>
          <w:sz w:val="24"/>
        </w:rPr>
      </w:pPr>
      <w:r w:rsidRPr="001E1237">
        <w:rPr>
          <w:sz w:val="24"/>
          <w:lang w:val="en-US"/>
        </w:rPr>
        <w:t>Takeishi K, Ikega</w:t>
      </w:r>
      <w:r w:rsidRPr="001E1237">
        <w:rPr>
          <w:sz w:val="24"/>
          <w:lang w:val="en-US"/>
        </w:rPr>
        <w:t>mi T, Yoshizumi T, Itoh S, Harimoto N, Harada N, Tsujita E, Kimura Y, Yamashita Y, Saeki K, Oki E, Shirabe K, Maehara Y. Thymoglobulin for steroid-resistant immune-mediated graft dysfunction during simeprevir-based antiviral treatment for post-transplantat</w:t>
      </w:r>
      <w:r w:rsidRPr="001E1237">
        <w:rPr>
          <w:sz w:val="24"/>
          <w:lang w:val="en-US"/>
        </w:rPr>
        <w:t xml:space="preserve">ion hepatitis C: case report. </w:t>
      </w:r>
      <w:r>
        <w:rPr>
          <w:sz w:val="24"/>
        </w:rPr>
        <w:t>Transplant Proc 2015; 47(3): 794-795 [PMID: 25891734 DOI:</w:t>
      </w:r>
      <w:r>
        <w:rPr>
          <w:spacing w:val="-7"/>
          <w:sz w:val="24"/>
        </w:rPr>
        <w:t xml:space="preserve"> </w:t>
      </w:r>
      <w:r>
        <w:rPr>
          <w:sz w:val="24"/>
        </w:rPr>
        <w:t>10.1016/j.transproceed.2014.11.056]</w:t>
      </w:r>
    </w:p>
    <w:p w:rsidR="009601E4" w:rsidRDefault="001E1237">
      <w:pPr>
        <w:pStyle w:val="PargrafodaLista"/>
        <w:numPr>
          <w:ilvl w:val="0"/>
          <w:numId w:val="6"/>
        </w:numPr>
        <w:tabs>
          <w:tab w:val="left" w:pos="797"/>
        </w:tabs>
        <w:ind w:right="141" w:firstLine="0"/>
        <w:jc w:val="both"/>
        <w:rPr>
          <w:sz w:val="24"/>
        </w:rPr>
      </w:pPr>
      <w:r w:rsidRPr="001E1237">
        <w:rPr>
          <w:sz w:val="24"/>
          <w:lang w:val="en-US"/>
        </w:rPr>
        <w:t xml:space="preserve">Calmus Y, Scheele JR, Gonzalez-Pinto </w:t>
      </w:r>
      <w:r w:rsidRPr="001E1237">
        <w:rPr>
          <w:spacing w:val="-3"/>
          <w:sz w:val="24"/>
          <w:lang w:val="en-US"/>
        </w:rPr>
        <w:t xml:space="preserve">I, </w:t>
      </w:r>
      <w:r w:rsidRPr="001E1237">
        <w:rPr>
          <w:sz w:val="24"/>
          <w:lang w:val="en-US"/>
        </w:rPr>
        <w:t>Jaurrieta EJ, Klar E, Pageaux GP, Scudamore CH, Cuervas- Mons V, Metselaar HJ, Prestele H, G</w:t>
      </w:r>
      <w:r w:rsidRPr="001E1237">
        <w:rPr>
          <w:sz w:val="24"/>
          <w:lang w:val="en-US"/>
        </w:rPr>
        <w:t xml:space="preserve">irault D. Immunoprophylaxis with basiliximab, a chimeric anti- interleukin-2 receptor monoclonal antibody, in combination with azathioprine-containing triple therapy in liver transplant recipients. </w:t>
      </w:r>
      <w:r>
        <w:rPr>
          <w:sz w:val="24"/>
        </w:rPr>
        <w:t>Liver Transpl 2002; 8(2): 123-131 [PMID: 11862588 DOI: 10.</w:t>
      </w:r>
      <w:r>
        <w:rPr>
          <w:sz w:val="24"/>
        </w:rPr>
        <w:t>1053/jlts.2002.30882]</w:t>
      </w:r>
    </w:p>
    <w:p w:rsidR="009601E4" w:rsidRDefault="001E1237">
      <w:pPr>
        <w:pStyle w:val="PargrafodaLista"/>
        <w:numPr>
          <w:ilvl w:val="0"/>
          <w:numId w:val="6"/>
        </w:numPr>
        <w:tabs>
          <w:tab w:val="left" w:pos="797"/>
        </w:tabs>
        <w:ind w:right="142" w:firstLine="0"/>
        <w:jc w:val="both"/>
        <w:rPr>
          <w:sz w:val="24"/>
        </w:rPr>
      </w:pPr>
      <w:r>
        <w:rPr>
          <w:sz w:val="24"/>
        </w:rPr>
        <w:t xml:space="preserve">Neuhaus P, Clavien PA, Kittur D, Salizzoni M, Rimola A, Abeywickrama K, Ortmann E, Chodoff L, Hall M, Korn A, Nashan B, Group CILS. </w:t>
      </w:r>
      <w:r w:rsidRPr="001E1237">
        <w:rPr>
          <w:sz w:val="24"/>
          <w:lang w:val="en-US"/>
        </w:rPr>
        <w:t>Improved treatment response with basiliximab immunoprophylaxis after liver transplantation: results fr</w:t>
      </w:r>
      <w:r w:rsidRPr="001E1237">
        <w:rPr>
          <w:sz w:val="24"/>
          <w:lang w:val="en-US"/>
        </w:rPr>
        <w:t xml:space="preserve">om a double-blind randomized placebo-controlled trial. </w:t>
      </w:r>
      <w:r>
        <w:rPr>
          <w:sz w:val="24"/>
        </w:rPr>
        <w:t>Liver Transpl 2002; 8(2): 132-142 [PMID: 11862589 DOI: 10.1053/jlts.2002.30302]</w:t>
      </w:r>
    </w:p>
    <w:p w:rsidR="009601E4" w:rsidRDefault="001E1237">
      <w:pPr>
        <w:pStyle w:val="PargrafodaLista"/>
        <w:numPr>
          <w:ilvl w:val="0"/>
          <w:numId w:val="6"/>
        </w:numPr>
        <w:tabs>
          <w:tab w:val="left" w:pos="797"/>
        </w:tabs>
        <w:ind w:right="144" w:firstLine="0"/>
        <w:jc w:val="both"/>
        <w:rPr>
          <w:sz w:val="24"/>
        </w:rPr>
      </w:pPr>
      <w:r w:rsidRPr="001E1237">
        <w:rPr>
          <w:sz w:val="24"/>
          <w:lang w:val="en-US"/>
        </w:rPr>
        <w:t>Schumann</w:t>
      </w:r>
      <w:r w:rsidRPr="001E1237">
        <w:rPr>
          <w:spacing w:val="-13"/>
          <w:sz w:val="24"/>
          <w:lang w:val="en-US"/>
        </w:rPr>
        <w:t xml:space="preserve"> </w:t>
      </w:r>
      <w:r w:rsidRPr="001E1237">
        <w:rPr>
          <w:sz w:val="24"/>
          <w:lang w:val="en-US"/>
        </w:rPr>
        <w:t>A,</w:t>
      </w:r>
      <w:r w:rsidRPr="001E1237">
        <w:rPr>
          <w:spacing w:val="-12"/>
          <w:sz w:val="24"/>
          <w:lang w:val="en-US"/>
        </w:rPr>
        <w:t xml:space="preserve"> </w:t>
      </w:r>
      <w:r w:rsidRPr="001E1237">
        <w:rPr>
          <w:sz w:val="24"/>
          <w:lang w:val="en-US"/>
        </w:rPr>
        <w:t>Fiedler</w:t>
      </w:r>
      <w:r w:rsidRPr="001E1237">
        <w:rPr>
          <w:spacing w:val="-13"/>
          <w:sz w:val="24"/>
          <w:lang w:val="en-US"/>
        </w:rPr>
        <w:t xml:space="preserve"> </w:t>
      </w:r>
      <w:r w:rsidRPr="001E1237">
        <w:rPr>
          <w:sz w:val="24"/>
          <w:lang w:val="en-US"/>
        </w:rPr>
        <w:t>M,</w:t>
      </w:r>
      <w:r w:rsidRPr="001E1237">
        <w:rPr>
          <w:spacing w:val="-11"/>
          <w:sz w:val="24"/>
          <w:lang w:val="en-US"/>
        </w:rPr>
        <w:t xml:space="preserve"> </w:t>
      </w:r>
      <w:r w:rsidRPr="001E1237">
        <w:rPr>
          <w:sz w:val="24"/>
          <w:lang w:val="en-US"/>
        </w:rPr>
        <w:t>Beckebaum</w:t>
      </w:r>
      <w:r w:rsidRPr="001E1237">
        <w:rPr>
          <w:spacing w:val="-12"/>
          <w:sz w:val="24"/>
          <w:lang w:val="en-US"/>
        </w:rPr>
        <w:t xml:space="preserve"> </w:t>
      </w:r>
      <w:r w:rsidRPr="001E1237">
        <w:rPr>
          <w:sz w:val="24"/>
          <w:lang w:val="en-US"/>
        </w:rPr>
        <w:t>S,</w:t>
      </w:r>
      <w:r w:rsidRPr="001E1237">
        <w:rPr>
          <w:spacing w:val="-11"/>
          <w:sz w:val="24"/>
          <w:lang w:val="en-US"/>
        </w:rPr>
        <w:t xml:space="preserve"> </w:t>
      </w:r>
      <w:r w:rsidRPr="001E1237">
        <w:rPr>
          <w:sz w:val="24"/>
          <w:lang w:val="en-US"/>
        </w:rPr>
        <w:t>Cicinnati</w:t>
      </w:r>
      <w:r w:rsidRPr="001E1237">
        <w:rPr>
          <w:spacing w:val="-14"/>
          <w:sz w:val="24"/>
          <w:lang w:val="en-US"/>
        </w:rPr>
        <w:t xml:space="preserve"> </w:t>
      </w:r>
      <w:r w:rsidRPr="001E1237">
        <w:rPr>
          <w:sz w:val="24"/>
          <w:lang w:val="en-US"/>
        </w:rPr>
        <w:t>VR,</w:t>
      </w:r>
      <w:r w:rsidRPr="001E1237">
        <w:rPr>
          <w:spacing w:val="-11"/>
          <w:sz w:val="24"/>
          <w:lang w:val="en-US"/>
        </w:rPr>
        <w:t xml:space="preserve"> </w:t>
      </w:r>
      <w:r w:rsidRPr="001E1237">
        <w:rPr>
          <w:sz w:val="24"/>
          <w:lang w:val="en-US"/>
        </w:rPr>
        <w:t>Herzer</w:t>
      </w:r>
      <w:r w:rsidRPr="001E1237">
        <w:rPr>
          <w:spacing w:val="-13"/>
          <w:sz w:val="24"/>
          <w:lang w:val="en-US"/>
        </w:rPr>
        <w:t xml:space="preserve"> </w:t>
      </w:r>
      <w:r w:rsidRPr="001E1237">
        <w:rPr>
          <w:sz w:val="24"/>
          <w:lang w:val="en-US"/>
        </w:rPr>
        <w:t>K,</w:t>
      </w:r>
      <w:r w:rsidRPr="001E1237">
        <w:rPr>
          <w:spacing w:val="-9"/>
          <w:sz w:val="24"/>
          <w:lang w:val="en-US"/>
        </w:rPr>
        <w:t xml:space="preserve"> </w:t>
      </w:r>
      <w:r w:rsidRPr="001E1237">
        <w:rPr>
          <w:sz w:val="24"/>
          <w:lang w:val="en-US"/>
        </w:rPr>
        <w:t>Lenz</w:t>
      </w:r>
      <w:r w:rsidRPr="001E1237">
        <w:rPr>
          <w:spacing w:val="-11"/>
          <w:sz w:val="24"/>
          <w:lang w:val="en-US"/>
        </w:rPr>
        <w:t xml:space="preserve"> </w:t>
      </w:r>
      <w:r w:rsidRPr="001E1237">
        <w:rPr>
          <w:sz w:val="24"/>
          <w:lang w:val="en-US"/>
        </w:rPr>
        <w:t>V,</w:t>
      </w:r>
      <w:r w:rsidRPr="001E1237">
        <w:rPr>
          <w:spacing w:val="-12"/>
          <w:sz w:val="24"/>
          <w:lang w:val="en-US"/>
        </w:rPr>
        <w:t xml:space="preserve"> </w:t>
      </w:r>
      <w:r w:rsidRPr="001E1237">
        <w:rPr>
          <w:sz w:val="24"/>
          <w:lang w:val="en-US"/>
        </w:rPr>
        <w:t>Witzke</w:t>
      </w:r>
      <w:r w:rsidRPr="001E1237">
        <w:rPr>
          <w:spacing w:val="-13"/>
          <w:sz w:val="24"/>
          <w:lang w:val="en-US"/>
        </w:rPr>
        <w:t xml:space="preserve"> </w:t>
      </w:r>
      <w:r w:rsidRPr="001E1237">
        <w:rPr>
          <w:sz w:val="24"/>
          <w:lang w:val="en-US"/>
        </w:rPr>
        <w:t>O,</w:t>
      </w:r>
      <w:r w:rsidRPr="001E1237">
        <w:rPr>
          <w:spacing w:val="-12"/>
          <w:sz w:val="24"/>
          <w:lang w:val="en-US"/>
        </w:rPr>
        <w:t xml:space="preserve"> </w:t>
      </w:r>
      <w:r w:rsidRPr="001E1237">
        <w:rPr>
          <w:sz w:val="24"/>
          <w:lang w:val="en-US"/>
        </w:rPr>
        <w:t>Paul</w:t>
      </w:r>
      <w:r w:rsidRPr="001E1237">
        <w:rPr>
          <w:spacing w:val="-12"/>
          <w:sz w:val="24"/>
          <w:lang w:val="en-US"/>
        </w:rPr>
        <w:t xml:space="preserve"> </w:t>
      </w:r>
      <w:r w:rsidRPr="001E1237">
        <w:rPr>
          <w:sz w:val="24"/>
          <w:lang w:val="en-US"/>
        </w:rPr>
        <w:t>A,</w:t>
      </w:r>
      <w:r w:rsidRPr="001E1237">
        <w:rPr>
          <w:spacing w:val="-14"/>
          <w:sz w:val="24"/>
          <w:lang w:val="en-US"/>
        </w:rPr>
        <w:t xml:space="preserve"> </w:t>
      </w:r>
      <w:r w:rsidRPr="001E1237">
        <w:rPr>
          <w:sz w:val="24"/>
          <w:lang w:val="en-US"/>
        </w:rPr>
        <w:t xml:space="preserve">Roggendorf M, Horn PA, Lindemann M. Donor- and recipient-derived immunity in ABO incompatible living-related liver transplantation. </w:t>
      </w:r>
      <w:r>
        <w:rPr>
          <w:sz w:val="24"/>
        </w:rPr>
        <w:t>Hum Immunol 2015 [PMID: 26394233 DOI:</w:t>
      </w:r>
      <w:r>
        <w:rPr>
          <w:spacing w:val="-6"/>
          <w:sz w:val="24"/>
        </w:rPr>
        <w:t xml:space="preserve"> </w:t>
      </w:r>
      <w:r>
        <w:rPr>
          <w:sz w:val="24"/>
        </w:rPr>
        <w:t>10.1016/j.humimm.2015.09.008]</w:t>
      </w:r>
    </w:p>
    <w:p w:rsidR="009601E4" w:rsidRDefault="001E1237">
      <w:pPr>
        <w:pStyle w:val="PargrafodaLista"/>
        <w:numPr>
          <w:ilvl w:val="0"/>
          <w:numId w:val="6"/>
        </w:numPr>
        <w:tabs>
          <w:tab w:val="left" w:pos="797"/>
        </w:tabs>
        <w:ind w:firstLine="0"/>
        <w:jc w:val="both"/>
        <w:rPr>
          <w:sz w:val="24"/>
        </w:rPr>
      </w:pPr>
      <w:r>
        <w:rPr>
          <w:sz w:val="24"/>
        </w:rPr>
        <w:t>Tydén</w:t>
      </w:r>
      <w:r>
        <w:rPr>
          <w:spacing w:val="10"/>
          <w:sz w:val="24"/>
        </w:rPr>
        <w:t xml:space="preserve"> </w:t>
      </w:r>
      <w:r>
        <w:rPr>
          <w:sz w:val="24"/>
        </w:rPr>
        <w:t>G,</w:t>
      </w:r>
      <w:r>
        <w:rPr>
          <w:spacing w:val="8"/>
          <w:sz w:val="24"/>
        </w:rPr>
        <w:t xml:space="preserve"> </w:t>
      </w:r>
      <w:r>
        <w:rPr>
          <w:sz w:val="24"/>
        </w:rPr>
        <w:t>Donauer</w:t>
      </w:r>
      <w:r>
        <w:rPr>
          <w:spacing w:val="8"/>
          <w:sz w:val="24"/>
        </w:rPr>
        <w:t xml:space="preserve"> </w:t>
      </w:r>
      <w:r>
        <w:rPr>
          <w:sz w:val="24"/>
        </w:rPr>
        <w:t>J,</w:t>
      </w:r>
      <w:r>
        <w:rPr>
          <w:spacing w:val="9"/>
          <w:sz w:val="24"/>
        </w:rPr>
        <w:t xml:space="preserve"> </w:t>
      </w:r>
      <w:r>
        <w:rPr>
          <w:sz w:val="24"/>
        </w:rPr>
        <w:t>Wadström</w:t>
      </w:r>
      <w:r>
        <w:rPr>
          <w:spacing w:val="9"/>
          <w:sz w:val="24"/>
        </w:rPr>
        <w:t xml:space="preserve"> </w:t>
      </w:r>
      <w:r>
        <w:rPr>
          <w:sz w:val="24"/>
        </w:rPr>
        <w:t>J,</w:t>
      </w:r>
      <w:r>
        <w:rPr>
          <w:spacing w:val="8"/>
          <w:sz w:val="24"/>
        </w:rPr>
        <w:t xml:space="preserve"> </w:t>
      </w:r>
      <w:r>
        <w:rPr>
          <w:sz w:val="24"/>
        </w:rPr>
        <w:t>Kumlien</w:t>
      </w:r>
      <w:r>
        <w:rPr>
          <w:spacing w:val="9"/>
          <w:sz w:val="24"/>
        </w:rPr>
        <w:t xml:space="preserve"> </w:t>
      </w:r>
      <w:r>
        <w:rPr>
          <w:sz w:val="24"/>
        </w:rPr>
        <w:t>G,</w:t>
      </w:r>
      <w:r>
        <w:rPr>
          <w:spacing w:val="8"/>
          <w:sz w:val="24"/>
        </w:rPr>
        <w:t xml:space="preserve"> </w:t>
      </w:r>
      <w:r>
        <w:rPr>
          <w:sz w:val="24"/>
        </w:rPr>
        <w:t>Wilpert</w:t>
      </w:r>
      <w:r>
        <w:rPr>
          <w:spacing w:val="9"/>
          <w:sz w:val="24"/>
        </w:rPr>
        <w:t xml:space="preserve"> </w:t>
      </w:r>
      <w:r>
        <w:rPr>
          <w:sz w:val="24"/>
        </w:rPr>
        <w:t>J,</w:t>
      </w:r>
      <w:r>
        <w:rPr>
          <w:spacing w:val="9"/>
          <w:sz w:val="24"/>
        </w:rPr>
        <w:t xml:space="preserve"> </w:t>
      </w:r>
      <w:r>
        <w:rPr>
          <w:sz w:val="24"/>
        </w:rPr>
        <w:t>Ni</w:t>
      </w:r>
      <w:r>
        <w:rPr>
          <w:sz w:val="24"/>
        </w:rPr>
        <w:t>lsson</w:t>
      </w:r>
      <w:r>
        <w:rPr>
          <w:spacing w:val="8"/>
          <w:sz w:val="24"/>
        </w:rPr>
        <w:t xml:space="preserve"> </w:t>
      </w:r>
      <w:r>
        <w:rPr>
          <w:sz w:val="24"/>
        </w:rPr>
        <w:t>T,</w:t>
      </w:r>
      <w:r>
        <w:rPr>
          <w:spacing w:val="9"/>
          <w:sz w:val="24"/>
        </w:rPr>
        <w:t xml:space="preserve"> </w:t>
      </w:r>
      <w:r>
        <w:rPr>
          <w:sz w:val="24"/>
        </w:rPr>
        <w:t>Genberg</w:t>
      </w:r>
      <w:r>
        <w:rPr>
          <w:spacing w:val="6"/>
          <w:sz w:val="24"/>
        </w:rPr>
        <w:t xml:space="preserve"> </w:t>
      </w:r>
      <w:r>
        <w:rPr>
          <w:sz w:val="24"/>
        </w:rPr>
        <w:t>H,</w:t>
      </w:r>
      <w:r>
        <w:rPr>
          <w:spacing w:val="8"/>
          <w:sz w:val="24"/>
        </w:rPr>
        <w:t xml:space="preserve"> </w:t>
      </w:r>
      <w:r>
        <w:rPr>
          <w:sz w:val="24"/>
        </w:rPr>
        <w:t>Pisarski</w:t>
      </w:r>
      <w:r>
        <w:rPr>
          <w:spacing w:val="10"/>
          <w:sz w:val="24"/>
        </w:rPr>
        <w:t xml:space="preserve"> </w:t>
      </w:r>
      <w:r>
        <w:rPr>
          <w:sz w:val="24"/>
        </w:rPr>
        <w:t>P,</w:t>
      </w:r>
      <w:r>
        <w:rPr>
          <w:spacing w:val="8"/>
          <w:sz w:val="24"/>
        </w:rPr>
        <w:t xml:space="preserve"> </w:t>
      </w:r>
      <w:r>
        <w:rPr>
          <w:sz w:val="24"/>
        </w:rPr>
        <w:t>Tufveson</w:t>
      </w:r>
    </w:p>
    <w:p w:rsidR="009601E4" w:rsidRDefault="001E1237">
      <w:pPr>
        <w:pStyle w:val="Corpodetexto"/>
        <w:ind w:left="513" w:right="142"/>
        <w:jc w:val="both"/>
      </w:pPr>
      <w:r w:rsidRPr="001E1237">
        <w:rPr>
          <w:lang w:val="en-US"/>
        </w:rPr>
        <w:t xml:space="preserve">G. Implementation of a Protocol for ABO-incompatible kidney transplantation--a three-center experience with 60 consecutive transplantations. </w:t>
      </w:r>
      <w:r>
        <w:t>Transplantation 2007; 83(9): 1153-1155 [PMID: 17496528 DOI: 10.1097/01.tp.0000262570.18117.55]</w:t>
      </w:r>
    </w:p>
    <w:p w:rsidR="009601E4" w:rsidRPr="001E1237" w:rsidRDefault="001E1237">
      <w:pPr>
        <w:pStyle w:val="PargrafodaLista"/>
        <w:numPr>
          <w:ilvl w:val="0"/>
          <w:numId w:val="6"/>
        </w:numPr>
        <w:tabs>
          <w:tab w:val="left" w:pos="797"/>
        </w:tabs>
        <w:spacing w:before="1"/>
        <w:ind w:right="145" w:firstLine="0"/>
        <w:jc w:val="both"/>
        <w:rPr>
          <w:sz w:val="24"/>
          <w:lang w:val="en-US"/>
        </w:rPr>
      </w:pPr>
      <w:r w:rsidRPr="001E1237">
        <w:rPr>
          <w:sz w:val="24"/>
          <w:lang w:val="en-US"/>
        </w:rPr>
        <w:t xml:space="preserve">Boillot O, Baulieux </w:t>
      </w:r>
      <w:r w:rsidRPr="001E1237">
        <w:rPr>
          <w:sz w:val="24"/>
          <w:lang w:val="en-US"/>
        </w:rPr>
        <w:t>J, Wolf P, Messner M, Cherqui D, Gugenheim J, Pageaux G, Belghiti J, Calmus</w:t>
      </w:r>
      <w:r w:rsidRPr="001E1237">
        <w:rPr>
          <w:spacing w:val="-31"/>
          <w:sz w:val="24"/>
          <w:lang w:val="en-US"/>
        </w:rPr>
        <w:t xml:space="preserve"> </w:t>
      </w:r>
      <w:r w:rsidRPr="001E1237">
        <w:rPr>
          <w:sz w:val="24"/>
          <w:lang w:val="en-US"/>
        </w:rPr>
        <w:t>Y, Le Treut Y, Neau-Cransac M, Samuel D. Low rejection rates with tacrolimus -based dual and triple regimens following liver transplantation.Clin Transplant 2001; 15(3): 159-166 [P</w:t>
      </w:r>
      <w:r w:rsidRPr="001E1237">
        <w:rPr>
          <w:sz w:val="24"/>
          <w:lang w:val="en-US"/>
        </w:rPr>
        <w:t>MID:</w:t>
      </w:r>
      <w:r w:rsidRPr="001E1237">
        <w:rPr>
          <w:spacing w:val="-7"/>
          <w:sz w:val="24"/>
          <w:lang w:val="en-US"/>
        </w:rPr>
        <w:t xml:space="preserve"> </w:t>
      </w:r>
      <w:r w:rsidRPr="001E1237">
        <w:rPr>
          <w:sz w:val="24"/>
          <w:lang w:val="en-US"/>
        </w:rPr>
        <w:t>11389705]</w:t>
      </w:r>
    </w:p>
    <w:p w:rsidR="009601E4" w:rsidRPr="001E1237" w:rsidRDefault="009601E4">
      <w:pPr>
        <w:pStyle w:val="Corpodetexto"/>
        <w:rPr>
          <w:lang w:val="en-US"/>
        </w:rPr>
      </w:pPr>
    </w:p>
    <w:p w:rsidR="009601E4" w:rsidRDefault="001E1237">
      <w:pPr>
        <w:pStyle w:val="PargrafodaLista"/>
        <w:numPr>
          <w:ilvl w:val="0"/>
          <w:numId w:val="6"/>
        </w:numPr>
        <w:tabs>
          <w:tab w:val="left" w:pos="797"/>
        </w:tabs>
        <w:ind w:right="145" w:firstLine="0"/>
        <w:jc w:val="both"/>
        <w:rPr>
          <w:sz w:val="24"/>
        </w:rPr>
      </w:pPr>
      <w:r>
        <w:rPr>
          <w:sz w:val="24"/>
        </w:rPr>
        <w:t xml:space="preserve">González MG, Madrazo CP, Rodríguez AB, Gutiérrez MG, Herrero JI, Pallardó JM, Ortiz de Urbina J, Paricio PP. </w:t>
      </w:r>
      <w:r w:rsidRPr="001E1237">
        <w:rPr>
          <w:sz w:val="24"/>
          <w:lang w:val="en-US"/>
        </w:rPr>
        <w:t>An open, randomized, multicenter clinical trial of oral tacrolimus in liver allograft transplantation: a comparison of dual vs. tri</w:t>
      </w:r>
      <w:r w:rsidRPr="001E1237">
        <w:rPr>
          <w:sz w:val="24"/>
          <w:lang w:val="en-US"/>
        </w:rPr>
        <w:t xml:space="preserve">ple drug therapy. </w:t>
      </w:r>
      <w:r>
        <w:rPr>
          <w:sz w:val="24"/>
        </w:rPr>
        <w:t>Liver Transpl 2005; 11(5): 515-524 [PMID: 15838889 DOI:</w:t>
      </w:r>
      <w:r>
        <w:rPr>
          <w:spacing w:val="-1"/>
          <w:sz w:val="24"/>
        </w:rPr>
        <w:t xml:space="preserve"> </w:t>
      </w:r>
      <w:r>
        <w:rPr>
          <w:sz w:val="24"/>
        </w:rPr>
        <w:t>10.1002/lt.20382]</w:t>
      </w:r>
    </w:p>
    <w:p w:rsidR="009601E4" w:rsidRDefault="001E1237">
      <w:pPr>
        <w:pStyle w:val="PargrafodaLista"/>
        <w:numPr>
          <w:ilvl w:val="0"/>
          <w:numId w:val="6"/>
        </w:numPr>
        <w:tabs>
          <w:tab w:val="left" w:pos="797"/>
        </w:tabs>
        <w:ind w:right="142" w:firstLine="0"/>
        <w:jc w:val="both"/>
        <w:rPr>
          <w:sz w:val="24"/>
        </w:rPr>
      </w:pPr>
      <w:r w:rsidRPr="001E1237">
        <w:rPr>
          <w:sz w:val="24"/>
          <w:lang w:val="en-US"/>
        </w:rPr>
        <w:t xml:space="preserve">Penninga L, Wettergren A, Wilson CH, Chan AW, Steinbrüchel DA, Gluud C. Antibody induction versus corticosteroid induction for liver transplant recipients. </w:t>
      </w:r>
      <w:r>
        <w:rPr>
          <w:sz w:val="24"/>
        </w:rPr>
        <w:t>Cochrane</w:t>
      </w:r>
      <w:r>
        <w:rPr>
          <w:sz w:val="24"/>
        </w:rPr>
        <w:t xml:space="preserve"> Database Syst Rev 2014; 5: CD010252 [PMID: 24880007 DOI:</w:t>
      </w:r>
      <w:r>
        <w:rPr>
          <w:spacing w:val="-1"/>
          <w:sz w:val="24"/>
        </w:rPr>
        <w:t xml:space="preserve"> </w:t>
      </w:r>
      <w:r>
        <w:rPr>
          <w:sz w:val="24"/>
        </w:rPr>
        <w:t>10.1002/14651858.CD010252.pub2]</w:t>
      </w:r>
    </w:p>
    <w:p w:rsidR="009601E4" w:rsidRDefault="001E1237">
      <w:pPr>
        <w:pStyle w:val="PargrafodaLista"/>
        <w:numPr>
          <w:ilvl w:val="0"/>
          <w:numId w:val="6"/>
        </w:numPr>
        <w:tabs>
          <w:tab w:val="left" w:pos="797"/>
        </w:tabs>
        <w:ind w:right="146" w:firstLine="0"/>
        <w:jc w:val="both"/>
        <w:rPr>
          <w:sz w:val="24"/>
        </w:rPr>
      </w:pPr>
      <w:r w:rsidRPr="001E1237">
        <w:rPr>
          <w:sz w:val="24"/>
          <w:lang w:val="en-US"/>
        </w:rPr>
        <w:t>Penninga L, Wettergren A, Wilson CH, Chan AW, Steinbrüchel DA, Gluud C. Antibody induction versus</w:t>
      </w:r>
      <w:r w:rsidRPr="001E1237">
        <w:rPr>
          <w:spacing w:val="-10"/>
          <w:sz w:val="24"/>
          <w:lang w:val="en-US"/>
        </w:rPr>
        <w:t xml:space="preserve"> </w:t>
      </w:r>
      <w:r w:rsidRPr="001E1237">
        <w:rPr>
          <w:sz w:val="24"/>
          <w:lang w:val="en-US"/>
        </w:rPr>
        <w:t>placebo,</w:t>
      </w:r>
      <w:r w:rsidRPr="001E1237">
        <w:rPr>
          <w:spacing w:val="-9"/>
          <w:sz w:val="24"/>
          <w:lang w:val="en-US"/>
        </w:rPr>
        <w:t xml:space="preserve"> </w:t>
      </w:r>
      <w:r w:rsidRPr="001E1237">
        <w:rPr>
          <w:sz w:val="24"/>
          <w:lang w:val="en-US"/>
        </w:rPr>
        <w:t>no</w:t>
      </w:r>
      <w:r w:rsidRPr="001E1237">
        <w:rPr>
          <w:spacing w:val="-10"/>
          <w:sz w:val="24"/>
          <w:lang w:val="en-US"/>
        </w:rPr>
        <w:t xml:space="preserve"> </w:t>
      </w:r>
      <w:r w:rsidRPr="001E1237">
        <w:rPr>
          <w:sz w:val="24"/>
          <w:lang w:val="en-US"/>
        </w:rPr>
        <w:t>induction,</w:t>
      </w:r>
      <w:r w:rsidRPr="001E1237">
        <w:rPr>
          <w:spacing w:val="-9"/>
          <w:sz w:val="24"/>
          <w:lang w:val="en-US"/>
        </w:rPr>
        <w:t xml:space="preserve"> </w:t>
      </w:r>
      <w:r w:rsidRPr="001E1237">
        <w:rPr>
          <w:sz w:val="24"/>
          <w:lang w:val="en-US"/>
        </w:rPr>
        <w:t>or</w:t>
      </w:r>
      <w:r w:rsidRPr="001E1237">
        <w:rPr>
          <w:spacing w:val="-10"/>
          <w:sz w:val="24"/>
          <w:lang w:val="en-US"/>
        </w:rPr>
        <w:t xml:space="preserve"> </w:t>
      </w:r>
      <w:r w:rsidRPr="001E1237">
        <w:rPr>
          <w:sz w:val="24"/>
          <w:lang w:val="en-US"/>
        </w:rPr>
        <w:t>another</w:t>
      </w:r>
      <w:r w:rsidRPr="001E1237">
        <w:rPr>
          <w:spacing w:val="-11"/>
          <w:sz w:val="24"/>
          <w:lang w:val="en-US"/>
        </w:rPr>
        <w:t xml:space="preserve"> </w:t>
      </w:r>
      <w:r w:rsidRPr="001E1237">
        <w:rPr>
          <w:sz w:val="24"/>
          <w:lang w:val="en-US"/>
        </w:rPr>
        <w:t>type</w:t>
      </w:r>
      <w:r w:rsidRPr="001E1237">
        <w:rPr>
          <w:spacing w:val="-10"/>
          <w:sz w:val="24"/>
          <w:lang w:val="en-US"/>
        </w:rPr>
        <w:t xml:space="preserve"> </w:t>
      </w:r>
      <w:r w:rsidRPr="001E1237">
        <w:rPr>
          <w:sz w:val="24"/>
          <w:lang w:val="en-US"/>
        </w:rPr>
        <w:t>of</w:t>
      </w:r>
      <w:r w:rsidRPr="001E1237">
        <w:rPr>
          <w:spacing w:val="-9"/>
          <w:sz w:val="24"/>
          <w:lang w:val="en-US"/>
        </w:rPr>
        <w:t xml:space="preserve"> </w:t>
      </w:r>
      <w:r w:rsidRPr="001E1237">
        <w:rPr>
          <w:sz w:val="24"/>
          <w:lang w:val="en-US"/>
        </w:rPr>
        <w:t>antibody</w:t>
      </w:r>
      <w:r w:rsidRPr="001E1237">
        <w:rPr>
          <w:spacing w:val="-14"/>
          <w:sz w:val="24"/>
          <w:lang w:val="en-US"/>
        </w:rPr>
        <w:t xml:space="preserve"> </w:t>
      </w:r>
      <w:r w:rsidRPr="001E1237">
        <w:rPr>
          <w:sz w:val="24"/>
          <w:lang w:val="en-US"/>
        </w:rPr>
        <w:t>induction</w:t>
      </w:r>
      <w:r w:rsidRPr="001E1237">
        <w:rPr>
          <w:spacing w:val="-6"/>
          <w:sz w:val="24"/>
          <w:lang w:val="en-US"/>
        </w:rPr>
        <w:t xml:space="preserve"> </w:t>
      </w:r>
      <w:r w:rsidRPr="001E1237">
        <w:rPr>
          <w:sz w:val="24"/>
          <w:lang w:val="en-US"/>
        </w:rPr>
        <w:t>for</w:t>
      </w:r>
      <w:r w:rsidRPr="001E1237">
        <w:rPr>
          <w:spacing w:val="-9"/>
          <w:sz w:val="24"/>
          <w:lang w:val="en-US"/>
        </w:rPr>
        <w:t xml:space="preserve"> </w:t>
      </w:r>
      <w:r w:rsidRPr="001E1237">
        <w:rPr>
          <w:sz w:val="24"/>
          <w:lang w:val="en-US"/>
        </w:rPr>
        <w:t>liv</w:t>
      </w:r>
      <w:r w:rsidRPr="001E1237">
        <w:rPr>
          <w:sz w:val="24"/>
          <w:lang w:val="en-US"/>
        </w:rPr>
        <w:t>er</w:t>
      </w:r>
      <w:r w:rsidRPr="001E1237">
        <w:rPr>
          <w:spacing w:val="-10"/>
          <w:sz w:val="24"/>
          <w:lang w:val="en-US"/>
        </w:rPr>
        <w:t xml:space="preserve"> </w:t>
      </w:r>
      <w:r w:rsidRPr="001E1237">
        <w:rPr>
          <w:sz w:val="24"/>
          <w:lang w:val="en-US"/>
        </w:rPr>
        <w:t>transplant</w:t>
      </w:r>
      <w:r w:rsidRPr="001E1237">
        <w:rPr>
          <w:spacing w:val="-9"/>
          <w:sz w:val="24"/>
          <w:lang w:val="en-US"/>
        </w:rPr>
        <w:t xml:space="preserve"> </w:t>
      </w:r>
      <w:r w:rsidRPr="001E1237">
        <w:rPr>
          <w:sz w:val="24"/>
          <w:lang w:val="en-US"/>
        </w:rPr>
        <w:t>recipients.</w:t>
      </w:r>
      <w:r w:rsidRPr="001E1237">
        <w:rPr>
          <w:spacing w:val="-9"/>
          <w:sz w:val="24"/>
          <w:lang w:val="en-US"/>
        </w:rPr>
        <w:t xml:space="preserve"> </w:t>
      </w:r>
      <w:r>
        <w:rPr>
          <w:sz w:val="24"/>
        </w:rPr>
        <w:t>Cochrane Database Syst Rev 2014; 6: CD010253 [PMID: 24901467 DOI:</w:t>
      </w:r>
      <w:r>
        <w:rPr>
          <w:spacing w:val="-6"/>
          <w:sz w:val="24"/>
        </w:rPr>
        <w:t xml:space="preserve"> </w:t>
      </w:r>
      <w:r>
        <w:rPr>
          <w:sz w:val="24"/>
        </w:rPr>
        <w:t>10.1002/14651858.CD010253.pub2]</w:t>
      </w:r>
    </w:p>
    <w:p w:rsidR="009601E4" w:rsidRDefault="009601E4">
      <w:pPr>
        <w:jc w:val="both"/>
        <w:rPr>
          <w:sz w:val="24"/>
        </w:rPr>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Pr="001E1237" w:rsidRDefault="001E1237">
      <w:pPr>
        <w:pStyle w:val="PargrafodaLista"/>
        <w:numPr>
          <w:ilvl w:val="0"/>
          <w:numId w:val="6"/>
        </w:numPr>
        <w:tabs>
          <w:tab w:val="left" w:pos="797"/>
        </w:tabs>
        <w:spacing w:before="90"/>
        <w:ind w:right="144" w:firstLine="0"/>
        <w:jc w:val="both"/>
        <w:rPr>
          <w:sz w:val="24"/>
          <w:lang w:val="en-US"/>
        </w:rPr>
      </w:pPr>
      <w:r w:rsidRPr="001E1237">
        <w:rPr>
          <w:sz w:val="24"/>
          <w:lang w:val="en-US"/>
        </w:rPr>
        <w:t>Ojo AO, Held PJ, Port FK, Wolfe RA, Leichtman AB, Young EW, Arndorfer J, Christensen L, Merion RM. Chronic renal failure after transplantation of a nonrenal organ. N Engl J Med 2003; 349(10):</w:t>
      </w:r>
      <w:r w:rsidRPr="001E1237">
        <w:rPr>
          <w:spacing w:val="-31"/>
          <w:sz w:val="24"/>
          <w:lang w:val="en-US"/>
        </w:rPr>
        <w:t xml:space="preserve"> </w:t>
      </w:r>
      <w:r w:rsidRPr="001E1237">
        <w:rPr>
          <w:sz w:val="24"/>
          <w:lang w:val="en-US"/>
        </w:rPr>
        <w:t>931-940 [PMID: 12954741 DOI:</w:t>
      </w:r>
      <w:r w:rsidRPr="001E1237">
        <w:rPr>
          <w:spacing w:val="1"/>
          <w:sz w:val="24"/>
          <w:lang w:val="en-US"/>
        </w:rPr>
        <w:t xml:space="preserve"> </w:t>
      </w:r>
      <w:r w:rsidRPr="001E1237">
        <w:rPr>
          <w:sz w:val="24"/>
          <w:lang w:val="en-US"/>
        </w:rPr>
        <w:t>10.1056/NEJMoa021744]</w:t>
      </w:r>
    </w:p>
    <w:p w:rsidR="009601E4" w:rsidRDefault="001E1237">
      <w:pPr>
        <w:pStyle w:val="PargrafodaLista"/>
        <w:numPr>
          <w:ilvl w:val="0"/>
          <w:numId w:val="6"/>
        </w:numPr>
        <w:tabs>
          <w:tab w:val="left" w:pos="797"/>
        </w:tabs>
        <w:ind w:right="145" w:firstLine="0"/>
        <w:jc w:val="both"/>
        <w:rPr>
          <w:sz w:val="24"/>
        </w:rPr>
      </w:pPr>
      <w:r w:rsidRPr="001E1237">
        <w:rPr>
          <w:sz w:val="24"/>
          <w:lang w:val="en-US"/>
        </w:rPr>
        <w:t>O'</w:t>
      </w:r>
      <w:r w:rsidRPr="001E1237">
        <w:rPr>
          <w:sz w:val="24"/>
          <w:lang w:val="en-US"/>
        </w:rPr>
        <w:t xml:space="preserve">Riordan A, Wong V, McCormick PA, Hegarty JE, Watson AJ. Chronic kidney disease post-liver transplantation. </w:t>
      </w:r>
      <w:r>
        <w:rPr>
          <w:sz w:val="24"/>
        </w:rPr>
        <w:t>Nephrol Dial Transplant 2006; 21(9): 2630-2636 [PMID: 16735393 DOI: 10.1093/ndt/gfl247]</w:t>
      </w:r>
    </w:p>
    <w:p w:rsidR="009601E4" w:rsidRDefault="001E1237">
      <w:pPr>
        <w:pStyle w:val="PargrafodaLista"/>
        <w:numPr>
          <w:ilvl w:val="0"/>
          <w:numId w:val="6"/>
        </w:numPr>
        <w:tabs>
          <w:tab w:val="left" w:pos="797"/>
        </w:tabs>
        <w:ind w:right="153" w:firstLine="0"/>
        <w:jc w:val="both"/>
        <w:rPr>
          <w:sz w:val="24"/>
        </w:rPr>
      </w:pPr>
      <w:r w:rsidRPr="001E1237">
        <w:rPr>
          <w:sz w:val="24"/>
          <w:lang w:val="en-US"/>
        </w:rPr>
        <w:t>Haddad EM, McAlister VC, Renouf E, Malthaner R, Kjaer MS, Glu</w:t>
      </w:r>
      <w:r w:rsidRPr="001E1237">
        <w:rPr>
          <w:sz w:val="24"/>
          <w:lang w:val="en-US"/>
        </w:rPr>
        <w:t xml:space="preserve">ud LL. Cyclosporin versus tacrolimus for liver transplanted patients. </w:t>
      </w:r>
      <w:r>
        <w:rPr>
          <w:sz w:val="24"/>
        </w:rPr>
        <w:t>Cochrane Database Syst Rev 2006(4): CD005161 [PMID: 17054241 DOI:</w:t>
      </w:r>
      <w:r>
        <w:rPr>
          <w:spacing w:val="-1"/>
          <w:sz w:val="24"/>
        </w:rPr>
        <w:t xml:space="preserve"> </w:t>
      </w:r>
      <w:r>
        <w:rPr>
          <w:sz w:val="24"/>
        </w:rPr>
        <w:t>10.1002/14651858.CD005161.pub2]</w:t>
      </w:r>
    </w:p>
    <w:p w:rsidR="009601E4" w:rsidRDefault="001E1237">
      <w:pPr>
        <w:pStyle w:val="PargrafodaLista"/>
        <w:numPr>
          <w:ilvl w:val="0"/>
          <w:numId w:val="6"/>
        </w:numPr>
        <w:tabs>
          <w:tab w:val="left" w:pos="797"/>
        </w:tabs>
        <w:spacing w:before="1"/>
        <w:ind w:right="143" w:firstLine="0"/>
        <w:jc w:val="both"/>
        <w:rPr>
          <w:sz w:val="24"/>
        </w:rPr>
      </w:pPr>
      <w:r w:rsidRPr="001E1237">
        <w:rPr>
          <w:sz w:val="24"/>
          <w:lang w:val="en-US"/>
        </w:rPr>
        <w:t xml:space="preserve">Lerut J, Mathys J, Verbaandert C, Talpe S, Ciccarelli O, Lemaire J, Bonaccorsi-Riani E, </w:t>
      </w:r>
      <w:r w:rsidRPr="001E1237">
        <w:rPr>
          <w:sz w:val="24"/>
          <w:lang w:val="en-US"/>
        </w:rPr>
        <w:t>Vanthuyne V, Hetsch N, Roggen F, Reyck CD, Goffette P, Latinne D, Orlando G, Rahier J, Sempoux C, Wallemacq P, Laterre</w:t>
      </w:r>
      <w:r w:rsidRPr="001E1237">
        <w:rPr>
          <w:spacing w:val="-5"/>
          <w:sz w:val="24"/>
          <w:lang w:val="en-US"/>
        </w:rPr>
        <w:t xml:space="preserve"> </w:t>
      </w:r>
      <w:r w:rsidRPr="001E1237">
        <w:rPr>
          <w:sz w:val="24"/>
          <w:lang w:val="en-US"/>
        </w:rPr>
        <w:t>PF,</w:t>
      </w:r>
      <w:r w:rsidRPr="001E1237">
        <w:rPr>
          <w:spacing w:val="-4"/>
          <w:sz w:val="24"/>
          <w:lang w:val="en-US"/>
        </w:rPr>
        <w:t xml:space="preserve"> </w:t>
      </w:r>
      <w:r w:rsidRPr="001E1237">
        <w:rPr>
          <w:sz w:val="24"/>
          <w:lang w:val="en-US"/>
        </w:rPr>
        <w:t>Gianello</w:t>
      </w:r>
      <w:r w:rsidRPr="001E1237">
        <w:rPr>
          <w:spacing w:val="-3"/>
          <w:sz w:val="24"/>
          <w:lang w:val="en-US"/>
        </w:rPr>
        <w:t xml:space="preserve"> </w:t>
      </w:r>
      <w:r w:rsidRPr="001E1237">
        <w:rPr>
          <w:sz w:val="24"/>
          <w:lang w:val="en-US"/>
        </w:rPr>
        <w:t>P.</w:t>
      </w:r>
      <w:r w:rsidRPr="001E1237">
        <w:rPr>
          <w:spacing w:val="-4"/>
          <w:sz w:val="24"/>
          <w:lang w:val="en-US"/>
        </w:rPr>
        <w:t xml:space="preserve"> </w:t>
      </w:r>
      <w:r w:rsidRPr="001E1237">
        <w:rPr>
          <w:sz w:val="24"/>
          <w:lang w:val="en-US"/>
        </w:rPr>
        <w:t>Tacrolimus</w:t>
      </w:r>
      <w:r w:rsidRPr="001E1237">
        <w:rPr>
          <w:spacing w:val="-3"/>
          <w:sz w:val="24"/>
          <w:lang w:val="en-US"/>
        </w:rPr>
        <w:t xml:space="preserve"> </w:t>
      </w:r>
      <w:r w:rsidRPr="001E1237">
        <w:rPr>
          <w:sz w:val="24"/>
          <w:lang w:val="en-US"/>
        </w:rPr>
        <w:t>monotherapy</w:t>
      </w:r>
      <w:r w:rsidRPr="001E1237">
        <w:rPr>
          <w:spacing w:val="-9"/>
          <w:sz w:val="24"/>
          <w:lang w:val="en-US"/>
        </w:rPr>
        <w:t xml:space="preserve"> </w:t>
      </w:r>
      <w:r w:rsidRPr="001E1237">
        <w:rPr>
          <w:sz w:val="24"/>
          <w:lang w:val="en-US"/>
        </w:rPr>
        <w:t>in</w:t>
      </w:r>
      <w:r w:rsidRPr="001E1237">
        <w:rPr>
          <w:spacing w:val="-4"/>
          <w:sz w:val="24"/>
          <w:lang w:val="en-US"/>
        </w:rPr>
        <w:t xml:space="preserve"> </w:t>
      </w:r>
      <w:r w:rsidRPr="001E1237">
        <w:rPr>
          <w:sz w:val="24"/>
          <w:lang w:val="en-US"/>
        </w:rPr>
        <w:t>liver</w:t>
      </w:r>
      <w:r w:rsidRPr="001E1237">
        <w:rPr>
          <w:spacing w:val="-5"/>
          <w:sz w:val="24"/>
          <w:lang w:val="en-US"/>
        </w:rPr>
        <w:t xml:space="preserve"> </w:t>
      </w:r>
      <w:r w:rsidRPr="001E1237">
        <w:rPr>
          <w:sz w:val="24"/>
          <w:lang w:val="en-US"/>
        </w:rPr>
        <w:t>transplantation:</w:t>
      </w:r>
      <w:r w:rsidRPr="001E1237">
        <w:rPr>
          <w:spacing w:val="-2"/>
          <w:sz w:val="24"/>
          <w:lang w:val="en-US"/>
        </w:rPr>
        <w:t xml:space="preserve"> </w:t>
      </w:r>
      <w:r w:rsidRPr="001E1237">
        <w:rPr>
          <w:sz w:val="24"/>
          <w:lang w:val="en-US"/>
        </w:rPr>
        <w:t>one-year</w:t>
      </w:r>
      <w:r w:rsidRPr="001E1237">
        <w:rPr>
          <w:spacing w:val="-5"/>
          <w:sz w:val="24"/>
          <w:lang w:val="en-US"/>
        </w:rPr>
        <w:t xml:space="preserve"> </w:t>
      </w:r>
      <w:r w:rsidRPr="001E1237">
        <w:rPr>
          <w:sz w:val="24"/>
          <w:lang w:val="en-US"/>
        </w:rPr>
        <w:t>results</w:t>
      </w:r>
      <w:r w:rsidRPr="001E1237">
        <w:rPr>
          <w:spacing w:val="-4"/>
          <w:sz w:val="24"/>
          <w:lang w:val="en-US"/>
        </w:rPr>
        <w:t xml:space="preserve"> </w:t>
      </w:r>
      <w:r w:rsidRPr="001E1237">
        <w:rPr>
          <w:sz w:val="24"/>
          <w:lang w:val="en-US"/>
        </w:rPr>
        <w:t>of</w:t>
      </w:r>
      <w:r w:rsidRPr="001E1237">
        <w:rPr>
          <w:spacing w:val="-1"/>
          <w:sz w:val="24"/>
          <w:lang w:val="en-US"/>
        </w:rPr>
        <w:t xml:space="preserve"> </w:t>
      </w:r>
      <w:r w:rsidRPr="001E1237">
        <w:rPr>
          <w:sz w:val="24"/>
          <w:lang w:val="en-US"/>
        </w:rPr>
        <w:t>a</w:t>
      </w:r>
      <w:r w:rsidRPr="001E1237">
        <w:rPr>
          <w:spacing w:val="-5"/>
          <w:sz w:val="24"/>
          <w:lang w:val="en-US"/>
        </w:rPr>
        <w:t xml:space="preserve"> </w:t>
      </w:r>
      <w:r w:rsidRPr="001E1237">
        <w:rPr>
          <w:sz w:val="24"/>
          <w:lang w:val="en-US"/>
        </w:rPr>
        <w:t>prospective, randomized, double-blind, placebo-con</w:t>
      </w:r>
      <w:r w:rsidRPr="001E1237">
        <w:rPr>
          <w:sz w:val="24"/>
          <w:lang w:val="en-US"/>
        </w:rPr>
        <w:t xml:space="preserve">trolled study. </w:t>
      </w:r>
      <w:r>
        <w:rPr>
          <w:sz w:val="24"/>
        </w:rPr>
        <w:t>Ann Surg 2008; 248(6): 956-967 [PMID: 19092340 DOI:</w:t>
      </w:r>
      <w:r>
        <w:rPr>
          <w:spacing w:val="-1"/>
          <w:sz w:val="24"/>
        </w:rPr>
        <w:t xml:space="preserve"> </w:t>
      </w:r>
      <w:r>
        <w:rPr>
          <w:sz w:val="24"/>
        </w:rPr>
        <w:t>10.1097/SLA.0b013e31819009c9]</w:t>
      </w:r>
    </w:p>
    <w:p w:rsidR="009601E4" w:rsidRPr="001E1237" w:rsidRDefault="001E1237">
      <w:pPr>
        <w:pStyle w:val="PargrafodaLista"/>
        <w:numPr>
          <w:ilvl w:val="0"/>
          <w:numId w:val="6"/>
        </w:numPr>
        <w:tabs>
          <w:tab w:val="left" w:pos="797"/>
        </w:tabs>
        <w:ind w:right="144" w:firstLine="0"/>
        <w:jc w:val="both"/>
        <w:rPr>
          <w:sz w:val="24"/>
          <w:lang w:val="en-US"/>
        </w:rPr>
      </w:pPr>
      <w:r w:rsidRPr="001E1237">
        <w:rPr>
          <w:sz w:val="24"/>
          <w:lang w:val="en-US"/>
        </w:rPr>
        <w:t>Sgourakis</w:t>
      </w:r>
      <w:r w:rsidRPr="001E1237">
        <w:rPr>
          <w:spacing w:val="-14"/>
          <w:sz w:val="24"/>
          <w:lang w:val="en-US"/>
        </w:rPr>
        <w:t xml:space="preserve"> </w:t>
      </w:r>
      <w:r w:rsidRPr="001E1237">
        <w:rPr>
          <w:sz w:val="24"/>
          <w:lang w:val="en-US"/>
        </w:rPr>
        <w:t>G,</w:t>
      </w:r>
      <w:r w:rsidRPr="001E1237">
        <w:rPr>
          <w:spacing w:val="-15"/>
          <w:sz w:val="24"/>
          <w:lang w:val="en-US"/>
        </w:rPr>
        <w:t xml:space="preserve"> </w:t>
      </w:r>
      <w:r w:rsidRPr="001E1237">
        <w:rPr>
          <w:sz w:val="24"/>
          <w:lang w:val="en-US"/>
        </w:rPr>
        <w:t>Dedemadi</w:t>
      </w:r>
      <w:r w:rsidRPr="001E1237">
        <w:rPr>
          <w:spacing w:val="-13"/>
          <w:sz w:val="24"/>
          <w:lang w:val="en-US"/>
        </w:rPr>
        <w:t xml:space="preserve"> </w:t>
      </w:r>
      <w:r w:rsidRPr="001E1237">
        <w:rPr>
          <w:sz w:val="24"/>
          <w:lang w:val="en-US"/>
        </w:rPr>
        <w:t>G.</w:t>
      </w:r>
      <w:r w:rsidRPr="001E1237">
        <w:rPr>
          <w:spacing w:val="-15"/>
          <w:sz w:val="24"/>
          <w:lang w:val="en-US"/>
        </w:rPr>
        <w:t xml:space="preserve"> </w:t>
      </w:r>
      <w:r w:rsidRPr="001E1237">
        <w:rPr>
          <w:sz w:val="24"/>
          <w:lang w:val="en-US"/>
        </w:rPr>
        <w:t>Corticosteroid-free</w:t>
      </w:r>
      <w:r w:rsidRPr="001E1237">
        <w:rPr>
          <w:spacing w:val="-15"/>
          <w:sz w:val="24"/>
          <w:lang w:val="en-US"/>
        </w:rPr>
        <w:t xml:space="preserve"> </w:t>
      </w:r>
      <w:r w:rsidRPr="001E1237">
        <w:rPr>
          <w:sz w:val="24"/>
          <w:lang w:val="en-US"/>
        </w:rPr>
        <w:t>immunosuppression</w:t>
      </w:r>
      <w:r w:rsidRPr="001E1237">
        <w:rPr>
          <w:spacing w:val="-13"/>
          <w:sz w:val="24"/>
          <w:lang w:val="en-US"/>
        </w:rPr>
        <w:t xml:space="preserve"> </w:t>
      </w:r>
      <w:r w:rsidRPr="001E1237">
        <w:rPr>
          <w:sz w:val="24"/>
          <w:lang w:val="en-US"/>
        </w:rPr>
        <w:t>in</w:t>
      </w:r>
      <w:r w:rsidRPr="001E1237">
        <w:rPr>
          <w:spacing w:val="-14"/>
          <w:sz w:val="24"/>
          <w:lang w:val="en-US"/>
        </w:rPr>
        <w:t xml:space="preserve"> </w:t>
      </w:r>
      <w:r w:rsidRPr="001E1237">
        <w:rPr>
          <w:sz w:val="24"/>
          <w:lang w:val="en-US"/>
        </w:rPr>
        <w:t>liver</w:t>
      </w:r>
      <w:r w:rsidRPr="001E1237">
        <w:rPr>
          <w:spacing w:val="-18"/>
          <w:sz w:val="24"/>
          <w:lang w:val="en-US"/>
        </w:rPr>
        <w:t xml:space="preserve"> </w:t>
      </w:r>
      <w:r w:rsidRPr="001E1237">
        <w:rPr>
          <w:sz w:val="24"/>
          <w:lang w:val="en-US"/>
        </w:rPr>
        <w:t>transplantation:</w:t>
      </w:r>
      <w:r w:rsidRPr="001E1237">
        <w:rPr>
          <w:spacing w:val="-13"/>
          <w:sz w:val="24"/>
          <w:lang w:val="en-US"/>
        </w:rPr>
        <w:t xml:space="preserve"> </w:t>
      </w:r>
      <w:r w:rsidRPr="001E1237">
        <w:rPr>
          <w:sz w:val="24"/>
          <w:lang w:val="en-US"/>
        </w:rPr>
        <w:t>an</w:t>
      </w:r>
      <w:r w:rsidRPr="001E1237">
        <w:rPr>
          <w:spacing w:val="-14"/>
          <w:sz w:val="24"/>
          <w:lang w:val="en-US"/>
        </w:rPr>
        <w:t xml:space="preserve"> </w:t>
      </w:r>
      <w:r w:rsidRPr="001E1237">
        <w:rPr>
          <w:sz w:val="24"/>
          <w:lang w:val="en-US"/>
        </w:rPr>
        <w:t>evidence- based</w:t>
      </w:r>
      <w:r w:rsidRPr="001E1237">
        <w:rPr>
          <w:spacing w:val="-14"/>
          <w:sz w:val="24"/>
          <w:lang w:val="en-US"/>
        </w:rPr>
        <w:t xml:space="preserve"> </w:t>
      </w:r>
      <w:r w:rsidRPr="001E1237">
        <w:rPr>
          <w:sz w:val="24"/>
          <w:lang w:val="en-US"/>
        </w:rPr>
        <w:t>review.</w:t>
      </w:r>
      <w:r w:rsidRPr="001E1237">
        <w:rPr>
          <w:spacing w:val="-15"/>
          <w:sz w:val="24"/>
          <w:lang w:val="en-US"/>
        </w:rPr>
        <w:t xml:space="preserve"> </w:t>
      </w:r>
      <w:r w:rsidRPr="001E1237">
        <w:rPr>
          <w:sz w:val="24"/>
          <w:lang w:val="en-US"/>
        </w:rPr>
        <w:t>World</w:t>
      </w:r>
      <w:r w:rsidRPr="001E1237">
        <w:rPr>
          <w:spacing w:val="-16"/>
          <w:sz w:val="24"/>
          <w:lang w:val="en-US"/>
        </w:rPr>
        <w:t xml:space="preserve"> </w:t>
      </w:r>
      <w:r w:rsidRPr="001E1237">
        <w:rPr>
          <w:sz w:val="24"/>
          <w:lang w:val="en-US"/>
        </w:rPr>
        <w:t>J</w:t>
      </w:r>
      <w:r w:rsidRPr="001E1237">
        <w:rPr>
          <w:spacing w:val="-12"/>
          <w:sz w:val="24"/>
          <w:lang w:val="en-US"/>
        </w:rPr>
        <w:t xml:space="preserve"> </w:t>
      </w:r>
      <w:r w:rsidRPr="001E1237">
        <w:rPr>
          <w:sz w:val="24"/>
          <w:lang w:val="en-US"/>
        </w:rPr>
        <w:t>Gastroenterol</w:t>
      </w:r>
      <w:r w:rsidRPr="001E1237">
        <w:rPr>
          <w:spacing w:val="-13"/>
          <w:sz w:val="24"/>
          <w:lang w:val="en-US"/>
        </w:rPr>
        <w:t xml:space="preserve"> </w:t>
      </w:r>
      <w:r w:rsidRPr="001E1237">
        <w:rPr>
          <w:sz w:val="24"/>
          <w:lang w:val="en-US"/>
        </w:rPr>
        <w:t>2014;</w:t>
      </w:r>
      <w:r w:rsidRPr="001E1237">
        <w:rPr>
          <w:spacing w:val="-14"/>
          <w:sz w:val="24"/>
          <w:lang w:val="en-US"/>
        </w:rPr>
        <w:t xml:space="preserve"> </w:t>
      </w:r>
      <w:r w:rsidRPr="001E1237">
        <w:rPr>
          <w:sz w:val="24"/>
          <w:lang w:val="en-US"/>
        </w:rPr>
        <w:t>20(31):</w:t>
      </w:r>
      <w:r w:rsidRPr="001E1237">
        <w:rPr>
          <w:spacing w:val="-14"/>
          <w:sz w:val="24"/>
          <w:lang w:val="en-US"/>
        </w:rPr>
        <w:t xml:space="preserve"> </w:t>
      </w:r>
      <w:r w:rsidRPr="001E1237">
        <w:rPr>
          <w:sz w:val="24"/>
          <w:lang w:val="en-US"/>
        </w:rPr>
        <w:t>10703-10714</w:t>
      </w:r>
      <w:r w:rsidRPr="001E1237">
        <w:rPr>
          <w:spacing w:val="-14"/>
          <w:sz w:val="24"/>
          <w:lang w:val="en-US"/>
        </w:rPr>
        <w:t xml:space="preserve"> </w:t>
      </w:r>
      <w:r w:rsidRPr="001E1237">
        <w:rPr>
          <w:sz w:val="24"/>
          <w:lang w:val="en-US"/>
        </w:rPr>
        <w:t>[PMID:</w:t>
      </w:r>
      <w:r w:rsidRPr="001E1237">
        <w:rPr>
          <w:spacing w:val="-13"/>
          <w:sz w:val="24"/>
          <w:lang w:val="en-US"/>
        </w:rPr>
        <w:t xml:space="preserve"> </w:t>
      </w:r>
      <w:r w:rsidRPr="001E1237">
        <w:rPr>
          <w:sz w:val="24"/>
          <w:lang w:val="en-US"/>
        </w:rPr>
        <w:t>25152574</w:t>
      </w:r>
      <w:r w:rsidRPr="001E1237">
        <w:rPr>
          <w:spacing w:val="-14"/>
          <w:sz w:val="24"/>
          <w:lang w:val="en-US"/>
        </w:rPr>
        <w:t xml:space="preserve"> </w:t>
      </w:r>
      <w:r w:rsidRPr="001E1237">
        <w:rPr>
          <w:sz w:val="24"/>
          <w:lang w:val="en-US"/>
        </w:rPr>
        <w:t>PMCID:</w:t>
      </w:r>
      <w:r w:rsidRPr="001E1237">
        <w:rPr>
          <w:spacing w:val="-13"/>
          <w:sz w:val="24"/>
          <w:lang w:val="en-US"/>
        </w:rPr>
        <w:t xml:space="preserve"> </w:t>
      </w:r>
      <w:r w:rsidRPr="001E1237">
        <w:rPr>
          <w:sz w:val="24"/>
          <w:lang w:val="en-US"/>
        </w:rPr>
        <w:t>PMC4138451 DOI:</w:t>
      </w:r>
      <w:r w:rsidRPr="001E1237">
        <w:rPr>
          <w:spacing w:val="-1"/>
          <w:sz w:val="24"/>
          <w:lang w:val="en-US"/>
        </w:rPr>
        <w:t xml:space="preserve"> </w:t>
      </w:r>
      <w:r w:rsidRPr="001E1237">
        <w:rPr>
          <w:sz w:val="24"/>
          <w:lang w:val="en-US"/>
        </w:rPr>
        <w:t>10.3748/wjg.v20.i31.10703]</w:t>
      </w:r>
    </w:p>
    <w:p w:rsidR="009601E4" w:rsidRDefault="001E1237">
      <w:pPr>
        <w:pStyle w:val="PargrafodaLista"/>
        <w:numPr>
          <w:ilvl w:val="0"/>
          <w:numId w:val="6"/>
        </w:numPr>
        <w:tabs>
          <w:tab w:val="left" w:pos="797"/>
        </w:tabs>
        <w:ind w:right="146" w:firstLine="0"/>
        <w:jc w:val="both"/>
        <w:rPr>
          <w:sz w:val="24"/>
        </w:rPr>
      </w:pPr>
      <w:r w:rsidRPr="001E1237">
        <w:rPr>
          <w:sz w:val="24"/>
          <w:lang w:val="en-US"/>
        </w:rPr>
        <w:t>Karie-Guigues S, Janus N, Saliba F, Dumortier J, Duvoux C, Calmus Y, Lorho R, Deray G, Launay- Vacher V, Pageaux GP. Long-term renal function in liver transplant recipients and i</w:t>
      </w:r>
      <w:r w:rsidRPr="001E1237">
        <w:rPr>
          <w:sz w:val="24"/>
          <w:lang w:val="en-US"/>
        </w:rPr>
        <w:t>mpact of immunosuppressive</w:t>
      </w:r>
      <w:r w:rsidRPr="001E1237">
        <w:rPr>
          <w:spacing w:val="-13"/>
          <w:sz w:val="24"/>
          <w:lang w:val="en-US"/>
        </w:rPr>
        <w:t xml:space="preserve"> </w:t>
      </w:r>
      <w:r w:rsidRPr="001E1237">
        <w:rPr>
          <w:sz w:val="24"/>
          <w:lang w:val="en-US"/>
        </w:rPr>
        <w:t>regimens</w:t>
      </w:r>
      <w:r w:rsidRPr="001E1237">
        <w:rPr>
          <w:spacing w:val="-12"/>
          <w:sz w:val="24"/>
          <w:lang w:val="en-US"/>
        </w:rPr>
        <w:t xml:space="preserve"> </w:t>
      </w:r>
      <w:r w:rsidRPr="001E1237">
        <w:rPr>
          <w:sz w:val="24"/>
          <w:lang w:val="en-US"/>
        </w:rPr>
        <w:t>(calcineurin</w:t>
      </w:r>
      <w:r w:rsidRPr="001E1237">
        <w:rPr>
          <w:spacing w:val="-11"/>
          <w:sz w:val="24"/>
          <w:lang w:val="en-US"/>
        </w:rPr>
        <w:t xml:space="preserve"> </w:t>
      </w:r>
      <w:r w:rsidRPr="001E1237">
        <w:rPr>
          <w:sz w:val="24"/>
          <w:lang w:val="en-US"/>
        </w:rPr>
        <w:t>inhibitors</w:t>
      </w:r>
      <w:r w:rsidRPr="001E1237">
        <w:rPr>
          <w:spacing w:val="-13"/>
          <w:sz w:val="24"/>
          <w:lang w:val="en-US"/>
        </w:rPr>
        <w:t xml:space="preserve"> </w:t>
      </w:r>
      <w:r w:rsidRPr="001E1237">
        <w:rPr>
          <w:sz w:val="24"/>
          <w:lang w:val="en-US"/>
        </w:rPr>
        <w:t>alone</w:t>
      </w:r>
      <w:r w:rsidRPr="001E1237">
        <w:rPr>
          <w:spacing w:val="-12"/>
          <w:sz w:val="24"/>
          <w:lang w:val="en-US"/>
        </w:rPr>
        <w:t xml:space="preserve"> </w:t>
      </w:r>
      <w:r w:rsidRPr="001E1237">
        <w:rPr>
          <w:sz w:val="24"/>
          <w:lang w:val="en-US"/>
        </w:rPr>
        <w:t>or</w:t>
      </w:r>
      <w:r w:rsidRPr="001E1237">
        <w:rPr>
          <w:spacing w:val="-13"/>
          <w:sz w:val="24"/>
          <w:lang w:val="en-US"/>
        </w:rPr>
        <w:t xml:space="preserve"> </w:t>
      </w:r>
      <w:r w:rsidRPr="001E1237">
        <w:rPr>
          <w:sz w:val="24"/>
          <w:lang w:val="en-US"/>
        </w:rPr>
        <w:t>in</w:t>
      </w:r>
      <w:r w:rsidRPr="001E1237">
        <w:rPr>
          <w:spacing w:val="-11"/>
          <w:sz w:val="24"/>
          <w:lang w:val="en-US"/>
        </w:rPr>
        <w:t xml:space="preserve"> </w:t>
      </w:r>
      <w:r w:rsidRPr="001E1237">
        <w:rPr>
          <w:sz w:val="24"/>
          <w:lang w:val="en-US"/>
        </w:rPr>
        <w:t>combination</w:t>
      </w:r>
      <w:r w:rsidRPr="001E1237">
        <w:rPr>
          <w:spacing w:val="-12"/>
          <w:sz w:val="24"/>
          <w:lang w:val="en-US"/>
        </w:rPr>
        <w:t xml:space="preserve"> </w:t>
      </w:r>
      <w:r w:rsidRPr="001E1237">
        <w:rPr>
          <w:sz w:val="24"/>
          <w:lang w:val="en-US"/>
        </w:rPr>
        <w:t>with</w:t>
      </w:r>
      <w:r w:rsidRPr="001E1237">
        <w:rPr>
          <w:spacing w:val="-11"/>
          <w:sz w:val="24"/>
          <w:lang w:val="en-US"/>
        </w:rPr>
        <w:t xml:space="preserve"> </w:t>
      </w:r>
      <w:r w:rsidRPr="001E1237">
        <w:rPr>
          <w:sz w:val="24"/>
          <w:lang w:val="en-US"/>
        </w:rPr>
        <w:t>mycophenolate</w:t>
      </w:r>
      <w:r w:rsidRPr="001E1237">
        <w:rPr>
          <w:spacing w:val="-13"/>
          <w:sz w:val="24"/>
          <w:lang w:val="en-US"/>
        </w:rPr>
        <w:t xml:space="preserve"> </w:t>
      </w:r>
      <w:r w:rsidRPr="001E1237">
        <w:rPr>
          <w:sz w:val="24"/>
          <w:lang w:val="en-US"/>
        </w:rPr>
        <w:t xml:space="preserve">mofetil): the TRY study. </w:t>
      </w:r>
      <w:r>
        <w:rPr>
          <w:sz w:val="24"/>
        </w:rPr>
        <w:t>Liver Transpl 2009; 15(9): 1083-1091 [PMID: 19718632 DOI:</w:t>
      </w:r>
      <w:r>
        <w:rPr>
          <w:spacing w:val="-5"/>
          <w:sz w:val="24"/>
        </w:rPr>
        <w:t xml:space="preserve"> </w:t>
      </w:r>
      <w:r>
        <w:rPr>
          <w:sz w:val="24"/>
        </w:rPr>
        <w:t>10.1002/lt.21803]</w:t>
      </w:r>
    </w:p>
    <w:p w:rsidR="009601E4" w:rsidRDefault="001E1237">
      <w:pPr>
        <w:pStyle w:val="PargrafodaLista"/>
        <w:numPr>
          <w:ilvl w:val="0"/>
          <w:numId w:val="6"/>
        </w:numPr>
        <w:tabs>
          <w:tab w:val="left" w:pos="797"/>
        </w:tabs>
        <w:ind w:right="143" w:firstLine="0"/>
        <w:jc w:val="both"/>
        <w:rPr>
          <w:sz w:val="24"/>
        </w:rPr>
      </w:pPr>
      <w:r w:rsidRPr="001E1237">
        <w:rPr>
          <w:sz w:val="24"/>
          <w:lang w:val="en-US"/>
        </w:rPr>
        <w:t>Goralczyk AD, Bari N, Abu-Ajaj W, Lorf T, Ramadori G</w:t>
      </w:r>
      <w:r w:rsidRPr="001E1237">
        <w:rPr>
          <w:sz w:val="24"/>
          <w:lang w:val="en-US"/>
        </w:rPr>
        <w:t xml:space="preserve">, Friede T, Obed A. Calcineurin inhibitor sparing with mycophenolate mofetil in liver transplantion: a systematic review of randomized controlled trials. </w:t>
      </w:r>
      <w:r>
        <w:rPr>
          <w:sz w:val="24"/>
        </w:rPr>
        <w:t>Am J Transplant 2012; 12(10): 2601-2607 [PMID: 22813081 DOI: 10.1111/j.1600- 6143.2012.04157.x]</w:t>
      </w:r>
    </w:p>
    <w:p w:rsidR="009601E4" w:rsidRDefault="001E1237">
      <w:pPr>
        <w:pStyle w:val="PargrafodaLista"/>
        <w:numPr>
          <w:ilvl w:val="0"/>
          <w:numId w:val="6"/>
        </w:numPr>
        <w:tabs>
          <w:tab w:val="left" w:pos="797"/>
        </w:tabs>
        <w:ind w:right="144" w:firstLine="0"/>
        <w:jc w:val="both"/>
        <w:rPr>
          <w:sz w:val="24"/>
        </w:rPr>
      </w:pPr>
      <w:r>
        <w:rPr>
          <w:sz w:val="24"/>
        </w:rPr>
        <w:t>De Sim</w:t>
      </w:r>
      <w:r>
        <w:rPr>
          <w:sz w:val="24"/>
        </w:rPr>
        <w:t xml:space="preserve">one P, Nevens F, De Carlis L, Metselaar HJ, Beckebaum S, Saliba F, Jonas S, Sudan D, Fung J, Fischer L, Duvoux C, Chavin KD, Koneru B, Huang MA, Chapman WC, Foltys D, Witte S, Jiang H, Hexham JM, Junge G, Group HS. </w:t>
      </w:r>
      <w:r w:rsidRPr="001E1237">
        <w:rPr>
          <w:sz w:val="24"/>
          <w:lang w:val="en-US"/>
        </w:rPr>
        <w:t>Everolimus with reduced tacrolimus improv</w:t>
      </w:r>
      <w:r w:rsidRPr="001E1237">
        <w:rPr>
          <w:sz w:val="24"/>
          <w:lang w:val="en-US"/>
        </w:rPr>
        <w:t>es renal function in de</w:t>
      </w:r>
      <w:r w:rsidRPr="001E1237">
        <w:rPr>
          <w:spacing w:val="-42"/>
          <w:sz w:val="24"/>
          <w:lang w:val="en-US"/>
        </w:rPr>
        <w:t xml:space="preserve"> </w:t>
      </w:r>
      <w:r w:rsidRPr="001E1237">
        <w:rPr>
          <w:sz w:val="24"/>
          <w:lang w:val="en-US"/>
        </w:rPr>
        <w:t>novo liver</w:t>
      </w:r>
      <w:r w:rsidRPr="001E1237">
        <w:rPr>
          <w:spacing w:val="-13"/>
          <w:sz w:val="24"/>
          <w:lang w:val="en-US"/>
        </w:rPr>
        <w:t xml:space="preserve"> </w:t>
      </w:r>
      <w:r w:rsidRPr="001E1237">
        <w:rPr>
          <w:sz w:val="24"/>
          <w:lang w:val="en-US"/>
        </w:rPr>
        <w:t>transplant</w:t>
      </w:r>
      <w:r w:rsidRPr="001E1237">
        <w:rPr>
          <w:spacing w:val="-11"/>
          <w:sz w:val="24"/>
          <w:lang w:val="en-US"/>
        </w:rPr>
        <w:t xml:space="preserve"> </w:t>
      </w:r>
      <w:r w:rsidRPr="001E1237">
        <w:rPr>
          <w:sz w:val="24"/>
          <w:lang w:val="en-US"/>
        </w:rPr>
        <w:t>recipients:</w:t>
      </w:r>
      <w:r w:rsidRPr="001E1237">
        <w:rPr>
          <w:spacing w:val="-12"/>
          <w:sz w:val="24"/>
          <w:lang w:val="en-US"/>
        </w:rPr>
        <w:t xml:space="preserve"> </w:t>
      </w:r>
      <w:r w:rsidRPr="001E1237">
        <w:rPr>
          <w:sz w:val="24"/>
          <w:lang w:val="en-US"/>
        </w:rPr>
        <w:t>a</w:t>
      </w:r>
      <w:r w:rsidRPr="001E1237">
        <w:rPr>
          <w:spacing w:val="-12"/>
          <w:sz w:val="24"/>
          <w:lang w:val="en-US"/>
        </w:rPr>
        <w:t xml:space="preserve"> </w:t>
      </w:r>
      <w:r w:rsidRPr="001E1237">
        <w:rPr>
          <w:sz w:val="24"/>
          <w:lang w:val="en-US"/>
        </w:rPr>
        <w:t>randomized</w:t>
      </w:r>
      <w:r w:rsidRPr="001E1237">
        <w:rPr>
          <w:spacing w:val="-12"/>
          <w:sz w:val="24"/>
          <w:lang w:val="en-US"/>
        </w:rPr>
        <w:t xml:space="preserve"> </w:t>
      </w:r>
      <w:r w:rsidRPr="001E1237">
        <w:rPr>
          <w:sz w:val="24"/>
          <w:lang w:val="en-US"/>
        </w:rPr>
        <w:t>controlled</w:t>
      </w:r>
      <w:r w:rsidRPr="001E1237">
        <w:rPr>
          <w:spacing w:val="-13"/>
          <w:sz w:val="24"/>
          <w:lang w:val="en-US"/>
        </w:rPr>
        <w:t xml:space="preserve"> </w:t>
      </w:r>
      <w:r w:rsidRPr="001E1237">
        <w:rPr>
          <w:sz w:val="24"/>
          <w:lang w:val="en-US"/>
        </w:rPr>
        <w:t>trial.</w:t>
      </w:r>
      <w:r w:rsidRPr="001E1237">
        <w:rPr>
          <w:spacing w:val="-11"/>
          <w:sz w:val="24"/>
          <w:lang w:val="en-US"/>
        </w:rPr>
        <w:t xml:space="preserve"> </w:t>
      </w:r>
      <w:r>
        <w:rPr>
          <w:sz w:val="24"/>
        </w:rPr>
        <w:t>Am</w:t>
      </w:r>
      <w:r>
        <w:rPr>
          <w:spacing w:val="-14"/>
          <w:sz w:val="24"/>
        </w:rPr>
        <w:t xml:space="preserve"> </w:t>
      </w:r>
      <w:r>
        <w:rPr>
          <w:sz w:val="24"/>
        </w:rPr>
        <w:t>J</w:t>
      </w:r>
      <w:r>
        <w:rPr>
          <w:spacing w:val="-11"/>
          <w:sz w:val="24"/>
        </w:rPr>
        <w:t xml:space="preserve"> </w:t>
      </w:r>
      <w:r>
        <w:rPr>
          <w:sz w:val="24"/>
        </w:rPr>
        <w:t>Transplant</w:t>
      </w:r>
      <w:r>
        <w:rPr>
          <w:spacing w:val="-12"/>
          <w:sz w:val="24"/>
        </w:rPr>
        <w:t xml:space="preserve"> </w:t>
      </w:r>
      <w:r>
        <w:rPr>
          <w:sz w:val="24"/>
        </w:rPr>
        <w:t>2012;</w:t>
      </w:r>
      <w:r>
        <w:rPr>
          <w:spacing w:val="-11"/>
          <w:sz w:val="24"/>
        </w:rPr>
        <w:t xml:space="preserve"> </w:t>
      </w:r>
      <w:r>
        <w:rPr>
          <w:sz w:val="24"/>
        </w:rPr>
        <w:t>12(11):</w:t>
      </w:r>
      <w:r>
        <w:rPr>
          <w:spacing w:val="-12"/>
          <w:sz w:val="24"/>
        </w:rPr>
        <w:t xml:space="preserve"> </w:t>
      </w:r>
      <w:r>
        <w:rPr>
          <w:sz w:val="24"/>
        </w:rPr>
        <w:t>3008-3020</w:t>
      </w:r>
      <w:r>
        <w:rPr>
          <w:spacing w:val="-11"/>
          <w:sz w:val="24"/>
        </w:rPr>
        <w:t xml:space="preserve"> </w:t>
      </w:r>
      <w:r>
        <w:rPr>
          <w:sz w:val="24"/>
        </w:rPr>
        <w:t>[PMID: 22882750 PMCID: PMC3533764 DOI:</w:t>
      </w:r>
      <w:r>
        <w:rPr>
          <w:spacing w:val="-1"/>
          <w:sz w:val="24"/>
        </w:rPr>
        <w:t xml:space="preserve"> </w:t>
      </w:r>
      <w:r>
        <w:rPr>
          <w:sz w:val="24"/>
        </w:rPr>
        <w:t>10.1111/j.1600-6143.2012.04212.x]</w:t>
      </w:r>
    </w:p>
    <w:p w:rsidR="009601E4" w:rsidRDefault="001E1237">
      <w:pPr>
        <w:pStyle w:val="PargrafodaLista"/>
        <w:numPr>
          <w:ilvl w:val="0"/>
          <w:numId w:val="6"/>
        </w:numPr>
        <w:tabs>
          <w:tab w:val="left" w:pos="797"/>
        </w:tabs>
        <w:ind w:right="143" w:firstLine="0"/>
        <w:jc w:val="both"/>
        <w:rPr>
          <w:sz w:val="24"/>
        </w:rPr>
      </w:pPr>
      <w:r>
        <w:rPr>
          <w:sz w:val="24"/>
        </w:rPr>
        <w:t xml:space="preserve">Saliba F, De Simone P, Nevens F, De Carlis </w:t>
      </w:r>
      <w:r>
        <w:rPr>
          <w:spacing w:val="-3"/>
          <w:sz w:val="24"/>
        </w:rPr>
        <w:t xml:space="preserve">L, </w:t>
      </w:r>
      <w:r>
        <w:rPr>
          <w:sz w:val="24"/>
        </w:rPr>
        <w:t>Metselaa</w:t>
      </w:r>
      <w:r>
        <w:rPr>
          <w:sz w:val="24"/>
        </w:rPr>
        <w:t xml:space="preserve">r HJ, Beckebaum S, Jonas S, Sudan D, Fischer L, Duvoux C, Chavin KD, Koneru B, Huang MA, Chapman WC, Foltys D, Dong G, Lopez PM, Fung J, Junge G, Group HS. </w:t>
      </w:r>
      <w:r w:rsidRPr="001E1237">
        <w:rPr>
          <w:sz w:val="24"/>
          <w:lang w:val="en-US"/>
        </w:rPr>
        <w:t>Renal function at two years in liver transplant patients receiving everolimus: results of a randomiz</w:t>
      </w:r>
      <w:r w:rsidRPr="001E1237">
        <w:rPr>
          <w:sz w:val="24"/>
          <w:lang w:val="en-US"/>
        </w:rPr>
        <w:t xml:space="preserve">ed, multicenter study. </w:t>
      </w:r>
      <w:r>
        <w:rPr>
          <w:sz w:val="24"/>
        </w:rPr>
        <w:t>Am J Transplant 2013; 13(7): 1734-1745 [PMID: 23714399 DOI: 10.1111/ajt.12280]</w:t>
      </w:r>
    </w:p>
    <w:p w:rsidR="009601E4" w:rsidRDefault="001E1237">
      <w:pPr>
        <w:pStyle w:val="PargrafodaLista"/>
        <w:numPr>
          <w:ilvl w:val="0"/>
          <w:numId w:val="6"/>
        </w:numPr>
        <w:tabs>
          <w:tab w:val="left" w:pos="797"/>
        </w:tabs>
        <w:spacing w:before="1"/>
        <w:ind w:right="144" w:firstLine="0"/>
        <w:jc w:val="both"/>
        <w:rPr>
          <w:sz w:val="24"/>
        </w:rPr>
      </w:pPr>
      <w:r>
        <w:rPr>
          <w:sz w:val="24"/>
        </w:rPr>
        <w:t xml:space="preserve">Fischer L, Saliba F, Kaiser GM, De Carlis L, Metselaar HJ, De Simone P, Duvoux C, Nevens F, Fung JJ, Dong G, Rauer B, Junge G, Group HS. </w:t>
      </w:r>
      <w:r w:rsidRPr="001E1237">
        <w:rPr>
          <w:sz w:val="24"/>
          <w:lang w:val="en-US"/>
        </w:rPr>
        <w:t>Three-year Outcomes in De Novo Liver Transplant Patients Receiving Everolimus With Reduced Tacrolimus : Follow-Up Resul</w:t>
      </w:r>
      <w:r w:rsidRPr="001E1237">
        <w:rPr>
          <w:sz w:val="24"/>
          <w:lang w:val="en-US"/>
        </w:rPr>
        <w:t xml:space="preserve">ts From a Randomized, Multicenter Study. </w:t>
      </w:r>
      <w:r>
        <w:rPr>
          <w:sz w:val="24"/>
        </w:rPr>
        <w:t>Transplantation 2015; 99(7): 1455-1462 [PMID: 26151607 DOI:</w:t>
      </w:r>
      <w:r>
        <w:rPr>
          <w:spacing w:val="-10"/>
          <w:sz w:val="24"/>
        </w:rPr>
        <w:t xml:space="preserve"> </w:t>
      </w:r>
      <w:r>
        <w:rPr>
          <w:sz w:val="24"/>
        </w:rPr>
        <w:t>10.1097/TP.0000000000000555]</w:t>
      </w:r>
    </w:p>
    <w:p w:rsidR="009601E4" w:rsidRDefault="001E1237">
      <w:pPr>
        <w:pStyle w:val="PargrafodaLista"/>
        <w:numPr>
          <w:ilvl w:val="0"/>
          <w:numId w:val="6"/>
        </w:numPr>
        <w:tabs>
          <w:tab w:val="left" w:pos="797"/>
        </w:tabs>
        <w:ind w:right="148" w:firstLine="0"/>
        <w:jc w:val="both"/>
        <w:rPr>
          <w:sz w:val="24"/>
        </w:rPr>
      </w:pPr>
      <w:r w:rsidRPr="001E1237">
        <w:rPr>
          <w:sz w:val="24"/>
          <w:lang w:val="en-US"/>
        </w:rPr>
        <w:t>Cholongitas</w:t>
      </w:r>
      <w:r w:rsidRPr="001E1237">
        <w:rPr>
          <w:spacing w:val="-8"/>
          <w:sz w:val="24"/>
          <w:lang w:val="en-US"/>
        </w:rPr>
        <w:t xml:space="preserve"> </w:t>
      </w:r>
      <w:r w:rsidRPr="001E1237">
        <w:rPr>
          <w:sz w:val="24"/>
          <w:lang w:val="en-US"/>
        </w:rPr>
        <w:t>E,</w:t>
      </w:r>
      <w:r w:rsidRPr="001E1237">
        <w:rPr>
          <w:spacing w:val="-9"/>
          <w:sz w:val="24"/>
          <w:lang w:val="en-US"/>
        </w:rPr>
        <w:t xml:space="preserve"> </w:t>
      </w:r>
      <w:r w:rsidRPr="001E1237">
        <w:rPr>
          <w:sz w:val="24"/>
          <w:lang w:val="en-US"/>
        </w:rPr>
        <w:t>Mamou</w:t>
      </w:r>
      <w:r w:rsidRPr="001E1237">
        <w:rPr>
          <w:spacing w:val="-8"/>
          <w:sz w:val="24"/>
          <w:lang w:val="en-US"/>
        </w:rPr>
        <w:t xml:space="preserve"> </w:t>
      </w:r>
      <w:r w:rsidRPr="001E1237">
        <w:rPr>
          <w:sz w:val="24"/>
          <w:lang w:val="en-US"/>
        </w:rPr>
        <w:t>C,</w:t>
      </w:r>
      <w:r w:rsidRPr="001E1237">
        <w:rPr>
          <w:spacing w:val="-9"/>
          <w:sz w:val="24"/>
          <w:lang w:val="en-US"/>
        </w:rPr>
        <w:t xml:space="preserve"> </w:t>
      </w:r>
      <w:r w:rsidRPr="001E1237">
        <w:rPr>
          <w:sz w:val="24"/>
          <w:lang w:val="en-US"/>
        </w:rPr>
        <w:t>Rodríguez-Castro</w:t>
      </w:r>
      <w:r w:rsidRPr="001E1237">
        <w:rPr>
          <w:spacing w:val="-9"/>
          <w:sz w:val="24"/>
          <w:lang w:val="en-US"/>
        </w:rPr>
        <w:t xml:space="preserve"> </w:t>
      </w:r>
      <w:r w:rsidRPr="001E1237">
        <w:rPr>
          <w:sz w:val="24"/>
          <w:lang w:val="en-US"/>
        </w:rPr>
        <w:t>KI,</w:t>
      </w:r>
      <w:r w:rsidRPr="001E1237">
        <w:rPr>
          <w:spacing w:val="-6"/>
          <w:sz w:val="24"/>
          <w:lang w:val="en-US"/>
        </w:rPr>
        <w:t xml:space="preserve"> </w:t>
      </w:r>
      <w:r w:rsidRPr="001E1237">
        <w:rPr>
          <w:sz w:val="24"/>
          <w:lang w:val="en-US"/>
        </w:rPr>
        <w:t>Burra</w:t>
      </w:r>
      <w:r w:rsidRPr="001E1237">
        <w:rPr>
          <w:spacing w:val="-10"/>
          <w:sz w:val="24"/>
          <w:lang w:val="en-US"/>
        </w:rPr>
        <w:t xml:space="preserve"> </w:t>
      </w:r>
      <w:r w:rsidRPr="001E1237">
        <w:rPr>
          <w:sz w:val="24"/>
          <w:lang w:val="en-US"/>
        </w:rPr>
        <w:t>P.</w:t>
      </w:r>
      <w:r w:rsidRPr="001E1237">
        <w:rPr>
          <w:spacing w:val="-9"/>
          <w:sz w:val="24"/>
          <w:lang w:val="en-US"/>
        </w:rPr>
        <w:t xml:space="preserve"> </w:t>
      </w:r>
      <w:r w:rsidRPr="001E1237">
        <w:rPr>
          <w:sz w:val="24"/>
          <w:lang w:val="en-US"/>
        </w:rPr>
        <w:t>Mammalian</w:t>
      </w:r>
      <w:r w:rsidRPr="001E1237">
        <w:rPr>
          <w:spacing w:val="-9"/>
          <w:sz w:val="24"/>
          <w:lang w:val="en-US"/>
        </w:rPr>
        <w:t xml:space="preserve"> </w:t>
      </w:r>
      <w:r w:rsidRPr="001E1237">
        <w:rPr>
          <w:sz w:val="24"/>
          <w:lang w:val="en-US"/>
        </w:rPr>
        <w:t>target</w:t>
      </w:r>
      <w:r w:rsidRPr="001E1237">
        <w:rPr>
          <w:spacing w:val="-6"/>
          <w:sz w:val="24"/>
          <w:lang w:val="en-US"/>
        </w:rPr>
        <w:t xml:space="preserve"> </w:t>
      </w:r>
      <w:r w:rsidRPr="001E1237">
        <w:rPr>
          <w:sz w:val="24"/>
          <w:lang w:val="en-US"/>
        </w:rPr>
        <w:t>of</w:t>
      </w:r>
      <w:r w:rsidRPr="001E1237">
        <w:rPr>
          <w:spacing w:val="-9"/>
          <w:sz w:val="24"/>
          <w:lang w:val="en-US"/>
        </w:rPr>
        <w:t xml:space="preserve"> </w:t>
      </w:r>
      <w:r w:rsidRPr="001E1237">
        <w:rPr>
          <w:sz w:val="24"/>
          <w:lang w:val="en-US"/>
        </w:rPr>
        <w:t>rapamycin</w:t>
      </w:r>
      <w:r w:rsidRPr="001E1237">
        <w:rPr>
          <w:spacing w:val="-7"/>
          <w:sz w:val="24"/>
          <w:lang w:val="en-US"/>
        </w:rPr>
        <w:t xml:space="preserve"> </w:t>
      </w:r>
      <w:r w:rsidRPr="001E1237">
        <w:rPr>
          <w:sz w:val="24"/>
          <w:lang w:val="en-US"/>
        </w:rPr>
        <w:t>inhibitors</w:t>
      </w:r>
      <w:r w:rsidRPr="001E1237">
        <w:rPr>
          <w:spacing w:val="-7"/>
          <w:sz w:val="24"/>
          <w:lang w:val="en-US"/>
        </w:rPr>
        <w:t xml:space="preserve"> </w:t>
      </w:r>
      <w:r w:rsidRPr="001E1237">
        <w:rPr>
          <w:sz w:val="24"/>
          <w:lang w:val="en-US"/>
        </w:rPr>
        <w:t xml:space="preserve">are associated with lower rates of hepatocellular carcinoma recurrence after liver transplantation: a systematic review. </w:t>
      </w:r>
      <w:r>
        <w:rPr>
          <w:sz w:val="24"/>
        </w:rPr>
        <w:t>Transpl Int 2014; 27(10): 1039-1049 [PMID: 24943720 DOI:</w:t>
      </w:r>
      <w:r>
        <w:rPr>
          <w:spacing w:val="-1"/>
          <w:sz w:val="24"/>
        </w:rPr>
        <w:t xml:space="preserve"> </w:t>
      </w:r>
      <w:r>
        <w:rPr>
          <w:sz w:val="24"/>
        </w:rPr>
        <w:t>10.1111/tri.12372]</w:t>
      </w:r>
    </w:p>
    <w:p w:rsidR="009601E4" w:rsidRDefault="001E1237">
      <w:pPr>
        <w:pStyle w:val="PargrafodaLista"/>
        <w:numPr>
          <w:ilvl w:val="0"/>
          <w:numId w:val="6"/>
        </w:numPr>
        <w:tabs>
          <w:tab w:val="left" w:pos="797"/>
        </w:tabs>
        <w:ind w:right="143" w:firstLine="0"/>
        <w:jc w:val="both"/>
        <w:rPr>
          <w:sz w:val="24"/>
        </w:rPr>
      </w:pPr>
      <w:r w:rsidRPr="001E1237">
        <w:rPr>
          <w:sz w:val="24"/>
          <w:lang w:val="en-US"/>
        </w:rPr>
        <w:t>Hojo M, Morimoto T, Maluccio M, Asano T, Morimoto K, Lagman</w:t>
      </w:r>
      <w:r w:rsidRPr="001E1237">
        <w:rPr>
          <w:sz w:val="24"/>
          <w:lang w:val="en-US"/>
        </w:rPr>
        <w:t xml:space="preserve"> M, Shimbo T, Suthanthiran M. Cyclosporine induces cancer progression by a cell-autonomous mechanism. </w:t>
      </w:r>
      <w:r>
        <w:rPr>
          <w:sz w:val="24"/>
        </w:rPr>
        <w:t>Nature 1999; 397(6719):</w:t>
      </w:r>
      <w:r>
        <w:rPr>
          <w:spacing w:val="-32"/>
          <w:sz w:val="24"/>
        </w:rPr>
        <w:t xml:space="preserve"> </w:t>
      </w:r>
      <w:r>
        <w:rPr>
          <w:sz w:val="24"/>
        </w:rPr>
        <w:t>530- 534 [PMID: 10028970 DOI:</w:t>
      </w:r>
      <w:r>
        <w:rPr>
          <w:spacing w:val="-1"/>
          <w:sz w:val="24"/>
        </w:rPr>
        <w:t xml:space="preserve"> </w:t>
      </w:r>
      <w:r>
        <w:rPr>
          <w:sz w:val="24"/>
        </w:rPr>
        <w:t>10.1038/17401]</w:t>
      </w:r>
    </w:p>
    <w:p w:rsidR="009601E4" w:rsidRDefault="009601E4">
      <w:pPr>
        <w:jc w:val="both"/>
        <w:rPr>
          <w:sz w:val="24"/>
        </w:rPr>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pStyle w:val="PargrafodaLista"/>
        <w:numPr>
          <w:ilvl w:val="0"/>
          <w:numId w:val="6"/>
        </w:numPr>
        <w:tabs>
          <w:tab w:val="left" w:pos="797"/>
        </w:tabs>
        <w:spacing w:before="90"/>
        <w:ind w:right="145" w:firstLine="0"/>
        <w:jc w:val="both"/>
        <w:rPr>
          <w:sz w:val="24"/>
        </w:rPr>
      </w:pPr>
      <w:r>
        <w:rPr>
          <w:sz w:val="24"/>
        </w:rPr>
        <w:t>Rodríguez-Perálvarez M, Tsochatzis E, Naveas MC, Pieri G, García-C</w:t>
      </w:r>
      <w:r>
        <w:rPr>
          <w:sz w:val="24"/>
        </w:rPr>
        <w:t xml:space="preserve">aparrós C, O'Beirne J, Poyato- González A, Ferrín-Sánchez G, Montero-Álvarez JL, Patch D, Thorburn D, Briceño J, De la Mata M, Burroughs AK. </w:t>
      </w:r>
      <w:r w:rsidRPr="001E1237">
        <w:rPr>
          <w:sz w:val="24"/>
          <w:lang w:val="en-US"/>
        </w:rPr>
        <w:t xml:space="preserve">Reduced exposure to calcineurin inhibitors early after liver transplantation prevents recurrence of hepatocellular </w:t>
      </w:r>
      <w:r w:rsidRPr="001E1237">
        <w:rPr>
          <w:sz w:val="24"/>
          <w:lang w:val="en-US"/>
        </w:rPr>
        <w:t xml:space="preserve">carcinoma. </w:t>
      </w:r>
      <w:r>
        <w:rPr>
          <w:sz w:val="24"/>
        </w:rPr>
        <w:t>J Hepatol 2013; 59(6): 1193-1199 [PMID: 23867318 DOI: 10.1016/j.jhep.2013.07.012]</w:t>
      </w:r>
    </w:p>
    <w:p w:rsidR="009601E4" w:rsidRDefault="001E1237">
      <w:pPr>
        <w:pStyle w:val="PargrafodaLista"/>
        <w:numPr>
          <w:ilvl w:val="0"/>
          <w:numId w:val="6"/>
        </w:numPr>
        <w:tabs>
          <w:tab w:val="left" w:pos="797"/>
        </w:tabs>
        <w:ind w:right="154" w:firstLine="0"/>
        <w:jc w:val="both"/>
        <w:rPr>
          <w:sz w:val="24"/>
        </w:rPr>
      </w:pPr>
      <w:r w:rsidRPr="001E1237">
        <w:rPr>
          <w:sz w:val="24"/>
          <w:lang w:val="en-US"/>
        </w:rPr>
        <w:t>Duvoux</w:t>
      </w:r>
      <w:r w:rsidRPr="001E1237">
        <w:rPr>
          <w:spacing w:val="-12"/>
          <w:sz w:val="24"/>
          <w:lang w:val="en-US"/>
        </w:rPr>
        <w:t xml:space="preserve"> </w:t>
      </w:r>
      <w:r w:rsidRPr="001E1237">
        <w:rPr>
          <w:sz w:val="24"/>
          <w:lang w:val="en-US"/>
        </w:rPr>
        <w:t>C,</w:t>
      </w:r>
      <w:r w:rsidRPr="001E1237">
        <w:rPr>
          <w:spacing w:val="-13"/>
          <w:sz w:val="24"/>
          <w:lang w:val="en-US"/>
        </w:rPr>
        <w:t xml:space="preserve"> </w:t>
      </w:r>
      <w:r w:rsidRPr="001E1237">
        <w:rPr>
          <w:sz w:val="24"/>
          <w:lang w:val="en-US"/>
        </w:rPr>
        <w:t>Toso</w:t>
      </w:r>
      <w:r w:rsidRPr="001E1237">
        <w:rPr>
          <w:spacing w:val="-13"/>
          <w:sz w:val="24"/>
          <w:lang w:val="en-US"/>
        </w:rPr>
        <w:t xml:space="preserve"> </w:t>
      </w:r>
      <w:r w:rsidRPr="001E1237">
        <w:rPr>
          <w:sz w:val="24"/>
          <w:lang w:val="en-US"/>
        </w:rPr>
        <w:t>C.</w:t>
      </w:r>
      <w:r w:rsidRPr="001E1237">
        <w:rPr>
          <w:spacing w:val="-13"/>
          <w:sz w:val="24"/>
          <w:lang w:val="en-US"/>
        </w:rPr>
        <w:t xml:space="preserve"> </w:t>
      </w:r>
      <w:r w:rsidRPr="001E1237">
        <w:rPr>
          <w:sz w:val="24"/>
          <w:lang w:val="en-US"/>
        </w:rPr>
        <w:t>mTOR</w:t>
      </w:r>
      <w:r w:rsidRPr="001E1237">
        <w:rPr>
          <w:spacing w:val="-12"/>
          <w:sz w:val="24"/>
          <w:lang w:val="en-US"/>
        </w:rPr>
        <w:t xml:space="preserve"> </w:t>
      </w:r>
      <w:r w:rsidRPr="001E1237">
        <w:rPr>
          <w:sz w:val="24"/>
          <w:lang w:val="en-US"/>
        </w:rPr>
        <w:t>inhibitor</w:t>
      </w:r>
      <w:r w:rsidRPr="001E1237">
        <w:rPr>
          <w:spacing w:val="-14"/>
          <w:sz w:val="24"/>
          <w:lang w:val="en-US"/>
        </w:rPr>
        <w:t xml:space="preserve"> </w:t>
      </w:r>
      <w:r w:rsidRPr="001E1237">
        <w:rPr>
          <w:sz w:val="24"/>
          <w:lang w:val="en-US"/>
        </w:rPr>
        <w:t>therapy:</w:t>
      </w:r>
      <w:r w:rsidRPr="001E1237">
        <w:rPr>
          <w:spacing w:val="-13"/>
          <w:sz w:val="24"/>
          <w:lang w:val="en-US"/>
        </w:rPr>
        <w:t xml:space="preserve"> </w:t>
      </w:r>
      <w:r w:rsidRPr="001E1237">
        <w:rPr>
          <w:sz w:val="24"/>
          <w:lang w:val="en-US"/>
        </w:rPr>
        <w:t>Does</w:t>
      </w:r>
      <w:r w:rsidRPr="001E1237">
        <w:rPr>
          <w:spacing w:val="-13"/>
          <w:sz w:val="24"/>
          <w:lang w:val="en-US"/>
        </w:rPr>
        <w:t xml:space="preserve"> </w:t>
      </w:r>
      <w:r w:rsidRPr="001E1237">
        <w:rPr>
          <w:sz w:val="24"/>
          <w:lang w:val="en-US"/>
        </w:rPr>
        <w:t>it</w:t>
      </w:r>
      <w:r w:rsidRPr="001E1237">
        <w:rPr>
          <w:spacing w:val="-12"/>
          <w:sz w:val="24"/>
          <w:lang w:val="en-US"/>
        </w:rPr>
        <w:t xml:space="preserve"> </w:t>
      </w:r>
      <w:r w:rsidRPr="001E1237">
        <w:rPr>
          <w:sz w:val="24"/>
          <w:lang w:val="en-US"/>
        </w:rPr>
        <w:t>prevent</w:t>
      </w:r>
      <w:r w:rsidRPr="001E1237">
        <w:rPr>
          <w:spacing w:val="-11"/>
          <w:sz w:val="24"/>
          <w:lang w:val="en-US"/>
        </w:rPr>
        <w:t xml:space="preserve"> </w:t>
      </w:r>
      <w:r w:rsidRPr="001E1237">
        <w:rPr>
          <w:sz w:val="24"/>
          <w:lang w:val="en-US"/>
        </w:rPr>
        <w:t>HCC</w:t>
      </w:r>
      <w:r w:rsidRPr="001E1237">
        <w:rPr>
          <w:spacing w:val="-13"/>
          <w:sz w:val="24"/>
          <w:lang w:val="en-US"/>
        </w:rPr>
        <w:t xml:space="preserve"> </w:t>
      </w:r>
      <w:r w:rsidRPr="001E1237">
        <w:rPr>
          <w:sz w:val="24"/>
          <w:lang w:val="en-US"/>
        </w:rPr>
        <w:t>recurrence</w:t>
      </w:r>
      <w:r w:rsidRPr="001E1237">
        <w:rPr>
          <w:spacing w:val="-14"/>
          <w:sz w:val="24"/>
          <w:lang w:val="en-US"/>
        </w:rPr>
        <w:t xml:space="preserve"> </w:t>
      </w:r>
      <w:r w:rsidRPr="001E1237">
        <w:rPr>
          <w:sz w:val="24"/>
          <w:lang w:val="en-US"/>
        </w:rPr>
        <w:t>after</w:t>
      </w:r>
      <w:r w:rsidRPr="001E1237">
        <w:rPr>
          <w:spacing w:val="-13"/>
          <w:sz w:val="24"/>
          <w:lang w:val="en-US"/>
        </w:rPr>
        <w:t xml:space="preserve"> </w:t>
      </w:r>
      <w:r w:rsidRPr="001E1237">
        <w:rPr>
          <w:sz w:val="24"/>
          <w:lang w:val="en-US"/>
        </w:rPr>
        <w:t>liver</w:t>
      </w:r>
      <w:r w:rsidRPr="001E1237">
        <w:rPr>
          <w:spacing w:val="-14"/>
          <w:sz w:val="24"/>
          <w:lang w:val="en-US"/>
        </w:rPr>
        <w:t xml:space="preserve"> </w:t>
      </w:r>
      <w:r w:rsidRPr="001E1237">
        <w:rPr>
          <w:sz w:val="24"/>
          <w:lang w:val="en-US"/>
        </w:rPr>
        <w:t xml:space="preserve">transplantation? </w:t>
      </w:r>
      <w:r>
        <w:rPr>
          <w:sz w:val="24"/>
        </w:rPr>
        <w:t>Transplant Rev (Orlando) 2015; 29(3): 168-174 [PMID: 26071984</w:t>
      </w:r>
      <w:r>
        <w:rPr>
          <w:sz w:val="24"/>
        </w:rPr>
        <w:t xml:space="preserve"> DOI:</w:t>
      </w:r>
      <w:r>
        <w:rPr>
          <w:spacing w:val="-6"/>
          <w:sz w:val="24"/>
        </w:rPr>
        <w:t xml:space="preserve"> </w:t>
      </w:r>
      <w:r>
        <w:rPr>
          <w:sz w:val="24"/>
        </w:rPr>
        <w:t>10.1016/j.trre.2015.02.003]</w:t>
      </w:r>
    </w:p>
    <w:p w:rsidR="009601E4" w:rsidRDefault="001E1237">
      <w:pPr>
        <w:pStyle w:val="PargrafodaLista"/>
        <w:numPr>
          <w:ilvl w:val="0"/>
          <w:numId w:val="6"/>
        </w:numPr>
        <w:tabs>
          <w:tab w:val="left" w:pos="797"/>
        </w:tabs>
        <w:ind w:right="145" w:firstLine="0"/>
        <w:jc w:val="both"/>
        <w:rPr>
          <w:sz w:val="24"/>
        </w:rPr>
      </w:pPr>
      <w:r>
        <w:rPr>
          <w:sz w:val="24"/>
        </w:rPr>
        <w:t>Starzl</w:t>
      </w:r>
      <w:r>
        <w:rPr>
          <w:spacing w:val="-12"/>
          <w:sz w:val="24"/>
        </w:rPr>
        <w:t xml:space="preserve"> </w:t>
      </w:r>
      <w:r>
        <w:rPr>
          <w:sz w:val="24"/>
        </w:rPr>
        <w:t>TE,</w:t>
      </w:r>
      <w:r>
        <w:rPr>
          <w:spacing w:val="-9"/>
          <w:sz w:val="24"/>
        </w:rPr>
        <w:t xml:space="preserve"> </w:t>
      </w:r>
      <w:r>
        <w:rPr>
          <w:sz w:val="24"/>
        </w:rPr>
        <w:t>Iwatsuki</w:t>
      </w:r>
      <w:r>
        <w:rPr>
          <w:spacing w:val="-10"/>
          <w:sz w:val="24"/>
        </w:rPr>
        <w:t xml:space="preserve"> </w:t>
      </w:r>
      <w:r>
        <w:rPr>
          <w:sz w:val="24"/>
        </w:rPr>
        <w:t>S,</w:t>
      </w:r>
      <w:r>
        <w:rPr>
          <w:spacing w:val="-11"/>
          <w:sz w:val="24"/>
        </w:rPr>
        <w:t xml:space="preserve"> </w:t>
      </w:r>
      <w:r>
        <w:rPr>
          <w:sz w:val="24"/>
        </w:rPr>
        <w:t>Van</w:t>
      </w:r>
      <w:r>
        <w:rPr>
          <w:spacing w:val="-12"/>
          <w:sz w:val="24"/>
        </w:rPr>
        <w:t xml:space="preserve"> </w:t>
      </w:r>
      <w:r>
        <w:rPr>
          <w:sz w:val="24"/>
        </w:rPr>
        <w:t>Thiel</w:t>
      </w:r>
      <w:r>
        <w:rPr>
          <w:spacing w:val="-11"/>
          <w:sz w:val="24"/>
        </w:rPr>
        <w:t xml:space="preserve"> </w:t>
      </w:r>
      <w:r>
        <w:rPr>
          <w:sz w:val="24"/>
        </w:rPr>
        <w:t>DH,</w:t>
      </w:r>
      <w:r>
        <w:rPr>
          <w:spacing w:val="-11"/>
          <w:sz w:val="24"/>
        </w:rPr>
        <w:t xml:space="preserve"> </w:t>
      </w:r>
      <w:r>
        <w:rPr>
          <w:sz w:val="24"/>
        </w:rPr>
        <w:t>Gartner</w:t>
      </w:r>
      <w:r>
        <w:rPr>
          <w:spacing w:val="-12"/>
          <w:sz w:val="24"/>
        </w:rPr>
        <w:t xml:space="preserve"> </w:t>
      </w:r>
      <w:r>
        <w:rPr>
          <w:sz w:val="24"/>
        </w:rPr>
        <w:t>JC,</w:t>
      </w:r>
      <w:r>
        <w:rPr>
          <w:spacing w:val="-12"/>
          <w:sz w:val="24"/>
        </w:rPr>
        <w:t xml:space="preserve"> </w:t>
      </w:r>
      <w:r>
        <w:rPr>
          <w:sz w:val="24"/>
        </w:rPr>
        <w:t>Zitelli</w:t>
      </w:r>
      <w:r>
        <w:rPr>
          <w:spacing w:val="-11"/>
          <w:sz w:val="24"/>
        </w:rPr>
        <w:t xml:space="preserve"> </w:t>
      </w:r>
      <w:r>
        <w:rPr>
          <w:sz w:val="24"/>
        </w:rPr>
        <w:t>BJ,</w:t>
      </w:r>
      <w:r>
        <w:rPr>
          <w:spacing w:val="-11"/>
          <w:sz w:val="24"/>
        </w:rPr>
        <w:t xml:space="preserve"> </w:t>
      </w:r>
      <w:r>
        <w:rPr>
          <w:sz w:val="24"/>
        </w:rPr>
        <w:t>Malatack</w:t>
      </w:r>
      <w:r>
        <w:rPr>
          <w:spacing w:val="-11"/>
          <w:sz w:val="24"/>
        </w:rPr>
        <w:t xml:space="preserve"> </w:t>
      </w:r>
      <w:r>
        <w:rPr>
          <w:sz w:val="24"/>
        </w:rPr>
        <w:t>JJ,</w:t>
      </w:r>
      <w:r>
        <w:rPr>
          <w:spacing w:val="-11"/>
          <w:sz w:val="24"/>
        </w:rPr>
        <w:t xml:space="preserve"> </w:t>
      </w:r>
      <w:r>
        <w:rPr>
          <w:sz w:val="24"/>
        </w:rPr>
        <w:t>Schade</w:t>
      </w:r>
      <w:r>
        <w:rPr>
          <w:spacing w:val="-13"/>
          <w:sz w:val="24"/>
        </w:rPr>
        <w:t xml:space="preserve"> </w:t>
      </w:r>
      <w:r>
        <w:rPr>
          <w:sz w:val="24"/>
        </w:rPr>
        <w:t>RR,</w:t>
      </w:r>
      <w:r>
        <w:rPr>
          <w:spacing w:val="-11"/>
          <w:sz w:val="24"/>
        </w:rPr>
        <w:t xml:space="preserve"> </w:t>
      </w:r>
      <w:r>
        <w:rPr>
          <w:sz w:val="24"/>
        </w:rPr>
        <w:t>Shaw</w:t>
      </w:r>
      <w:r>
        <w:rPr>
          <w:spacing w:val="-9"/>
          <w:sz w:val="24"/>
        </w:rPr>
        <w:t xml:space="preserve"> </w:t>
      </w:r>
      <w:r>
        <w:rPr>
          <w:sz w:val="24"/>
        </w:rPr>
        <w:t>BW,</w:t>
      </w:r>
      <w:r>
        <w:rPr>
          <w:spacing w:val="-11"/>
          <w:sz w:val="24"/>
        </w:rPr>
        <w:t xml:space="preserve"> </w:t>
      </w:r>
      <w:r>
        <w:rPr>
          <w:sz w:val="24"/>
        </w:rPr>
        <w:t>Hakala TR, Rosenthal JT, Porter KA. Evolution of liver transplantation. Hepatology 1982; 2(5): 614-636 [PMID: 6749635 PMCID:</w:t>
      </w:r>
      <w:r>
        <w:rPr>
          <w:spacing w:val="-1"/>
          <w:sz w:val="24"/>
        </w:rPr>
        <w:t xml:space="preserve"> </w:t>
      </w:r>
      <w:r>
        <w:rPr>
          <w:sz w:val="24"/>
        </w:rPr>
        <w:t>PMC2972731]</w:t>
      </w:r>
    </w:p>
    <w:p w:rsidR="009601E4" w:rsidRDefault="001E1237">
      <w:pPr>
        <w:pStyle w:val="PargrafodaLista"/>
        <w:numPr>
          <w:ilvl w:val="0"/>
          <w:numId w:val="6"/>
        </w:numPr>
        <w:tabs>
          <w:tab w:val="left" w:pos="797"/>
        </w:tabs>
        <w:spacing w:before="1"/>
        <w:ind w:right="146" w:firstLine="0"/>
        <w:jc w:val="both"/>
        <w:rPr>
          <w:sz w:val="24"/>
        </w:rPr>
      </w:pPr>
      <w:r>
        <w:rPr>
          <w:sz w:val="24"/>
        </w:rPr>
        <w:t>Jain A, Nalesnik M, Reyes J, Pokharna R, Mazariegos G, Green M, Eghtesad B, Marsh W, Cacciarelli T,</w:t>
      </w:r>
      <w:r>
        <w:rPr>
          <w:spacing w:val="-4"/>
          <w:sz w:val="24"/>
        </w:rPr>
        <w:t xml:space="preserve"> </w:t>
      </w:r>
      <w:r>
        <w:rPr>
          <w:sz w:val="24"/>
        </w:rPr>
        <w:t>Fontes</w:t>
      </w:r>
      <w:r>
        <w:rPr>
          <w:spacing w:val="-2"/>
          <w:sz w:val="24"/>
        </w:rPr>
        <w:t xml:space="preserve"> </w:t>
      </w:r>
      <w:r>
        <w:rPr>
          <w:sz w:val="24"/>
        </w:rPr>
        <w:t>P,</w:t>
      </w:r>
      <w:r>
        <w:rPr>
          <w:spacing w:val="-3"/>
          <w:sz w:val="24"/>
        </w:rPr>
        <w:t xml:space="preserve"> </w:t>
      </w:r>
      <w:r>
        <w:rPr>
          <w:sz w:val="24"/>
        </w:rPr>
        <w:t>Abu-Elmagd</w:t>
      </w:r>
      <w:r>
        <w:rPr>
          <w:spacing w:val="-2"/>
          <w:sz w:val="24"/>
        </w:rPr>
        <w:t xml:space="preserve"> </w:t>
      </w:r>
      <w:r>
        <w:rPr>
          <w:sz w:val="24"/>
        </w:rPr>
        <w:t>K,</w:t>
      </w:r>
      <w:r>
        <w:rPr>
          <w:spacing w:val="-3"/>
          <w:sz w:val="24"/>
        </w:rPr>
        <w:t xml:space="preserve"> </w:t>
      </w:r>
      <w:r>
        <w:rPr>
          <w:sz w:val="24"/>
        </w:rPr>
        <w:t>Sindhi</w:t>
      </w:r>
      <w:r>
        <w:rPr>
          <w:spacing w:val="-3"/>
          <w:sz w:val="24"/>
        </w:rPr>
        <w:t xml:space="preserve"> </w:t>
      </w:r>
      <w:r>
        <w:rPr>
          <w:sz w:val="24"/>
        </w:rPr>
        <w:t>R,</w:t>
      </w:r>
      <w:r>
        <w:rPr>
          <w:spacing w:val="-3"/>
          <w:sz w:val="24"/>
        </w:rPr>
        <w:t xml:space="preserve"> </w:t>
      </w:r>
      <w:r>
        <w:rPr>
          <w:sz w:val="24"/>
        </w:rPr>
        <w:t>Demetris</w:t>
      </w:r>
      <w:r>
        <w:rPr>
          <w:spacing w:val="-3"/>
          <w:sz w:val="24"/>
        </w:rPr>
        <w:t xml:space="preserve"> </w:t>
      </w:r>
      <w:r>
        <w:rPr>
          <w:sz w:val="24"/>
        </w:rPr>
        <w:t>J,</w:t>
      </w:r>
      <w:r>
        <w:rPr>
          <w:spacing w:val="-3"/>
          <w:sz w:val="24"/>
        </w:rPr>
        <w:t xml:space="preserve"> </w:t>
      </w:r>
      <w:r>
        <w:rPr>
          <w:sz w:val="24"/>
        </w:rPr>
        <w:t>Fung</w:t>
      </w:r>
      <w:r>
        <w:rPr>
          <w:spacing w:val="-6"/>
          <w:sz w:val="24"/>
        </w:rPr>
        <w:t xml:space="preserve"> </w:t>
      </w:r>
      <w:r>
        <w:rPr>
          <w:sz w:val="24"/>
        </w:rPr>
        <w:t>J.</w:t>
      </w:r>
      <w:r>
        <w:rPr>
          <w:spacing w:val="-3"/>
          <w:sz w:val="24"/>
        </w:rPr>
        <w:t xml:space="preserve"> </w:t>
      </w:r>
      <w:r>
        <w:rPr>
          <w:sz w:val="24"/>
        </w:rPr>
        <w:t>Posttransplant</w:t>
      </w:r>
      <w:r>
        <w:rPr>
          <w:spacing w:val="-3"/>
          <w:sz w:val="24"/>
        </w:rPr>
        <w:t xml:space="preserve"> </w:t>
      </w:r>
      <w:r>
        <w:rPr>
          <w:sz w:val="24"/>
        </w:rPr>
        <w:t>lymphoproliferative</w:t>
      </w:r>
      <w:r>
        <w:rPr>
          <w:spacing w:val="-4"/>
          <w:sz w:val="24"/>
        </w:rPr>
        <w:t xml:space="preserve"> </w:t>
      </w:r>
      <w:r>
        <w:rPr>
          <w:sz w:val="24"/>
        </w:rPr>
        <w:t>disorders</w:t>
      </w:r>
      <w:r>
        <w:rPr>
          <w:spacing w:val="-4"/>
          <w:sz w:val="24"/>
        </w:rPr>
        <w:t xml:space="preserve"> </w:t>
      </w:r>
      <w:r>
        <w:rPr>
          <w:sz w:val="24"/>
        </w:rPr>
        <w:t>in liver transplantation: a 20-year experience. Ann Surg 2002; 236(4): 429-436; discussion 436-427 [PMID: 12368671 PMCID: PMC1422597 DOI:</w:t>
      </w:r>
      <w:r>
        <w:rPr>
          <w:spacing w:val="-1"/>
          <w:sz w:val="24"/>
        </w:rPr>
        <w:t xml:space="preserve"> </w:t>
      </w:r>
      <w:r>
        <w:rPr>
          <w:sz w:val="24"/>
        </w:rPr>
        <w:t>10.1097/01.SLA.0000033429.89424.F8]</w:t>
      </w:r>
    </w:p>
    <w:p w:rsidR="009601E4" w:rsidRPr="001E1237" w:rsidRDefault="001E1237">
      <w:pPr>
        <w:pStyle w:val="PargrafodaLista"/>
        <w:numPr>
          <w:ilvl w:val="0"/>
          <w:numId w:val="6"/>
        </w:numPr>
        <w:tabs>
          <w:tab w:val="left" w:pos="797"/>
        </w:tabs>
        <w:ind w:right="143" w:firstLine="0"/>
        <w:jc w:val="both"/>
        <w:rPr>
          <w:sz w:val="24"/>
          <w:lang w:val="en-US"/>
        </w:rPr>
      </w:pPr>
      <w:r>
        <w:rPr>
          <w:sz w:val="24"/>
        </w:rPr>
        <w:t xml:space="preserve">Marino D, Burra P, Boccagni P, Calabrese F, Canova F, Trentin C, Boso C, Soldà C, </w:t>
      </w:r>
      <w:r>
        <w:rPr>
          <w:sz w:val="24"/>
        </w:rPr>
        <w:t xml:space="preserve">Angeli P, Aversa SM. </w:t>
      </w:r>
      <w:r w:rsidRPr="001E1237">
        <w:rPr>
          <w:sz w:val="24"/>
          <w:lang w:val="en-US"/>
        </w:rPr>
        <w:t>Post-transplant lymphoproliferative disorders in liver transplanted patients: a single-centre experience.Anticancer Res 2010; 30(6): 2383-2391 [PMID:</w:t>
      </w:r>
      <w:r w:rsidRPr="001E1237">
        <w:rPr>
          <w:spacing w:val="-1"/>
          <w:sz w:val="24"/>
          <w:lang w:val="en-US"/>
        </w:rPr>
        <w:t xml:space="preserve"> </w:t>
      </w:r>
      <w:r w:rsidRPr="001E1237">
        <w:rPr>
          <w:sz w:val="24"/>
          <w:lang w:val="en-US"/>
        </w:rPr>
        <w:t>20651397]</w:t>
      </w:r>
    </w:p>
    <w:p w:rsidR="009601E4" w:rsidRPr="001E1237" w:rsidRDefault="009601E4">
      <w:pPr>
        <w:jc w:val="both"/>
        <w:rPr>
          <w:sz w:val="24"/>
          <w:lang w:val="en-US"/>
        </w:rPr>
        <w:sectPr w:rsidR="009601E4" w:rsidRPr="001E1237">
          <w:pgSz w:w="11910" w:h="16850"/>
          <w:pgMar w:top="1600" w:right="420" w:bottom="280" w:left="620" w:header="720" w:footer="720" w:gutter="0"/>
          <w:cols w:space="720"/>
        </w:sectPr>
      </w:pPr>
    </w:p>
    <w:p w:rsidR="009601E4" w:rsidRPr="001E1237" w:rsidRDefault="009601E4">
      <w:pPr>
        <w:pStyle w:val="Corpodetexto"/>
        <w:rPr>
          <w:sz w:val="20"/>
          <w:lang w:val="en-US"/>
        </w:rPr>
      </w:pPr>
    </w:p>
    <w:p w:rsidR="009601E4" w:rsidRPr="001E1237" w:rsidRDefault="009601E4">
      <w:pPr>
        <w:pStyle w:val="Corpodetexto"/>
        <w:rPr>
          <w:sz w:val="20"/>
          <w:lang w:val="en-US"/>
        </w:rPr>
      </w:pPr>
    </w:p>
    <w:p w:rsidR="009601E4" w:rsidRPr="001E1237" w:rsidRDefault="009601E4">
      <w:pPr>
        <w:pStyle w:val="Corpodetexto"/>
        <w:rPr>
          <w:sz w:val="20"/>
          <w:lang w:val="en-US"/>
        </w:rPr>
      </w:pPr>
    </w:p>
    <w:p w:rsidR="009601E4" w:rsidRPr="001E1237" w:rsidRDefault="009601E4">
      <w:pPr>
        <w:pStyle w:val="Corpodetexto"/>
        <w:rPr>
          <w:sz w:val="20"/>
          <w:lang w:val="en-US"/>
        </w:rPr>
      </w:pPr>
    </w:p>
    <w:p w:rsidR="009601E4" w:rsidRPr="001E1237" w:rsidRDefault="009601E4">
      <w:pPr>
        <w:pStyle w:val="Corpodetexto"/>
        <w:rPr>
          <w:sz w:val="20"/>
          <w:lang w:val="en-US"/>
        </w:rPr>
      </w:pPr>
    </w:p>
    <w:p w:rsidR="009601E4" w:rsidRPr="001E1237" w:rsidRDefault="009601E4">
      <w:pPr>
        <w:pStyle w:val="Corpodetexto"/>
        <w:spacing w:before="9"/>
        <w:rPr>
          <w:sz w:val="22"/>
          <w:lang w:val="en-US"/>
        </w:rPr>
      </w:pPr>
    </w:p>
    <w:p w:rsidR="009601E4" w:rsidRDefault="001E1237">
      <w:pPr>
        <w:pStyle w:val="Corpodetexto"/>
        <w:spacing w:before="90"/>
        <w:ind w:left="2582"/>
      </w:pPr>
      <w:r>
        <w:t>TERMO DE ESCLARECIMENTO E RESPONSABILIDADE</w:t>
      </w:r>
    </w:p>
    <w:p w:rsidR="009601E4" w:rsidRDefault="009601E4">
      <w:pPr>
        <w:pStyle w:val="Corpodetexto"/>
      </w:pPr>
    </w:p>
    <w:p w:rsidR="009601E4" w:rsidRDefault="001E1237">
      <w:pPr>
        <w:pStyle w:val="Corpodetexto"/>
        <w:ind w:left="705" w:right="336"/>
        <w:jc w:val="center"/>
      </w:pPr>
      <w:r>
        <w:t>Azatioprina, Basiliximabe, Ciclosporina, Corticosteroide, Everolimo, Micofenolato (de mofetila ou de sódio) e Tacrolimo.</w:t>
      </w:r>
    </w:p>
    <w:p w:rsidR="009601E4" w:rsidRDefault="009601E4">
      <w:pPr>
        <w:pStyle w:val="Corpodetexto"/>
      </w:pPr>
    </w:p>
    <w:p w:rsidR="009601E4" w:rsidRDefault="001E1237">
      <w:pPr>
        <w:pStyle w:val="Corpodetexto"/>
        <w:ind w:left="1931"/>
      </w:pPr>
      <w:r>
        <w:t>Eu,...................................................................................................................................</w:t>
      </w:r>
      <w:r>
        <w:t>..........</w:t>
      </w:r>
    </w:p>
    <w:p w:rsidR="009601E4" w:rsidRDefault="001E1237">
      <w:pPr>
        <w:pStyle w:val="Corpodetexto"/>
        <w:ind w:left="513" w:right="144"/>
        <w:jc w:val="both"/>
      </w:pPr>
      <w:r>
        <w:t xml:space="preserve">.......... (nome do(a) paciente), declaro ter sido informado(a) claramente sobre todas as indicações, contraindicações, principais efeitos colaterais e riscos relacionados ao uso de medicamentos imunossupressores para o tratamento preventivo ou </w:t>
      </w:r>
      <w:r>
        <w:t>terapêutico da rejeição do transplante. Expresso também minha concordância e espontânea vontade em submeter-me ao referido tratamento, assumindo a responsabilidade e os riscos por eventuais efeitos indesejáveis.</w:t>
      </w:r>
    </w:p>
    <w:p w:rsidR="009601E4" w:rsidRDefault="001E1237">
      <w:pPr>
        <w:pStyle w:val="Corpodetexto"/>
        <w:spacing w:before="1"/>
        <w:ind w:left="513" w:right="139" w:firstLine="1418"/>
        <w:jc w:val="both"/>
      </w:pPr>
      <w:r>
        <w:t>Os</w:t>
      </w:r>
      <w:r>
        <w:rPr>
          <w:spacing w:val="-14"/>
        </w:rPr>
        <w:t xml:space="preserve"> </w:t>
      </w:r>
      <w:r>
        <w:t>termos</w:t>
      </w:r>
      <w:r>
        <w:rPr>
          <w:spacing w:val="-13"/>
        </w:rPr>
        <w:t xml:space="preserve"> </w:t>
      </w:r>
      <w:r>
        <w:t>médicos</w:t>
      </w:r>
      <w:r>
        <w:rPr>
          <w:spacing w:val="-11"/>
        </w:rPr>
        <w:t xml:space="preserve"> </w:t>
      </w:r>
      <w:r>
        <w:t>foram</w:t>
      </w:r>
      <w:r>
        <w:rPr>
          <w:spacing w:val="-11"/>
        </w:rPr>
        <w:t xml:space="preserve"> </w:t>
      </w:r>
      <w:r>
        <w:t>explicados</w:t>
      </w:r>
      <w:r>
        <w:rPr>
          <w:spacing w:val="-12"/>
        </w:rPr>
        <w:t xml:space="preserve"> </w:t>
      </w:r>
      <w:r>
        <w:t>e</w:t>
      </w:r>
      <w:r>
        <w:rPr>
          <w:spacing w:val="-14"/>
        </w:rPr>
        <w:t xml:space="preserve"> </w:t>
      </w:r>
      <w:r>
        <w:t>todas</w:t>
      </w:r>
      <w:r>
        <w:rPr>
          <w:spacing w:val="-14"/>
        </w:rPr>
        <w:t xml:space="preserve"> </w:t>
      </w:r>
      <w:r>
        <w:t>a</w:t>
      </w:r>
      <w:r>
        <w:t>s</w:t>
      </w:r>
      <w:r>
        <w:rPr>
          <w:spacing w:val="-13"/>
        </w:rPr>
        <w:t xml:space="preserve"> </w:t>
      </w:r>
      <w:r>
        <w:t>dúvidas</w:t>
      </w:r>
      <w:r>
        <w:rPr>
          <w:spacing w:val="-13"/>
        </w:rPr>
        <w:t xml:space="preserve"> </w:t>
      </w:r>
      <w:r>
        <w:t>foram</w:t>
      </w:r>
      <w:r>
        <w:rPr>
          <w:spacing w:val="-11"/>
        </w:rPr>
        <w:t xml:space="preserve"> </w:t>
      </w:r>
      <w:r>
        <w:t>resolvidas</w:t>
      </w:r>
      <w:r>
        <w:rPr>
          <w:spacing w:val="-13"/>
        </w:rPr>
        <w:t xml:space="preserve"> </w:t>
      </w:r>
      <w:r>
        <w:t>pelo</w:t>
      </w:r>
      <w:r>
        <w:rPr>
          <w:spacing w:val="-13"/>
        </w:rPr>
        <w:t xml:space="preserve"> </w:t>
      </w:r>
      <w:r>
        <w:t>médico</w:t>
      </w:r>
      <w:r>
        <w:rPr>
          <w:spacing w:val="-12"/>
        </w:rPr>
        <w:t xml:space="preserve"> </w:t>
      </w:r>
      <w:r>
        <w:t>(nome do médico). Assim, declaro que fui claramente informado(a) de que o(s) medicamento(s) que passo a receber podem trazer os seguintes benefícios: diminuição das chances de rejeição aguda do transplante; diminuição</w:t>
      </w:r>
      <w:r>
        <w:t xml:space="preserve"> das chances de rejeição crônica do transplante; e aumento da sobrevida do órgão</w:t>
      </w:r>
      <w:r>
        <w:rPr>
          <w:spacing w:val="-30"/>
        </w:rPr>
        <w:t xml:space="preserve"> </w:t>
      </w:r>
      <w:r>
        <w:t>transplantado e da minha própria</w:t>
      </w:r>
      <w:r>
        <w:rPr>
          <w:spacing w:val="-4"/>
        </w:rPr>
        <w:t xml:space="preserve"> </w:t>
      </w:r>
      <w:r>
        <w:t>sobrevida.</w:t>
      </w:r>
    </w:p>
    <w:p w:rsidR="009601E4" w:rsidRDefault="001E1237">
      <w:pPr>
        <w:pStyle w:val="Corpodetexto"/>
        <w:ind w:left="513" w:right="152" w:firstLine="1418"/>
        <w:jc w:val="both"/>
      </w:pPr>
      <w:r>
        <w:t>Fui também claramente informado(a) a respeito das seguintes contraindicações, potenciais efeitos colaterais e riscos do uso destes medicamentos:</w:t>
      </w:r>
    </w:p>
    <w:p w:rsidR="009601E4" w:rsidRDefault="001E1237">
      <w:pPr>
        <w:pStyle w:val="Corpodetexto"/>
        <w:ind w:left="513" w:right="139" w:firstLine="1418"/>
        <w:jc w:val="both"/>
      </w:pPr>
      <w:r>
        <w:t>Categoria B: Basiliximabe - Não há estudos adequados com mulheres (em experimentos animais não foram demonstrad</w:t>
      </w:r>
      <w:r>
        <w:t>os riscos).</w:t>
      </w:r>
    </w:p>
    <w:p w:rsidR="009601E4" w:rsidRDefault="001E1237">
      <w:pPr>
        <w:pStyle w:val="Corpodetexto"/>
        <w:ind w:left="513" w:right="144" w:firstLine="1418"/>
        <w:jc w:val="both"/>
      </w:pPr>
      <w:r>
        <w:t>Categoria C: ciclosporina, everolimo, metilprednisolona, prednisona, tacrolimo - Pesquisas em animais mostraram anormalidades nos descendentes, porém não há estudos em humanos; o risco para o bebê não pode ser descartado, mas um benefício poten</w:t>
      </w:r>
      <w:r>
        <w:t>cial pode ser maior do que os riscos.</w:t>
      </w:r>
    </w:p>
    <w:p w:rsidR="009601E4" w:rsidRDefault="001E1237">
      <w:pPr>
        <w:pStyle w:val="Corpodetexto"/>
        <w:ind w:left="513" w:right="143" w:firstLine="1418"/>
        <w:jc w:val="both"/>
      </w:pPr>
      <w:r>
        <w:t>Categoria</w:t>
      </w:r>
      <w:r>
        <w:rPr>
          <w:spacing w:val="-5"/>
        </w:rPr>
        <w:t xml:space="preserve"> </w:t>
      </w:r>
      <w:r>
        <w:t>D:</w:t>
      </w:r>
      <w:r>
        <w:rPr>
          <w:spacing w:val="-4"/>
        </w:rPr>
        <w:t xml:space="preserve"> </w:t>
      </w:r>
      <w:r>
        <w:t>Há</w:t>
      </w:r>
      <w:r>
        <w:rPr>
          <w:spacing w:val="-2"/>
        </w:rPr>
        <w:t xml:space="preserve"> </w:t>
      </w:r>
      <w:r>
        <w:t>evidências</w:t>
      </w:r>
      <w:r>
        <w:rPr>
          <w:spacing w:val="-4"/>
        </w:rPr>
        <w:t xml:space="preserve"> </w:t>
      </w:r>
      <w:r>
        <w:t>de</w:t>
      </w:r>
      <w:r>
        <w:rPr>
          <w:spacing w:val="-5"/>
        </w:rPr>
        <w:t xml:space="preserve"> </w:t>
      </w:r>
      <w:r>
        <w:t>riscos</w:t>
      </w:r>
      <w:r>
        <w:rPr>
          <w:spacing w:val="-3"/>
        </w:rPr>
        <w:t xml:space="preserve"> </w:t>
      </w:r>
      <w:r>
        <w:t>ao</w:t>
      </w:r>
      <w:r>
        <w:rPr>
          <w:spacing w:val="-1"/>
        </w:rPr>
        <w:t xml:space="preserve"> </w:t>
      </w:r>
      <w:r>
        <w:t>feto,</w:t>
      </w:r>
      <w:r>
        <w:rPr>
          <w:spacing w:val="-3"/>
        </w:rPr>
        <w:t xml:space="preserve"> </w:t>
      </w:r>
      <w:r>
        <w:t>mas</w:t>
      </w:r>
      <w:r>
        <w:rPr>
          <w:spacing w:val="-1"/>
        </w:rPr>
        <w:t xml:space="preserve"> </w:t>
      </w:r>
      <w:r>
        <w:t>um</w:t>
      </w:r>
      <w:r>
        <w:rPr>
          <w:spacing w:val="-3"/>
        </w:rPr>
        <w:t xml:space="preserve"> </w:t>
      </w:r>
      <w:r>
        <w:t>benefício</w:t>
      </w:r>
      <w:r>
        <w:rPr>
          <w:spacing w:val="-3"/>
        </w:rPr>
        <w:t xml:space="preserve"> </w:t>
      </w:r>
      <w:r>
        <w:t>potencial</w:t>
      </w:r>
      <w:r>
        <w:rPr>
          <w:spacing w:val="-3"/>
        </w:rPr>
        <w:t xml:space="preserve"> </w:t>
      </w:r>
      <w:r>
        <w:t>pode</w:t>
      </w:r>
      <w:r>
        <w:rPr>
          <w:spacing w:val="-4"/>
        </w:rPr>
        <w:t xml:space="preserve"> </w:t>
      </w:r>
      <w:r>
        <w:t>ser</w:t>
      </w:r>
      <w:r>
        <w:rPr>
          <w:spacing w:val="-5"/>
        </w:rPr>
        <w:t xml:space="preserve"> </w:t>
      </w:r>
      <w:r>
        <w:t>maior</w:t>
      </w:r>
      <w:r>
        <w:rPr>
          <w:spacing w:val="-4"/>
        </w:rPr>
        <w:t xml:space="preserve"> </w:t>
      </w:r>
      <w:r>
        <w:t>do que</w:t>
      </w:r>
      <w:r>
        <w:rPr>
          <w:spacing w:val="-12"/>
        </w:rPr>
        <w:t xml:space="preserve"> </w:t>
      </w:r>
      <w:r>
        <w:t>os</w:t>
      </w:r>
      <w:r>
        <w:rPr>
          <w:spacing w:val="-11"/>
        </w:rPr>
        <w:t xml:space="preserve"> </w:t>
      </w:r>
      <w:r>
        <w:t>riscos.</w:t>
      </w:r>
      <w:r>
        <w:rPr>
          <w:spacing w:val="-11"/>
        </w:rPr>
        <w:t xml:space="preserve"> </w:t>
      </w:r>
      <w:r>
        <w:t>Micofenolato</w:t>
      </w:r>
      <w:r>
        <w:rPr>
          <w:spacing w:val="-11"/>
        </w:rPr>
        <w:t xml:space="preserve"> </w:t>
      </w:r>
      <w:r>
        <w:t>(de</w:t>
      </w:r>
      <w:r>
        <w:rPr>
          <w:spacing w:val="-13"/>
        </w:rPr>
        <w:t xml:space="preserve"> </w:t>
      </w:r>
      <w:r>
        <w:t>mofetila</w:t>
      </w:r>
      <w:r>
        <w:rPr>
          <w:spacing w:val="-12"/>
        </w:rPr>
        <w:t xml:space="preserve"> </w:t>
      </w:r>
      <w:r>
        <w:t>ou</w:t>
      </w:r>
      <w:r>
        <w:rPr>
          <w:spacing w:val="-11"/>
        </w:rPr>
        <w:t xml:space="preserve"> </w:t>
      </w:r>
      <w:r>
        <w:t>de</w:t>
      </w:r>
      <w:r>
        <w:rPr>
          <w:spacing w:val="-11"/>
        </w:rPr>
        <w:t xml:space="preserve"> </w:t>
      </w:r>
      <w:r>
        <w:t>sódio)</w:t>
      </w:r>
      <w:r>
        <w:rPr>
          <w:spacing w:val="-12"/>
        </w:rPr>
        <w:t xml:space="preserve"> </w:t>
      </w:r>
      <w:r>
        <w:t>e</w:t>
      </w:r>
      <w:r>
        <w:rPr>
          <w:spacing w:val="-12"/>
        </w:rPr>
        <w:t xml:space="preserve"> </w:t>
      </w:r>
      <w:r>
        <w:t>azatioprina:</w:t>
      </w:r>
      <w:r>
        <w:rPr>
          <w:spacing w:val="-11"/>
        </w:rPr>
        <w:t xml:space="preserve"> </w:t>
      </w:r>
      <w:r>
        <w:t>O</w:t>
      </w:r>
      <w:r>
        <w:rPr>
          <w:spacing w:val="-12"/>
        </w:rPr>
        <w:t xml:space="preserve"> </w:t>
      </w:r>
      <w:r>
        <w:t>micofenolato</w:t>
      </w:r>
      <w:r>
        <w:rPr>
          <w:spacing w:val="-11"/>
        </w:rPr>
        <w:t xml:space="preserve"> </w:t>
      </w:r>
      <w:r>
        <w:t>é</w:t>
      </w:r>
      <w:r>
        <w:rPr>
          <w:spacing w:val="-12"/>
        </w:rPr>
        <w:t xml:space="preserve"> </w:t>
      </w:r>
      <w:r>
        <w:t>associado</w:t>
      </w:r>
      <w:r>
        <w:rPr>
          <w:spacing w:val="-10"/>
        </w:rPr>
        <w:t xml:space="preserve"> </w:t>
      </w:r>
      <w:r>
        <w:t>ao</w:t>
      </w:r>
      <w:r>
        <w:rPr>
          <w:spacing w:val="-11"/>
        </w:rPr>
        <w:t xml:space="preserve"> </w:t>
      </w:r>
      <w:r>
        <w:t>aumento do risco de malformações congênitas e perda do feto no primeiro trimestre de gravidez quando utilizado durante a gestação.</w:t>
      </w:r>
    </w:p>
    <w:p w:rsidR="009601E4" w:rsidRDefault="009601E4">
      <w:pPr>
        <w:pStyle w:val="Corpodetexto"/>
      </w:pPr>
    </w:p>
    <w:p w:rsidR="009601E4" w:rsidRDefault="001E1237">
      <w:pPr>
        <w:pStyle w:val="Corpodetexto"/>
        <w:ind w:left="513" w:right="142" w:firstLine="1418"/>
        <w:jc w:val="both"/>
      </w:pPr>
      <w:r>
        <w:t>Azatioprina - Comprometimento dos sistemas hematológico e gastrointestinal, podendo também</w:t>
      </w:r>
      <w:r>
        <w:rPr>
          <w:spacing w:val="-14"/>
        </w:rPr>
        <w:t xml:space="preserve"> </w:t>
      </w:r>
      <w:r>
        <w:t>ocorrer</w:t>
      </w:r>
      <w:r>
        <w:rPr>
          <w:spacing w:val="-14"/>
        </w:rPr>
        <w:t xml:space="preserve"> </w:t>
      </w:r>
      <w:r>
        <w:t>anemia,</w:t>
      </w:r>
      <w:r>
        <w:rPr>
          <w:spacing w:val="-11"/>
        </w:rPr>
        <w:t xml:space="preserve"> </w:t>
      </w:r>
      <w:r>
        <w:t>diminuição</w:t>
      </w:r>
      <w:r>
        <w:rPr>
          <w:spacing w:val="-14"/>
        </w:rPr>
        <w:t xml:space="preserve"> </w:t>
      </w:r>
      <w:r>
        <w:t>das</w:t>
      </w:r>
      <w:r>
        <w:rPr>
          <w:spacing w:val="-13"/>
        </w:rPr>
        <w:t xml:space="preserve"> </w:t>
      </w:r>
      <w:r>
        <w:t>cé</w:t>
      </w:r>
      <w:r>
        <w:t>lulas</w:t>
      </w:r>
      <w:r>
        <w:rPr>
          <w:spacing w:val="-13"/>
        </w:rPr>
        <w:t xml:space="preserve"> </w:t>
      </w:r>
      <w:r>
        <w:t>brancas,</w:t>
      </w:r>
      <w:r>
        <w:rPr>
          <w:spacing w:val="-14"/>
        </w:rPr>
        <w:t xml:space="preserve"> </w:t>
      </w:r>
      <w:r>
        <w:t>vermelhas</w:t>
      </w:r>
      <w:r>
        <w:rPr>
          <w:spacing w:val="-13"/>
        </w:rPr>
        <w:t xml:space="preserve"> </w:t>
      </w:r>
      <w:r>
        <w:t>e</w:t>
      </w:r>
      <w:r>
        <w:rPr>
          <w:spacing w:val="-14"/>
        </w:rPr>
        <w:t xml:space="preserve"> </w:t>
      </w:r>
      <w:r>
        <w:t>plaquetas</w:t>
      </w:r>
      <w:r>
        <w:rPr>
          <w:spacing w:val="-14"/>
        </w:rPr>
        <w:t xml:space="preserve"> </w:t>
      </w:r>
      <w:r>
        <w:t>do</w:t>
      </w:r>
      <w:r>
        <w:rPr>
          <w:spacing w:val="-14"/>
        </w:rPr>
        <w:t xml:space="preserve"> </w:t>
      </w:r>
      <w:r>
        <w:t>sangue,</w:t>
      </w:r>
      <w:r>
        <w:rPr>
          <w:spacing w:val="-13"/>
        </w:rPr>
        <w:t xml:space="preserve"> </w:t>
      </w:r>
      <w:r>
        <w:t>náusea,</w:t>
      </w:r>
      <w:r>
        <w:rPr>
          <w:spacing w:val="-13"/>
        </w:rPr>
        <w:t xml:space="preserve"> </w:t>
      </w:r>
      <w:r>
        <w:t>vômitos, diarreia, dor abdominal, fezes com sangue, pancreatite, toxicidade para o fígado, febre, calafrios, diminuição de apetite, vermelhidão de pele, queda de cabelo, aftas, dores articulares, reti</w:t>
      </w:r>
      <w:r>
        <w:t>nopatia, falta de ar, pressão baixa, reações de hipersensibilidade, predisposição para câncer de pele e de outros</w:t>
      </w:r>
      <w:r>
        <w:rPr>
          <w:spacing w:val="-8"/>
        </w:rPr>
        <w:t xml:space="preserve"> </w:t>
      </w:r>
      <w:r>
        <w:t>órgãos.</w:t>
      </w:r>
    </w:p>
    <w:p w:rsidR="009601E4" w:rsidRDefault="009601E4">
      <w:pPr>
        <w:pStyle w:val="Corpodetexto"/>
        <w:spacing w:before="1"/>
      </w:pPr>
    </w:p>
    <w:p w:rsidR="009601E4" w:rsidRDefault="001E1237">
      <w:pPr>
        <w:pStyle w:val="Corpodetexto"/>
        <w:ind w:left="513" w:right="139" w:firstLine="1418"/>
        <w:jc w:val="both"/>
      </w:pPr>
      <w:r>
        <w:t>Basiliximabe</w:t>
      </w:r>
      <w:r>
        <w:rPr>
          <w:spacing w:val="-12"/>
        </w:rPr>
        <w:t xml:space="preserve"> </w:t>
      </w:r>
      <w:r>
        <w:t>-</w:t>
      </w:r>
      <w:r>
        <w:rPr>
          <w:spacing w:val="-12"/>
        </w:rPr>
        <w:t xml:space="preserve"> </w:t>
      </w:r>
      <w:r>
        <w:t>Constipação;</w:t>
      </w:r>
      <w:r>
        <w:rPr>
          <w:spacing w:val="-10"/>
        </w:rPr>
        <w:t xml:space="preserve"> </w:t>
      </w:r>
      <w:r>
        <w:t>náusea;</w:t>
      </w:r>
      <w:r>
        <w:rPr>
          <w:spacing w:val="-10"/>
        </w:rPr>
        <w:t xml:space="preserve"> </w:t>
      </w:r>
      <w:r>
        <w:t>diarreia;</w:t>
      </w:r>
      <w:r>
        <w:rPr>
          <w:spacing w:val="-8"/>
        </w:rPr>
        <w:t xml:space="preserve"> </w:t>
      </w:r>
      <w:r>
        <w:t>dor</w:t>
      </w:r>
      <w:r>
        <w:rPr>
          <w:spacing w:val="-9"/>
        </w:rPr>
        <w:t xml:space="preserve"> </w:t>
      </w:r>
      <w:r>
        <w:t>abdominal;</w:t>
      </w:r>
      <w:r>
        <w:rPr>
          <w:spacing w:val="-10"/>
        </w:rPr>
        <w:t xml:space="preserve"> </w:t>
      </w:r>
      <w:r>
        <w:t>vômito;</w:t>
      </w:r>
      <w:r>
        <w:rPr>
          <w:spacing w:val="-10"/>
        </w:rPr>
        <w:t xml:space="preserve"> </w:t>
      </w:r>
      <w:r>
        <w:t>má-digestão,</w:t>
      </w:r>
      <w:r>
        <w:rPr>
          <w:spacing w:val="-8"/>
        </w:rPr>
        <w:t xml:space="preserve"> </w:t>
      </w:r>
      <w:r>
        <w:t>aumento da glicose no sangue; aumento do ácido úric</w:t>
      </w:r>
      <w:r>
        <w:t>o no sangue; diminuição do fosfato no sangue; aumento do colesterol no sangue, dor de cabeça; tremor; dor; febre; insônia, infecção do trato-urinário, inchaço; aumento</w:t>
      </w:r>
      <w:r>
        <w:rPr>
          <w:spacing w:val="-5"/>
        </w:rPr>
        <w:t xml:space="preserve"> </w:t>
      </w:r>
      <w:r>
        <w:t>da</w:t>
      </w:r>
      <w:r>
        <w:rPr>
          <w:spacing w:val="-6"/>
        </w:rPr>
        <w:t xml:space="preserve"> </w:t>
      </w:r>
      <w:r>
        <w:t>pressão</w:t>
      </w:r>
      <w:r>
        <w:rPr>
          <w:spacing w:val="-5"/>
        </w:rPr>
        <w:t xml:space="preserve"> </w:t>
      </w:r>
      <w:r>
        <w:t>arterial;</w:t>
      </w:r>
      <w:r>
        <w:rPr>
          <w:spacing w:val="-3"/>
        </w:rPr>
        <w:t xml:space="preserve"> </w:t>
      </w:r>
      <w:r>
        <w:t>anemia,</w:t>
      </w:r>
      <w:r>
        <w:rPr>
          <w:spacing w:val="-5"/>
        </w:rPr>
        <w:t xml:space="preserve"> </w:t>
      </w:r>
      <w:r>
        <w:t>dificuldade</w:t>
      </w:r>
      <w:r>
        <w:rPr>
          <w:spacing w:val="-6"/>
        </w:rPr>
        <w:t xml:space="preserve"> </w:t>
      </w:r>
      <w:r>
        <w:t>para</w:t>
      </w:r>
      <w:r>
        <w:rPr>
          <w:spacing w:val="-5"/>
        </w:rPr>
        <w:t xml:space="preserve"> </w:t>
      </w:r>
      <w:r>
        <w:t>respirar;</w:t>
      </w:r>
      <w:r>
        <w:rPr>
          <w:spacing w:val="-5"/>
        </w:rPr>
        <w:t xml:space="preserve"> </w:t>
      </w:r>
      <w:r>
        <w:t>infecção</w:t>
      </w:r>
      <w:r>
        <w:rPr>
          <w:spacing w:val="-4"/>
        </w:rPr>
        <w:t xml:space="preserve"> </w:t>
      </w:r>
      <w:r>
        <w:t>do</w:t>
      </w:r>
      <w:r>
        <w:rPr>
          <w:spacing w:val="-5"/>
        </w:rPr>
        <w:t xml:space="preserve"> </w:t>
      </w:r>
      <w:r>
        <w:t>trato</w:t>
      </w:r>
      <w:r>
        <w:rPr>
          <w:spacing w:val="-4"/>
        </w:rPr>
        <w:t xml:space="preserve"> </w:t>
      </w:r>
      <w:r>
        <w:t>respiratório,</w:t>
      </w:r>
      <w:r>
        <w:rPr>
          <w:spacing w:val="-5"/>
        </w:rPr>
        <w:t xml:space="preserve"> </w:t>
      </w:r>
      <w:r>
        <w:t>complicações no corte cirúrgico;</w:t>
      </w:r>
      <w:r>
        <w:rPr>
          <w:spacing w:val="-3"/>
        </w:rPr>
        <w:t xml:space="preserve"> </w:t>
      </w:r>
      <w:r>
        <w:t>acne.</w:t>
      </w:r>
    </w:p>
    <w:p w:rsidR="009601E4" w:rsidRDefault="009601E4">
      <w:pPr>
        <w:pStyle w:val="Corpodetexto"/>
      </w:pPr>
    </w:p>
    <w:p w:rsidR="009601E4" w:rsidRDefault="001E1237">
      <w:pPr>
        <w:pStyle w:val="Corpodetexto"/>
        <w:ind w:left="513" w:right="145" w:firstLine="1418"/>
        <w:jc w:val="both"/>
      </w:pPr>
      <w:r>
        <w:t>Ciclosporina</w:t>
      </w:r>
      <w:r>
        <w:rPr>
          <w:spacing w:val="-7"/>
        </w:rPr>
        <w:t xml:space="preserve"> </w:t>
      </w:r>
      <w:r>
        <w:t>-</w:t>
      </w:r>
      <w:r>
        <w:rPr>
          <w:spacing w:val="-7"/>
        </w:rPr>
        <w:t xml:space="preserve"> </w:t>
      </w:r>
      <w:r>
        <w:t>Disfunção</w:t>
      </w:r>
      <w:r>
        <w:rPr>
          <w:spacing w:val="-6"/>
        </w:rPr>
        <w:t xml:space="preserve"> </w:t>
      </w:r>
      <w:r>
        <w:t>renal,</w:t>
      </w:r>
      <w:r>
        <w:rPr>
          <w:spacing w:val="-6"/>
        </w:rPr>
        <w:t xml:space="preserve"> </w:t>
      </w:r>
      <w:r>
        <w:t>tremores,</w:t>
      </w:r>
      <w:r>
        <w:rPr>
          <w:spacing w:val="-7"/>
        </w:rPr>
        <w:t xml:space="preserve"> </w:t>
      </w:r>
      <w:r>
        <w:t>aumento</w:t>
      </w:r>
      <w:r>
        <w:rPr>
          <w:spacing w:val="-6"/>
        </w:rPr>
        <w:t xml:space="preserve"> </w:t>
      </w:r>
      <w:r>
        <w:t>da</w:t>
      </w:r>
      <w:r>
        <w:rPr>
          <w:spacing w:val="-7"/>
        </w:rPr>
        <w:t xml:space="preserve"> </w:t>
      </w:r>
      <w:r>
        <w:t>quantidade</w:t>
      </w:r>
      <w:r>
        <w:rPr>
          <w:spacing w:val="-7"/>
        </w:rPr>
        <w:t xml:space="preserve"> </w:t>
      </w:r>
      <w:r>
        <w:t>de</w:t>
      </w:r>
      <w:r>
        <w:rPr>
          <w:spacing w:val="-8"/>
        </w:rPr>
        <w:t xml:space="preserve"> </w:t>
      </w:r>
      <w:r>
        <w:t>pelos</w:t>
      </w:r>
      <w:r>
        <w:rPr>
          <w:spacing w:val="-6"/>
        </w:rPr>
        <w:t xml:space="preserve"> </w:t>
      </w:r>
      <w:r>
        <w:t>no</w:t>
      </w:r>
      <w:r>
        <w:rPr>
          <w:spacing w:val="-6"/>
        </w:rPr>
        <w:t xml:space="preserve"> </w:t>
      </w:r>
      <w:r>
        <w:t>corpo,</w:t>
      </w:r>
      <w:r>
        <w:rPr>
          <w:spacing w:val="-6"/>
        </w:rPr>
        <w:t xml:space="preserve"> </w:t>
      </w:r>
      <w:r>
        <w:t>pressão alta, hipertrofia gengival, aumento dos níveis de colesterol e triglicerídeos, podendo também ocorrer formigamentos, dor no p</w:t>
      </w:r>
      <w:r>
        <w:t>eito, infarto do miocárdio, batimentos rápidos do coração, convulsões, confusão, ansiedade, depressão, fraqueza, dores de cabeça, unhas e cabelos quebradiços, coceira, espinhas, náusea, vômitos,</w:t>
      </w:r>
      <w:r>
        <w:rPr>
          <w:spacing w:val="15"/>
        </w:rPr>
        <w:t xml:space="preserve"> </w:t>
      </w:r>
      <w:r>
        <w:t>perda</w:t>
      </w:r>
      <w:r>
        <w:rPr>
          <w:spacing w:val="13"/>
        </w:rPr>
        <w:t xml:space="preserve"> </w:t>
      </w:r>
      <w:r>
        <w:t>de</w:t>
      </w:r>
      <w:r>
        <w:rPr>
          <w:spacing w:val="14"/>
        </w:rPr>
        <w:t xml:space="preserve"> </w:t>
      </w:r>
      <w:r>
        <w:t>apetite,</w:t>
      </w:r>
      <w:r>
        <w:rPr>
          <w:spacing w:val="15"/>
        </w:rPr>
        <w:t xml:space="preserve"> </w:t>
      </w:r>
      <w:r>
        <w:t>gastrite,</w:t>
      </w:r>
      <w:r>
        <w:rPr>
          <w:spacing w:val="15"/>
        </w:rPr>
        <w:t xml:space="preserve"> </w:t>
      </w:r>
      <w:r>
        <w:t>úlcera</w:t>
      </w:r>
      <w:r>
        <w:rPr>
          <w:spacing w:val="13"/>
        </w:rPr>
        <w:t xml:space="preserve"> </w:t>
      </w:r>
      <w:r>
        <w:t>péptica,</w:t>
      </w:r>
      <w:r>
        <w:rPr>
          <w:spacing w:val="15"/>
        </w:rPr>
        <w:t xml:space="preserve"> </w:t>
      </w:r>
      <w:r>
        <w:t>soluços,</w:t>
      </w:r>
      <w:r>
        <w:rPr>
          <w:spacing w:val="15"/>
        </w:rPr>
        <w:t xml:space="preserve"> </w:t>
      </w:r>
      <w:r>
        <w:t>inflamaç</w:t>
      </w:r>
      <w:r>
        <w:t>ão</w:t>
      </w:r>
      <w:r>
        <w:rPr>
          <w:spacing w:val="15"/>
        </w:rPr>
        <w:t xml:space="preserve"> </w:t>
      </w:r>
      <w:r>
        <w:t>na</w:t>
      </w:r>
      <w:r>
        <w:rPr>
          <w:spacing w:val="17"/>
        </w:rPr>
        <w:t xml:space="preserve"> </w:t>
      </w:r>
      <w:r>
        <w:t>boca,</w:t>
      </w:r>
      <w:r>
        <w:rPr>
          <w:spacing w:val="15"/>
        </w:rPr>
        <w:t xml:space="preserve"> </w:t>
      </w:r>
      <w:r>
        <w:t>dificuldade</w:t>
      </w:r>
      <w:r>
        <w:rPr>
          <w:spacing w:val="14"/>
        </w:rPr>
        <w:t xml:space="preserve"> </w:t>
      </w:r>
      <w:r>
        <w:t>para</w:t>
      </w:r>
      <w:r>
        <w:rPr>
          <w:spacing w:val="13"/>
        </w:rPr>
        <w:t xml:space="preserve"> </w:t>
      </w:r>
      <w:r>
        <w:t>engolir,</w:t>
      </w:r>
    </w:p>
    <w:p w:rsidR="009601E4" w:rsidRDefault="009601E4">
      <w:pPr>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pStyle w:val="Corpodetexto"/>
        <w:spacing w:before="90"/>
        <w:ind w:left="513" w:right="145"/>
        <w:jc w:val="both"/>
      </w:pPr>
      <w:r>
        <w:t>hemorragias, inflamação do pâncreas, prisão de ventre, desconforto abdominal, síndrome hemolíticourêmica, diminuição das células brancas do sangue, linfoma, calorões, hiperpotassemia, hipomagnesemia, hiperuricemia, toxicidade para os músculos, disfunção re</w:t>
      </w:r>
      <w:r>
        <w:t>spiratória, sensibilidade aumentada</w:t>
      </w:r>
      <w:r>
        <w:rPr>
          <w:spacing w:val="-11"/>
        </w:rPr>
        <w:t xml:space="preserve"> </w:t>
      </w:r>
      <w:r>
        <w:t>à</w:t>
      </w:r>
      <w:r>
        <w:rPr>
          <w:spacing w:val="-12"/>
        </w:rPr>
        <w:t xml:space="preserve"> </w:t>
      </w:r>
      <w:r>
        <w:t>temperatura,</w:t>
      </w:r>
      <w:r>
        <w:rPr>
          <w:spacing w:val="-9"/>
        </w:rPr>
        <w:t xml:space="preserve"> </w:t>
      </w:r>
      <w:r>
        <w:t>reações</w:t>
      </w:r>
      <w:r>
        <w:rPr>
          <w:spacing w:val="-12"/>
        </w:rPr>
        <w:t xml:space="preserve"> </w:t>
      </w:r>
      <w:r>
        <w:t>alérgicas,</w:t>
      </w:r>
      <w:r>
        <w:rPr>
          <w:spacing w:val="-11"/>
        </w:rPr>
        <w:t xml:space="preserve"> </w:t>
      </w:r>
      <w:r>
        <w:t>toxicidade</w:t>
      </w:r>
      <w:r>
        <w:rPr>
          <w:spacing w:val="-12"/>
        </w:rPr>
        <w:t xml:space="preserve"> </w:t>
      </w:r>
      <w:r>
        <w:t>renal</w:t>
      </w:r>
      <w:r>
        <w:rPr>
          <w:spacing w:val="-12"/>
        </w:rPr>
        <w:t xml:space="preserve"> </w:t>
      </w:r>
      <w:r>
        <w:t>e</w:t>
      </w:r>
      <w:r>
        <w:rPr>
          <w:spacing w:val="-12"/>
        </w:rPr>
        <w:t xml:space="preserve"> </w:t>
      </w:r>
      <w:r>
        <w:t>hepática,</w:t>
      </w:r>
      <w:r>
        <w:rPr>
          <w:spacing w:val="-9"/>
        </w:rPr>
        <w:t xml:space="preserve"> </w:t>
      </w:r>
      <w:r>
        <w:t>ginecomastia</w:t>
      </w:r>
      <w:r>
        <w:rPr>
          <w:spacing w:val="-10"/>
        </w:rPr>
        <w:t xml:space="preserve"> </w:t>
      </w:r>
      <w:r>
        <w:t>(aumento</w:t>
      </w:r>
      <w:r>
        <w:rPr>
          <w:spacing w:val="-12"/>
        </w:rPr>
        <w:t xml:space="preserve"> </w:t>
      </w:r>
      <w:r>
        <w:t>das</w:t>
      </w:r>
      <w:r>
        <w:rPr>
          <w:spacing w:val="-11"/>
        </w:rPr>
        <w:t xml:space="preserve"> </w:t>
      </w:r>
      <w:r>
        <w:t>mamas no homem).</w:t>
      </w:r>
    </w:p>
    <w:p w:rsidR="009601E4" w:rsidRDefault="009601E4">
      <w:pPr>
        <w:pStyle w:val="Corpodetexto"/>
      </w:pPr>
    </w:p>
    <w:p w:rsidR="009601E4" w:rsidRDefault="001E1237">
      <w:pPr>
        <w:pStyle w:val="Corpodetexto"/>
        <w:ind w:left="513" w:right="144" w:firstLine="1418"/>
        <w:jc w:val="both"/>
      </w:pPr>
      <w:r>
        <w:t>Corticosteroides</w:t>
      </w:r>
      <w:r>
        <w:rPr>
          <w:spacing w:val="-4"/>
        </w:rPr>
        <w:t xml:space="preserve"> </w:t>
      </w:r>
      <w:r>
        <w:t>–</w:t>
      </w:r>
      <w:r>
        <w:rPr>
          <w:spacing w:val="-4"/>
        </w:rPr>
        <w:t xml:space="preserve"> </w:t>
      </w:r>
      <w:r>
        <w:t>Retenção</w:t>
      </w:r>
      <w:r>
        <w:rPr>
          <w:spacing w:val="-3"/>
        </w:rPr>
        <w:t xml:space="preserve"> </w:t>
      </w:r>
      <w:r>
        <w:t>de</w:t>
      </w:r>
      <w:r>
        <w:rPr>
          <w:spacing w:val="-5"/>
        </w:rPr>
        <w:t xml:space="preserve"> </w:t>
      </w:r>
      <w:r>
        <w:t>líquidos,</w:t>
      </w:r>
      <w:r>
        <w:rPr>
          <w:spacing w:val="-3"/>
        </w:rPr>
        <w:t xml:space="preserve"> </w:t>
      </w:r>
      <w:r>
        <w:t>ganho</w:t>
      </w:r>
      <w:r>
        <w:rPr>
          <w:spacing w:val="-4"/>
        </w:rPr>
        <w:t xml:space="preserve"> </w:t>
      </w:r>
      <w:r>
        <w:t>de</w:t>
      </w:r>
      <w:r>
        <w:rPr>
          <w:spacing w:val="-3"/>
        </w:rPr>
        <w:t xml:space="preserve"> </w:t>
      </w:r>
      <w:r>
        <w:t>peso,</w:t>
      </w:r>
      <w:r>
        <w:rPr>
          <w:spacing w:val="-3"/>
        </w:rPr>
        <w:t xml:space="preserve"> </w:t>
      </w:r>
      <w:r>
        <w:t>diabete</w:t>
      </w:r>
      <w:r>
        <w:rPr>
          <w:spacing w:val="-4"/>
        </w:rPr>
        <w:t xml:space="preserve"> </w:t>
      </w:r>
      <w:r>
        <w:t>mélito,</w:t>
      </w:r>
      <w:r>
        <w:rPr>
          <w:spacing w:val="-3"/>
        </w:rPr>
        <w:t xml:space="preserve"> </w:t>
      </w:r>
      <w:r>
        <w:t>aumento</w:t>
      </w:r>
      <w:r>
        <w:rPr>
          <w:spacing w:val="-4"/>
        </w:rPr>
        <w:t xml:space="preserve"> </w:t>
      </w:r>
      <w:r>
        <w:t>da</w:t>
      </w:r>
      <w:r>
        <w:rPr>
          <w:spacing w:val="-4"/>
        </w:rPr>
        <w:t xml:space="preserve"> </w:t>
      </w:r>
      <w:r>
        <w:t>pressão arterial, alterações nos níveis de lipídios no sangue, síndrome de Cushing, problemas relacionados ao coração, fraqueza nos músculos, irritação no estômago, pancreatite (inflamação do pâncreas), euforia, insônia,</w:t>
      </w:r>
      <w:r>
        <w:rPr>
          <w:spacing w:val="-8"/>
        </w:rPr>
        <w:t xml:space="preserve"> </w:t>
      </w:r>
      <w:r>
        <w:t>oscilações</w:t>
      </w:r>
      <w:r>
        <w:rPr>
          <w:spacing w:val="-7"/>
        </w:rPr>
        <w:t xml:space="preserve"> </w:t>
      </w:r>
      <w:r>
        <w:t>de</w:t>
      </w:r>
      <w:r>
        <w:rPr>
          <w:spacing w:val="-8"/>
        </w:rPr>
        <w:t xml:space="preserve"> </w:t>
      </w:r>
      <w:r>
        <w:t>humor,</w:t>
      </w:r>
      <w:r>
        <w:rPr>
          <w:spacing w:val="-8"/>
        </w:rPr>
        <w:t xml:space="preserve"> </w:t>
      </w:r>
      <w:r>
        <w:t>cataratas,</w:t>
      </w:r>
      <w:r>
        <w:rPr>
          <w:spacing w:val="-7"/>
        </w:rPr>
        <w:t xml:space="preserve"> </w:t>
      </w:r>
      <w:r>
        <w:t>mio</w:t>
      </w:r>
      <w:r>
        <w:t>patia</w:t>
      </w:r>
      <w:r>
        <w:rPr>
          <w:spacing w:val="-8"/>
        </w:rPr>
        <w:t xml:space="preserve"> </w:t>
      </w:r>
      <w:r>
        <w:t>(fraqueza</w:t>
      </w:r>
      <w:r>
        <w:rPr>
          <w:spacing w:val="-8"/>
        </w:rPr>
        <w:t xml:space="preserve"> </w:t>
      </w:r>
      <w:r>
        <w:t>dos</w:t>
      </w:r>
      <w:r>
        <w:rPr>
          <w:spacing w:val="-7"/>
        </w:rPr>
        <w:t xml:space="preserve"> </w:t>
      </w:r>
      <w:r>
        <w:t>músculos)</w:t>
      </w:r>
      <w:r>
        <w:rPr>
          <w:spacing w:val="-7"/>
        </w:rPr>
        <w:t xml:space="preserve"> </w:t>
      </w:r>
      <w:r>
        <w:t>aguda</w:t>
      </w:r>
      <w:r>
        <w:rPr>
          <w:spacing w:val="-6"/>
        </w:rPr>
        <w:t xml:space="preserve"> </w:t>
      </w:r>
      <w:r>
        <w:t>generalizada,</w:t>
      </w:r>
      <w:r>
        <w:rPr>
          <w:spacing w:val="-7"/>
        </w:rPr>
        <w:t xml:space="preserve"> </w:t>
      </w:r>
      <w:r>
        <w:t>osteoporose (diminuição da massa</w:t>
      </w:r>
      <w:r>
        <w:rPr>
          <w:spacing w:val="-3"/>
        </w:rPr>
        <w:t xml:space="preserve"> </w:t>
      </w:r>
      <w:r>
        <w:t>óssea).</w:t>
      </w:r>
    </w:p>
    <w:p w:rsidR="009601E4" w:rsidRDefault="009601E4">
      <w:pPr>
        <w:pStyle w:val="Corpodetexto"/>
      </w:pPr>
    </w:p>
    <w:p w:rsidR="009601E4" w:rsidRDefault="001E1237">
      <w:pPr>
        <w:pStyle w:val="Corpodetexto"/>
        <w:spacing w:before="1"/>
        <w:ind w:left="513" w:right="141" w:firstLine="1418"/>
        <w:jc w:val="both"/>
      </w:pPr>
      <w:r>
        <w:t>Everolimo - Leucopenia, hipercolesterolemia, hiperlipemia, hipertrigliceridemia, infecções virais, fúngicas e bacterianas, sepse, trombocitopenia, anemia, coagulopa</w:t>
      </w:r>
      <w:r>
        <w:t>tia, púrpura trombocitopênica trombótica/síndrome hemolítico-urêmica, pressão alta, linfocele, tromboembolia venosa, dor abdominal, diarreia,</w:t>
      </w:r>
      <w:r>
        <w:rPr>
          <w:spacing w:val="-5"/>
        </w:rPr>
        <w:t xml:space="preserve"> </w:t>
      </w:r>
      <w:r>
        <w:t>náusea,</w:t>
      </w:r>
      <w:r>
        <w:rPr>
          <w:spacing w:val="-4"/>
        </w:rPr>
        <w:t xml:space="preserve"> </w:t>
      </w:r>
      <w:r>
        <w:t>vômitos,</w:t>
      </w:r>
      <w:r>
        <w:rPr>
          <w:spacing w:val="-1"/>
        </w:rPr>
        <w:t xml:space="preserve"> </w:t>
      </w:r>
      <w:r>
        <w:t>acne,</w:t>
      </w:r>
      <w:r>
        <w:rPr>
          <w:spacing w:val="-4"/>
        </w:rPr>
        <w:t xml:space="preserve"> </w:t>
      </w:r>
      <w:r>
        <w:t>complicações</w:t>
      </w:r>
      <w:r>
        <w:rPr>
          <w:spacing w:val="-4"/>
        </w:rPr>
        <w:t xml:space="preserve"> </w:t>
      </w:r>
      <w:r>
        <w:t>de</w:t>
      </w:r>
      <w:r>
        <w:rPr>
          <w:spacing w:val="-5"/>
        </w:rPr>
        <w:t xml:space="preserve"> </w:t>
      </w:r>
      <w:r>
        <w:t>ferimentos</w:t>
      </w:r>
      <w:r>
        <w:rPr>
          <w:spacing w:val="-3"/>
        </w:rPr>
        <w:t xml:space="preserve"> </w:t>
      </w:r>
      <w:r>
        <w:t>cirúrgicos,</w:t>
      </w:r>
      <w:r>
        <w:rPr>
          <w:spacing w:val="-5"/>
        </w:rPr>
        <w:t xml:space="preserve"> </w:t>
      </w:r>
      <w:r>
        <w:t>edema,</w:t>
      </w:r>
      <w:r>
        <w:rPr>
          <w:spacing w:val="-4"/>
        </w:rPr>
        <w:t xml:space="preserve"> </w:t>
      </w:r>
      <w:r>
        <w:t>artralgias.</w:t>
      </w:r>
      <w:r>
        <w:rPr>
          <w:spacing w:val="-4"/>
        </w:rPr>
        <w:t xml:space="preserve"> </w:t>
      </w:r>
      <w:r>
        <w:t>Não</w:t>
      </w:r>
      <w:r>
        <w:rPr>
          <w:spacing w:val="-4"/>
        </w:rPr>
        <w:t xml:space="preserve"> </w:t>
      </w:r>
      <w:r>
        <w:t>se</w:t>
      </w:r>
      <w:r>
        <w:rPr>
          <w:spacing w:val="-5"/>
        </w:rPr>
        <w:t xml:space="preserve"> </w:t>
      </w:r>
      <w:r>
        <w:t>sabe</w:t>
      </w:r>
      <w:r>
        <w:rPr>
          <w:spacing w:val="-5"/>
        </w:rPr>
        <w:t xml:space="preserve"> </w:t>
      </w:r>
      <w:r>
        <w:t>se</w:t>
      </w:r>
      <w:r>
        <w:rPr>
          <w:spacing w:val="-5"/>
        </w:rPr>
        <w:t xml:space="preserve"> </w:t>
      </w:r>
      <w:r>
        <w:t xml:space="preserve">o medicamento é excretado pelo leite materno. Não há experiência suficiente para recomendar seu uso em crianças e adolescentes. A experiência clínica em indivíduos com mais de 65 anos de idade é limitada. Pacientes em uso de everolimo são mais suscetíveis </w:t>
      </w:r>
      <w:r>
        <w:t>a desenvolver linfomas e outras doenças malignas, particularmente de pele. Em pacientes com insuficiência hepática, a concentração sanguínea mínima deve ser monitorizada com cautela. Os pacientes devem ser acompanhados quanto ao risco de rabdomiólise e out</w:t>
      </w:r>
      <w:r>
        <w:t>ras adversidades decorrentes do aumento da biodisponibilidade do medicamento. Métodos contraceptivos</w:t>
      </w:r>
      <w:r>
        <w:rPr>
          <w:spacing w:val="-9"/>
        </w:rPr>
        <w:t xml:space="preserve"> </w:t>
      </w:r>
      <w:r>
        <w:t>devem</w:t>
      </w:r>
      <w:r>
        <w:rPr>
          <w:spacing w:val="-8"/>
        </w:rPr>
        <w:t xml:space="preserve"> </w:t>
      </w:r>
      <w:r>
        <w:t>ser</w:t>
      </w:r>
      <w:r>
        <w:rPr>
          <w:spacing w:val="-7"/>
        </w:rPr>
        <w:t xml:space="preserve"> </w:t>
      </w:r>
      <w:r>
        <w:t>utilizados</w:t>
      </w:r>
      <w:r>
        <w:rPr>
          <w:spacing w:val="-8"/>
        </w:rPr>
        <w:t xml:space="preserve"> </w:t>
      </w:r>
      <w:r>
        <w:t>por</w:t>
      </w:r>
      <w:r>
        <w:rPr>
          <w:spacing w:val="-10"/>
        </w:rPr>
        <w:t xml:space="preserve"> </w:t>
      </w:r>
      <w:r>
        <w:t>pacientes</w:t>
      </w:r>
      <w:r>
        <w:rPr>
          <w:spacing w:val="-9"/>
        </w:rPr>
        <w:t xml:space="preserve"> </w:t>
      </w:r>
      <w:r>
        <w:t>de</w:t>
      </w:r>
      <w:r>
        <w:rPr>
          <w:spacing w:val="-10"/>
        </w:rPr>
        <w:t xml:space="preserve"> </w:t>
      </w:r>
      <w:r>
        <w:t>ambos</w:t>
      </w:r>
      <w:r>
        <w:rPr>
          <w:spacing w:val="-8"/>
        </w:rPr>
        <w:t xml:space="preserve"> </w:t>
      </w:r>
      <w:r>
        <w:t>os</w:t>
      </w:r>
      <w:r>
        <w:rPr>
          <w:spacing w:val="-8"/>
        </w:rPr>
        <w:t xml:space="preserve"> </w:t>
      </w:r>
      <w:r>
        <w:t>sexos</w:t>
      </w:r>
      <w:r>
        <w:rPr>
          <w:spacing w:val="-11"/>
        </w:rPr>
        <w:t xml:space="preserve"> </w:t>
      </w:r>
      <w:r>
        <w:t>sob</w:t>
      </w:r>
      <w:r>
        <w:rPr>
          <w:spacing w:val="-9"/>
        </w:rPr>
        <w:t xml:space="preserve"> </w:t>
      </w:r>
      <w:r>
        <w:t>o</w:t>
      </w:r>
      <w:r>
        <w:rPr>
          <w:spacing w:val="-9"/>
        </w:rPr>
        <w:t xml:space="preserve"> </w:t>
      </w:r>
      <w:r>
        <w:t>regime</w:t>
      </w:r>
      <w:r>
        <w:rPr>
          <w:spacing w:val="-10"/>
        </w:rPr>
        <w:t xml:space="preserve"> </w:t>
      </w:r>
      <w:r>
        <w:t>imunossupressor</w:t>
      </w:r>
      <w:r>
        <w:rPr>
          <w:spacing w:val="-9"/>
        </w:rPr>
        <w:t xml:space="preserve"> </w:t>
      </w:r>
      <w:r>
        <w:t>até</w:t>
      </w:r>
      <w:r>
        <w:rPr>
          <w:spacing w:val="-9"/>
        </w:rPr>
        <w:t xml:space="preserve"> </w:t>
      </w:r>
      <w:r>
        <w:t>que informações mais conclusivas estejam</w:t>
      </w:r>
      <w:r>
        <w:rPr>
          <w:spacing w:val="1"/>
        </w:rPr>
        <w:t xml:space="preserve"> </w:t>
      </w:r>
      <w:r>
        <w:t>disponíveis.</w:t>
      </w:r>
    </w:p>
    <w:p w:rsidR="009601E4" w:rsidRDefault="009601E4">
      <w:pPr>
        <w:pStyle w:val="Corpodetexto"/>
      </w:pPr>
    </w:p>
    <w:p w:rsidR="009601E4" w:rsidRDefault="001E1237">
      <w:pPr>
        <w:pStyle w:val="Corpodetexto"/>
        <w:ind w:left="513" w:right="140" w:firstLine="1418"/>
        <w:jc w:val="both"/>
      </w:pPr>
      <w:r>
        <w:t>Micofenolato</w:t>
      </w:r>
      <w:r>
        <w:rPr>
          <w:spacing w:val="-13"/>
        </w:rPr>
        <w:t xml:space="preserve"> </w:t>
      </w:r>
      <w:r>
        <w:t>(</w:t>
      </w:r>
      <w:r>
        <w:t>de</w:t>
      </w:r>
      <w:r>
        <w:rPr>
          <w:spacing w:val="-14"/>
        </w:rPr>
        <w:t xml:space="preserve"> </w:t>
      </w:r>
      <w:r>
        <w:t>mofetila</w:t>
      </w:r>
      <w:r>
        <w:rPr>
          <w:spacing w:val="-14"/>
        </w:rPr>
        <w:t xml:space="preserve"> </w:t>
      </w:r>
      <w:r>
        <w:t>ou</w:t>
      </w:r>
      <w:r>
        <w:rPr>
          <w:spacing w:val="-13"/>
        </w:rPr>
        <w:t xml:space="preserve"> </w:t>
      </w:r>
      <w:r>
        <w:t>de</w:t>
      </w:r>
      <w:r>
        <w:rPr>
          <w:spacing w:val="-14"/>
        </w:rPr>
        <w:t xml:space="preserve"> </w:t>
      </w:r>
      <w:r>
        <w:t>sódio)</w:t>
      </w:r>
      <w:r>
        <w:rPr>
          <w:spacing w:val="-9"/>
        </w:rPr>
        <w:t xml:space="preserve"> </w:t>
      </w:r>
      <w:r>
        <w:t>-</w:t>
      </w:r>
      <w:r>
        <w:rPr>
          <w:spacing w:val="-14"/>
        </w:rPr>
        <w:t xml:space="preserve"> </w:t>
      </w:r>
      <w:r>
        <w:t>Diarreia,</w:t>
      </w:r>
      <w:r>
        <w:rPr>
          <w:spacing w:val="-12"/>
        </w:rPr>
        <w:t xml:space="preserve"> </w:t>
      </w:r>
      <w:r>
        <w:t>diminuição</w:t>
      </w:r>
      <w:r>
        <w:rPr>
          <w:spacing w:val="-13"/>
        </w:rPr>
        <w:t xml:space="preserve"> </w:t>
      </w:r>
      <w:r>
        <w:t>das</w:t>
      </w:r>
      <w:r>
        <w:rPr>
          <w:spacing w:val="-13"/>
        </w:rPr>
        <w:t xml:space="preserve"> </w:t>
      </w:r>
      <w:r>
        <w:t>células</w:t>
      </w:r>
      <w:r>
        <w:rPr>
          <w:spacing w:val="-11"/>
        </w:rPr>
        <w:t xml:space="preserve"> </w:t>
      </w:r>
      <w:r>
        <w:t>brancas</w:t>
      </w:r>
      <w:r>
        <w:rPr>
          <w:spacing w:val="-13"/>
        </w:rPr>
        <w:t xml:space="preserve"> </w:t>
      </w:r>
      <w:r>
        <w:t>do</w:t>
      </w:r>
      <w:r>
        <w:rPr>
          <w:spacing w:val="-11"/>
        </w:rPr>
        <w:t xml:space="preserve"> </w:t>
      </w:r>
      <w:r>
        <w:t xml:space="preserve">sangue, infecção generalizada e vômitos, podendo também ocorrer dor no peito, palpitações, pressão baixa, trombose, insuficiência cardíaca, hipertensão pulmonar, morte súbita, desmaio, </w:t>
      </w:r>
      <w:r>
        <w:t>ansiedade, depressão, rigidez muscular, formigamentos, sonolência, neuropatia, convulsões, alucinações, vertigens, tremores, insônia, tonturas, queda de cabelo, aumento da quantidade de pelos no corpo, coceiras, ulcerações na pele, espinhas, vermelhidão da</w:t>
      </w:r>
      <w:r>
        <w:t xml:space="preserve"> pele, prisão de ventre, náusea, azia e dor de estômago, perda de apetite, gases, gastrite, gengivite, hipertrofia gengival, hepatite, sangue na urina, aumento da frequência ou retenção urinária, insuficiência renal, desconforto para urinar, impotência sex</w:t>
      </w:r>
      <w:r>
        <w:t>ual, anemia, diminuição das plaquetas do sangue, diabete mélito, síndrome de Cushing, hipotireoidismo, inchaço, alteração de eletrólitos (hipofosfatemia,</w:t>
      </w:r>
      <w:r>
        <w:rPr>
          <w:spacing w:val="-8"/>
        </w:rPr>
        <w:t xml:space="preserve"> </w:t>
      </w:r>
      <w:r>
        <w:t>hiperpotassemia,</w:t>
      </w:r>
      <w:r>
        <w:rPr>
          <w:spacing w:val="-8"/>
        </w:rPr>
        <w:t xml:space="preserve"> </w:t>
      </w:r>
      <w:r>
        <w:t>hipocloremia),</w:t>
      </w:r>
      <w:r>
        <w:rPr>
          <w:spacing w:val="-5"/>
        </w:rPr>
        <w:t xml:space="preserve"> </w:t>
      </w:r>
      <w:r>
        <w:t>hiperglicemia,</w:t>
      </w:r>
      <w:r>
        <w:rPr>
          <w:spacing w:val="-7"/>
        </w:rPr>
        <w:t xml:space="preserve"> </w:t>
      </w:r>
      <w:r>
        <w:t>hipercolesterolemia,</w:t>
      </w:r>
      <w:r>
        <w:rPr>
          <w:spacing w:val="-8"/>
        </w:rPr>
        <w:t xml:space="preserve"> </w:t>
      </w:r>
      <w:r>
        <w:t>alteração</w:t>
      </w:r>
      <w:r>
        <w:rPr>
          <w:spacing w:val="-6"/>
        </w:rPr>
        <w:t xml:space="preserve"> </w:t>
      </w:r>
      <w:r>
        <w:t>de</w:t>
      </w:r>
      <w:r>
        <w:rPr>
          <w:spacing w:val="-6"/>
        </w:rPr>
        <w:t xml:space="preserve"> </w:t>
      </w:r>
      <w:r>
        <w:t>enzimas hepáticas, febre, dor de cabeça, fraqueza, dor nas costas e no abdômen, pressão alta, falta de ar,</w:t>
      </w:r>
      <w:r>
        <w:rPr>
          <w:spacing w:val="-7"/>
        </w:rPr>
        <w:t xml:space="preserve"> </w:t>
      </w:r>
      <w:r>
        <w:t>tosse.</w:t>
      </w:r>
    </w:p>
    <w:p w:rsidR="009601E4" w:rsidRDefault="009601E4">
      <w:pPr>
        <w:pStyle w:val="Corpodetexto"/>
        <w:spacing w:before="1"/>
      </w:pPr>
    </w:p>
    <w:p w:rsidR="009601E4" w:rsidRDefault="001E1237">
      <w:pPr>
        <w:pStyle w:val="Corpodetexto"/>
        <w:ind w:left="513" w:right="145" w:firstLine="1418"/>
        <w:jc w:val="both"/>
      </w:pPr>
      <w:r>
        <w:t>Tacrolimo - Tremores, dor de cabeça, diarreia, pressão alta, náusea e disfunção renal, podendo também ocorrer dor no peito, pressão baixa, pa</w:t>
      </w:r>
      <w:r>
        <w:t>lpitações, formigamentos, falta de ar, colangite, amarelão, diarreia, prisão de ventre, vômitos, diminuição do apetite, azia e dor no estômago, gases, hemorragia,</w:t>
      </w:r>
      <w:r>
        <w:rPr>
          <w:spacing w:val="-15"/>
        </w:rPr>
        <w:t xml:space="preserve"> </w:t>
      </w:r>
      <w:r>
        <w:t>dano</w:t>
      </w:r>
      <w:r>
        <w:rPr>
          <w:spacing w:val="-14"/>
        </w:rPr>
        <w:t xml:space="preserve"> </w:t>
      </w:r>
      <w:r>
        <w:t>hepático,</w:t>
      </w:r>
      <w:r>
        <w:rPr>
          <w:spacing w:val="-14"/>
        </w:rPr>
        <w:t xml:space="preserve"> </w:t>
      </w:r>
      <w:r>
        <w:t>agitação,</w:t>
      </w:r>
      <w:r>
        <w:rPr>
          <w:spacing w:val="-14"/>
        </w:rPr>
        <w:t xml:space="preserve"> </w:t>
      </w:r>
      <w:r>
        <w:t>ansiedade,</w:t>
      </w:r>
      <w:r>
        <w:rPr>
          <w:spacing w:val="-12"/>
        </w:rPr>
        <w:t xml:space="preserve"> </w:t>
      </w:r>
      <w:r>
        <w:t>convulsão,</w:t>
      </w:r>
      <w:r>
        <w:rPr>
          <w:spacing w:val="-14"/>
        </w:rPr>
        <w:t xml:space="preserve"> </w:t>
      </w:r>
      <w:r>
        <w:t>depressão,</w:t>
      </w:r>
      <w:r>
        <w:rPr>
          <w:spacing w:val="-15"/>
        </w:rPr>
        <w:t xml:space="preserve"> </w:t>
      </w:r>
      <w:r>
        <w:t>tontura,</w:t>
      </w:r>
      <w:r>
        <w:rPr>
          <w:spacing w:val="-14"/>
        </w:rPr>
        <w:t xml:space="preserve"> </w:t>
      </w:r>
      <w:r>
        <w:t>alucinações,</w:t>
      </w:r>
      <w:r>
        <w:rPr>
          <w:spacing w:val="-14"/>
        </w:rPr>
        <w:t xml:space="preserve"> </w:t>
      </w:r>
      <w:r>
        <w:t>incoordenação</w:t>
      </w:r>
      <w:r>
        <w:t>, psicose, sonolência, neuropatia, queda de cabelo, aumento da quantidade de pelos no corpo, vermelhidão de</w:t>
      </w:r>
      <w:r>
        <w:rPr>
          <w:spacing w:val="-8"/>
        </w:rPr>
        <w:t xml:space="preserve"> </w:t>
      </w:r>
      <w:r>
        <w:t>pele,</w:t>
      </w:r>
      <w:r>
        <w:rPr>
          <w:spacing w:val="-5"/>
        </w:rPr>
        <w:t xml:space="preserve"> </w:t>
      </w:r>
      <w:r>
        <w:t>coceiras,</w:t>
      </w:r>
      <w:r>
        <w:rPr>
          <w:spacing w:val="-5"/>
        </w:rPr>
        <w:t xml:space="preserve"> </w:t>
      </w:r>
      <w:r>
        <w:t>anemia,</w:t>
      </w:r>
      <w:r>
        <w:rPr>
          <w:spacing w:val="-4"/>
        </w:rPr>
        <w:t xml:space="preserve"> </w:t>
      </w:r>
      <w:r>
        <w:t>aumento</w:t>
      </w:r>
      <w:r>
        <w:rPr>
          <w:spacing w:val="-6"/>
        </w:rPr>
        <w:t xml:space="preserve"> </w:t>
      </w:r>
      <w:r>
        <w:t>ou</w:t>
      </w:r>
      <w:r>
        <w:rPr>
          <w:spacing w:val="-7"/>
        </w:rPr>
        <w:t xml:space="preserve"> </w:t>
      </w:r>
      <w:r>
        <w:t>diminuição</w:t>
      </w:r>
      <w:r>
        <w:rPr>
          <w:spacing w:val="-2"/>
        </w:rPr>
        <w:t xml:space="preserve"> </w:t>
      </w:r>
      <w:r>
        <w:t>das</w:t>
      </w:r>
      <w:r>
        <w:rPr>
          <w:spacing w:val="-7"/>
        </w:rPr>
        <w:t xml:space="preserve"> </w:t>
      </w:r>
      <w:r>
        <w:t>células</w:t>
      </w:r>
      <w:r>
        <w:rPr>
          <w:spacing w:val="-4"/>
        </w:rPr>
        <w:t xml:space="preserve"> </w:t>
      </w:r>
      <w:r>
        <w:t>brancas</w:t>
      </w:r>
      <w:r>
        <w:rPr>
          <w:spacing w:val="-7"/>
        </w:rPr>
        <w:t xml:space="preserve"> </w:t>
      </w:r>
      <w:r>
        <w:t>do</w:t>
      </w:r>
      <w:r>
        <w:rPr>
          <w:spacing w:val="-4"/>
        </w:rPr>
        <w:t xml:space="preserve"> </w:t>
      </w:r>
      <w:r>
        <w:t>sangue,</w:t>
      </w:r>
      <w:r>
        <w:rPr>
          <w:spacing w:val="-4"/>
        </w:rPr>
        <w:t xml:space="preserve"> </w:t>
      </w:r>
      <w:r>
        <w:t>diminuição</w:t>
      </w:r>
      <w:r>
        <w:rPr>
          <w:spacing w:val="-7"/>
        </w:rPr>
        <w:t xml:space="preserve"> </w:t>
      </w:r>
      <w:r>
        <w:t>das</w:t>
      </w:r>
      <w:r>
        <w:rPr>
          <w:spacing w:val="-4"/>
        </w:rPr>
        <w:t xml:space="preserve"> </w:t>
      </w:r>
      <w:r>
        <w:t>plaquetas do sangue, desordens na coagulação, síndrome h</w:t>
      </w:r>
      <w:r>
        <w:t>emolíticourêmica, edema periférico, alterações metabólicas (hipopotassemia, hiperpotassemia, hiperglicemia, hipomagnesemia, hiperuricemia), diabete mélito, elevação de enzimas hepáticas, toxicidade renal, diminuição importante do volume da urina,</w:t>
      </w:r>
      <w:r>
        <w:rPr>
          <w:spacing w:val="-20"/>
        </w:rPr>
        <w:t xml:space="preserve"> </w:t>
      </w:r>
      <w:r>
        <w:t>febre,</w:t>
      </w:r>
    </w:p>
    <w:p w:rsidR="009601E4" w:rsidRDefault="009601E4">
      <w:pPr>
        <w:jc w:val="both"/>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pStyle w:val="Corpodetexto"/>
        <w:spacing w:before="90"/>
        <w:ind w:left="513"/>
      </w:pPr>
      <w:r>
        <w:t>acúmulo</w:t>
      </w:r>
      <w:r>
        <w:rPr>
          <w:spacing w:val="-16"/>
        </w:rPr>
        <w:t xml:space="preserve"> </w:t>
      </w:r>
      <w:r>
        <w:t>de</w:t>
      </w:r>
      <w:r>
        <w:rPr>
          <w:spacing w:val="-16"/>
        </w:rPr>
        <w:t xml:space="preserve"> </w:t>
      </w:r>
      <w:r>
        <w:t>líquido</w:t>
      </w:r>
      <w:r>
        <w:rPr>
          <w:spacing w:val="-15"/>
        </w:rPr>
        <w:t xml:space="preserve"> </w:t>
      </w:r>
      <w:r>
        <w:t>no</w:t>
      </w:r>
      <w:r>
        <w:rPr>
          <w:spacing w:val="-15"/>
        </w:rPr>
        <w:t xml:space="preserve"> </w:t>
      </w:r>
      <w:r>
        <w:t>abdômen</w:t>
      </w:r>
      <w:r>
        <w:rPr>
          <w:spacing w:val="-15"/>
        </w:rPr>
        <w:t xml:space="preserve"> </w:t>
      </w:r>
      <w:r>
        <w:t>e</w:t>
      </w:r>
      <w:r>
        <w:rPr>
          <w:spacing w:val="-17"/>
        </w:rPr>
        <w:t xml:space="preserve"> </w:t>
      </w:r>
      <w:r>
        <w:t>na</w:t>
      </w:r>
      <w:r>
        <w:rPr>
          <w:spacing w:val="-16"/>
        </w:rPr>
        <w:t xml:space="preserve"> </w:t>
      </w:r>
      <w:r>
        <w:t>pleura,</w:t>
      </w:r>
      <w:r>
        <w:rPr>
          <w:spacing w:val="-13"/>
        </w:rPr>
        <w:t xml:space="preserve"> </w:t>
      </w:r>
      <w:r>
        <w:t>fraqueza,</w:t>
      </w:r>
      <w:r>
        <w:rPr>
          <w:spacing w:val="-15"/>
        </w:rPr>
        <w:t xml:space="preserve"> </w:t>
      </w:r>
      <w:r>
        <w:t>dor</w:t>
      </w:r>
      <w:r>
        <w:rPr>
          <w:spacing w:val="-16"/>
        </w:rPr>
        <w:t xml:space="preserve"> </w:t>
      </w:r>
      <w:r>
        <w:t>lombar,</w:t>
      </w:r>
      <w:r>
        <w:rPr>
          <w:spacing w:val="-17"/>
        </w:rPr>
        <w:t xml:space="preserve"> </w:t>
      </w:r>
      <w:r>
        <w:t>atelectasias,</w:t>
      </w:r>
      <w:r>
        <w:rPr>
          <w:spacing w:val="-15"/>
        </w:rPr>
        <w:t xml:space="preserve"> </w:t>
      </w:r>
      <w:r>
        <w:t>osteoporose,</w:t>
      </w:r>
      <w:r>
        <w:rPr>
          <w:spacing w:val="-16"/>
        </w:rPr>
        <w:t xml:space="preserve"> </w:t>
      </w:r>
      <w:r>
        <w:t>dores</w:t>
      </w:r>
      <w:r>
        <w:rPr>
          <w:spacing w:val="-15"/>
        </w:rPr>
        <w:t xml:space="preserve"> </w:t>
      </w:r>
      <w:r>
        <w:t>no</w:t>
      </w:r>
      <w:r>
        <w:rPr>
          <w:spacing w:val="-12"/>
        </w:rPr>
        <w:t xml:space="preserve"> </w:t>
      </w:r>
      <w:r>
        <w:t>corpo, peritonite, fotossensibilidade, alterações</w:t>
      </w:r>
      <w:r>
        <w:rPr>
          <w:spacing w:val="-1"/>
        </w:rPr>
        <w:t xml:space="preserve"> </w:t>
      </w:r>
      <w:r>
        <w:t>visuais.</w:t>
      </w:r>
    </w:p>
    <w:p w:rsidR="009601E4" w:rsidRDefault="009601E4">
      <w:pPr>
        <w:pStyle w:val="Corpodetexto"/>
      </w:pPr>
    </w:p>
    <w:p w:rsidR="009601E4" w:rsidRDefault="001E1237">
      <w:pPr>
        <w:pStyle w:val="Corpodetexto"/>
        <w:ind w:left="513" w:right="142" w:firstLine="1418"/>
        <w:jc w:val="both"/>
      </w:pPr>
      <w:r>
        <w:t>Timoglobulina: Reações relacionadas à infusão (reações associadas à perfusão - RAP). As manifestações clínicas de RAP incluem alguns dos seguintes sinais e sintomas: febre, calafrios, rigidez, dispneia, náusea, vômitos, diarreia, hipotensão ou hipertensão,</w:t>
      </w:r>
      <w:r>
        <w:t xml:space="preserve"> mal-estar, erupção cutânea, urticária, diminuição da saturação de oxigênio ou dor de cabeça.</w:t>
      </w:r>
    </w:p>
    <w:p w:rsidR="009601E4" w:rsidRDefault="009601E4">
      <w:pPr>
        <w:pStyle w:val="Corpodetexto"/>
      </w:pPr>
    </w:p>
    <w:p w:rsidR="009601E4" w:rsidRDefault="001E1237">
      <w:pPr>
        <w:pStyle w:val="Corpodetexto"/>
        <w:spacing w:before="1"/>
        <w:ind w:left="513" w:right="143" w:firstLine="1418"/>
        <w:jc w:val="both"/>
      </w:pPr>
      <w:r>
        <w:t>Estou também ciente de que estes medicamentos somente podem ser utilizados por mim, comprometendo-me a devolvê-los caso não queira, não possa utilizá-los ou se o</w:t>
      </w:r>
      <w:r>
        <w:t xml:space="preserve"> tratamento for interrompido. E de que, se o tratamento for suspenso sem orientação médica, corro o risco de perder o transplante. Sei também que continuarei a ser atendido(a), inclusive em caso de desistir de usar o(s) medicamento(s).</w:t>
      </w:r>
      <w:r>
        <w:rPr>
          <w:spacing w:val="-11"/>
        </w:rPr>
        <w:t xml:space="preserve"> </w:t>
      </w:r>
      <w:r>
        <w:t>Estou</w:t>
      </w:r>
      <w:r>
        <w:rPr>
          <w:spacing w:val="-12"/>
        </w:rPr>
        <w:t xml:space="preserve"> </w:t>
      </w:r>
      <w:r>
        <w:t>da</w:t>
      </w:r>
      <w:r>
        <w:rPr>
          <w:spacing w:val="-13"/>
        </w:rPr>
        <w:t xml:space="preserve"> </w:t>
      </w:r>
      <w:r>
        <w:t>mesma</w:t>
      </w:r>
      <w:r>
        <w:rPr>
          <w:spacing w:val="-11"/>
        </w:rPr>
        <w:t xml:space="preserve"> </w:t>
      </w:r>
      <w:r>
        <w:t>forma</w:t>
      </w:r>
      <w:r>
        <w:rPr>
          <w:spacing w:val="-12"/>
        </w:rPr>
        <w:t xml:space="preserve"> </w:t>
      </w:r>
      <w:r>
        <w:t>ciente</w:t>
      </w:r>
      <w:r>
        <w:rPr>
          <w:spacing w:val="-13"/>
        </w:rPr>
        <w:t xml:space="preserve"> </w:t>
      </w:r>
      <w:r>
        <w:t>de</w:t>
      </w:r>
      <w:r>
        <w:rPr>
          <w:spacing w:val="-11"/>
        </w:rPr>
        <w:t xml:space="preserve"> </w:t>
      </w:r>
      <w:r>
        <w:t>que</w:t>
      </w:r>
      <w:r>
        <w:rPr>
          <w:spacing w:val="-14"/>
        </w:rPr>
        <w:t xml:space="preserve"> </w:t>
      </w:r>
      <w:r>
        <w:t>pode</w:t>
      </w:r>
      <w:r>
        <w:rPr>
          <w:spacing w:val="-13"/>
        </w:rPr>
        <w:t xml:space="preserve"> </w:t>
      </w:r>
      <w:r>
        <w:t>haver</w:t>
      </w:r>
      <w:r>
        <w:rPr>
          <w:spacing w:val="-12"/>
        </w:rPr>
        <w:t xml:space="preserve"> </w:t>
      </w:r>
      <w:r>
        <w:t>necessidade</w:t>
      </w:r>
      <w:r>
        <w:rPr>
          <w:spacing w:val="-13"/>
        </w:rPr>
        <w:t xml:space="preserve"> </w:t>
      </w:r>
      <w:r>
        <w:t>de</w:t>
      </w:r>
      <w:r>
        <w:rPr>
          <w:spacing w:val="-13"/>
        </w:rPr>
        <w:t xml:space="preserve"> </w:t>
      </w:r>
      <w:r>
        <w:t>mudança</w:t>
      </w:r>
      <w:r>
        <w:rPr>
          <w:spacing w:val="-12"/>
        </w:rPr>
        <w:t xml:space="preserve"> </w:t>
      </w:r>
      <w:r>
        <w:t>das</w:t>
      </w:r>
      <w:r>
        <w:rPr>
          <w:spacing w:val="-12"/>
        </w:rPr>
        <w:t xml:space="preserve"> </w:t>
      </w:r>
      <w:r>
        <w:t>doses,</w:t>
      </w:r>
      <w:r>
        <w:rPr>
          <w:spacing w:val="-11"/>
        </w:rPr>
        <w:t xml:space="preserve"> </w:t>
      </w:r>
      <w:r>
        <w:t>assim como de medicamento imunossupressor ao longo do meu tratamento.</w:t>
      </w:r>
    </w:p>
    <w:p w:rsidR="009601E4" w:rsidRDefault="009601E4">
      <w:pPr>
        <w:pStyle w:val="Corpodetexto"/>
        <w:spacing w:before="11"/>
        <w:rPr>
          <w:sz w:val="23"/>
        </w:rPr>
      </w:pPr>
    </w:p>
    <w:p w:rsidR="009601E4" w:rsidRDefault="001E1237">
      <w:pPr>
        <w:pStyle w:val="Corpodetexto"/>
        <w:ind w:left="513" w:right="153" w:firstLine="1418"/>
        <w:jc w:val="both"/>
      </w:pPr>
      <w:r>
        <w:t xml:space="preserve">Autorizo o Ministério da Saúde e as Secretarias de Saúde a fazerem uso de informações relativas ao meu tratamento, desde que </w:t>
      </w:r>
      <w:r>
        <w:t>assegurado o anonimato. ( ) Sim ( ) Não</w:t>
      </w:r>
    </w:p>
    <w:p w:rsidR="009601E4" w:rsidRDefault="009601E4">
      <w:pPr>
        <w:pStyle w:val="Corpodetexto"/>
      </w:pPr>
    </w:p>
    <w:p w:rsidR="009601E4" w:rsidRDefault="001E1237">
      <w:pPr>
        <w:pStyle w:val="Corpodetexto"/>
        <w:ind w:left="513" w:right="143" w:firstLine="1418"/>
        <w:jc w:val="both"/>
      </w:pPr>
      <w:r>
        <w:t>Meu tratamento imunossupressor constará de uma combinação do(s) seguinte(s) medicamento(s):</w:t>
      </w:r>
    </w:p>
    <w:p w:rsidR="009601E4" w:rsidRDefault="009601E4">
      <w:pPr>
        <w:pStyle w:val="Corpodetexto"/>
        <w:spacing w:before="1"/>
      </w:pPr>
    </w:p>
    <w:p w:rsidR="009601E4" w:rsidRDefault="001E1237">
      <w:pPr>
        <w:pStyle w:val="Corpodetexto"/>
        <w:ind w:left="1209"/>
      </w:pPr>
      <w:r>
        <w:t>( ) Azatioprina</w:t>
      </w:r>
    </w:p>
    <w:p w:rsidR="009601E4" w:rsidRDefault="001E1237">
      <w:pPr>
        <w:pStyle w:val="Corpodetexto"/>
        <w:ind w:left="1209" w:right="8034"/>
      </w:pPr>
      <w:r>
        <w:t>( ) Basiliximabe ( )</w:t>
      </w:r>
      <w:r>
        <w:rPr>
          <w:spacing w:val="-1"/>
        </w:rPr>
        <w:t xml:space="preserve"> </w:t>
      </w:r>
      <w:r>
        <w:t>Ciclosporina</w:t>
      </w:r>
    </w:p>
    <w:p w:rsidR="009601E4" w:rsidRDefault="001E1237">
      <w:pPr>
        <w:pStyle w:val="Corpodetexto"/>
        <w:ind w:left="1209" w:right="7821"/>
      </w:pPr>
      <w:r>
        <w:t>( ) Corticosteroide ( )</w:t>
      </w:r>
      <w:r>
        <w:rPr>
          <w:spacing w:val="-2"/>
        </w:rPr>
        <w:t xml:space="preserve"> </w:t>
      </w:r>
      <w:r>
        <w:t>Everolimo</w:t>
      </w:r>
    </w:p>
    <w:p w:rsidR="009601E4" w:rsidRDefault="001E1237">
      <w:pPr>
        <w:pStyle w:val="Corpodetexto"/>
        <w:ind w:left="1209" w:right="6862"/>
      </w:pPr>
      <w:r>
        <w:t>( ) Micofenolato de mofetila ( ) Micof</w:t>
      </w:r>
      <w:r>
        <w:t>enolato de</w:t>
      </w:r>
      <w:r>
        <w:rPr>
          <w:spacing w:val="-3"/>
        </w:rPr>
        <w:t xml:space="preserve"> </w:t>
      </w:r>
      <w:r>
        <w:t>sódio</w:t>
      </w:r>
    </w:p>
    <w:p w:rsidR="009601E4" w:rsidRDefault="001E1237">
      <w:pPr>
        <w:pStyle w:val="Corpodetexto"/>
        <w:ind w:left="1209"/>
      </w:pPr>
      <w:r>
        <w:t>( ) Tacrolimo</w:t>
      </w:r>
    </w:p>
    <w:p w:rsidR="009601E4" w:rsidRDefault="001E1237">
      <w:pPr>
        <w:pStyle w:val="Corpodetexto"/>
        <w:ind w:left="1209"/>
      </w:pPr>
      <w:r>
        <w:t>( ) Timoglobulina</w:t>
      </w:r>
    </w:p>
    <w:p w:rsidR="009601E4" w:rsidRDefault="009601E4">
      <w:pPr>
        <w:pStyle w:val="Corpodetexto"/>
        <w:rPr>
          <w:sz w:val="20"/>
        </w:rPr>
      </w:pPr>
    </w:p>
    <w:p w:rsidR="009601E4" w:rsidRDefault="009601E4">
      <w:pPr>
        <w:pStyle w:val="Corpodetexto"/>
        <w:rPr>
          <w:sz w:val="20"/>
        </w:rPr>
      </w:pPr>
    </w:p>
    <w:p w:rsidR="009601E4" w:rsidRDefault="001E1237">
      <w:pPr>
        <w:pStyle w:val="Corpodetexto"/>
        <w:spacing w:before="3"/>
        <w:rPr>
          <w:sz w:val="29"/>
        </w:rPr>
      </w:pPr>
      <w:r>
        <w:pict>
          <v:shapetype id="_x0000_t202" coordsize="21600,21600" o:spt="202" path="m,l,21600r21600,l21600,xe">
            <v:stroke joinstyle="miter"/>
            <v:path gradientshapeok="t" o:connecttype="rect"/>
          </v:shapetype>
          <v:shape id="_x0000_s1114" type="#_x0000_t202" style="position:absolute;margin-left:56.65pt;margin-top:18.95pt;width:510.5pt;height:138.25pt;z-index:-251665920;mso-wrap-distance-left:0;mso-wrap-distance-right:0;mso-position-horizontal-relative:page" filled="f" strokeweight=".24pt">
            <v:textbox inset="0,0,0,0">
              <w:txbxContent>
                <w:p w:rsidR="009601E4" w:rsidRDefault="001E1237">
                  <w:pPr>
                    <w:pStyle w:val="Corpodetexto"/>
                    <w:spacing w:line="268" w:lineRule="exact"/>
                    <w:ind w:left="108"/>
                  </w:pPr>
                  <w:r>
                    <w:t>Local: ............................................................................................................... Data:....../....../..........</w:t>
                  </w:r>
                </w:p>
                <w:p w:rsidR="009601E4" w:rsidRDefault="001E1237">
                  <w:pPr>
                    <w:pStyle w:val="Corpodetexto"/>
                    <w:ind w:left="108"/>
                  </w:pPr>
                  <w:r>
                    <w:t>Nome do Paciente: ..............................................................................................................................</w:t>
                  </w:r>
                </w:p>
                <w:p w:rsidR="009601E4" w:rsidRDefault="001E1237">
                  <w:pPr>
                    <w:pStyle w:val="Corpodetexto"/>
                    <w:ind w:left="108"/>
                  </w:pPr>
                  <w:r>
                    <w:t>Cartão Nacional de Saúde N : ..................................................................................</w:t>
                  </w:r>
                  <w:r>
                    <w:t>............................</w:t>
                  </w:r>
                </w:p>
                <w:p w:rsidR="009601E4" w:rsidRDefault="001E1237">
                  <w:pPr>
                    <w:pStyle w:val="Corpodetexto"/>
                    <w:ind w:left="108"/>
                  </w:pPr>
                  <w:r>
                    <w:t>Nome do responsável legal:</w:t>
                  </w:r>
                  <w:r>
                    <w:rPr>
                      <w:spacing w:val="-2"/>
                    </w:rPr>
                    <w:t xml:space="preserve"> </w:t>
                  </w:r>
                  <w:r>
                    <w:t>................................................................................................................</w:t>
                  </w:r>
                </w:p>
                <w:p w:rsidR="009601E4" w:rsidRDefault="001E1237">
                  <w:pPr>
                    <w:pStyle w:val="Corpodetexto"/>
                    <w:ind w:left="108"/>
                  </w:pPr>
                  <w:r>
                    <w:t>Documento de Identificação do responsável legal:</w:t>
                  </w:r>
                  <w:r>
                    <w:rPr>
                      <w:spacing w:val="-11"/>
                    </w:rPr>
                    <w:t xml:space="preserve"> </w:t>
                  </w:r>
                  <w:r>
                    <w:t>......................................</w:t>
                  </w:r>
                  <w:r>
                    <w:t>.......................................</w:t>
                  </w:r>
                </w:p>
                <w:p w:rsidR="009601E4" w:rsidRDefault="001E1237">
                  <w:pPr>
                    <w:pStyle w:val="Corpodetexto"/>
                    <w:ind w:left="210" w:right="209"/>
                    <w:jc w:val="center"/>
                  </w:pPr>
                  <w:r>
                    <w:t>....................................................................................</w:t>
                  </w:r>
                </w:p>
                <w:p w:rsidR="009601E4" w:rsidRDefault="001E1237">
                  <w:pPr>
                    <w:pStyle w:val="Corpodetexto"/>
                    <w:ind w:left="211" w:right="209"/>
                    <w:jc w:val="center"/>
                  </w:pPr>
                  <w:r>
                    <w:t>Assinatura do paciente ou do responsável legal</w:t>
                  </w:r>
                </w:p>
                <w:p w:rsidR="009601E4" w:rsidRDefault="001E1237">
                  <w:pPr>
                    <w:pStyle w:val="Corpodetexto"/>
                    <w:ind w:left="213" w:right="209"/>
                    <w:jc w:val="center"/>
                  </w:pPr>
                  <w:r>
                    <w:t>Médico responsável: ....................................................... CRM:....</w:t>
                  </w:r>
                  <w:r>
                    <w:t>....................................... UF:............</w:t>
                  </w:r>
                </w:p>
                <w:p w:rsidR="009601E4" w:rsidRDefault="001E1237">
                  <w:pPr>
                    <w:pStyle w:val="Corpodetexto"/>
                    <w:ind w:left="108"/>
                  </w:pPr>
                  <w:r>
                    <w:t>.................................................................................. Data:....../....../..........</w:t>
                  </w:r>
                </w:p>
                <w:p w:rsidR="009601E4" w:rsidRDefault="001E1237">
                  <w:pPr>
                    <w:pStyle w:val="Corpodetexto"/>
                    <w:ind w:left="168"/>
                  </w:pPr>
                  <w:r>
                    <w:t>Assinatura e carimbo do médico</w:t>
                  </w:r>
                </w:p>
              </w:txbxContent>
            </v:textbox>
            <w10:wrap type="topAndBottom" anchorx="page"/>
          </v:shape>
        </w:pict>
      </w:r>
    </w:p>
    <w:p w:rsidR="009601E4" w:rsidRDefault="009601E4">
      <w:pPr>
        <w:pStyle w:val="Corpodetexto"/>
        <w:spacing w:before="10"/>
        <w:rPr>
          <w:sz w:val="12"/>
        </w:rPr>
      </w:pPr>
    </w:p>
    <w:p w:rsidR="009601E4" w:rsidRDefault="001E1237">
      <w:pPr>
        <w:pStyle w:val="Corpodetexto"/>
        <w:spacing w:before="90"/>
        <w:ind w:left="513"/>
      </w:pPr>
      <w:r>
        <w:t xml:space="preserve">Nota 1: Verificar na Relação Nacional de Medicamentos </w:t>
      </w:r>
      <w:r>
        <w:t>Essenciais (RENAME) vigente em qual componente da Assistência Farmacêutica se encontram os medicamentos preconizados neste Protocolo.</w:t>
      </w:r>
    </w:p>
    <w:p w:rsidR="009601E4" w:rsidRDefault="009601E4">
      <w:pPr>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26"/>
        </w:rPr>
      </w:pPr>
    </w:p>
    <w:p w:rsidR="009601E4" w:rsidRDefault="001E1237">
      <w:pPr>
        <w:spacing w:before="90" w:line="480" w:lineRule="auto"/>
        <w:ind w:left="2656" w:right="2273" w:firstLine="1157"/>
        <w:rPr>
          <w:sz w:val="19"/>
        </w:rPr>
      </w:pPr>
      <w:r>
        <w:rPr>
          <w:sz w:val="24"/>
        </w:rPr>
        <w:t>FICHA FARMACOTERAPÊUTICA I</w:t>
      </w:r>
      <w:r>
        <w:rPr>
          <w:sz w:val="19"/>
        </w:rPr>
        <w:t xml:space="preserve">MUNOSSUPRESSÃO NO </w:t>
      </w:r>
      <w:r>
        <w:rPr>
          <w:sz w:val="24"/>
        </w:rPr>
        <w:t>T</w:t>
      </w:r>
      <w:r>
        <w:rPr>
          <w:sz w:val="19"/>
        </w:rPr>
        <w:t xml:space="preserve">RANSPLANTE </w:t>
      </w:r>
      <w:r>
        <w:rPr>
          <w:sz w:val="24"/>
        </w:rPr>
        <w:t>H</w:t>
      </w:r>
      <w:r>
        <w:rPr>
          <w:sz w:val="19"/>
        </w:rPr>
        <w:t xml:space="preserve">EPÁTICO EM </w:t>
      </w:r>
      <w:r>
        <w:rPr>
          <w:sz w:val="24"/>
        </w:rPr>
        <w:t>A</w:t>
      </w:r>
      <w:r>
        <w:rPr>
          <w:sz w:val="19"/>
        </w:rPr>
        <w:t>DULTOS</w:t>
      </w:r>
    </w:p>
    <w:p w:rsidR="009601E4" w:rsidRDefault="001E1237">
      <w:pPr>
        <w:pStyle w:val="PargrafodaLista"/>
        <w:numPr>
          <w:ilvl w:val="0"/>
          <w:numId w:val="5"/>
        </w:numPr>
        <w:tabs>
          <w:tab w:val="left" w:pos="694"/>
        </w:tabs>
        <w:rPr>
          <w:sz w:val="24"/>
        </w:rPr>
      </w:pPr>
      <w:r>
        <w:rPr>
          <w:sz w:val="24"/>
        </w:rPr>
        <w:t>DADOS DO</w:t>
      </w:r>
      <w:r>
        <w:rPr>
          <w:spacing w:val="-2"/>
          <w:sz w:val="24"/>
        </w:rPr>
        <w:t xml:space="preserve"> </w:t>
      </w:r>
      <w:r>
        <w:rPr>
          <w:sz w:val="24"/>
        </w:rPr>
        <w:t>PACIENTE</w:t>
      </w:r>
    </w:p>
    <w:p w:rsidR="009601E4" w:rsidRDefault="009601E4">
      <w:pPr>
        <w:pStyle w:val="Corpodetexto"/>
      </w:pPr>
    </w:p>
    <w:p w:rsidR="009601E4" w:rsidRDefault="001E1237">
      <w:pPr>
        <w:pStyle w:val="Corpodetexto"/>
        <w:tabs>
          <w:tab w:val="left" w:pos="2746"/>
          <w:tab w:val="left" w:pos="3248"/>
          <w:tab w:val="left" w:pos="7033"/>
          <w:tab w:val="left" w:pos="8861"/>
        </w:tabs>
        <w:spacing w:before="1"/>
        <w:ind w:left="513" w:right="1962"/>
        <w:jc w:val="both"/>
      </w:pPr>
      <w:r>
        <w:t>Nome:</w:t>
      </w:r>
      <w:r>
        <w:rPr>
          <w:u w:val="single"/>
        </w:rPr>
        <w:tab/>
      </w:r>
      <w:r>
        <w:rPr>
          <w:u w:val="single"/>
        </w:rPr>
        <w:tab/>
      </w:r>
      <w:r>
        <w:rPr>
          <w:u w:val="single"/>
        </w:rPr>
        <w:tab/>
      </w:r>
      <w:r>
        <w:rPr>
          <w:u w:val="single"/>
        </w:rPr>
        <w:tab/>
      </w:r>
      <w:r>
        <w:t xml:space="preserve"> Cartão Nacional de</w:t>
      </w:r>
      <w:r>
        <w:rPr>
          <w:spacing w:val="-5"/>
        </w:rPr>
        <w:t xml:space="preserve"> </w:t>
      </w:r>
      <w:r>
        <w:t>Saúde</w:t>
      </w:r>
      <w:r>
        <w:rPr>
          <w:spacing w:val="-2"/>
        </w:rPr>
        <w:t xml:space="preserve"> </w:t>
      </w:r>
      <w:r>
        <w:t>(CNS):</w:t>
      </w:r>
      <w:r>
        <w:rPr>
          <w:w w:val="99"/>
          <w:u w:val="single"/>
        </w:rPr>
        <w:t xml:space="preserve"> </w:t>
      </w:r>
      <w:r>
        <w:rPr>
          <w:w w:val="99"/>
          <w:u w:val="single"/>
        </w:rPr>
        <w:tab/>
      </w:r>
      <w:r>
        <w:rPr>
          <w:w w:val="99"/>
          <w:u w:val="single"/>
        </w:rPr>
        <w:tab/>
      </w:r>
      <w:r>
        <w:rPr>
          <w:w w:val="99"/>
        </w:rPr>
        <w:t xml:space="preserve"> </w:t>
      </w:r>
      <w:r>
        <w:t>RG:</w:t>
      </w:r>
      <w:r>
        <w:rPr>
          <w:u w:val="single"/>
        </w:rPr>
        <w:t xml:space="preserve"> </w:t>
      </w:r>
      <w:r>
        <w:rPr>
          <w:u w:val="single"/>
        </w:rPr>
        <w:tab/>
      </w:r>
      <w:r>
        <w:rPr>
          <w:u w:val="single"/>
        </w:rPr>
        <w:tab/>
      </w:r>
      <w:r>
        <w:t xml:space="preserve">DN: </w:t>
      </w:r>
      <w:r>
        <w:rPr>
          <w:u w:val="single"/>
        </w:rPr>
        <w:t xml:space="preserve">      </w:t>
      </w:r>
      <w:r>
        <w:t>/</w:t>
      </w:r>
      <w:r>
        <w:rPr>
          <w:u w:val="single"/>
        </w:rPr>
        <w:t xml:space="preserve">    </w:t>
      </w:r>
      <w:r>
        <w:rPr>
          <w:spacing w:val="56"/>
          <w:u w:val="single"/>
        </w:rPr>
        <w:t xml:space="preserve"> </w:t>
      </w:r>
      <w:r>
        <w:t>/</w:t>
      </w:r>
      <w:r>
        <w:rPr>
          <w:u w:val="single"/>
        </w:rPr>
        <w:t xml:space="preserve">       </w:t>
      </w:r>
      <w:r>
        <w:rPr>
          <w:spacing w:val="52"/>
          <w:u w:val="single"/>
        </w:rPr>
        <w:t xml:space="preserve"> </w:t>
      </w:r>
      <w:r>
        <w:t>Idade:</w:t>
      </w:r>
      <w:r>
        <w:rPr>
          <w:u w:val="single"/>
        </w:rPr>
        <w:t xml:space="preserve"> </w:t>
      </w:r>
      <w:r>
        <w:rPr>
          <w:u w:val="single"/>
        </w:rPr>
        <w:tab/>
      </w:r>
      <w:r>
        <w:t>Peso:</w:t>
      </w:r>
      <w:r>
        <w:rPr>
          <w:u w:val="single"/>
        </w:rPr>
        <w:tab/>
      </w:r>
      <w:r>
        <w:t xml:space="preserve"> Altura: </w:t>
      </w:r>
      <w:r>
        <w:rPr>
          <w:u w:val="single"/>
        </w:rPr>
        <w:t xml:space="preserve"> </w:t>
      </w:r>
      <w:r>
        <w:rPr>
          <w:u w:val="single"/>
        </w:rPr>
        <w:tab/>
      </w:r>
    </w:p>
    <w:p w:rsidR="009601E4" w:rsidRDefault="001E1237">
      <w:pPr>
        <w:pStyle w:val="Corpodetexto"/>
        <w:tabs>
          <w:tab w:val="left" w:pos="1441"/>
          <w:tab w:val="left" w:pos="2152"/>
        </w:tabs>
        <w:ind w:left="513"/>
      </w:pPr>
      <w:r>
        <w:t>Sexo:</w:t>
      </w:r>
      <w:r>
        <w:rPr>
          <w:spacing w:val="1"/>
        </w:rPr>
        <w:t xml:space="preserve"> </w:t>
      </w:r>
      <w:r>
        <w:t>(</w:t>
      </w:r>
      <w:r>
        <w:tab/>
        <w:t>)</w:t>
      </w:r>
      <w:r>
        <w:rPr>
          <w:spacing w:val="59"/>
        </w:rPr>
        <w:t xml:space="preserve"> </w:t>
      </w:r>
      <w:r>
        <w:t>F</w:t>
      </w:r>
      <w:r>
        <w:rPr>
          <w:spacing w:val="-2"/>
        </w:rPr>
        <w:t xml:space="preserve"> </w:t>
      </w:r>
      <w:r>
        <w:t>(</w:t>
      </w:r>
      <w:r>
        <w:tab/>
        <w:t>)</w:t>
      </w:r>
      <w:r>
        <w:rPr>
          <w:spacing w:val="59"/>
        </w:rPr>
        <w:t xml:space="preserve"> </w:t>
      </w:r>
      <w:r>
        <w:t>M</w:t>
      </w:r>
    </w:p>
    <w:p w:rsidR="009601E4" w:rsidRDefault="001E1237">
      <w:pPr>
        <w:pStyle w:val="Corpodetexto"/>
        <w:tabs>
          <w:tab w:val="left" w:pos="9543"/>
        </w:tabs>
        <w:ind w:left="513" w:right="1282"/>
      </w:pPr>
      <w:r>
        <w:t>Endereço:</w:t>
      </w:r>
      <w:r>
        <w:rPr>
          <w:u w:val="single"/>
        </w:rPr>
        <w:tab/>
      </w:r>
      <w:r>
        <w:t xml:space="preserve"> Telefone(s):</w:t>
      </w:r>
      <w:r>
        <w:rPr>
          <w:u w:val="single"/>
        </w:rPr>
        <w:t xml:space="preserve"> </w:t>
      </w:r>
      <w:r>
        <w:rPr>
          <w:u w:val="single"/>
        </w:rPr>
        <w:tab/>
      </w:r>
    </w:p>
    <w:p w:rsidR="009601E4" w:rsidRDefault="009601E4">
      <w:pPr>
        <w:pStyle w:val="Corpodetexto"/>
        <w:spacing w:before="2"/>
        <w:rPr>
          <w:sz w:val="16"/>
        </w:rPr>
      </w:pPr>
    </w:p>
    <w:p w:rsidR="009601E4" w:rsidRDefault="001E1237">
      <w:pPr>
        <w:pStyle w:val="Corpodetexto"/>
        <w:tabs>
          <w:tab w:val="left" w:pos="3032"/>
          <w:tab w:val="left" w:pos="9543"/>
          <w:tab w:val="left" w:pos="9603"/>
        </w:tabs>
        <w:spacing w:before="90"/>
        <w:ind w:left="513" w:right="1261"/>
      </w:pPr>
      <w:r>
        <w:t>Médico</w:t>
      </w:r>
      <w:r>
        <w:rPr>
          <w:spacing w:val="-5"/>
        </w:rPr>
        <w:t xml:space="preserve"> </w:t>
      </w:r>
      <w:r>
        <w:t>assistente</w:t>
      </w:r>
      <w:r>
        <w:rPr>
          <w:w w:val="99"/>
          <w:u w:val="single"/>
        </w:rPr>
        <w:t xml:space="preserve"> </w:t>
      </w:r>
      <w:r>
        <w:rPr>
          <w:w w:val="99"/>
          <w:u w:val="single"/>
        </w:rPr>
        <w:tab/>
      </w:r>
      <w:r>
        <w:rPr>
          <w:w w:val="99"/>
          <w:u w:val="single"/>
        </w:rPr>
        <w:tab/>
      </w:r>
      <w:r>
        <w:rPr>
          <w:w w:val="99"/>
          <w:u w:val="single"/>
        </w:rPr>
        <w:tab/>
      </w:r>
      <w:r>
        <w:rPr>
          <w:w w:val="99"/>
        </w:rPr>
        <w:t xml:space="preserve"> </w:t>
      </w:r>
      <w:r>
        <w:t>CRM:</w:t>
      </w:r>
      <w:r>
        <w:rPr>
          <w:u w:val="single"/>
        </w:rPr>
        <w:t xml:space="preserve"> </w:t>
      </w:r>
      <w:r>
        <w:rPr>
          <w:u w:val="single"/>
        </w:rPr>
        <w:tab/>
      </w:r>
      <w:r>
        <w:t>Telefone(s):</w:t>
      </w:r>
      <w:r>
        <w:rPr>
          <w:u w:val="single"/>
        </w:rPr>
        <w:t xml:space="preserve"> </w:t>
      </w:r>
      <w:r>
        <w:rPr>
          <w:u w:val="single"/>
        </w:rPr>
        <w:tab/>
      </w:r>
    </w:p>
    <w:p w:rsidR="009601E4" w:rsidRDefault="009601E4">
      <w:pPr>
        <w:pStyle w:val="Corpodetexto"/>
        <w:spacing w:before="2"/>
        <w:rPr>
          <w:sz w:val="16"/>
        </w:rPr>
      </w:pPr>
    </w:p>
    <w:p w:rsidR="009601E4" w:rsidRDefault="001E1237">
      <w:pPr>
        <w:pStyle w:val="Corpodetexto"/>
        <w:tabs>
          <w:tab w:val="left" w:pos="4088"/>
          <w:tab w:val="left" w:pos="9581"/>
        </w:tabs>
        <w:spacing w:before="90"/>
        <w:ind w:left="513" w:right="1241"/>
        <w:jc w:val="both"/>
      </w:pPr>
      <w:r>
        <w:t>Nome</w:t>
      </w:r>
      <w:r>
        <w:rPr>
          <w:spacing w:val="-3"/>
        </w:rPr>
        <w:t xml:space="preserve"> </w:t>
      </w:r>
      <w:r>
        <w:t>do</w:t>
      </w:r>
      <w:r>
        <w:rPr>
          <w:spacing w:val="-2"/>
        </w:rPr>
        <w:t xml:space="preserve"> </w:t>
      </w:r>
      <w:r>
        <w:t>cuidador:</w:t>
      </w:r>
      <w:r>
        <w:rPr>
          <w:w w:val="99"/>
          <w:u w:val="single"/>
        </w:rPr>
        <w:t xml:space="preserve"> </w:t>
      </w:r>
      <w:r>
        <w:rPr>
          <w:w w:val="99"/>
          <w:u w:val="single"/>
        </w:rPr>
        <w:tab/>
      </w:r>
      <w:r>
        <w:rPr>
          <w:w w:val="99"/>
          <w:u w:val="single"/>
        </w:rPr>
        <w:tab/>
      </w:r>
      <w:r>
        <w:rPr>
          <w:w w:val="39"/>
          <w:u w:val="single"/>
        </w:rPr>
        <w:t xml:space="preserve"> </w:t>
      </w:r>
      <w:r>
        <w:t xml:space="preserve"> Cartão Nacional de</w:t>
      </w:r>
      <w:r>
        <w:rPr>
          <w:spacing w:val="-4"/>
        </w:rPr>
        <w:t xml:space="preserve"> </w:t>
      </w:r>
      <w:r>
        <w:t>Saúde</w:t>
      </w:r>
      <w:r>
        <w:rPr>
          <w:spacing w:val="-1"/>
        </w:rPr>
        <w:t xml:space="preserve"> </w:t>
      </w:r>
      <w:r>
        <w:t>(CNS):</w:t>
      </w:r>
      <w:r>
        <w:rPr>
          <w:u w:val="single"/>
        </w:rPr>
        <w:t xml:space="preserve"> </w:t>
      </w:r>
      <w:r>
        <w:rPr>
          <w:u w:val="single"/>
        </w:rPr>
        <w:tab/>
      </w:r>
      <w:r>
        <w:rPr>
          <w:u w:val="single"/>
        </w:rPr>
        <w:tab/>
      </w:r>
      <w:r>
        <w:t xml:space="preserve"> RG:</w:t>
      </w:r>
      <w:r>
        <w:rPr>
          <w:u w:val="single"/>
        </w:rPr>
        <w:t xml:space="preserve"> </w:t>
      </w:r>
      <w:r>
        <w:rPr>
          <w:u w:val="single"/>
        </w:rPr>
        <w:tab/>
      </w:r>
    </w:p>
    <w:p w:rsidR="009601E4" w:rsidRDefault="009601E4">
      <w:pPr>
        <w:pStyle w:val="Corpodetexto"/>
        <w:spacing w:before="2"/>
        <w:rPr>
          <w:sz w:val="16"/>
        </w:rPr>
      </w:pPr>
    </w:p>
    <w:p w:rsidR="009601E4" w:rsidRDefault="001E1237">
      <w:pPr>
        <w:pStyle w:val="PargrafodaLista"/>
        <w:numPr>
          <w:ilvl w:val="0"/>
          <w:numId w:val="5"/>
        </w:numPr>
        <w:tabs>
          <w:tab w:val="left" w:pos="694"/>
        </w:tabs>
        <w:spacing w:before="90"/>
        <w:rPr>
          <w:sz w:val="24"/>
        </w:rPr>
      </w:pPr>
      <w:r>
        <w:rPr>
          <w:sz w:val="24"/>
        </w:rPr>
        <w:t>AVALIAÇÃO FARMACOTERAPÊUTICA</w:t>
      </w:r>
    </w:p>
    <w:p w:rsidR="009601E4" w:rsidRDefault="001E1237">
      <w:pPr>
        <w:pStyle w:val="PargrafodaLista"/>
        <w:numPr>
          <w:ilvl w:val="1"/>
          <w:numId w:val="5"/>
        </w:numPr>
        <w:tabs>
          <w:tab w:val="left" w:pos="874"/>
          <w:tab w:val="left" w:pos="3783"/>
          <w:tab w:val="left" w:pos="9602"/>
        </w:tabs>
        <w:ind w:firstLine="0"/>
        <w:rPr>
          <w:sz w:val="24"/>
        </w:rPr>
      </w:pPr>
      <w:r>
        <w:rPr>
          <w:sz w:val="24"/>
        </w:rPr>
        <w:t>Qual a data do</w:t>
      </w:r>
      <w:r>
        <w:rPr>
          <w:spacing w:val="-1"/>
          <w:sz w:val="24"/>
        </w:rPr>
        <w:t xml:space="preserve"> </w:t>
      </w:r>
      <w:r>
        <w:rPr>
          <w:sz w:val="24"/>
        </w:rPr>
        <w:t>transplante?</w:t>
      </w:r>
      <w:r>
        <w:rPr>
          <w:sz w:val="24"/>
          <w:u w:val="single"/>
        </w:rPr>
        <w:t xml:space="preserve"> </w:t>
      </w:r>
      <w:r>
        <w:rPr>
          <w:sz w:val="24"/>
          <w:u w:val="single"/>
        </w:rPr>
        <w:tab/>
        <w:t xml:space="preserve"> </w:t>
      </w:r>
      <w:r>
        <w:rPr>
          <w:sz w:val="24"/>
          <w:u w:val="single"/>
        </w:rPr>
        <w:tab/>
      </w:r>
    </w:p>
    <w:p w:rsidR="009601E4" w:rsidRDefault="009601E4">
      <w:pPr>
        <w:pStyle w:val="Corpodetexto"/>
        <w:spacing w:before="2"/>
        <w:rPr>
          <w:sz w:val="16"/>
        </w:rPr>
      </w:pPr>
    </w:p>
    <w:p w:rsidR="009601E4" w:rsidRDefault="001E1237">
      <w:pPr>
        <w:pStyle w:val="PargrafodaLista"/>
        <w:numPr>
          <w:ilvl w:val="1"/>
          <w:numId w:val="5"/>
        </w:numPr>
        <w:tabs>
          <w:tab w:val="left" w:pos="874"/>
        </w:tabs>
        <w:spacing w:before="90"/>
        <w:ind w:firstLine="0"/>
        <w:rPr>
          <w:sz w:val="24"/>
        </w:rPr>
      </w:pPr>
      <w:r>
        <w:rPr>
          <w:sz w:val="24"/>
        </w:rPr>
        <w:t>Medicamento(s) utilizado(s) na</w:t>
      </w:r>
      <w:r>
        <w:rPr>
          <w:spacing w:val="-4"/>
          <w:sz w:val="24"/>
        </w:rPr>
        <w:t xml:space="preserve"> </w:t>
      </w:r>
      <w:r>
        <w:rPr>
          <w:sz w:val="24"/>
        </w:rPr>
        <w:t>imunossupressão:</w:t>
      </w:r>
    </w:p>
    <w:p w:rsidR="009601E4" w:rsidRDefault="001E1237">
      <w:pPr>
        <w:pStyle w:val="Corpodetexto"/>
        <w:spacing w:before="9"/>
        <w:rPr>
          <w:sz w:val="19"/>
        </w:rPr>
      </w:pPr>
      <w:r>
        <w:pict>
          <v:line id="_x0000_s1113" style="position:absolute;z-index:-251664896;mso-wrap-distance-left:0;mso-wrap-distance-right:0;mso-position-horizontal-relative:page" from="56.65pt,13.6pt" to="566.65pt,13.6pt" strokeweight=".48pt">
            <w10:wrap type="topAndBottom" anchorx="page"/>
          </v:line>
        </w:pict>
      </w:r>
      <w:r>
        <w:pict>
          <v:line id="_x0000_s1112" style="position:absolute;z-index:-251663872;mso-wrap-distance-left:0;mso-wrap-distance-right:0;mso-position-horizontal-relative:page" from="56.65pt,27.4pt" to="566.65pt,27.4pt" strokeweight=".48pt">
            <w10:wrap type="topAndBottom" anchorx="page"/>
          </v:line>
        </w:pict>
      </w:r>
      <w:r>
        <w:pict>
          <v:line id="_x0000_s1111" style="position:absolute;z-index:-251662848;mso-wrap-distance-left:0;mso-wrap-distance-right:0;mso-position-horizontal-relative:page" from="56.65pt,41.2pt" to="566.75pt,41.2pt" strokeweight=".48pt">
            <w10:wrap type="topAndBottom" anchorx="page"/>
          </v:line>
        </w:pict>
      </w:r>
      <w:r>
        <w:pict>
          <v:line id="_x0000_s1110" style="position:absolute;z-index:-251661824;mso-wrap-distance-left:0;mso-wrap-distance-right:0;mso-position-horizontal-relative:page" from="56.65pt,55pt" to="566.75pt,55pt" strokeweight=".48pt">
            <w10:wrap type="topAndBottom" anchorx="page"/>
          </v:line>
        </w:pict>
      </w:r>
      <w:r>
        <w:pict>
          <v:line id="_x0000_s1109" style="position:absolute;z-index:-251660800;mso-wrap-distance-left:0;mso-wrap-distance-right:0;mso-position-horizontal-relative:page" from="56.65pt,68.8pt" to="86.65pt,68.8pt" strokeweight=".48pt">
            <w10:wrap type="topAndBottom" anchorx="page"/>
          </v:line>
        </w:pict>
      </w: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pStyle w:val="Corpodetexto"/>
        <w:spacing w:before="3"/>
        <w:rPr>
          <w:sz w:val="17"/>
        </w:rPr>
      </w:pPr>
    </w:p>
    <w:p w:rsidR="009601E4" w:rsidRDefault="009601E4">
      <w:pPr>
        <w:pStyle w:val="Corpodetexto"/>
        <w:spacing w:before="7"/>
        <w:rPr>
          <w:sz w:val="13"/>
        </w:rPr>
      </w:pPr>
    </w:p>
    <w:p w:rsidR="009601E4" w:rsidRDefault="001E1237">
      <w:pPr>
        <w:pStyle w:val="PargrafodaLista"/>
        <w:numPr>
          <w:ilvl w:val="1"/>
          <w:numId w:val="5"/>
        </w:numPr>
        <w:tabs>
          <w:tab w:val="left" w:pos="874"/>
        </w:tabs>
        <w:spacing w:before="90"/>
        <w:ind w:firstLine="0"/>
        <w:rPr>
          <w:sz w:val="24"/>
        </w:rPr>
      </w:pPr>
      <w:r>
        <w:rPr>
          <w:sz w:val="24"/>
        </w:rPr>
        <w:t>Tem outra(s) doença(s) diagnosticada(s)? ( ) Não ( )</w:t>
      </w:r>
      <w:r>
        <w:rPr>
          <w:spacing w:val="-5"/>
          <w:sz w:val="24"/>
        </w:rPr>
        <w:t xml:space="preserve"> </w:t>
      </w:r>
      <w:r>
        <w:rPr>
          <w:sz w:val="24"/>
        </w:rPr>
        <w:t>Sim</w:t>
      </w:r>
    </w:p>
    <w:p w:rsidR="009601E4" w:rsidRDefault="001E1237">
      <w:pPr>
        <w:pStyle w:val="Corpodetexto"/>
        <w:tabs>
          <w:tab w:val="left" w:pos="10690"/>
        </w:tabs>
        <w:ind w:left="513"/>
      </w:pPr>
      <w:r>
        <w:t>Qual(ais)?</w:t>
      </w:r>
      <w:r>
        <w:rPr>
          <w:u w:val="single"/>
        </w:rPr>
        <w:t xml:space="preserve"> </w:t>
      </w:r>
      <w:r>
        <w:rPr>
          <w:u w:val="single"/>
        </w:rPr>
        <w:tab/>
      </w:r>
    </w:p>
    <w:p w:rsidR="009601E4" w:rsidRDefault="001E1237">
      <w:pPr>
        <w:pStyle w:val="Corpodetexto"/>
        <w:spacing w:before="9"/>
        <w:rPr>
          <w:sz w:val="19"/>
        </w:rPr>
      </w:pPr>
      <w:r>
        <w:pict>
          <v:line id="_x0000_s1108" style="position:absolute;z-index:-251659776;mso-wrap-distance-left:0;mso-wrap-distance-right:0;mso-position-horizontal-relative:page" from="56.65pt,13.6pt" to="566.65pt,13.6pt" strokeweight=".48pt">
            <w10:wrap type="topAndBottom" anchorx="page"/>
          </v:line>
        </w:pict>
      </w:r>
    </w:p>
    <w:p w:rsidR="009601E4" w:rsidRDefault="009601E4">
      <w:pPr>
        <w:pStyle w:val="Corpodetexto"/>
        <w:spacing w:before="7"/>
        <w:rPr>
          <w:sz w:val="13"/>
        </w:rPr>
      </w:pPr>
    </w:p>
    <w:p w:rsidR="009601E4" w:rsidRDefault="001E1237">
      <w:pPr>
        <w:pStyle w:val="PargrafodaLista"/>
        <w:numPr>
          <w:ilvl w:val="1"/>
          <w:numId w:val="5"/>
        </w:numPr>
        <w:tabs>
          <w:tab w:val="left" w:pos="874"/>
          <w:tab w:val="left" w:pos="5213"/>
        </w:tabs>
        <w:spacing w:before="90"/>
        <w:ind w:firstLine="0"/>
        <w:rPr>
          <w:sz w:val="24"/>
        </w:rPr>
      </w:pPr>
      <w:r>
        <w:rPr>
          <w:sz w:val="24"/>
        </w:rPr>
        <w:t>Faz uso de outros medicamentos? (   )</w:t>
      </w:r>
      <w:r>
        <w:rPr>
          <w:spacing w:val="-2"/>
          <w:sz w:val="24"/>
        </w:rPr>
        <w:t xml:space="preserve"> </w:t>
      </w:r>
      <w:r>
        <w:rPr>
          <w:sz w:val="24"/>
        </w:rPr>
        <w:t>Não</w:t>
      </w:r>
      <w:r>
        <w:rPr>
          <w:sz w:val="24"/>
        </w:rPr>
        <w:tab/>
        <w:t>( )</w:t>
      </w:r>
      <w:r>
        <w:rPr>
          <w:spacing w:val="-2"/>
          <w:sz w:val="24"/>
        </w:rPr>
        <w:t xml:space="preserve"> </w:t>
      </w:r>
      <w:r>
        <w:rPr>
          <w:sz w:val="24"/>
        </w:rPr>
        <w:t>Sim</w:t>
      </w:r>
    </w:p>
    <w:p w:rsidR="009601E4" w:rsidRDefault="001E1237">
      <w:pPr>
        <w:pStyle w:val="PargrafodaLista"/>
        <w:numPr>
          <w:ilvl w:val="1"/>
          <w:numId w:val="5"/>
        </w:numPr>
        <w:tabs>
          <w:tab w:val="left" w:pos="874"/>
        </w:tabs>
        <w:ind w:right="3480" w:firstLine="0"/>
        <w:rPr>
          <w:sz w:val="24"/>
        </w:rPr>
      </w:pPr>
      <w:r>
        <w:rPr>
          <w:sz w:val="24"/>
        </w:rPr>
        <w:t>Já apresentou reação alérgica a medicamento(s)? ( ) Não ( ) Sim Qual(ais)?</w:t>
      </w:r>
    </w:p>
    <w:p w:rsidR="009601E4" w:rsidRDefault="001E1237">
      <w:pPr>
        <w:pStyle w:val="Corpodetexto"/>
        <w:spacing w:before="9"/>
        <w:rPr>
          <w:sz w:val="19"/>
        </w:rPr>
      </w:pPr>
      <w:r>
        <w:pict>
          <v:line id="_x0000_s1107" style="position:absolute;z-index:-251658752;mso-wrap-distance-left:0;mso-wrap-distance-right:0;mso-position-horizontal-relative:page" from="56.65pt,13.6pt" to="566.75pt,13.6pt" strokeweight=".48pt">
            <w10:wrap type="topAndBottom" anchorx="page"/>
          </v:line>
        </w:pict>
      </w:r>
    </w:p>
    <w:p w:rsidR="009601E4" w:rsidRDefault="001E1237">
      <w:pPr>
        <w:pStyle w:val="Corpodetexto"/>
        <w:tabs>
          <w:tab w:val="left" w:pos="3126"/>
          <w:tab w:val="left" w:pos="10748"/>
        </w:tabs>
        <w:spacing w:line="247" w:lineRule="exact"/>
        <w:ind w:left="513"/>
      </w:pPr>
      <w:r>
        <w:t>A que</w:t>
      </w:r>
      <w:r>
        <w:rPr>
          <w:spacing w:val="-4"/>
        </w:rPr>
        <w:t xml:space="preserve"> </w:t>
      </w:r>
      <w:r>
        <w:t>Medicamento(s)?</w:t>
      </w:r>
      <w:r>
        <w:rPr>
          <w:u w:val="single"/>
        </w:rPr>
        <w:t xml:space="preserve"> </w:t>
      </w:r>
      <w:r>
        <w:rPr>
          <w:u w:val="single"/>
        </w:rPr>
        <w:tab/>
        <w:t xml:space="preserve"> </w:t>
      </w:r>
      <w:r>
        <w:rPr>
          <w:u w:val="single"/>
        </w:rPr>
        <w:tab/>
      </w:r>
    </w:p>
    <w:p w:rsidR="009601E4" w:rsidRDefault="009601E4">
      <w:pPr>
        <w:pStyle w:val="Corpodetexto"/>
        <w:spacing w:before="2"/>
        <w:rPr>
          <w:sz w:val="16"/>
        </w:rPr>
      </w:pPr>
    </w:p>
    <w:p w:rsidR="009601E4" w:rsidRDefault="001E1237">
      <w:pPr>
        <w:pStyle w:val="PargrafodaLista"/>
        <w:numPr>
          <w:ilvl w:val="0"/>
          <w:numId w:val="4"/>
        </w:numPr>
        <w:tabs>
          <w:tab w:val="left" w:pos="754"/>
        </w:tabs>
        <w:spacing w:before="90" w:after="9"/>
        <w:rPr>
          <w:sz w:val="24"/>
        </w:rPr>
      </w:pPr>
      <w:r>
        <w:rPr>
          <w:sz w:val="24"/>
        </w:rPr>
        <w:t>MONITORIZAÇÃO DO</w:t>
      </w:r>
      <w:r>
        <w:rPr>
          <w:spacing w:val="-1"/>
          <w:sz w:val="24"/>
        </w:rPr>
        <w:t xml:space="preserve"> </w:t>
      </w:r>
      <w:r>
        <w:rPr>
          <w:sz w:val="24"/>
        </w:rPr>
        <w:t>TRATAMENTO</w:t>
      </w:r>
    </w:p>
    <w:tbl>
      <w:tblPr>
        <w:tblStyle w:val="TableNormal"/>
        <w:tblW w:w="0" w:type="auto"/>
        <w:tblInd w:w="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07"/>
        <w:gridCol w:w="1142"/>
        <w:gridCol w:w="1075"/>
        <w:gridCol w:w="1077"/>
        <w:gridCol w:w="1075"/>
        <w:gridCol w:w="1077"/>
        <w:gridCol w:w="1075"/>
        <w:gridCol w:w="1078"/>
      </w:tblGrid>
      <w:tr w:rsidR="009601E4">
        <w:trPr>
          <w:trHeight w:val="237"/>
        </w:trPr>
        <w:tc>
          <w:tcPr>
            <w:tcW w:w="2607" w:type="dxa"/>
          </w:tcPr>
          <w:p w:rsidR="009601E4" w:rsidRDefault="001E1237">
            <w:pPr>
              <w:pStyle w:val="TableParagraph"/>
              <w:spacing w:line="217" w:lineRule="exact"/>
              <w:ind w:left="110"/>
              <w:rPr>
                <w:sz w:val="24"/>
              </w:rPr>
            </w:pPr>
            <w:r>
              <w:rPr>
                <w:sz w:val="24"/>
              </w:rPr>
              <w:t>Para Azatioprina</w:t>
            </w:r>
          </w:p>
        </w:tc>
        <w:tc>
          <w:tcPr>
            <w:tcW w:w="1142" w:type="dxa"/>
          </w:tcPr>
          <w:p w:rsidR="009601E4" w:rsidRDefault="001E1237">
            <w:pPr>
              <w:pStyle w:val="TableParagraph"/>
              <w:spacing w:line="217" w:lineRule="exact"/>
              <w:ind w:left="290"/>
              <w:rPr>
                <w:sz w:val="24"/>
              </w:rPr>
            </w:pPr>
            <w:r>
              <w:rPr>
                <w:sz w:val="24"/>
              </w:rPr>
              <w:t>Inicial</w:t>
            </w:r>
          </w:p>
        </w:tc>
        <w:tc>
          <w:tcPr>
            <w:tcW w:w="1075" w:type="dxa"/>
          </w:tcPr>
          <w:p w:rsidR="009601E4" w:rsidRDefault="001E1237">
            <w:pPr>
              <w:pStyle w:val="TableParagraph"/>
              <w:spacing w:line="217" w:lineRule="exact"/>
              <w:ind w:left="276"/>
              <w:rPr>
                <w:sz w:val="24"/>
              </w:rPr>
            </w:pPr>
            <w:r>
              <w:rPr>
                <w:sz w:val="24"/>
              </w:rPr>
              <w:t>1°mês</w:t>
            </w:r>
          </w:p>
        </w:tc>
        <w:tc>
          <w:tcPr>
            <w:tcW w:w="1077" w:type="dxa"/>
          </w:tcPr>
          <w:p w:rsidR="009601E4" w:rsidRDefault="001E1237">
            <w:pPr>
              <w:pStyle w:val="TableParagraph"/>
              <w:spacing w:line="217" w:lineRule="exact"/>
              <w:ind w:left="276"/>
              <w:rPr>
                <w:sz w:val="24"/>
              </w:rPr>
            </w:pPr>
            <w:r>
              <w:rPr>
                <w:sz w:val="24"/>
              </w:rPr>
              <w:t>2°mês</w:t>
            </w:r>
          </w:p>
        </w:tc>
        <w:tc>
          <w:tcPr>
            <w:tcW w:w="1075" w:type="dxa"/>
          </w:tcPr>
          <w:p w:rsidR="009601E4" w:rsidRDefault="001E1237">
            <w:pPr>
              <w:pStyle w:val="TableParagraph"/>
              <w:spacing w:line="217" w:lineRule="exact"/>
              <w:ind w:left="275"/>
              <w:rPr>
                <w:sz w:val="24"/>
              </w:rPr>
            </w:pPr>
            <w:r>
              <w:rPr>
                <w:sz w:val="24"/>
              </w:rPr>
              <w:t>3°mês</w:t>
            </w:r>
          </w:p>
        </w:tc>
        <w:tc>
          <w:tcPr>
            <w:tcW w:w="1077" w:type="dxa"/>
          </w:tcPr>
          <w:p w:rsidR="009601E4" w:rsidRDefault="001E1237">
            <w:pPr>
              <w:pStyle w:val="TableParagraph"/>
              <w:spacing w:line="217" w:lineRule="exact"/>
              <w:ind w:left="278"/>
              <w:rPr>
                <w:sz w:val="24"/>
              </w:rPr>
            </w:pPr>
            <w:r>
              <w:rPr>
                <w:sz w:val="24"/>
              </w:rPr>
              <w:t>4°mês</w:t>
            </w:r>
          </w:p>
        </w:tc>
        <w:tc>
          <w:tcPr>
            <w:tcW w:w="1075" w:type="dxa"/>
          </w:tcPr>
          <w:p w:rsidR="009601E4" w:rsidRDefault="001E1237">
            <w:pPr>
              <w:pStyle w:val="TableParagraph"/>
              <w:spacing w:line="217" w:lineRule="exact"/>
              <w:ind w:left="276"/>
              <w:rPr>
                <w:sz w:val="24"/>
              </w:rPr>
            </w:pPr>
            <w:r>
              <w:rPr>
                <w:sz w:val="24"/>
              </w:rPr>
              <w:t>5°mês</w:t>
            </w:r>
          </w:p>
        </w:tc>
        <w:tc>
          <w:tcPr>
            <w:tcW w:w="1078" w:type="dxa"/>
          </w:tcPr>
          <w:p w:rsidR="009601E4" w:rsidRDefault="001E1237">
            <w:pPr>
              <w:pStyle w:val="TableParagraph"/>
              <w:spacing w:line="217" w:lineRule="exact"/>
              <w:ind w:left="279"/>
              <w:rPr>
                <w:sz w:val="24"/>
              </w:rPr>
            </w:pPr>
            <w:r>
              <w:rPr>
                <w:sz w:val="24"/>
              </w:rPr>
              <w:t>6°mês</w:t>
            </w:r>
          </w:p>
        </w:tc>
      </w:tr>
      <w:tr w:rsidR="009601E4">
        <w:trPr>
          <w:trHeight w:val="239"/>
        </w:trPr>
        <w:tc>
          <w:tcPr>
            <w:tcW w:w="2607" w:type="dxa"/>
          </w:tcPr>
          <w:p w:rsidR="009601E4" w:rsidRDefault="001E1237">
            <w:pPr>
              <w:pStyle w:val="TableParagraph"/>
              <w:spacing w:line="220" w:lineRule="exact"/>
              <w:ind w:left="213"/>
              <w:rPr>
                <w:sz w:val="24"/>
              </w:rPr>
            </w:pPr>
            <w:r>
              <w:rPr>
                <w:sz w:val="24"/>
              </w:rPr>
              <w:t>Dataprevista</w:t>
            </w:r>
          </w:p>
        </w:tc>
        <w:tc>
          <w:tcPr>
            <w:tcW w:w="1142"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8" w:type="dxa"/>
          </w:tcPr>
          <w:p w:rsidR="009601E4" w:rsidRDefault="009601E4">
            <w:pPr>
              <w:pStyle w:val="TableParagraph"/>
              <w:rPr>
                <w:sz w:val="16"/>
              </w:rPr>
            </w:pPr>
          </w:p>
        </w:tc>
      </w:tr>
    </w:tbl>
    <w:p w:rsidR="009601E4" w:rsidRDefault="009601E4">
      <w:pPr>
        <w:rPr>
          <w:sz w:val="16"/>
        </w:rPr>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3"/>
        <w:rPr>
          <w:sz w:val="27"/>
        </w:rPr>
      </w:pPr>
    </w:p>
    <w:tbl>
      <w:tblPr>
        <w:tblStyle w:val="TableNormal"/>
        <w:tblW w:w="0" w:type="auto"/>
        <w:tblInd w:w="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07"/>
        <w:gridCol w:w="1142"/>
        <w:gridCol w:w="1075"/>
        <w:gridCol w:w="1077"/>
        <w:gridCol w:w="1075"/>
        <w:gridCol w:w="1077"/>
        <w:gridCol w:w="1075"/>
        <w:gridCol w:w="1078"/>
      </w:tblGrid>
      <w:tr w:rsidR="009601E4">
        <w:trPr>
          <w:trHeight w:val="239"/>
        </w:trPr>
        <w:tc>
          <w:tcPr>
            <w:tcW w:w="2607" w:type="dxa"/>
          </w:tcPr>
          <w:p w:rsidR="009601E4" w:rsidRDefault="001E1237">
            <w:pPr>
              <w:pStyle w:val="TableParagraph"/>
              <w:spacing w:line="220" w:lineRule="exact"/>
              <w:ind w:left="213"/>
              <w:rPr>
                <w:sz w:val="24"/>
              </w:rPr>
            </w:pPr>
            <w:r>
              <w:rPr>
                <w:sz w:val="24"/>
              </w:rPr>
              <w:t>Datarealizada</w:t>
            </w:r>
          </w:p>
        </w:tc>
        <w:tc>
          <w:tcPr>
            <w:tcW w:w="1142"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8" w:type="dxa"/>
          </w:tcPr>
          <w:p w:rsidR="009601E4" w:rsidRDefault="009601E4">
            <w:pPr>
              <w:pStyle w:val="TableParagraph"/>
              <w:rPr>
                <w:sz w:val="16"/>
              </w:rPr>
            </w:pPr>
          </w:p>
        </w:tc>
      </w:tr>
      <w:tr w:rsidR="009601E4">
        <w:trPr>
          <w:trHeight w:val="239"/>
        </w:trPr>
        <w:tc>
          <w:tcPr>
            <w:tcW w:w="2607" w:type="dxa"/>
          </w:tcPr>
          <w:p w:rsidR="009601E4" w:rsidRDefault="001E1237">
            <w:pPr>
              <w:pStyle w:val="TableParagraph"/>
              <w:spacing w:line="220" w:lineRule="exact"/>
              <w:ind w:left="213"/>
              <w:rPr>
                <w:sz w:val="24"/>
              </w:rPr>
            </w:pPr>
            <w:r>
              <w:rPr>
                <w:sz w:val="24"/>
              </w:rPr>
              <w:t>Hemoglobina</w:t>
            </w:r>
          </w:p>
        </w:tc>
        <w:tc>
          <w:tcPr>
            <w:tcW w:w="1142"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8" w:type="dxa"/>
          </w:tcPr>
          <w:p w:rsidR="009601E4" w:rsidRDefault="009601E4">
            <w:pPr>
              <w:pStyle w:val="TableParagraph"/>
              <w:rPr>
                <w:sz w:val="16"/>
              </w:rPr>
            </w:pPr>
          </w:p>
        </w:tc>
      </w:tr>
      <w:tr w:rsidR="009601E4">
        <w:trPr>
          <w:trHeight w:val="237"/>
        </w:trPr>
        <w:tc>
          <w:tcPr>
            <w:tcW w:w="2607" w:type="dxa"/>
          </w:tcPr>
          <w:p w:rsidR="009601E4" w:rsidRDefault="001E1237">
            <w:pPr>
              <w:pStyle w:val="TableParagraph"/>
              <w:spacing w:line="217" w:lineRule="exact"/>
              <w:ind w:left="213"/>
              <w:rPr>
                <w:sz w:val="24"/>
              </w:rPr>
            </w:pPr>
            <w:r>
              <w:rPr>
                <w:sz w:val="24"/>
              </w:rPr>
              <w:t>Leucócitos</w:t>
            </w:r>
          </w:p>
        </w:tc>
        <w:tc>
          <w:tcPr>
            <w:tcW w:w="1142"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8" w:type="dxa"/>
          </w:tcPr>
          <w:p w:rsidR="009601E4" w:rsidRDefault="009601E4">
            <w:pPr>
              <w:pStyle w:val="TableParagraph"/>
              <w:rPr>
                <w:sz w:val="16"/>
              </w:rPr>
            </w:pPr>
          </w:p>
        </w:tc>
      </w:tr>
      <w:tr w:rsidR="009601E4">
        <w:trPr>
          <w:trHeight w:val="239"/>
        </w:trPr>
        <w:tc>
          <w:tcPr>
            <w:tcW w:w="2607" w:type="dxa"/>
          </w:tcPr>
          <w:p w:rsidR="009601E4" w:rsidRDefault="001E1237">
            <w:pPr>
              <w:pStyle w:val="TableParagraph"/>
              <w:spacing w:line="220" w:lineRule="exact"/>
              <w:ind w:left="213"/>
              <w:rPr>
                <w:sz w:val="24"/>
              </w:rPr>
            </w:pPr>
            <w:r>
              <w:rPr>
                <w:sz w:val="24"/>
              </w:rPr>
              <w:t>Neutrófilos</w:t>
            </w:r>
          </w:p>
        </w:tc>
        <w:tc>
          <w:tcPr>
            <w:tcW w:w="1142"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8" w:type="dxa"/>
          </w:tcPr>
          <w:p w:rsidR="009601E4" w:rsidRDefault="009601E4">
            <w:pPr>
              <w:pStyle w:val="TableParagraph"/>
              <w:rPr>
                <w:sz w:val="16"/>
              </w:rPr>
            </w:pPr>
          </w:p>
        </w:tc>
      </w:tr>
      <w:tr w:rsidR="009601E4">
        <w:trPr>
          <w:trHeight w:val="239"/>
        </w:trPr>
        <w:tc>
          <w:tcPr>
            <w:tcW w:w="2607" w:type="dxa"/>
          </w:tcPr>
          <w:p w:rsidR="009601E4" w:rsidRDefault="001E1237">
            <w:pPr>
              <w:pStyle w:val="TableParagraph"/>
              <w:spacing w:line="220" w:lineRule="exact"/>
              <w:ind w:left="213"/>
              <w:rPr>
                <w:sz w:val="24"/>
              </w:rPr>
            </w:pPr>
            <w:r>
              <w:rPr>
                <w:sz w:val="24"/>
              </w:rPr>
              <w:t>Linfócitos</w:t>
            </w:r>
          </w:p>
        </w:tc>
        <w:tc>
          <w:tcPr>
            <w:tcW w:w="1142"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8" w:type="dxa"/>
          </w:tcPr>
          <w:p w:rsidR="009601E4" w:rsidRDefault="009601E4">
            <w:pPr>
              <w:pStyle w:val="TableParagraph"/>
              <w:rPr>
                <w:sz w:val="16"/>
              </w:rPr>
            </w:pPr>
          </w:p>
        </w:tc>
      </w:tr>
      <w:tr w:rsidR="009601E4">
        <w:trPr>
          <w:trHeight w:val="237"/>
        </w:trPr>
        <w:tc>
          <w:tcPr>
            <w:tcW w:w="2607" w:type="dxa"/>
          </w:tcPr>
          <w:p w:rsidR="009601E4" w:rsidRDefault="001E1237">
            <w:pPr>
              <w:pStyle w:val="TableParagraph"/>
              <w:spacing w:line="217" w:lineRule="exact"/>
              <w:ind w:left="213"/>
              <w:rPr>
                <w:sz w:val="24"/>
              </w:rPr>
            </w:pPr>
            <w:r>
              <w:rPr>
                <w:sz w:val="24"/>
              </w:rPr>
              <w:t>Plaquetas</w:t>
            </w:r>
          </w:p>
        </w:tc>
        <w:tc>
          <w:tcPr>
            <w:tcW w:w="1142"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8" w:type="dxa"/>
          </w:tcPr>
          <w:p w:rsidR="009601E4" w:rsidRDefault="009601E4">
            <w:pPr>
              <w:pStyle w:val="TableParagraph"/>
              <w:rPr>
                <w:sz w:val="16"/>
              </w:rPr>
            </w:pPr>
          </w:p>
        </w:tc>
      </w:tr>
      <w:tr w:rsidR="009601E4">
        <w:trPr>
          <w:trHeight w:val="239"/>
        </w:trPr>
        <w:tc>
          <w:tcPr>
            <w:tcW w:w="2607" w:type="dxa"/>
          </w:tcPr>
          <w:p w:rsidR="009601E4" w:rsidRDefault="001E1237">
            <w:pPr>
              <w:pStyle w:val="TableParagraph"/>
              <w:spacing w:line="220" w:lineRule="exact"/>
              <w:ind w:left="213"/>
              <w:rPr>
                <w:sz w:val="24"/>
              </w:rPr>
            </w:pPr>
            <w:r>
              <w:rPr>
                <w:sz w:val="24"/>
              </w:rPr>
              <w:t>AST/TGO</w:t>
            </w:r>
          </w:p>
        </w:tc>
        <w:tc>
          <w:tcPr>
            <w:tcW w:w="1142"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8" w:type="dxa"/>
          </w:tcPr>
          <w:p w:rsidR="009601E4" w:rsidRDefault="009601E4">
            <w:pPr>
              <w:pStyle w:val="TableParagraph"/>
              <w:rPr>
                <w:sz w:val="16"/>
              </w:rPr>
            </w:pPr>
          </w:p>
        </w:tc>
      </w:tr>
      <w:tr w:rsidR="009601E4">
        <w:trPr>
          <w:trHeight w:val="239"/>
        </w:trPr>
        <w:tc>
          <w:tcPr>
            <w:tcW w:w="2607" w:type="dxa"/>
          </w:tcPr>
          <w:p w:rsidR="009601E4" w:rsidRDefault="001E1237">
            <w:pPr>
              <w:pStyle w:val="TableParagraph"/>
              <w:spacing w:line="220" w:lineRule="exact"/>
              <w:ind w:left="213"/>
              <w:rPr>
                <w:sz w:val="24"/>
              </w:rPr>
            </w:pPr>
            <w:r>
              <w:rPr>
                <w:sz w:val="24"/>
              </w:rPr>
              <w:t>ALT/TGP</w:t>
            </w:r>
          </w:p>
        </w:tc>
        <w:tc>
          <w:tcPr>
            <w:tcW w:w="1142"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8" w:type="dxa"/>
          </w:tcPr>
          <w:p w:rsidR="009601E4" w:rsidRDefault="009601E4">
            <w:pPr>
              <w:pStyle w:val="TableParagraph"/>
              <w:rPr>
                <w:sz w:val="16"/>
              </w:rPr>
            </w:pPr>
          </w:p>
        </w:tc>
      </w:tr>
      <w:tr w:rsidR="009601E4">
        <w:trPr>
          <w:trHeight w:val="238"/>
        </w:trPr>
        <w:tc>
          <w:tcPr>
            <w:tcW w:w="2607" w:type="dxa"/>
          </w:tcPr>
          <w:p w:rsidR="009601E4" w:rsidRDefault="001E1237">
            <w:pPr>
              <w:pStyle w:val="TableParagraph"/>
              <w:spacing w:line="218" w:lineRule="exact"/>
              <w:ind w:left="213"/>
              <w:rPr>
                <w:sz w:val="24"/>
              </w:rPr>
            </w:pPr>
            <w:r>
              <w:rPr>
                <w:sz w:val="24"/>
              </w:rPr>
              <w:t>Fosfatasealcalina</w:t>
            </w:r>
          </w:p>
        </w:tc>
        <w:tc>
          <w:tcPr>
            <w:tcW w:w="1142"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8" w:type="dxa"/>
          </w:tcPr>
          <w:p w:rsidR="009601E4" w:rsidRDefault="009601E4">
            <w:pPr>
              <w:pStyle w:val="TableParagraph"/>
              <w:rPr>
                <w:sz w:val="16"/>
              </w:rPr>
            </w:pPr>
          </w:p>
        </w:tc>
      </w:tr>
      <w:tr w:rsidR="009601E4">
        <w:trPr>
          <w:trHeight w:val="239"/>
        </w:trPr>
        <w:tc>
          <w:tcPr>
            <w:tcW w:w="2607" w:type="dxa"/>
          </w:tcPr>
          <w:p w:rsidR="009601E4" w:rsidRDefault="001E1237">
            <w:pPr>
              <w:pStyle w:val="TableParagraph"/>
              <w:spacing w:line="220" w:lineRule="exact"/>
              <w:ind w:left="213"/>
              <w:rPr>
                <w:sz w:val="24"/>
              </w:rPr>
            </w:pPr>
            <w:r>
              <w:rPr>
                <w:sz w:val="24"/>
              </w:rPr>
              <w:t>Bilirrubinas</w:t>
            </w:r>
          </w:p>
        </w:tc>
        <w:tc>
          <w:tcPr>
            <w:tcW w:w="1142"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7" w:type="dxa"/>
          </w:tcPr>
          <w:p w:rsidR="009601E4" w:rsidRDefault="009601E4">
            <w:pPr>
              <w:pStyle w:val="TableParagraph"/>
              <w:rPr>
                <w:sz w:val="16"/>
              </w:rPr>
            </w:pPr>
          </w:p>
        </w:tc>
        <w:tc>
          <w:tcPr>
            <w:tcW w:w="1075" w:type="dxa"/>
          </w:tcPr>
          <w:p w:rsidR="009601E4" w:rsidRDefault="009601E4">
            <w:pPr>
              <w:pStyle w:val="TableParagraph"/>
              <w:rPr>
                <w:sz w:val="16"/>
              </w:rPr>
            </w:pPr>
          </w:p>
        </w:tc>
        <w:tc>
          <w:tcPr>
            <w:tcW w:w="1078" w:type="dxa"/>
          </w:tcPr>
          <w:p w:rsidR="009601E4" w:rsidRDefault="009601E4">
            <w:pPr>
              <w:pStyle w:val="TableParagraph"/>
              <w:rPr>
                <w:sz w:val="16"/>
              </w:rPr>
            </w:pPr>
          </w:p>
        </w:tc>
      </w:tr>
    </w:tbl>
    <w:p w:rsidR="009601E4" w:rsidRDefault="009601E4">
      <w:pPr>
        <w:pStyle w:val="Corpodetexto"/>
      </w:pPr>
    </w:p>
    <w:tbl>
      <w:tblPr>
        <w:tblStyle w:val="TableNormal"/>
        <w:tblW w:w="0" w:type="auto"/>
        <w:tblInd w:w="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24"/>
        <w:gridCol w:w="1150"/>
        <w:gridCol w:w="1016"/>
        <w:gridCol w:w="1085"/>
        <w:gridCol w:w="1083"/>
        <w:gridCol w:w="1085"/>
        <w:gridCol w:w="1083"/>
        <w:gridCol w:w="1086"/>
      </w:tblGrid>
      <w:tr w:rsidR="009601E4">
        <w:trPr>
          <w:trHeight w:val="551"/>
        </w:trPr>
        <w:tc>
          <w:tcPr>
            <w:tcW w:w="2624" w:type="dxa"/>
          </w:tcPr>
          <w:p w:rsidR="009601E4" w:rsidRDefault="001E1237">
            <w:pPr>
              <w:pStyle w:val="TableParagraph"/>
              <w:spacing w:line="268" w:lineRule="exact"/>
              <w:ind w:left="110"/>
              <w:rPr>
                <w:sz w:val="24"/>
              </w:rPr>
            </w:pPr>
            <w:r>
              <w:rPr>
                <w:sz w:val="24"/>
              </w:rPr>
              <w:t>Para Ciclosporina ou</w:t>
            </w:r>
          </w:p>
          <w:p w:rsidR="009601E4" w:rsidRDefault="001E1237">
            <w:pPr>
              <w:pStyle w:val="TableParagraph"/>
              <w:spacing w:line="264" w:lineRule="exact"/>
              <w:ind w:left="110"/>
              <w:rPr>
                <w:sz w:val="24"/>
              </w:rPr>
            </w:pPr>
            <w:r>
              <w:rPr>
                <w:sz w:val="24"/>
              </w:rPr>
              <w:t>Tacrolimo</w:t>
            </w:r>
          </w:p>
        </w:tc>
        <w:tc>
          <w:tcPr>
            <w:tcW w:w="1150" w:type="dxa"/>
          </w:tcPr>
          <w:p w:rsidR="009601E4" w:rsidRDefault="001E1237">
            <w:pPr>
              <w:pStyle w:val="TableParagraph"/>
              <w:spacing w:before="131"/>
              <w:ind w:left="359"/>
              <w:rPr>
                <w:sz w:val="24"/>
              </w:rPr>
            </w:pPr>
            <w:r>
              <w:rPr>
                <w:sz w:val="24"/>
              </w:rPr>
              <w:t>Inicial</w:t>
            </w:r>
          </w:p>
        </w:tc>
        <w:tc>
          <w:tcPr>
            <w:tcW w:w="1016" w:type="dxa"/>
          </w:tcPr>
          <w:p w:rsidR="009601E4" w:rsidRDefault="001E1237">
            <w:pPr>
              <w:pStyle w:val="TableParagraph"/>
              <w:spacing w:before="131"/>
              <w:ind w:left="289"/>
              <w:rPr>
                <w:sz w:val="24"/>
              </w:rPr>
            </w:pPr>
            <w:r>
              <w:rPr>
                <w:sz w:val="24"/>
              </w:rPr>
              <w:t>1°mês</w:t>
            </w:r>
          </w:p>
        </w:tc>
        <w:tc>
          <w:tcPr>
            <w:tcW w:w="1085" w:type="dxa"/>
          </w:tcPr>
          <w:p w:rsidR="009601E4" w:rsidRDefault="001E1237">
            <w:pPr>
              <w:pStyle w:val="TableParagraph"/>
              <w:spacing w:before="131"/>
              <w:ind w:left="325"/>
              <w:rPr>
                <w:sz w:val="24"/>
              </w:rPr>
            </w:pPr>
            <w:r>
              <w:rPr>
                <w:sz w:val="24"/>
              </w:rPr>
              <w:t>2°mês</w:t>
            </w:r>
          </w:p>
        </w:tc>
        <w:tc>
          <w:tcPr>
            <w:tcW w:w="1083" w:type="dxa"/>
          </w:tcPr>
          <w:p w:rsidR="009601E4" w:rsidRDefault="001E1237">
            <w:pPr>
              <w:pStyle w:val="TableParagraph"/>
              <w:spacing w:before="131"/>
              <w:ind w:left="320"/>
              <w:rPr>
                <w:sz w:val="24"/>
              </w:rPr>
            </w:pPr>
            <w:r>
              <w:rPr>
                <w:sz w:val="24"/>
              </w:rPr>
              <w:t>3°mês</w:t>
            </w:r>
          </w:p>
        </w:tc>
        <w:tc>
          <w:tcPr>
            <w:tcW w:w="1085" w:type="dxa"/>
          </w:tcPr>
          <w:p w:rsidR="009601E4" w:rsidRDefault="001E1237">
            <w:pPr>
              <w:pStyle w:val="TableParagraph"/>
              <w:spacing w:before="131"/>
              <w:ind w:left="325"/>
              <w:rPr>
                <w:sz w:val="24"/>
              </w:rPr>
            </w:pPr>
            <w:r>
              <w:rPr>
                <w:sz w:val="24"/>
              </w:rPr>
              <w:t>4°mês</w:t>
            </w:r>
          </w:p>
        </w:tc>
        <w:tc>
          <w:tcPr>
            <w:tcW w:w="1083" w:type="dxa"/>
          </w:tcPr>
          <w:p w:rsidR="009601E4" w:rsidRDefault="001E1237">
            <w:pPr>
              <w:pStyle w:val="TableParagraph"/>
              <w:spacing w:before="131"/>
              <w:ind w:left="320"/>
              <w:rPr>
                <w:sz w:val="24"/>
              </w:rPr>
            </w:pPr>
            <w:r>
              <w:rPr>
                <w:sz w:val="24"/>
              </w:rPr>
              <w:t>5°mês</w:t>
            </w:r>
          </w:p>
        </w:tc>
        <w:tc>
          <w:tcPr>
            <w:tcW w:w="1086" w:type="dxa"/>
          </w:tcPr>
          <w:p w:rsidR="009601E4" w:rsidRDefault="001E1237">
            <w:pPr>
              <w:pStyle w:val="TableParagraph"/>
              <w:spacing w:before="131"/>
              <w:ind w:left="324"/>
              <w:rPr>
                <w:sz w:val="24"/>
              </w:rPr>
            </w:pPr>
            <w:r>
              <w:rPr>
                <w:sz w:val="24"/>
              </w:rPr>
              <w:t>6°mês</w:t>
            </w:r>
          </w:p>
        </w:tc>
      </w:tr>
      <w:tr w:rsidR="009601E4">
        <w:trPr>
          <w:trHeight w:val="275"/>
        </w:trPr>
        <w:tc>
          <w:tcPr>
            <w:tcW w:w="2624" w:type="dxa"/>
          </w:tcPr>
          <w:p w:rsidR="009601E4" w:rsidRDefault="001E1237">
            <w:pPr>
              <w:pStyle w:val="TableParagraph"/>
              <w:spacing w:line="256" w:lineRule="exact"/>
              <w:ind w:left="110"/>
              <w:rPr>
                <w:sz w:val="24"/>
              </w:rPr>
            </w:pPr>
            <w:r>
              <w:rPr>
                <w:sz w:val="24"/>
              </w:rPr>
              <w:t>Dataprevista</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5"/>
        </w:trPr>
        <w:tc>
          <w:tcPr>
            <w:tcW w:w="2624" w:type="dxa"/>
          </w:tcPr>
          <w:p w:rsidR="009601E4" w:rsidRDefault="001E1237">
            <w:pPr>
              <w:pStyle w:val="TableParagraph"/>
              <w:spacing w:line="256" w:lineRule="exact"/>
              <w:ind w:left="110"/>
              <w:rPr>
                <w:sz w:val="24"/>
              </w:rPr>
            </w:pPr>
            <w:r>
              <w:rPr>
                <w:sz w:val="24"/>
              </w:rPr>
              <w:t>Datarealizada</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5"/>
        </w:trPr>
        <w:tc>
          <w:tcPr>
            <w:tcW w:w="2624" w:type="dxa"/>
          </w:tcPr>
          <w:p w:rsidR="009601E4" w:rsidRDefault="001E1237">
            <w:pPr>
              <w:pStyle w:val="TableParagraph"/>
              <w:spacing w:line="256" w:lineRule="exact"/>
              <w:ind w:left="110"/>
              <w:rPr>
                <w:sz w:val="24"/>
              </w:rPr>
            </w:pPr>
            <w:r>
              <w:rPr>
                <w:sz w:val="24"/>
              </w:rPr>
              <w:t>Hemoglobina</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5"/>
        </w:trPr>
        <w:tc>
          <w:tcPr>
            <w:tcW w:w="2624" w:type="dxa"/>
          </w:tcPr>
          <w:p w:rsidR="009601E4" w:rsidRDefault="001E1237">
            <w:pPr>
              <w:pStyle w:val="TableParagraph"/>
              <w:spacing w:line="256" w:lineRule="exact"/>
              <w:ind w:left="110"/>
              <w:rPr>
                <w:sz w:val="24"/>
              </w:rPr>
            </w:pPr>
            <w:r>
              <w:rPr>
                <w:sz w:val="24"/>
              </w:rPr>
              <w:t>Leucócitos</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5"/>
        </w:trPr>
        <w:tc>
          <w:tcPr>
            <w:tcW w:w="2624" w:type="dxa"/>
          </w:tcPr>
          <w:p w:rsidR="009601E4" w:rsidRDefault="001E1237">
            <w:pPr>
              <w:pStyle w:val="TableParagraph"/>
              <w:spacing w:line="256" w:lineRule="exact"/>
              <w:ind w:left="213"/>
              <w:rPr>
                <w:sz w:val="24"/>
              </w:rPr>
            </w:pPr>
            <w:r>
              <w:rPr>
                <w:sz w:val="24"/>
              </w:rPr>
              <w:t>Neutrófilos</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5"/>
        </w:trPr>
        <w:tc>
          <w:tcPr>
            <w:tcW w:w="2624" w:type="dxa"/>
          </w:tcPr>
          <w:p w:rsidR="009601E4" w:rsidRDefault="001E1237">
            <w:pPr>
              <w:pStyle w:val="TableParagraph"/>
              <w:spacing w:line="256" w:lineRule="exact"/>
              <w:ind w:left="213"/>
              <w:rPr>
                <w:sz w:val="24"/>
              </w:rPr>
            </w:pPr>
            <w:r>
              <w:rPr>
                <w:sz w:val="24"/>
              </w:rPr>
              <w:t>Linfócitos</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8"/>
        </w:trPr>
        <w:tc>
          <w:tcPr>
            <w:tcW w:w="2624" w:type="dxa"/>
          </w:tcPr>
          <w:p w:rsidR="009601E4" w:rsidRDefault="001E1237">
            <w:pPr>
              <w:pStyle w:val="TableParagraph"/>
              <w:spacing w:line="258" w:lineRule="exact"/>
              <w:ind w:left="213"/>
              <w:rPr>
                <w:sz w:val="24"/>
              </w:rPr>
            </w:pPr>
            <w:r>
              <w:rPr>
                <w:sz w:val="24"/>
              </w:rPr>
              <w:t>Plaquetas</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6"/>
        </w:trPr>
        <w:tc>
          <w:tcPr>
            <w:tcW w:w="2624" w:type="dxa"/>
          </w:tcPr>
          <w:p w:rsidR="009601E4" w:rsidRDefault="001E1237">
            <w:pPr>
              <w:pStyle w:val="TableParagraph"/>
              <w:spacing w:line="256" w:lineRule="exact"/>
              <w:ind w:left="213"/>
              <w:rPr>
                <w:sz w:val="24"/>
              </w:rPr>
            </w:pPr>
            <w:r>
              <w:rPr>
                <w:sz w:val="24"/>
              </w:rPr>
              <w:t>Glicemia dejejum</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5"/>
        </w:trPr>
        <w:tc>
          <w:tcPr>
            <w:tcW w:w="2624" w:type="dxa"/>
          </w:tcPr>
          <w:p w:rsidR="009601E4" w:rsidRDefault="001E1237">
            <w:pPr>
              <w:pStyle w:val="TableParagraph"/>
              <w:spacing w:line="256" w:lineRule="exact"/>
              <w:ind w:left="213"/>
              <w:rPr>
                <w:sz w:val="24"/>
              </w:rPr>
            </w:pPr>
            <w:r>
              <w:rPr>
                <w:sz w:val="24"/>
              </w:rPr>
              <w:t>Creatinina</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5"/>
        </w:trPr>
        <w:tc>
          <w:tcPr>
            <w:tcW w:w="2624" w:type="dxa"/>
          </w:tcPr>
          <w:p w:rsidR="009601E4" w:rsidRDefault="001E1237">
            <w:pPr>
              <w:pStyle w:val="TableParagraph"/>
              <w:spacing w:line="256" w:lineRule="exact"/>
              <w:ind w:left="213"/>
              <w:rPr>
                <w:sz w:val="24"/>
              </w:rPr>
            </w:pPr>
            <w:r>
              <w:rPr>
                <w:sz w:val="24"/>
              </w:rPr>
              <w:t>Colesteroltotal</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5"/>
        </w:trPr>
        <w:tc>
          <w:tcPr>
            <w:tcW w:w="2624" w:type="dxa"/>
          </w:tcPr>
          <w:p w:rsidR="009601E4" w:rsidRDefault="001E1237">
            <w:pPr>
              <w:pStyle w:val="TableParagraph"/>
              <w:spacing w:line="256" w:lineRule="exact"/>
              <w:ind w:left="213"/>
              <w:rPr>
                <w:sz w:val="24"/>
              </w:rPr>
            </w:pPr>
            <w:r>
              <w:rPr>
                <w:sz w:val="24"/>
              </w:rPr>
              <w:t>Triglicerídeos</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5"/>
        </w:trPr>
        <w:tc>
          <w:tcPr>
            <w:tcW w:w="2624" w:type="dxa"/>
          </w:tcPr>
          <w:p w:rsidR="009601E4" w:rsidRDefault="001E1237">
            <w:pPr>
              <w:pStyle w:val="TableParagraph"/>
              <w:spacing w:line="256" w:lineRule="exact"/>
              <w:ind w:left="213"/>
              <w:rPr>
                <w:sz w:val="24"/>
              </w:rPr>
            </w:pPr>
            <w:r>
              <w:rPr>
                <w:sz w:val="24"/>
              </w:rPr>
              <w:t>Eletrólitos (Na,K)</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5"/>
        </w:trPr>
        <w:tc>
          <w:tcPr>
            <w:tcW w:w="2624" w:type="dxa"/>
          </w:tcPr>
          <w:p w:rsidR="009601E4" w:rsidRDefault="001E1237">
            <w:pPr>
              <w:pStyle w:val="TableParagraph"/>
              <w:spacing w:line="256" w:lineRule="exact"/>
              <w:ind w:left="213"/>
              <w:rPr>
                <w:sz w:val="24"/>
              </w:rPr>
            </w:pPr>
            <w:r>
              <w:rPr>
                <w:sz w:val="24"/>
              </w:rPr>
              <w:t>AST/TGO</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5"/>
        </w:trPr>
        <w:tc>
          <w:tcPr>
            <w:tcW w:w="2624" w:type="dxa"/>
          </w:tcPr>
          <w:p w:rsidR="009601E4" w:rsidRDefault="001E1237">
            <w:pPr>
              <w:pStyle w:val="TableParagraph"/>
              <w:spacing w:line="256" w:lineRule="exact"/>
              <w:ind w:left="213"/>
              <w:rPr>
                <w:sz w:val="24"/>
              </w:rPr>
            </w:pPr>
            <w:r>
              <w:rPr>
                <w:sz w:val="24"/>
              </w:rPr>
              <w:t>ALT/TGP</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5"/>
        </w:trPr>
        <w:tc>
          <w:tcPr>
            <w:tcW w:w="2624" w:type="dxa"/>
          </w:tcPr>
          <w:p w:rsidR="009601E4" w:rsidRDefault="001E1237">
            <w:pPr>
              <w:pStyle w:val="TableParagraph"/>
              <w:spacing w:line="256" w:lineRule="exact"/>
              <w:ind w:left="213"/>
              <w:rPr>
                <w:sz w:val="24"/>
              </w:rPr>
            </w:pPr>
            <w:r>
              <w:rPr>
                <w:sz w:val="24"/>
              </w:rPr>
              <w:t>Fosfatasealcalina</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5"/>
        </w:trPr>
        <w:tc>
          <w:tcPr>
            <w:tcW w:w="2624" w:type="dxa"/>
          </w:tcPr>
          <w:p w:rsidR="009601E4" w:rsidRDefault="001E1237">
            <w:pPr>
              <w:pStyle w:val="TableParagraph"/>
              <w:spacing w:line="256" w:lineRule="exact"/>
              <w:ind w:left="213"/>
              <w:rPr>
                <w:sz w:val="24"/>
              </w:rPr>
            </w:pPr>
            <w:r>
              <w:rPr>
                <w:sz w:val="24"/>
              </w:rPr>
              <w:t>Bilirrubinas</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r w:rsidR="009601E4">
        <w:trPr>
          <w:trHeight w:val="275"/>
        </w:trPr>
        <w:tc>
          <w:tcPr>
            <w:tcW w:w="2624" w:type="dxa"/>
          </w:tcPr>
          <w:p w:rsidR="009601E4" w:rsidRDefault="001E1237">
            <w:pPr>
              <w:pStyle w:val="TableParagraph"/>
              <w:spacing w:line="256" w:lineRule="exact"/>
              <w:ind w:left="213"/>
              <w:rPr>
                <w:sz w:val="24"/>
              </w:rPr>
            </w:pPr>
            <w:r>
              <w:rPr>
                <w:sz w:val="24"/>
              </w:rPr>
              <w:t>Nível sérico dofármaco</w:t>
            </w:r>
          </w:p>
        </w:tc>
        <w:tc>
          <w:tcPr>
            <w:tcW w:w="1150" w:type="dxa"/>
          </w:tcPr>
          <w:p w:rsidR="009601E4" w:rsidRDefault="009601E4">
            <w:pPr>
              <w:pStyle w:val="TableParagraph"/>
              <w:rPr>
                <w:sz w:val="20"/>
              </w:rPr>
            </w:pPr>
          </w:p>
        </w:tc>
        <w:tc>
          <w:tcPr>
            <w:tcW w:w="1016"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5" w:type="dxa"/>
          </w:tcPr>
          <w:p w:rsidR="009601E4" w:rsidRDefault="009601E4">
            <w:pPr>
              <w:pStyle w:val="TableParagraph"/>
              <w:rPr>
                <w:sz w:val="20"/>
              </w:rPr>
            </w:pPr>
          </w:p>
        </w:tc>
        <w:tc>
          <w:tcPr>
            <w:tcW w:w="1083" w:type="dxa"/>
          </w:tcPr>
          <w:p w:rsidR="009601E4" w:rsidRDefault="009601E4">
            <w:pPr>
              <w:pStyle w:val="TableParagraph"/>
              <w:rPr>
                <w:sz w:val="20"/>
              </w:rPr>
            </w:pPr>
          </w:p>
        </w:tc>
        <w:tc>
          <w:tcPr>
            <w:tcW w:w="1086" w:type="dxa"/>
          </w:tcPr>
          <w:p w:rsidR="009601E4" w:rsidRDefault="009601E4">
            <w:pPr>
              <w:pStyle w:val="TableParagraph"/>
              <w:rPr>
                <w:sz w:val="20"/>
              </w:rPr>
            </w:pPr>
          </w:p>
        </w:tc>
      </w:tr>
    </w:tbl>
    <w:p w:rsidR="009601E4" w:rsidRDefault="009601E4">
      <w:pPr>
        <w:pStyle w:val="Corpodetexto"/>
      </w:pPr>
    </w:p>
    <w:tbl>
      <w:tblPr>
        <w:tblStyle w:val="TableNormal"/>
        <w:tblW w:w="0" w:type="auto"/>
        <w:tblInd w:w="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41"/>
        <w:gridCol w:w="1088"/>
        <w:gridCol w:w="183"/>
        <w:gridCol w:w="908"/>
        <w:gridCol w:w="365"/>
        <w:gridCol w:w="723"/>
        <w:gridCol w:w="550"/>
        <w:gridCol w:w="541"/>
        <w:gridCol w:w="730"/>
        <w:gridCol w:w="358"/>
        <w:gridCol w:w="915"/>
        <w:gridCol w:w="176"/>
        <w:gridCol w:w="1037"/>
      </w:tblGrid>
      <w:tr w:rsidR="009601E4">
        <w:trPr>
          <w:trHeight w:val="809"/>
        </w:trPr>
        <w:tc>
          <w:tcPr>
            <w:tcW w:w="2641" w:type="dxa"/>
          </w:tcPr>
          <w:p w:rsidR="009601E4" w:rsidRDefault="001E1237">
            <w:pPr>
              <w:pStyle w:val="TableParagraph"/>
              <w:ind w:left="110" w:right="440"/>
              <w:rPr>
                <w:sz w:val="24"/>
              </w:rPr>
            </w:pPr>
            <w:r>
              <w:rPr>
                <w:sz w:val="24"/>
              </w:rPr>
              <w:t>Para Micofenolato de Mofetila/Sódio</w:t>
            </w:r>
          </w:p>
        </w:tc>
        <w:tc>
          <w:tcPr>
            <w:tcW w:w="1088" w:type="dxa"/>
          </w:tcPr>
          <w:p w:rsidR="009601E4" w:rsidRDefault="009601E4">
            <w:pPr>
              <w:pStyle w:val="TableParagraph"/>
              <w:spacing w:before="5"/>
            </w:pPr>
          </w:p>
          <w:p w:rsidR="009601E4" w:rsidRDefault="001E1237">
            <w:pPr>
              <w:pStyle w:val="TableParagraph"/>
              <w:spacing w:before="1"/>
              <w:ind w:left="328"/>
              <w:rPr>
                <w:sz w:val="24"/>
              </w:rPr>
            </w:pPr>
            <w:r>
              <w:rPr>
                <w:sz w:val="24"/>
              </w:rPr>
              <w:t>Inicial</w:t>
            </w:r>
          </w:p>
        </w:tc>
        <w:tc>
          <w:tcPr>
            <w:tcW w:w="1091" w:type="dxa"/>
            <w:gridSpan w:val="2"/>
          </w:tcPr>
          <w:p w:rsidR="009601E4" w:rsidRDefault="009601E4">
            <w:pPr>
              <w:pStyle w:val="TableParagraph"/>
              <w:spacing w:before="5"/>
            </w:pPr>
          </w:p>
          <w:p w:rsidR="009601E4" w:rsidRDefault="001E1237">
            <w:pPr>
              <w:pStyle w:val="TableParagraph"/>
              <w:spacing w:before="1"/>
              <w:ind w:left="327"/>
              <w:rPr>
                <w:sz w:val="24"/>
              </w:rPr>
            </w:pPr>
            <w:r>
              <w:rPr>
                <w:sz w:val="24"/>
              </w:rPr>
              <w:t>1°mês</w:t>
            </w:r>
          </w:p>
        </w:tc>
        <w:tc>
          <w:tcPr>
            <w:tcW w:w="1088" w:type="dxa"/>
            <w:gridSpan w:val="2"/>
          </w:tcPr>
          <w:p w:rsidR="009601E4" w:rsidRDefault="009601E4">
            <w:pPr>
              <w:pStyle w:val="TableParagraph"/>
              <w:spacing w:before="5"/>
            </w:pPr>
          </w:p>
          <w:p w:rsidR="009601E4" w:rsidRDefault="001E1237">
            <w:pPr>
              <w:pStyle w:val="TableParagraph"/>
              <w:spacing w:before="1"/>
              <w:ind w:left="324"/>
              <w:rPr>
                <w:sz w:val="24"/>
              </w:rPr>
            </w:pPr>
            <w:r>
              <w:rPr>
                <w:sz w:val="24"/>
              </w:rPr>
              <w:t>2°mês</w:t>
            </w:r>
          </w:p>
        </w:tc>
        <w:tc>
          <w:tcPr>
            <w:tcW w:w="1091" w:type="dxa"/>
            <w:gridSpan w:val="2"/>
          </w:tcPr>
          <w:p w:rsidR="009601E4" w:rsidRDefault="009601E4">
            <w:pPr>
              <w:pStyle w:val="TableParagraph"/>
              <w:spacing w:before="5"/>
            </w:pPr>
          </w:p>
          <w:p w:rsidR="009601E4" w:rsidRDefault="001E1237">
            <w:pPr>
              <w:pStyle w:val="TableParagraph"/>
              <w:spacing w:before="1"/>
              <w:ind w:left="323"/>
              <w:rPr>
                <w:sz w:val="24"/>
              </w:rPr>
            </w:pPr>
            <w:r>
              <w:rPr>
                <w:sz w:val="24"/>
              </w:rPr>
              <w:t>3°mês</w:t>
            </w:r>
          </w:p>
        </w:tc>
        <w:tc>
          <w:tcPr>
            <w:tcW w:w="1088" w:type="dxa"/>
            <w:gridSpan w:val="2"/>
          </w:tcPr>
          <w:p w:rsidR="009601E4" w:rsidRDefault="009601E4">
            <w:pPr>
              <w:pStyle w:val="TableParagraph"/>
              <w:spacing w:before="5"/>
            </w:pPr>
          </w:p>
          <w:p w:rsidR="009601E4" w:rsidRDefault="001E1237">
            <w:pPr>
              <w:pStyle w:val="TableParagraph"/>
              <w:spacing w:before="1"/>
              <w:ind w:left="322"/>
              <w:rPr>
                <w:sz w:val="24"/>
              </w:rPr>
            </w:pPr>
            <w:r>
              <w:rPr>
                <w:sz w:val="24"/>
              </w:rPr>
              <w:t>4°mês</w:t>
            </w:r>
          </w:p>
        </w:tc>
        <w:tc>
          <w:tcPr>
            <w:tcW w:w="1091" w:type="dxa"/>
            <w:gridSpan w:val="2"/>
          </w:tcPr>
          <w:p w:rsidR="009601E4" w:rsidRDefault="009601E4">
            <w:pPr>
              <w:pStyle w:val="TableParagraph"/>
              <w:spacing w:before="5"/>
            </w:pPr>
          </w:p>
          <w:p w:rsidR="009601E4" w:rsidRDefault="001E1237">
            <w:pPr>
              <w:pStyle w:val="TableParagraph"/>
              <w:spacing w:before="1"/>
              <w:ind w:left="321"/>
              <w:rPr>
                <w:sz w:val="24"/>
              </w:rPr>
            </w:pPr>
            <w:r>
              <w:rPr>
                <w:sz w:val="24"/>
              </w:rPr>
              <w:t>5°mês</w:t>
            </w:r>
          </w:p>
        </w:tc>
        <w:tc>
          <w:tcPr>
            <w:tcW w:w="1037" w:type="dxa"/>
          </w:tcPr>
          <w:p w:rsidR="009601E4" w:rsidRDefault="009601E4">
            <w:pPr>
              <w:pStyle w:val="TableParagraph"/>
              <w:spacing w:before="5"/>
            </w:pPr>
          </w:p>
          <w:p w:rsidR="009601E4" w:rsidRDefault="001E1237">
            <w:pPr>
              <w:pStyle w:val="TableParagraph"/>
              <w:spacing w:before="1"/>
              <w:ind w:left="282"/>
              <w:rPr>
                <w:sz w:val="24"/>
              </w:rPr>
            </w:pPr>
            <w:r>
              <w:rPr>
                <w:sz w:val="24"/>
              </w:rPr>
              <w:t>6°mês</w:t>
            </w:r>
          </w:p>
        </w:tc>
      </w:tr>
      <w:tr w:rsidR="009601E4">
        <w:trPr>
          <w:trHeight w:val="249"/>
        </w:trPr>
        <w:tc>
          <w:tcPr>
            <w:tcW w:w="2641" w:type="dxa"/>
          </w:tcPr>
          <w:p w:rsidR="009601E4" w:rsidRDefault="001E1237">
            <w:pPr>
              <w:pStyle w:val="TableParagraph"/>
              <w:spacing w:line="229" w:lineRule="exact"/>
              <w:ind w:left="213"/>
              <w:rPr>
                <w:sz w:val="24"/>
              </w:rPr>
            </w:pPr>
            <w:r>
              <w:rPr>
                <w:sz w:val="24"/>
              </w:rPr>
              <w:t>Dataprevista</w:t>
            </w:r>
          </w:p>
        </w:tc>
        <w:tc>
          <w:tcPr>
            <w:tcW w:w="1088" w:type="dxa"/>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88" w:type="dxa"/>
            <w:gridSpan w:val="2"/>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88" w:type="dxa"/>
            <w:gridSpan w:val="2"/>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37" w:type="dxa"/>
          </w:tcPr>
          <w:p w:rsidR="009601E4" w:rsidRDefault="009601E4">
            <w:pPr>
              <w:pStyle w:val="TableParagraph"/>
              <w:rPr>
                <w:sz w:val="18"/>
              </w:rPr>
            </w:pPr>
          </w:p>
        </w:tc>
      </w:tr>
      <w:tr w:rsidR="009601E4">
        <w:trPr>
          <w:trHeight w:val="251"/>
        </w:trPr>
        <w:tc>
          <w:tcPr>
            <w:tcW w:w="2641" w:type="dxa"/>
          </w:tcPr>
          <w:p w:rsidR="009601E4" w:rsidRDefault="001E1237">
            <w:pPr>
              <w:pStyle w:val="TableParagraph"/>
              <w:spacing w:line="232" w:lineRule="exact"/>
              <w:ind w:left="213"/>
              <w:rPr>
                <w:sz w:val="24"/>
              </w:rPr>
            </w:pPr>
            <w:r>
              <w:rPr>
                <w:sz w:val="24"/>
              </w:rPr>
              <w:t>Datarealizada</w:t>
            </w:r>
          </w:p>
        </w:tc>
        <w:tc>
          <w:tcPr>
            <w:tcW w:w="1088" w:type="dxa"/>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88" w:type="dxa"/>
            <w:gridSpan w:val="2"/>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88" w:type="dxa"/>
            <w:gridSpan w:val="2"/>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37" w:type="dxa"/>
          </w:tcPr>
          <w:p w:rsidR="009601E4" w:rsidRDefault="009601E4">
            <w:pPr>
              <w:pStyle w:val="TableParagraph"/>
              <w:rPr>
                <w:sz w:val="18"/>
              </w:rPr>
            </w:pPr>
          </w:p>
        </w:tc>
      </w:tr>
      <w:tr w:rsidR="009601E4">
        <w:trPr>
          <w:trHeight w:val="249"/>
        </w:trPr>
        <w:tc>
          <w:tcPr>
            <w:tcW w:w="2641" w:type="dxa"/>
          </w:tcPr>
          <w:p w:rsidR="009601E4" w:rsidRDefault="001E1237">
            <w:pPr>
              <w:pStyle w:val="TableParagraph"/>
              <w:spacing w:line="229" w:lineRule="exact"/>
              <w:ind w:left="213"/>
              <w:rPr>
                <w:sz w:val="24"/>
              </w:rPr>
            </w:pPr>
            <w:r>
              <w:rPr>
                <w:sz w:val="24"/>
              </w:rPr>
              <w:t>Hemoglobina</w:t>
            </w:r>
          </w:p>
        </w:tc>
        <w:tc>
          <w:tcPr>
            <w:tcW w:w="1088" w:type="dxa"/>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88" w:type="dxa"/>
            <w:gridSpan w:val="2"/>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88" w:type="dxa"/>
            <w:gridSpan w:val="2"/>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37" w:type="dxa"/>
          </w:tcPr>
          <w:p w:rsidR="009601E4" w:rsidRDefault="009601E4">
            <w:pPr>
              <w:pStyle w:val="TableParagraph"/>
              <w:rPr>
                <w:sz w:val="18"/>
              </w:rPr>
            </w:pPr>
          </w:p>
        </w:tc>
      </w:tr>
      <w:tr w:rsidR="009601E4">
        <w:trPr>
          <w:trHeight w:val="249"/>
        </w:trPr>
        <w:tc>
          <w:tcPr>
            <w:tcW w:w="2641" w:type="dxa"/>
          </w:tcPr>
          <w:p w:rsidR="009601E4" w:rsidRDefault="001E1237">
            <w:pPr>
              <w:pStyle w:val="TableParagraph"/>
              <w:spacing w:line="229" w:lineRule="exact"/>
              <w:ind w:left="213"/>
              <w:rPr>
                <w:sz w:val="24"/>
              </w:rPr>
            </w:pPr>
            <w:r>
              <w:rPr>
                <w:sz w:val="24"/>
              </w:rPr>
              <w:t>Leucócitos</w:t>
            </w:r>
          </w:p>
        </w:tc>
        <w:tc>
          <w:tcPr>
            <w:tcW w:w="1088" w:type="dxa"/>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88" w:type="dxa"/>
            <w:gridSpan w:val="2"/>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88" w:type="dxa"/>
            <w:gridSpan w:val="2"/>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37" w:type="dxa"/>
          </w:tcPr>
          <w:p w:rsidR="009601E4" w:rsidRDefault="009601E4">
            <w:pPr>
              <w:pStyle w:val="TableParagraph"/>
              <w:rPr>
                <w:sz w:val="18"/>
              </w:rPr>
            </w:pPr>
          </w:p>
        </w:tc>
      </w:tr>
      <w:tr w:rsidR="009601E4">
        <w:trPr>
          <w:trHeight w:val="249"/>
        </w:trPr>
        <w:tc>
          <w:tcPr>
            <w:tcW w:w="2641" w:type="dxa"/>
          </w:tcPr>
          <w:p w:rsidR="009601E4" w:rsidRDefault="001E1237">
            <w:pPr>
              <w:pStyle w:val="TableParagraph"/>
              <w:spacing w:line="229" w:lineRule="exact"/>
              <w:ind w:left="213"/>
              <w:rPr>
                <w:sz w:val="24"/>
              </w:rPr>
            </w:pPr>
            <w:r>
              <w:rPr>
                <w:sz w:val="24"/>
              </w:rPr>
              <w:t>Neutrófilos</w:t>
            </w:r>
          </w:p>
        </w:tc>
        <w:tc>
          <w:tcPr>
            <w:tcW w:w="1088" w:type="dxa"/>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88" w:type="dxa"/>
            <w:gridSpan w:val="2"/>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88" w:type="dxa"/>
            <w:gridSpan w:val="2"/>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37" w:type="dxa"/>
          </w:tcPr>
          <w:p w:rsidR="009601E4" w:rsidRDefault="009601E4">
            <w:pPr>
              <w:pStyle w:val="TableParagraph"/>
              <w:rPr>
                <w:sz w:val="18"/>
              </w:rPr>
            </w:pPr>
          </w:p>
        </w:tc>
      </w:tr>
      <w:tr w:rsidR="009601E4">
        <w:trPr>
          <w:trHeight w:val="251"/>
        </w:trPr>
        <w:tc>
          <w:tcPr>
            <w:tcW w:w="2641" w:type="dxa"/>
          </w:tcPr>
          <w:p w:rsidR="009601E4" w:rsidRDefault="001E1237">
            <w:pPr>
              <w:pStyle w:val="TableParagraph"/>
              <w:spacing w:line="232" w:lineRule="exact"/>
              <w:ind w:left="213"/>
              <w:rPr>
                <w:sz w:val="24"/>
              </w:rPr>
            </w:pPr>
            <w:r>
              <w:rPr>
                <w:sz w:val="24"/>
              </w:rPr>
              <w:t>Linfócitos</w:t>
            </w:r>
          </w:p>
        </w:tc>
        <w:tc>
          <w:tcPr>
            <w:tcW w:w="1088" w:type="dxa"/>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88" w:type="dxa"/>
            <w:gridSpan w:val="2"/>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88" w:type="dxa"/>
            <w:gridSpan w:val="2"/>
          </w:tcPr>
          <w:p w:rsidR="009601E4" w:rsidRDefault="009601E4">
            <w:pPr>
              <w:pStyle w:val="TableParagraph"/>
              <w:rPr>
                <w:sz w:val="18"/>
              </w:rPr>
            </w:pPr>
          </w:p>
        </w:tc>
        <w:tc>
          <w:tcPr>
            <w:tcW w:w="1091" w:type="dxa"/>
            <w:gridSpan w:val="2"/>
          </w:tcPr>
          <w:p w:rsidR="009601E4" w:rsidRDefault="009601E4">
            <w:pPr>
              <w:pStyle w:val="TableParagraph"/>
              <w:rPr>
                <w:sz w:val="18"/>
              </w:rPr>
            </w:pPr>
          </w:p>
        </w:tc>
        <w:tc>
          <w:tcPr>
            <w:tcW w:w="1037" w:type="dxa"/>
          </w:tcPr>
          <w:p w:rsidR="009601E4" w:rsidRDefault="009601E4">
            <w:pPr>
              <w:pStyle w:val="TableParagraph"/>
              <w:rPr>
                <w:sz w:val="18"/>
              </w:rPr>
            </w:pPr>
          </w:p>
        </w:tc>
      </w:tr>
      <w:tr w:rsidR="009601E4">
        <w:trPr>
          <w:trHeight w:val="251"/>
        </w:trPr>
        <w:tc>
          <w:tcPr>
            <w:tcW w:w="2641" w:type="dxa"/>
            <w:tcBorders>
              <w:bottom w:val="single" w:sz="4" w:space="0" w:color="000000"/>
            </w:tcBorders>
          </w:tcPr>
          <w:p w:rsidR="009601E4" w:rsidRDefault="001E1237">
            <w:pPr>
              <w:pStyle w:val="TableParagraph"/>
              <w:spacing w:line="232" w:lineRule="exact"/>
              <w:ind w:left="213"/>
              <w:rPr>
                <w:sz w:val="24"/>
              </w:rPr>
            </w:pPr>
            <w:r>
              <w:rPr>
                <w:sz w:val="24"/>
              </w:rPr>
              <w:t>Plaquetas</w:t>
            </w:r>
          </w:p>
        </w:tc>
        <w:tc>
          <w:tcPr>
            <w:tcW w:w="1088" w:type="dxa"/>
            <w:tcBorders>
              <w:bottom w:val="single" w:sz="4" w:space="0" w:color="000000"/>
            </w:tcBorders>
          </w:tcPr>
          <w:p w:rsidR="009601E4" w:rsidRDefault="009601E4">
            <w:pPr>
              <w:pStyle w:val="TableParagraph"/>
              <w:rPr>
                <w:sz w:val="18"/>
              </w:rPr>
            </w:pPr>
          </w:p>
        </w:tc>
        <w:tc>
          <w:tcPr>
            <w:tcW w:w="1091" w:type="dxa"/>
            <w:gridSpan w:val="2"/>
            <w:tcBorders>
              <w:bottom w:val="single" w:sz="4" w:space="0" w:color="000000"/>
            </w:tcBorders>
          </w:tcPr>
          <w:p w:rsidR="009601E4" w:rsidRDefault="009601E4">
            <w:pPr>
              <w:pStyle w:val="TableParagraph"/>
              <w:rPr>
                <w:sz w:val="18"/>
              </w:rPr>
            </w:pPr>
          </w:p>
        </w:tc>
        <w:tc>
          <w:tcPr>
            <w:tcW w:w="1088" w:type="dxa"/>
            <w:gridSpan w:val="2"/>
            <w:tcBorders>
              <w:bottom w:val="single" w:sz="4" w:space="0" w:color="000000"/>
            </w:tcBorders>
          </w:tcPr>
          <w:p w:rsidR="009601E4" w:rsidRDefault="009601E4">
            <w:pPr>
              <w:pStyle w:val="TableParagraph"/>
              <w:rPr>
                <w:sz w:val="18"/>
              </w:rPr>
            </w:pPr>
          </w:p>
        </w:tc>
        <w:tc>
          <w:tcPr>
            <w:tcW w:w="1091" w:type="dxa"/>
            <w:gridSpan w:val="2"/>
            <w:tcBorders>
              <w:bottom w:val="single" w:sz="4" w:space="0" w:color="000000"/>
            </w:tcBorders>
          </w:tcPr>
          <w:p w:rsidR="009601E4" w:rsidRDefault="009601E4">
            <w:pPr>
              <w:pStyle w:val="TableParagraph"/>
              <w:rPr>
                <w:sz w:val="18"/>
              </w:rPr>
            </w:pPr>
          </w:p>
        </w:tc>
        <w:tc>
          <w:tcPr>
            <w:tcW w:w="1088" w:type="dxa"/>
            <w:gridSpan w:val="2"/>
            <w:tcBorders>
              <w:bottom w:val="single" w:sz="4" w:space="0" w:color="000000"/>
            </w:tcBorders>
          </w:tcPr>
          <w:p w:rsidR="009601E4" w:rsidRDefault="009601E4">
            <w:pPr>
              <w:pStyle w:val="TableParagraph"/>
              <w:rPr>
                <w:sz w:val="18"/>
              </w:rPr>
            </w:pPr>
          </w:p>
        </w:tc>
        <w:tc>
          <w:tcPr>
            <w:tcW w:w="1091" w:type="dxa"/>
            <w:gridSpan w:val="2"/>
            <w:tcBorders>
              <w:bottom w:val="single" w:sz="4" w:space="0" w:color="000000"/>
            </w:tcBorders>
          </w:tcPr>
          <w:p w:rsidR="009601E4" w:rsidRDefault="009601E4">
            <w:pPr>
              <w:pStyle w:val="TableParagraph"/>
              <w:rPr>
                <w:sz w:val="18"/>
              </w:rPr>
            </w:pPr>
          </w:p>
        </w:tc>
        <w:tc>
          <w:tcPr>
            <w:tcW w:w="1037" w:type="dxa"/>
            <w:tcBorders>
              <w:bottom w:val="single" w:sz="4" w:space="0" w:color="000000"/>
            </w:tcBorders>
          </w:tcPr>
          <w:p w:rsidR="009601E4" w:rsidRDefault="009601E4">
            <w:pPr>
              <w:pStyle w:val="TableParagraph"/>
              <w:rPr>
                <w:sz w:val="18"/>
              </w:rPr>
            </w:pPr>
          </w:p>
        </w:tc>
      </w:tr>
      <w:tr w:rsidR="009601E4">
        <w:trPr>
          <w:trHeight w:val="246"/>
        </w:trPr>
        <w:tc>
          <w:tcPr>
            <w:tcW w:w="2641" w:type="dxa"/>
            <w:tcBorders>
              <w:top w:val="single" w:sz="4" w:space="0" w:color="000000"/>
            </w:tcBorders>
          </w:tcPr>
          <w:p w:rsidR="009601E4" w:rsidRDefault="001E1237">
            <w:pPr>
              <w:pStyle w:val="TableParagraph"/>
              <w:spacing w:line="227" w:lineRule="exact"/>
              <w:ind w:left="110"/>
              <w:rPr>
                <w:sz w:val="24"/>
              </w:rPr>
            </w:pPr>
            <w:r>
              <w:rPr>
                <w:sz w:val="24"/>
              </w:rPr>
              <w:t>(continuação)</w:t>
            </w:r>
          </w:p>
        </w:tc>
        <w:tc>
          <w:tcPr>
            <w:tcW w:w="1271" w:type="dxa"/>
            <w:gridSpan w:val="2"/>
            <w:tcBorders>
              <w:top w:val="single" w:sz="4" w:space="0" w:color="000000"/>
            </w:tcBorders>
          </w:tcPr>
          <w:p w:rsidR="009601E4" w:rsidRDefault="001E1237">
            <w:pPr>
              <w:pStyle w:val="TableParagraph"/>
              <w:spacing w:line="227" w:lineRule="exact"/>
              <w:ind w:left="325"/>
              <w:rPr>
                <w:sz w:val="24"/>
              </w:rPr>
            </w:pPr>
            <w:r>
              <w:rPr>
                <w:sz w:val="24"/>
              </w:rPr>
              <w:t>7°mês</w:t>
            </w:r>
          </w:p>
        </w:tc>
        <w:tc>
          <w:tcPr>
            <w:tcW w:w="1273" w:type="dxa"/>
            <w:gridSpan w:val="2"/>
            <w:tcBorders>
              <w:top w:val="single" w:sz="4" w:space="0" w:color="000000"/>
            </w:tcBorders>
          </w:tcPr>
          <w:p w:rsidR="009601E4" w:rsidRDefault="001E1237">
            <w:pPr>
              <w:pStyle w:val="TableParagraph"/>
              <w:spacing w:line="227" w:lineRule="exact"/>
              <w:ind w:left="355"/>
              <w:rPr>
                <w:sz w:val="24"/>
              </w:rPr>
            </w:pPr>
            <w:r>
              <w:rPr>
                <w:sz w:val="24"/>
              </w:rPr>
              <w:t>8°mês</w:t>
            </w:r>
          </w:p>
        </w:tc>
        <w:tc>
          <w:tcPr>
            <w:tcW w:w="1273" w:type="dxa"/>
            <w:gridSpan w:val="2"/>
            <w:tcBorders>
              <w:top w:val="single" w:sz="4" w:space="0" w:color="000000"/>
            </w:tcBorders>
          </w:tcPr>
          <w:p w:rsidR="009601E4" w:rsidRDefault="001E1237">
            <w:pPr>
              <w:pStyle w:val="TableParagraph"/>
              <w:spacing w:line="227" w:lineRule="exact"/>
              <w:ind w:left="352"/>
              <w:rPr>
                <w:sz w:val="24"/>
              </w:rPr>
            </w:pPr>
            <w:r>
              <w:rPr>
                <w:sz w:val="24"/>
              </w:rPr>
              <w:t>9°mês</w:t>
            </w:r>
          </w:p>
        </w:tc>
        <w:tc>
          <w:tcPr>
            <w:tcW w:w="1271" w:type="dxa"/>
            <w:gridSpan w:val="2"/>
            <w:tcBorders>
              <w:top w:val="single" w:sz="4" w:space="0" w:color="000000"/>
            </w:tcBorders>
          </w:tcPr>
          <w:p w:rsidR="009601E4" w:rsidRDefault="001E1237">
            <w:pPr>
              <w:pStyle w:val="TableParagraph"/>
              <w:spacing w:line="227" w:lineRule="exact"/>
              <w:ind w:left="294"/>
              <w:rPr>
                <w:sz w:val="24"/>
              </w:rPr>
            </w:pPr>
            <w:r>
              <w:rPr>
                <w:sz w:val="24"/>
              </w:rPr>
              <w:t>10°mês</w:t>
            </w:r>
          </w:p>
        </w:tc>
        <w:tc>
          <w:tcPr>
            <w:tcW w:w="1273" w:type="dxa"/>
            <w:gridSpan w:val="2"/>
            <w:tcBorders>
              <w:top w:val="single" w:sz="4" w:space="0" w:color="000000"/>
            </w:tcBorders>
          </w:tcPr>
          <w:p w:rsidR="009601E4" w:rsidRDefault="001E1237">
            <w:pPr>
              <w:pStyle w:val="TableParagraph"/>
              <w:spacing w:line="227" w:lineRule="exact"/>
              <w:ind w:left="302"/>
              <w:rPr>
                <w:sz w:val="24"/>
              </w:rPr>
            </w:pPr>
            <w:r>
              <w:rPr>
                <w:sz w:val="24"/>
              </w:rPr>
              <w:t>11°mês</w:t>
            </w:r>
          </w:p>
        </w:tc>
        <w:tc>
          <w:tcPr>
            <w:tcW w:w="1213" w:type="dxa"/>
            <w:gridSpan w:val="2"/>
            <w:tcBorders>
              <w:top w:val="single" w:sz="4" w:space="0" w:color="000000"/>
            </w:tcBorders>
          </w:tcPr>
          <w:p w:rsidR="009601E4" w:rsidRDefault="001E1237">
            <w:pPr>
              <w:pStyle w:val="TableParagraph"/>
              <w:spacing w:line="227" w:lineRule="exact"/>
              <w:ind w:left="268"/>
              <w:rPr>
                <w:sz w:val="24"/>
              </w:rPr>
            </w:pPr>
            <w:r>
              <w:rPr>
                <w:sz w:val="24"/>
              </w:rPr>
              <w:t>12°mês</w:t>
            </w:r>
          </w:p>
        </w:tc>
      </w:tr>
      <w:tr w:rsidR="009601E4">
        <w:trPr>
          <w:trHeight w:val="249"/>
        </w:trPr>
        <w:tc>
          <w:tcPr>
            <w:tcW w:w="2641" w:type="dxa"/>
          </w:tcPr>
          <w:p w:rsidR="009601E4" w:rsidRDefault="001E1237">
            <w:pPr>
              <w:pStyle w:val="TableParagraph"/>
              <w:spacing w:line="229" w:lineRule="exact"/>
              <w:ind w:left="213"/>
              <w:rPr>
                <w:sz w:val="24"/>
              </w:rPr>
            </w:pPr>
            <w:r>
              <w:rPr>
                <w:sz w:val="24"/>
              </w:rPr>
              <w:t>Dataprevista</w:t>
            </w:r>
          </w:p>
        </w:tc>
        <w:tc>
          <w:tcPr>
            <w:tcW w:w="1271" w:type="dxa"/>
            <w:gridSpan w:val="2"/>
          </w:tcPr>
          <w:p w:rsidR="009601E4" w:rsidRDefault="009601E4">
            <w:pPr>
              <w:pStyle w:val="TableParagraph"/>
              <w:rPr>
                <w:sz w:val="18"/>
              </w:rPr>
            </w:pPr>
          </w:p>
        </w:tc>
        <w:tc>
          <w:tcPr>
            <w:tcW w:w="1273" w:type="dxa"/>
            <w:gridSpan w:val="2"/>
          </w:tcPr>
          <w:p w:rsidR="009601E4" w:rsidRDefault="009601E4">
            <w:pPr>
              <w:pStyle w:val="TableParagraph"/>
              <w:rPr>
                <w:sz w:val="18"/>
              </w:rPr>
            </w:pPr>
          </w:p>
        </w:tc>
        <w:tc>
          <w:tcPr>
            <w:tcW w:w="1273" w:type="dxa"/>
            <w:gridSpan w:val="2"/>
          </w:tcPr>
          <w:p w:rsidR="009601E4" w:rsidRDefault="009601E4">
            <w:pPr>
              <w:pStyle w:val="TableParagraph"/>
              <w:rPr>
                <w:sz w:val="18"/>
              </w:rPr>
            </w:pPr>
          </w:p>
        </w:tc>
        <w:tc>
          <w:tcPr>
            <w:tcW w:w="1271" w:type="dxa"/>
            <w:gridSpan w:val="2"/>
          </w:tcPr>
          <w:p w:rsidR="009601E4" w:rsidRDefault="009601E4">
            <w:pPr>
              <w:pStyle w:val="TableParagraph"/>
              <w:rPr>
                <w:sz w:val="18"/>
              </w:rPr>
            </w:pPr>
          </w:p>
        </w:tc>
        <w:tc>
          <w:tcPr>
            <w:tcW w:w="1273" w:type="dxa"/>
            <w:gridSpan w:val="2"/>
          </w:tcPr>
          <w:p w:rsidR="009601E4" w:rsidRDefault="009601E4">
            <w:pPr>
              <w:pStyle w:val="TableParagraph"/>
              <w:rPr>
                <w:sz w:val="18"/>
              </w:rPr>
            </w:pPr>
          </w:p>
        </w:tc>
        <w:tc>
          <w:tcPr>
            <w:tcW w:w="1213" w:type="dxa"/>
            <w:gridSpan w:val="2"/>
          </w:tcPr>
          <w:p w:rsidR="009601E4" w:rsidRDefault="009601E4">
            <w:pPr>
              <w:pStyle w:val="TableParagraph"/>
              <w:rPr>
                <w:sz w:val="18"/>
              </w:rPr>
            </w:pPr>
          </w:p>
        </w:tc>
      </w:tr>
      <w:tr w:rsidR="009601E4">
        <w:trPr>
          <w:trHeight w:val="251"/>
        </w:trPr>
        <w:tc>
          <w:tcPr>
            <w:tcW w:w="2641" w:type="dxa"/>
          </w:tcPr>
          <w:p w:rsidR="009601E4" w:rsidRDefault="001E1237">
            <w:pPr>
              <w:pStyle w:val="TableParagraph"/>
              <w:spacing w:line="232" w:lineRule="exact"/>
              <w:ind w:left="213"/>
              <w:rPr>
                <w:sz w:val="24"/>
              </w:rPr>
            </w:pPr>
            <w:r>
              <w:rPr>
                <w:sz w:val="24"/>
              </w:rPr>
              <w:t>Datarealizada</w:t>
            </w:r>
          </w:p>
        </w:tc>
        <w:tc>
          <w:tcPr>
            <w:tcW w:w="1271" w:type="dxa"/>
            <w:gridSpan w:val="2"/>
          </w:tcPr>
          <w:p w:rsidR="009601E4" w:rsidRDefault="009601E4">
            <w:pPr>
              <w:pStyle w:val="TableParagraph"/>
              <w:rPr>
                <w:sz w:val="18"/>
              </w:rPr>
            </w:pPr>
          </w:p>
        </w:tc>
        <w:tc>
          <w:tcPr>
            <w:tcW w:w="1273" w:type="dxa"/>
            <w:gridSpan w:val="2"/>
          </w:tcPr>
          <w:p w:rsidR="009601E4" w:rsidRDefault="009601E4">
            <w:pPr>
              <w:pStyle w:val="TableParagraph"/>
              <w:rPr>
                <w:sz w:val="18"/>
              </w:rPr>
            </w:pPr>
          </w:p>
        </w:tc>
        <w:tc>
          <w:tcPr>
            <w:tcW w:w="1273" w:type="dxa"/>
            <w:gridSpan w:val="2"/>
          </w:tcPr>
          <w:p w:rsidR="009601E4" w:rsidRDefault="009601E4">
            <w:pPr>
              <w:pStyle w:val="TableParagraph"/>
              <w:rPr>
                <w:sz w:val="18"/>
              </w:rPr>
            </w:pPr>
          </w:p>
        </w:tc>
        <w:tc>
          <w:tcPr>
            <w:tcW w:w="1271" w:type="dxa"/>
            <w:gridSpan w:val="2"/>
          </w:tcPr>
          <w:p w:rsidR="009601E4" w:rsidRDefault="009601E4">
            <w:pPr>
              <w:pStyle w:val="TableParagraph"/>
              <w:rPr>
                <w:sz w:val="18"/>
              </w:rPr>
            </w:pPr>
          </w:p>
        </w:tc>
        <w:tc>
          <w:tcPr>
            <w:tcW w:w="1273" w:type="dxa"/>
            <w:gridSpan w:val="2"/>
          </w:tcPr>
          <w:p w:rsidR="009601E4" w:rsidRDefault="009601E4">
            <w:pPr>
              <w:pStyle w:val="TableParagraph"/>
              <w:rPr>
                <w:sz w:val="18"/>
              </w:rPr>
            </w:pPr>
          </w:p>
        </w:tc>
        <w:tc>
          <w:tcPr>
            <w:tcW w:w="1213" w:type="dxa"/>
            <w:gridSpan w:val="2"/>
          </w:tcPr>
          <w:p w:rsidR="009601E4" w:rsidRDefault="009601E4">
            <w:pPr>
              <w:pStyle w:val="TableParagraph"/>
              <w:rPr>
                <w:sz w:val="18"/>
              </w:rPr>
            </w:pPr>
          </w:p>
        </w:tc>
      </w:tr>
      <w:tr w:rsidR="009601E4">
        <w:trPr>
          <w:trHeight w:val="247"/>
        </w:trPr>
        <w:tc>
          <w:tcPr>
            <w:tcW w:w="2641" w:type="dxa"/>
            <w:tcBorders>
              <w:bottom w:val="single" w:sz="4" w:space="0" w:color="000000"/>
            </w:tcBorders>
          </w:tcPr>
          <w:p w:rsidR="009601E4" w:rsidRDefault="001E1237">
            <w:pPr>
              <w:pStyle w:val="TableParagraph"/>
              <w:spacing w:line="227" w:lineRule="exact"/>
              <w:ind w:left="213"/>
              <w:rPr>
                <w:sz w:val="24"/>
              </w:rPr>
            </w:pPr>
            <w:r>
              <w:rPr>
                <w:sz w:val="24"/>
              </w:rPr>
              <w:t>Hemoglobina</w:t>
            </w:r>
          </w:p>
        </w:tc>
        <w:tc>
          <w:tcPr>
            <w:tcW w:w="1271" w:type="dxa"/>
            <w:gridSpan w:val="2"/>
            <w:tcBorders>
              <w:bottom w:val="single" w:sz="4" w:space="0" w:color="000000"/>
            </w:tcBorders>
          </w:tcPr>
          <w:p w:rsidR="009601E4" w:rsidRDefault="009601E4">
            <w:pPr>
              <w:pStyle w:val="TableParagraph"/>
              <w:rPr>
                <w:sz w:val="18"/>
              </w:rPr>
            </w:pPr>
          </w:p>
        </w:tc>
        <w:tc>
          <w:tcPr>
            <w:tcW w:w="1273" w:type="dxa"/>
            <w:gridSpan w:val="2"/>
            <w:tcBorders>
              <w:bottom w:val="single" w:sz="4" w:space="0" w:color="000000"/>
            </w:tcBorders>
          </w:tcPr>
          <w:p w:rsidR="009601E4" w:rsidRDefault="009601E4">
            <w:pPr>
              <w:pStyle w:val="TableParagraph"/>
              <w:rPr>
                <w:sz w:val="18"/>
              </w:rPr>
            </w:pPr>
          </w:p>
        </w:tc>
        <w:tc>
          <w:tcPr>
            <w:tcW w:w="1273" w:type="dxa"/>
            <w:gridSpan w:val="2"/>
            <w:tcBorders>
              <w:bottom w:val="single" w:sz="4" w:space="0" w:color="000000"/>
            </w:tcBorders>
          </w:tcPr>
          <w:p w:rsidR="009601E4" w:rsidRDefault="009601E4">
            <w:pPr>
              <w:pStyle w:val="TableParagraph"/>
              <w:rPr>
                <w:sz w:val="18"/>
              </w:rPr>
            </w:pPr>
          </w:p>
        </w:tc>
        <w:tc>
          <w:tcPr>
            <w:tcW w:w="1271" w:type="dxa"/>
            <w:gridSpan w:val="2"/>
            <w:tcBorders>
              <w:bottom w:val="single" w:sz="4" w:space="0" w:color="000000"/>
            </w:tcBorders>
          </w:tcPr>
          <w:p w:rsidR="009601E4" w:rsidRDefault="009601E4">
            <w:pPr>
              <w:pStyle w:val="TableParagraph"/>
              <w:rPr>
                <w:sz w:val="18"/>
              </w:rPr>
            </w:pPr>
          </w:p>
        </w:tc>
        <w:tc>
          <w:tcPr>
            <w:tcW w:w="1273" w:type="dxa"/>
            <w:gridSpan w:val="2"/>
            <w:tcBorders>
              <w:bottom w:val="single" w:sz="4" w:space="0" w:color="000000"/>
            </w:tcBorders>
          </w:tcPr>
          <w:p w:rsidR="009601E4" w:rsidRDefault="009601E4">
            <w:pPr>
              <w:pStyle w:val="TableParagraph"/>
              <w:rPr>
                <w:sz w:val="18"/>
              </w:rPr>
            </w:pPr>
          </w:p>
        </w:tc>
        <w:tc>
          <w:tcPr>
            <w:tcW w:w="1213" w:type="dxa"/>
            <w:gridSpan w:val="2"/>
            <w:tcBorders>
              <w:bottom w:val="single" w:sz="4" w:space="0" w:color="000000"/>
            </w:tcBorders>
          </w:tcPr>
          <w:p w:rsidR="009601E4" w:rsidRDefault="009601E4">
            <w:pPr>
              <w:pStyle w:val="TableParagraph"/>
              <w:rPr>
                <w:sz w:val="18"/>
              </w:rPr>
            </w:pPr>
          </w:p>
        </w:tc>
      </w:tr>
      <w:tr w:rsidR="009601E4">
        <w:trPr>
          <w:trHeight w:val="247"/>
        </w:trPr>
        <w:tc>
          <w:tcPr>
            <w:tcW w:w="2641" w:type="dxa"/>
            <w:tcBorders>
              <w:top w:val="single" w:sz="4" w:space="0" w:color="000000"/>
            </w:tcBorders>
          </w:tcPr>
          <w:p w:rsidR="009601E4" w:rsidRDefault="001E1237">
            <w:pPr>
              <w:pStyle w:val="TableParagraph"/>
              <w:spacing w:line="227" w:lineRule="exact"/>
              <w:ind w:left="213"/>
              <w:rPr>
                <w:sz w:val="24"/>
              </w:rPr>
            </w:pPr>
            <w:r>
              <w:rPr>
                <w:sz w:val="24"/>
              </w:rPr>
              <w:t>Leucócitos</w:t>
            </w:r>
          </w:p>
        </w:tc>
        <w:tc>
          <w:tcPr>
            <w:tcW w:w="1271" w:type="dxa"/>
            <w:gridSpan w:val="2"/>
            <w:tcBorders>
              <w:top w:val="single" w:sz="4" w:space="0" w:color="000000"/>
            </w:tcBorders>
          </w:tcPr>
          <w:p w:rsidR="009601E4" w:rsidRDefault="009601E4">
            <w:pPr>
              <w:pStyle w:val="TableParagraph"/>
              <w:rPr>
                <w:sz w:val="18"/>
              </w:rPr>
            </w:pPr>
          </w:p>
        </w:tc>
        <w:tc>
          <w:tcPr>
            <w:tcW w:w="1273" w:type="dxa"/>
            <w:gridSpan w:val="2"/>
            <w:tcBorders>
              <w:top w:val="single" w:sz="4" w:space="0" w:color="000000"/>
            </w:tcBorders>
          </w:tcPr>
          <w:p w:rsidR="009601E4" w:rsidRDefault="009601E4">
            <w:pPr>
              <w:pStyle w:val="TableParagraph"/>
              <w:rPr>
                <w:sz w:val="18"/>
              </w:rPr>
            </w:pPr>
          </w:p>
        </w:tc>
        <w:tc>
          <w:tcPr>
            <w:tcW w:w="1273" w:type="dxa"/>
            <w:gridSpan w:val="2"/>
            <w:tcBorders>
              <w:top w:val="single" w:sz="4" w:space="0" w:color="000000"/>
            </w:tcBorders>
          </w:tcPr>
          <w:p w:rsidR="009601E4" w:rsidRDefault="009601E4">
            <w:pPr>
              <w:pStyle w:val="TableParagraph"/>
              <w:rPr>
                <w:sz w:val="18"/>
              </w:rPr>
            </w:pPr>
          </w:p>
        </w:tc>
        <w:tc>
          <w:tcPr>
            <w:tcW w:w="1271" w:type="dxa"/>
            <w:gridSpan w:val="2"/>
            <w:tcBorders>
              <w:top w:val="single" w:sz="4" w:space="0" w:color="000000"/>
            </w:tcBorders>
          </w:tcPr>
          <w:p w:rsidR="009601E4" w:rsidRDefault="009601E4">
            <w:pPr>
              <w:pStyle w:val="TableParagraph"/>
              <w:rPr>
                <w:sz w:val="18"/>
              </w:rPr>
            </w:pPr>
          </w:p>
        </w:tc>
        <w:tc>
          <w:tcPr>
            <w:tcW w:w="1273" w:type="dxa"/>
            <w:gridSpan w:val="2"/>
            <w:tcBorders>
              <w:top w:val="single" w:sz="4" w:space="0" w:color="000000"/>
            </w:tcBorders>
          </w:tcPr>
          <w:p w:rsidR="009601E4" w:rsidRDefault="009601E4">
            <w:pPr>
              <w:pStyle w:val="TableParagraph"/>
              <w:rPr>
                <w:sz w:val="18"/>
              </w:rPr>
            </w:pPr>
          </w:p>
        </w:tc>
        <w:tc>
          <w:tcPr>
            <w:tcW w:w="1213" w:type="dxa"/>
            <w:gridSpan w:val="2"/>
            <w:tcBorders>
              <w:top w:val="single" w:sz="4" w:space="0" w:color="000000"/>
            </w:tcBorders>
          </w:tcPr>
          <w:p w:rsidR="009601E4" w:rsidRDefault="009601E4">
            <w:pPr>
              <w:pStyle w:val="TableParagraph"/>
              <w:rPr>
                <w:sz w:val="18"/>
              </w:rPr>
            </w:pPr>
          </w:p>
        </w:tc>
      </w:tr>
      <w:tr w:rsidR="009601E4">
        <w:trPr>
          <w:trHeight w:val="249"/>
        </w:trPr>
        <w:tc>
          <w:tcPr>
            <w:tcW w:w="2641" w:type="dxa"/>
          </w:tcPr>
          <w:p w:rsidR="009601E4" w:rsidRDefault="001E1237">
            <w:pPr>
              <w:pStyle w:val="TableParagraph"/>
              <w:spacing w:line="229" w:lineRule="exact"/>
              <w:ind w:left="213"/>
              <w:rPr>
                <w:sz w:val="24"/>
              </w:rPr>
            </w:pPr>
            <w:r>
              <w:rPr>
                <w:sz w:val="24"/>
              </w:rPr>
              <w:t>Neutrófilos</w:t>
            </w:r>
          </w:p>
        </w:tc>
        <w:tc>
          <w:tcPr>
            <w:tcW w:w="1271" w:type="dxa"/>
            <w:gridSpan w:val="2"/>
          </w:tcPr>
          <w:p w:rsidR="009601E4" w:rsidRDefault="009601E4">
            <w:pPr>
              <w:pStyle w:val="TableParagraph"/>
              <w:rPr>
                <w:sz w:val="18"/>
              </w:rPr>
            </w:pPr>
          </w:p>
        </w:tc>
        <w:tc>
          <w:tcPr>
            <w:tcW w:w="1273" w:type="dxa"/>
            <w:gridSpan w:val="2"/>
          </w:tcPr>
          <w:p w:rsidR="009601E4" w:rsidRDefault="009601E4">
            <w:pPr>
              <w:pStyle w:val="TableParagraph"/>
              <w:rPr>
                <w:sz w:val="18"/>
              </w:rPr>
            </w:pPr>
          </w:p>
        </w:tc>
        <w:tc>
          <w:tcPr>
            <w:tcW w:w="1273" w:type="dxa"/>
            <w:gridSpan w:val="2"/>
          </w:tcPr>
          <w:p w:rsidR="009601E4" w:rsidRDefault="009601E4">
            <w:pPr>
              <w:pStyle w:val="TableParagraph"/>
              <w:rPr>
                <w:sz w:val="18"/>
              </w:rPr>
            </w:pPr>
          </w:p>
        </w:tc>
        <w:tc>
          <w:tcPr>
            <w:tcW w:w="1271" w:type="dxa"/>
            <w:gridSpan w:val="2"/>
          </w:tcPr>
          <w:p w:rsidR="009601E4" w:rsidRDefault="009601E4">
            <w:pPr>
              <w:pStyle w:val="TableParagraph"/>
              <w:rPr>
                <w:sz w:val="18"/>
              </w:rPr>
            </w:pPr>
          </w:p>
        </w:tc>
        <w:tc>
          <w:tcPr>
            <w:tcW w:w="1273" w:type="dxa"/>
            <w:gridSpan w:val="2"/>
          </w:tcPr>
          <w:p w:rsidR="009601E4" w:rsidRDefault="009601E4">
            <w:pPr>
              <w:pStyle w:val="TableParagraph"/>
              <w:rPr>
                <w:sz w:val="18"/>
              </w:rPr>
            </w:pPr>
          </w:p>
        </w:tc>
        <w:tc>
          <w:tcPr>
            <w:tcW w:w="1213" w:type="dxa"/>
            <w:gridSpan w:val="2"/>
          </w:tcPr>
          <w:p w:rsidR="009601E4" w:rsidRDefault="009601E4">
            <w:pPr>
              <w:pStyle w:val="TableParagraph"/>
              <w:rPr>
                <w:sz w:val="18"/>
              </w:rPr>
            </w:pPr>
          </w:p>
        </w:tc>
      </w:tr>
      <w:tr w:rsidR="009601E4">
        <w:trPr>
          <w:trHeight w:val="251"/>
        </w:trPr>
        <w:tc>
          <w:tcPr>
            <w:tcW w:w="2641" w:type="dxa"/>
          </w:tcPr>
          <w:p w:rsidR="009601E4" w:rsidRDefault="001E1237">
            <w:pPr>
              <w:pStyle w:val="TableParagraph"/>
              <w:spacing w:line="232" w:lineRule="exact"/>
              <w:ind w:left="213"/>
              <w:rPr>
                <w:sz w:val="24"/>
              </w:rPr>
            </w:pPr>
            <w:r>
              <w:rPr>
                <w:sz w:val="24"/>
              </w:rPr>
              <w:t>Linfócitos</w:t>
            </w:r>
          </w:p>
        </w:tc>
        <w:tc>
          <w:tcPr>
            <w:tcW w:w="1271" w:type="dxa"/>
            <w:gridSpan w:val="2"/>
          </w:tcPr>
          <w:p w:rsidR="009601E4" w:rsidRDefault="009601E4">
            <w:pPr>
              <w:pStyle w:val="TableParagraph"/>
              <w:rPr>
                <w:sz w:val="18"/>
              </w:rPr>
            </w:pPr>
          </w:p>
        </w:tc>
        <w:tc>
          <w:tcPr>
            <w:tcW w:w="1273" w:type="dxa"/>
            <w:gridSpan w:val="2"/>
          </w:tcPr>
          <w:p w:rsidR="009601E4" w:rsidRDefault="009601E4">
            <w:pPr>
              <w:pStyle w:val="TableParagraph"/>
              <w:rPr>
                <w:sz w:val="18"/>
              </w:rPr>
            </w:pPr>
          </w:p>
        </w:tc>
        <w:tc>
          <w:tcPr>
            <w:tcW w:w="1273" w:type="dxa"/>
            <w:gridSpan w:val="2"/>
          </w:tcPr>
          <w:p w:rsidR="009601E4" w:rsidRDefault="009601E4">
            <w:pPr>
              <w:pStyle w:val="TableParagraph"/>
              <w:rPr>
                <w:sz w:val="18"/>
              </w:rPr>
            </w:pPr>
          </w:p>
        </w:tc>
        <w:tc>
          <w:tcPr>
            <w:tcW w:w="1271" w:type="dxa"/>
            <w:gridSpan w:val="2"/>
          </w:tcPr>
          <w:p w:rsidR="009601E4" w:rsidRDefault="009601E4">
            <w:pPr>
              <w:pStyle w:val="TableParagraph"/>
              <w:rPr>
                <w:sz w:val="18"/>
              </w:rPr>
            </w:pPr>
          </w:p>
        </w:tc>
        <w:tc>
          <w:tcPr>
            <w:tcW w:w="1273" w:type="dxa"/>
            <w:gridSpan w:val="2"/>
          </w:tcPr>
          <w:p w:rsidR="009601E4" w:rsidRDefault="009601E4">
            <w:pPr>
              <w:pStyle w:val="TableParagraph"/>
              <w:rPr>
                <w:sz w:val="18"/>
              </w:rPr>
            </w:pPr>
          </w:p>
        </w:tc>
        <w:tc>
          <w:tcPr>
            <w:tcW w:w="1213" w:type="dxa"/>
            <w:gridSpan w:val="2"/>
          </w:tcPr>
          <w:p w:rsidR="009601E4" w:rsidRDefault="009601E4">
            <w:pPr>
              <w:pStyle w:val="TableParagraph"/>
              <w:rPr>
                <w:sz w:val="18"/>
              </w:rPr>
            </w:pPr>
          </w:p>
        </w:tc>
      </w:tr>
    </w:tbl>
    <w:p w:rsidR="009601E4" w:rsidRDefault="009601E4">
      <w:pPr>
        <w:rPr>
          <w:sz w:val="18"/>
        </w:rPr>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3"/>
        <w:rPr>
          <w:sz w:val="27"/>
        </w:rPr>
      </w:pPr>
    </w:p>
    <w:tbl>
      <w:tblPr>
        <w:tblStyle w:val="TableNormal"/>
        <w:tblW w:w="0" w:type="auto"/>
        <w:tblInd w:w="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41"/>
        <w:gridCol w:w="1270"/>
        <w:gridCol w:w="1273"/>
        <w:gridCol w:w="1273"/>
        <w:gridCol w:w="1271"/>
        <w:gridCol w:w="1273"/>
        <w:gridCol w:w="1213"/>
      </w:tblGrid>
      <w:tr w:rsidR="009601E4">
        <w:trPr>
          <w:trHeight w:val="251"/>
        </w:trPr>
        <w:tc>
          <w:tcPr>
            <w:tcW w:w="2641" w:type="dxa"/>
          </w:tcPr>
          <w:p w:rsidR="009601E4" w:rsidRDefault="001E1237">
            <w:pPr>
              <w:pStyle w:val="TableParagraph"/>
              <w:spacing w:line="232" w:lineRule="exact"/>
              <w:ind w:left="213"/>
              <w:rPr>
                <w:sz w:val="24"/>
              </w:rPr>
            </w:pPr>
            <w:r>
              <w:rPr>
                <w:sz w:val="24"/>
              </w:rPr>
              <w:t>Plaquetas</w:t>
            </w:r>
          </w:p>
        </w:tc>
        <w:tc>
          <w:tcPr>
            <w:tcW w:w="1270" w:type="dxa"/>
          </w:tcPr>
          <w:p w:rsidR="009601E4" w:rsidRDefault="009601E4">
            <w:pPr>
              <w:pStyle w:val="TableParagraph"/>
              <w:rPr>
                <w:sz w:val="18"/>
              </w:rPr>
            </w:pPr>
          </w:p>
        </w:tc>
        <w:tc>
          <w:tcPr>
            <w:tcW w:w="1273" w:type="dxa"/>
          </w:tcPr>
          <w:p w:rsidR="009601E4" w:rsidRDefault="009601E4">
            <w:pPr>
              <w:pStyle w:val="TableParagraph"/>
              <w:rPr>
                <w:sz w:val="18"/>
              </w:rPr>
            </w:pPr>
          </w:p>
        </w:tc>
        <w:tc>
          <w:tcPr>
            <w:tcW w:w="1273" w:type="dxa"/>
          </w:tcPr>
          <w:p w:rsidR="009601E4" w:rsidRDefault="009601E4">
            <w:pPr>
              <w:pStyle w:val="TableParagraph"/>
              <w:rPr>
                <w:sz w:val="18"/>
              </w:rPr>
            </w:pPr>
          </w:p>
        </w:tc>
        <w:tc>
          <w:tcPr>
            <w:tcW w:w="1271" w:type="dxa"/>
          </w:tcPr>
          <w:p w:rsidR="009601E4" w:rsidRDefault="009601E4">
            <w:pPr>
              <w:pStyle w:val="TableParagraph"/>
              <w:rPr>
                <w:sz w:val="18"/>
              </w:rPr>
            </w:pPr>
          </w:p>
        </w:tc>
        <w:tc>
          <w:tcPr>
            <w:tcW w:w="1273" w:type="dxa"/>
          </w:tcPr>
          <w:p w:rsidR="009601E4" w:rsidRDefault="009601E4">
            <w:pPr>
              <w:pStyle w:val="TableParagraph"/>
              <w:rPr>
                <w:sz w:val="18"/>
              </w:rPr>
            </w:pPr>
          </w:p>
        </w:tc>
        <w:tc>
          <w:tcPr>
            <w:tcW w:w="1213" w:type="dxa"/>
          </w:tcPr>
          <w:p w:rsidR="009601E4" w:rsidRDefault="009601E4">
            <w:pPr>
              <w:pStyle w:val="TableParagraph"/>
              <w:rPr>
                <w:sz w:val="18"/>
              </w:rPr>
            </w:pPr>
          </w:p>
        </w:tc>
      </w:tr>
    </w:tbl>
    <w:p w:rsidR="009601E4" w:rsidRDefault="009601E4">
      <w:pPr>
        <w:pStyle w:val="Corpodetexto"/>
      </w:pPr>
    </w:p>
    <w:tbl>
      <w:tblPr>
        <w:tblStyle w:val="TableNormal"/>
        <w:tblW w:w="0" w:type="auto"/>
        <w:tblInd w:w="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38"/>
        <w:gridCol w:w="1087"/>
        <w:gridCol w:w="1087"/>
        <w:gridCol w:w="1089"/>
        <w:gridCol w:w="1087"/>
        <w:gridCol w:w="1089"/>
        <w:gridCol w:w="1087"/>
        <w:gridCol w:w="1041"/>
      </w:tblGrid>
      <w:tr w:rsidR="009601E4">
        <w:trPr>
          <w:trHeight w:val="249"/>
        </w:trPr>
        <w:tc>
          <w:tcPr>
            <w:tcW w:w="2638" w:type="dxa"/>
          </w:tcPr>
          <w:p w:rsidR="009601E4" w:rsidRDefault="001E1237">
            <w:pPr>
              <w:pStyle w:val="TableParagraph"/>
              <w:spacing w:line="229" w:lineRule="exact"/>
              <w:ind w:left="110"/>
              <w:rPr>
                <w:sz w:val="24"/>
              </w:rPr>
            </w:pPr>
            <w:r>
              <w:rPr>
                <w:sz w:val="24"/>
              </w:rPr>
              <w:t>Para Everolimo</w:t>
            </w:r>
          </w:p>
        </w:tc>
        <w:tc>
          <w:tcPr>
            <w:tcW w:w="1087" w:type="dxa"/>
          </w:tcPr>
          <w:p w:rsidR="009601E4" w:rsidRDefault="001E1237">
            <w:pPr>
              <w:pStyle w:val="TableParagraph"/>
              <w:spacing w:line="229" w:lineRule="exact"/>
              <w:ind w:left="288"/>
              <w:rPr>
                <w:sz w:val="24"/>
              </w:rPr>
            </w:pPr>
            <w:r>
              <w:rPr>
                <w:sz w:val="24"/>
              </w:rPr>
              <w:t>Inicial</w:t>
            </w:r>
          </w:p>
        </w:tc>
        <w:tc>
          <w:tcPr>
            <w:tcW w:w="1087" w:type="dxa"/>
          </w:tcPr>
          <w:p w:rsidR="009601E4" w:rsidRDefault="001E1237">
            <w:pPr>
              <w:pStyle w:val="TableParagraph"/>
              <w:spacing w:line="229" w:lineRule="exact"/>
              <w:ind w:left="276"/>
              <w:rPr>
                <w:sz w:val="24"/>
              </w:rPr>
            </w:pPr>
            <w:r>
              <w:rPr>
                <w:sz w:val="24"/>
              </w:rPr>
              <w:t>1°mês</w:t>
            </w:r>
          </w:p>
        </w:tc>
        <w:tc>
          <w:tcPr>
            <w:tcW w:w="1089" w:type="dxa"/>
          </w:tcPr>
          <w:p w:rsidR="009601E4" w:rsidRDefault="001E1237">
            <w:pPr>
              <w:pStyle w:val="TableParagraph"/>
              <w:spacing w:line="229" w:lineRule="exact"/>
              <w:ind w:left="279"/>
              <w:rPr>
                <w:sz w:val="24"/>
              </w:rPr>
            </w:pPr>
            <w:r>
              <w:rPr>
                <w:sz w:val="24"/>
              </w:rPr>
              <w:t>2°mês</w:t>
            </w:r>
          </w:p>
        </w:tc>
        <w:tc>
          <w:tcPr>
            <w:tcW w:w="1087" w:type="dxa"/>
          </w:tcPr>
          <w:p w:rsidR="009601E4" w:rsidRDefault="001E1237">
            <w:pPr>
              <w:pStyle w:val="TableParagraph"/>
              <w:spacing w:line="229" w:lineRule="exact"/>
              <w:ind w:left="275"/>
              <w:rPr>
                <w:sz w:val="24"/>
              </w:rPr>
            </w:pPr>
            <w:r>
              <w:rPr>
                <w:sz w:val="24"/>
              </w:rPr>
              <w:t>3°mês</w:t>
            </w:r>
          </w:p>
        </w:tc>
        <w:tc>
          <w:tcPr>
            <w:tcW w:w="1089" w:type="dxa"/>
          </w:tcPr>
          <w:p w:rsidR="009601E4" w:rsidRDefault="001E1237">
            <w:pPr>
              <w:pStyle w:val="TableParagraph"/>
              <w:spacing w:line="229" w:lineRule="exact"/>
              <w:ind w:left="280"/>
              <w:rPr>
                <w:sz w:val="24"/>
              </w:rPr>
            </w:pPr>
            <w:r>
              <w:rPr>
                <w:sz w:val="24"/>
              </w:rPr>
              <w:t>4°mês</w:t>
            </w:r>
          </w:p>
        </w:tc>
        <w:tc>
          <w:tcPr>
            <w:tcW w:w="1087" w:type="dxa"/>
            <w:tcBorders>
              <w:right w:val="single" w:sz="4" w:space="0" w:color="000000"/>
            </w:tcBorders>
          </w:tcPr>
          <w:p w:rsidR="009601E4" w:rsidRDefault="001E1237">
            <w:pPr>
              <w:pStyle w:val="TableParagraph"/>
              <w:spacing w:line="229" w:lineRule="exact"/>
              <w:ind w:left="278"/>
              <w:rPr>
                <w:sz w:val="24"/>
              </w:rPr>
            </w:pPr>
            <w:r>
              <w:rPr>
                <w:sz w:val="24"/>
              </w:rPr>
              <w:t>5°mês</w:t>
            </w:r>
          </w:p>
        </w:tc>
        <w:tc>
          <w:tcPr>
            <w:tcW w:w="1041" w:type="dxa"/>
            <w:tcBorders>
              <w:left w:val="single" w:sz="4" w:space="0" w:color="000000"/>
            </w:tcBorders>
          </w:tcPr>
          <w:p w:rsidR="009601E4" w:rsidRDefault="001E1237">
            <w:pPr>
              <w:pStyle w:val="TableParagraph"/>
              <w:spacing w:line="229" w:lineRule="exact"/>
              <w:ind w:left="255"/>
              <w:rPr>
                <w:sz w:val="24"/>
              </w:rPr>
            </w:pPr>
            <w:r>
              <w:rPr>
                <w:sz w:val="24"/>
              </w:rPr>
              <w:t>6°mês</w:t>
            </w:r>
          </w:p>
        </w:tc>
      </w:tr>
      <w:tr w:rsidR="009601E4">
        <w:trPr>
          <w:trHeight w:val="249"/>
        </w:trPr>
        <w:tc>
          <w:tcPr>
            <w:tcW w:w="2638" w:type="dxa"/>
          </w:tcPr>
          <w:p w:rsidR="009601E4" w:rsidRDefault="001E1237">
            <w:pPr>
              <w:pStyle w:val="TableParagraph"/>
              <w:spacing w:line="229" w:lineRule="exact"/>
              <w:ind w:left="213"/>
              <w:rPr>
                <w:sz w:val="24"/>
              </w:rPr>
            </w:pPr>
            <w:r>
              <w:rPr>
                <w:sz w:val="24"/>
              </w:rPr>
              <w:t>Dataprevista</w:t>
            </w:r>
          </w:p>
        </w:tc>
        <w:tc>
          <w:tcPr>
            <w:tcW w:w="1087" w:type="dxa"/>
          </w:tcPr>
          <w:p w:rsidR="009601E4" w:rsidRDefault="009601E4">
            <w:pPr>
              <w:pStyle w:val="TableParagraph"/>
              <w:rPr>
                <w:sz w:val="18"/>
              </w:rPr>
            </w:pPr>
          </w:p>
        </w:tc>
        <w:tc>
          <w:tcPr>
            <w:tcW w:w="1087" w:type="dxa"/>
          </w:tcPr>
          <w:p w:rsidR="009601E4" w:rsidRDefault="009601E4">
            <w:pPr>
              <w:pStyle w:val="TableParagraph"/>
              <w:rPr>
                <w:sz w:val="18"/>
              </w:rPr>
            </w:pPr>
          </w:p>
        </w:tc>
        <w:tc>
          <w:tcPr>
            <w:tcW w:w="1089" w:type="dxa"/>
          </w:tcPr>
          <w:p w:rsidR="009601E4" w:rsidRDefault="009601E4">
            <w:pPr>
              <w:pStyle w:val="TableParagraph"/>
              <w:rPr>
                <w:sz w:val="18"/>
              </w:rPr>
            </w:pPr>
          </w:p>
        </w:tc>
        <w:tc>
          <w:tcPr>
            <w:tcW w:w="1087" w:type="dxa"/>
          </w:tcPr>
          <w:p w:rsidR="009601E4" w:rsidRDefault="009601E4">
            <w:pPr>
              <w:pStyle w:val="TableParagraph"/>
              <w:rPr>
                <w:sz w:val="18"/>
              </w:rPr>
            </w:pPr>
          </w:p>
        </w:tc>
        <w:tc>
          <w:tcPr>
            <w:tcW w:w="1089" w:type="dxa"/>
          </w:tcPr>
          <w:p w:rsidR="009601E4" w:rsidRDefault="009601E4">
            <w:pPr>
              <w:pStyle w:val="TableParagraph"/>
              <w:rPr>
                <w:sz w:val="18"/>
              </w:rPr>
            </w:pPr>
          </w:p>
        </w:tc>
        <w:tc>
          <w:tcPr>
            <w:tcW w:w="1087" w:type="dxa"/>
            <w:tcBorders>
              <w:right w:val="single" w:sz="4" w:space="0" w:color="000000"/>
            </w:tcBorders>
          </w:tcPr>
          <w:p w:rsidR="009601E4" w:rsidRDefault="009601E4">
            <w:pPr>
              <w:pStyle w:val="TableParagraph"/>
              <w:rPr>
                <w:sz w:val="18"/>
              </w:rPr>
            </w:pPr>
          </w:p>
        </w:tc>
        <w:tc>
          <w:tcPr>
            <w:tcW w:w="1041" w:type="dxa"/>
            <w:tcBorders>
              <w:left w:val="single" w:sz="4" w:space="0" w:color="000000"/>
            </w:tcBorders>
          </w:tcPr>
          <w:p w:rsidR="009601E4" w:rsidRDefault="009601E4">
            <w:pPr>
              <w:pStyle w:val="TableParagraph"/>
              <w:rPr>
                <w:sz w:val="18"/>
              </w:rPr>
            </w:pPr>
          </w:p>
        </w:tc>
      </w:tr>
      <w:tr w:rsidR="009601E4">
        <w:trPr>
          <w:trHeight w:val="249"/>
        </w:trPr>
        <w:tc>
          <w:tcPr>
            <w:tcW w:w="2638" w:type="dxa"/>
          </w:tcPr>
          <w:p w:rsidR="009601E4" w:rsidRDefault="001E1237">
            <w:pPr>
              <w:pStyle w:val="TableParagraph"/>
              <w:spacing w:line="229" w:lineRule="exact"/>
              <w:ind w:left="213"/>
              <w:rPr>
                <w:sz w:val="24"/>
              </w:rPr>
            </w:pPr>
            <w:r>
              <w:rPr>
                <w:sz w:val="24"/>
              </w:rPr>
              <w:t>Datarealizada</w:t>
            </w:r>
          </w:p>
        </w:tc>
        <w:tc>
          <w:tcPr>
            <w:tcW w:w="1087" w:type="dxa"/>
          </w:tcPr>
          <w:p w:rsidR="009601E4" w:rsidRDefault="009601E4">
            <w:pPr>
              <w:pStyle w:val="TableParagraph"/>
              <w:rPr>
                <w:sz w:val="18"/>
              </w:rPr>
            </w:pPr>
          </w:p>
        </w:tc>
        <w:tc>
          <w:tcPr>
            <w:tcW w:w="1087" w:type="dxa"/>
          </w:tcPr>
          <w:p w:rsidR="009601E4" w:rsidRDefault="009601E4">
            <w:pPr>
              <w:pStyle w:val="TableParagraph"/>
              <w:rPr>
                <w:sz w:val="18"/>
              </w:rPr>
            </w:pPr>
          </w:p>
        </w:tc>
        <w:tc>
          <w:tcPr>
            <w:tcW w:w="1089" w:type="dxa"/>
          </w:tcPr>
          <w:p w:rsidR="009601E4" w:rsidRDefault="009601E4">
            <w:pPr>
              <w:pStyle w:val="TableParagraph"/>
              <w:rPr>
                <w:sz w:val="18"/>
              </w:rPr>
            </w:pPr>
          </w:p>
        </w:tc>
        <w:tc>
          <w:tcPr>
            <w:tcW w:w="1087" w:type="dxa"/>
          </w:tcPr>
          <w:p w:rsidR="009601E4" w:rsidRDefault="009601E4">
            <w:pPr>
              <w:pStyle w:val="TableParagraph"/>
              <w:rPr>
                <w:sz w:val="18"/>
              </w:rPr>
            </w:pPr>
          </w:p>
        </w:tc>
        <w:tc>
          <w:tcPr>
            <w:tcW w:w="1089" w:type="dxa"/>
          </w:tcPr>
          <w:p w:rsidR="009601E4" w:rsidRDefault="009601E4">
            <w:pPr>
              <w:pStyle w:val="TableParagraph"/>
              <w:rPr>
                <w:sz w:val="18"/>
              </w:rPr>
            </w:pPr>
          </w:p>
        </w:tc>
        <w:tc>
          <w:tcPr>
            <w:tcW w:w="1087" w:type="dxa"/>
            <w:tcBorders>
              <w:right w:val="single" w:sz="4" w:space="0" w:color="000000"/>
            </w:tcBorders>
          </w:tcPr>
          <w:p w:rsidR="009601E4" w:rsidRDefault="009601E4">
            <w:pPr>
              <w:pStyle w:val="TableParagraph"/>
              <w:rPr>
                <w:sz w:val="18"/>
              </w:rPr>
            </w:pPr>
          </w:p>
        </w:tc>
        <w:tc>
          <w:tcPr>
            <w:tcW w:w="1041" w:type="dxa"/>
            <w:tcBorders>
              <w:left w:val="single" w:sz="4" w:space="0" w:color="000000"/>
            </w:tcBorders>
          </w:tcPr>
          <w:p w:rsidR="009601E4" w:rsidRDefault="009601E4">
            <w:pPr>
              <w:pStyle w:val="TableParagraph"/>
              <w:rPr>
                <w:sz w:val="18"/>
              </w:rPr>
            </w:pPr>
          </w:p>
        </w:tc>
      </w:tr>
      <w:tr w:rsidR="009601E4">
        <w:trPr>
          <w:trHeight w:val="251"/>
        </w:trPr>
        <w:tc>
          <w:tcPr>
            <w:tcW w:w="2638" w:type="dxa"/>
          </w:tcPr>
          <w:p w:rsidR="009601E4" w:rsidRDefault="001E1237">
            <w:pPr>
              <w:pStyle w:val="TableParagraph"/>
              <w:spacing w:line="232" w:lineRule="exact"/>
              <w:ind w:left="213"/>
              <w:rPr>
                <w:sz w:val="24"/>
              </w:rPr>
            </w:pPr>
            <w:r>
              <w:rPr>
                <w:sz w:val="24"/>
              </w:rPr>
              <w:t>Glicemia dejejum</w:t>
            </w:r>
          </w:p>
        </w:tc>
        <w:tc>
          <w:tcPr>
            <w:tcW w:w="1087" w:type="dxa"/>
          </w:tcPr>
          <w:p w:rsidR="009601E4" w:rsidRDefault="009601E4">
            <w:pPr>
              <w:pStyle w:val="TableParagraph"/>
              <w:rPr>
                <w:sz w:val="18"/>
              </w:rPr>
            </w:pPr>
          </w:p>
        </w:tc>
        <w:tc>
          <w:tcPr>
            <w:tcW w:w="1087" w:type="dxa"/>
          </w:tcPr>
          <w:p w:rsidR="009601E4" w:rsidRDefault="009601E4">
            <w:pPr>
              <w:pStyle w:val="TableParagraph"/>
              <w:rPr>
                <w:sz w:val="18"/>
              </w:rPr>
            </w:pPr>
          </w:p>
        </w:tc>
        <w:tc>
          <w:tcPr>
            <w:tcW w:w="1089" w:type="dxa"/>
          </w:tcPr>
          <w:p w:rsidR="009601E4" w:rsidRDefault="009601E4">
            <w:pPr>
              <w:pStyle w:val="TableParagraph"/>
              <w:rPr>
                <w:sz w:val="18"/>
              </w:rPr>
            </w:pPr>
          </w:p>
        </w:tc>
        <w:tc>
          <w:tcPr>
            <w:tcW w:w="1087" w:type="dxa"/>
          </w:tcPr>
          <w:p w:rsidR="009601E4" w:rsidRDefault="009601E4">
            <w:pPr>
              <w:pStyle w:val="TableParagraph"/>
              <w:rPr>
                <w:sz w:val="18"/>
              </w:rPr>
            </w:pPr>
          </w:p>
        </w:tc>
        <w:tc>
          <w:tcPr>
            <w:tcW w:w="1089" w:type="dxa"/>
          </w:tcPr>
          <w:p w:rsidR="009601E4" w:rsidRDefault="009601E4">
            <w:pPr>
              <w:pStyle w:val="TableParagraph"/>
              <w:rPr>
                <w:sz w:val="18"/>
              </w:rPr>
            </w:pPr>
          </w:p>
        </w:tc>
        <w:tc>
          <w:tcPr>
            <w:tcW w:w="1087" w:type="dxa"/>
            <w:tcBorders>
              <w:right w:val="single" w:sz="4" w:space="0" w:color="000000"/>
            </w:tcBorders>
          </w:tcPr>
          <w:p w:rsidR="009601E4" w:rsidRDefault="009601E4">
            <w:pPr>
              <w:pStyle w:val="TableParagraph"/>
              <w:rPr>
                <w:sz w:val="18"/>
              </w:rPr>
            </w:pPr>
          </w:p>
        </w:tc>
        <w:tc>
          <w:tcPr>
            <w:tcW w:w="1041" w:type="dxa"/>
            <w:tcBorders>
              <w:left w:val="single" w:sz="4" w:space="0" w:color="000000"/>
            </w:tcBorders>
          </w:tcPr>
          <w:p w:rsidR="009601E4" w:rsidRDefault="009601E4">
            <w:pPr>
              <w:pStyle w:val="TableParagraph"/>
              <w:rPr>
                <w:sz w:val="18"/>
              </w:rPr>
            </w:pPr>
          </w:p>
        </w:tc>
      </w:tr>
      <w:tr w:rsidR="009601E4">
        <w:trPr>
          <w:trHeight w:val="249"/>
        </w:trPr>
        <w:tc>
          <w:tcPr>
            <w:tcW w:w="2638" w:type="dxa"/>
          </w:tcPr>
          <w:p w:rsidR="009601E4" w:rsidRDefault="001E1237">
            <w:pPr>
              <w:pStyle w:val="TableParagraph"/>
              <w:spacing w:line="229" w:lineRule="exact"/>
              <w:ind w:left="213"/>
              <w:rPr>
                <w:sz w:val="24"/>
              </w:rPr>
            </w:pPr>
            <w:r>
              <w:rPr>
                <w:sz w:val="24"/>
              </w:rPr>
              <w:t>Creatinina</w:t>
            </w:r>
          </w:p>
        </w:tc>
        <w:tc>
          <w:tcPr>
            <w:tcW w:w="1087" w:type="dxa"/>
          </w:tcPr>
          <w:p w:rsidR="009601E4" w:rsidRDefault="009601E4">
            <w:pPr>
              <w:pStyle w:val="TableParagraph"/>
              <w:rPr>
                <w:sz w:val="18"/>
              </w:rPr>
            </w:pPr>
          </w:p>
        </w:tc>
        <w:tc>
          <w:tcPr>
            <w:tcW w:w="1087" w:type="dxa"/>
          </w:tcPr>
          <w:p w:rsidR="009601E4" w:rsidRDefault="009601E4">
            <w:pPr>
              <w:pStyle w:val="TableParagraph"/>
              <w:rPr>
                <w:sz w:val="18"/>
              </w:rPr>
            </w:pPr>
          </w:p>
        </w:tc>
        <w:tc>
          <w:tcPr>
            <w:tcW w:w="1089" w:type="dxa"/>
          </w:tcPr>
          <w:p w:rsidR="009601E4" w:rsidRDefault="009601E4">
            <w:pPr>
              <w:pStyle w:val="TableParagraph"/>
              <w:rPr>
                <w:sz w:val="18"/>
              </w:rPr>
            </w:pPr>
          </w:p>
        </w:tc>
        <w:tc>
          <w:tcPr>
            <w:tcW w:w="1087" w:type="dxa"/>
          </w:tcPr>
          <w:p w:rsidR="009601E4" w:rsidRDefault="009601E4">
            <w:pPr>
              <w:pStyle w:val="TableParagraph"/>
              <w:rPr>
                <w:sz w:val="18"/>
              </w:rPr>
            </w:pPr>
          </w:p>
        </w:tc>
        <w:tc>
          <w:tcPr>
            <w:tcW w:w="1089" w:type="dxa"/>
          </w:tcPr>
          <w:p w:rsidR="009601E4" w:rsidRDefault="009601E4">
            <w:pPr>
              <w:pStyle w:val="TableParagraph"/>
              <w:rPr>
                <w:sz w:val="18"/>
              </w:rPr>
            </w:pPr>
          </w:p>
        </w:tc>
        <w:tc>
          <w:tcPr>
            <w:tcW w:w="1087" w:type="dxa"/>
            <w:tcBorders>
              <w:right w:val="single" w:sz="4" w:space="0" w:color="000000"/>
            </w:tcBorders>
          </w:tcPr>
          <w:p w:rsidR="009601E4" w:rsidRDefault="009601E4">
            <w:pPr>
              <w:pStyle w:val="TableParagraph"/>
              <w:rPr>
                <w:sz w:val="18"/>
              </w:rPr>
            </w:pPr>
          </w:p>
        </w:tc>
        <w:tc>
          <w:tcPr>
            <w:tcW w:w="1041" w:type="dxa"/>
            <w:tcBorders>
              <w:left w:val="single" w:sz="4" w:space="0" w:color="000000"/>
            </w:tcBorders>
          </w:tcPr>
          <w:p w:rsidR="009601E4" w:rsidRDefault="009601E4">
            <w:pPr>
              <w:pStyle w:val="TableParagraph"/>
              <w:rPr>
                <w:sz w:val="18"/>
              </w:rPr>
            </w:pPr>
          </w:p>
        </w:tc>
      </w:tr>
      <w:tr w:rsidR="009601E4">
        <w:trPr>
          <w:trHeight w:val="249"/>
        </w:trPr>
        <w:tc>
          <w:tcPr>
            <w:tcW w:w="2638" w:type="dxa"/>
          </w:tcPr>
          <w:p w:rsidR="009601E4" w:rsidRDefault="001E1237">
            <w:pPr>
              <w:pStyle w:val="TableParagraph"/>
              <w:spacing w:line="230" w:lineRule="exact"/>
              <w:ind w:left="213"/>
              <w:rPr>
                <w:sz w:val="24"/>
              </w:rPr>
            </w:pPr>
            <w:r>
              <w:rPr>
                <w:sz w:val="24"/>
              </w:rPr>
              <w:t>Colesteroltotal</w:t>
            </w:r>
          </w:p>
        </w:tc>
        <w:tc>
          <w:tcPr>
            <w:tcW w:w="1087" w:type="dxa"/>
          </w:tcPr>
          <w:p w:rsidR="009601E4" w:rsidRDefault="009601E4">
            <w:pPr>
              <w:pStyle w:val="TableParagraph"/>
              <w:rPr>
                <w:sz w:val="18"/>
              </w:rPr>
            </w:pPr>
          </w:p>
        </w:tc>
        <w:tc>
          <w:tcPr>
            <w:tcW w:w="1087" w:type="dxa"/>
          </w:tcPr>
          <w:p w:rsidR="009601E4" w:rsidRDefault="009601E4">
            <w:pPr>
              <w:pStyle w:val="TableParagraph"/>
              <w:rPr>
                <w:sz w:val="18"/>
              </w:rPr>
            </w:pPr>
          </w:p>
        </w:tc>
        <w:tc>
          <w:tcPr>
            <w:tcW w:w="1089" w:type="dxa"/>
          </w:tcPr>
          <w:p w:rsidR="009601E4" w:rsidRDefault="009601E4">
            <w:pPr>
              <w:pStyle w:val="TableParagraph"/>
              <w:rPr>
                <w:sz w:val="18"/>
              </w:rPr>
            </w:pPr>
          </w:p>
        </w:tc>
        <w:tc>
          <w:tcPr>
            <w:tcW w:w="1087" w:type="dxa"/>
          </w:tcPr>
          <w:p w:rsidR="009601E4" w:rsidRDefault="009601E4">
            <w:pPr>
              <w:pStyle w:val="TableParagraph"/>
              <w:rPr>
                <w:sz w:val="18"/>
              </w:rPr>
            </w:pPr>
          </w:p>
        </w:tc>
        <w:tc>
          <w:tcPr>
            <w:tcW w:w="1089" w:type="dxa"/>
          </w:tcPr>
          <w:p w:rsidR="009601E4" w:rsidRDefault="009601E4">
            <w:pPr>
              <w:pStyle w:val="TableParagraph"/>
              <w:rPr>
                <w:sz w:val="18"/>
              </w:rPr>
            </w:pPr>
          </w:p>
        </w:tc>
        <w:tc>
          <w:tcPr>
            <w:tcW w:w="1087" w:type="dxa"/>
            <w:tcBorders>
              <w:right w:val="single" w:sz="4" w:space="0" w:color="000000"/>
            </w:tcBorders>
          </w:tcPr>
          <w:p w:rsidR="009601E4" w:rsidRDefault="009601E4">
            <w:pPr>
              <w:pStyle w:val="TableParagraph"/>
              <w:rPr>
                <w:sz w:val="18"/>
              </w:rPr>
            </w:pPr>
          </w:p>
        </w:tc>
        <w:tc>
          <w:tcPr>
            <w:tcW w:w="1041" w:type="dxa"/>
            <w:tcBorders>
              <w:left w:val="single" w:sz="4" w:space="0" w:color="000000"/>
            </w:tcBorders>
          </w:tcPr>
          <w:p w:rsidR="009601E4" w:rsidRDefault="009601E4">
            <w:pPr>
              <w:pStyle w:val="TableParagraph"/>
              <w:rPr>
                <w:sz w:val="18"/>
              </w:rPr>
            </w:pPr>
          </w:p>
        </w:tc>
      </w:tr>
      <w:tr w:rsidR="009601E4">
        <w:trPr>
          <w:trHeight w:val="249"/>
        </w:trPr>
        <w:tc>
          <w:tcPr>
            <w:tcW w:w="2638" w:type="dxa"/>
          </w:tcPr>
          <w:p w:rsidR="009601E4" w:rsidRDefault="001E1237">
            <w:pPr>
              <w:pStyle w:val="TableParagraph"/>
              <w:spacing w:line="229" w:lineRule="exact"/>
              <w:ind w:left="213"/>
              <w:rPr>
                <w:sz w:val="24"/>
              </w:rPr>
            </w:pPr>
            <w:r>
              <w:rPr>
                <w:sz w:val="24"/>
              </w:rPr>
              <w:t>Triglicerídeos</w:t>
            </w:r>
          </w:p>
        </w:tc>
        <w:tc>
          <w:tcPr>
            <w:tcW w:w="1087" w:type="dxa"/>
          </w:tcPr>
          <w:p w:rsidR="009601E4" w:rsidRDefault="009601E4">
            <w:pPr>
              <w:pStyle w:val="TableParagraph"/>
              <w:rPr>
                <w:sz w:val="18"/>
              </w:rPr>
            </w:pPr>
          </w:p>
        </w:tc>
        <w:tc>
          <w:tcPr>
            <w:tcW w:w="1087" w:type="dxa"/>
          </w:tcPr>
          <w:p w:rsidR="009601E4" w:rsidRDefault="009601E4">
            <w:pPr>
              <w:pStyle w:val="TableParagraph"/>
              <w:rPr>
                <w:sz w:val="18"/>
              </w:rPr>
            </w:pPr>
          </w:p>
        </w:tc>
        <w:tc>
          <w:tcPr>
            <w:tcW w:w="1089" w:type="dxa"/>
          </w:tcPr>
          <w:p w:rsidR="009601E4" w:rsidRDefault="009601E4">
            <w:pPr>
              <w:pStyle w:val="TableParagraph"/>
              <w:rPr>
                <w:sz w:val="18"/>
              </w:rPr>
            </w:pPr>
          </w:p>
        </w:tc>
        <w:tc>
          <w:tcPr>
            <w:tcW w:w="1087" w:type="dxa"/>
          </w:tcPr>
          <w:p w:rsidR="009601E4" w:rsidRDefault="009601E4">
            <w:pPr>
              <w:pStyle w:val="TableParagraph"/>
              <w:rPr>
                <w:sz w:val="18"/>
              </w:rPr>
            </w:pPr>
          </w:p>
        </w:tc>
        <w:tc>
          <w:tcPr>
            <w:tcW w:w="1089" w:type="dxa"/>
          </w:tcPr>
          <w:p w:rsidR="009601E4" w:rsidRDefault="009601E4">
            <w:pPr>
              <w:pStyle w:val="TableParagraph"/>
              <w:rPr>
                <w:sz w:val="18"/>
              </w:rPr>
            </w:pPr>
          </w:p>
        </w:tc>
        <w:tc>
          <w:tcPr>
            <w:tcW w:w="1087" w:type="dxa"/>
            <w:tcBorders>
              <w:right w:val="single" w:sz="4" w:space="0" w:color="000000"/>
            </w:tcBorders>
          </w:tcPr>
          <w:p w:rsidR="009601E4" w:rsidRDefault="009601E4">
            <w:pPr>
              <w:pStyle w:val="TableParagraph"/>
              <w:rPr>
                <w:sz w:val="18"/>
              </w:rPr>
            </w:pPr>
          </w:p>
        </w:tc>
        <w:tc>
          <w:tcPr>
            <w:tcW w:w="1041" w:type="dxa"/>
            <w:tcBorders>
              <w:left w:val="single" w:sz="4" w:space="0" w:color="000000"/>
            </w:tcBorders>
          </w:tcPr>
          <w:p w:rsidR="009601E4" w:rsidRDefault="009601E4">
            <w:pPr>
              <w:pStyle w:val="TableParagraph"/>
              <w:rPr>
                <w:sz w:val="18"/>
              </w:rPr>
            </w:pPr>
          </w:p>
        </w:tc>
      </w:tr>
      <w:tr w:rsidR="009601E4">
        <w:trPr>
          <w:trHeight w:val="251"/>
        </w:trPr>
        <w:tc>
          <w:tcPr>
            <w:tcW w:w="2638" w:type="dxa"/>
          </w:tcPr>
          <w:p w:rsidR="009601E4" w:rsidRDefault="001E1237">
            <w:pPr>
              <w:pStyle w:val="TableParagraph"/>
              <w:spacing w:line="232" w:lineRule="exact"/>
              <w:ind w:left="213"/>
              <w:rPr>
                <w:sz w:val="24"/>
              </w:rPr>
            </w:pPr>
            <w:r>
              <w:rPr>
                <w:sz w:val="24"/>
              </w:rPr>
              <w:t>Eletrólitos (Na,K)</w:t>
            </w:r>
          </w:p>
        </w:tc>
        <w:tc>
          <w:tcPr>
            <w:tcW w:w="1087" w:type="dxa"/>
          </w:tcPr>
          <w:p w:rsidR="009601E4" w:rsidRDefault="009601E4">
            <w:pPr>
              <w:pStyle w:val="TableParagraph"/>
              <w:rPr>
                <w:sz w:val="18"/>
              </w:rPr>
            </w:pPr>
          </w:p>
        </w:tc>
        <w:tc>
          <w:tcPr>
            <w:tcW w:w="1087" w:type="dxa"/>
          </w:tcPr>
          <w:p w:rsidR="009601E4" w:rsidRDefault="009601E4">
            <w:pPr>
              <w:pStyle w:val="TableParagraph"/>
              <w:rPr>
                <w:sz w:val="18"/>
              </w:rPr>
            </w:pPr>
          </w:p>
        </w:tc>
        <w:tc>
          <w:tcPr>
            <w:tcW w:w="1089" w:type="dxa"/>
          </w:tcPr>
          <w:p w:rsidR="009601E4" w:rsidRDefault="009601E4">
            <w:pPr>
              <w:pStyle w:val="TableParagraph"/>
              <w:rPr>
                <w:sz w:val="18"/>
              </w:rPr>
            </w:pPr>
          </w:p>
        </w:tc>
        <w:tc>
          <w:tcPr>
            <w:tcW w:w="1087" w:type="dxa"/>
          </w:tcPr>
          <w:p w:rsidR="009601E4" w:rsidRDefault="009601E4">
            <w:pPr>
              <w:pStyle w:val="TableParagraph"/>
              <w:rPr>
                <w:sz w:val="18"/>
              </w:rPr>
            </w:pPr>
          </w:p>
        </w:tc>
        <w:tc>
          <w:tcPr>
            <w:tcW w:w="1089" w:type="dxa"/>
          </w:tcPr>
          <w:p w:rsidR="009601E4" w:rsidRDefault="009601E4">
            <w:pPr>
              <w:pStyle w:val="TableParagraph"/>
              <w:rPr>
                <w:sz w:val="18"/>
              </w:rPr>
            </w:pPr>
          </w:p>
        </w:tc>
        <w:tc>
          <w:tcPr>
            <w:tcW w:w="1087" w:type="dxa"/>
            <w:tcBorders>
              <w:right w:val="single" w:sz="4" w:space="0" w:color="000000"/>
            </w:tcBorders>
          </w:tcPr>
          <w:p w:rsidR="009601E4" w:rsidRDefault="009601E4">
            <w:pPr>
              <w:pStyle w:val="TableParagraph"/>
              <w:rPr>
                <w:sz w:val="18"/>
              </w:rPr>
            </w:pPr>
          </w:p>
        </w:tc>
        <w:tc>
          <w:tcPr>
            <w:tcW w:w="1041" w:type="dxa"/>
            <w:tcBorders>
              <w:left w:val="single" w:sz="4" w:space="0" w:color="000000"/>
            </w:tcBorders>
          </w:tcPr>
          <w:p w:rsidR="009601E4" w:rsidRDefault="009601E4">
            <w:pPr>
              <w:pStyle w:val="TableParagraph"/>
              <w:rPr>
                <w:sz w:val="18"/>
              </w:rPr>
            </w:pPr>
          </w:p>
        </w:tc>
      </w:tr>
    </w:tbl>
    <w:p w:rsidR="009601E4" w:rsidRDefault="009601E4">
      <w:pPr>
        <w:pStyle w:val="Corpodetexto"/>
      </w:pPr>
    </w:p>
    <w:tbl>
      <w:tblPr>
        <w:tblStyle w:val="TableNormal"/>
        <w:tblW w:w="0" w:type="auto"/>
        <w:tblInd w:w="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38"/>
        <w:gridCol w:w="1272"/>
        <w:gridCol w:w="1270"/>
        <w:gridCol w:w="1272"/>
        <w:gridCol w:w="1273"/>
        <w:gridCol w:w="1272"/>
        <w:gridCol w:w="1212"/>
      </w:tblGrid>
      <w:tr w:rsidR="009601E4">
        <w:trPr>
          <w:trHeight w:val="249"/>
        </w:trPr>
        <w:tc>
          <w:tcPr>
            <w:tcW w:w="2638" w:type="dxa"/>
          </w:tcPr>
          <w:p w:rsidR="009601E4" w:rsidRDefault="001E1237">
            <w:pPr>
              <w:pStyle w:val="TableParagraph"/>
              <w:spacing w:line="229" w:lineRule="exact"/>
              <w:ind w:left="110"/>
              <w:rPr>
                <w:sz w:val="24"/>
              </w:rPr>
            </w:pPr>
            <w:r>
              <w:rPr>
                <w:sz w:val="24"/>
              </w:rPr>
              <w:t>(continuação)</w:t>
            </w:r>
          </w:p>
        </w:tc>
        <w:tc>
          <w:tcPr>
            <w:tcW w:w="1272" w:type="dxa"/>
          </w:tcPr>
          <w:p w:rsidR="009601E4" w:rsidRDefault="001E1237">
            <w:pPr>
              <w:pStyle w:val="TableParagraph"/>
              <w:spacing w:line="229" w:lineRule="exact"/>
              <w:ind w:left="326"/>
              <w:rPr>
                <w:sz w:val="24"/>
              </w:rPr>
            </w:pPr>
            <w:r>
              <w:rPr>
                <w:sz w:val="24"/>
              </w:rPr>
              <w:t>7°mês</w:t>
            </w:r>
          </w:p>
        </w:tc>
        <w:tc>
          <w:tcPr>
            <w:tcW w:w="1270" w:type="dxa"/>
          </w:tcPr>
          <w:p w:rsidR="009601E4" w:rsidRDefault="001E1237">
            <w:pPr>
              <w:pStyle w:val="TableParagraph"/>
              <w:spacing w:line="229" w:lineRule="exact"/>
              <w:ind w:left="355"/>
              <w:rPr>
                <w:sz w:val="24"/>
              </w:rPr>
            </w:pPr>
            <w:r>
              <w:rPr>
                <w:sz w:val="24"/>
              </w:rPr>
              <w:t>8°mês</w:t>
            </w:r>
          </w:p>
        </w:tc>
        <w:tc>
          <w:tcPr>
            <w:tcW w:w="1272" w:type="dxa"/>
          </w:tcPr>
          <w:p w:rsidR="009601E4" w:rsidRDefault="001E1237">
            <w:pPr>
              <w:pStyle w:val="TableParagraph"/>
              <w:spacing w:line="229" w:lineRule="exact"/>
              <w:ind w:left="357"/>
              <w:rPr>
                <w:sz w:val="24"/>
              </w:rPr>
            </w:pPr>
            <w:r>
              <w:rPr>
                <w:sz w:val="24"/>
              </w:rPr>
              <w:t>9°mês</w:t>
            </w:r>
          </w:p>
        </w:tc>
        <w:tc>
          <w:tcPr>
            <w:tcW w:w="1273" w:type="dxa"/>
          </w:tcPr>
          <w:p w:rsidR="009601E4" w:rsidRDefault="001E1237">
            <w:pPr>
              <w:pStyle w:val="TableParagraph"/>
              <w:spacing w:line="229" w:lineRule="exact"/>
              <w:ind w:left="300"/>
              <w:rPr>
                <w:sz w:val="24"/>
              </w:rPr>
            </w:pPr>
            <w:r>
              <w:rPr>
                <w:sz w:val="24"/>
              </w:rPr>
              <w:t>10°mês</w:t>
            </w:r>
          </w:p>
        </w:tc>
        <w:tc>
          <w:tcPr>
            <w:tcW w:w="1272" w:type="dxa"/>
          </w:tcPr>
          <w:p w:rsidR="009601E4" w:rsidRDefault="001E1237">
            <w:pPr>
              <w:pStyle w:val="TableParagraph"/>
              <w:spacing w:line="229" w:lineRule="exact"/>
              <w:ind w:left="304"/>
              <w:rPr>
                <w:sz w:val="24"/>
              </w:rPr>
            </w:pPr>
            <w:r>
              <w:rPr>
                <w:sz w:val="24"/>
              </w:rPr>
              <w:t>11°mês</w:t>
            </w:r>
          </w:p>
        </w:tc>
        <w:tc>
          <w:tcPr>
            <w:tcW w:w="1212" w:type="dxa"/>
          </w:tcPr>
          <w:p w:rsidR="009601E4" w:rsidRDefault="001E1237">
            <w:pPr>
              <w:pStyle w:val="TableParagraph"/>
              <w:spacing w:line="229" w:lineRule="exact"/>
              <w:ind w:left="273"/>
              <w:rPr>
                <w:sz w:val="24"/>
              </w:rPr>
            </w:pPr>
            <w:r>
              <w:rPr>
                <w:sz w:val="24"/>
              </w:rPr>
              <w:t>12°mês</w:t>
            </w:r>
          </w:p>
        </w:tc>
      </w:tr>
      <w:tr w:rsidR="009601E4">
        <w:trPr>
          <w:trHeight w:val="249"/>
        </w:trPr>
        <w:tc>
          <w:tcPr>
            <w:tcW w:w="2638" w:type="dxa"/>
          </w:tcPr>
          <w:p w:rsidR="009601E4" w:rsidRDefault="001E1237">
            <w:pPr>
              <w:pStyle w:val="TableParagraph"/>
              <w:spacing w:line="229" w:lineRule="exact"/>
              <w:ind w:left="213"/>
              <w:rPr>
                <w:sz w:val="24"/>
              </w:rPr>
            </w:pPr>
            <w:r>
              <w:rPr>
                <w:sz w:val="24"/>
              </w:rPr>
              <w:t>Dataprevista</w:t>
            </w:r>
          </w:p>
        </w:tc>
        <w:tc>
          <w:tcPr>
            <w:tcW w:w="1272" w:type="dxa"/>
          </w:tcPr>
          <w:p w:rsidR="009601E4" w:rsidRDefault="009601E4">
            <w:pPr>
              <w:pStyle w:val="TableParagraph"/>
              <w:rPr>
                <w:sz w:val="18"/>
              </w:rPr>
            </w:pPr>
          </w:p>
        </w:tc>
        <w:tc>
          <w:tcPr>
            <w:tcW w:w="1270" w:type="dxa"/>
          </w:tcPr>
          <w:p w:rsidR="009601E4" w:rsidRDefault="009601E4">
            <w:pPr>
              <w:pStyle w:val="TableParagraph"/>
              <w:rPr>
                <w:sz w:val="18"/>
              </w:rPr>
            </w:pPr>
          </w:p>
        </w:tc>
        <w:tc>
          <w:tcPr>
            <w:tcW w:w="1272" w:type="dxa"/>
          </w:tcPr>
          <w:p w:rsidR="009601E4" w:rsidRDefault="009601E4">
            <w:pPr>
              <w:pStyle w:val="TableParagraph"/>
              <w:rPr>
                <w:sz w:val="18"/>
              </w:rPr>
            </w:pPr>
          </w:p>
        </w:tc>
        <w:tc>
          <w:tcPr>
            <w:tcW w:w="1273" w:type="dxa"/>
          </w:tcPr>
          <w:p w:rsidR="009601E4" w:rsidRDefault="009601E4">
            <w:pPr>
              <w:pStyle w:val="TableParagraph"/>
              <w:rPr>
                <w:sz w:val="18"/>
              </w:rPr>
            </w:pPr>
          </w:p>
        </w:tc>
        <w:tc>
          <w:tcPr>
            <w:tcW w:w="1272" w:type="dxa"/>
          </w:tcPr>
          <w:p w:rsidR="009601E4" w:rsidRDefault="009601E4">
            <w:pPr>
              <w:pStyle w:val="TableParagraph"/>
              <w:rPr>
                <w:sz w:val="18"/>
              </w:rPr>
            </w:pPr>
          </w:p>
        </w:tc>
        <w:tc>
          <w:tcPr>
            <w:tcW w:w="1212" w:type="dxa"/>
          </w:tcPr>
          <w:p w:rsidR="009601E4" w:rsidRDefault="009601E4">
            <w:pPr>
              <w:pStyle w:val="TableParagraph"/>
              <w:rPr>
                <w:sz w:val="18"/>
              </w:rPr>
            </w:pPr>
          </w:p>
        </w:tc>
      </w:tr>
      <w:tr w:rsidR="009601E4">
        <w:trPr>
          <w:trHeight w:val="249"/>
        </w:trPr>
        <w:tc>
          <w:tcPr>
            <w:tcW w:w="2638" w:type="dxa"/>
          </w:tcPr>
          <w:p w:rsidR="009601E4" w:rsidRDefault="001E1237">
            <w:pPr>
              <w:pStyle w:val="TableParagraph"/>
              <w:spacing w:line="229" w:lineRule="exact"/>
              <w:ind w:left="213"/>
              <w:rPr>
                <w:sz w:val="24"/>
              </w:rPr>
            </w:pPr>
            <w:r>
              <w:rPr>
                <w:sz w:val="24"/>
              </w:rPr>
              <w:t>Datarealizada</w:t>
            </w:r>
          </w:p>
        </w:tc>
        <w:tc>
          <w:tcPr>
            <w:tcW w:w="1272" w:type="dxa"/>
          </w:tcPr>
          <w:p w:rsidR="009601E4" w:rsidRDefault="009601E4">
            <w:pPr>
              <w:pStyle w:val="TableParagraph"/>
              <w:rPr>
                <w:sz w:val="18"/>
              </w:rPr>
            </w:pPr>
          </w:p>
        </w:tc>
        <w:tc>
          <w:tcPr>
            <w:tcW w:w="1270" w:type="dxa"/>
          </w:tcPr>
          <w:p w:rsidR="009601E4" w:rsidRDefault="009601E4">
            <w:pPr>
              <w:pStyle w:val="TableParagraph"/>
              <w:rPr>
                <w:sz w:val="18"/>
              </w:rPr>
            </w:pPr>
          </w:p>
        </w:tc>
        <w:tc>
          <w:tcPr>
            <w:tcW w:w="1272" w:type="dxa"/>
          </w:tcPr>
          <w:p w:rsidR="009601E4" w:rsidRDefault="009601E4">
            <w:pPr>
              <w:pStyle w:val="TableParagraph"/>
              <w:rPr>
                <w:sz w:val="18"/>
              </w:rPr>
            </w:pPr>
          </w:p>
        </w:tc>
        <w:tc>
          <w:tcPr>
            <w:tcW w:w="1273" w:type="dxa"/>
          </w:tcPr>
          <w:p w:rsidR="009601E4" w:rsidRDefault="009601E4">
            <w:pPr>
              <w:pStyle w:val="TableParagraph"/>
              <w:rPr>
                <w:sz w:val="18"/>
              </w:rPr>
            </w:pPr>
          </w:p>
        </w:tc>
        <w:tc>
          <w:tcPr>
            <w:tcW w:w="1272" w:type="dxa"/>
          </w:tcPr>
          <w:p w:rsidR="009601E4" w:rsidRDefault="009601E4">
            <w:pPr>
              <w:pStyle w:val="TableParagraph"/>
              <w:rPr>
                <w:sz w:val="18"/>
              </w:rPr>
            </w:pPr>
          </w:p>
        </w:tc>
        <w:tc>
          <w:tcPr>
            <w:tcW w:w="1212" w:type="dxa"/>
          </w:tcPr>
          <w:p w:rsidR="009601E4" w:rsidRDefault="009601E4">
            <w:pPr>
              <w:pStyle w:val="TableParagraph"/>
              <w:rPr>
                <w:sz w:val="18"/>
              </w:rPr>
            </w:pPr>
          </w:p>
        </w:tc>
      </w:tr>
      <w:tr w:rsidR="009601E4">
        <w:trPr>
          <w:trHeight w:val="251"/>
        </w:trPr>
        <w:tc>
          <w:tcPr>
            <w:tcW w:w="2638" w:type="dxa"/>
          </w:tcPr>
          <w:p w:rsidR="009601E4" w:rsidRDefault="001E1237">
            <w:pPr>
              <w:pStyle w:val="TableParagraph"/>
              <w:spacing w:line="232" w:lineRule="exact"/>
              <w:ind w:left="213"/>
              <w:rPr>
                <w:sz w:val="24"/>
              </w:rPr>
            </w:pPr>
            <w:r>
              <w:rPr>
                <w:sz w:val="24"/>
              </w:rPr>
              <w:t>Glicemia dejejum</w:t>
            </w:r>
          </w:p>
        </w:tc>
        <w:tc>
          <w:tcPr>
            <w:tcW w:w="1272" w:type="dxa"/>
          </w:tcPr>
          <w:p w:rsidR="009601E4" w:rsidRDefault="009601E4">
            <w:pPr>
              <w:pStyle w:val="TableParagraph"/>
              <w:rPr>
                <w:sz w:val="18"/>
              </w:rPr>
            </w:pPr>
          </w:p>
        </w:tc>
        <w:tc>
          <w:tcPr>
            <w:tcW w:w="1270" w:type="dxa"/>
          </w:tcPr>
          <w:p w:rsidR="009601E4" w:rsidRDefault="009601E4">
            <w:pPr>
              <w:pStyle w:val="TableParagraph"/>
              <w:rPr>
                <w:sz w:val="18"/>
              </w:rPr>
            </w:pPr>
          </w:p>
        </w:tc>
        <w:tc>
          <w:tcPr>
            <w:tcW w:w="1272" w:type="dxa"/>
          </w:tcPr>
          <w:p w:rsidR="009601E4" w:rsidRDefault="009601E4">
            <w:pPr>
              <w:pStyle w:val="TableParagraph"/>
              <w:rPr>
                <w:sz w:val="18"/>
              </w:rPr>
            </w:pPr>
          </w:p>
        </w:tc>
        <w:tc>
          <w:tcPr>
            <w:tcW w:w="1273" w:type="dxa"/>
          </w:tcPr>
          <w:p w:rsidR="009601E4" w:rsidRDefault="009601E4">
            <w:pPr>
              <w:pStyle w:val="TableParagraph"/>
              <w:rPr>
                <w:sz w:val="18"/>
              </w:rPr>
            </w:pPr>
          </w:p>
        </w:tc>
        <w:tc>
          <w:tcPr>
            <w:tcW w:w="1272" w:type="dxa"/>
          </w:tcPr>
          <w:p w:rsidR="009601E4" w:rsidRDefault="009601E4">
            <w:pPr>
              <w:pStyle w:val="TableParagraph"/>
              <w:rPr>
                <w:sz w:val="18"/>
              </w:rPr>
            </w:pPr>
          </w:p>
        </w:tc>
        <w:tc>
          <w:tcPr>
            <w:tcW w:w="1212" w:type="dxa"/>
          </w:tcPr>
          <w:p w:rsidR="009601E4" w:rsidRDefault="009601E4">
            <w:pPr>
              <w:pStyle w:val="TableParagraph"/>
              <w:rPr>
                <w:sz w:val="18"/>
              </w:rPr>
            </w:pPr>
          </w:p>
        </w:tc>
      </w:tr>
      <w:tr w:rsidR="009601E4">
        <w:trPr>
          <w:trHeight w:val="249"/>
        </w:trPr>
        <w:tc>
          <w:tcPr>
            <w:tcW w:w="2638" w:type="dxa"/>
          </w:tcPr>
          <w:p w:rsidR="009601E4" w:rsidRDefault="001E1237">
            <w:pPr>
              <w:pStyle w:val="TableParagraph"/>
              <w:spacing w:line="229" w:lineRule="exact"/>
              <w:ind w:left="213"/>
              <w:rPr>
                <w:sz w:val="24"/>
              </w:rPr>
            </w:pPr>
            <w:r>
              <w:rPr>
                <w:sz w:val="24"/>
              </w:rPr>
              <w:t>Creatinina</w:t>
            </w:r>
          </w:p>
        </w:tc>
        <w:tc>
          <w:tcPr>
            <w:tcW w:w="1272" w:type="dxa"/>
          </w:tcPr>
          <w:p w:rsidR="009601E4" w:rsidRDefault="009601E4">
            <w:pPr>
              <w:pStyle w:val="TableParagraph"/>
              <w:rPr>
                <w:sz w:val="18"/>
              </w:rPr>
            </w:pPr>
          </w:p>
        </w:tc>
        <w:tc>
          <w:tcPr>
            <w:tcW w:w="1270" w:type="dxa"/>
          </w:tcPr>
          <w:p w:rsidR="009601E4" w:rsidRDefault="009601E4">
            <w:pPr>
              <w:pStyle w:val="TableParagraph"/>
              <w:rPr>
                <w:sz w:val="18"/>
              </w:rPr>
            </w:pPr>
          </w:p>
        </w:tc>
        <w:tc>
          <w:tcPr>
            <w:tcW w:w="1272" w:type="dxa"/>
          </w:tcPr>
          <w:p w:rsidR="009601E4" w:rsidRDefault="009601E4">
            <w:pPr>
              <w:pStyle w:val="TableParagraph"/>
              <w:rPr>
                <w:sz w:val="18"/>
              </w:rPr>
            </w:pPr>
          </w:p>
        </w:tc>
        <w:tc>
          <w:tcPr>
            <w:tcW w:w="1273" w:type="dxa"/>
          </w:tcPr>
          <w:p w:rsidR="009601E4" w:rsidRDefault="009601E4">
            <w:pPr>
              <w:pStyle w:val="TableParagraph"/>
              <w:rPr>
                <w:sz w:val="18"/>
              </w:rPr>
            </w:pPr>
          </w:p>
        </w:tc>
        <w:tc>
          <w:tcPr>
            <w:tcW w:w="1272" w:type="dxa"/>
          </w:tcPr>
          <w:p w:rsidR="009601E4" w:rsidRDefault="009601E4">
            <w:pPr>
              <w:pStyle w:val="TableParagraph"/>
              <w:rPr>
                <w:sz w:val="18"/>
              </w:rPr>
            </w:pPr>
          </w:p>
        </w:tc>
        <w:tc>
          <w:tcPr>
            <w:tcW w:w="1212" w:type="dxa"/>
          </w:tcPr>
          <w:p w:rsidR="009601E4" w:rsidRDefault="009601E4">
            <w:pPr>
              <w:pStyle w:val="TableParagraph"/>
              <w:rPr>
                <w:sz w:val="18"/>
              </w:rPr>
            </w:pPr>
          </w:p>
        </w:tc>
      </w:tr>
      <w:tr w:rsidR="009601E4">
        <w:trPr>
          <w:trHeight w:val="249"/>
        </w:trPr>
        <w:tc>
          <w:tcPr>
            <w:tcW w:w="2638" w:type="dxa"/>
          </w:tcPr>
          <w:p w:rsidR="009601E4" w:rsidRDefault="001E1237">
            <w:pPr>
              <w:pStyle w:val="TableParagraph"/>
              <w:spacing w:line="229" w:lineRule="exact"/>
              <w:ind w:left="213"/>
              <w:rPr>
                <w:sz w:val="24"/>
              </w:rPr>
            </w:pPr>
            <w:r>
              <w:rPr>
                <w:sz w:val="24"/>
              </w:rPr>
              <w:t>Colesteroltotal</w:t>
            </w:r>
          </w:p>
        </w:tc>
        <w:tc>
          <w:tcPr>
            <w:tcW w:w="1272" w:type="dxa"/>
          </w:tcPr>
          <w:p w:rsidR="009601E4" w:rsidRDefault="009601E4">
            <w:pPr>
              <w:pStyle w:val="TableParagraph"/>
              <w:rPr>
                <w:sz w:val="18"/>
              </w:rPr>
            </w:pPr>
          </w:p>
        </w:tc>
        <w:tc>
          <w:tcPr>
            <w:tcW w:w="1270" w:type="dxa"/>
          </w:tcPr>
          <w:p w:rsidR="009601E4" w:rsidRDefault="009601E4">
            <w:pPr>
              <w:pStyle w:val="TableParagraph"/>
              <w:rPr>
                <w:sz w:val="18"/>
              </w:rPr>
            </w:pPr>
          </w:p>
        </w:tc>
        <w:tc>
          <w:tcPr>
            <w:tcW w:w="1272" w:type="dxa"/>
          </w:tcPr>
          <w:p w:rsidR="009601E4" w:rsidRDefault="009601E4">
            <w:pPr>
              <w:pStyle w:val="TableParagraph"/>
              <w:rPr>
                <w:sz w:val="18"/>
              </w:rPr>
            </w:pPr>
          </w:p>
        </w:tc>
        <w:tc>
          <w:tcPr>
            <w:tcW w:w="1273" w:type="dxa"/>
          </w:tcPr>
          <w:p w:rsidR="009601E4" w:rsidRDefault="009601E4">
            <w:pPr>
              <w:pStyle w:val="TableParagraph"/>
              <w:rPr>
                <w:sz w:val="18"/>
              </w:rPr>
            </w:pPr>
          </w:p>
        </w:tc>
        <w:tc>
          <w:tcPr>
            <w:tcW w:w="1272" w:type="dxa"/>
          </w:tcPr>
          <w:p w:rsidR="009601E4" w:rsidRDefault="009601E4">
            <w:pPr>
              <w:pStyle w:val="TableParagraph"/>
              <w:rPr>
                <w:sz w:val="18"/>
              </w:rPr>
            </w:pPr>
          </w:p>
        </w:tc>
        <w:tc>
          <w:tcPr>
            <w:tcW w:w="1212" w:type="dxa"/>
          </w:tcPr>
          <w:p w:rsidR="009601E4" w:rsidRDefault="009601E4">
            <w:pPr>
              <w:pStyle w:val="TableParagraph"/>
              <w:rPr>
                <w:sz w:val="18"/>
              </w:rPr>
            </w:pPr>
          </w:p>
        </w:tc>
      </w:tr>
      <w:tr w:rsidR="009601E4">
        <w:trPr>
          <w:trHeight w:val="249"/>
        </w:trPr>
        <w:tc>
          <w:tcPr>
            <w:tcW w:w="2638" w:type="dxa"/>
          </w:tcPr>
          <w:p w:rsidR="009601E4" w:rsidRDefault="001E1237">
            <w:pPr>
              <w:pStyle w:val="TableParagraph"/>
              <w:spacing w:line="229" w:lineRule="exact"/>
              <w:ind w:left="213"/>
              <w:rPr>
                <w:sz w:val="24"/>
              </w:rPr>
            </w:pPr>
            <w:r>
              <w:rPr>
                <w:sz w:val="24"/>
              </w:rPr>
              <w:t>Triglicerídeos</w:t>
            </w:r>
          </w:p>
        </w:tc>
        <w:tc>
          <w:tcPr>
            <w:tcW w:w="1272" w:type="dxa"/>
          </w:tcPr>
          <w:p w:rsidR="009601E4" w:rsidRDefault="009601E4">
            <w:pPr>
              <w:pStyle w:val="TableParagraph"/>
              <w:rPr>
                <w:sz w:val="18"/>
              </w:rPr>
            </w:pPr>
          </w:p>
        </w:tc>
        <w:tc>
          <w:tcPr>
            <w:tcW w:w="1270" w:type="dxa"/>
          </w:tcPr>
          <w:p w:rsidR="009601E4" w:rsidRDefault="009601E4">
            <w:pPr>
              <w:pStyle w:val="TableParagraph"/>
              <w:rPr>
                <w:sz w:val="18"/>
              </w:rPr>
            </w:pPr>
          </w:p>
        </w:tc>
        <w:tc>
          <w:tcPr>
            <w:tcW w:w="1272" w:type="dxa"/>
          </w:tcPr>
          <w:p w:rsidR="009601E4" w:rsidRDefault="009601E4">
            <w:pPr>
              <w:pStyle w:val="TableParagraph"/>
              <w:rPr>
                <w:sz w:val="18"/>
              </w:rPr>
            </w:pPr>
          </w:p>
        </w:tc>
        <w:tc>
          <w:tcPr>
            <w:tcW w:w="1273" w:type="dxa"/>
          </w:tcPr>
          <w:p w:rsidR="009601E4" w:rsidRDefault="009601E4">
            <w:pPr>
              <w:pStyle w:val="TableParagraph"/>
              <w:rPr>
                <w:sz w:val="18"/>
              </w:rPr>
            </w:pPr>
          </w:p>
        </w:tc>
        <w:tc>
          <w:tcPr>
            <w:tcW w:w="1272" w:type="dxa"/>
          </w:tcPr>
          <w:p w:rsidR="009601E4" w:rsidRDefault="009601E4">
            <w:pPr>
              <w:pStyle w:val="TableParagraph"/>
              <w:rPr>
                <w:sz w:val="18"/>
              </w:rPr>
            </w:pPr>
          </w:p>
        </w:tc>
        <w:tc>
          <w:tcPr>
            <w:tcW w:w="1212" w:type="dxa"/>
          </w:tcPr>
          <w:p w:rsidR="009601E4" w:rsidRDefault="009601E4">
            <w:pPr>
              <w:pStyle w:val="TableParagraph"/>
              <w:rPr>
                <w:sz w:val="18"/>
              </w:rPr>
            </w:pPr>
          </w:p>
        </w:tc>
      </w:tr>
      <w:tr w:rsidR="009601E4">
        <w:trPr>
          <w:trHeight w:val="251"/>
        </w:trPr>
        <w:tc>
          <w:tcPr>
            <w:tcW w:w="2638" w:type="dxa"/>
          </w:tcPr>
          <w:p w:rsidR="009601E4" w:rsidRDefault="001E1237">
            <w:pPr>
              <w:pStyle w:val="TableParagraph"/>
              <w:spacing w:line="232" w:lineRule="exact"/>
              <w:ind w:left="213"/>
              <w:rPr>
                <w:sz w:val="24"/>
              </w:rPr>
            </w:pPr>
            <w:r>
              <w:rPr>
                <w:sz w:val="24"/>
              </w:rPr>
              <w:t>Eletrólitos (Na,K)</w:t>
            </w:r>
          </w:p>
        </w:tc>
        <w:tc>
          <w:tcPr>
            <w:tcW w:w="1272" w:type="dxa"/>
          </w:tcPr>
          <w:p w:rsidR="009601E4" w:rsidRDefault="009601E4">
            <w:pPr>
              <w:pStyle w:val="TableParagraph"/>
              <w:rPr>
                <w:sz w:val="18"/>
              </w:rPr>
            </w:pPr>
          </w:p>
        </w:tc>
        <w:tc>
          <w:tcPr>
            <w:tcW w:w="1270" w:type="dxa"/>
          </w:tcPr>
          <w:p w:rsidR="009601E4" w:rsidRDefault="009601E4">
            <w:pPr>
              <w:pStyle w:val="TableParagraph"/>
              <w:rPr>
                <w:sz w:val="18"/>
              </w:rPr>
            </w:pPr>
          </w:p>
        </w:tc>
        <w:tc>
          <w:tcPr>
            <w:tcW w:w="1272" w:type="dxa"/>
          </w:tcPr>
          <w:p w:rsidR="009601E4" w:rsidRDefault="009601E4">
            <w:pPr>
              <w:pStyle w:val="TableParagraph"/>
              <w:rPr>
                <w:sz w:val="18"/>
              </w:rPr>
            </w:pPr>
          </w:p>
        </w:tc>
        <w:tc>
          <w:tcPr>
            <w:tcW w:w="1273" w:type="dxa"/>
          </w:tcPr>
          <w:p w:rsidR="009601E4" w:rsidRDefault="009601E4">
            <w:pPr>
              <w:pStyle w:val="TableParagraph"/>
              <w:rPr>
                <w:sz w:val="18"/>
              </w:rPr>
            </w:pPr>
          </w:p>
        </w:tc>
        <w:tc>
          <w:tcPr>
            <w:tcW w:w="1272" w:type="dxa"/>
          </w:tcPr>
          <w:p w:rsidR="009601E4" w:rsidRDefault="009601E4">
            <w:pPr>
              <w:pStyle w:val="TableParagraph"/>
              <w:rPr>
                <w:sz w:val="18"/>
              </w:rPr>
            </w:pPr>
          </w:p>
        </w:tc>
        <w:tc>
          <w:tcPr>
            <w:tcW w:w="1212" w:type="dxa"/>
          </w:tcPr>
          <w:p w:rsidR="009601E4" w:rsidRDefault="009601E4">
            <w:pPr>
              <w:pStyle w:val="TableParagraph"/>
              <w:rPr>
                <w:sz w:val="18"/>
              </w:rPr>
            </w:pPr>
          </w:p>
        </w:tc>
      </w:tr>
    </w:tbl>
    <w:p w:rsidR="009601E4" w:rsidRDefault="009601E4">
      <w:pPr>
        <w:pStyle w:val="Corpodetexto"/>
        <w:spacing w:before="10"/>
        <w:rPr>
          <w:sz w:val="13"/>
        </w:rPr>
      </w:pPr>
    </w:p>
    <w:p w:rsidR="009601E4" w:rsidRDefault="001E1237">
      <w:pPr>
        <w:spacing w:before="94" w:line="135" w:lineRule="exact"/>
        <w:ind w:left="6219"/>
        <w:rPr>
          <w:sz w:val="16"/>
        </w:rPr>
      </w:pPr>
      <w:r>
        <w:rPr>
          <w:sz w:val="16"/>
        </w:rPr>
        <w:t>3</w:t>
      </w:r>
    </w:p>
    <w:p w:rsidR="009601E4" w:rsidRDefault="001E1237">
      <w:pPr>
        <w:pStyle w:val="PargrafodaLista"/>
        <w:numPr>
          <w:ilvl w:val="1"/>
          <w:numId w:val="4"/>
        </w:numPr>
        <w:tabs>
          <w:tab w:val="left" w:pos="960"/>
        </w:tabs>
        <w:spacing w:line="226" w:lineRule="exact"/>
        <w:ind w:firstLine="0"/>
        <w:rPr>
          <w:sz w:val="24"/>
        </w:rPr>
      </w:pPr>
      <w:r>
        <w:rPr>
          <w:sz w:val="24"/>
        </w:rPr>
        <w:t>Para azatioprina: leucócitos totais abaixo de 3.000/mm</w:t>
      </w:r>
      <w:r>
        <w:rPr>
          <w:spacing w:val="19"/>
          <w:sz w:val="24"/>
        </w:rPr>
        <w:t xml:space="preserve"> </w:t>
      </w:r>
      <w:r>
        <w:rPr>
          <w:sz w:val="24"/>
        </w:rPr>
        <w:t>?</w:t>
      </w:r>
    </w:p>
    <w:p w:rsidR="009601E4" w:rsidRDefault="001E1237">
      <w:pPr>
        <w:pStyle w:val="Corpodetexto"/>
        <w:spacing w:line="275" w:lineRule="exact"/>
        <w:ind w:left="513"/>
      </w:pPr>
      <w:r>
        <w:t>Não → Dispensar o medicamento.</w:t>
      </w:r>
    </w:p>
    <w:p w:rsidR="009601E4" w:rsidRDefault="001E1237">
      <w:pPr>
        <w:pStyle w:val="Corpodetexto"/>
        <w:ind w:left="513"/>
      </w:pPr>
      <w:r>
        <w:t>Sim → Dispensar o medicamento e encaminhar o paciente para o médico assistente. Aconselha-se a suspender o medicamento.</w:t>
      </w:r>
    </w:p>
    <w:p w:rsidR="009601E4" w:rsidRDefault="009601E4">
      <w:pPr>
        <w:pStyle w:val="Corpodetexto"/>
      </w:pPr>
    </w:p>
    <w:p w:rsidR="009601E4" w:rsidRDefault="001E1237">
      <w:pPr>
        <w:pStyle w:val="PargrafodaLista"/>
        <w:numPr>
          <w:ilvl w:val="1"/>
          <w:numId w:val="4"/>
        </w:numPr>
        <w:tabs>
          <w:tab w:val="left" w:pos="948"/>
        </w:tabs>
        <w:ind w:right="3734" w:firstLine="0"/>
        <w:rPr>
          <w:sz w:val="24"/>
        </w:rPr>
      </w:pPr>
      <w:r>
        <w:rPr>
          <w:sz w:val="24"/>
        </w:rPr>
        <w:t>Apresentou alteração significativa de algum exa</w:t>
      </w:r>
      <w:r>
        <w:rPr>
          <w:sz w:val="24"/>
        </w:rPr>
        <w:t>me laboratorial? Não → Dispensar o</w:t>
      </w:r>
      <w:r>
        <w:rPr>
          <w:spacing w:val="-1"/>
          <w:sz w:val="24"/>
        </w:rPr>
        <w:t xml:space="preserve"> </w:t>
      </w:r>
      <w:r>
        <w:rPr>
          <w:sz w:val="24"/>
        </w:rPr>
        <w:t>medicamento.</w:t>
      </w:r>
    </w:p>
    <w:p w:rsidR="009601E4" w:rsidRDefault="001E1237">
      <w:pPr>
        <w:pStyle w:val="Corpodetexto"/>
        <w:ind w:left="513"/>
      </w:pPr>
      <w:r>
        <w:t>Sim→ Dispensar o medicamento e encaminhar o paciente ao médico assistente para ajuste de dose(s), suspensão ou troca de medicamento(s).</w:t>
      </w:r>
    </w:p>
    <w:p w:rsidR="009601E4" w:rsidRDefault="009601E4">
      <w:pPr>
        <w:pStyle w:val="Corpodetexto"/>
      </w:pPr>
    </w:p>
    <w:p w:rsidR="009601E4" w:rsidRDefault="001E1237">
      <w:pPr>
        <w:pStyle w:val="PargrafodaLista"/>
        <w:numPr>
          <w:ilvl w:val="1"/>
          <w:numId w:val="4"/>
        </w:numPr>
        <w:tabs>
          <w:tab w:val="left" w:pos="948"/>
        </w:tabs>
        <w:ind w:right="4820" w:firstLine="0"/>
        <w:rPr>
          <w:sz w:val="24"/>
        </w:rPr>
      </w:pPr>
      <w:r>
        <w:rPr>
          <w:sz w:val="24"/>
        </w:rPr>
        <w:t>Apresentou sintomas que indiquem efeitos adversos? Não → Dispensar o</w:t>
      </w:r>
      <w:r>
        <w:rPr>
          <w:spacing w:val="-1"/>
          <w:sz w:val="24"/>
        </w:rPr>
        <w:t xml:space="preserve"> </w:t>
      </w:r>
      <w:r>
        <w:rPr>
          <w:sz w:val="24"/>
        </w:rPr>
        <w:t>medicamento.</w:t>
      </w:r>
    </w:p>
    <w:p w:rsidR="009601E4" w:rsidRDefault="001E1237">
      <w:pPr>
        <w:pStyle w:val="Corpodetexto"/>
        <w:spacing w:before="1"/>
        <w:ind w:left="513"/>
      </w:pPr>
      <w:r>
        <w:t>Sim → Descrever.</w:t>
      </w:r>
    </w:p>
    <w:p w:rsidR="009601E4" w:rsidRDefault="009601E4">
      <w:pPr>
        <w:pStyle w:val="Corpodetexto"/>
      </w:pPr>
    </w:p>
    <w:p w:rsidR="009601E4" w:rsidRDefault="001E1237">
      <w:pPr>
        <w:pStyle w:val="Corpodetexto"/>
        <w:ind w:left="513" w:right="4072"/>
      </w:pPr>
      <w:r>
        <w:t>3.3.1 Efeito adverso necessita de avaliação do médico assistente? Não → Dispensar o medicamento.</w:t>
      </w:r>
    </w:p>
    <w:p w:rsidR="009601E4" w:rsidRDefault="001E1237">
      <w:pPr>
        <w:pStyle w:val="Corpodetexto"/>
        <w:ind w:left="513"/>
      </w:pPr>
      <w:r>
        <w:t>Sim → Dispensar o medicamento e encaminhar o paciente ao médico assistente</w:t>
      </w:r>
    </w:p>
    <w:p w:rsidR="009601E4" w:rsidRDefault="009601E4">
      <w:pPr>
        <w:pStyle w:val="Corpodetexto"/>
      </w:pPr>
    </w:p>
    <w:p w:rsidR="009601E4" w:rsidRDefault="001E1237">
      <w:pPr>
        <w:pStyle w:val="Corpodetexto"/>
        <w:ind w:left="513"/>
      </w:pPr>
      <w:r>
        <w:t>3.4 Desde a última dispensação houve alteração no us</w:t>
      </w:r>
      <w:r>
        <w:t>o de medicamento (novos, suspensões, ou troca de medicamentos ou de posologia)?</w:t>
      </w:r>
    </w:p>
    <w:p w:rsidR="009601E4" w:rsidRDefault="001E1237">
      <w:pPr>
        <w:pStyle w:val="Corpodetexto"/>
        <w:ind w:left="513"/>
      </w:pPr>
      <w:r>
        <w:t>( ) Não ( ) Sim</w:t>
      </w:r>
    </w:p>
    <w:p w:rsidR="009601E4" w:rsidRDefault="009601E4">
      <w:pPr>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pStyle w:val="Corpodetexto"/>
        <w:spacing w:before="90"/>
        <w:ind w:left="1984" w:right="1538" w:firstLine="1519"/>
      </w:pPr>
      <w:r>
        <w:t>GUIA DE ORIENTAÇÃO AO PACIENTE IMUNOSSUPRESSÃO NO TRANSPLANTE HEPÁTICO EM ADULTOS</w:t>
      </w:r>
    </w:p>
    <w:p w:rsidR="009601E4" w:rsidRDefault="009601E4">
      <w:pPr>
        <w:pStyle w:val="Corpodetexto"/>
        <w:spacing w:before="2"/>
        <w:rPr>
          <w:sz w:val="16"/>
        </w:rPr>
      </w:pPr>
    </w:p>
    <w:p w:rsidR="009601E4" w:rsidRDefault="001E1237">
      <w:pPr>
        <w:pStyle w:val="PargrafodaLista"/>
        <w:numPr>
          <w:ilvl w:val="0"/>
          <w:numId w:val="3"/>
        </w:numPr>
        <w:tabs>
          <w:tab w:val="left" w:pos="754"/>
        </w:tabs>
        <w:spacing w:before="90"/>
        <w:rPr>
          <w:sz w:val="24"/>
        </w:rPr>
      </w:pPr>
      <w:r>
        <w:rPr>
          <w:sz w:val="24"/>
        </w:rPr>
        <w:t>DOENÇA</w:t>
      </w:r>
    </w:p>
    <w:p w:rsidR="009601E4" w:rsidRDefault="009601E4">
      <w:pPr>
        <w:pStyle w:val="Corpodetexto"/>
      </w:pPr>
    </w:p>
    <w:p w:rsidR="009601E4" w:rsidRDefault="001E1237">
      <w:pPr>
        <w:pStyle w:val="Corpodetexto"/>
        <w:ind w:left="513" w:right="143" w:firstLine="1418"/>
        <w:jc w:val="both"/>
      </w:pPr>
      <w:r>
        <w:t>Quando um transplante de órgão (como o fígado) é realizado pode ocorrer a rejeição deste órgão</w:t>
      </w:r>
      <w:r>
        <w:rPr>
          <w:spacing w:val="-13"/>
        </w:rPr>
        <w:t xml:space="preserve"> </w:t>
      </w:r>
      <w:r>
        <w:t>pelo</w:t>
      </w:r>
      <w:r>
        <w:rPr>
          <w:spacing w:val="-13"/>
        </w:rPr>
        <w:t xml:space="preserve"> </w:t>
      </w:r>
      <w:r>
        <w:t>organismo.</w:t>
      </w:r>
      <w:r>
        <w:rPr>
          <w:spacing w:val="-12"/>
        </w:rPr>
        <w:t xml:space="preserve"> </w:t>
      </w:r>
      <w:r>
        <w:t>Por</w:t>
      </w:r>
      <w:r>
        <w:rPr>
          <w:spacing w:val="-13"/>
        </w:rPr>
        <w:t xml:space="preserve"> </w:t>
      </w:r>
      <w:r>
        <w:t>isso,</w:t>
      </w:r>
      <w:r>
        <w:rPr>
          <w:spacing w:val="-12"/>
        </w:rPr>
        <w:t xml:space="preserve"> </w:t>
      </w:r>
      <w:r>
        <w:t>é</w:t>
      </w:r>
      <w:r>
        <w:rPr>
          <w:spacing w:val="-14"/>
        </w:rPr>
        <w:t xml:space="preserve"> </w:t>
      </w:r>
      <w:r>
        <w:t>fundamental</w:t>
      </w:r>
      <w:r>
        <w:rPr>
          <w:spacing w:val="-9"/>
        </w:rPr>
        <w:t xml:space="preserve"> </w:t>
      </w:r>
      <w:r>
        <w:t>a</w:t>
      </w:r>
      <w:r>
        <w:rPr>
          <w:spacing w:val="-14"/>
        </w:rPr>
        <w:t xml:space="preserve"> </w:t>
      </w:r>
      <w:r>
        <w:t>utilização</w:t>
      </w:r>
      <w:r>
        <w:rPr>
          <w:spacing w:val="-12"/>
        </w:rPr>
        <w:t xml:space="preserve"> </w:t>
      </w:r>
      <w:r>
        <w:t>de</w:t>
      </w:r>
      <w:r>
        <w:rPr>
          <w:spacing w:val="-14"/>
        </w:rPr>
        <w:t xml:space="preserve"> </w:t>
      </w:r>
      <w:r>
        <w:t>medicamento(s)</w:t>
      </w:r>
      <w:r>
        <w:rPr>
          <w:spacing w:val="-13"/>
        </w:rPr>
        <w:t xml:space="preserve"> </w:t>
      </w:r>
      <w:r>
        <w:t>que</w:t>
      </w:r>
      <w:r>
        <w:rPr>
          <w:spacing w:val="-14"/>
        </w:rPr>
        <w:t xml:space="preserve"> </w:t>
      </w:r>
      <w:r>
        <w:t>diminua(m)</w:t>
      </w:r>
      <w:r>
        <w:rPr>
          <w:spacing w:val="-11"/>
        </w:rPr>
        <w:t xml:space="preserve"> </w:t>
      </w:r>
      <w:r>
        <w:t>o</w:t>
      </w:r>
      <w:r>
        <w:rPr>
          <w:spacing w:val="-13"/>
        </w:rPr>
        <w:t xml:space="preserve"> </w:t>
      </w:r>
      <w:r>
        <w:t>risco</w:t>
      </w:r>
      <w:r>
        <w:rPr>
          <w:spacing w:val="-10"/>
        </w:rPr>
        <w:t xml:space="preserve"> </w:t>
      </w:r>
      <w:r>
        <w:t>desta rejeição,</w:t>
      </w:r>
      <w:r>
        <w:rPr>
          <w:spacing w:val="-14"/>
        </w:rPr>
        <w:t xml:space="preserve"> </w:t>
      </w:r>
      <w:r>
        <w:t>prevenindo</w:t>
      </w:r>
      <w:r>
        <w:rPr>
          <w:spacing w:val="-13"/>
        </w:rPr>
        <w:t xml:space="preserve"> </w:t>
      </w:r>
      <w:r>
        <w:t>lesão</w:t>
      </w:r>
      <w:r>
        <w:rPr>
          <w:spacing w:val="-13"/>
        </w:rPr>
        <w:t xml:space="preserve"> </w:t>
      </w:r>
      <w:r>
        <w:t>ou</w:t>
      </w:r>
      <w:r>
        <w:rPr>
          <w:spacing w:val="-13"/>
        </w:rPr>
        <w:t xml:space="preserve"> </w:t>
      </w:r>
      <w:r>
        <w:t>perda</w:t>
      </w:r>
      <w:r>
        <w:rPr>
          <w:spacing w:val="-16"/>
        </w:rPr>
        <w:t xml:space="preserve"> </w:t>
      </w:r>
      <w:r>
        <w:t>do</w:t>
      </w:r>
      <w:r>
        <w:rPr>
          <w:spacing w:val="-13"/>
        </w:rPr>
        <w:t xml:space="preserve"> </w:t>
      </w:r>
      <w:r>
        <w:t>órgão</w:t>
      </w:r>
      <w:r>
        <w:rPr>
          <w:spacing w:val="-13"/>
        </w:rPr>
        <w:t xml:space="preserve"> </w:t>
      </w:r>
      <w:r>
        <w:t>transplantado.Os</w:t>
      </w:r>
      <w:r>
        <w:rPr>
          <w:spacing w:val="-13"/>
        </w:rPr>
        <w:t xml:space="preserve"> </w:t>
      </w:r>
      <w:r>
        <w:t>medicamentos</w:t>
      </w:r>
      <w:r>
        <w:rPr>
          <w:spacing w:val="-13"/>
        </w:rPr>
        <w:t xml:space="preserve"> </w:t>
      </w:r>
      <w:r>
        <w:t>utilizados</w:t>
      </w:r>
      <w:r>
        <w:rPr>
          <w:spacing w:val="-13"/>
        </w:rPr>
        <w:t xml:space="preserve"> </w:t>
      </w:r>
      <w:r>
        <w:t>para</w:t>
      </w:r>
      <w:r>
        <w:rPr>
          <w:spacing w:val="-15"/>
        </w:rPr>
        <w:t xml:space="preserve"> </w:t>
      </w:r>
      <w:r>
        <w:t>esta</w:t>
      </w:r>
      <w:r>
        <w:rPr>
          <w:spacing w:val="-14"/>
        </w:rPr>
        <w:t xml:space="preserve"> </w:t>
      </w:r>
      <w:r>
        <w:t>finalidade são os chamados</w:t>
      </w:r>
      <w:r>
        <w:rPr>
          <w:spacing w:val="-1"/>
        </w:rPr>
        <w:t xml:space="preserve"> </w:t>
      </w:r>
      <w:r>
        <w:t>imunossupressores.</w:t>
      </w:r>
    </w:p>
    <w:p w:rsidR="009601E4" w:rsidRDefault="009601E4">
      <w:pPr>
        <w:pStyle w:val="Corpodetexto"/>
      </w:pPr>
    </w:p>
    <w:p w:rsidR="009601E4" w:rsidRDefault="001E1237">
      <w:pPr>
        <w:pStyle w:val="PargrafodaLista"/>
        <w:numPr>
          <w:ilvl w:val="0"/>
          <w:numId w:val="3"/>
        </w:numPr>
        <w:tabs>
          <w:tab w:val="left" w:pos="754"/>
        </w:tabs>
        <w:spacing w:before="1"/>
        <w:rPr>
          <w:sz w:val="24"/>
        </w:rPr>
      </w:pPr>
      <w:r>
        <w:rPr>
          <w:sz w:val="24"/>
        </w:rPr>
        <w:t>MEDICAMENTOS</w:t>
      </w:r>
    </w:p>
    <w:p w:rsidR="009601E4" w:rsidRDefault="009601E4">
      <w:pPr>
        <w:pStyle w:val="Corpodetexto"/>
        <w:spacing w:before="11"/>
        <w:rPr>
          <w:sz w:val="23"/>
        </w:rPr>
      </w:pPr>
    </w:p>
    <w:p w:rsidR="009601E4" w:rsidRDefault="001E1237">
      <w:pPr>
        <w:pStyle w:val="Corpodetexto"/>
        <w:ind w:left="513" w:right="142" w:firstLine="1418"/>
        <w:jc w:val="both"/>
      </w:pPr>
      <w:r>
        <w:t>Estes medicamentos previnem ou reduzem os episódios de rejeição do órgão transplantado, assim permitindo o seu adequado funcionamento.</w:t>
      </w:r>
    </w:p>
    <w:p w:rsidR="009601E4" w:rsidRDefault="009601E4">
      <w:pPr>
        <w:pStyle w:val="Corpodetexto"/>
      </w:pPr>
    </w:p>
    <w:p w:rsidR="009601E4" w:rsidRDefault="001E1237">
      <w:pPr>
        <w:pStyle w:val="PargrafodaLista"/>
        <w:numPr>
          <w:ilvl w:val="0"/>
          <w:numId w:val="3"/>
        </w:numPr>
        <w:tabs>
          <w:tab w:val="left" w:pos="754"/>
        </w:tabs>
        <w:rPr>
          <w:sz w:val="24"/>
        </w:rPr>
      </w:pPr>
      <w:r>
        <w:rPr>
          <w:sz w:val="24"/>
        </w:rPr>
        <w:t>GUARDA DO(S)</w:t>
      </w:r>
      <w:r>
        <w:rPr>
          <w:spacing w:val="-3"/>
          <w:sz w:val="24"/>
        </w:rPr>
        <w:t xml:space="preserve"> </w:t>
      </w:r>
      <w:r>
        <w:rPr>
          <w:sz w:val="24"/>
        </w:rPr>
        <w:t>MEDICAMENTO</w:t>
      </w:r>
      <w:r>
        <w:rPr>
          <w:sz w:val="24"/>
        </w:rPr>
        <w:t>(S)</w:t>
      </w:r>
    </w:p>
    <w:p w:rsidR="009601E4" w:rsidRDefault="009601E4">
      <w:pPr>
        <w:pStyle w:val="Corpodetexto"/>
      </w:pPr>
    </w:p>
    <w:p w:rsidR="009601E4" w:rsidRDefault="001E1237">
      <w:pPr>
        <w:pStyle w:val="Corpodetexto"/>
        <w:ind w:left="513" w:right="149" w:firstLine="1418"/>
        <w:jc w:val="both"/>
      </w:pPr>
      <w:r>
        <w:t>Guarde os medicamentos protegido do calor, ou seja, evite lugares onde exista variação de temperatura (cozinha e banheiro). Conserve o medicamento na embalagem original.</w:t>
      </w:r>
    </w:p>
    <w:p w:rsidR="009601E4" w:rsidRDefault="009601E4">
      <w:pPr>
        <w:pStyle w:val="Corpodetexto"/>
        <w:spacing w:before="1"/>
      </w:pPr>
    </w:p>
    <w:p w:rsidR="009601E4" w:rsidRDefault="001E1237">
      <w:pPr>
        <w:pStyle w:val="PargrafodaLista"/>
        <w:numPr>
          <w:ilvl w:val="0"/>
          <w:numId w:val="3"/>
        </w:numPr>
        <w:tabs>
          <w:tab w:val="left" w:pos="754"/>
        </w:tabs>
        <w:rPr>
          <w:sz w:val="24"/>
        </w:rPr>
      </w:pPr>
      <w:r>
        <w:rPr>
          <w:sz w:val="24"/>
        </w:rPr>
        <w:t>ADMINISTRAÇÃO DO(S)</w:t>
      </w:r>
      <w:r>
        <w:rPr>
          <w:spacing w:val="-1"/>
          <w:sz w:val="24"/>
        </w:rPr>
        <w:t xml:space="preserve"> </w:t>
      </w:r>
      <w:r>
        <w:rPr>
          <w:sz w:val="24"/>
        </w:rPr>
        <w:t>MEDICAMENTO(S)</w:t>
      </w:r>
    </w:p>
    <w:p w:rsidR="009601E4" w:rsidRDefault="009601E4">
      <w:pPr>
        <w:pStyle w:val="Corpodetexto"/>
        <w:spacing w:before="2"/>
      </w:pPr>
    </w:p>
    <w:p w:rsidR="009601E4" w:rsidRDefault="001E1237">
      <w:pPr>
        <w:pStyle w:val="PargrafodaLista"/>
        <w:numPr>
          <w:ilvl w:val="0"/>
          <w:numId w:val="7"/>
        </w:numPr>
        <w:tabs>
          <w:tab w:val="left" w:pos="1365"/>
          <w:tab w:val="left" w:pos="1366"/>
        </w:tabs>
        <w:spacing w:line="293" w:lineRule="exact"/>
        <w:ind w:left="1365" w:hanging="852"/>
        <w:rPr>
          <w:sz w:val="24"/>
        </w:rPr>
      </w:pPr>
      <w:r>
        <w:rPr>
          <w:sz w:val="24"/>
        </w:rPr>
        <w:t>Tome os comprimidos, drágeas ou cápsulas sem</w:t>
      </w:r>
      <w:r>
        <w:rPr>
          <w:sz w:val="24"/>
        </w:rPr>
        <w:t xml:space="preserve"> mastigar ou abrir com ajuda de um</w:t>
      </w:r>
      <w:r>
        <w:rPr>
          <w:spacing w:val="-7"/>
          <w:sz w:val="24"/>
        </w:rPr>
        <w:t xml:space="preserve"> </w:t>
      </w:r>
      <w:r>
        <w:rPr>
          <w:sz w:val="24"/>
        </w:rPr>
        <w:t>líquido.</w:t>
      </w:r>
    </w:p>
    <w:p w:rsidR="009601E4" w:rsidRDefault="001E1237">
      <w:pPr>
        <w:pStyle w:val="PargrafodaLista"/>
        <w:numPr>
          <w:ilvl w:val="0"/>
          <w:numId w:val="7"/>
        </w:numPr>
        <w:tabs>
          <w:tab w:val="left" w:pos="1365"/>
          <w:tab w:val="left" w:pos="1366"/>
        </w:tabs>
        <w:spacing w:before="2" w:line="237" w:lineRule="auto"/>
        <w:ind w:left="513" w:right="152" w:firstLine="0"/>
        <w:rPr>
          <w:sz w:val="24"/>
        </w:rPr>
      </w:pPr>
      <w:r>
        <w:rPr>
          <w:sz w:val="24"/>
        </w:rPr>
        <w:t>Tome exatamente a dose prescrita nos dias que o médico indicou, estabelecendo um mesmo horário para</w:t>
      </w:r>
      <w:r>
        <w:rPr>
          <w:spacing w:val="-3"/>
          <w:sz w:val="24"/>
        </w:rPr>
        <w:t xml:space="preserve"> </w:t>
      </w:r>
      <w:r>
        <w:rPr>
          <w:sz w:val="24"/>
        </w:rPr>
        <w:t>tomar.</w:t>
      </w:r>
    </w:p>
    <w:p w:rsidR="009601E4" w:rsidRDefault="001E1237">
      <w:pPr>
        <w:pStyle w:val="PargrafodaLista"/>
        <w:numPr>
          <w:ilvl w:val="0"/>
          <w:numId w:val="7"/>
        </w:numPr>
        <w:tabs>
          <w:tab w:val="left" w:pos="1079"/>
          <w:tab w:val="left" w:pos="1080"/>
        </w:tabs>
        <w:spacing w:before="2"/>
        <w:ind w:left="513" w:right="143" w:firstLine="0"/>
        <w:rPr>
          <w:sz w:val="24"/>
        </w:rPr>
      </w:pPr>
      <w:r>
        <w:rPr>
          <w:sz w:val="24"/>
        </w:rPr>
        <w:t>Em</w:t>
      </w:r>
      <w:r>
        <w:rPr>
          <w:spacing w:val="-8"/>
          <w:sz w:val="24"/>
        </w:rPr>
        <w:t xml:space="preserve"> </w:t>
      </w:r>
      <w:r>
        <w:rPr>
          <w:sz w:val="24"/>
        </w:rPr>
        <w:t>caso</w:t>
      </w:r>
      <w:r>
        <w:rPr>
          <w:spacing w:val="-8"/>
          <w:sz w:val="24"/>
        </w:rPr>
        <w:t xml:space="preserve"> </w:t>
      </w:r>
      <w:r>
        <w:rPr>
          <w:sz w:val="24"/>
        </w:rPr>
        <w:t>de</w:t>
      </w:r>
      <w:r>
        <w:rPr>
          <w:spacing w:val="-9"/>
          <w:sz w:val="24"/>
        </w:rPr>
        <w:t xml:space="preserve"> </w:t>
      </w:r>
      <w:r>
        <w:rPr>
          <w:sz w:val="24"/>
        </w:rPr>
        <w:t>esquecimento</w:t>
      </w:r>
      <w:r>
        <w:rPr>
          <w:spacing w:val="-9"/>
          <w:sz w:val="24"/>
        </w:rPr>
        <w:t xml:space="preserve"> </w:t>
      </w:r>
      <w:r>
        <w:rPr>
          <w:sz w:val="24"/>
        </w:rPr>
        <w:t>de</w:t>
      </w:r>
      <w:r>
        <w:rPr>
          <w:spacing w:val="-10"/>
          <w:sz w:val="24"/>
        </w:rPr>
        <w:t xml:space="preserve"> </w:t>
      </w:r>
      <w:r>
        <w:rPr>
          <w:sz w:val="24"/>
        </w:rPr>
        <w:t>uma</w:t>
      </w:r>
      <w:r>
        <w:rPr>
          <w:spacing w:val="-8"/>
          <w:sz w:val="24"/>
        </w:rPr>
        <w:t xml:space="preserve"> </w:t>
      </w:r>
      <w:r>
        <w:rPr>
          <w:sz w:val="24"/>
        </w:rPr>
        <w:t>dose,</w:t>
      </w:r>
      <w:r>
        <w:rPr>
          <w:spacing w:val="-9"/>
          <w:sz w:val="24"/>
        </w:rPr>
        <w:t xml:space="preserve"> </w:t>
      </w:r>
      <w:r>
        <w:rPr>
          <w:sz w:val="24"/>
        </w:rPr>
        <w:t>tome-a</w:t>
      </w:r>
      <w:r>
        <w:rPr>
          <w:spacing w:val="-10"/>
          <w:sz w:val="24"/>
        </w:rPr>
        <w:t xml:space="preserve"> </w:t>
      </w:r>
      <w:r>
        <w:rPr>
          <w:sz w:val="24"/>
        </w:rPr>
        <w:t>assim</w:t>
      </w:r>
      <w:r>
        <w:rPr>
          <w:spacing w:val="-7"/>
          <w:sz w:val="24"/>
        </w:rPr>
        <w:t xml:space="preserve"> </w:t>
      </w:r>
      <w:r>
        <w:rPr>
          <w:sz w:val="24"/>
        </w:rPr>
        <w:t>que</w:t>
      </w:r>
      <w:r>
        <w:rPr>
          <w:spacing w:val="-9"/>
          <w:sz w:val="24"/>
        </w:rPr>
        <w:t xml:space="preserve"> </w:t>
      </w:r>
      <w:r>
        <w:rPr>
          <w:sz w:val="24"/>
        </w:rPr>
        <w:t>se</w:t>
      </w:r>
      <w:r>
        <w:rPr>
          <w:spacing w:val="-10"/>
          <w:sz w:val="24"/>
        </w:rPr>
        <w:t xml:space="preserve"> </w:t>
      </w:r>
      <w:r>
        <w:rPr>
          <w:sz w:val="24"/>
        </w:rPr>
        <w:t>lembrar.</w:t>
      </w:r>
      <w:r>
        <w:rPr>
          <w:spacing w:val="-8"/>
          <w:sz w:val="24"/>
        </w:rPr>
        <w:t xml:space="preserve"> </w:t>
      </w:r>
      <w:r>
        <w:rPr>
          <w:sz w:val="24"/>
        </w:rPr>
        <w:t>Não</w:t>
      </w:r>
      <w:r>
        <w:rPr>
          <w:spacing w:val="-9"/>
          <w:sz w:val="24"/>
        </w:rPr>
        <w:t xml:space="preserve"> </w:t>
      </w:r>
      <w:r>
        <w:rPr>
          <w:sz w:val="24"/>
        </w:rPr>
        <w:t>tome</w:t>
      </w:r>
      <w:r>
        <w:rPr>
          <w:spacing w:val="-10"/>
          <w:sz w:val="24"/>
        </w:rPr>
        <w:t xml:space="preserve"> </w:t>
      </w:r>
      <w:r>
        <w:rPr>
          <w:sz w:val="24"/>
        </w:rPr>
        <w:t>a</w:t>
      </w:r>
      <w:r>
        <w:rPr>
          <w:spacing w:val="-8"/>
          <w:sz w:val="24"/>
        </w:rPr>
        <w:t xml:space="preserve"> </w:t>
      </w:r>
      <w:r>
        <w:rPr>
          <w:sz w:val="24"/>
        </w:rPr>
        <w:t>dose</w:t>
      </w:r>
      <w:r>
        <w:rPr>
          <w:spacing w:val="-9"/>
          <w:sz w:val="24"/>
        </w:rPr>
        <w:t xml:space="preserve"> </w:t>
      </w:r>
      <w:r>
        <w:rPr>
          <w:sz w:val="24"/>
        </w:rPr>
        <w:t>em</w:t>
      </w:r>
      <w:r>
        <w:rPr>
          <w:spacing w:val="-8"/>
          <w:sz w:val="24"/>
        </w:rPr>
        <w:t xml:space="preserve"> </w:t>
      </w:r>
      <w:r>
        <w:rPr>
          <w:sz w:val="24"/>
        </w:rPr>
        <w:t>dobro</w:t>
      </w:r>
      <w:r>
        <w:rPr>
          <w:spacing w:val="-8"/>
          <w:sz w:val="24"/>
        </w:rPr>
        <w:t xml:space="preserve"> </w:t>
      </w:r>
      <w:r>
        <w:rPr>
          <w:sz w:val="24"/>
        </w:rPr>
        <w:t>para compensar a que foi</w:t>
      </w:r>
      <w:r>
        <w:rPr>
          <w:spacing w:val="-2"/>
          <w:sz w:val="24"/>
        </w:rPr>
        <w:t xml:space="preserve"> </w:t>
      </w:r>
      <w:r>
        <w:rPr>
          <w:sz w:val="24"/>
        </w:rPr>
        <w:t>esquecida.</w:t>
      </w:r>
    </w:p>
    <w:p w:rsidR="009601E4" w:rsidRDefault="001E1237">
      <w:pPr>
        <w:pStyle w:val="PargrafodaLista"/>
        <w:numPr>
          <w:ilvl w:val="0"/>
          <w:numId w:val="7"/>
        </w:numPr>
        <w:tabs>
          <w:tab w:val="left" w:pos="1365"/>
          <w:tab w:val="left" w:pos="1366"/>
        </w:tabs>
        <w:spacing w:before="1" w:line="293" w:lineRule="exact"/>
        <w:ind w:left="1365" w:hanging="852"/>
        <w:rPr>
          <w:sz w:val="24"/>
        </w:rPr>
      </w:pPr>
      <w:r>
        <w:rPr>
          <w:sz w:val="24"/>
        </w:rPr>
        <w:t>Azatioprina, prednisona e prednisolona: tome durante ou após as</w:t>
      </w:r>
      <w:r>
        <w:rPr>
          <w:spacing w:val="-2"/>
          <w:sz w:val="24"/>
        </w:rPr>
        <w:t xml:space="preserve"> </w:t>
      </w:r>
      <w:r>
        <w:rPr>
          <w:sz w:val="24"/>
        </w:rPr>
        <w:t>refeições.</w:t>
      </w:r>
    </w:p>
    <w:p w:rsidR="009601E4" w:rsidRDefault="001E1237">
      <w:pPr>
        <w:pStyle w:val="PargrafodaLista"/>
        <w:numPr>
          <w:ilvl w:val="0"/>
          <w:numId w:val="7"/>
        </w:numPr>
        <w:tabs>
          <w:tab w:val="left" w:pos="1365"/>
          <w:tab w:val="left" w:pos="1366"/>
        </w:tabs>
        <w:spacing w:before="2" w:line="237" w:lineRule="auto"/>
        <w:ind w:left="513" w:right="148" w:firstLine="0"/>
        <w:rPr>
          <w:sz w:val="24"/>
        </w:rPr>
      </w:pPr>
      <w:r>
        <w:rPr>
          <w:sz w:val="24"/>
        </w:rPr>
        <w:t>Micofenolato de mofetila ou de sódio: tome de estômago vazio (antes das refeições ou 2 horas após).</w:t>
      </w:r>
    </w:p>
    <w:p w:rsidR="009601E4" w:rsidRDefault="001E1237">
      <w:pPr>
        <w:pStyle w:val="PargrafodaLista"/>
        <w:numPr>
          <w:ilvl w:val="0"/>
          <w:numId w:val="7"/>
        </w:numPr>
        <w:tabs>
          <w:tab w:val="left" w:pos="1365"/>
          <w:tab w:val="left" w:pos="1366"/>
        </w:tabs>
        <w:spacing w:before="4" w:line="237" w:lineRule="auto"/>
        <w:ind w:left="513" w:right="146" w:firstLine="0"/>
        <w:rPr>
          <w:sz w:val="24"/>
        </w:rPr>
      </w:pPr>
      <w:r>
        <w:rPr>
          <w:sz w:val="24"/>
        </w:rPr>
        <w:t>Tacrolimo</w:t>
      </w:r>
      <w:r>
        <w:rPr>
          <w:spacing w:val="-4"/>
          <w:sz w:val="24"/>
        </w:rPr>
        <w:t xml:space="preserve"> </w:t>
      </w:r>
      <w:r>
        <w:rPr>
          <w:sz w:val="24"/>
        </w:rPr>
        <w:t>e</w:t>
      </w:r>
      <w:r>
        <w:rPr>
          <w:spacing w:val="-4"/>
          <w:sz w:val="24"/>
        </w:rPr>
        <w:t xml:space="preserve"> </w:t>
      </w:r>
      <w:r>
        <w:rPr>
          <w:sz w:val="24"/>
        </w:rPr>
        <w:t>Everolimo:</w:t>
      </w:r>
      <w:r>
        <w:rPr>
          <w:spacing w:val="-3"/>
          <w:sz w:val="24"/>
        </w:rPr>
        <w:t xml:space="preserve"> </w:t>
      </w:r>
      <w:r>
        <w:rPr>
          <w:sz w:val="24"/>
        </w:rPr>
        <w:t>tome</w:t>
      </w:r>
      <w:r>
        <w:rPr>
          <w:spacing w:val="-4"/>
          <w:sz w:val="24"/>
        </w:rPr>
        <w:t xml:space="preserve"> </w:t>
      </w:r>
      <w:r>
        <w:rPr>
          <w:sz w:val="24"/>
        </w:rPr>
        <w:t>sempre</w:t>
      </w:r>
      <w:r>
        <w:rPr>
          <w:spacing w:val="-4"/>
          <w:sz w:val="24"/>
        </w:rPr>
        <w:t xml:space="preserve"> </w:t>
      </w:r>
      <w:r>
        <w:rPr>
          <w:sz w:val="24"/>
        </w:rPr>
        <w:t>da</w:t>
      </w:r>
      <w:r>
        <w:rPr>
          <w:spacing w:val="-5"/>
          <w:sz w:val="24"/>
        </w:rPr>
        <w:t xml:space="preserve"> </w:t>
      </w:r>
      <w:r>
        <w:rPr>
          <w:sz w:val="24"/>
        </w:rPr>
        <w:t>mesma</w:t>
      </w:r>
      <w:r>
        <w:rPr>
          <w:spacing w:val="-3"/>
          <w:sz w:val="24"/>
        </w:rPr>
        <w:t xml:space="preserve"> </w:t>
      </w:r>
      <w:r>
        <w:rPr>
          <w:sz w:val="24"/>
        </w:rPr>
        <w:t>f</w:t>
      </w:r>
      <w:r>
        <w:rPr>
          <w:sz w:val="24"/>
        </w:rPr>
        <w:t>orma,</w:t>
      </w:r>
      <w:r>
        <w:rPr>
          <w:spacing w:val="-4"/>
          <w:sz w:val="24"/>
        </w:rPr>
        <w:t xml:space="preserve"> </w:t>
      </w:r>
      <w:r>
        <w:rPr>
          <w:sz w:val="24"/>
        </w:rPr>
        <w:t>com</w:t>
      </w:r>
      <w:r>
        <w:rPr>
          <w:spacing w:val="-2"/>
          <w:sz w:val="24"/>
        </w:rPr>
        <w:t xml:space="preserve"> </w:t>
      </w:r>
      <w:r>
        <w:rPr>
          <w:sz w:val="24"/>
        </w:rPr>
        <w:t>ou</w:t>
      </w:r>
      <w:r>
        <w:rPr>
          <w:spacing w:val="-3"/>
          <w:sz w:val="24"/>
        </w:rPr>
        <w:t xml:space="preserve"> </w:t>
      </w:r>
      <w:r>
        <w:rPr>
          <w:sz w:val="24"/>
        </w:rPr>
        <w:t>sem</w:t>
      </w:r>
      <w:r>
        <w:rPr>
          <w:spacing w:val="-3"/>
          <w:sz w:val="24"/>
        </w:rPr>
        <w:t xml:space="preserve"> </w:t>
      </w:r>
      <w:r>
        <w:rPr>
          <w:sz w:val="24"/>
        </w:rPr>
        <w:t>alimentos,</w:t>
      </w:r>
      <w:r>
        <w:rPr>
          <w:spacing w:val="-3"/>
          <w:sz w:val="24"/>
        </w:rPr>
        <w:t xml:space="preserve"> </w:t>
      </w:r>
      <w:r>
        <w:rPr>
          <w:sz w:val="24"/>
        </w:rPr>
        <w:t>de</w:t>
      </w:r>
      <w:r>
        <w:rPr>
          <w:spacing w:val="-5"/>
          <w:sz w:val="24"/>
        </w:rPr>
        <w:t xml:space="preserve"> </w:t>
      </w:r>
      <w:r>
        <w:rPr>
          <w:sz w:val="24"/>
        </w:rPr>
        <w:t>modo</w:t>
      </w:r>
      <w:r>
        <w:rPr>
          <w:spacing w:val="-2"/>
          <w:sz w:val="24"/>
        </w:rPr>
        <w:t xml:space="preserve"> </w:t>
      </w:r>
      <w:r>
        <w:rPr>
          <w:sz w:val="24"/>
        </w:rPr>
        <w:t>a</w:t>
      </w:r>
      <w:r>
        <w:rPr>
          <w:spacing w:val="-4"/>
          <w:sz w:val="24"/>
        </w:rPr>
        <w:t xml:space="preserve"> </w:t>
      </w:r>
      <w:r>
        <w:rPr>
          <w:sz w:val="24"/>
        </w:rPr>
        <w:t>reduzir a sua variabilidade de</w:t>
      </w:r>
      <w:r>
        <w:rPr>
          <w:spacing w:val="-4"/>
          <w:sz w:val="24"/>
        </w:rPr>
        <w:t xml:space="preserve"> </w:t>
      </w:r>
      <w:r>
        <w:rPr>
          <w:sz w:val="24"/>
        </w:rPr>
        <w:t>absorção.</w:t>
      </w:r>
    </w:p>
    <w:p w:rsidR="009601E4" w:rsidRDefault="001E1237">
      <w:pPr>
        <w:pStyle w:val="PargrafodaLista"/>
        <w:numPr>
          <w:ilvl w:val="0"/>
          <w:numId w:val="7"/>
        </w:numPr>
        <w:tabs>
          <w:tab w:val="left" w:pos="1365"/>
          <w:tab w:val="left" w:pos="1366"/>
        </w:tabs>
        <w:spacing w:before="3"/>
        <w:ind w:left="513" w:right="144" w:firstLine="0"/>
        <w:jc w:val="both"/>
        <w:rPr>
          <w:sz w:val="24"/>
        </w:rPr>
      </w:pPr>
      <w:r>
        <w:rPr>
          <w:sz w:val="24"/>
        </w:rPr>
        <w:t>Ciclosporina:</w:t>
      </w:r>
      <w:r>
        <w:rPr>
          <w:spacing w:val="-13"/>
          <w:sz w:val="24"/>
        </w:rPr>
        <w:t xml:space="preserve"> </w:t>
      </w:r>
      <w:r>
        <w:rPr>
          <w:sz w:val="24"/>
        </w:rPr>
        <w:t>controle</w:t>
      </w:r>
      <w:r>
        <w:rPr>
          <w:spacing w:val="-14"/>
          <w:sz w:val="24"/>
        </w:rPr>
        <w:t xml:space="preserve"> </w:t>
      </w:r>
      <w:r>
        <w:rPr>
          <w:sz w:val="24"/>
        </w:rPr>
        <w:t>a</w:t>
      </w:r>
      <w:r>
        <w:rPr>
          <w:spacing w:val="-13"/>
          <w:sz w:val="24"/>
        </w:rPr>
        <w:t xml:space="preserve"> </w:t>
      </w:r>
      <w:r>
        <w:rPr>
          <w:sz w:val="24"/>
        </w:rPr>
        <w:t>ingestão</w:t>
      </w:r>
      <w:r>
        <w:rPr>
          <w:spacing w:val="-14"/>
          <w:sz w:val="24"/>
        </w:rPr>
        <w:t xml:space="preserve"> </w:t>
      </w:r>
      <w:r>
        <w:rPr>
          <w:sz w:val="24"/>
        </w:rPr>
        <w:t>de</w:t>
      </w:r>
      <w:r>
        <w:rPr>
          <w:spacing w:val="-14"/>
          <w:sz w:val="24"/>
        </w:rPr>
        <w:t xml:space="preserve"> </w:t>
      </w:r>
      <w:r>
        <w:rPr>
          <w:sz w:val="24"/>
        </w:rPr>
        <w:t>alimentos,</w:t>
      </w:r>
      <w:r>
        <w:rPr>
          <w:spacing w:val="-12"/>
          <w:sz w:val="24"/>
        </w:rPr>
        <w:t xml:space="preserve"> </w:t>
      </w:r>
      <w:r>
        <w:rPr>
          <w:sz w:val="24"/>
        </w:rPr>
        <w:t>pois</w:t>
      </w:r>
      <w:r>
        <w:rPr>
          <w:spacing w:val="-13"/>
          <w:sz w:val="24"/>
        </w:rPr>
        <w:t xml:space="preserve"> </w:t>
      </w:r>
      <w:r>
        <w:rPr>
          <w:sz w:val="24"/>
        </w:rPr>
        <w:t>pode</w:t>
      </w:r>
      <w:r>
        <w:rPr>
          <w:spacing w:val="-14"/>
          <w:sz w:val="24"/>
        </w:rPr>
        <w:t xml:space="preserve"> </w:t>
      </w:r>
      <w:r>
        <w:rPr>
          <w:sz w:val="24"/>
        </w:rPr>
        <w:t>influenciar</w:t>
      </w:r>
      <w:r>
        <w:rPr>
          <w:spacing w:val="-14"/>
          <w:sz w:val="24"/>
        </w:rPr>
        <w:t xml:space="preserve"> </w:t>
      </w:r>
      <w:r>
        <w:rPr>
          <w:sz w:val="24"/>
        </w:rPr>
        <w:t>na</w:t>
      </w:r>
      <w:r>
        <w:rPr>
          <w:spacing w:val="-12"/>
          <w:sz w:val="24"/>
        </w:rPr>
        <w:t xml:space="preserve"> </w:t>
      </w:r>
      <w:r>
        <w:rPr>
          <w:sz w:val="24"/>
        </w:rPr>
        <w:t>absorção</w:t>
      </w:r>
      <w:r>
        <w:rPr>
          <w:spacing w:val="-13"/>
          <w:sz w:val="24"/>
        </w:rPr>
        <w:t xml:space="preserve"> </w:t>
      </w:r>
      <w:r>
        <w:rPr>
          <w:sz w:val="24"/>
        </w:rPr>
        <w:t>do</w:t>
      </w:r>
      <w:r>
        <w:rPr>
          <w:spacing w:val="-12"/>
          <w:sz w:val="24"/>
        </w:rPr>
        <w:t xml:space="preserve"> </w:t>
      </w:r>
      <w:r>
        <w:rPr>
          <w:sz w:val="24"/>
        </w:rPr>
        <w:t>medicamento. A solução oral de ciclosporina, em função do sabor, deve ser diluída, de preferência, com suco de laranja ou de maçã; também podem ser usados refrigerantes ou outras bebidas. Deve-se evitar a diluição em suco de uva, pois este aumenta os nívei</w:t>
      </w:r>
      <w:r>
        <w:rPr>
          <w:sz w:val="24"/>
        </w:rPr>
        <w:t>s da ciclosporina no</w:t>
      </w:r>
      <w:r>
        <w:rPr>
          <w:spacing w:val="-5"/>
          <w:sz w:val="24"/>
        </w:rPr>
        <w:t xml:space="preserve"> </w:t>
      </w:r>
      <w:r>
        <w:rPr>
          <w:sz w:val="24"/>
        </w:rPr>
        <w:t>sangue.</w:t>
      </w:r>
    </w:p>
    <w:p w:rsidR="009601E4" w:rsidRDefault="009601E4">
      <w:pPr>
        <w:pStyle w:val="Corpodetexto"/>
        <w:spacing w:before="8"/>
        <w:rPr>
          <w:sz w:val="23"/>
        </w:rPr>
      </w:pPr>
    </w:p>
    <w:p w:rsidR="009601E4" w:rsidRDefault="001E1237">
      <w:pPr>
        <w:pStyle w:val="PargrafodaLista"/>
        <w:numPr>
          <w:ilvl w:val="0"/>
          <w:numId w:val="3"/>
        </w:numPr>
        <w:tabs>
          <w:tab w:val="left" w:pos="754"/>
        </w:tabs>
        <w:rPr>
          <w:sz w:val="24"/>
        </w:rPr>
      </w:pPr>
      <w:r>
        <w:rPr>
          <w:sz w:val="24"/>
        </w:rPr>
        <w:t>REAÇÕES</w:t>
      </w:r>
      <w:r>
        <w:rPr>
          <w:spacing w:val="-1"/>
          <w:sz w:val="24"/>
        </w:rPr>
        <w:t xml:space="preserve"> </w:t>
      </w:r>
      <w:r>
        <w:rPr>
          <w:sz w:val="24"/>
        </w:rPr>
        <w:t>DESAGRADÁVEIS</w:t>
      </w:r>
    </w:p>
    <w:p w:rsidR="009601E4" w:rsidRDefault="009601E4">
      <w:pPr>
        <w:pStyle w:val="Corpodetexto"/>
      </w:pPr>
    </w:p>
    <w:p w:rsidR="009601E4" w:rsidRDefault="001E1237">
      <w:pPr>
        <w:pStyle w:val="Corpodetexto"/>
        <w:ind w:left="513" w:right="146" w:firstLine="852"/>
        <w:jc w:val="both"/>
      </w:pPr>
      <w:r>
        <w:t>Apesar dos benefícios que o medicamento pode trazer, é possível que apareçam algumas reações desagradáveis, que variam de acordo com o medicamento, tais como náusea, vômitos, diarreia, perda de apetite, dores de cabeça, reações alérgicas, tontura, entre ou</w:t>
      </w:r>
      <w:r>
        <w:t>tros.</w:t>
      </w:r>
    </w:p>
    <w:p w:rsidR="009601E4" w:rsidRDefault="001E1237">
      <w:pPr>
        <w:pStyle w:val="Corpodetexto"/>
        <w:ind w:left="1365"/>
      </w:pPr>
      <w:r>
        <w:t>Se</w:t>
      </w:r>
      <w:r>
        <w:rPr>
          <w:spacing w:val="-12"/>
        </w:rPr>
        <w:t xml:space="preserve"> </w:t>
      </w:r>
      <w:r>
        <w:t>houver</w:t>
      </w:r>
      <w:r>
        <w:rPr>
          <w:spacing w:val="-9"/>
        </w:rPr>
        <w:t xml:space="preserve"> </w:t>
      </w:r>
      <w:r>
        <w:t>algum</w:t>
      </w:r>
      <w:r>
        <w:rPr>
          <w:spacing w:val="-10"/>
        </w:rPr>
        <w:t xml:space="preserve"> </w:t>
      </w:r>
      <w:r>
        <w:t>destes</w:t>
      </w:r>
      <w:r>
        <w:rPr>
          <w:spacing w:val="-11"/>
        </w:rPr>
        <w:t xml:space="preserve"> </w:t>
      </w:r>
      <w:r>
        <w:t>ou</w:t>
      </w:r>
      <w:r>
        <w:rPr>
          <w:spacing w:val="-10"/>
        </w:rPr>
        <w:t xml:space="preserve"> </w:t>
      </w:r>
      <w:r>
        <w:t>outros</w:t>
      </w:r>
      <w:r>
        <w:rPr>
          <w:spacing w:val="-11"/>
        </w:rPr>
        <w:t xml:space="preserve"> </w:t>
      </w:r>
      <w:r>
        <w:t>sinais</w:t>
      </w:r>
      <w:r>
        <w:rPr>
          <w:spacing w:val="-8"/>
        </w:rPr>
        <w:t xml:space="preserve"> </w:t>
      </w:r>
      <w:r>
        <w:t>e</w:t>
      </w:r>
      <w:r>
        <w:rPr>
          <w:spacing w:val="-10"/>
        </w:rPr>
        <w:t xml:space="preserve"> </w:t>
      </w:r>
      <w:r>
        <w:t>sintomas,</w:t>
      </w:r>
      <w:r>
        <w:rPr>
          <w:spacing w:val="-10"/>
        </w:rPr>
        <w:t xml:space="preserve"> </w:t>
      </w:r>
      <w:r>
        <w:t>comunique-se</w:t>
      </w:r>
      <w:r>
        <w:rPr>
          <w:spacing w:val="-10"/>
        </w:rPr>
        <w:t xml:space="preserve"> </w:t>
      </w:r>
      <w:r>
        <w:t>com</w:t>
      </w:r>
      <w:r>
        <w:rPr>
          <w:spacing w:val="-10"/>
        </w:rPr>
        <w:t xml:space="preserve"> </w:t>
      </w:r>
      <w:r>
        <w:t>o</w:t>
      </w:r>
      <w:r>
        <w:rPr>
          <w:spacing w:val="-9"/>
        </w:rPr>
        <w:t xml:space="preserve"> </w:t>
      </w:r>
      <w:r>
        <w:t>médico</w:t>
      </w:r>
      <w:r>
        <w:rPr>
          <w:spacing w:val="-11"/>
        </w:rPr>
        <w:t xml:space="preserve"> </w:t>
      </w:r>
      <w:r>
        <w:t>ou</w:t>
      </w:r>
      <w:r>
        <w:rPr>
          <w:spacing w:val="-11"/>
        </w:rPr>
        <w:t xml:space="preserve"> </w:t>
      </w:r>
      <w:r>
        <w:t>farmacêutico. Maiores informações sobre reações adversas constam no Termo de Esclarecimento</w:t>
      </w:r>
      <w:r>
        <w:rPr>
          <w:spacing w:val="6"/>
        </w:rPr>
        <w:t xml:space="preserve"> </w:t>
      </w:r>
      <w:r>
        <w:t>e</w:t>
      </w:r>
    </w:p>
    <w:p w:rsidR="009601E4" w:rsidRDefault="001E1237">
      <w:pPr>
        <w:pStyle w:val="Corpodetexto"/>
        <w:spacing w:before="1"/>
        <w:ind w:left="513"/>
      </w:pPr>
      <w:r>
        <w:t>Responsabilidade, documento assinado por você ou seu responsável legal e pe</w:t>
      </w:r>
      <w:r>
        <w:t>lo médico.</w:t>
      </w:r>
    </w:p>
    <w:p w:rsidR="009601E4" w:rsidRDefault="009601E4">
      <w:pPr>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pStyle w:val="PargrafodaLista"/>
        <w:numPr>
          <w:ilvl w:val="0"/>
          <w:numId w:val="3"/>
        </w:numPr>
        <w:tabs>
          <w:tab w:val="left" w:pos="754"/>
        </w:tabs>
        <w:spacing w:before="90"/>
        <w:rPr>
          <w:sz w:val="24"/>
        </w:rPr>
      </w:pPr>
      <w:r>
        <w:rPr>
          <w:sz w:val="24"/>
        </w:rPr>
        <w:t>USO DE OUTROS</w:t>
      </w:r>
      <w:r>
        <w:rPr>
          <w:spacing w:val="-2"/>
          <w:sz w:val="24"/>
        </w:rPr>
        <w:t xml:space="preserve"> </w:t>
      </w:r>
      <w:r>
        <w:rPr>
          <w:sz w:val="24"/>
        </w:rPr>
        <w:t>MEDICAMENTOS</w:t>
      </w:r>
    </w:p>
    <w:p w:rsidR="009601E4" w:rsidRDefault="009601E4">
      <w:pPr>
        <w:pStyle w:val="Corpodetexto"/>
      </w:pPr>
    </w:p>
    <w:p w:rsidR="009601E4" w:rsidRDefault="001E1237">
      <w:pPr>
        <w:pStyle w:val="Corpodetexto"/>
        <w:ind w:left="513" w:firstLine="852"/>
      </w:pPr>
      <w:r>
        <w:t>Não faça uso de outros medicamentos sem o conhecimento do médico ou orientação de um profissional da saúde.</w:t>
      </w:r>
    </w:p>
    <w:p w:rsidR="009601E4" w:rsidRDefault="009601E4">
      <w:pPr>
        <w:pStyle w:val="Corpodetexto"/>
      </w:pPr>
    </w:p>
    <w:p w:rsidR="009601E4" w:rsidRDefault="001E1237">
      <w:pPr>
        <w:pStyle w:val="PargrafodaLista"/>
        <w:numPr>
          <w:ilvl w:val="0"/>
          <w:numId w:val="3"/>
        </w:numPr>
        <w:tabs>
          <w:tab w:val="left" w:pos="754"/>
        </w:tabs>
        <w:rPr>
          <w:sz w:val="24"/>
        </w:rPr>
      </w:pPr>
      <w:r>
        <w:rPr>
          <w:sz w:val="24"/>
        </w:rPr>
        <w:t>OUTRAS INFORMAÇÕES</w:t>
      </w:r>
      <w:r>
        <w:rPr>
          <w:spacing w:val="3"/>
          <w:sz w:val="24"/>
        </w:rPr>
        <w:t xml:space="preserve"> </w:t>
      </w:r>
      <w:r>
        <w:rPr>
          <w:sz w:val="24"/>
        </w:rPr>
        <w:t>IMPORTANTES</w:t>
      </w:r>
    </w:p>
    <w:p w:rsidR="009601E4" w:rsidRDefault="009601E4">
      <w:pPr>
        <w:pStyle w:val="Corpodetexto"/>
        <w:spacing w:before="2"/>
      </w:pPr>
    </w:p>
    <w:p w:rsidR="009601E4" w:rsidRDefault="001E1237">
      <w:pPr>
        <w:pStyle w:val="PargrafodaLista"/>
        <w:numPr>
          <w:ilvl w:val="0"/>
          <w:numId w:val="7"/>
        </w:numPr>
        <w:tabs>
          <w:tab w:val="left" w:pos="1365"/>
          <w:tab w:val="left" w:pos="1366"/>
        </w:tabs>
        <w:spacing w:line="293" w:lineRule="exact"/>
        <w:ind w:left="1365" w:hanging="852"/>
        <w:rPr>
          <w:sz w:val="24"/>
        </w:rPr>
      </w:pPr>
      <w:r>
        <w:rPr>
          <w:sz w:val="24"/>
        </w:rPr>
        <w:t>Evite o uso de bebidas alcoólicas durante o</w:t>
      </w:r>
      <w:r>
        <w:rPr>
          <w:spacing w:val="-3"/>
          <w:sz w:val="24"/>
        </w:rPr>
        <w:t xml:space="preserve"> </w:t>
      </w:r>
      <w:r>
        <w:rPr>
          <w:sz w:val="24"/>
        </w:rPr>
        <w:t>tratamento.</w:t>
      </w:r>
    </w:p>
    <w:p w:rsidR="009601E4" w:rsidRDefault="001E1237">
      <w:pPr>
        <w:pStyle w:val="PargrafodaLista"/>
        <w:numPr>
          <w:ilvl w:val="0"/>
          <w:numId w:val="7"/>
        </w:numPr>
        <w:tabs>
          <w:tab w:val="left" w:pos="1365"/>
          <w:tab w:val="left" w:pos="1366"/>
        </w:tabs>
        <w:spacing w:line="293" w:lineRule="exact"/>
        <w:ind w:left="1365" w:hanging="852"/>
        <w:rPr>
          <w:sz w:val="24"/>
        </w:rPr>
      </w:pPr>
      <w:r>
        <w:rPr>
          <w:sz w:val="24"/>
        </w:rPr>
        <w:t>Evite exposição prolongada ao sol durante o uso do</w:t>
      </w:r>
      <w:r>
        <w:rPr>
          <w:spacing w:val="-4"/>
          <w:sz w:val="24"/>
        </w:rPr>
        <w:t xml:space="preserve"> </w:t>
      </w:r>
      <w:r>
        <w:rPr>
          <w:sz w:val="24"/>
        </w:rPr>
        <w:t>medicamento.</w:t>
      </w:r>
    </w:p>
    <w:p w:rsidR="009601E4" w:rsidRDefault="001E1237">
      <w:pPr>
        <w:pStyle w:val="PargrafodaLista"/>
        <w:numPr>
          <w:ilvl w:val="0"/>
          <w:numId w:val="7"/>
        </w:numPr>
        <w:tabs>
          <w:tab w:val="left" w:pos="1365"/>
          <w:tab w:val="left" w:pos="1366"/>
        </w:tabs>
        <w:spacing w:before="4" w:line="237" w:lineRule="auto"/>
        <w:ind w:left="513" w:right="153" w:firstLine="0"/>
        <w:rPr>
          <w:sz w:val="24"/>
        </w:rPr>
      </w:pPr>
      <w:r>
        <w:rPr>
          <w:sz w:val="24"/>
        </w:rPr>
        <w:t>Faça revisões periódicas com o dentista e oftalmologista, pois podem ocorrer problemas devido ao uso dos</w:t>
      </w:r>
      <w:r>
        <w:rPr>
          <w:spacing w:val="-1"/>
          <w:sz w:val="24"/>
        </w:rPr>
        <w:t xml:space="preserve"> </w:t>
      </w:r>
      <w:r>
        <w:rPr>
          <w:sz w:val="24"/>
        </w:rPr>
        <w:t>medicamentos.</w:t>
      </w:r>
    </w:p>
    <w:p w:rsidR="009601E4" w:rsidRDefault="001E1237">
      <w:pPr>
        <w:pStyle w:val="PargrafodaLista"/>
        <w:numPr>
          <w:ilvl w:val="0"/>
          <w:numId w:val="7"/>
        </w:numPr>
        <w:tabs>
          <w:tab w:val="left" w:pos="1365"/>
          <w:tab w:val="left" w:pos="1366"/>
        </w:tabs>
        <w:spacing w:before="5" w:line="237" w:lineRule="auto"/>
        <w:ind w:left="513" w:right="141" w:firstLine="0"/>
        <w:rPr>
          <w:sz w:val="24"/>
        </w:rPr>
      </w:pPr>
      <w:r>
        <w:rPr>
          <w:sz w:val="24"/>
        </w:rPr>
        <w:t>Estes medicamentos podem causar problemas ao feto. Por isso, se engravidar comunique imediatamente ao</w:t>
      </w:r>
      <w:r>
        <w:rPr>
          <w:spacing w:val="-2"/>
          <w:sz w:val="24"/>
        </w:rPr>
        <w:t xml:space="preserve"> </w:t>
      </w:r>
      <w:r>
        <w:rPr>
          <w:sz w:val="24"/>
        </w:rPr>
        <w:t>médico.</w:t>
      </w:r>
    </w:p>
    <w:p w:rsidR="009601E4" w:rsidRDefault="001E1237">
      <w:pPr>
        <w:pStyle w:val="PargrafodaLista"/>
        <w:numPr>
          <w:ilvl w:val="0"/>
          <w:numId w:val="7"/>
        </w:numPr>
        <w:tabs>
          <w:tab w:val="left" w:pos="1365"/>
          <w:tab w:val="left" w:pos="1366"/>
        </w:tabs>
        <w:spacing w:before="4" w:line="237" w:lineRule="auto"/>
        <w:ind w:left="513" w:right="150" w:firstLine="0"/>
        <w:rPr>
          <w:sz w:val="24"/>
        </w:rPr>
      </w:pPr>
      <w:r>
        <w:rPr>
          <w:sz w:val="24"/>
        </w:rPr>
        <w:t>Não é recomendada a amamentação durante o uso dos imunossupressores, pois eles passam para o leite materno. Converse com o médico a</w:t>
      </w:r>
      <w:r>
        <w:rPr>
          <w:spacing w:val="-3"/>
          <w:sz w:val="24"/>
        </w:rPr>
        <w:t xml:space="preserve"> </w:t>
      </w:r>
      <w:r>
        <w:rPr>
          <w:sz w:val="24"/>
        </w:rPr>
        <w:t>respeito.</w:t>
      </w:r>
    </w:p>
    <w:p w:rsidR="009601E4" w:rsidRDefault="001E1237">
      <w:pPr>
        <w:pStyle w:val="Corpodetexto"/>
        <w:ind w:left="513" w:right="141" w:firstLine="1418"/>
      </w:pPr>
      <w:r>
        <w:t>Este</w:t>
      </w:r>
      <w:r>
        <w:t>s</w:t>
      </w:r>
      <w:r>
        <w:rPr>
          <w:spacing w:val="-10"/>
        </w:rPr>
        <w:t xml:space="preserve"> </w:t>
      </w:r>
      <w:r>
        <w:t>medicamentos</w:t>
      </w:r>
      <w:r>
        <w:rPr>
          <w:spacing w:val="-8"/>
        </w:rPr>
        <w:t xml:space="preserve"> </w:t>
      </w:r>
      <w:r>
        <w:t>diminuem</w:t>
      </w:r>
      <w:r>
        <w:rPr>
          <w:spacing w:val="-9"/>
        </w:rPr>
        <w:t xml:space="preserve"> </w:t>
      </w:r>
      <w:r>
        <w:t>as</w:t>
      </w:r>
      <w:r>
        <w:rPr>
          <w:spacing w:val="-9"/>
        </w:rPr>
        <w:t xml:space="preserve"> </w:t>
      </w:r>
      <w:r>
        <w:t>defesas</w:t>
      </w:r>
      <w:r>
        <w:rPr>
          <w:spacing w:val="-8"/>
        </w:rPr>
        <w:t xml:space="preserve"> </w:t>
      </w:r>
      <w:r>
        <w:t>do</w:t>
      </w:r>
      <w:r>
        <w:rPr>
          <w:spacing w:val="-9"/>
        </w:rPr>
        <w:t xml:space="preserve"> </w:t>
      </w:r>
      <w:r>
        <w:t>organismo;</w:t>
      </w:r>
      <w:r>
        <w:rPr>
          <w:spacing w:val="-9"/>
        </w:rPr>
        <w:t xml:space="preserve"> </w:t>
      </w:r>
      <w:r>
        <w:t>por</w:t>
      </w:r>
      <w:r>
        <w:rPr>
          <w:spacing w:val="-9"/>
        </w:rPr>
        <w:t xml:space="preserve"> </w:t>
      </w:r>
      <w:r>
        <w:t>isso,</w:t>
      </w:r>
      <w:r>
        <w:rPr>
          <w:spacing w:val="-9"/>
        </w:rPr>
        <w:t xml:space="preserve"> </w:t>
      </w:r>
      <w:r>
        <w:t>evite</w:t>
      </w:r>
      <w:r>
        <w:rPr>
          <w:spacing w:val="-10"/>
        </w:rPr>
        <w:t xml:space="preserve"> </w:t>
      </w:r>
      <w:r>
        <w:t>contato</w:t>
      </w:r>
      <w:r>
        <w:rPr>
          <w:spacing w:val="-9"/>
        </w:rPr>
        <w:t xml:space="preserve"> </w:t>
      </w:r>
      <w:r>
        <w:t>com</w:t>
      </w:r>
      <w:r>
        <w:rPr>
          <w:spacing w:val="-8"/>
        </w:rPr>
        <w:t xml:space="preserve"> </w:t>
      </w:r>
      <w:r>
        <w:t>pessoas com doenças</w:t>
      </w:r>
      <w:r>
        <w:rPr>
          <w:spacing w:val="-1"/>
        </w:rPr>
        <w:t xml:space="preserve"> </w:t>
      </w:r>
      <w:r>
        <w:t>infecciosas.</w:t>
      </w:r>
    </w:p>
    <w:p w:rsidR="009601E4" w:rsidRDefault="001E1237">
      <w:pPr>
        <w:pStyle w:val="PargrafodaLista"/>
        <w:numPr>
          <w:ilvl w:val="0"/>
          <w:numId w:val="7"/>
        </w:numPr>
        <w:tabs>
          <w:tab w:val="left" w:pos="1234"/>
        </w:tabs>
        <w:spacing w:before="5" w:line="237" w:lineRule="auto"/>
        <w:ind w:left="513" w:right="145" w:firstLine="0"/>
        <w:jc w:val="both"/>
        <w:rPr>
          <w:sz w:val="24"/>
        </w:rPr>
      </w:pPr>
      <w:r>
        <w:rPr>
          <w:sz w:val="24"/>
        </w:rPr>
        <w:t>Ciclosporina,</w:t>
      </w:r>
      <w:r>
        <w:rPr>
          <w:spacing w:val="-12"/>
          <w:sz w:val="24"/>
        </w:rPr>
        <w:t xml:space="preserve"> </w:t>
      </w:r>
      <w:r>
        <w:rPr>
          <w:sz w:val="24"/>
        </w:rPr>
        <w:t>prednisona</w:t>
      </w:r>
      <w:r>
        <w:rPr>
          <w:spacing w:val="-13"/>
          <w:sz w:val="24"/>
        </w:rPr>
        <w:t xml:space="preserve"> </w:t>
      </w:r>
      <w:r>
        <w:rPr>
          <w:sz w:val="24"/>
        </w:rPr>
        <w:t>e</w:t>
      </w:r>
      <w:r>
        <w:rPr>
          <w:spacing w:val="-13"/>
          <w:sz w:val="24"/>
        </w:rPr>
        <w:t xml:space="preserve"> </w:t>
      </w:r>
      <w:r>
        <w:rPr>
          <w:sz w:val="24"/>
        </w:rPr>
        <w:t>prednisolona:</w:t>
      </w:r>
      <w:r>
        <w:rPr>
          <w:spacing w:val="-11"/>
          <w:sz w:val="24"/>
        </w:rPr>
        <w:t xml:space="preserve"> </w:t>
      </w:r>
      <w:r>
        <w:rPr>
          <w:sz w:val="24"/>
        </w:rPr>
        <w:t>verifique</w:t>
      </w:r>
      <w:r>
        <w:rPr>
          <w:spacing w:val="-13"/>
          <w:sz w:val="24"/>
        </w:rPr>
        <w:t xml:space="preserve"> </w:t>
      </w:r>
      <w:r>
        <w:rPr>
          <w:sz w:val="24"/>
        </w:rPr>
        <w:t>sua</w:t>
      </w:r>
      <w:r>
        <w:rPr>
          <w:spacing w:val="-13"/>
          <w:sz w:val="24"/>
        </w:rPr>
        <w:t xml:space="preserve"> </w:t>
      </w:r>
      <w:r>
        <w:rPr>
          <w:sz w:val="24"/>
        </w:rPr>
        <w:t>pressão</w:t>
      </w:r>
      <w:r>
        <w:rPr>
          <w:spacing w:val="-13"/>
          <w:sz w:val="24"/>
        </w:rPr>
        <w:t xml:space="preserve"> </w:t>
      </w:r>
      <w:r>
        <w:rPr>
          <w:sz w:val="24"/>
        </w:rPr>
        <w:t>arterial</w:t>
      </w:r>
      <w:r>
        <w:rPr>
          <w:spacing w:val="-11"/>
          <w:sz w:val="24"/>
        </w:rPr>
        <w:t xml:space="preserve"> </w:t>
      </w:r>
      <w:r>
        <w:rPr>
          <w:sz w:val="24"/>
        </w:rPr>
        <w:t>regularmente,</w:t>
      </w:r>
      <w:r>
        <w:rPr>
          <w:spacing w:val="-12"/>
          <w:sz w:val="24"/>
        </w:rPr>
        <w:t xml:space="preserve"> </w:t>
      </w:r>
      <w:r>
        <w:rPr>
          <w:sz w:val="24"/>
        </w:rPr>
        <w:t>antes</w:t>
      </w:r>
      <w:r>
        <w:rPr>
          <w:spacing w:val="-12"/>
          <w:sz w:val="24"/>
        </w:rPr>
        <w:t xml:space="preserve"> </w:t>
      </w:r>
      <w:r>
        <w:rPr>
          <w:sz w:val="24"/>
        </w:rPr>
        <w:t>do</w:t>
      </w:r>
      <w:r>
        <w:rPr>
          <w:spacing w:val="-12"/>
          <w:sz w:val="24"/>
        </w:rPr>
        <w:t xml:space="preserve"> </w:t>
      </w:r>
      <w:r>
        <w:rPr>
          <w:sz w:val="24"/>
        </w:rPr>
        <w:t>início do tratamento e durante o tratamento. Em caso de alteração persistente nas medidas da pressão arterial, converse com seu</w:t>
      </w:r>
      <w:r>
        <w:rPr>
          <w:spacing w:val="-1"/>
          <w:sz w:val="24"/>
        </w:rPr>
        <w:t xml:space="preserve"> </w:t>
      </w:r>
      <w:r>
        <w:rPr>
          <w:sz w:val="24"/>
        </w:rPr>
        <w:t>médico.</w:t>
      </w:r>
    </w:p>
    <w:p w:rsidR="009601E4" w:rsidRDefault="009601E4">
      <w:pPr>
        <w:pStyle w:val="Corpodetexto"/>
        <w:spacing w:before="3"/>
      </w:pPr>
    </w:p>
    <w:p w:rsidR="009601E4" w:rsidRDefault="001E1237">
      <w:pPr>
        <w:pStyle w:val="PargrafodaLista"/>
        <w:numPr>
          <w:ilvl w:val="0"/>
          <w:numId w:val="3"/>
        </w:numPr>
        <w:tabs>
          <w:tab w:val="left" w:pos="754"/>
        </w:tabs>
        <w:rPr>
          <w:sz w:val="24"/>
        </w:rPr>
      </w:pPr>
      <w:r>
        <w:rPr>
          <w:sz w:val="24"/>
        </w:rPr>
        <w:t>RENOVAÇÃO DA CONTINUIDADE DO</w:t>
      </w:r>
      <w:r>
        <w:rPr>
          <w:spacing w:val="-3"/>
          <w:sz w:val="24"/>
        </w:rPr>
        <w:t xml:space="preserve"> </w:t>
      </w:r>
      <w:r>
        <w:rPr>
          <w:sz w:val="24"/>
        </w:rPr>
        <w:t>TRATAMENTO</w:t>
      </w:r>
    </w:p>
    <w:p w:rsidR="009601E4" w:rsidRDefault="009601E4">
      <w:pPr>
        <w:pStyle w:val="Corpodetexto"/>
      </w:pPr>
    </w:p>
    <w:p w:rsidR="009601E4" w:rsidRDefault="001E1237">
      <w:pPr>
        <w:pStyle w:val="Corpodetexto"/>
        <w:ind w:left="513" w:firstLine="1418"/>
      </w:pPr>
      <w:r>
        <w:t>Converse com o farmacêutico do SUS para saber quais os documentos e exames são</w:t>
      </w:r>
      <w:r>
        <w:t xml:space="preserve"> necessários para continuar recebendo os medicamentos.</w:t>
      </w:r>
    </w:p>
    <w:p w:rsidR="009601E4" w:rsidRDefault="009601E4">
      <w:pPr>
        <w:pStyle w:val="Corpodetexto"/>
      </w:pPr>
    </w:p>
    <w:p w:rsidR="009601E4" w:rsidRDefault="001E1237">
      <w:pPr>
        <w:pStyle w:val="PargrafodaLista"/>
        <w:numPr>
          <w:ilvl w:val="0"/>
          <w:numId w:val="3"/>
        </w:numPr>
        <w:tabs>
          <w:tab w:val="left" w:pos="754"/>
        </w:tabs>
        <w:rPr>
          <w:sz w:val="24"/>
        </w:rPr>
      </w:pPr>
      <w:r>
        <w:rPr>
          <w:sz w:val="24"/>
        </w:rPr>
        <w:t>EM CASO DE</w:t>
      </w:r>
      <w:r>
        <w:rPr>
          <w:spacing w:val="-2"/>
          <w:sz w:val="24"/>
        </w:rPr>
        <w:t xml:space="preserve"> </w:t>
      </w:r>
      <w:r>
        <w:rPr>
          <w:sz w:val="24"/>
        </w:rPr>
        <w:t>DÚVIDAS</w:t>
      </w:r>
    </w:p>
    <w:p w:rsidR="009601E4" w:rsidRDefault="009601E4">
      <w:pPr>
        <w:pStyle w:val="Corpodetexto"/>
      </w:pPr>
    </w:p>
    <w:p w:rsidR="009601E4" w:rsidRDefault="001E1237">
      <w:pPr>
        <w:pStyle w:val="Corpodetexto"/>
        <w:ind w:left="513" w:right="62" w:firstLine="1418"/>
      </w:pPr>
      <w:r>
        <w:t>Se você tiver qualquer dúvida que não esteja esclarecida neste guia, antes de tomar qualquer atitude procure orientação com o médico ou farmacêutico do SUS.</w:t>
      </w:r>
    </w:p>
    <w:p w:rsidR="009601E4" w:rsidRDefault="009601E4">
      <w:pPr>
        <w:pStyle w:val="Corpodetexto"/>
        <w:spacing w:before="1"/>
      </w:pPr>
    </w:p>
    <w:p w:rsidR="009601E4" w:rsidRDefault="001E1237">
      <w:pPr>
        <w:pStyle w:val="PargrafodaLista"/>
        <w:numPr>
          <w:ilvl w:val="0"/>
          <w:numId w:val="3"/>
        </w:numPr>
        <w:tabs>
          <w:tab w:val="left" w:pos="874"/>
        </w:tabs>
        <w:ind w:left="873" w:hanging="360"/>
        <w:rPr>
          <w:sz w:val="24"/>
        </w:rPr>
      </w:pPr>
      <w:r>
        <w:rPr>
          <w:sz w:val="24"/>
        </w:rPr>
        <w:t>OUTRAS</w:t>
      </w:r>
      <w:r>
        <w:rPr>
          <w:spacing w:val="1"/>
          <w:sz w:val="24"/>
        </w:rPr>
        <w:t xml:space="preserve"> </w:t>
      </w:r>
      <w:r>
        <w:rPr>
          <w:sz w:val="24"/>
        </w:rPr>
        <w:t>INFORMAÇÕES</w:t>
      </w:r>
    </w:p>
    <w:p w:rsidR="009601E4" w:rsidRDefault="001E1237">
      <w:pPr>
        <w:pStyle w:val="Corpodetexto"/>
        <w:spacing w:before="8"/>
        <w:rPr>
          <w:sz w:val="19"/>
        </w:rPr>
      </w:pPr>
      <w:r>
        <w:pict>
          <v:line id="_x0000_s1106" style="position:absolute;z-index:-251657728;mso-wrap-distance-left:0;mso-wrap-distance-right:0;mso-position-horizontal-relative:page" from="56.65pt,13.55pt" to="566.65pt,13.55pt" strokeweight=".48pt">
            <w10:wrap type="topAndBottom" anchorx="page"/>
          </v:line>
        </w:pict>
      </w:r>
      <w:r>
        <w:pict>
          <v:line id="_x0000_s1105" style="position:absolute;z-index:-251656704;mso-wrap-distance-left:0;mso-wrap-distance-right:0;mso-position-horizontal-relative:page" from="56.65pt,27.35pt" to="566.65pt,27.35pt" strokeweight=".48pt">
            <w10:wrap type="topAndBottom" anchorx="page"/>
          </v:line>
        </w:pict>
      </w:r>
      <w:r>
        <w:pict>
          <v:line id="_x0000_s1104" style="position:absolute;z-index:-251655680;mso-wrap-distance-left:0;mso-wrap-distance-right:0;mso-position-horizontal-relative:page" from="56.65pt,41.15pt" to="566.65pt,41.15pt" strokeweight=".48pt">
            <w10:wrap type="topAndBottom" anchorx="page"/>
          </v:line>
        </w:pict>
      </w:r>
      <w:r>
        <w:pict>
          <v:line id="_x0000_s1103" style="position:absolute;z-index:-251654656;mso-wrap-distance-left:0;mso-wrap-distance-right:0;mso-position-horizontal-relative:page" from="56.65pt,54.95pt" to="566.65pt,54.95pt" strokeweight=".48pt">
            <w10:wrap type="topAndBottom" anchorx="page"/>
          </v:line>
        </w:pict>
      </w:r>
      <w:r>
        <w:pict>
          <v:line id="_x0000_s1102" style="position:absolute;z-index:-251653632;mso-wrap-distance-left:0;mso-wrap-distance-right:0;mso-position-horizontal-relative:page" from="56.65pt,68.75pt" to="566.65pt,68.75pt" strokeweight=".48pt">
            <w10:wrap type="topAndBottom" anchorx="page"/>
          </v:line>
        </w:pict>
      </w:r>
      <w:r>
        <w:pict>
          <v:line id="_x0000_s1101" style="position:absolute;z-index:-251652608;mso-wrap-distance-left:0;mso-wrap-distance-right:0;mso-position-horizontal-relative:page" from="56.65pt,82.55pt" to="566.65pt,82.55pt" strokeweight=".48pt">
            <w10:wrap type="topAndBottom" anchorx="page"/>
          </v:line>
        </w:pict>
      </w:r>
      <w:r>
        <w:pict>
          <v:line id="_x0000_s1100" style="position:absolute;z-index:-251651584;mso-wrap-distance-left:0;mso-wrap-distance-right:0;mso-position-horizontal-relative:page" from="56.65pt,96.35pt" to="566.65pt,96.35pt" strokeweight=".48pt">
            <w10:wrap type="topAndBottom" anchorx="page"/>
          </v:line>
        </w:pict>
      </w:r>
      <w:r>
        <w:pict>
          <v:line id="_x0000_s1099" style="position:absolute;z-index:-251650560;mso-wrap-distance-left:0;mso-wrap-distance-right:0;mso-position-horizontal-relative:page" from="56.65pt,110.15pt" to="566.65pt,110.15pt" strokeweight=".48pt">
            <w10:wrap type="topAndBottom" anchorx="page"/>
          </v:line>
        </w:pict>
      </w:r>
      <w:r>
        <w:pict>
          <v:line id="_x0000_s1098" style="position:absolute;z-index:-251649536;mso-wrap-distance-left:0;mso-wrap-distance-right:0;mso-position-horizontal-relative:page" from="56.65pt,123.95pt" to="566.65pt,123.95pt" strokeweight=".48pt">
            <w10:wrap type="topAndBottom" anchorx="page"/>
          </v:line>
        </w:pict>
      </w:r>
      <w:r>
        <w:pict>
          <v:line id="_x0000_s1097" style="position:absolute;z-index:-251648512;mso-wrap-distance-left:0;mso-wrap-distance-right:0;mso-position-horizontal-relative:page" from="56.65pt,137.75pt" to="566.65pt,137.75pt" strokeweight=".48pt">
            <w10:wrap type="topAndBottom" anchorx="page"/>
          </v:line>
        </w:pict>
      </w:r>
      <w:r>
        <w:pict>
          <v:line id="_x0000_s1096" style="position:absolute;z-index:-251647488;mso-wrap-distance-left:0;mso-wrap-distance-right:0;mso-position-horizontal-relative:page" from="56.65pt,151.55pt" to="566.65pt,151.55pt" strokeweight=".48pt">
            <w10:wrap type="topAndBottom" anchorx="page"/>
          </v:line>
        </w:pict>
      </w:r>
      <w:r>
        <w:pict>
          <v:line id="_x0000_s1095" style="position:absolute;z-index:-251646464;mso-wrap-distance-left:0;mso-wrap-distance-right:0;mso-position-horizontal-relative:page" from="56.65pt,165.4pt" to="566.65pt,165.4pt" strokeweight=".48pt">
            <w10:wrap type="topAndBottom" anchorx="page"/>
          </v:line>
        </w:pict>
      </w:r>
      <w:r>
        <w:pict>
          <v:line id="_x0000_s1094" style="position:absolute;z-index:-251645440;mso-wrap-distance-left:0;mso-wrap-distance-right:0;mso-position-horizontal-relative:page" from="56.65pt,179.2pt" to="566.65pt,179.2pt" strokeweight=".48pt">
            <w10:wrap type="topAndBottom" anchorx="page"/>
          </v:line>
        </w:pict>
      </w:r>
      <w:r>
        <w:pict>
          <v:line id="_x0000_s1093" style="position:absolute;z-index:-251644416;mso-wrap-distance-left:0;mso-wrap-distance-right:0;mso-position-horizontal-relative:page" from="56.65pt,193pt" to="566.65pt,193pt" strokeweight=".48pt">
            <w10:wrap type="topAndBottom" anchorx="page"/>
          </v:line>
        </w:pict>
      </w: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rPr>
          <w:sz w:val="17"/>
        </w:rPr>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8"/>
        <w:rPr>
          <w:sz w:val="29"/>
        </w:rPr>
      </w:pPr>
    </w:p>
    <w:p w:rsidR="009601E4" w:rsidRDefault="001E1237">
      <w:pPr>
        <w:pStyle w:val="Corpodetexto"/>
        <w:spacing w:line="20" w:lineRule="exact"/>
        <w:ind w:left="508"/>
        <w:rPr>
          <w:sz w:val="2"/>
        </w:rPr>
      </w:pPr>
      <w:r>
        <w:rPr>
          <w:sz w:val="2"/>
        </w:rPr>
      </w:r>
      <w:r>
        <w:rPr>
          <w:sz w:val="2"/>
        </w:rPr>
        <w:pict>
          <v:group id="_x0000_s1091" style="width:510pt;height:.5pt;mso-position-horizontal-relative:char;mso-position-vertical-relative:line" coordsize="10200,10">
            <v:line id="_x0000_s1092" style="position:absolute" from="0,5" to="10200,5" strokeweight=".48pt"/>
            <w10:wrap type="none"/>
            <w10:anchorlock/>
          </v:group>
        </w:pict>
      </w:r>
    </w:p>
    <w:p w:rsidR="009601E4" w:rsidRDefault="001E1237">
      <w:pPr>
        <w:pStyle w:val="Corpodetexto"/>
        <w:spacing w:before="10"/>
        <w:rPr>
          <w:sz w:val="18"/>
        </w:rPr>
      </w:pPr>
      <w:r>
        <w:pict>
          <v:line id="_x0000_s1090" style="position:absolute;z-index:-251643392;mso-wrap-distance-left:0;mso-wrap-distance-right:0;mso-position-horizontal-relative:page" from="56.65pt,13.05pt" to="566.65pt,13.05pt" strokeweight=".48pt">
            <w10:wrap type="topAndBottom" anchorx="page"/>
          </v:line>
        </w:pict>
      </w:r>
      <w:r>
        <w:pict>
          <v:line id="_x0000_s1089" style="position:absolute;z-index:-251642368;mso-wrap-distance-left:0;mso-wrap-distance-right:0;mso-position-horizontal-relative:page" from="56.65pt,26.85pt" to="566.65pt,26.85pt" strokeweight=".48pt">
            <w10:wrap type="topAndBottom" anchorx="page"/>
          </v:line>
        </w:pict>
      </w:r>
      <w:r>
        <w:pict>
          <v:line id="_x0000_s1088" style="position:absolute;z-index:-251641344;mso-wrap-distance-left:0;mso-wrap-distance-right:0;mso-position-horizontal-relative:page" from="56.65pt,40.65pt" to="566.65pt,40.65pt" strokeweight=".48pt">
            <w10:wrap type="topAndBottom" anchorx="page"/>
          </v:line>
        </w:pict>
      </w:r>
      <w:r>
        <w:pict>
          <v:line id="_x0000_s1087" style="position:absolute;z-index:-251640320;mso-wrap-distance-left:0;mso-wrap-distance-right:0;mso-position-horizontal-relative:page" from="56.65pt,54.45pt" to="536.7pt,54.45pt" strokeweight=".48pt">
            <w10:wrap type="topAndBottom" anchorx="page"/>
          </v:line>
        </w:pict>
      </w: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pStyle w:val="Corpodetexto"/>
        <w:spacing w:before="2"/>
        <w:rPr>
          <w:sz w:val="17"/>
        </w:rPr>
      </w:pPr>
    </w:p>
    <w:p w:rsidR="009601E4" w:rsidRDefault="009601E4">
      <w:pPr>
        <w:pStyle w:val="Corpodetexto"/>
        <w:spacing w:before="7"/>
        <w:rPr>
          <w:sz w:val="13"/>
        </w:rPr>
      </w:pPr>
    </w:p>
    <w:p w:rsidR="009601E4" w:rsidRDefault="001E1237">
      <w:pPr>
        <w:pStyle w:val="Corpodetexto"/>
        <w:spacing w:before="90"/>
        <w:ind w:left="513"/>
      </w:pPr>
      <w:r>
        <w:t>NOTA: Se, por algum motivo, não usar o(s) medicamento(s), devolva-o(s) à farmácia do SUS onde o(s) recebeu.</w:t>
      </w:r>
    </w:p>
    <w:p w:rsidR="009601E4" w:rsidRDefault="009601E4">
      <w:pPr>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spacing w:before="90" w:line="242" w:lineRule="auto"/>
        <w:ind w:left="4253" w:right="2609" w:hanging="1260"/>
        <w:rPr>
          <w:sz w:val="19"/>
        </w:rPr>
      </w:pPr>
      <w:r>
        <w:pict>
          <v:line id="_x0000_s1086" style="position:absolute;left:0;text-align:left;z-index:-251639296;mso-wrap-distance-left:0;mso-wrap-distance-right:0;mso-position-horizontal-relative:page" from="55.2pt,34.05pt" to="568.55pt,34.05pt" strokecolor="#365f91" strokeweight=".96pt">
            <w10:wrap type="topAndBottom" anchorx="page"/>
          </v:line>
        </w:pict>
      </w:r>
      <w:r>
        <w:rPr>
          <w:sz w:val="24"/>
        </w:rPr>
        <w:t>F</w:t>
      </w:r>
      <w:r>
        <w:rPr>
          <w:sz w:val="19"/>
        </w:rPr>
        <w:t xml:space="preserve">LUXOGRAMA DE </w:t>
      </w:r>
      <w:r>
        <w:rPr>
          <w:sz w:val="24"/>
        </w:rPr>
        <w:t>T</w:t>
      </w:r>
      <w:r>
        <w:rPr>
          <w:sz w:val="19"/>
        </w:rPr>
        <w:t xml:space="preserve">RATAMENTO DE </w:t>
      </w:r>
      <w:r>
        <w:rPr>
          <w:sz w:val="24"/>
        </w:rPr>
        <w:t>I</w:t>
      </w:r>
      <w:r>
        <w:rPr>
          <w:sz w:val="19"/>
        </w:rPr>
        <w:t xml:space="preserve">MUNOSSUPRESSÃO NO </w:t>
      </w:r>
      <w:r>
        <w:rPr>
          <w:sz w:val="24"/>
        </w:rPr>
        <w:t>T</w:t>
      </w:r>
      <w:r>
        <w:rPr>
          <w:sz w:val="19"/>
        </w:rPr>
        <w:t xml:space="preserve">RANSPLANTE </w:t>
      </w:r>
      <w:r>
        <w:rPr>
          <w:sz w:val="24"/>
        </w:rPr>
        <w:t>H</w:t>
      </w:r>
      <w:r>
        <w:rPr>
          <w:sz w:val="19"/>
        </w:rPr>
        <w:t>EPÁTICO</w:t>
      </w:r>
    </w:p>
    <w:p w:rsidR="009601E4" w:rsidRDefault="001E1237">
      <w:pPr>
        <w:pStyle w:val="Corpodetexto"/>
        <w:ind w:left="2945"/>
      </w:pPr>
      <w:r>
        <w:t>Fluxo Pré-operatório, Intra-operatório e Pós-operatório.</w:t>
      </w:r>
    </w:p>
    <w:p w:rsidR="009601E4" w:rsidRDefault="001E1237">
      <w:pPr>
        <w:pStyle w:val="Corpodetexto"/>
        <w:spacing w:before="9"/>
        <w:rPr>
          <w:sz w:val="17"/>
        </w:rPr>
      </w:pPr>
      <w:r>
        <w:rPr>
          <w:noProof/>
          <w:lang w:bidi="ar-SA"/>
        </w:rPr>
        <w:drawing>
          <wp:anchor distT="0" distB="0" distL="0" distR="0" simplePos="0" relativeHeight="251646464" behindDoc="1" locked="0" layoutInCell="1" allowOverlap="1">
            <wp:simplePos x="0" y="0"/>
            <wp:positionH relativeFrom="page">
              <wp:posOffset>523875</wp:posOffset>
            </wp:positionH>
            <wp:positionV relativeFrom="paragraph">
              <wp:posOffset>155210</wp:posOffset>
            </wp:positionV>
            <wp:extent cx="6305550" cy="74580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305550" cy="7458075"/>
                    </a:xfrm>
                    <a:prstGeom prst="rect">
                      <a:avLst/>
                    </a:prstGeom>
                  </pic:spPr>
                </pic:pic>
              </a:graphicData>
            </a:graphic>
          </wp:anchor>
        </w:drawing>
      </w:r>
    </w:p>
    <w:p w:rsidR="009601E4" w:rsidRDefault="009601E4">
      <w:pPr>
        <w:rPr>
          <w:sz w:val="17"/>
        </w:rPr>
        <w:sectPr w:rsidR="009601E4">
          <w:pgSz w:w="11910" w:h="16850"/>
          <w:pgMar w:top="1600" w:right="420" w:bottom="280" w:left="620" w:header="720" w:footer="720" w:gutter="0"/>
          <w:cols w:space="720"/>
        </w:sectPr>
      </w:pPr>
    </w:p>
    <w:p w:rsidR="009601E4" w:rsidRDefault="001E1237">
      <w:pPr>
        <w:pStyle w:val="Corpodetexto"/>
        <w:rPr>
          <w:sz w:val="20"/>
        </w:rPr>
      </w:pPr>
      <w:r>
        <w:lastRenderedPageBreak/>
        <w:pict>
          <v:group id="_x0000_s1083" style="position:absolute;margin-left:134.4pt;margin-top:259.9pt;width:6.6pt;height:15.6pt;z-index:251637248;mso-position-horizontal-relative:page;mso-position-vertical-relative:page" coordorigin="2688,5198" coordsize="132,312">
            <v:line id="_x0000_s1085" style="position:absolute" from="2738,5198" to="2738,5435"/>
            <v:shape id="_x0000_s1084" style="position:absolute;left:2688;top:5388;width:132;height:121" coordorigin="2688,5389" coordsize="132,121" path="m2820,5389r-132,l2755,5510r65,-121xe" fillcolor="black" stroked="f">
              <v:path arrowok="t"/>
            </v:shape>
            <w10:wrap anchorx="page" anchory="page"/>
          </v:group>
        </w:pict>
      </w:r>
      <w:r>
        <w:pict>
          <v:shape id="_x0000_s1082" style="position:absolute;margin-left:382.65pt;margin-top:269.25pt;width:6.55pt;height:6.05pt;z-index:-251667968;mso-position-horizontal-relative:page;mso-position-vertical-relative:page" coordorigin="7653,5385" coordsize="131,121" path="m7784,5385r-131,l7719,5506r65,-121xe" fillcolor="black" stroked="f">
            <v:path arrowok="t"/>
            <w10:wrap anchorx="page" anchory="page"/>
          </v:shape>
        </w:pict>
      </w:r>
      <w:r>
        <w:pict>
          <v:shape id="_x0000_s1081" type="#_x0000_t202" style="position:absolute;margin-left:76.05pt;margin-top:274.4pt;width:201.7pt;height:260.3pt;z-index:251639296;mso-position-horizontal-relative:page;mso-position-vertical-relative:page" fillcolor="#cfc">
            <v:textbox inset="0,0,0,0">
              <w:txbxContent>
                <w:p w:rsidR="009601E4" w:rsidRDefault="001E1237">
                  <w:pPr>
                    <w:pStyle w:val="Corpodetexto"/>
                    <w:numPr>
                      <w:ilvl w:val="0"/>
                      <w:numId w:val="2"/>
                    </w:numPr>
                    <w:tabs>
                      <w:tab w:val="left" w:pos="572"/>
                    </w:tabs>
                    <w:spacing w:before="72" w:line="237" w:lineRule="auto"/>
                    <w:ind w:right="205" w:hanging="578"/>
                    <w:rPr>
                      <w:rFonts w:ascii="Arial" w:hAnsi="Arial"/>
                    </w:rPr>
                  </w:pPr>
                  <w:r>
                    <w:rPr>
                      <w:rFonts w:ascii="Arial" w:hAnsi="Arial"/>
                    </w:rPr>
                    <w:t>Bolus de corticosteroide – 500 mg a 1g de metilprednisolona que pode ou não ser</w:t>
                  </w:r>
                  <w:r>
                    <w:rPr>
                      <w:rFonts w:ascii="Arial" w:hAnsi="Arial"/>
                      <w:spacing w:val="-2"/>
                    </w:rPr>
                    <w:t xml:space="preserve"> </w:t>
                  </w:r>
                  <w:r>
                    <w:rPr>
                      <w:rFonts w:ascii="Arial" w:hAnsi="Arial"/>
                    </w:rPr>
                    <w:t>repetido.</w:t>
                  </w:r>
                </w:p>
                <w:p w:rsidR="009601E4" w:rsidRDefault="001E1237">
                  <w:pPr>
                    <w:pStyle w:val="Corpodetexto"/>
                    <w:numPr>
                      <w:ilvl w:val="0"/>
                      <w:numId w:val="2"/>
                    </w:numPr>
                    <w:tabs>
                      <w:tab w:val="left" w:pos="572"/>
                    </w:tabs>
                    <w:spacing w:before="5" w:line="293" w:lineRule="exact"/>
                    <w:ind w:hanging="578"/>
                    <w:rPr>
                      <w:rFonts w:ascii="Arial"/>
                    </w:rPr>
                  </w:pPr>
                  <w:r>
                    <w:rPr>
                      <w:rFonts w:ascii="Arial"/>
                    </w:rPr>
                    <w:t>Aumento da dose de</w:t>
                  </w:r>
                  <w:r>
                    <w:rPr>
                      <w:rFonts w:ascii="Arial"/>
                      <w:spacing w:val="-11"/>
                    </w:rPr>
                    <w:t xml:space="preserve"> </w:t>
                  </w:r>
                  <w:r>
                    <w:rPr>
                      <w:rFonts w:ascii="Arial"/>
                    </w:rPr>
                    <w:t>INCs</w:t>
                  </w:r>
                </w:p>
                <w:p w:rsidR="009601E4" w:rsidRDefault="001E1237">
                  <w:pPr>
                    <w:pStyle w:val="Corpodetexto"/>
                    <w:numPr>
                      <w:ilvl w:val="0"/>
                      <w:numId w:val="2"/>
                    </w:numPr>
                    <w:tabs>
                      <w:tab w:val="left" w:pos="572"/>
                    </w:tabs>
                    <w:ind w:right="445" w:hanging="578"/>
                    <w:rPr>
                      <w:rFonts w:ascii="Arial" w:hAnsi="Arial"/>
                    </w:rPr>
                  </w:pPr>
                  <w:r>
                    <w:rPr>
                      <w:rFonts w:ascii="Arial" w:hAnsi="Arial"/>
                    </w:rPr>
                    <w:t>MPA ou mTOR como opção para manutenção pós- rejeição</w:t>
                  </w:r>
                </w:p>
                <w:p w:rsidR="009601E4" w:rsidRDefault="001E1237">
                  <w:pPr>
                    <w:pStyle w:val="Corpodetexto"/>
                    <w:numPr>
                      <w:ilvl w:val="0"/>
                      <w:numId w:val="2"/>
                    </w:numPr>
                    <w:tabs>
                      <w:tab w:val="left" w:pos="572"/>
                    </w:tabs>
                    <w:ind w:right="256" w:hanging="578"/>
                    <w:rPr>
                      <w:rFonts w:ascii="Arial" w:hAnsi="Arial"/>
                    </w:rPr>
                  </w:pPr>
                  <w:r>
                    <w:rPr>
                      <w:rFonts w:ascii="Arial" w:hAnsi="Arial"/>
                    </w:rPr>
                    <w:t>Caso paciente for resistente a corticosteroide, existe a opção de administrar timoglobulina: 1,5 mg/kg/dia, durante 3 a 14 dias</w:t>
                  </w:r>
                </w:p>
                <w:p w:rsidR="009601E4" w:rsidRDefault="001E1237">
                  <w:pPr>
                    <w:pStyle w:val="Corpodetexto"/>
                    <w:numPr>
                      <w:ilvl w:val="0"/>
                      <w:numId w:val="2"/>
                    </w:numPr>
                    <w:tabs>
                      <w:tab w:val="left" w:pos="572"/>
                    </w:tabs>
                    <w:ind w:right="230" w:hanging="578"/>
                    <w:rPr>
                      <w:rFonts w:ascii="Arial" w:hAnsi="Arial"/>
                    </w:rPr>
                  </w:pPr>
                  <w:r>
                    <w:rPr>
                      <w:rFonts w:ascii="Arial" w:hAnsi="Arial"/>
                    </w:rPr>
                    <w:t>Casos de rejeição hiperaguda/aguda mediada por anticorpos, imunossupressão</w:t>
                  </w:r>
                  <w:r>
                    <w:rPr>
                      <w:rFonts w:ascii="Arial" w:hAnsi="Arial"/>
                      <w:spacing w:val="-3"/>
                    </w:rPr>
                    <w:t xml:space="preserve"> </w:t>
                  </w:r>
                  <w:r>
                    <w:rPr>
                      <w:rFonts w:ascii="Arial" w:hAnsi="Arial"/>
                    </w:rPr>
                    <w:t>tripla.</w:t>
                  </w:r>
                </w:p>
              </w:txbxContent>
            </v:textbox>
            <w10:wrap anchorx="page" anchory="page"/>
          </v:shape>
        </w:pict>
      </w: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pStyle w:val="Corpodetexto"/>
        <w:spacing w:before="90"/>
        <w:ind w:left="1166"/>
      </w:pPr>
      <w:r>
        <w:pict>
          <v:group id="_x0000_s1078" style="position:absolute;left:0;text-align:left;margin-left:183.45pt;margin-top:82.45pt;width:6.3pt;height:17.7pt;z-index:251636224;mso-position-horizontal-relative:page" coordorigin="3669,1649" coordsize="126,354">
            <v:line id="_x0000_s1080" style="position:absolute" from="3716,1649" to="3716,1918"/>
            <v:shape id="_x0000_s1079" style="position:absolute;left:3669;top:1865;width:126;height:138" coordorigin="3669,1865" coordsize="126,138" path="m3795,1865r-126,l3733,2003r62,-138xe" fillcolor="black" stroked="f">
              <v:path arrowok="t"/>
            </v:shape>
            <w10:wrap anchorx="page"/>
          </v:group>
        </w:pict>
      </w:r>
      <w:r>
        <w:pict>
          <v:group id="_x0000_s1075" style="position:absolute;left:0;text-align:left;margin-left:330.45pt;margin-top:83.3pt;width:6.3pt;height:17.7pt;z-index:-251668992;mso-position-horizontal-relative:page" coordorigin="6609,1666" coordsize="126,354">
            <v:line id="_x0000_s1077" style="position:absolute" from="6656,1666" to="6656,1935"/>
            <v:shape id="_x0000_s1076" style="position:absolute;left:6609;top:1882;width:126;height:138" coordorigin="6609,1882" coordsize="126,138" path="m6735,1882r-126,l6673,2020r62,-138xe" fillcolor="black" stroked="f">
              <v:path arrowok="t"/>
            </v:shape>
            <w10:wrap anchorx="page"/>
          </v:group>
        </w:pict>
      </w:r>
      <w:r>
        <w:pict>
          <v:shape id="_x0000_s1074" type="#_x0000_t202" style="position:absolute;left:0;text-align:left;margin-left:93.2pt;margin-top:100.15pt;width:96.4pt;height:22.95pt;z-index:251638272;mso-position-horizontal-relative:page" fillcolor="#cff">
            <v:textbox inset="0,0,0,0">
              <w:txbxContent>
                <w:p w:rsidR="009601E4" w:rsidRDefault="001E1237">
                  <w:pPr>
                    <w:spacing w:before="70"/>
                    <w:ind w:left="464"/>
                    <w:rPr>
                      <w:rFonts w:ascii="Arial" w:hAnsi="Arial"/>
                      <w:b/>
                      <w:sz w:val="24"/>
                    </w:rPr>
                  </w:pPr>
                  <w:r>
                    <w:rPr>
                      <w:rFonts w:ascii="Arial" w:hAnsi="Arial"/>
                      <w:b/>
                      <w:sz w:val="24"/>
                    </w:rPr>
                    <w:t>Rejeição</w:t>
                  </w:r>
                </w:p>
              </w:txbxContent>
            </v:textbox>
            <w10:wrap anchorx="page"/>
          </v:shape>
        </w:pict>
      </w:r>
      <w:r>
        <w:t>TRATAMENTO DE REJEIÇÃO PARA O PACIENTE COM TRANSPLANTE HEPÁTICO</w:t>
      </w:r>
    </w:p>
    <w:p w:rsidR="009601E4" w:rsidRDefault="009601E4">
      <w:pPr>
        <w:pStyle w:val="Corpodetexto"/>
        <w:rPr>
          <w:sz w:val="20"/>
        </w:rPr>
      </w:pPr>
    </w:p>
    <w:p w:rsidR="009601E4" w:rsidRDefault="009601E4">
      <w:pPr>
        <w:pStyle w:val="Corpodetexto"/>
        <w:rPr>
          <w:sz w:val="20"/>
        </w:rPr>
      </w:pPr>
    </w:p>
    <w:p w:rsidR="009601E4" w:rsidRDefault="001E1237">
      <w:pPr>
        <w:pStyle w:val="Corpodetexto"/>
        <w:spacing w:before="4"/>
        <w:rPr>
          <w:sz w:val="28"/>
        </w:rPr>
      </w:pPr>
      <w:r>
        <w:pict>
          <v:shape id="_x0000_s1073" type="#_x0000_t202" style="position:absolute;margin-left:173.9pt;margin-top:18.65pt;width:202.1pt;height:22.95pt;z-index:-251638272;mso-wrap-distance-left:0;mso-wrap-distance-right:0;mso-position-horizontal-relative:page" fillcolor="#cff">
            <v:textbox inset="0,0,0,0">
              <w:txbxContent>
                <w:p w:rsidR="009601E4" w:rsidRDefault="001E1237">
                  <w:pPr>
                    <w:spacing w:before="70"/>
                    <w:ind w:left="626"/>
                    <w:rPr>
                      <w:rFonts w:ascii="Arial" w:hAnsi="Arial"/>
                      <w:b/>
                      <w:sz w:val="24"/>
                    </w:rPr>
                  </w:pPr>
                  <w:r>
                    <w:rPr>
                      <w:rFonts w:ascii="Arial" w:hAnsi="Arial"/>
                      <w:b/>
                      <w:sz w:val="24"/>
                    </w:rPr>
                    <w:t>Diagnóstico de Rejeição</w:t>
                  </w:r>
                </w:p>
              </w:txbxContent>
            </v:textbox>
            <w10:wrap type="topAndBottom" anchorx="page"/>
          </v:shape>
        </w:pict>
      </w:r>
    </w:p>
    <w:p w:rsidR="009601E4" w:rsidRDefault="009601E4">
      <w:pPr>
        <w:pStyle w:val="Corpodetexto"/>
        <w:spacing w:before="6"/>
      </w:pPr>
    </w:p>
    <w:tbl>
      <w:tblPr>
        <w:tblStyle w:val="TableNormal"/>
        <w:tblW w:w="0" w:type="auto"/>
        <w:tblInd w:w="5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8"/>
        <w:gridCol w:w="1187"/>
        <w:gridCol w:w="1614"/>
        <w:gridCol w:w="981"/>
      </w:tblGrid>
      <w:tr w:rsidR="009601E4">
        <w:trPr>
          <w:trHeight w:val="444"/>
        </w:trPr>
        <w:tc>
          <w:tcPr>
            <w:tcW w:w="258" w:type="dxa"/>
            <w:tcBorders>
              <w:top w:val="nil"/>
              <w:left w:val="nil"/>
              <w:bottom w:val="nil"/>
            </w:tcBorders>
          </w:tcPr>
          <w:p w:rsidR="009601E4" w:rsidRDefault="009601E4">
            <w:pPr>
              <w:pStyle w:val="TableParagraph"/>
              <w:rPr>
                <w:sz w:val="24"/>
              </w:rPr>
            </w:pPr>
          </w:p>
        </w:tc>
        <w:tc>
          <w:tcPr>
            <w:tcW w:w="2801" w:type="dxa"/>
            <w:gridSpan w:val="2"/>
            <w:shd w:val="clear" w:color="auto" w:fill="CCFFFF"/>
          </w:tcPr>
          <w:p w:rsidR="009601E4" w:rsidRDefault="001E1237">
            <w:pPr>
              <w:pStyle w:val="TableParagraph"/>
              <w:spacing w:before="69"/>
              <w:ind w:left="429"/>
              <w:rPr>
                <w:rFonts w:ascii="Arial" w:hAnsi="Arial"/>
                <w:b/>
                <w:sz w:val="24"/>
              </w:rPr>
            </w:pPr>
            <w:r>
              <w:rPr>
                <w:rFonts w:ascii="Arial" w:hAnsi="Arial"/>
                <w:b/>
                <w:sz w:val="24"/>
              </w:rPr>
              <w:t>Rejeição Crônica</w:t>
            </w:r>
          </w:p>
        </w:tc>
        <w:tc>
          <w:tcPr>
            <w:tcW w:w="981" w:type="dxa"/>
            <w:tcBorders>
              <w:top w:val="nil"/>
              <w:bottom w:val="nil"/>
              <w:right w:val="nil"/>
            </w:tcBorders>
          </w:tcPr>
          <w:p w:rsidR="009601E4" w:rsidRDefault="009601E4">
            <w:pPr>
              <w:pStyle w:val="TableParagraph"/>
              <w:rPr>
                <w:sz w:val="24"/>
              </w:rPr>
            </w:pPr>
          </w:p>
        </w:tc>
      </w:tr>
      <w:tr w:rsidR="009601E4">
        <w:trPr>
          <w:trHeight w:val="279"/>
        </w:trPr>
        <w:tc>
          <w:tcPr>
            <w:tcW w:w="1445" w:type="dxa"/>
            <w:gridSpan w:val="2"/>
            <w:tcBorders>
              <w:top w:val="nil"/>
              <w:left w:val="nil"/>
            </w:tcBorders>
          </w:tcPr>
          <w:p w:rsidR="009601E4" w:rsidRDefault="009601E4">
            <w:pPr>
              <w:pStyle w:val="TableParagraph"/>
              <w:rPr>
                <w:sz w:val="20"/>
              </w:rPr>
            </w:pPr>
          </w:p>
        </w:tc>
        <w:tc>
          <w:tcPr>
            <w:tcW w:w="2595" w:type="dxa"/>
            <w:gridSpan w:val="2"/>
            <w:tcBorders>
              <w:top w:val="nil"/>
              <w:right w:val="nil"/>
            </w:tcBorders>
          </w:tcPr>
          <w:p w:rsidR="009601E4" w:rsidRDefault="009601E4">
            <w:pPr>
              <w:pStyle w:val="TableParagraph"/>
              <w:rPr>
                <w:sz w:val="20"/>
              </w:rPr>
            </w:pPr>
          </w:p>
        </w:tc>
      </w:tr>
      <w:tr w:rsidR="009601E4">
        <w:trPr>
          <w:trHeight w:val="1114"/>
        </w:trPr>
        <w:tc>
          <w:tcPr>
            <w:tcW w:w="4040" w:type="dxa"/>
            <w:gridSpan w:val="4"/>
            <w:shd w:val="clear" w:color="auto" w:fill="CCFFCC"/>
          </w:tcPr>
          <w:p w:rsidR="009601E4" w:rsidRDefault="001E1237">
            <w:pPr>
              <w:pStyle w:val="TableParagraph"/>
              <w:spacing w:before="67"/>
              <w:ind w:left="152"/>
              <w:rPr>
                <w:rFonts w:ascii="Arial" w:hAnsi="Arial"/>
                <w:sz w:val="24"/>
              </w:rPr>
            </w:pPr>
            <w:r>
              <w:rPr>
                <w:rFonts w:ascii="Arial" w:hAnsi="Arial"/>
                <w:sz w:val="24"/>
              </w:rPr>
              <w:t>Opção de tratamento com aumento dos níveis séricos dos INCs.</w:t>
            </w:r>
          </w:p>
        </w:tc>
      </w:tr>
    </w:tbl>
    <w:p w:rsidR="009601E4" w:rsidRDefault="009601E4">
      <w:pPr>
        <w:rPr>
          <w:rFonts w:ascii="Arial" w:hAnsi="Arial"/>
          <w:sz w:val="24"/>
        </w:rPr>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spacing w:before="90" w:line="242" w:lineRule="auto"/>
        <w:ind w:left="4159" w:right="1289" w:hanging="2487"/>
        <w:rPr>
          <w:sz w:val="19"/>
        </w:rPr>
      </w:pPr>
      <w:r>
        <w:pict>
          <v:line id="_x0000_s1072" style="position:absolute;left:0;text-align:left;z-index:-251637248;mso-wrap-distance-left:0;mso-wrap-distance-right:0;mso-position-horizontal-relative:page" from="55.2pt,34.05pt" to="568.55pt,34.05pt" strokecolor="#365f91" strokeweight=".96pt">
            <w10:wrap type="topAndBottom" anchorx="page"/>
          </v:line>
        </w:pict>
      </w:r>
      <w:r>
        <w:rPr>
          <w:sz w:val="24"/>
        </w:rPr>
        <w:t>I</w:t>
      </w:r>
      <w:r>
        <w:rPr>
          <w:sz w:val="19"/>
        </w:rPr>
        <w:t xml:space="preserve">MUNOSSUPRESSÃO DE </w:t>
      </w:r>
      <w:r>
        <w:rPr>
          <w:sz w:val="24"/>
        </w:rPr>
        <w:t>M</w:t>
      </w:r>
      <w:r>
        <w:rPr>
          <w:sz w:val="19"/>
        </w:rPr>
        <w:t xml:space="preserve">ANUTENÇÃO NO </w:t>
      </w:r>
      <w:r>
        <w:rPr>
          <w:sz w:val="24"/>
        </w:rPr>
        <w:t>T</w:t>
      </w:r>
      <w:r>
        <w:rPr>
          <w:sz w:val="19"/>
        </w:rPr>
        <w:t xml:space="preserve">RANSPLANTE </w:t>
      </w:r>
      <w:r>
        <w:rPr>
          <w:sz w:val="24"/>
        </w:rPr>
        <w:t>H</w:t>
      </w:r>
      <w:r>
        <w:rPr>
          <w:sz w:val="19"/>
        </w:rPr>
        <w:t xml:space="preserve">EPÁTICO EM </w:t>
      </w:r>
      <w:r>
        <w:rPr>
          <w:sz w:val="24"/>
        </w:rPr>
        <w:t>S</w:t>
      </w:r>
      <w:r>
        <w:rPr>
          <w:sz w:val="19"/>
        </w:rPr>
        <w:t xml:space="preserve">UBGRUPOS </w:t>
      </w:r>
      <w:r>
        <w:rPr>
          <w:sz w:val="24"/>
        </w:rPr>
        <w:t>C</w:t>
      </w:r>
      <w:r>
        <w:rPr>
          <w:sz w:val="19"/>
        </w:rPr>
        <w:t xml:space="preserve">ASOS </w:t>
      </w:r>
      <w:r>
        <w:rPr>
          <w:sz w:val="24"/>
        </w:rPr>
        <w:t>E</w:t>
      </w:r>
      <w:r>
        <w:rPr>
          <w:sz w:val="19"/>
        </w:rPr>
        <w:t xml:space="preserve">SPECIAIS </w:t>
      </w:r>
      <w:r>
        <w:rPr>
          <w:sz w:val="24"/>
        </w:rPr>
        <w:t>E</w:t>
      </w:r>
      <w:r>
        <w:rPr>
          <w:sz w:val="19"/>
        </w:rPr>
        <w:t>SPECÍFICOS</w:t>
      </w:r>
    </w:p>
    <w:p w:rsidR="009601E4" w:rsidRDefault="009601E4">
      <w:pPr>
        <w:pStyle w:val="Corpodetexto"/>
        <w:rPr>
          <w:sz w:val="20"/>
        </w:rPr>
      </w:pPr>
    </w:p>
    <w:p w:rsidR="009601E4" w:rsidRDefault="001E1237">
      <w:pPr>
        <w:pStyle w:val="Ttulo1"/>
        <w:spacing w:before="206"/>
        <w:ind w:left="6147"/>
      </w:pPr>
      <w:r>
        <w:pict>
          <v:group id="_x0000_s1047" style="position:absolute;left:0;text-align:left;margin-left:51.9pt;margin-top:6.55pt;width:486.25pt;height:367.7pt;z-index:-251666944;mso-position-horizontal-relative:page" coordorigin="1038,131" coordsize="9725,7354">
            <v:rect id="_x0000_s1071" style="position:absolute;left:1134;top:985;width:5545;height:2805" fillcolor="#cfc" stroked="f"/>
            <v:rect id="_x0000_s1070" style="position:absolute;left:1134;top:985;width:5545;height:2805" filled="f"/>
            <v:line id="_x0000_s1069" style="position:absolute" from="3500,704" to="3500,880"/>
            <v:shape id="_x0000_s1068" style="position:absolute;left:3438;top:865;width:126;height:137" coordorigin="3438,866" coordsize="126,137" path="m3564,866r-126,l3502,1003r62,-137xe" fillcolor="black" stroked="f">
              <v:path arrowok="t"/>
            </v:shape>
            <v:line id="_x0000_s1067" style="position:absolute" from="4012,3059" to="4012,3236"/>
            <v:shape id="_x0000_s1066" style="position:absolute;left:3950;top:3221;width:126;height:138" coordorigin="3950,3221" coordsize="126,138" path="m4076,3221r-126,l4014,3359r62,-138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3105;top:3534;width:2335;height:700">
              <v:imagedata r:id="rId8" o:title=""/>
            </v:shape>
            <v:rect id="_x0000_s1064" style="position:absolute;left:1604;top:3607;width:705;height:518" stroked="f"/>
            <v:rect id="_x0000_s1063" style="position:absolute;left:1604;top:3607;width:705;height:518" filled="f"/>
            <v:rect id="_x0000_s1062" style="position:absolute;left:6085;top:3607;width:734;height:493" stroked="f"/>
            <v:rect id="_x0000_s1061" style="position:absolute;left:6085;top:3607;width:734;height:493" filled="f"/>
            <v:shape id="_x0000_s1060" style="position:absolute;left:1867;top:3766;width:4218;height:1032" coordorigin="1868,3766" coordsize="4218,1032" o:spt="100" adj="0,,0" path="m2042,4648r-2,-9l2025,4630r-9,3l1970,4712r-15,26l1970,4712r,-586l1940,4126r,586l1940,4768r,-56l1894,4633r-9,-3l1870,4639r-2,9l1955,4797r17,-29l2042,4648m3110,3850r-716,l2473,3804r3,-9l2472,3788r-5,-7l2458,3778r-7,4l2309,3865r142,83l2458,3952r9,-2l2476,3936r-3,-10l2394,3880r716,l3110,3850t2975,3l6059,3838r-116,-68l5936,3766r-9,3l5922,3776r-4,7l5921,3792r79,46l5290,3838r,30l6000,3868r-79,46l5918,3924r9,14l5936,3940r7,-4l6059,3868r26,-15e" fillcolor="black" stroked="f">
              <v:stroke joinstyle="round"/>
              <v:formulas/>
              <v:path arrowok="t" o:connecttype="segments"/>
            </v:shape>
            <v:rect id="_x0000_s1059" style="position:absolute;left:5290;top:4503;width:3327;height:1362" fillcolor="#cfc" stroked="f"/>
            <v:rect id="_x0000_s1058" style="position:absolute;left:5290;top:4503;width:3327;height:1362" filled="f"/>
            <v:shape id="_x0000_s1057" style="position:absolute;left:6364;top:4100;width:175;height:697" coordorigin="6365,4100" coordsize="175,697" o:spt="100" adj="0,,0" path="m6382,4629r-15,9l6365,4647r87,149l6469,4767r-32,l6437,4711r-46,-79l6382,4629xm6437,4711r,56l6467,4767r,-8l6439,4759r13,-22l6437,4711xm6522,4629r-9,3l6467,4711r,56l6469,4767r70,-120l6537,4638r-15,-9xm6452,4737r-13,22l6465,4759r-13,-22xm6467,4711r-15,26l6465,4759r2,l6467,4711xm6467,4100r-30,l6437,4711r15,26l6467,4711r,-611xe" fillcolor="black" stroked="f">
              <v:stroke joinstyle="round"/>
              <v:formulas/>
              <v:path arrowok="t" o:connecttype="segments"/>
            </v:shape>
            <v:shape id="_x0000_s1056" type="#_x0000_t75" style="position:absolute;left:7086;top:925;width:3210;height:427">
              <v:imagedata r:id="rId9" o:title=""/>
            </v:shape>
            <v:shape id="_x0000_s1055" type="#_x0000_t75" style="position:absolute;left:6604;top:131;width:4159;height:469">
              <v:imagedata r:id="rId10" o:title=""/>
            </v:shape>
            <v:shape id="_x0000_s1054" type="#_x0000_t75" style="position:absolute;left:8604;top:591;width:174;height:342">
              <v:imagedata r:id="rId11" o:title=""/>
            </v:shape>
            <v:shape id="_x0000_s1053" type="#_x0000_t75" style="position:absolute;left:1038;top:5643;width:4590;height:443">
              <v:imagedata r:id="rId12" o:title=""/>
            </v:shape>
            <v:shape id="_x0000_s1052" type="#_x0000_t75" style="position:absolute;left:1069;top:6431;width:4595;height:1053">
              <v:imagedata r:id="rId13" o:title=""/>
            </v:shape>
            <v:line id="_x0000_s1051" style="position:absolute" from="3430,6092" to="3430,6362"/>
            <v:shape id="_x0000_s1050" type="#_x0000_t75" style="position:absolute;left:5888;top:5649;width:4590;height:408">
              <v:imagedata r:id="rId14" o:title=""/>
            </v:shape>
            <v:shape id="_x0000_s1049" type="#_x0000_t75" style="position:absolute;left:5906;top:6396;width:4459;height:787">
              <v:imagedata r:id="rId15" o:title=""/>
            </v:shape>
            <v:line id="_x0000_s1048" style="position:absolute" from="7429,6077" to="7429,6267"/>
            <w10:wrap anchorx="page"/>
          </v:group>
        </w:pict>
      </w:r>
      <w:r>
        <w:pict>
          <v:shape id="_x0000_s1046" type="#_x0000_t202" style="position:absolute;left:0;text-align:left;margin-left:85.05pt;margin-top:7.25pt;width:197.4pt;height:24.3pt;z-index:251645440;mso-position-horizontal-relative:page" fillcolor="#cff">
            <v:textbox inset="0,0,0,0">
              <w:txbxContent>
                <w:p w:rsidR="009601E4" w:rsidRDefault="001E1237">
                  <w:pPr>
                    <w:spacing w:before="78"/>
                    <w:ind w:left="207"/>
                    <w:rPr>
                      <w:rFonts w:ascii="Arial" w:hAnsi="Arial"/>
                      <w:b/>
                      <w:sz w:val="24"/>
                    </w:rPr>
                  </w:pPr>
                  <w:r>
                    <w:rPr>
                      <w:rFonts w:ascii="Arial" w:hAnsi="Arial"/>
                      <w:b/>
                      <w:sz w:val="24"/>
                    </w:rPr>
                    <w:t>Casos com Insuficiência Renal</w:t>
                  </w:r>
                </w:p>
              </w:txbxContent>
            </v:textbox>
            <w10:wrap anchorx="page"/>
          </v:shape>
        </w:pict>
      </w:r>
      <w:r>
        <w:t>Imunossupressão na Diabetes Mellitus</w:t>
      </w:r>
    </w:p>
    <w:p w:rsidR="009601E4" w:rsidRDefault="009601E4">
      <w:pPr>
        <w:pStyle w:val="Corpodetexto"/>
        <w:rPr>
          <w:rFonts w:ascii="Trebuchet MS"/>
          <w:b/>
          <w:sz w:val="20"/>
        </w:rPr>
      </w:pPr>
    </w:p>
    <w:p w:rsidR="009601E4" w:rsidRDefault="009601E4">
      <w:pPr>
        <w:pStyle w:val="Corpodetexto"/>
        <w:rPr>
          <w:rFonts w:ascii="Trebuchet MS"/>
          <w:b/>
          <w:sz w:val="21"/>
        </w:rPr>
      </w:pPr>
    </w:p>
    <w:p w:rsidR="009601E4" w:rsidRDefault="009601E4">
      <w:pPr>
        <w:rPr>
          <w:rFonts w:ascii="Trebuchet MS"/>
          <w:sz w:val="21"/>
        </w:rPr>
        <w:sectPr w:rsidR="009601E4">
          <w:pgSz w:w="11910" w:h="16850"/>
          <w:pgMar w:top="1600" w:right="420" w:bottom="280" w:left="620" w:header="720" w:footer="720" w:gutter="0"/>
          <w:cols w:space="720"/>
        </w:sectPr>
      </w:pPr>
    </w:p>
    <w:p w:rsidR="009601E4" w:rsidRDefault="001E1237">
      <w:pPr>
        <w:pStyle w:val="PargrafodaLista"/>
        <w:numPr>
          <w:ilvl w:val="0"/>
          <w:numId w:val="1"/>
        </w:numPr>
        <w:tabs>
          <w:tab w:val="left" w:pos="948"/>
        </w:tabs>
        <w:spacing w:before="101"/>
        <w:ind w:right="40" w:hanging="720"/>
        <w:rPr>
          <w:rFonts w:ascii="Arial" w:hAnsi="Arial"/>
          <w:sz w:val="24"/>
        </w:rPr>
      </w:pPr>
      <w:r>
        <w:rPr>
          <w:rFonts w:ascii="Arial" w:hAnsi="Arial"/>
          <w:sz w:val="24"/>
        </w:rPr>
        <w:lastRenderedPageBreak/>
        <w:t>Indução com timoglobulina e retardar início de ICN</w:t>
      </w:r>
    </w:p>
    <w:p w:rsidR="009601E4" w:rsidRDefault="001E1237">
      <w:pPr>
        <w:pStyle w:val="PargrafodaLista"/>
        <w:numPr>
          <w:ilvl w:val="0"/>
          <w:numId w:val="1"/>
        </w:numPr>
        <w:tabs>
          <w:tab w:val="left" w:pos="948"/>
        </w:tabs>
        <w:spacing w:before="4" w:line="235" w:lineRule="auto"/>
        <w:ind w:right="40" w:hanging="720"/>
        <w:rPr>
          <w:rFonts w:ascii="Arial" w:hAnsi="Arial"/>
          <w:sz w:val="24"/>
        </w:rPr>
      </w:pPr>
      <w:r>
        <w:rPr>
          <w:rFonts w:ascii="Arial" w:hAnsi="Arial"/>
          <w:sz w:val="24"/>
        </w:rPr>
        <w:t>Indução com basiliximabe e retardar início de ICN</w:t>
      </w:r>
    </w:p>
    <w:p w:rsidR="009601E4" w:rsidRDefault="001E1237">
      <w:pPr>
        <w:pStyle w:val="PargrafodaLista"/>
        <w:numPr>
          <w:ilvl w:val="0"/>
          <w:numId w:val="1"/>
        </w:numPr>
        <w:tabs>
          <w:tab w:val="left" w:pos="948"/>
        </w:tabs>
        <w:spacing w:before="3" w:line="293" w:lineRule="exact"/>
        <w:ind w:hanging="720"/>
        <w:rPr>
          <w:rFonts w:ascii="Arial"/>
          <w:sz w:val="24"/>
        </w:rPr>
      </w:pPr>
      <w:r>
        <w:rPr>
          <w:rFonts w:ascii="Arial"/>
          <w:sz w:val="24"/>
        </w:rPr>
        <w:t>Minimizar dose de</w:t>
      </w:r>
      <w:r>
        <w:rPr>
          <w:rFonts w:ascii="Arial"/>
          <w:spacing w:val="-1"/>
          <w:sz w:val="24"/>
        </w:rPr>
        <w:t xml:space="preserve"> </w:t>
      </w:r>
      <w:r>
        <w:rPr>
          <w:rFonts w:ascii="Arial"/>
          <w:sz w:val="24"/>
        </w:rPr>
        <w:t>ICN</w:t>
      </w:r>
    </w:p>
    <w:p w:rsidR="009601E4" w:rsidRDefault="001E1237">
      <w:pPr>
        <w:pStyle w:val="PargrafodaLista"/>
        <w:numPr>
          <w:ilvl w:val="0"/>
          <w:numId w:val="1"/>
        </w:numPr>
        <w:tabs>
          <w:tab w:val="left" w:pos="948"/>
        </w:tabs>
        <w:ind w:right="41" w:hanging="720"/>
        <w:rPr>
          <w:rFonts w:ascii="Arial" w:hAnsi="Arial"/>
          <w:sz w:val="24"/>
        </w:rPr>
      </w:pPr>
      <w:r>
        <w:rPr>
          <w:rFonts w:ascii="Arial" w:hAnsi="Arial"/>
          <w:sz w:val="24"/>
        </w:rPr>
        <w:t>Opção de associar MPA para reduzir dose de ICN</w:t>
      </w:r>
    </w:p>
    <w:p w:rsidR="009601E4" w:rsidRDefault="001E1237">
      <w:pPr>
        <w:pStyle w:val="PargrafodaLista"/>
        <w:numPr>
          <w:ilvl w:val="0"/>
          <w:numId w:val="1"/>
        </w:numPr>
        <w:tabs>
          <w:tab w:val="left" w:pos="948"/>
          <w:tab w:val="left" w:pos="1868"/>
          <w:tab w:val="left" w:pos="2347"/>
          <w:tab w:val="left" w:pos="3453"/>
          <w:tab w:val="left" w:pos="3801"/>
          <w:tab w:val="left" w:pos="5053"/>
        </w:tabs>
        <w:ind w:right="38" w:hanging="720"/>
        <w:rPr>
          <w:rFonts w:ascii="Arial" w:hAnsi="Arial"/>
          <w:sz w:val="24"/>
        </w:rPr>
      </w:pPr>
      <w:r>
        <w:rPr>
          <w:rFonts w:ascii="Arial" w:hAnsi="Arial"/>
          <w:sz w:val="24"/>
        </w:rPr>
        <w:t>Opção</w:t>
      </w:r>
      <w:r>
        <w:rPr>
          <w:rFonts w:ascii="Arial" w:hAnsi="Arial"/>
          <w:sz w:val="24"/>
        </w:rPr>
        <w:tab/>
        <w:t>de</w:t>
      </w:r>
      <w:r>
        <w:rPr>
          <w:rFonts w:ascii="Arial" w:hAnsi="Arial"/>
          <w:sz w:val="24"/>
        </w:rPr>
        <w:tab/>
        <w:t>associar</w:t>
      </w:r>
      <w:r>
        <w:rPr>
          <w:rFonts w:ascii="Arial" w:hAnsi="Arial"/>
          <w:sz w:val="24"/>
        </w:rPr>
        <w:tab/>
        <w:t>o</w:t>
      </w:r>
      <w:r>
        <w:rPr>
          <w:rFonts w:ascii="Arial" w:hAnsi="Arial"/>
          <w:sz w:val="24"/>
        </w:rPr>
        <w:tab/>
        <w:t>everolimo</w:t>
      </w:r>
      <w:r>
        <w:rPr>
          <w:rFonts w:ascii="Arial" w:hAnsi="Arial"/>
          <w:sz w:val="24"/>
        </w:rPr>
        <w:tab/>
      </w:r>
      <w:r>
        <w:rPr>
          <w:rFonts w:ascii="Arial" w:hAnsi="Arial"/>
          <w:spacing w:val="-1"/>
          <w:sz w:val="24"/>
        </w:rPr>
        <w:t xml:space="preserve">(inibidor </w:t>
      </w:r>
      <w:r>
        <w:rPr>
          <w:rFonts w:ascii="Arial" w:hAnsi="Arial"/>
          <w:sz w:val="24"/>
        </w:rPr>
        <w:t>mTOR) após 30</w:t>
      </w:r>
      <w:r>
        <w:rPr>
          <w:rFonts w:ascii="Arial" w:hAnsi="Arial"/>
          <w:spacing w:val="-1"/>
          <w:sz w:val="24"/>
        </w:rPr>
        <w:t xml:space="preserve"> </w:t>
      </w:r>
      <w:r>
        <w:rPr>
          <w:rFonts w:ascii="Arial" w:hAnsi="Arial"/>
          <w:sz w:val="24"/>
        </w:rPr>
        <w:t>dia</w:t>
      </w:r>
    </w:p>
    <w:p w:rsidR="009601E4" w:rsidRDefault="001E1237">
      <w:pPr>
        <w:pStyle w:val="Corpodetexto"/>
        <w:spacing w:line="217" w:lineRule="exact"/>
        <w:ind w:left="3073" w:right="1711"/>
        <w:jc w:val="center"/>
        <w:rPr>
          <w:rFonts w:ascii="Arial" w:hAnsi="Arial"/>
        </w:rPr>
      </w:pPr>
      <w:r>
        <w:pict>
          <v:shape id="_x0000_s1045" type="#_x0000_t202" style="position:absolute;left:0;text-align:left;margin-left:304.25pt;margin-top:8.1pt;width:36.7pt;height:16.15pt;z-index:251643392;mso-position-horizontal-relative:page" filled="f">
            <v:textbox inset="0,0,0,0">
              <w:txbxContent>
                <w:p w:rsidR="009601E4" w:rsidRDefault="001E1237">
                  <w:pPr>
                    <w:pStyle w:val="Corpodetexto"/>
                    <w:spacing w:line="167" w:lineRule="exact"/>
                    <w:ind w:left="144"/>
                    <w:rPr>
                      <w:rFonts w:ascii="Arial" w:hAnsi="Arial"/>
                    </w:rPr>
                  </w:pPr>
                  <w:r>
                    <w:rPr>
                      <w:rFonts w:ascii="Arial" w:hAnsi="Arial"/>
                    </w:rPr>
                    <w:t>Não</w:t>
                  </w:r>
                </w:p>
              </w:txbxContent>
            </v:textbox>
            <w10:wrap anchorx="page"/>
          </v:shape>
        </w:pict>
      </w:r>
      <w:r>
        <w:pict>
          <v:shape id="_x0000_s1044" type="#_x0000_t202" style="position:absolute;left:0;text-align:left;margin-left:80.2pt;margin-top:8.1pt;width:35.25pt;height:16.15pt;z-index:251644416;mso-position-horizontal-relative:page" filled="f">
            <v:textbox inset="0,0,0,0">
              <w:txbxContent>
                <w:p w:rsidR="009601E4" w:rsidRDefault="001E1237">
                  <w:pPr>
                    <w:pStyle w:val="Corpodetexto"/>
                    <w:spacing w:line="167" w:lineRule="exact"/>
                    <w:ind w:left="143"/>
                    <w:rPr>
                      <w:rFonts w:ascii="Arial"/>
                    </w:rPr>
                  </w:pPr>
                  <w:r>
                    <w:rPr>
                      <w:rFonts w:ascii="Arial"/>
                      <w:w w:val="95"/>
                    </w:rPr>
                    <w:t>Sim</w:t>
                  </w:r>
                </w:p>
              </w:txbxContent>
            </v:textbox>
            <w10:wrap anchorx="page"/>
          </v:shape>
        </w:pict>
      </w:r>
      <w:r>
        <w:rPr>
          <w:rFonts w:ascii="Arial" w:hAnsi="Arial"/>
        </w:rPr>
        <w:t>Tolerância</w:t>
      </w:r>
    </w:p>
    <w:p w:rsidR="009601E4" w:rsidRDefault="001E1237">
      <w:pPr>
        <w:pStyle w:val="Corpodetexto"/>
        <w:spacing w:before="80"/>
        <w:ind w:left="3073" w:right="1707"/>
        <w:jc w:val="center"/>
        <w:rPr>
          <w:rFonts w:ascii="Arial"/>
        </w:rPr>
      </w:pPr>
      <w:r>
        <w:rPr>
          <w:rFonts w:ascii="Arial"/>
          <w:w w:val="95"/>
        </w:rPr>
        <w:t>a MPA?</w:t>
      </w:r>
    </w:p>
    <w:p w:rsidR="009601E4" w:rsidRDefault="001E1237">
      <w:pPr>
        <w:pStyle w:val="Corpodetexto"/>
        <w:spacing w:before="55"/>
        <w:ind w:left="664"/>
        <w:rPr>
          <w:rFonts w:ascii="Arial" w:hAnsi="Arial"/>
        </w:rPr>
      </w:pPr>
      <w:r>
        <w:br w:type="column"/>
      </w:r>
      <w:r>
        <w:rPr>
          <w:rFonts w:ascii="Arial" w:hAnsi="Arial"/>
        </w:rPr>
        <w:lastRenderedPageBreak/>
        <w:t>Preferência por ciclosporina.</w:t>
      </w:r>
    </w:p>
    <w:p w:rsidR="009601E4" w:rsidRDefault="009601E4">
      <w:pPr>
        <w:rPr>
          <w:rFonts w:ascii="Arial" w:hAnsi="Arial"/>
        </w:rPr>
        <w:sectPr w:rsidR="009601E4">
          <w:type w:val="continuous"/>
          <w:pgSz w:w="11910" w:h="16850"/>
          <w:pgMar w:top="760" w:right="420" w:bottom="280" w:left="620" w:header="720" w:footer="720" w:gutter="0"/>
          <w:cols w:num="2" w:space="720" w:equalWidth="0">
            <w:col w:w="5946" w:space="72"/>
            <w:col w:w="4852"/>
          </w:cols>
        </w:sectPr>
      </w:pPr>
    </w:p>
    <w:p w:rsidR="009601E4" w:rsidRDefault="009601E4">
      <w:pPr>
        <w:pStyle w:val="Corpodetexto"/>
        <w:spacing w:before="9"/>
        <w:rPr>
          <w:rFonts w:ascii="Arial"/>
        </w:rPr>
      </w:pPr>
    </w:p>
    <w:p w:rsidR="009601E4" w:rsidRDefault="009601E4">
      <w:pPr>
        <w:rPr>
          <w:rFonts w:ascii="Arial"/>
        </w:rPr>
        <w:sectPr w:rsidR="009601E4">
          <w:type w:val="continuous"/>
          <w:pgSz w:w="11910" w:h="16850"/>
          <w:pgMar w:top="760" w:right="420" w:bottom="280" w:left="620" w:header="720" w:footer="720" w:gutter="0"/>
          <w:cols w:space="720"/>
        </w:sectPr>
      </w:pPr>
    </w:p>
    <w:p w:rsidR="009601E4" w:rsidRDefault="009601E4">
      <w:pPr>
        <w:pStyle w:val="Corpodetexto"/>
        <w:spacing w:before="4"/>
        <w:rPr>
          <w:rFonts w:ascii="Arial"/>
          <w:sz w:val="2"/>
        </w:rPr>
      </w:pPr>
    </w:p>
    <w:p w:rsidR="009601E4" w:rsidRDefault="001E1237">
      <w:pPr>
        <w:pStyle w:val="Corpodetexto"/>
        <w:ind w:left="401"/>
        <w:rPr>
          <w:rFonts w:ascii="Arial"/>
          <w:sz w:val="20"/>
        </w:rPr>
      </w:pPr>
      <w:r>
        <w:rPr>
          <w:rFonts w:ascii="Arial"/>
          <w:sz w:val="20"/>
        </w:rPr>
      </w:r>
      <w:r>
        <w:rPr>
          <w:rFonts w:ascii="Arial"/>
          <w:sz w:val="20"/>
        </w:rPr>
        <w:pict>
          <v:shape id="_x0000_s1043" type="#_x0000_t202" style="width:168.3pt;height:43.75pt;mso-left-percent:-10001;mso-top-percent:-10001;mso-position-horizontal:absolute;mso-position-horizontal-relative:char;mso-position-vertical:absolute;mso-position-vertical-relative:line;mso-left-percent:-10001;mso-top-percent:-10001" fillcolor="#cfc">
            <v:textbox inset="0,0,0,0">
              <w:txbxContent>
                <w:p w:rsidR="009601E4" w:rsidRDefault="001E1237">
                  <w:pPr>
                    <w:pStyle w:val="Corpodetexto"/>
                    <w:spacing w:before="75" w:line="252" w:lineRule="auto"/>
                    <w:ind w:left="511" w:right="207" w:hanging="296"/>
                    <w:rPr>
                      <w:rFonts w:ascii="Arial" w:hAnsi="Arial"/>
                    </w:rPr>
                  </w:pPr>
                  <w:r>
                    <w:rPr>
                      <w:rFonts w:ascii="Arial" w:hAnsi="Arial"/>
                      <w:w w:val="95"/>
                    </w:rPr>
                    <w:t>Preferência</w:t>
                  </w:r>
                  <w:r>
                    <w:rPr>
                      <w:rFonts w:ascii="Arial" w:hAnsi="Arial"/>
                      <w:spacing w:val="-44"/>
                      <w:w w:val="95"/>
                    </w:rPr>
                    <w:t xml:space="preserve"> </w:t>
                  </w:r>
                  <w:r>
                    <w:rPr>
                      <w:rFonts w:ascii="Arial" w:hAnsi="Arial"/>
                      <w:w w:val="95"/>
                    </w:rPr>
                    <w:t>por</w:t>
                  </w:r>
                  <w:r>
                    <w:rPr>
                      <w:rFonts w:ascii="Arial" w:hAnsi="Arial"/>
                      <w:spacing w:val="-44"/>
                      <w:w w:val="95"/>
                    </w:rPr>
                    <w:t xml:space="preserve"> </w:t>
                  </w:r>
                  <w:r>
                    <w:rPr>
                      <w:rFonts w:ascii="Arial" w:hAnsi="Arial"/>
                      <w:w w:val="95"/>
                    </w:rPr>
                    <w:t>dose</w:t>
                  </w:r>
                  <w:r>
                    <w:rPr>
                      <w:rFonts w:ascii="Arial" w:hAnsi="Arial"/>
                      <w:spacing w:val="-43"/>
                      <w:w w:val="95"/>
                    </w:rPr>
                    <w:t xml:space="preserve"> </w:t>
                  </w:r>
                  <w:r>
                    <w:rPr>
                      <w:rFonts w:ascii="Arial" w:hAnsi="Arial"/>
                      <w:w w:val="95"/>
                    </w:rPr>
                    <w:t xml:space="preserve">reduzida </w:t>
                  </w:r>
                  <w:r>
                    <w:rPr>
                      <w:rFonts w:ascii="Arial" w:hAnsi="Arial"/>
                    </w:rPr>
                    <w:t>de</w:t>
                  </w:r>
                  <w:r>
                    <w:rPr>
                      <w:rFonts w:ascii="Arial" w:hAnsi="Arial"/>
                      <w:spacing w:val="-44"/>
                    </w:rPr>
                    <w:t xml:space="preserve"> </w:t>
                  </w:r>
                  <w:r>
                    <w:rPr>
                      <w:rFonts w:ascii="Arial" w:hAnsi="Arial"/>
                    </w:rPr>
                    <w:t>ICN</w:t>
                  </w:r>
                  <w:r>
                    <w:rPr>
                      <w:rFonts w:ascii="Arial" w:hAnsi="Arial"/>
                      <w:spacing w:val="-44"/>
                    </w:rPr>
                    <w:t xml:space="preserve"> </w:t>
                  </w:r>
                  <w:r>
                    <w:rPr>
                      <w:rFonts w:ascii="Arial" w:hAnsi="Arial"/>
                    </w:rPr>
                    <w:t>associada</w:t>
                  </w:r>
                  <w:r>
                    <w:rPr>
                      <w:rFonts w:ascii="Arial" w:hAnsi="Arial"/>
                      <w:spacing w:val="-43"/>
                    </w:rPr>
                    <w:t xml:space="preserve"> </w:t>
                  </w:r>
                  <w:r>
                    <w:rPr>
                      <w:rFonts w:ascii="Arial" w:hAnsi="Arial"/>
                    </w:rPr>
                    <w:t>a</w:t>
                  </w:r>
                  <w:r>
                    <w:rPr>
                      <w:rFonts w:ascii="Arial" w:hAnsi="Arial"/>
                      <w:spacing w:val="-45"/>
                    </w:rPr>
                    <w:t xml:space="preserve"> </w:t>
                  </w:r>
                  <w:r>
                    <w:rPr>
                      <w:rFonts w:ascii="Arial" w:hAnsi="Arial"/>
                    </w:rPr>
                    <w:t>MPA</w:t>
                  </w:r>
                </w:p>
              </w:txbxContent>
            </v:textbox>
            <w10:wrap type="none"/>
            <w10:anchorlock/>
          </v:shape>
        </w:pict>
      </w:r>
    </w:p>
    <w:p w:rsidR="009601E4" w:rsidRDefault="009601E4">
      <w:pPr>
        <w:pStyle w:val="Corpodetexto"/>
        <w:rPr>
          <w:rFonts w:ascii="Arial"/>
          <w:sz w:val="26"/>
        </w:rPr>
      </w:pPr>
    </w:p>
    <w:p w:rsidR="009601E4" w:rsidRDefault="001E1237">
      <w:pPr>
        <w:pStyle w:val="Ttulo1"/>
        <w:spacing w:before="0"/>
        <w:ind w:left="1430"/>
      </w:pPr>
      <w:r>
        <w:rPr>
          <w:w w:val="90"/>
        </w:rPr>
        <w:t>Imunossupressão em CHC</w:t>
      </w:r>
    </w:p>
    <w:p w:rsidR="009601E4" w:rsidRDefault="001E1237">
      <w:pPr>
        <w:pStyle w:val="Corpodetexto"/>
        <w:spacing w:before="92"/>
        <w:ind w:left="785" w:right="3017"/>
        <w:jc w:val="both"/>
        <w:rPr>
          <w:rFonts w:ascii="Arial" w:hAnsi="Arial"/>
        </w:rPr>
      </w:pPr>
      <w:r>
        <w:br w:type="column"/>
      </w:r>
      <w:r>
        <w:rPr>
          <w:rFonts w:ascii="Arial" w:hAnsi="Arial"/>
        </w:rPr>
        <w:lastRenderedPageBreak/>
        <w:t>Opção de associar o everolimo (inibidor mTOR) após 30 dias do transplante para reduzir dose ICN.</w:t>
      </w:r>
    </w:p>
    <w:p w:rsidR="009601E4" w:rsidRDefault="001E1237">
      <w:pPr>
        <w:pStyle w:val="Ttulo1"/>
        <w:spacing w:before="57"/>
        <w:ind w:left="2142"/>
      </w:pPr>
      <w:r>
        <w:t>Imunossupressão em</w:t>
      </w:r>
      <w:r>
        <w:rPr>
          <w:spacing w:val="-51"/>
        </w:rPr>
        <w:t xml:space="preserve"> </w:t>
      </w:r>
      <w:r>
        <w:t>Sepsis</w:t>
      </w:r>
    </w:p>
    <w:p w:rsidR="009601E4" w:rsidRDefault="009601E4">
      <w:pPr>
        <w:sectPr w:rsidR="009601E4">
          <w:type w:val="continuous"/>
          <w:pgSz w:w="11910" w:h="16850"/>
          <w:pgMar w:top="760" w:right="420" w:bottom="280" w:left="620" w:header="720" w:footer="720" w:gutter="0"/>
          <w:cols w:num="2" w:space="720" w:equalWidth="0">
            <w:col w:w="3996" w:space="40"/>
            <w:col w:w="6834"/>
          </w:cols>
        </w:sectPr>
      </w:pPr>
    </w:p>
    <w:p w:rsidR="009601E4" w:rsidRDefault="009601E4">
      <w:pPr>
        <w:pStyle w:val="Corpodetexto"/>
        <w:rPr>
          <w:rFonts w:ascii="Trebuchet MS"/>
          <w:b/>
          <w:sz w:val="20"/>
        </w:rPr>
      </w:pPr>
    </w:p>
    <w:p w:rsidR="009601E4" w:rsidRDefault="009601E4">
      <w:pPr>
        <w:pStyle w:val="Corpodetexto"/>
        <w:spacing w:before="7"/>
        <w:rPr>
          <w:rFonts w:ascii="Trebuchet MS"/>
          <w:b/>
          <w:sz w:val="15"/>
        </w:rPr>
      </w:pPr>
    </w:p>
    <w:p w:rsidR="009601E4" w:rsidRDefault="009601E4">
      <w:pPr>
        <w:rPr>
          <w:rFonts w:ascii="Trebuchet MS"/>
          <w:sz w:val="15"/>
        </w:rPr>
        <w:sectPr w:rsidR="009601E4">
          <w:type w:val="continuous"/>
          <w:pgSz w:w="11910" w:h="16850"/>
          <w:pgMar w:top="760" w:right="420" w:bottom="280" w:left="620" w:header="720" w:footer="720" w:gutter="0"/>
          <w:cols w:space="720"/>
        </w:sectPr>
      </w:pPr>
    </w:p>
    <w:p w:rsidR="009601E4" w:rsidRDefault="001E1237">
      <w:pPr>
        <w:pStyle w:val="Corpodetexto"/>
        <w:spacing w:before="91" w:line="254" w:lineRule="auto"/>
        <w:ind w:left="609" w:right="-12"/>
        <w:rPr>
          <w:rFonts w:ascii="Arial" w:hAnsi="Arial"/>
        </w:rPr>
      </w:pPr>
      <w:r>
        <w:lastRenderedPageBreak/>
        <w:pict>
          <v:group id="_x0000_s1039" style="position:absolute;left:0;text-align:left;margin-left:53.9pt;margin-top:66.75pt;width:229.9pt;height:29.5pt;z-index:251640320;mso-position-horizontal-relative:page" coordorigin="1078,1335" coordsize="4598,590">
            <v:shape id="_x0000_s1042" type="#_x0000_t75" style="position:absolute;left:1078;top:1334;width:4598;height:438">
              <v:imagedata r:id="rId16" o:title=""/>
            </v:shape>
            <v:line id="_x0000_s1041" style="position:absolute" from="2713,1755" to="2713,1925"/>
            <v:shape id="_x0000_s1040" type="#_x0000_t202" style="position:absolute;left:1078;top:1334;width:4598;height:590" filled="f" stroked="f">
              <v:textbox inset="0,0,0,0">
                <w:txbxContent>
                  <w:p w:rsidR="009601E4" w:rsidRDefault="001E1237">
                    <w:pPr>
                      <w:spacing w:before="91"/>
                      <w:ind w:left="256"/>
                      <w:rPr>
                        <w:rFonts w:ascii="Trebuchet MS" w:hAnsi="Trebuchet MS"/>
                        <w:b/>
                        <w:sz w:val="24"/>
                      </w:rPr>
                    </w:pPr>
                    <w:r>
                      <w:rPr>
                        <w:rFonts w:ascii="Trebuchet MS" w:hAnsi="Trebuchet MS"/>
                        <w:b/>
                        <w:w w:val="95"/>
                        <w:sz w:val="24"/>
                      </w:rPr>
                      <w:t>Imunossupressão em Doe</w:t>
                    </w:r>
                    <w:r>
                      <w:rPr>
                        <w:rFonts w:ascii="Trebuchet MS" w:hAnsi="Trebuchet MS"/>
                        <w:b/>
                        <w:w w:val="95"/>
                        <w:sz w:val="24"/>
                      </w:rPr>
                      <w:t>nça Autoimune</w:t>
                    </w:r>
                  </w:p>
                </w:txbxContent>
              </v:textbox>
            </v:shape>
            <w10:wrap anchorx="page"/>
          </v:group>
        </w:pict>
      </w:r>
      <w:r>
        <w:pict>
          <v:group id="_x0000_s1036" style="position:absolute;left:0;text-align:left;margin-left:58.4pt;margin-top:100.85pt;width:215.45pt;height:70.55pt;z-index:251641344;mso-position-horizontal-relative:page" coordorigin="1168,2017" coordsize="4309,1411">
            <v:shape id="_x0000_s1038" type="#_x0000_t75" style="position:absolute;left:1168;top:2017;width:4309;height:1411">
              <v:imagedata r:id="rId17" o:title=""/>
            </v:shape>
            <v:shape id="_x0000_s1037" type="#_x0000_t202" style="position:absolute;left:1168;top:2017;width:4309;height:1411" filled="f" stroked="f">
              <v:textbox inset="0,0,0,0">
                <w:txbxContent>
                  <w:p w:rsidR="009601E4" w:rsidRDefault="001E1237">
                    <w:pPr>
                      <w:spacing w:before="90" w:line="254" w:lineRule="auto"/>
                      <w:ind w:left="159" w:right="154"/>
                      <w:jc w:val="both"/>
                      <w:rPr>
                        <w:rFonts w:ascii="Arial" w:hAnsi="Arial"/>
                        <w:sz w:val="24"/>
                      </w:rPr>
                    </w:pPr>
                    <w:r>
                      <w:rPr>
                        <w:rFonts w:ascii="Arial" w:hAnsi="Arial"/>
                        <w:w w:val="95"/>
                        <w:sz w:val="24"/>
                      </w:rPr>
                      <w:t xml:space="preserve">Ampliação da imunossupressão basal </w:t>
                    </w:r>
                    <w:r>
                      <w:rPr>
                        <w:rFonts w:ascii="Arial" w:hAnsi="Arial"/>
                        <w:sz w:val="24"/>
                      </w:rPr>
                      <w:t xml:space="preserve">para a imunossupressão tripla, </w:t>
                    </w:r>
                    <w:r>
                      <w:rPr>
                        <w:rFonts w:ascii="Arial" w:hAnsi="Arial"/>
                        <w:spacing w:val="-2"/>
                        <w:sz w:val="24"/>
                      </w:rPr>
                      <w:t xml:space="preserve">com </w:t>
                    </w:r>
                    <w:r>
                      <w:rPr>
                        <w:rFonts w:ascii="Arial" w:hAnsi="Arial"/>
                        <w:w w:val="95"/>
                        <w:sz w:val="24"/>
                      </w:rPr>
                      <w:t>doses</w:t>
                    </w:r>
                    <w:r>
                      <w:rPr>
                        <w:rFonts w:ascii="Arial" w:hAnsi="Arial"/>
                        <w:spacing w:val="-31"/>
                        <w:w w:val="95"/>
                        <w:sz w:val="24"/>
                      </w:rPr>
                      <w:t xml:space="preserve"> </w:t>
                    </w:r>
                    <w:r>
                      <w:rPr>
                        <w:rFonts w:ascii="Arial" w:hAnsi="Arial"/>
                        <w:w w:val="95"/>
                        <w:sz w:val="24"/>
                      </w:rPr>
                      <w:t>mais</w:t>
                    </w:r>
                    <w:r>
                      <w:rPr>
                        <w:rFonts w:ascii="Arial" w:hAnsi="Arial"/>
                        <w:spacing w:val="-32"/>
                        <w:w w:val="95"/>
                        <w:sz w:val="24"/>
                      </w:rPr>
                      <w:t xml:space="preserve"> </w:t>
                    </w:r>
                    <w:r>
                      <w:rPr>
                        <w:rFonts w:ascii="Arial" w:hAnsi="Arial"/>
                        <w:w w:val="95"/>
                        <w:sz w:val="24"/>
                      </w:rPr>
                      <w:t>altas</w:t>
                    </w:r>
                    <w:r>
                      <w:rPr>
                        <w:rFonts w:ascii="Arial" w:hAnsi="Arial"/>
                        <w:spacing w:val="-32"/>
                        <w:w w:val="95"/>
                        <w:sz w:val="24"/>
                      </w:rPr>
                      <w:t xml:space="preserve"> </w:t>
                    </w:r>
                    <w:r>
                      <w:rPr>
                        <w:rFonts w:ascii="Arial" w:hAnsi="Arial"/>
                        <w:w w:val="95"/>
                        <w:sz w:val="24"/>
                      </w:rPr>
                      <w:t>de</w:t>
                    </w:r>
                    <w:r>
                      <w:rPr>
                        <w:rFonts w:ascii="Arial" w:hAnsi="Arial"/>
                        <w:spacing w:val="-31"/>
                        <w:w w:val="95"/>
                        <w:sz w:val="24"/>
                      </w:rPr>
                      <w:t xml:space="preserve"> </w:t>
                    </w:r>
                    <w:r>
                      <w:rPr>
                        <w:rFonts w:ascii="Arial" w:hAnsi="Arial"/>
                        <w:w w:val="95"/>
                        <w:sz w:val="24"/>
                      </w:rPr>
                      <w:t>ICN,</w:t>
                    </w:r>
                    <w:r>
                      <w:rPr>
                        <w:rFonts w:ascii="Arial" w:hAnsi="Arial"/>
                        <w:spacing w:val="-31"/>
                        <w:w w:val="95"/>
                        <w:sz w:val="24"/>
                      </w:rPr>
                      <w:t xml:space="preserve"> </w:t>
                    </w:r>
                    <w:r>
                      <w:rPr>
                        <w:rFonts w:ascii="Arial" w:hAnsi="Arial"/>
                        <w:w w:val="95"/>
                        <w:sz w:val="24"/>
                      </w:rPr>
                      <w:t xml:space="preserve">corticosteroide, </w:t>
                    </w:r>
                    <w:r>
                      <w:rPr>
                        <w:rFonts w:ascii="Arial" w:hAnsi="Arial"/>
                        <w:spacing w:val="-6"/>
                        <w:sz w:val="24"/>
                      </w:rPr>
                      <w:t>MPA</w:t>
                    </w:r>
                    <w:r>
                      <w:rPr>
                        <w:rFonts w:ascii="Arial" w:hAnsi="Arial"/>
                        <w:spacing w:val="-25"/>
                        <w:sz w:val="24"/>
                      </w:rPr>
                      <w:t xml:space="preserve"> </w:t>
                    </w:r>
                    <w:r>
                      <w:rPr>
                        <w:rFonts w:ascii="Arial" w:hAnsi="Arial"/>
                        <w:sz w:val="24"/>
                      </w:rPr>
                      <w:t>ou</w:t>
                    </w:r>
                    <w:r>
                      <w:rPr>
                        <w:rFonts w:ascii="Arial" w:hAnsi="Arial"/>
                        <w:spacing w:val="-23"/>
                        <w:sz w:val="24"/>
                      </w:rPr>
                      <w:t xml:space="preserve"> </w:t>
                    </w:r>
                    <w:r>
                      <w:rPr>
                        <w:rFonts w:ascii="Arial" w:hAnsi="Arial"/>
                        <w:sz w:val="24"/>
                      </w:rPr>
                      <w:t>azatioprina</w:t>
                    </w:r>
                    <w:r>
                      <w:rPr>
                        <w:rFonts w:ascii="Arial" w:hAnsi="Arial"/>
                        <w:spacing w:val="-24"/>
                        <w:sz w:val="24"/>
                      </w:rPr>
                      <w:t xml:space="preserve"> </w:t>
                    </w:r>
                    <w:r>
                      <w:rPr>
                        <w:rFonts w:ascii="Arial" w:hAnsi="Arial"/>
                        <w:sz w:val="24"/>
                      </w:rPr>
                      <w:t>ou</w:t>
                    </w:r>
                    <w:r>
                      <w:rPr>
                        <w:rFonts w:ascii="Arial" w:hAnsi="Arial"/>
                        <w:spacing w:val="-23"/>
                        <w:sz w:val="24"/>
                      </w:rPr>
                      <w:t xml:space="preserve"> </w:t>
                    </w:r>
                    <w:r>
                      <w:rPr>
                        <w:rFonts w:ascii="Arial" w:hAnsi="Arial"/>
                        <w:sz w:val="24"/>
                      </w:rPr>
                      <w:t>EVR.</w:t>
                    </w:r>
                  </w:p>
                </w:txbxContent>
              </v:textbox>
            </v:shape>
            <w10:wrap anchorx="page"/>
          </v:group>
        </w:pict>
      </w:r>
      <w:r>
        <w:pict>
          <v:group id="_x0000_s1027" style="position:absolute;left:0;text-align:left;margin-left:290.8pt;margin-top:68.15pt;width:231.65pt;height:131.15pt;z-index:251642368;mso-position-horizontal-relative:page" coordorigin="5816,1363" coordsize="4633,2623">
            <v:shape id="_x0000_s1035" type="#_x0000_t75" style="position:absolute;left:5815;top:2043;width:4600;height:1943">
              <v:imagedata r:id="rId18" o:title=""/>
            </v:shape>
            <v:line id="_x0000_s1034" style="position:absolute" from="8083,1840" to="8083,2073"/>
            <v:shape id="_x0000_s1033" type="#_x0000_t75" style="position:absolute;left:5848;top:1362;width:4600;height:486">
              <v:imagedata r:id="rId19" o:title=""/>
            </v:shape>
            <v:shape id="_x0000_s1032" type="#_x0000_t202" style="position:absolute;left:6611;top:1499;width:3092;height:240" filled="f" stroked="f">
              <v:textbox inset="0,0,0,0">
                <w:txbxContent>
                  <w:p w:rsidR="009601E4" w:rsidRDefault="001E1237">
                    <w:pPr>
                      <w:spacing w:line="233" w:lineRule="exact"/>
                      <w:rPr>
                        <w:rFonts w:ascii="Trebuchet MS" w:hAnsi="Trebuchet MS"/>
                        <w:b/>
                        <w:sz w:val="24"/>
                      </w:rPr>
                    </w:pPr>
                    <w:r>
                      <w:rPr>
                        <w:rFonts w:ascii="Trebuchet MS" w:hAnsi="Trebuchet MS"/>
                        <w:b/>
                        <w:w w:val="90"/>
                        <w:sz w:val="24"/>
                      </w:rPr>
                      <w:t>Imunossupressão em Gestação</w:t>
                    </w:r>
                  </w:p>
                </w:txbxContent>
              </v:textbox>
            </v:shape>
            <v:shape id="_x0000_s1031" type="#_x0000_t202" style="position:absolute;left:5977;top:2179;width:3370;height:826" filled="f" stroked="f">
              <v:textbox inset="0,0,0,0">
                <w:txbxContent>
                  <w:p w:rsidR="009601E4" w:rsidRDefault="001E1237">
                    <w:pPr>
                      <w:tabs>
                        <w:tab w:val="left" w:pos="2382"/>
                      </w:tabs>
                      <w:spacing w:line="231" w:lineRule="exact"/>
                      <w:rPr>
                        <w:rFonts w:ascii="Arial" w:hAnsi="Arial"/>
                        <w:sz w:val="24"/>
                      </w:rPr>
                    </w:pPr>
                    <w:r>
                      <w:rPr>
                        <w:rFonts w:ascii="Arial" w:hAnsi="Arial"/>
                        <w:w w:val="90"/>
                        <w:sz w:val="24"/>
                      </w:rPr>
                      <w:t>Imunossupressão</w:t>
                    </w:r>
                    <w:r>
                      <w:rPr>
                        <w:rFonts w:ascii="Arial" w:hAnsi="Arial"/>
                        <w:w w:val="90"/>
                        <w:sz w:val="24"/>
                      </w:rPr>
                      <w:tab/>
                    </w:r>
                    <w:r>
                      <w:rPr>
                        <w:rFonts w:ascii="Arial" w:hAnsi="Arial"/>
                        <w:sz w:val="24"/>
                      </w:rPr>
                      <w:t>habitual</w:t>
                    </w:r>
                  </w:p>
                  <w:p w:rsidR="009601E4" w:rsidRDefault="001E1237">
                    <w:pPr>
                      <w:tabs>
                        <w:tab w:val="left" w:pos="1463"/>
                        <w:tab w:val="left" w:pos="1894"/>
                        <w:tab w:val="left" w:pos="1979"/>
                        <w:tab w:val="left" w:pos="2436"/>
                        <w:tab w:val="left" w:pos="3031"/>
                      </w:tabs>
                      <w:spacing w:before="17" w:line="254" w:lineRule="auto"/>
                      <w:ind w:right="18"/>
                      <w:rPr>
                        <w:rFonts w:ascii="Arial"/>
                        <w:sz w:val="24"/>
                      </w:rPr>
                    </w:pPr>
                    <w:r>
                      <w:rPr>
                        <w:rFonts w:ascii="Arial"/>
                        <w:spacing w:val="-3"/>
                        <w:w w:val="95"/>
                        <w:sz w:val="24"/>
                      </w:rPr>
                      <w:t>corticosteroide</w:t>
                    </w:r>
                    <w:r>
                      <w:rPr>
                        <w:rFonts w:ascii="Arial"/>
                        <w:spacing w:val="-3"/>
                        <w:w w:val="95"/>
                        <w:sz w:val="24"/>
                      </w:rPr>
                      <w:tab/>
                    </w:r>
                    <w:r>
                      <w:rPr>
                        <w:rFonts w:ascii="Arial"/>
                        <w:sz w:val="24"/>
                      </w:rPr>
                      <w:t>e</w:t>
                    </w:r>
                    <w:r>
                      <w:rPr>
                        <w:rFonts w:ascii="Arial"/>
                        <w:sz w:val="24"/>
                      </w:rPr>
                      <w:tab/>
                      <w:t xml:space="preserve">INCs.Se </w:t>
                    </w:r>
                    <w:r>
                      <w:rPr>
                        <w:rFonts w:ascii="Arial"/>
                        <w:w w:val="95"/>
                        <w:sz w:val="24"/>
                      </w:rPr>
                      <w:t>necessidade</w:t>
                    </w:r>
                    <w:r>
                      <w:rPr>
                        <w:rFonts w:ascii="Arial"/>
                        <w:w w:val="95"/>
                        <w:sz w:val="24"/>
                      </w:rPr>
                      <w:tab/>
                    </w:r>
                    <w:r>
                      <w:rPr>
                        <w:rFonts w:ascii="Arial"/>
                        <w:sz w:val="24"/>
                      </w:rPr>
                      <w:t>de</w:t>
                    </w:r>
                    <w:r>
                      <w:rPr>
                        <w:rFonts w:ascii="Arial"/>
                        <w:sz w:val="24"/>
                      </w:rPr>
                      <w:tab/>
                    </w:r>
                    <w:r>
                      <w:rPr>
                        <w:rFonts w:ascii="Arial"/>
                        <w:sz w:val="24"/>
                      </w:rPr>
                      <w:tab/>
                    </w:r>
                    <w:r>
                      <w:rPr>
                        <w:rFonts w:ascii="Arial"/>
                        <w:w w:val="95"/>
                        <w:sz w:val="24"/>
                      </w:rPr>
                      <w:t>associar</w:t>
                    </w:r>
                    <w:r>
                      <w:rPr>
                        <w:rFonts w:ascii="Arial"/>
                        <w:w w:val="95"/>
                        <w:sz w:val="24"/>
                      </w:rPr>
                      <w:tab/>
                      <w:t>um</w:t>
                    </w:r>
                  </w:p>
                </w:txbxContent>
              </v:textbox>
            </v:shape>
            <v:shape id="_x0000_s1030" type="#_x0000_t202" style="position:absolute;left:5977;top:3057;width:3235;height:240" filled="f" stroked="f">
              <v:textbox inset="0,0,0,0">
                <w:txbxContent>
                  <w:p w:rsidR="009601E4" w:rsidRDefault="001E1237">
                    <w:pPr>
                      <w:tabs>
                        <w:tab w:val="left" w:pos="1768"/>
                        <w:tab w:val="left" w:pos="2130"/>
                      </w:tabs>
                      <w:spacing w:line="231" w:lineRule="exact"/>
                      <w:rPr>
                        <w:rFonts w:ascii="Arial" w:hAnsi="Arial"/>
                        <w:sz w:val="24"/>
                      </w:rPr>
                    </w:pPr>
                    <w:r>
                      <w:rPr>
                        <w:rFonts w:ascii="Arial" w:hAnsi="Arial"/>
                        <w:w w:val="95"/>
                        <w:sz w:val="24"/>
                      </w:rPr>
                      <w:t>antimetabólico,</w:t>
                    </w:r>
                    <w:r>
                      <w:rPr>
                        <w:rFonts w:ascii="Arial" w:hAnsi="Arial"/>
                        <w:w w:val="95"/>
                        <w:sz w:val="24"/>
                      </w:rPr>
                      <w:tab/>
                    </w:r>
                    <w:r>
                      <w:rPr>
                        <w:rFonts w:ascii="Arial" w:hAnsi="Arial"/>
                        <w:sz w:val="24"/>
                      </w:rPr>
                      <w:t>a</w:t>
                    </w:r>
                    <w:r>
                      <w:rPr>
                        <w:rFonts w:ascii="Arial" w:hAnsi="Arial"/>
                        <w:sz w:val="24"/>
                      </w:rPr>
                      <w:tab/>
                    </w:r>
                    <w:r>
                      <w:rPr>
                        <w:rFonts w:ascii="Arial" w:hAnsi="Arial"/>
                        <w:spacing w:val="-3"/>
                        <w:w w:val="95"/>
                        <w:sz w:val="24"/>
                      </w:rPr>
                      <w:t>azatioprina</w:t>
                    </w:r>
                  </w:p>
                </w:txbxContent>
              </v:textbox>
            </v:shape>
            <v:shape id="_x0000_s1029" type="#_x0000_t202" style="position:absolute;left:9437;top:2179;width:844;height:1119" filled="f" stroked="f">
              <v:textbox inset="0,0,0,0">
                <w:txbxContent>
                  <w:p w:rsidR="009601E4" w:rsidRDefault="001E1237">
                    <w:pPr>
                      <w:spacing w:line="231" w:lineRule="exact"/>
                      <w:ind w:left="404"/>
                      <w:rPr>
                        <w:rFonts w:ascii="Arial"/>
                        <w:sz w:val="24"/>
                      </w:rPr>
                    </w:pPr>
                    <w:r>
                      <w:rPr>
                        <w:rFonts w:ascii="Arial"/>
                        <w:spacing w:val="-2"/>
                        <w:w w:val="95"/>
                        <w:sz w:val="24"/>
                      </w:rPr>
                      <w:t>com</w:t>
                    </w:r>
                  </w:p>
                  <w:p w:rsidR="009601E4" w:rsidRDefault="001E1237">
                    <w:pPr>
                      <w:tabs>
                        <w:tab w:val="left" w:pos="366"/>
                      </w:tabs>
                      <w:spacing w:before="17" w:line="254" w:lineRule="auto"/>
                      <w:ind w:right="18" w:firstLine="131"/>
                      <w:jc w:val="right"/>
                      <w:rPr>
                        <w:rFonts w:ascii="Arial" w:hAnsi="Arial"/>
                        <w:sz w:val="24"/>
                      </w:rPr>
                    </w:pPr>
                    <w:r>
                      <w:rPr>
                        <w:rFonts w:ascii="Arial" w:hAnsi="Arial"/>
                        <w:spacing w:val="-1"/>
                        <w:w w:val="90"/>
                        <w:sz w:val="24"/>
                      </w:rPr>
                      <w:t xml:space="preserve">houver </w:t>
                    </w:r>
                    <w:r>
                      <w:rPr>
                        <w:rFonts w:ascii="Arial" w:hAnsi="Arial"/>
                        <w:spacing w:val="-5"/>
                        <w:w w:val="90"/>
                        <w:sz w:val="24"/>
                      </w:rPr>
                      <w:t xml:space="preserve">agente </w:t>
                    </w:r>
                    <w:r>
                      <w:rPr>
                        <w:rFonts w:ascii="Arial" w:hAnsi="Arial"/>
                        <w:sz w:val="24"/>
                      </w:rPr>
                      <w:t>é</w:t>
                    </w:r>
                    <w:r>
                      <w:rPr>
                        <w:rFonts w:ascii="Arial" w:hAnsi="Arial"/>
                        <w:sz w:val="24"/>
                      </w:rPr>
                      <w:tab/>
                    </w:r>
                    <w:r>
                      <w:rPr>
                        <w:rFonts w:ascii="Arial" w:hAnsi="Arial"/>
                        <w:w w:val="85"/>
                        <w:sz w:val="24"/>
                      </w:rPr>
                      <w:t>mais</w:t>
                    </w:r>
                  </w:p>
                </w:txbxContent>
              </v:textbox>
            </v:shape>
            <v:shape id="_x0000_s1028" type="#_x0000_t202" style="position:absolute;left:5977;top:3350;width:4303;height:536" filled="f" stroked="f">
              <v:textbox inset="0,0,0,0">
                <w:txbxContent>
                  <w:p w:rsidR="009601E4" w:rsidRDefault="001E1237">
                    <w:pPr>
                      <w:spacing w:line="231" w:lineRule="exact"/>
                      <w:rPr>
                        <w:rFonts w:ascii="Arial" w:hAnsi="Arial"/>
                        <w:sz w:val="24"/>
                      </w:rPr>
                    </w:pPr>
                    <w:r>
                      <w:rPr>
                        <w:rFonts w:ascii="Arial" w:hAnsi="Arial"/>
                        <w:sz w:val="24"/>
                      </w:rPr>
                      <w:t>indicada nesses casos, já que os MPAs</w:t>
                    </w:r>
                  </w:p>
                  <w:p w:rsidR="009601E4" w:rsidRDefault="001E1237">
                    <w:pPr>
                      <w:spacing w:before="19"/>
                      <w:rPr>
                        <w:rFonts w:ascii="Arial" w:hAnsi="Arial"/>
                        <w:sz w:val="24"/>
                      </w:rPr>
                    </w:pPr>
                    <w:r>
                      <w:rPr>
                        <w:rFonts w:ascii="Arial" w:hAnsi="Arial"/>
                        <w:sz w:val="24"/>
                      </w:rPr>
                      <w:t>apresentam efeitos</w:t>
                    </w:r>
                    <w:r>
                      <w:rPr>
                        <w:rFonts w:ascii="Arial" w:hAnsi="Arial"/>
                        <w:spacing w:val="-54"/>
                        <w:sz w:val="24"/>
                      </w:rPr>
                      <w:t xml:space="preserve"> </w:t>
                    </w:r>
                    <w:r>
                      <w:rPr>
                        <w:rFonts w:ascii="Arial" w:hAnsi="Arial"/>
                        <w:sz w:val="24"/>
                      </w:rPr>
                      <w:t>teratogênicos.</w:t>
                    </w:r>
                  </w:p>
                </w:txbxContent>
              </v:textbox>
            </v:shape>
            <w10:wrap anchorx="page"/>
          </v:group>
        </w:pict>
      </w:r>
      <w:r>
        <w:rPr>
          <w:rFonts w:ascii="Arial" w:hAnsi="Arial"/>
          <w:w w:val="95"/>
        </w:rPr>
        <w:t>Imunossupressão</w:t>
      </w:r>
      <w:r>
        <w:rPr>
          <w:rFonts w:ascii="Arial" w:hAnsi="Arial"/>
          <w:spacing w:val="-43"/>
          <w:w w:val="95"/>
        </w:rPr>
        <w:t xml:space="preserve"> </w:t>
      </w:r>
      <w:r>
        <w:rPr>
          <w:rFonts w:ascii="Arial" w:hAnsi="Arial"/>
          <w:w w:val="95"/>
        </w:rPr>
        <w:t>habitual,</w:t>
      </w:r>
      <w:r>
        <w:rPr>
          <w:rFonts w:ascii="Arial" w:hAnsi="Arial"/>
          <w:spacing w:val="-43"/>
          <w:w w:val="95"/>
        </w:rPr>
        <w:t xml:space="preserve"> </w:t>
      </w:r>
      <w:r>
        <w:rPr>
          <w:rFonts w:ascii="Arial" w:hAnsi="Arial"/>
          <w:w w:val="95"/>
        </w:rPr>
        <w:t>com</w:t>
      </w:r>
      <w:r>
        <w:rPr>
          <w:rFonts w:ascii="Arial" w:hAnsi="Arial"/>
          <w:spacing w:val="-43"/>
          <w:w w:val="95"/>
        </w:rPr>
        <w:t xml:space="preserve"> </w:t>
      </w:r>
      <w:r>
        <w:rPr>
          <w:rFonts w:ascii="Arial" w:hAnsi="Arial"/>
          <w:w w:val="95"/>
        </w:rPr>
        <w:t>a</w:t>
      </w:r>
      <w:r>
        <w:rPr>
          <w:rFonts w:ascii="Arial" w:hAnsi="Arial"/>
          <w:spacing w:val="-44"/>
          <w:w w:val="95"/>
        </w:rPr>
        <w:t xml:space="preserve"> </w:t>
      </w:r>
      <w:r>
        <w:rPr>
          <w:rFonts w:ascii="Arial" w:hAnsi="Arial"/>
          <w:w w:val="95"/>
        </w:rPr>
        <w:t>opção</w:t>
      </w:r>
      <w:r>
        <w:rPr>
          <w:rFonts w:ascii="Arial" w:hAnsi="Arial"/>
          <w:spacing w:val="-44"/>
          <w:w w:val="95"/>
        </w:rPr>
        <w:t xml:space="preserve"> </w:t>
      </w:r>
      <w:r>
        <w:rPr>
          <w:rFonts w:ascii="Arial" w:hAnsi="Arial"/>
          <w:w w:val="95"/>
        </w:rPr>
        <w:t>de associação</w:t>
      </w:r>
      <w:r>
        <w:rPr>
          <w:rFonts w:ascii="Arial" w:hAnsi="Arial"/>
          <w:spacing w:val="-43"/>
          <w:w w:val="95"/>
        </w:rPr>
        <w:t xml:space="preserve"> </w:t>
      </w:r>
      <w:r>
        <w:rPr>
          <w:rFonts w:ascii="Arial" w:hAnsi="Arial"/>
          <w:w w:val="95"/>
        </w:rPr>
        <w:t>de</w:t>
      </w:r>
      <w:r>
        <w:rPr>
          <w:rFonts w:ascii="Arial" w:hAnsi="Arial"/>
          <w:spacing w:val="-43"/>
          <w:w w:val="95"/>
        </w:rPr>
        <w:t xml:space="preserve"> </w:t>
      </w:r>
      <w:r>
        <w:rPr>
          <w:rFonts w:ascii="Arial" w:hAnsi="Arial"/>
          <w:w w:val="95"/>
        </w:rPr>
        <w:t>inibidores</w:t>
      </w:r>
      <w:r>
        <w:rPr>
          <w:rFonts w:ascii="Arial" w:hAnsi="Arial"/>
          <w:spacing w:val="-43"/>
          <w:w w:val="95"/>
        </w:rPr>
        <w:t xml:space="preserve"> </w:t>
      </w:r>
      <w:r>
        <w:rPr>
          <w:rFonts w:ascii="Arial" w:hAnsi="Arial"/>
          <w:w w:val="95"/>
        </w:rPr>
        <w:t>de</w:t>
      </w:r>
      <w:r>
        <w:rPr>
          <w:rFonts w:ascii="Arial" w:hAnsi="Arial"/>
          <w:spacing w:val="-43"/>
          <w:w w:val="95"/>
        </w:rPr>
        <w:t xml:space="preserve"> </w:t>
      </w:r>
      <w:r>
        <w:rPr>
          <w:rFonts w:ascii="Arial" w:hAnsi="Arial"/>
          <w:w w:val="95"/>
        </w:rPr>
        <w:t>mTOR</w:t>
      </w:r>
      <w:r>
        <w:rPr>
          <w:rFonts w:ascii="Arial" w:hAnsi="Arial"/>
          <w:spacing w:val="-43"/>
          <w:w w:val="95"/>
        </w:rPr>
        <w:t xml:space="preserve"> </w:t>
      </w:r>
      <w:r>
        <w:rPr>
          <w:rFonts w:ascii="Arial" w:hAnsi="Arial"/>
          <w:w w:val="95"/>
        </w:rPr>
        <w:t>após</w:t>
      </w:r>
      <w:r>
        <w:rPr>
          <w:rFonts w:ascii="Arial" w:hAnsi="Arial"/>
          <w:spacing w:val="-44"/>
          <w:w w:val="95"/>
        </w:rPr>
        <w:t xml:space="preserve"> </w:t>
      </w:r>
      <w:r>
        <w:rPr>
          <w:rFonts w:ascii="Arial" w:hAnsi="Arial"/>
          <w:w w:val="95"/>
        </w:rPr>
        <w:t xml:space="preserve">30 </w:t>
      </w:r>
      <w:r>
        <w:rPr>
          <w:rFonts w:ascii="Arial" w:hAnsi="Arial"/>
        </w:rPr>
        <w:t>dias</w:t>
      </w:r>
      <w:r>
        <w:rPr>
          <w:rFonts w:ascii="Arial" w:hAnsi="Arial"/>
          <w:spacing w:val="-20"/>
        </w:rPr>
        <w:t xml:space="preserve"> </w:t>
      </w:r>
      <w:r>
        <w:rPr>
          <w:rFonts w:ascii="Arial" w:hAnsi="Arial"/>
        </w:rPr>
        <w:t>do</w:t>
      </w:r>
      <w:r>
        <w:rPr>
          <w:rFonts w:ascii="Arial" w:hAnsi="Arial"/>
          <w:spacing w:val="-20"/>
        </w:rPr>
        <w:t xml:space="preserve"> </w:t>
      </w:r>
      <w:r>
        <w:rPr>
          <w:rFonts w:ascii="Arial" w:hAnsi="Arial"/>
        </w:rPr>
        <w:t>transplante</w:t>
      </w:r>
      <w:r>
        <w:rPr>
          <w:rFonts w:ascii="Arial" w:hAnsi="Arial"/>
          <w:spacing w:val="-21"/>
        </w:rPr>
        <w:t xml:space="preserve"> </w:t>
      </w:r>
      <w:r>
        <w:rPr>
          <w:rFonts w:ascii="Arial" w:hAnsi="Arial"/>
        </w:rPr>
        <w:t>hepático.</w:t>
      </w:r>
    </w:p>
    <w:p w:rsidR="009601E4" w:rsidRDefault="001E1237">
      <w:pPr>
        <w:pStyle w:val="Corpodetexto"/>
        <w:spacing w:before="55" w:line="254" w:lineRule="auto"/>
        <w:ind w:left="595" w:right="1265"/>
        <w:rPr>
          <w:rFonts w:ascii="Arial" w:hAnsi="Arial"/>
        </w:rPr>
      </w:pPr>
      <w:r>
        <w:br w:type="column"/>
      </w:r>
      <w:r>
        <w:rPr>
          <w:rFonts w:ascii="Arial" w:hAnsi="Arial"/>
          <w:w w:val="95"/>
        </w:rPr>
        <w:lastRenderedPageBreak/>
        <w:t>Início</w:t>
      </w:r>
      <w:r>
        <w:rPr>
          <w:rFonts w:ascii="Arial" w:hAnsi="Arial"/>
          <w:spacing w:val="-28"/>
          <w:w w:val="95"/>
        </w:rPr>
        <w:t xml:space="preserve"> </w:t>
      </w:r>
      <w:r>
        <w:rPr>
          <w:rFonts w:ascii="Arial" w:hAnsi="Arial"/>
          <w:w w:val="95"/>
        </w:rPr>
        <w:t>mais</w:t>
      </w:r>
      <w:r>
        <w:rPr>
          <w:rFonts w:ascii="Arial" w:hAnsi="Arial"/>
          <w:spacing w:val="-30"/>
          <w:w w:val="95"/>
        </w:rPr>
        <w:t xml:space="preserve"> </w:t>
      </w:r>
      <w:r>
        <w:rPr>
          <w:rFonts w:ascii="Arial" w:hAnsi="Arial"/>
          <w:w w:val="95"/>
        </w:rPr>
        <w:t>tardio</w:t>
      </w:r>
      <w:r>
        <w:rPr>
          <w:rFonts w:ascii="Arial" w:hAnsi="Arial"/>
          <w:spacing w:val="-28"/>
          <w:w w:val="95"/>
        </w:rPr>
        <w:t xml:space="preserve"> </w:t>
      </w:r>
      <w:r>
        <w:rPr>
          <w:rFonts w:ascii="Arial" w:hAnsi="Arial"/>
          <w:w w:val="95"/>
        </w:rPr>
        <w:t>do</w:t>
      </w:r>
      <w:r>
        <w:rPr>
          <w:rFonts w:ascii="Arial" w:hAnsi="Arial"/>
          <w:spacing w:val="-28"/>
          <w:w w:val="95"/>
        </w:rPr>
        <w:t xml:space="preserve"> </w:t>
      </w:r>
      <w:r>
        <w:rPr>
          <w:rFonts w:ascii="Arial" w:hAnsi="Arial"/>
          <w:w w:val="95"/>
        </w:rPr>
        <w:t>INC</w:t>
      </w:r>
      <w:r>
        <w:rPr>
          <w:rFonts w:ascii="Arial" w:hAnsi="Arial"/>
          <w:spacing w:val="-30"/>
          <w:w w:val="95"/>
        </w:rPr>
        <w:t xml:space="preserve"> </w:t>
      </w:r>
      <w:r>
        <w:rPr>
          <w:rFonts w:ascii="Arial" w:hAnsi="Arial"/>
          <w:w w:val="95"/>
        </w:rPr>
        <w:t>com</w:t>
      </w:r>
      <w:r>
        <w:rPr>
          <w:rFonts w:ascii="Arial" w:hAnsi="Arial"/>
          <w:spacing w:val="-26"/>
          <w:w w:val="95"/>
        </w:rPr>
        <w:t xml:space="preserve"> </w:t>
      </w:r>
      <w:r>
        <w:rPr>
          <w:rFonts w:ascii="Arial" w:hAnsi="Arial"/>
          <w:w w:val="95"/>
        </w:rPr>
        <w:t xml:space="preserve">manutenção </w:t>
      </w:r>
      <w:r>
        <w:rPr>
          <w:rFonts w:ascii="Arial" w:hAnsi="Arial"/>
        </w:rPr>
        <w:t>de</w:t>
      </w:r>
      <w:r>
        <w:rPr>
          <w:rFonts w:ascii="Arial" w:hAnsi="Arial"/>
          <w:spacing w:val="-22"/>
        </w:rPr>
        <w:t xml:space="preserve"> </w:t>
      </w:r>
      <w:r>
        <w:rPr>
          <w:rFonts w:ascii="Arial" w:hAnsi="Arial"/>
        </w:rPr>
        <w:t>níveis</w:t>
      </w:r>
      <w:r>
        <w:rPr>
          <w:rFonts w:ascii="Arial" w:hAnsi="Arial"/>
          <w:spacing w:val="-19"/>
        </w:rPr>
        <w:t xml:space="preserve"> </w:t>
      </w:r>
      <w:r>
        <w:rPr>
          <w:rFonts w:ascii="Arial" w:hAnsi="Arial"/>
        </w:rPr>
        <w:t>séricos</w:t>
      </w:r>
      <w:r>
        <w:rPr>
          <w:rFonts w:ascii="Arial" w:hAnsi="Arial"/>
          <w:spacing w:val="-22"/>
        </w:rPr>
        <w:t xml:space="preserve"> </w:t>
      </w:r>
      <w:r>
        <w:rPr>
          <w:rFonts w:ascii="Arial" w:hAnsi="Arial"/>
        </w:rPr>
        <w:t>baixos.</w:t>
      </w:r>
    </w:p>
    <w:p w:rsidR="009601E4" w:rsidRDefault="009601E4">
      <w:pPr>
        <w:spacing w:line="254" w:lineRule="auto"/>
        <w:rPr>
          <w:rFonts w:ascii="Arial" w:hAnsi="Arial"/>
        </w:rPr>
        <w:sectPr w:rsidR="009601E4">
          <w:type w:val="continuous"/>
          <w:pgSz w:w="11910" w:h="16850"/>
          <w:pgMar w:top="760" w:right="420" w:bottom="280" w:left="620" w:header="720" w:footer="720" w:gutter="0"/>
          <w:cols w:num="2" w:space="720" w:equalWidth="0">
            <w:col w:w="4811" w:space="40"/>
            <w:col w:w="6019"/>
          </w:cols>
        </w:sectPr>
      </w:pPr>
    </w:p>
    <w:p w:rsidR="009601E4" w:rsidRDefault="009601E4">
      <w:pPr>
        <w:spacing w:line="254" w:lineRule="auto"/>
        <w:rPr>
          <w:rFonts w:ascii="Arial" w:hAnsi="Arial"/>
        </w:rPr>
        <w:sectPr w:rsidR="009601E4">
          <w:type w:val="continuous"/>
          <w:pgSz w:w="11910" w:h="16850"/>
          <w:pgMar w:top="760" w:right="420" w:bottom="280" w:left="620" w:header="720" w:footer="720" w:gutter="0"/>
          <w:cols w:space="720"/>
        </w:sectPr>
      </w:pPr>
    </w:p>
    <w:p w:rsidR="009601E4" w:rsidRDefault="009601E4">
      <w:pPr>
        <w:pStyle w:val="Corpodetexto"/>
        <w:rPr>
          <w:rFonts w:ascii="Arial"/>
          <w:sz w:val="20"/>
        </w:rPr>
      </w:pPr>
    </w:p>
    <w:p w:rsidR="009601E4" w:rsidRDefault="009601E4">
      <w:pPr>
        <w:pStyle w:val="Corpodetexto"/>
        <w:rPr>
          <w:rFonts w:ascii="Arial"/>
          <w:sz w:val="20"/>
        </w:rPr>
      </w:pPr>
    </w:p>
    <w:p w:rsidR="009601E4" w:rsidRDefault="009601E4">
      <w:pPr>
        <w:pStyle w:val="Corpodetexto"/>
        <w:rPr>
          <w:rFonts w:ascii="Arial"/>
          <w:sz w:val="20"/>
        </w:rPr>
      </w:pPr>
    </w:p>
    <w:p w:rsidR="009601E4" w:rsidRDefault="009601E4">
      <w:pPr>
        <w:pStyle w:val="Corpodetexto"/>
        <w:rPr>
          <w:rFonts w:ascii="Arial"/>
          <w:sz w:val="20"/>
        </w:rPr>
      </w:pPr>
    </w:p>
    <w:p w:rsidR="009601E4" w:rsidRDefault="009601E4">
      <w:pPr>
        <w:pStyle w:val="Corpodetexto"/>
        <w:spacing w:before="9"/>
        <w:rPr>
          <w:rFonts w:ascii="Arial"/>
          <w:sz w:val="18"/>
        </w:rPr>
      </w:pPr>
    </w:p>
    <w:p w:rsidR="009601E4" w:rsidRDefault="001E1237">
      <w:pPr>
        <w:pStyle w:val="Corpodetexto"/>
        <w:spacing w:before="90" w:line="242" w:lineRule="auto"/>
        <w:ind w:left="3165" w:right="1949" w:hanging="786"/>
      </w:pPr>
      <w:r>
        <w:pict>
          <v:line id="_x0000_s1026" style="position:absolute;left:0;text-align:left;z-index:251634176;mso-wrap-distance-left:0;mso-wrap-distance-right:0;mso-position-horizontal-relative:page" from="55.2pt,34.05pt" to="568.55pt,34.05pt" strokecolor="#365f91" strokeweight=".96pt">
            <w10:wrap type="topAndBottom" anchorx="page"/>
          </v:line>
        </w:pict>
      </w:r>
      <w:r>
        <w:t>FLUXOGRAMA DE DISPENSAÇÃO DE IMUNOSSUPRESSOR NOTRANSPLANTE DE FÍGADOEM ADULTOS</w:t>
      </w:r>
    </w:p>
    <w:p w:rsidR="009601E4" w:rsidRDefault="009601E4">
      <w:pPr>
        <w:pStyle w:val="Corpodetexto"/>
        <w:spacing w:before="10"/>
        <w:rPr>
          <w:sz w:val="12"/>
        </w:rPr>
      </w:pPr>
    </w:p>
    <w:p w:rsidR="009601E4" w:rsidRDefault="001E1237">
      <w:pPr>
        <w:pStyle w:val="Corpodetexto"/>
        <w:spacing w:before="90"/>
        <w:ind w:left="2723"/>
      </w:pPr>
      <w:r>
        <w:t>NOTA: É obrigatório preencher a Ficha Farmacoterapêutica</w:t>
      </w:r>
    </w:p>
    <w:p w:rsidR="009601E4" w:rsidRDefault="001E1237">
      <w:pPr>
        <w:pStyle w:val="Corpodetexto"/>
        <w:rPr>
          <w:sz w:val="23"/>
        </w:rPr>
      </w:pPr>
      <w:r>
        <w:rPr>
          <w:noProof/>
          <w:lang w:bidi="ar-SA"/>
        </w:rPr>
        <w:drawing>
          <wp:anchor distT="0" distB="0" distL="0" distR="0" simplePos="0" relativeHeight="251635200" behindDoc="0" locked="0" layoutInCell="1" allowOverlap="1">
            <wp:simplePos x="0" y="0"/>
            <wp:positionH relativeFrom="page">
              <wp:posOffset>720090</wp:posOffset>
            </wp:positionH>
            <wp:positionV relativeFrom="paragraph">
              <wp:posOffset>192986</wp:posOffset>
            </wp:positionV>
            <wp:extent cx="6077085" cy="7488174"/>
            <wp:effectExtent l="0" t="0" r="0" b="0"/>
            <wp:wrapTopAndBottom/>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20" cstate="print"/>
                    <a:stretch>
                      <a:fillRect/>
                    </a:stretch>
                  </pic:blipFill>
                  <pic:spPr>
                    <a:xfrm>
                      <a:off x="0" y="0"/>
                      <a:ext cx="6077085" cy="7488174"/>
                    </a:xfrm>
                    <a:prstGeom prst="rect">
                      <a:avLst/>
                    </a:prstGeom>
                  </pic:spPr>
                </pic:pic>
              </a:graphicData>
            </a:graphic>
          </wp:anchor>
        </w:drawing>
      </w:r>
    </w:p>
    <w:p w:rsidR="009601E4" w:rsidRDefault="009601E4">
      <w:pPr>
        <w:rPr>
          <w:sz w:val="23"/>
        </w:rPr>
        <w:sectPr w:rsidR="009601E4">
          <w:pgSz w:w="11910" w:h="16850"/>
          <w:pgMar w:top="1600" w:right="420" w:bottom="280" w:left="620" w:header="720" w:footer="720" w:gutter="0"/>
          <w:cols w:space="720"/>
        </w:sect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rPr>
          <w:sz w:val="20"/>
        </w:rPr>
      </w:pPr>
    </w:p>
    <w:p w:rsidR="009601E4" w:rsidRDefault="009601E4">
      <w:pPr>
        <w:pStyle w:val="Corpodetexto"/>
        <w:spacing w:before="9"/>
        <w:rPr>
          <w:sz w:val="18"/>
        </w:rPr>
      </w:pPr>
    </w:p>
    <w:p w:rsidR="009601E4" w:rsidRDefault="001E1237">
      <w:pPr>
        <w:pStyle w:val="Corpodetexto"/>
        <w:spacing w:before="90"/>
        <w:ind w:left="699" w:right="336"/>
        <w:jc w:val="center"/>
      </w:pPr>
      <w:r>
        <w:t>APÊNDICE</w:t>
      </w:r>
    </w:p>
    <w:p w:rsidR="009601E4" w:rsidRDefault="001E1237">
      <w:pPr>
        <w:pStyle w:val="Corpodetexto"/>
        <w:ind w:left="2277"/>
      </w:pPr>
      <w:r>
        <w:t>METODOLOGIA DE BUSCA E AVALIAÇÃO DA LITERATURA</w:t>
      </w:r>
    </w:p>
    <w:p w:rsidR="009601E4" w:rsidRDefault="009601E4">
      <w:pPr>
        <w:pStyle w:val="Corpodetexto"/>
      </w:pPr>
    </w:p>
    <w:p w:rsidR="009601E4" w:rsidRDefault="001E1237">
      <w:pPr>
        <w:pStyle w:val="Corpodetexto"/>
        <w:ind w:left="513" w:right="138" w:firstLine="708"/>
        <w:jc w:val="both"/>
      </w:pPr>
      <w:r>
        <w:t>Foi realizada uma busca na base de dados PubMed/Medline utilizando os termos ((Immunosuppression OR Immunosuppressions OR Therapy, Anti-Rejection OR Anti-Rejection Therapy OR Anti Rejection Therapy OR Anti-Rejection Therapies OR Therapy, Antirejection OR A</w:t>
      </w:r>
      <w:r>
        <w:t>ntirejection Therapies OR Antirejection Therapy) AND (Liver Transplantation OR Transplantation, Liver OR Liver Transplantations OR Transplantations, Liver OR Transplantation, Hepatic OR Grafting, Liver OR Graftings, Liver OR Liver Grafting OR Liver Graftin</w:t>
      </w:r>
      <w:r>
        <w:t>gs OR Hepatic Transplantation OR Hepatic Transplantations OR Transplantations, Hepatic)) restringindo-se para estudos em humanos e adultos (maiores de 18 anos). Foram encontrados 8.123 artigos.</w:t>
      </w:r>
    </w:p>
    <w:p w:rsidR="009601E4" w:rsidRDefault="001E1237">
      <w:pPr>
        <w:pStyle w:val="Corpodetexto"/>
        <w:spacing w:before="1"/>
        <w:ind w:left="513" w:right="141" w:firstLine="708"/>
        <w:jc w:val="right"/>
      </w:pPr>
      <w:r>
        <w:t>Na base de dados Embase, utilizando-se os termos ‘liver transp</w:t>
      </w:r>
      <w:r>
        <w:t>lantation’/exp AND ‘drug therapy’/exp e restringindo-se para estudos em humanos, com os filtros ([cochrane review]/lim OR [meta analysis]/lim OR [randomized controlled trial]/lim OR [systematic review]/lim), foram encontrados 411 estudos. Destes, 70 estava</w:t>
      </w:r>
      <w:r>
        <w:t>m relacionados ao uso de imunossupressores no transplante hepático em adulto.</w:t>
      </w:r>
    </w:p>
    <w:p w:rsidR="009601E4" w:rsidRDefault="001E1237">
      <w:pPr>
        <w:pStyle w:val="Corpodetexto"/>
        <w:ind w:left="513" w:right="149" w:firstLine="708"/>
        <w:jc w:val="both"/>
      </w:pPr>
      <w:r>
        <w:t>Na base de dados Cochrane, utilizando-se o termo “liver transplantation”, foi localizada 1 revisão sistemática sobre o uso de imunossupressores no transplante hepático em adulto.</w:t>
      </w:r>
    </w:p>
    <w:p w:rsidR="009601E4" w:rsidRDefault="001E1237">
      <w:pPr>
        <w:pStyle w:val="Corpodetexto"/>
        <w:ind w:left="513" w:right="144" w:firstLine="708"/>
        <w:jc w:val="both"/>
      </w:pPr>
      <w:r>
        <w:t xml:space="preserve">Entre eles, com os filtros “Metanalysis” e “Randomized Controlled Trial”, após remoção das duplicatas e até 20 de setembro de 2015, houve 127 revisões sistemáticas, 31 meta-análises e 208 estudos clínicos randomizados controlados que estavam relacionados </w:t>
      </w:r>
      <w:r>
        <w:t>ao uso de imunossupressores no transplante hepático em adulto.</w:t>
      </w:r>
    </w:p>
    <w:p w:rsidR="009601E4" w:rsidRDefault="001E1237">
      <w:pPr>
        <w:pStyle w:val="Corpodetexto"/>
        <w:ind w:left="513" w:right="149" w:firstLine="708"/>
        <w:jc w:val="both"/>
      </w:pPr>
      <w:r>
        <w:t>Além disso, foram incluídos a revisão das referências das publicações citadas, outros artigos e livros-texto de Gastroenterologia, Hepatologia e Transplante Hepático.</w:t>
      </w:r>
    </w:p>
    <w:sectPr w:rsidR="009601E4">
      <w:pgSz w:w="11910" w:h="16850"/>
      <w:pgMar w:top="1600" w:right="4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BAF"/>
    <w:multiLevelType w:val="multilevel"/>
    <w:tmpl w:val="F1E20C22"/>
    <w:lvl w:ilvl="0">
      <w:start w:val="3"/>
      <w:numFmt w:val="decimal"/>
      <w:lvlText w:val="%1."/>
      <w:lvlJc w:val="left"/>
      <w:pPr>
        <w:ind w:left="753" w:hanging="240"/>
        <w:jc w:val="left"/>
      </w:pPr>
      <w:rPr>
        <w:rFonts w:ascii="Times New Roman" w:eastAsia="Times New Roman" w:hAnsi="Times New Roman" w:cs="Times New Roman" w:hint="default"/>
        <w:spacing w:val="-4"/>
        <w:w w:val="99"/>
        <w:sz w:val="24"/>
        <w:szCs w:val="24"/>
        <w:lang w:val="pt-BR" w:eastAsia="pt-BR" w:bidi="pt-BR"/>
      </w:rPr>
    </w:lvl>
    <w:lvl w:ilvl="1">
      <w:start w:val="1"/>
      <w:numFmt w:val="decimal"/>
      <w:lvlText w:val="%1.%2"/>
      <w:lvlJc w:val="left"/>
      <w:pPr>
        <w:ind w:left="513" w:hanging="447"/>
        <w:jc w:val="left"/>
      </w:pPr>
      <w:rPr>
        <w:rFonts w:ascii="Times New Roman" w:eastAsia="Times New Roman" w:hAnsi="Times New Roman" w:cs="Times New Roman" w:hint="default"/>
        <w:b/>
        <w:bCs/>
        <w:spacing w:val="-2"/>
        <w:w w:val="99"/>
        <w:sz w:val="24"/>
        <w:szCs w:val="24"/>
        <w:lang w:val="pt-BR" w:eastAsia="pt-BR" w:bidi="pt-BR"/>
      </w:rPr>
    </w:lvl>
    <w:lvl w:ilvl="2">
      <w:numFmt w:val="bullet"/>
      <w:lvlText w:val="•"/>
      <w:lvlJc w:val="left"/>
      <w:pPr>
        <w:ind w:left="1882" w:hanging="447"/>
      </w:pPr>
      <w:rPr>
        <w:rFonts w:hint="default"/>
        <w:lang w:val="pt-BR" w:eastAsia="pt-BR" w:bidi="pt-BR"/>
      </w:rPr>
    </w:lvl>
    <w:lvl w:ilvl="3">
      <w:numFmt w:val="bullet"/>
      <w:lvlText w:val="•"/>
      <w:lvlJc w:val="left"/>
      <w:pPr>
        <w:ind w:left="3005" w:hanging="447"/>
      </w:pPr>
      <w:rPr>
        <w:rFonts w:hint="default"/>
        <w:lang w:val="pt-BR" w:eastAsia="pt-BR" w:bidi="pt-BR"/>
      </w:rPr>
    </w:lvl>
    <w:lvl w:ilvl="4">
      <w:numFmt w:val="bullet"/>
      <w:lvlText w:val="•"/>
      <w:lvlJc w:val="left"/>
      <w:pPr>
        <w:ind w:left="4128" w:hanging="447"/>
      </w:pPr>
      <w:rPr>
        <w:rFonts w:hint="default"/>
        <w:lang w:val="pt-BR" w:eastAsia="pt-BR" w:bidi="pt-BR"/>
      </w:rPr>
    </w:lvl>
    <w:lvl w:ilvl="5">
      <w:numFmt w:val="bullet"/>
      <w:lvlText w:val="•"/>
      <w:lvlJc w:val="left"/>
      <w:pPr>
        <w:ind w:left="5251" w:hanging="447"/>
      </w:pPr>
      <w:rPr>
        <w:rFonts w:hint="default"/>
        <w:lang w:val="pt-BR" w:eastAsia="pt-BR" w:bidi="pt-BR"/>
      </w:rPr>
    </w:lvl>
    <w:lvl w:ilvl="6">
      <w:numFmt w:val="bullet"/>
      <w:lvlText w:val="•"/>
      <w:lvlJc w:val="left"/>
      <w:pPr>
        <w:ind w:left="6374" w:hanging="447"/>
      </w:pPr>
      <w:rPr>
        <w:rFonts w:hint="default"/>
        <w:lang w:val="pt-BR" w:eastAsia="pt-BR" w:bidi="pt-BR"/>
      </w:rPr>
    </w:lvl>
    <w:lvl w:ilvl="7">
      <w:numFmt w:val="bullet"/>
      <w:lvlText w:val="•"/>
      <w:lvlJc w:val="left"/>
      <w:pPr>
        <w:ind w:left="7497" w:hanging="447"/>
      </w:pPr>
      <w:rPr>
        <w:rFonts w:hint="default"/>
        <w:lang w:val="pt-BR" w:eastAsia="pt-BR" w:bidi="pt-BR"/>
      </w:rPr>
    </w:lvl>
    <w:lvl w:ilvl="8">
      <w:numFmt w:val="bullet"/>
      <w:lvlText w:val="•"/>
      <w:lvlJc w:val="left"/>
      <w:pPr>
        <w:ind w:left="8620" w:hanging="447"/>
      </w:pPr>
      <w:rPr>
        <w:rFonts w:hint="default"/>
        <w:lang w:val="pt-BR" w:eastAsia="pt-BR" w:bidi="pt-BR"/>
      </w:rPr>
    </w:lvl>
  </w:abstractNum>
  <w:abstractNum w:abstractNumId="1">
    <w:nsid w:val="06EA7D99"/>
    <w:multiLevelType w:val="multilevel"/>
    <w:tmpl w:val="D3AADC32"/>
    <w:lvl w:ilvl="0">
      <w:start w:val="1"/>
      <w:numFmt w:val="decimal"/>
      <w:lvlText w:val="%1"/>
      <w:lvlJc w:val="left"/>
      <w:pPr>
        <w:ind w:left="693" w:hanging="180"/>
        <w:jc w:val="left"/>
      </w:pPr>
      <w:rPr>
        <w:rFonts w:ascii="Times New Roman" w:eastAsia="Times New Roman" w:hAnsi="Times New Roman" w:cs="Times New Roman" w:hint="default"/>
        <w:spacing w:val="-4"/>
        <w:w w:val="99"/>
        <w:sz w:val="24"/>
        <w:szCs w:val="24"/>
        <w:lang w:val="pt-BR" w:eastAsia="pt-BR" w:bidi="pt-BR"/>
      </w:rPr>
    </w:lvl>
    <w:lvl w:ilvl="1">
      <w:start w:val="1"/>
      <w:numFmt w:val="decimal"/>
      <w:lvlText w:val="%1.%2"/>
      <w:lvlJc w:val="left"/>
      <w:pPr>
        <w:ind w:left="513" w:hanging="360"/>
        <w:jc w:val="left"/>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1829" w:hanging="360"/>
      </w:pPr>
      <w:rPr>
        <w:rFonts w:hint="default"/>
        <w:lang w:val="pt-BR" w:eastAsia="pt-BR" w:bidi="pt-BR"/>
      </w:rPr>
    </w:lvl>
    <w:lvl w:ilvl="3">
      <w:numFmt w:val="bullet"/>
      <w:lvlText w:val="•"/>
      <w:lvlJc w:val="left"/>
      <w:pPr>
        <w:ind w:left="2959" w:hanging="360"/>
      </w:pPr>
      <w:rPr>
        <w:rFonts w:hint="default"/>
        <w:lang w:val="pt-BR" w:eastAsia="pt-BR" w:bidi="pt-BR"/>
      </w:rPr>
    </w:lvl>
    <w:lvl w:ilvl="4">
      <w:numFmt w:val="bullet"/>
      <w:lvlText w:val="•"/>
      <w:lvlJc w:val="left"/>
      <w:pPr>
        <w:ind w:left="4088" w:hanging="360"/>
      </w:pPr>
      <w:rPr>
        <w:rFonts w:hint="default"/>
        <w:lang w:val="pt-BR" w:eastAsia="pt-BR" w:bidi="pt-BR"/>
      </w:rPr>
    </w:lvl>
    <w:lvl w:ilvl="5">
      <w:numFmt w:val="bullet"/>
      <w:lvlText w:val="•"/>
      <w:lvlJc w:val="left"/>
      <w:pPr>
        <w:ind w:left="5218" w:hanging="360"/>
      </w:pPr>
      <w:rPr>
        <w:rFonts w:hint="default"/>
        <w:lang w:val="pt-BR" w:eastAsia="pt-BR" w:bidi="pt-BR"/>
      </w:rPr>
    </w:lvl>
    <w:lvl w:ilvl="6">
      <w:numFmt w:val="bullet"/>
      <w:lvlText w:val="•"/>
      <w:lvlJc w:val="left"/>
      <w:pPr>
        <w:ind w:left="6348" w:hanging="360"/>
      </w:pPr>
      <w:rPr>
        <w:rFonts w:hint="default"/>
        <w:lang w:val="pt-BR" w:eastAsia="pt-BR" w:bidi="pt-BR"/>
      </w:rPr>
    </w:lvl>
    <w:lvl w:ilvl="7">
      <w:numFmt w:val="bullet"/>
      <w:lvlText w:val="•"/>
      <w:lvlJc w:val="left"/>
      <w:pPr>
        <w:ind w:left="7477" w:hanging="360"/>
      </w:pPr>
      <w:rPr>
        <w:rFonts w:hint="default"/>
        <w:lang w:val="pt-BR" w:eastAsia="pt-BR" w:bidi="pt-BR"/>
      </w:rPr>
    </w:lvl>
    <w:lvl w:ilvl="8">
      <w:numFmt w:val="bullet"/>
      <w:lvlText w:val="•"/>
      <w:lvlJc w:val="left"/>
      <w:pPr>
        <w:ind w:left="8607" w:hanging="360"/>
      </w:pPr>
      <w:rPr>
        <w:rFonts w:hint="default"/>
        <w:lang w:val="pt-BR" w:eastAsia="pt-BR" w:bidi="pt-BR"/>
      </w:rPr>
    </w:lvl>
  </w:abstractNum>
  <w:abstractNum w:abstractNumId="2">
    <w:nsid w:val="08500821"/>
    <w:multiLevelType w:val="multilevel"/>
    <w:tmpl w:val="FF3C602A"/>
    <w:lvl w:ilvl="0">
      <w:start w:val="6"/>
      <w:numFmt w:val="decimal"/>
      <w:lvlText w:val="%1"/>
      <w:lvlJc w:val="left"/>
      <w:pPr>
        <w:ind w:left="1113" w:hanging="600"/>
        <w:jc w:val="left"/>
      </w:pPr>
      <w:rPr>
        <w:rFonts w:hint="default"/>
        <w:lang w:val="pt-BR" w:eastAsia="pt-BR" w:bidi="pt-BR"/>
      </w:rPr>
    </w:lvl>
    <w:lvl w:ilvl="1">
      <w:start w:val="2"/>
      <w:numFmt w:val="decimal"/>
      <w:lvlText w:val="%1.%2"/>
      <w:lvlJc w:val="left"/>
      <w:pPr>
        <w:ind w:left="1113" w:hanging="600"/>
        <w:jc w:val="left"/>
      </w:pPr>
      <w:rPr>
        <w:rFonts w:hint="default"/>
        <w:lang w:val="pt-BR" w:eastAsia="pt-BR" w:bidi="pt-BR"/>
      </w:rPr>
    </w:lvl>
    <w:lvl w:ilvl="2">
      <w:start w:val="1"/>
      <w:numFmt w:val="decimal"/>
      <w:lvlText w:val="%1.%2.%3."/>
      <w:lvlJc w:val="left"/>
      <w:pPr>
        <w:ind w:left="1113" w:hanging="600"/>
        <w:jc w:val="left"/>
      </w:pPr>
      <w:rPr>
        <w:rFonts w:ascii="Times New Roman" w:eastAsia="Times New Roman" w:hAnsi="Times New Roman" w:cs="Times New Roman" w:hint="default"/>
        <w:spacing w:val="-2"/>
        <w:w w:val="100"/>
        <w:sz w:val="24"/>
        <w:szCs w:val="24"/>
        <w:lang w:val="pt-BR" w:eastAsia="pt-BR" w:bidi="pt-BR"/>
      </w:rPr>
    </w:lvl>
    <w:lvl w:ilvl="3">
      <w:start w:val="1"/>
      <w:numFmt w:val="decimal"/>
      <w:lvlText w:val="%1.%2.%3.%4."/>
      <w:lvlJc w:val="left"/>
      <w:pPr>
        <w:ind w:left="1295" w:hanging="783"/>
        <w:jc w:val="left"/>
      </w:pPr>
      <w:rPr>
        <w:rFonts w:ascii="Times New Roman" w:eastAsia="Times New Roman" w:hAnsi="Times New Roman" w:cs="Times New Roman" w:hint="default"/>
        <w:w w:val="100"/>
        <w:sz w:val="24"/>
        <w:szCs w:val="24"/>
        <w:lang w:val="pt-BR" w:eastAsia="pt-BR" w:bidi="pt-BR"/>
      </w:rPr>
    </w:lvl>
    <w:lvl w:ilvl="4">
      <w:numFmt w:val="bullet"/>
      <w:lvlText w:val="•"/>
      <w:lvlJc w:val="left"/>
      <w:pPr>
        <w:ind w:left="4488" w:hanging="783"/>
      </w:pPr>
      <w:rPr>
        <w:rFonts w:hint="default"/>
        <w:lang w:val="pt-BR" w:eastAsia="pt-BR" w:bidi="pt-BR"/>
      </w:rPr>
    </w:lvl>
    <w:lvl w:ilvl="5">
      <w:numFmt w:val="bullet"/>
      <w:lvlText w:val="•"/>
      <w:lvlJc w:val="left"/>
      <w:pPr>
        <w:ind w:left="5551" w:hanging="783"/>
      </w:pPr>
      <w:rPr>
        <w:rFonts w:hint="default"/>
        <w:lang w:val="pt-BR" w:eastAsia="pt-BR" w:bidi="pt-BR"/>
      </w:rPr>
    </w:lvl>
    <w:lvl w:ilvl="6">
      <w:numFmt w:val="bullet"/>
      <w:lvlText w:val="•"/>
      <w:lvlJc w:val="left"/>
      <w:pPr>
        <w:ind w:left="6614" w:hanging="783"/>
      </w:pPr>
      <w:rPr>
        <w:rFonts w:hint="default"/>
        <w:lang w:val="pt-BR" w:eastAsia="pt-BR" w:bidi="pt-BR"/>
      </w:rPr>
    </w:lvl>
    <w:lvl w:ilvl="7">
      <w:numFmt w:val="bullet"/>
      <w:lvlText w:val="•"/>
      <w:lvlJc w:val="left"/>
      <w:pPr>
        <w:ind w:left="7677" w:hanging="783"/>
      </w:pPr>
      <w:rPr>
        <w:rFonts w:hint="default"/>
        <w:lang w:val="pt-BR" w:eastAsia="pt-BR" w:bidi="pt-BR"/>
      </w:rPr>
    </w:lvl>
    <w:lvl w:ilvl="8">
      <w:numFmt w:val="bullet"/>
      <w:lvlText w:val="•"/>
      <w:lvlJc w:val="left"/>
      <w:pPr>
        <w:ind w:left="8740" w:hanging="783"/>
      </w:pPr>
      <w:rPr>
        <w:rFonts w:hint="default"/>
        <w:lang w:val="pt-BR" w:eastAsia="pt-BR" w:bidi="pt-BR"/>
      </w:rPr>
    </w:lvl>
  </w:abstractNum>
  <w:abstractNum w:abstractNumId="3">
    <w:nsid w:val="0BAA19E7"/>
    <w:multiLevelType w:val="multilevel"/>
    <w:tmpl w:val="C7186D32"/>
    <w:lvl w:ilvl="0">
      <w:start w:val="1"/>
      <w:numFmt w:val="decimal"/>
      <w:lvlText w:val="%1."/>
      <w:lvlJc w:val="left"/>
      <w:pPr>
        <w:ind w:left="513" w:hanging="360"/>
        <w:jc w:val="right"/>
      </w:pPr>
      <w:rPr>
        <w:rFonts w:ascii="Times New Roman" w:eastAsia="Times New Roman" w:hAnsi="Times New Roman" w:cs="Times New Roman" w:hint="default"/>
        <w:spacing w:val="-4"/>
        <w:w w:val="99"/>
        <w:sz w:val="24"/>
        <w:szCs w:val="24"/>
        <w:lang w:val="pt-BR" w:eastAsia="pt-BR" w:bidi="pt-BR"/>
      </w:rPr>
    </w:lvl>
    <w:lvl w:ilvl="1">
      <w:start w:val="1"/>
      <w:numFmt w:val="decimal"/>
      <w:lvlText w:val="%1.%2."/>
      <w:lvlJc w:val="left"/>
      <w:pPr>
        <w:ind w:left="933" w:hanging="420"/>
        <w:jc w:val="left"/>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1221" w:hanging="284"/>
      </w:pPr>
      <w:rPr>
        <w:rFonts w:ascii="Symbol" w:eastAsia="Symbol" w:hAnsi="Symbol" w:cs="Symbol" w:hint="default"/>
        <w:w w:val="100"/>
        <w:sz w:val="24"/>
        <w:szCs w:val="24"/>
        <w:lang w:val="pt-BR" w:eastAsia="pt-BR" w:bidi="pt-BR"/>
      </w:rPr>
    </w:lvl>
    <w:lvl w:ilvl="3">
      <w:numFmt w:val="bullet"/>
      <w:lvlText w:val="•"/>
      <w:lvlJc w:val="left"/>
      <w:pPr>
        <w:ind w:left="2425" w:hanging="284"/>
      </w:pPr>
      <w:rPr>
        <w:rFonts w:hint="default"/>
        <w:lang w:val="pt-BR" w:eastAsia="pt-BR" w:bidi="pt-BR"/>
      </w:rPr>
    </w:lvl>
    <w:lvl w:ilvl="4">
      <w:numFmt w:val="bullet"/>
      <w:lvlText w:val="•"/>
      <w:lvlJc w:val="left"/>
      <w:pPr>
        <w:ind w:left="3631" w:hanging="284"/>
      </w:pPr>
      <w:rPr>
        <w:rFonts w:hint="default"/>
        <w:lang w:val="pt-BR" w:eastAsia="pt-BR" w:bidi="pt-BR"/>
      </w:rPr>
    </w:lvl>
    <w:lvl w:ilvl="5">
      <w:numFmt w:val="bullet"/>
      <w:lvlText w:val="•"/>
      <w:lvlJc w:val="left"/>
      <w:pPr>
        <w:ind w:left="4837" w:hanging="284"/>
      </w:pPr>
      <w:rPr>
        <w:rFonts w:hint="default"/>
        <w:lang w:val="pt-BR" w:eastAsia="pt-BR" w:bidi="pt-BR"/>
      </w:rPr>
    </w:lvl>
    <w:lvl w:ilvl="6">
      <w:numFmt w:val="bullet"/>
      <w:lvlText w:val="•"/>
      <w:lvlJc w:val="left"/>
      <w:pPr>
        <w:ind w:left="6043" w:hanging="284"/>
      </w:pPr>
      <w:rPr>
        <w:rFonts w:hint="default"/>
        <w:lang w:val="pt-BR" w:eastAsia="pt-BR" w:bidi="pt-BR"/>
      </w:rPr>
    </w:lvl>
    <w:lvl w:ilvl="7">
      <w:numFmt w:val="bullet"/>
      <w:lvlText w:val="•"/>
      <w:lvlJc w:val="left"/>
      <w:pPr>
        <w:ind w:left="7249" w:hanging="284"/>
      </w:pPr>
      <w:rPr>
        <w:rFonts w:hint="default"/>
        <w:lang w:val="pt-BR" w:eastAsia="pt-BR" w:bidi="pt-BR"/>
      </w:rPr>
    </w:lvl>
    <w:lvl w:ilvl="8">
      <w:numFmt w:val="bullet"/>
      <w:lvlText w:val="•"/>
      <w:lvlJc w:val="left"/>
      <w:pPr>
        <w:ind w:left="8454" w:hanging="284"/>
      </w:pPr>
      <w:rPr>
        <w:rFonts w:hint="default"/>
        <w:lang w:val="pt-BR" w:eastAsia="pt-BR" w:bidi="pt-BR"/>
      </w:rPr>
    </w:lvl>
  </w:abstractNum>
  <w:abstractNum w:abstractNumId="4">
    <w:nsid w:val="12B26AA9"/>
    <w:multiLevelType w:val="multilevel"/>
    <w:tmpl w:val="8CA63E5A"/>
    <w:lvl w:ilvl="0">
      <w:start w:val="6"/>
      <w:numFmt w:val="decimal"/>
      <w:lvlText w:val="%1"/>
      <w:lvlJc w:val="left"/>
      <w:pPr>
        <w:ind w:left="1053" w:hanging="540"/>
        <w:jc w:val="left"/>
      </w:pPr>
      <w:rPr>
        <w:rFonts w:hint="default"/>
        <w:lang w:val="pt-BR" w:eastAsia="pt-BR" w:bidi="pt-BR"/>
      </w:rPr>
    </w:lvl>
    <w:lvl w:ilvl="1">
      <w:start w:val="1"/>
      <w:numFmt w:val="decimal"/>
      <w:lvlText w:val="%1.%2"/>
      <w:lvlJc w:val="left"/>
      <w:pPr>
        <w:ind w:left="1053" w:hanging="540"/>
        <w:jc w:val="left"/>
      </w:pPr>
      <w:rPr>
        <w:rFonts w:hint="default"/>
        <w:lang w:val="pt-BR" w:eastAsia="pt-BR" w:bidi="pt-BR"/>
      </w:rPr>
    </w:lvl>
    <w:lvl w:ilvl="2">
      <w:start w:val="5"/>
      <w:numFmt w:val="decimal"/>
      <w:lvlText w:val="%1.%2.%3"/>
      <w:lvlJc w:val="left"/>
      <w:pPr>
        <w:ind w:left="1053" w:hanging="540"/>
        <w:jc w:val="left"/>
      </w:pPr>
      <w:rPr>
        <w:rFonts w:ascii="Times New Roman" w:eastAsia="Times New Roman" w:hAnsi="Times New Roman" w:cs="Times New Roman" w:hint="default"/>
        <w:spacing w:val="-2"/>
        <w:w w:val="99"/>
        <w:sz w:val="24"/>
        <w:szCs w:val="24"/>
        <w:lang w:val="pt-BR" w:eastAsia="pt-BR" w:bidi="pt-BR"/>
      </w:rPr>
    </w:lvl>
    <w:lvl w:ilvl="3">
      <w:start w:val="1"/>
      <w:numFmt w:val="decimal"/>
      <w:lvlText w:val="%1.%2.%3.%4"/>
      <w:lvlJc w:val="left"/>
      <w:pPr>
        <w:ind w:left="1235" w:hanging="723"/>
        <w:jc w:val="left"/>
      </w:pPr>
      <w:rPr>
        <w:rFonts w:ascii="Times New Roman" w:eastAsia="Times New Roman" w:hAnsi="Times New Roman" w:cs="Times New Roman" w:hint="default"/>
        <w:w w:val="100"/>
        <w:sz w:val="24"/>
        <w:szCs w:val="24"/>
        <w:lang w:val="pt-BR" w:eastAsia="pt-BR" w:bidi="pt-BR"/>
      </w:rPr>
    </w:lvl>
    <w:lvl w:ilvl="4">
      <w:numFmt w:val="bullet"/>
      <w:lvlText w:val="•"/>
      <w:lvlJc w:val="left"/>
      <w:pPr>
        <w:ind w:left="4448" w:hanging="723"/>
      </w:pPr>
      <w:rPr>
        <w:rFonts w:hint="default"/>
        <w:lang w:val="pt-BR" w:eastAsia="pt-BR" w:bidi="pt-BR"/>
      </w:rPr>
    </w:lvl>
    <w:lvl w:ilvl="5">
      <w:numFmt w:val="bullet"/>
      <w:lvlText w:val="•"/>
      <w:lvlJc w:val="left"/>
      <w:pPr>
        <w:ind w:left="5518" w:hanging="723"/>
      </w:pPr>
      <w:rPr>
        <w:rFonts w:hint="default"/>
        <w:lang w:val="pt-BR" w:eastAsia="pt-BR" w:bidi="pt-BR"/>
      </w:rPr>
    </w:lvl>
    <w:lvl w:ilvl="6">
      <w:numFmt w:val="bullet"/>
      <w:lvlText w:val="•"/>
      <w:lvlJc w:val="left"/>
      <w:pPr>
        <w:ind w:left="6588" w:hanging="723"/>
      </w:pPr>
      <w:rPr>
        <w:rFonts w:hint="default"/>
        <w:lang w:val="pt-BR" w:eastAsia="pt-BR" w:bidi="pt-BR"/>
      </w:rPr>
    </w:lvl>
    <w:lvl w:ilvl="7">
      <w:numFmt w:val="bullet"/>
      <w:lvlText w:val="•"/>
      <w:lvlJc w:val="left"/>
      <w:pPr>
        <w:ind w:left="7657" w:hanging="723"/>
      </w:pPr>
      <w:rPr>
        <w:rFonts w:hint="default"/>
        <w:lang w:val="pt-BR" w:eastAsia="pt-BR" w:bidi="pt-BR"/>
      </w:rPr>
    </w:lvl>
    <w:lvl w:ilvl="8">
      <w:numFmt w:val="bullet"/>
      <w:lvlText w:val="•"/>
      <w:lvlJc w:val="left"/>
      <w:pPr>
        <w:ind w:left="8727" w:hanging="723"/>
      </w:pPr>
      <w:rPr>
        <w:rFonts w:hint="default"/>
        <w:lang w:val="pt-BR" w:eastAsia="pt-BR" w:bidi="pt-BR"/>
      </w:rPr>
    </w:lvl>
  </w:abstractNum>
  <w:abstractNum w:abstractNumId="5">
    <w:nsid w:val="18BE5874"/>
    <w:multiLevelType w:val="hybridMultilevel"/>
    <w:tmpl w:val="36606E88"/>
    <w:lvl w:ilvl="0" w:tplc="C5A25E50">
      <w:numFmt w:val="bullet"/>
      <w:lvlText w:val=""/>
      <w:lvlJc w:val="left"/>
      <w:pPr>
        <w:ind w:left="513" w:hanging="428"/>
      </w:pPr>
      <w:rPr>
        <w:rFonts w:ascii="Wingdings" w:eastAsia="Wingdings" w:hAnsi="Wingdings" w:cs="Wingdings" w:hint="default"/>
        <w:w w:val="100"/>
        <w:sz w:val="24"/>
        <w:szCs w:val="24"/>
        <w:lang w:val="pt-BR" w:eastAsia="pt-BR" w:bidi="pt-BR"/>
      </w:rPr>
    </w:lvl>
    <w:lvl w:ilvl="1" w:tplc="AFD4E09E">
      <w:numFmt w:val="bullet"/>
      <w:lvlText w:val="o"/>
      <w:lvlJc w:val="left"/>
      <w:pPr>
        <w:ind w:left="513" w:hanging="372"/>
      </w:pPr>
      <w:rPr>
        <w:rFonts w:ascii="Courier New" w:eastAsia="Courier New" w:hAnsi="Courier New" w:cs="Courier New" w:hint="default"/>
        <w:spacing w:val="-6"/>
        <w:w w:val="99"/>
        <w:sz w:val="24"/>
        <w:szCs w:val="24"/>
        <w:lang w:val="pt-BR" w:eastAsia="pt-BR" w:bidi="pt-BR"/>
      </w:rPr>
    </w:lvl>
    <w:lvl w:ilvl="2" w:tplc="89C26F24">
      <w:numFmt w:val="bullet"/>
      <w:lvlText w:val="•"/>
      <w:lvlJc w:val="left"/>
      <w:pPr>
        <w:ind w:left="2589" w:hanging="372"/>
      </w:pPr>
      <w:rPr>
        <w:rFonts w:hint="default"/>
        <w:lang w:val="pt-BR" w:eastAsia="pt-BR" w:bidi="pt-BR"/>
      </w:rPr>
    </w:lvl>
    <w:lvl w:ilvl="3" w:tplc="348C2C02">
      <w:numFmt w:val="bullet"/>
      <w:lvlText w:val="•"/>
      <w:lvlJc w:val="left"/>
      <w:pPr>
        <w:ind w:left="3623" w:hanging="372"/>
      </w:pPr>
      <w:rPr>
        <w:rFonts w:hint="default"/>
        <w:lang w:val="pt-BR" w:eastAsia="pt-BR" w:bidi="pt-BR"/>
      </w:rPr>
    </w:lvl>
    <w:lvl w:ilvl="4" w:tplc="8C9A688A">
      <w:numFmt w:val="bullet"/>
      <w:lvlText w:val="•"/>
      <w:lvlJc w:val="left"/>
      <w:pPr>
        <w:ind w:left="4658" w:hanging="372"/>
      </w:pPr>
      <w:rPr>
        <w:rFonts w:hint="default"/>
        <w:lang w:val="pt-BR" w:eastAsia="pt-BR" w:bidi="pt-BR"/>
      </w:rPr>
    </w:lvl>
    <w:lvl w:ilvl="5" w:tplc="FDB83E9C">
      <w:numFmt w:val="bullet"/>
      <w:lvlText w:val="•"/>
      <w:lvlJc w:val="left"/>
      <w:pPr>
        <w:ind w:left="5693" w:hanging="372"/>
      </w:pPr>
      <w:rPr>
        <w:rFonts w:hint="default"/>
        <w:lang w:val="pt-BR" w:eastAsia="pt-BR" w:bidi="pt-BR"/>
      </w:rPr>
    </w:lvl>
    <w:lvl w:ilvl="6" w:tplc="6510A84C">
      <w:numFmt w:val="bullet"/>
      <w:lvlText w:val="•"/>
      <w:lvlJc w:val="left"/>
      <w:pPr>
        <w:ind w:left="6727" w:hanging="372"/>
      </w:pPr>
      <w:rPr>
        <w:rFonts w:hint="default"/>
        <w:lang w:val="pt-BR" w:eastAsia="pt-BR" w:bidi="pt-BR"/>
      </w:rPr>
    </w:lvl>
    <w:lvl w:ilvl="7" w:tplc="FBA6B846">
      <w:numFmt w:val="bullet"/>
      <w:lvlText w:val="•"/>
      <w:lvlJc w:val="left"/>
      <w:pPr>
        <w:ind w:left="7762" w:hanging="372"/>
      </w:pPr>
      <w:rPr>
        <w:rFonts w:hint="default"/>
        <w:lang w:val="pt-BR" w:eastAsia="pt-BR" w:bidi="pt-BR"/>
      </w:rPr>
    </w:lvl>
    <w:lvl w:ilvl="8" w:tplc="F4AE6548">
      <w:numFmt w:val="bullet"/>
      <w:lvlText w:val="•"/>
      <w:lvlJc w:val="left"/>
      <w:pPr>
        <w:ind w:left="8797" w:hanging="372"/>
      </w:pPr>
      <w:rPr>
        <w:rFonts w:hint="default"/>
        <w:lang w:val="pt-BR" w:eastAsia="pt-BR" w:bidi="pt-BR"/>
      </w:rPr>
    </w:lvl>
  </w:abstractNum>
  <w:abstractNum w:abstractNumId="6">
    <w:nsid w:val="219B00B9"/>
    <w:multiLevelType w:val="hybridMultilevel"/>
    <w:tmpl w:val="DC009E16"/>
    <w:lvl w:ilvl="0" w:tplc="3F8425CA">
      <w:start w:val="1"/>
      <w:numFmt w:val="decimal"/>
      <w:lvlText w:val="%1"/>
      <w:lvlJc w:val="left"/>
      <w:pPr>
        <w:ind w:left="513" w:hanging="284"/>
        <w:jc w:val="left"/>
      </w:pPr>
      <w:rPr>
        <w:rFonts w:ascii="Times New Roman" w:eastAsia="Times New Roman" w:hAnsi="Times New Roman" w:cs="Times New Roman" w:hint="default"/>
        <w:spacing w:val="-17"/>
        <w:w w:val="99"/>
        <w:sz w:val="24"/>
        <w:szCs w:val="24"/>
        <w:lang w:val="pt-BR" w:eastAsia="pt-BR" w:bidi="pt-BR"/>
      </w:rPr>
    </w:lvl>
    <w:lvl w:ilvl="1" w:tplc="FA369C2A">
      <w:numFmt w:val="bullet"/>
      <w:lvlText w:val="•"/>
      <w:lvlJc w:val="left"/>
      <w:pPr>
        <w:ind w:left="1554" w:hanging="284"/>
      </w:pPr>
      <w:rPr>
        <w:rFonts w:hint="default"/>
        <w:lang w:val="pt-BR" w:eastAsia="pt-BR" w:bidi="pt-BR"/>
      </w:rPr>
    </w:lvl>
    <w:lvl w:ilvl="2" w:tplc="7946EDA0">
      <w:numFmt w:val="bullet"/>
      <w:lvlText w:val="•"/>
      <w:lvlJc w:val="left"/>
      <w:pPr>
        <w:ind w:left="2589" w:hanging="284"/>
      </w:pPr>
      <w:rPr>
        <w:rFonts w:hint="default"/>
        <w:lang w:val="pt-BR" w:eastAsia="pt-BR" w:bidi="pt-BR"/>
      </w:rPr>
    </w:lvl>
    <w:lvl w:ilvl="3" w:tplc="9AB23104">
      <w:numFmt w:val="bullet"/>
      <w:lvlText w:val="•"/>
      <w:lvlJc w:val="left"/>
      <w:pPr>
        <w:ind w:left="3623" w:hanging="284"/>
      </w:pPr>
      <w:rPr>
        <w:rFonts w:hint="default"/>
        <w:lang w:val="pt-BR" w:eastAsia="pt-BR" w:bidi="pt-BR"/>
      </w:rPr>
    </w:lvl>
    <w:lvl w:ilvl="4" w:tplc="F19A6892">
      <w:numFmt w:val="bullet"/>
      <w:lvlText w:val="•"/>
      <w:lvlJc w:val="left"/>
      <w:pPr>
        <w:ind w:left="4658" w:hanging="284"/>
      </w:pPr>
      <w:rPr>
        <w:rFonts w:hint="default"/>
        <w:lang w:val="pt-BR" w:eastAsia="pt-BR" w:bidi="pt-BR"/>
      </w:rPr>
    </w:lvl>
    <w:lvl w:ilvl="5" w:tplc="07BE40A6">
      <w:numFmt w:val="bullet"/>
      <w:lvlText w:val="•"/>
      <w:lvlJc w:val="left"/>
      <w:pPr>
        <w:ind w:left="5693" w:hanging="284"/>
      </w:pPr>
      <w:rPr>
        <w:rFonts w:hint="default"/>
        <w:lang w:val="pt-BR" w:eastAsia="pt-BR" w:bidi="pt-BR"/>
      </w:rPr>
    </w:lvl>
    <w:lvl w:ilvl="6" w:tplc="7A56C932">
      <w:numFmt w:val="bullet"/>
      <w:lvlText w:val="•"/>
      <w:lvlJc w:val="left"/>
      <w:pPr>
        <w:ind w:left="6727" w:hanging="284"/>
      </w:pPr>
      <w:rPr>
        <w:rFonts w:hint="default"/>
        <w:lang w:val="pt-BR" w:eastAsia="pt-BR" w:bidi="pt-BR"/>
      </w:rPr>
    </w:lvl>
    <w:lvl w:ilvl="7" w:tplc="249A6CBC">
      <w:numFmt w:val="bullet"/>
      <w:lvlText w:val="•"/>
      <w:lvlJc w:val="left"/>
      <w:pPr>
        <w:ind w:left="7762" w:hanging="284"/>
      </w:pPr>
      <w:rPr>
        <w:rFonts w:hint="default"/>
        <w:lang w:val="pt-BR" w:eastAsia="pt-BR" w:bidi="pt-BR"/>
      </w:rPr>
    </w:lvl>
    <w:lvl w:ilvl="8" w:tplc="04A46926">
      <w:numFmt w:val="bullet"/>
      <w:lvlText w:val="•"/>
      <w:lvlJc w:val="left"/>
      <w:pPr>
        <w:ind w:left="8797" w:hanging="284"/>
      </w:pPr>
      <w:rPr>
        <w:rFonts w:hint="default"/>
        <w:lang w:val="pt-BR" w:eastAsia="pt-BR" w:bidi="pt-BR"/>
      </w:rPr>
    </w:lvl>
  </w:abstractNum>
  <w:abstractNum w:abstractNumId="7">
    <w:nsid w:val="24895188"/>
    <w:multiLevelType w:val="hybridMultilevel"/>
    <w:tmpl w:val="4E80F258"/>
    <w:lvl w:ilvl="0" w:tplc="D38C58BC">
      <w:numFmt w:val="bullet"/>
      <w:lvlText w:val=""/>
      <w:lvlJc w:val="left"/>
      <w:pPr>
        <w:ind w:left="796" w:hanging="284"/>
      </w:pPr>
      <w:rPr>
        <w:rFonts w:ascii="Symbol" w:eastAsia="Symbol" w:hAnsi="Symbol" w:cs="Symbol" w:hint="default"/>
        <w:w w:val="100"/>
        <w:sz w:val="24"/>
        <w:szCs w:val="24"/>
        <w:lang w:val="pt-BR" w:eastAsia="pt-BR" w:bidi="pt-BR"/>
      </w:rPr>
    </w:lvl>
    <w:lvl w:ilvl="1" w:tplc="85DA5CD6">
      <w:numFmt w:val="bullet"/>
      <w:lvlText w:val="•"/>
      <w:lvlJc w:val="left"/>
      <w:pPr>
        <w:ind w:left="1806" w:hanging="284"/>
      </w:pPr>
      <w:rPr>
        <w:rFonts w:hint="default"/>
        <w:lang w:val="pt-BR" w:eastAsia="pt-BR" w:bidi="pt-BR"/>
      </w:rPr>
    </w:lvl>
    <w:lvl w:ilvl="2" w:tplc="F0D24D5E">
      <w:numFmt w:val="bullet"/>
      <w:lvlText w:val="•"/>
      <w:lvlJc w:val="left"/>
      <w:pPr>
        <w:ind w:left="2813" w:hanging="284"/>
      </w:pPr>
      <w:rPr>
        <w:rFonts w:hint="default"/>
        <w:lang w:val="pt-BR" w:eastAsia="pt-BR" w:bidi="pt-BR"/>
      </w:rPr>
    </w:lvl>
    <w:lvl w:ilvl="3" w:tplc="731EBABC">
      <w:numFmt w:val="bullet"/>
      <w:lvlText w:val="•"/>
      <w:lvlJc w:val="left"/>
      <w:pPr>
        <w:ind w:left="3819" w:hanging="284"/>
      </w:pPr>
      <w:rPr>
        <w:rFonts w:hint="default"/>
        <w:lang w:val="pt-BR" w:eastAsia="pt-BR" w:bidi="pt-BR"/>
      </w:rPr>
    </w:lvl>
    <w:lvl w:ilvl="4" w:tplc="5E80B94A">
      <w:numFmt w:val="bullet"/>
      <w:lvlText w:val="•"/>
      <w:lvlJc w:val="left"/>
      <w:pPr>
        <w:ind w:left="4826" w:hanging="284"/>
      </w:pPr>
      <w:rPr>
        <w:rFonts w:hint="default"/>
        <w:lang w:val="pt-BR" w:eastAsia="pt-BR" w:bidi="pt-BR"/>
      </w:rPr>
    </w:lvl>
    <w:lvl w:ilvl="5" w:tplc="D4148D38">
      <w:numFmt w:val="bullet"/>
      <w:lvlText w:val="•"/>
      <w:lvlJc w:val="left"/>
      <w:pPr>
        <w:ind w:left="5833" w:hanging="284"/>
      </w:pPr>
      <w:rPr>
        <w:rFonts w:hint="default"/>
        <w:lang w:val="pt-BR" w:eastAsia="pt-BR" w:bidi="pt-BR"/>
      </w:rPr>
    </w:lvl>
    <w:lvl w:ilvl="6" w:tplc="1DB04254">
      <w:numFmt w:val="bullet"/>
      <w:lvlText w:val="•"/>
      <w:lvlJc w:val="left"/>
      <w:pPr>
        <w:ind w:left="6839" w:hanging="284"/>
      </w:pPr>
      <w:rPr>
        <w:rFonts w:hint="default"/>
        <w:lang w:val="pt-BR" w:eastAsia="pt-BR" w:bidi="pt-BR"/>
      </w:rPr>
    </w:lvl>
    <w:lvl w:ilvl="7" w:tplc="E806AA82">
      <w:numFmt w:val="bullet"/>
      <w:lvlText w:val="•"/>
      <w:lvlJc w:val="left"/>
      <w:pPr>
        <w:ind w:left="7846" w:hanging="284"/>
      </w:pPr>
      <w:rPr>
        <w:rFonts w:hint="default"/>
        <w:lang w:val="pt-BR" w:eastAsia="pt-BR" w:bidi="pt-BR"/>
      </w:rPr>
    </w:lvl>
    <w:lvl w:ilvl="8" w:tplc="CD9EE1A0">
      <w:numFmt w:val="bullet"/>
      <w:lvlText w:val="•"/>
      <w:lvlJc w:val="left"/>
      <w:pPr>
        <w:ind w:left="8853" w:hanging="284"/>
      </w:pPr>
      <w:rPr>
        <w:rFonts w:hint="default"/>
        <w:lang w:val="pt-BR" w:eastAsia="pt-BR" w:bidi="pt-BR"/>
      </w:rPr>
    </w:lvl>
  </w:abstractNum>
  <w:abstractNum w:abstractNumId="8">
    <w:nsid w:val="281A30D0"/>
    <w:multiLevelType w:val="multilevel"/>
    <w:tmpl w:val="6B00383C"/>
    <w:lvl w:ilvl="0">
      <w:start w:val="6"/>
      <w:numFmt w:val="decimal"/>
      <w:lvlText w:val="%1"/>
      <w:lvlJc w:val="left"/>
      <w:pPr>
        <w:ind w:left="1115" w:hanging="603"/>
        <w:jc w:val="left"/>
      </w:pPr>
      <w:rPr>
        <w:rFonts w:hint="default"/>
        <w:lang w:val="pt-BR" w:eastAsia="pt-BR" w:bidi="pt-BR"/>
      </w:rPr>
    </w:lvl>
    <w:lvl w:ilvl="1">
      <w:start w:val="2"/>
      <w:numFmt w:val="decimal"/>
      <w:lvlText w:val="%1.%2"/>
      <w:lvlJc w:val="left"/>
      <w:pPr>
        <w:ind w:left="1115" w:hanging="603"/>
        <w:jc w:val="left"/>
      </w:pPr>
      <w:rPr>
        <w:rFonts w:hint="default"/>
        <w:lang w:val="pt-BR" w:eastAsia="pt-BR" w:bidi="pt-BR"/>
      </w:rPr>
    </w:lvl>
    <w:lvl w:ilvl="2">
      <w:start w:val="3"/>
      <w:numFmt w:val="decimal"/>
      <w:lvlText w:val="%1.%2.%3."/>
      <w:lvlJc w:val="left"/>
      <w:pPr>
        <w:ind w:left="1115" w:hanging="603"/>
        <w:jc w:val="left"/>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4043" w:hanging="603"/>
      </w:pPr>
      <w:rPr>
        <w:rFonts w:hint="default"/>
        <w:lang w:val="pt-BR" w:eastAsia="pt-BR" w:bidi="pt-BR"/>
      </w:rPr>
    </w:lvl>
    <w:lvl w:ilvl="4">
      <w:numFmt w:val="bullet"/>
      <w:lvlText w:val="•"/>
      <w:lvlJc w:val="left"/>
      <w:pPr>
        <w:ind w:left="5018" w:hanging="603"/>
      </w:pPr>
      <w:rPr>
        <w:rFonts w:hint="default"/>
        <w:lang w:val="pt-BR" w:eastAsia="pt-BR" w:bidi="pt-BR"/>
      </w:rPr>
    </w:lvl>
    <w:lvl w:ilvl="5">
      <w:numFmt w:val="bullet"/>
      <w:lvlText w:val="•"/>
      <w:lvlJc w:val="left"/>
      <w:pPr>
        <w:ind w:left="5993" w:hanging="603"/>
      </w:pPr>
      <w:rPr>
        <w:rFonts w:hint="default"/>
        <w:lang w:val="pt-BR" w:eastAsia="pt-BR" w:bidi="pt-BR"/>
      </w:rPr>
    </w:lvl>
    <w:lvl w:ilvl="6">
      <w:numFmt w:val="bullet"/>
      <w:lvlText w:val="•"/>
      <w:lvlJc w:val="left"/>
      <w:pPr>
        <w:ind w:left="6967" w:hanging="603"/>
      </w:pPr>
      <w:rPr>
        <w:rFonts w:hint="default"/>
        <w:lang w:val="pt-BR" w:eastAsia="pt-BR" w:bidi="pt-BR"/>
      </w:rPr>
    </w:lvl>
    <w:lvl w:ilvl="7">
      <w:numFmt w:val="bullet"/>
      <w:lvlText w:val="•"/>
      <w:lvlJc w:val="left"/>
      <w:pPr>
        <w:ind w:left="7942" w:hanging="603"/>
      </w:pPr>
      <w:rPr>
        <w:rFonts w:hint="default"/>
        <w:lang w:val="pt-BR" w:eastAsia="pt-BR" w:bidi="pt-BR"/>
      </w:rPr>
    </w:lvl>
    <w:lvl w:ilvl="8">
      <w:numFmt w:val="bullet"/>
      <w:lvlText w:val="•"/>
      <w:lvlJc w:val="left"/>
      <w:pPr>
        <w:ind w:left="8917" w:hanging="603"/>
      </w:pPr>
      <w:rPr>
        <w:rFonts w:hint="default"/>
        <w:lang w:val="pt-BR" w:eastAsia="pt-BR" w:bidi="pt-BR"/>
      </w:rPr>
    </w:lvl>
  </w:abstractNum>
  <w:abstractNum w:abstractNumId="9">
    <w:nsid w:val="35C21C94"/>
    <w:multiLevelType w:val="hybridMultilevel"/>
    <w:tmpl w:val="1D70CFCA"/>
    <w:lvl w:ilvl="0" w:tplc="380C93A6">
      <w:numFmt w:val="bullet"/>
      <w:lvlText w:val=""/>
      <w:lvlJc w:val="left"/>
      <w:pPr>
        <w:ind w:left="864" w:hanging="286"/>
      </w:pPr>
      <w:rPr>
        <w:rFonts w:ascii="Symbol" w:eastAsia="Symbol" w:hAnsi="Symbol" w:cs="Symbol" w:hint="default"/>
        <w:w w:val="100"/>
        <w:sz w:val="24"/>
        <w:szCs w:val="24"/>
        <w:lang w:val="pt-BR" w:eastAsia="pt-BR" w:bidi="pt-BR"/>
      </w:rPr>
    </w:lvl>
    <w:lvl w:ilvl="1" w:tplc="AD6A3E1A">
      <w:numFmt w:val="bullet"/>
      <w:lvlText w:val="•"/>
      <w:lvlJc w:val="left"/>
      <w:pPr>
        <w:ind w:left="1175" w:hanging="286"/>
      </w:pPr>
      <w:rPr>
        <w:rFonts w:hint="default"/>
        <w:lang w:val="pt-BR" w:eastAsia="pt-BR" w:bidi="pt-BR"/>
      </w:rPr>
    </w:lvl>
    <w:lvl w:ilvl="2" w:tplc="F03E06BA">
      <w:numFmt w:val="bullet"/>
      <w:lvlText w:val="•"/>
      <w:lvlJc w:val="left"/>
      <w:pPr>
        <w:ind w:left="1491" w:hanging="286"/>
      </w:pPr>
      <w:rPr>
        <w:rFonts w:hint="default"/>
        <w:lang w:val="pt-BR" w:eastAsia="pt-BR" w:bidi="pt-BR"/>
      </w:rPr>
    </w:lvl>
    <w:lvl w:ilvl="3" w:tplc="84E26466">
      <w:numFmt w:val="bullet"/>
      <w:lvlText w:val="•"/>
      <w:lvlJc w:val="left"/>
      <w:pPr>
        <w:ind w:left="1807" w:hanging="286"/>
      </w:pPr>
      <w:rPr>
        <w:rFonts w:hint="default"/>
        <w:lang w:val="pt-BR" w:eastAsia="pt-BR" w:bidi="pt-BR"/>
      </w:rPr>
    </w:lvl>
    <w:lvl w:ilvl="4" w:tplc="F24AC25A">
      <w:numFmt w:val="bullet"/>
      <w:lvlText w:val="•"/>
      <w:lvlJc w:val="left"/>
      <w:pPr>
        <w:ind w:left="2123" w:hanging="286"/>
      </w:pPr>
      <w:rPr>
        <w:rFonts w:hint="default"/>
        <w:lang w:val="pt-BR" w:eastAsia="pt-BR" w:bidi="pt-BR"/>
      </w:rPr>
    </w:lvl>
    <w:lvl w:ilvl="5" w:tplc="70CA85E2">
      <w:numFmt w:val="bullet"/>
      <w:lvlText w:val="•"/>
      <w:lvlJc w:val="left"/>
      <w:pPr>
        <w:ind w:left="2439" w:hanging="286"/>
      </w:pPr>
      <w:rPr>
        <w:rFonts w:hint="default"/>
        <w:lang w:val="pt-BR" w:eastAsia="pt-BR" w:bidi="pt-BR"/>
      </w:rPr>
    </w:lvl>
    <w:lvl w:ilvl="6" w:tplc="C47A2D60">
      <w:numFmt w:val="bullet"/>
      <w:lvlText w:val="•"/>
      <w:lvlJc w:val="left"/>
      <w:pPr>
        <w:ind w:left="2755" w:hanging="286"/>
      </w:pPr>
      <w:rPr>
        <w:rFonts w:hint="default"/>
        <w:lang w:val="pt-BR" w:eastAsia="pt-BR" w:bidi="pt-BR"/>
      </w:rPr>
    </w:lvl>
    <w:lvl w:ilvl="7" w:tplc="4524CB12">
      <w:numFmt w:val="bullet"/>
      <w:lvlText w:val="•"/>
      <w:lvlJc w:val="left"/>
      <w:pPr>
        <w:ind w:left="3071" w:hanging="286"/>
      </w:pPr>
      <w:rPr>
        <w:rFonts w:hint="default"/>
        <w:lang w:val="pt-BR" w:eastAsia="pt-BR" w:bidi="pt-BR"/>
      </w:rPr>
    </w:lvl>
    <w:lvl w:ilvl="8" w:tplc="0388B50A">
      <w:numFmt w:val="bullet"/>
      <w:lvlText w:val="•"/>
      <w:lvlJc w:val="left"/>
      <w:pPr>
        <w:ind w:left="3387" w:hanging="286"/>
      </w:pPr>
      <w:rPr>
        <w:rFonts w:hint="default"/>
        <w:lang w:val="pt-BR" w:eastAsia="pt-BR" w:bidi="pt-BR"/>
      </w:rPr>
    </w:lvl>
  </w:abstractNum>
  <w:abstractNum w:abstractNumId="10">
    <w:nsid w:val="4BF36CAC"/>
    <w:multiLevelType w:val="hybridMultilevel"/>
    <w:tmpl w:val="9616554E"/>
    <w:lvl w:ilvl="0" w:tplc="F586B6CE">
      <w:numFmt w:val="bullet"/>
      <w:lvlText w:val=""/>
      <w:lvlJc w:val="left"/>
      <w:pPr>
        <w:ind w:left="1384" w:hanging="284"/>
      </w:pPr>
      <w:rPr>
        <w:rFonts w:ascii="Symbol" w:eastAsia="Symbol" w:hAnsi="Symbol" w:cs="Symbol" w:hint="default"/>
        <w:w w:val="100"/>
        <w:sz w:val="24"/>
        <w:szCs w:val="24"/>
        <w:lang w:val="pt-BR" w:eastAsia="pt-BR" w:bidi="pt-BR"/>
      </w:rPr>
    </w:lvl>
    <w:lvl w:ilvl="1" w:tplc="A0F08532">
      <w:numFmt w:val="bullet"/>
      <w:lvlText w:val="•"/>
      <w:lvlJc w:val="left"/>
      <w:pPr>
        <w:ind w:left="1836" w:hanging="284"/>
      </w:pPr>
      <w:rPr>
        <w:rFonts w:hint="default"/>
        <w:lang w:val="pt-BR" w:eastAsia="pt-BR" w:bidi="pt-BR"/>
      </w:rPr>
    </w:lvl>
    <w:lvl w:ilvl="2" w:tplc="45CADE18">
      <w:numFmt w:val="bullet"/>
      <w:lvlText w:val="•"/>
      <w:lvlJc w:val="left"/>
      <w:pPr>
        <w:ind w:left="2293" w:hanging="284"/>
      </w:pPr>
      <w:rPr>
        <w:rFonts w:hint="default"/>
        <w:lang w:val="pt-BR" w:eastAsia="pt-BR" w:bidi="pt-BR"/>
      </w:rPr>
    </w:lvl>
    <w:lvl w:ilvl="3" w:tplc="C3F63426">
      <w:numFmt w:val="bullet"/>
      <w:lvlText w:val="•"/>
      <w:lvlJc w:val="left"/>
      <w:pPr>
        <w:ind w:left="2749" w:hanging="284"/>
      </w:pPr>
      <w:rPr>
        <w:rFonts w:hint="default"/>
        <w:lang w:val="pt-BR" w:eastAsia="pt-BR" w:bidi="pt-BR"/>
      </w:rPr>
    </w:lvl>
    <w:lvl w:ilvl="4" w:tplc="FBB4B8B0">
      <w:numFmt w:val="bullet"/>
      <w:lvlText w:val="•"/>
      <w:lvlJc w:val="left"/>
      <w:pPr>
        <w:ind w:left="3206" w:hanging="284"/>
      </w:pPr>
      <w:rPr>
        <w:rFonts w:hint="default"/>
        <w:lang w:val="pt-BR" w:eastAsia="pt-BR" w:bidi="pt-BR"/>
      </w:rPr>
    </w:lvl>
    <w:lvl w:ilvl="5" w:tplc="C01460E4">
      <w:numFmt w:val="bullet"/>
      <w:lvlText w:val="•"/>
      <w:lvlJc w:val="left"/>
      <w:pPr>
        <w:ind w:left="3662" w:hanging="284"/>
      </w:pPr>
      <w:rPr>
        <w:rFonts w:hint="default"/>
        <w:lang w:val="pt-BR" w:eastAsia="pt-BR" w:bidi="pt-BR"/>
      </w:rPr>
    </w:lvl>
    <w:lvl w:ilvl="6" w:tplc="A224BC54">
      <w:numFmt w:val="bullet"/>
      <w:lvlText w:val="•"/>
      <w:lvlJc w:val="left"/>
      <w:pPr>
        <w:ind w:left="4119" w:hanging="284"/>
      </w:pPr>
      <w:rPr>
        <w:rFonts w:hint="default"/>
        <w:lang w:val="pt-BR" w:eastAsia="pt-BR" w:bidi="pt-BR"/>
      </w:rPr>
    </w:lvl>
    <w:lvl w:ilvl="7" w:tplc="61B242A2">
      <w:numFmt w:val="bullet"/>
      <w:lvlText w:val="•"/>
      <w:lvlJc w:val="left"/>
      <w:pPr>
        <w:ind w:left="4575" w:hanging="284"/>
      </w:pPr>
      <w:rPr>
        <w:rFonts w:hint="default"/>
        <w:lang w:val="pt-BR" w:eastAsia="pt-BR" w:bidi="pt-BR"/>
      </w:rPr>
    </w:lvl>
    <w:lvl w:ilvl="8" w:tplc="CCBCECF0">
      <w:numFmt w:val="bullet"/>
      <w:lvlText w:val="•"/>
      <w:lvlJc w:val="left"/>
      <w:pPr>
        <w:ind w:left="5032" w:hanging="284"/>
      </w:pPr>
      <w:rPr>
        <w:rFonts w:hint="default"/>
        <w:lang w:val="pt-BR" w:eastAsia="pt-BR" w:bidi="pt-BR"/>
      </w:rPr>
    </w:lvl>
  </w:abstractNum>
  <w:abstractNum w:abstractNumId="11">
    <w:nsid w:val="663B382A"/>
    <w:multiLevelType w:val="multilevel"/>
    <w:tmpl w:val="DE7CC3EC"/>
    <w:lvl w:ilvl="0">
      <w:start w:val="6"/>
      <w:numFmt w:val="decimal"/>
      <w:lvlText w:val="%1"/>
      <w:lvlJc w:val="left"/>
      <w:pPr>
        <w:ind w:left="1055" w:hanging="543"/>
        <w:jc w:val="left"/>
      </w:pPr>
      <w:rPr>
        <w:rFonts w:hint="default"/>
        <w:lang w:val="pt-BR" w:eastAsia="pt-BR" w:bidi="pt-BR"/>
      </w:rPr>
    </w:lvl>
    <w:lvl w:ilvl="1">
      <w:start w:val="1"/>
      <w:numFmt w:val="decimal"/>
      <w:lvlText w:val="%1.%2"/>
      <w:lvlJc w:val="left"/>
      <w:pPr>
        <w:ind w:left="1055" w:hanging="543"/>
        <w:jc w:val="left"/>
      </w:pPr>
      <w:rPr>
        <w:rFonts w:hint="default"/>
        <w:lang w:val="pt-BR" w:eastAsia="pt-BR" w:bidi="pt-BR"/>
      </w:rPr>
    </w:lvl>
    <w:lvl w:ilvl="2">
      <w:start w:val="1"/>
      <w:numFmt w:val="decimal"/>
      <w:lvlText w:val="%1.%2.%3"/>
      <w:lvlJc w:val="left"/>
      <w:pPr>
        <w:ind w:left="1055" w:hanging="543"/>
        <w:jc w:val="left"/>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239" w:hanging="543"/>
      </w:pPr>
      <w:rPr>
        <w:rFonts w:hint="default"/>
        <w:lang w:val="pt-BR" w:eastAsia="pt-BR" w:bidi="pt-BR"/>
      </w:rPr>
    </w:lvl>
    <w:lvl w:ilvl="4">
      <w:numFmt w:val="bullet"/>
      <w:lvlText w:val="•"/>
      <w:lvlJc w:val="left"/>
      <w:pPr>
        <w:ind w:left="4328" w:hanging="543"/>
      </w:pPr>
      <w:rPr>
        <w:rFonts w:hint="default"/>
        <w:lang w:val="pt-BR" w:eastAsia="pt-BR" w:bidi="pt-BR"/>
      </w:rPr>
    </w:lvl>
    <w:lvl w:ilvl="5">
      <w:numFmt w:val="bullet"/>
      <w:lvlText w:val="•"/>
      <w:lvlJc w:val="left"/>
      <w:pPr>
        <w:ind w:left="5418" w:hanging="543"/>
      </w:pPr>
      <w:rPr>
        <w:rFonts w:hint="default"/>
        <w:lang w:val="pt-BR" w:eastAsia="pt-BR" w:bidi="pt-BR"/>
      </w:rPr>
    </w:lvl>
    <w:lvl w:ilvl="6">
      <w:numFmt w:val="bullet"/>
      <w:lvlText w:val="•"/>
      <w:lvlJc w:val="left"/>
      <w:pPr>
        <w:ind w:left="6508" w:hanging="543"/>
      </w:pPr>
      <w:rPr>
        <w:rFonts w:hint="default"/>
        <w:lang w:val="pt-BR" w:eastAsia="pt-BR" w:bidi="pt-BR"/>
      </w:rPr>
    </w:lvl>
    <w:lvl w:ilvl="7">
      <w:numFmt w:val="bullet"/>
      <w:lvlText w:val="•"/>
      <w:lvlJc w:val="left"/>
      <w:pPr>
        <w:ind w:left="7597" w:hanging="543"/>
      </w:pPr>
      <w:rPr>
        <w:rFonts w:hint="default"/>
        <w:lang w:val="pt-BR" w:eastAsia="pt-BR" w:bidi="pt-BR"/>
      </w:rPr>
    </w:lvl>
    <w:lvl w:ilvl="8">
      <w:numFmt w:val="bullet"/>
      <w:lvlText w:val="•"/>
      <w:lvlJc w:val="left"/>
      <w:pPr>
        <w:ind w:left="8687" w:hanging="543"/>
      </w:pPr>
      <w:rPr>
        <w:rFonts w:hint="default"/>
        <w:lang w:val="pt-BR" w:eastAsia="pt-BR" w:bidi="pt-BR"/>
      </w:rPr>
    </w:lvl>
  </w:abstractNum>
  <w:abstractNum w:abstractNumId="12">
    <w:nsid w:val="77294281"/>
    <w:multiLevelType w:val="hybridMultilevel"/>
    <w:tmpl w:val="07743218"/>
    <w:lvl w:ilvl="0" w:tplc="2AD0DCE6">
      <w:start w:val="1"/>
      <w:numFmt w:val="decimal"/>
      <w:lvlText w:val="%1."/>
      <w:lvlJc w:val="left"/>
      <w:pPr>
        <w:ind w:left="753" w:hanging="240"/>
        <w:jc w:val="left"/>
      </w:pPr>
      <w:rPr>
        <w:rFonts w:ascii="Times New Roman" w:eastAsia="Times New Roman" w:hAnsi="Times New Roman" w:cs="Times New Roman" w:hint="default"/>
        <w:spacing w:val="-1"/>
        <w:w w:val="99"/>
        <w:sz w:val="24"/>
        <w:szCs w:val="24"/>
        <w:lang w:val="pt-BR" w:eastAsia="pt-BR" w:bidi="pt-BR"/>
      </w:rPr>
    </w:lvl>
    <w:lvl w:ilvl="1" w:tplc="F446A8AA">
      <w:numFmt w:val="bullet"/>
      <w:lvlText w:val="•"/>
      <w:lvlJc w:val="left"/>
      <w:pPr>
        <w:ind w:left="1770" w:hanging="240"/>
      </w:pPr>
      <w:rPr>
        <w:rFonts w:hint="default"/>
        <w:lang w:val="pt-BR" w:eastAsia="pt-BR" w:bidi="pt-BR"/>
      </w:rPr>
    </w:lvl>
    <w:lvl w:ilvl="2" w:tplc="15525E36">
      <w:numFmt w:val="bullet"/>
      <w:lvlText w:val="•"/>
      <w:lvlJc w:val="left"/>
      <w:pPr>
        <w:ind w:left="2781" w:hanging="240"/>
      </w:pPr>
      <w:rPr>
        <w:rFonts w:hint="default"/>
        <w:lang w:val="pt-BR" w:eastAsia="pt-BR" w:bidi="pt-BR"/>
      </w:rPr>
    </w:lvl>
    <w:lvl w:ilvl="3" w:tplc="92822B2C">
      <w:numFmt w:val="bullet"/>
      <w:lvlText w:val="•"/>
      <w:lvlJc w:val="left"/>
      <w:pPr>
        <w:ind w:left="3791" w:hanging="240"/>
      </w:pPr>
      <w:rPr>
        <w:rFonts w:hint="default"/>
        <w:lang w:val="pt-BR" w:eastAsia="pt-BR" w:bidi="pt-BR"/>
      </w:rPr>
    </w:lvl>
    <w:lvl w:ilvl="4" w:tplc="B5E81B56">
      <w:numFmt w:val="bullet"/>
      <w:lvlText w:val="•"/>
      <w:lvlJc w:val="left"/>
      <w:pPr>
        <w:ind w:left="4802" w:hanging="240"/>
      </w:pPr>
      <w:rPr>
        <w:rFonts w:hint="default"/>
        <w:lang w:val="pt-BR" w:eastAsia="pt-BR" w:bidi="pt-BR"/>
      </w:rPr>
    </w:lvl>
    <w:lvl w:ilvl="5" w:tplc="F7D44CDC">
      <w:numFmt w:val="bullet"/>
      <w:lvlText w:val="•"/>
      <w:lvlJc w:val="left"/>
      <w:pPr>
        <w:ind w:left="5813" w:hanging="240"/>
      </w:pPr>
      <w:rPr>
        <w:rFonts w:hint="default"/>
        <w:lang w:val="pt-BR" w:eastAsia="pt-BR" w:bidi="pt-BR"/>
      </w:rPr>
    </w:lvl>
    <w:lvl w:ilvl="6" w:tplc="07546D12">
      <w:numFmt w:val="bullet"/>
      <w:lvlText w:val="•"/>
      <w:lvlJc w:val="left"/>
      <w:pPr>
        <w:ind w:left="6823" w:hanging="240"/>
      </w:pPr>
      <w:rPr>
        <w:rFonts w:hint="default"/>
        <w:lang w:val="pt-BR" w:eastAsia="pt-BR" w:bidi="pt-BR"/>
      </w:rPr>
    </w:lvl>
    <w:lvl w:ilvl="7" w:tplc="E124CBBC">
      <w:numFmt w:val="bullet"/>
      <w:lvlText w:val="•"/>
      <w:lvlJc w:val="left"/>
      <w:pPr>
        <w:ind w:left="7834" w:hanging="240"/>
      </w:pPr>
      <w:rPr>
        <w:rFonts w:hint="default"/>
        <w:lang w:val="pt-BR" w:eastAsia="pt-BR" w:bidi="pt-BR"/>
      </w:rPr>
    </w:lvl>
    <w:lvl w:ilvl="8" w:tplc="7D3254F8">
      <w:numFmt w:val="bullet"/>
      <w:lvlText w:val="•"/>
      <w:lvlJc w:val="left"/>
      <w:pPr>
        <w:ind w:left="8845" w:hanging="240"/>
      </w:pPr>
      <w:rPr>
        <w:rFonts w:hint="default"/>
        <w:lang w:val="pt-BR" w:eastAsia="pt-BR" w:bidi="pt-BR"/>
      </w:rPr>
    </w:lvl>
  </w:abstractNum>
  <w:num w:numId="1">
    <w:abstractNumId w:val="10"/>
  </w:num>
  <w:num w:numId="2">
    <w:abstractNumId w:val="9"/>
  </w:num>
  <w:num w:numId="3">
    <w:abstractNumId w:val="12"/>
  </w:num>
  <w:num w:numId="4">
    <w:abstractNumId w:val="0"/>
  </w:num>
  <w:num w:numId="5">
    <w:abstractNumId w:val="1"/>
  </w:num>
  <w:num w:numId="6">
    <w:abstractNumId w:val="6"/>
  </w:num>
  <w:num w:numId="7">
    <w:abstractNumId w:val="7"/>
  </w:num>
  <w:num w:numId="8">
    <w:abstractNumId w:val="8"/>
  </w:num>
  <w:num w:numId="9">
    <w:abstractNumId w:val="5"/>
  </w:num>
  <w:num w:numId="10">
    <w:abstractNumId w:val="2"/>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9601E4"/>
    <w:rsid w:val="001E1237"/>
    <w:rsid w:val="009601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before="70"/>
      <w:ind w:left="207"/>
      <w:outlineLvl w:val="0"/>
    </w:pPr>
    <w:rPr>
      <w:rFonts w:ascii="Trebuchet MS" w:eastAsia="Trebuchet MS" w:hAnsi="Trebuchet MS" w:cs="Trebuchet MS"/>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13"/>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1E1237"/>
    <w:rPr>
      <w:rFonts w:ascii="Tahoma" w:hAnsi="Tahoma" w:cs="Tahoma"/>
      <w:sz w:val="16"/>
      <w:szCs w:val="16"/>
    </w:rPr>
  </w:style>
  <w:style w:type="character" w:customStyle="1" w:styleId="TextodebaloChar">
    <w:name w:val="Texto de balão Char"/>
    <w:basedOn w:val="Fontepargpadro"/>
    <w:link w:val="Textodebalo"/>
    <w:uiPriority w:val="99"/>
    <w:semiHidden/>
    <w:rsid w:val="001E1237"/>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13081</Words>
  <Characters>70638</Characters>
  <Application>Microsoft Office Word</Application>
  <DocSecurity>0</DocSecurity>
  <Lines>588</Lines>
  <Paragraphs>167</Paragraphs>
  <ScaleCrop>false</ScaleCrop>
  <Company/>
  <LinksUpToDate>false</LinksUpToDate>
  <CharactersWithSpaces>83552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Hepatite B.docx</dc:title>
  <dc:creator>Maria Inez Pordeus Gadelha</dc:creator>
  <cp:lastModifiedBy>VANESSA ALVES DE OLIVEIRA</cp:lastModifiedBy>
  <cp:revision>2</cp:revision>
  <dcterms:created xsi:type="dcterms:W3CDTF">2019-07-22T12:38:00Z</dcterms:created>
  <dcterms:modified xsi:type="dcterms:W3CDTF">2019-07-22T12:50:00Z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Creator">
    <vt:lpwstr>Microsoft® Word 2013</vt:lpwstr>
  </property>
  <property fmtid="{D5CDD505-2E9C-101B-9397-08002B2CF9AE}" pid="4" name="LastSaved">
    <vt:filetime>2019-07-22T00:00:00Z</vt:filetime>
  </property>
</Properties>
</file>