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A" w:rsidRDefault="002F0B8A" w:rsidP="002F0B8A">
      <w:pPr>
        <w:pStyle w:val="Corpodetexto"/>
        <w:spacing w:before="76"/>
        <w:ind w:right="3392"/>
      </w:pPr>
      <w:bookmarkStart w:id="0" w:name="_GoBack"/>
      <w:bookmarkEnd w:id="0"/>
      <w:r>
        <w:rPr>
          <w:noProof/>
          <w:lang w:bidi="ar-SA"/>
        </w:rPr>
        <w:drawing>
          <wp:inline distT="0" distB="0" distL="0" distR="0" wp14:anchorId="32E7843B" wp14:editId="76C8A0A0">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AA5300" w:rsidRDefault="002F0B8A">
      <w:pPr>
        <w:pStyle w:val="Corpodetexto"/>
        <w:spacing w:before="76"/>
        <w:ind w:left="3375" w:right="3392"/>
        <w:jc w:val="center"/>
      </w:pPr>
      <w:r>
        <w:t>ANEXO</w:t>
      </w:r>
    </w:p>
    <w:p w:rsidR="00AA5300" w:rsidRDefault="00AA5300">
      <w:pPr>
        <w:pStyle w:val="Corpodetexto"/>
        <w:spacing w:before="10"/>
        <w:ind w:left="0"/>
        <w:rPr>
          <w:sz w:val="15"/>
        </w:rPr>
      </w:pPr>
    </w:p>
    <w:p w:rsidR="00AA5300" w:rsidRDefault="002F0B8A">
      <w:pPr>
        <w:pStyle w:val="Corpodetexto"/>
        <w:spacing w:before="1"/>
        <w:ind w:left="3375" w:right="3396"/>
        <w:jc w:val="center"/>
      </w:pPr>
      <w:r>
        <w:t>PROTOCOLOCLÍNICO E DIRETRIZESTERAPÊUTICAS ICTIOSES HEREDITÁRIAS</w:t>
      </w:r>
    </w:p>
    <w:p w:rsidR="00AA5300" w:rsidRDefault="00AA5300">
      <w:pPr>
        <w:pStyle w:val="Corpodetexto"/>
        <w:ind w:left="0"/>
        <w:rPr>
          <w:sz w:val="18"/>
        </w:rPr>
      </w:pPr>
    </w:p>
    <w:p w:rsidR="00AA5300" w:rsidRDefault="00AA5300">
      <w:pPr>
        <w:pStyle w:val="Corpodetexto"/>
        <w:spacing w:before="1"/>
        <w:ind w:left="0"/>
        <w:rPr>
          <w:sz w:val="14"/>
        </w:rPr>
      </w:pPr>
    </w:p>
    <w:p w:rsidR="00AA5300" w:rsidRDefault="002F0B8A">
      <w:pPr>
        <w:pStyle w:val="PargrafodaLista"/>
        <w:numPr>
          <w:ilvl w:val="0"/>
          <w:numId w:val="6"/>
        </w:numPr>
        <w:tabs>
          <w:tab w:val="left" w:pos="247"/>
        </w:tabs>
        <w:ind w:hanging="146"/>
        <w:rPr>
          <w:sz w:val="16"/>
        </w:rPr>
      </w:pPr>
      <w:r>
        <w:rPr>
          <w:sz w:val="16"/>
        </w:rPr>
        <w:t>METODOLOGIA</w:t>
      </w:r>
      <w:r>
        <w:rPr>
          <w:spacing w:val="-8"/>
          <w:sz w:val="16"/>
        </w:rPr>
        <w:t xml:space="preserve"> </w:t>
      </w:r>
      <w:r>
        <w:rPr>
          <w:sz w:val="16"/>
        </w:rPr>
        <w:t>DE</w:t>
      </w:r>
      <w:r>
        <w:rPr>
          <w:spacing w:val="-7"/>
          <w:sz w:val="16"/>
        </w:rPr>
        <w:t xml:space="preserve"> </w:t>
      </w:r>
      <w:r>
        <w:rPr>
          <w:sz w:val="16"/>
        </w:rPr>
        <w:t>BUSCA</w:t>
      </w:r>
      <w:r>
        <w:rPr>
          <w:spacing w:val="-10"/>
          <w:sz w:val="16"/>
        </w:rPr>
        <w:t xml:space="preserve"> </w:t>
      </w:r>
      <w:r>
        <w:rPr>
          <w:sz w:val="16"/>
        </w:rPr>
        <w:t>E</w:t>
      </w:r>
      <w:r>
        <w:rPr>
          <w:spacing w:val="-7"/>
          <w:sz w:val="16"/>
        </w:rPr>
        <w:t xml:space="preserve"> </w:t>
      </w:r>
      <w:r>
        <w:rPr>
          <w:sz w:val="16"/>
        </w:rPr>
        <w:t>AVALIAÇÃO</w:t>
      </w:r>
      <w:r>
        <w:rPr>
          <w:spacing w:val="-7"/>
          <w:sz w:val="16"/>
        </w:rPr>
        <w:t xml:space="preserve"> </w:t>
      </w:r>
      <w:r>
        <w:rPr>
          <w:sz w:val="16"/>
        </w:rPr>
        <w:t>DA</w:t>
      </w:r>
      <w:r>
        <w:rPr>
          <w:spacing w:val="-8"/>
          <w:sz w:val="16"/>
        </w:rPr>
        <w:t xml:space="preserve"> </w:t>
      </w:r>
      <w:r>
        <w:rPr>
          <w:sz w:val="16"/>
        </w:rPr>
        <w:t>LITERATURA</w:t>
      </w:r>
    </w:p>
    <w:p w:rsidR="00AA5300" w:rsidRDefault="00AA5300">
      <w:pPr>
        <w:pStyle w:val="Corpodetexto"/>
        <w:spacing w:before="10"/>
        <w:ind w:left="0"/>
        <w:rPr>
          <w:sz w:val="15"/>
        </w:rPr>
      </w:pPr>
    </w:p>
    <w:p w:rsidR="00AA5300" w:rsidRDefault="002F0B8A">
      <w:pPr>
        <w:pStyle w:val="Corpodetexto"/>
        <w:spacing w:before="1"/>
        <w:ind w:right="112" w:firstLine="566"/>
        <w:jc w:val="both"/>
      </w:pPr>
      <w:r>
        <w:t>Em setembro de 2009, as bases de dados MEDLINE, Cochrane Library e Scielo foram pesquisadas. As palavras-chave utilizadas foram ictiose, ictiose congênita, tratamentos, tratamentos sistêmicos e acitretina. Na base de dados MEDLINE/PubMed, foram encontrados</w:t>
      </w:r>
      <w:r>
        <w:t xml:space="preserve"> sete artigos com a combinação ictiose congênita(</w:t>
      </w:r>
      <w:r>
        <w:rPr>
          <w:i/>
        </w:rPr>
        <w:t>congenital ichthyosis</w:t>
      </w:r>
      <w:r>
        <w:t>) e tratamentos sistêmicos (</w:t>
      </w:r>
      <w:r>
        <w:rPr>
          <w:i/>
        </w:rPr>
        <w:t>systemictreatment/therapy</w:t>
      </w:r>
      <w:r>
        <w:t>) – limites: ensaio clínico, ensaioclínico randomizado, meta-análise e diretrizes de conduta – e doze artigos com a combinação ictios</w:t>
      </w:r>
      <w:r>
        <w:t>e congênita (</w:t>
      </w:r>
      <w:r>
        <w:rPr>
          <w:i/>
        </w:rPr>
        <w:t>congenital ichthyosis</w:t>
      </w:r>
      <w:r>
        <w:t>) e acitretina (</w:t>
      </w:r>
      <w:r>
        <w:rPr>
          <w:i/>
        </w:rPr>
        <w:t>acitretin</w:t>
      </w:r>
      <w:r>
        <w:t xml:space="preserve">) – sem limites. Desses, foram selecionadosquatroartigos. As exclusões ocorreram por contemplarem fármacosnãodisponíveis no Brasil ounãoaprovadospela ANVISA, além de outras doençasnão relacionadas </w:t>
      </w:r>
      <w:r>
        <w:t>com o tema. Não foram encontradas revisões na Cochrane Library. No Scielo, com o termo “ictiose”, foram encontrados seis artigos; apenas um foi pertinente ao presente Protocolo, referindo-se a aspectos de</w:t>
      </w:r>
      <w:r>
        <w:rPr>
          <w:spacing w:val="-16"/>
        </w:rPr>
        <w:t xml:space="preserve"> </w:t>
      </w:r>
      <w:r>
        <w:t>segurança.</w:t>
      </w:r>
    </w:p>
    <w:p w:rsidR="00AA5300" w:rsidRPr="002F0B8A" w:rsidRDefault="002F0B8A">
      <w:pPr>
        <w:pStyle w:val="Corpodetexto"/>
        <w:spacing w:before="1"/>
        <w:ind w:right="116" w:firstLine="566"/>
        <w:jc w:val="both"/>
        <w:rPr>
          <w:lang w:val="en-US"/>
        </w:rPr>
      </w:pPr>
      <w:r>
        <w:t>Para atualização deste Protocolo, em 20/</w:t>
      </w:r>
      <w:r>
        <w:t xml:space="preserve">11/2014, foi realizada nova busca na literatura. </w:t>
      </w:r>
      <w:r w:rsidRPr="002F0B8A">
        <w:rPr>
          <w:lang w:val="en-US"/>
        </w:rPr>
        <w:t>Na base MEDLINE/PubMed, foiutilizada a estratégia "Ichthyosis"[Mesh] AND "Therapeutics"[Mesh] AND (Meta-Analysis[ptyp] OR Randomized Controlled Trial[ptyp] OR Clinical Trial[ptyp]) AND ("2009/09/30"[PDAT]: "</w:t>
      </w:r>
      <w:r w:rsidRPr="002F0B8A">
        <w:rPr>
          <w:lang w:val="en-US"/>
        </w:rPr>
        <w:t>3000/12/31"[PDAT])”, localizando-se oito estudos. Desses, um foi selecionado para leitura na íntegra.</w:t>
      </w:r>
    </w:p>
    <w:p w:rsidR="00AA5300" w:rsidRPr="002F0B8A" w:rsidRDefault="002F0B8A">
      <w:pPr>
        <w:pStyle w:val="Corpodetexto"/>
        <w:ind w:right="119" w:firstLine="566"/>
        <w:jc w:val="both"/>
        <w:rPr>
          <w:lang w:val="en-US"/>
        </w:rPr>
      </w:pPr>
      <w:r w:rsidRPr="002F0B8A">
        <w:rPr>
          <w:lang w:val="en-US"/>
        </w:rPr>
        <w:t>Na base Embase, foi utilizada a estratégia “</w:t>
      </w:r>
      <w:r w:rsidRPr="002F0B8A">
        <w:rPr>
          <w:color w:val="212121"/>
          <w:lang w:val="en-US"/>
        </w:rPr>
        <w:t xml:space="preserve">ichthyosis/exp OR ichthyosis/de AND ([english]/lim OR [portuguese]/lim OR [spanish]/lim) AND [embase]/lim AND </w:t>
      </w:r>
      <w:r w:rsidRPr="002F0B8A">
        <w:rPr>
          <w:color w:val="212121"/>
          <w:lang w:val="en-US"/>
        </w:rPr>
        <w:t>([cochrane review]/lim OR [systematic review]/lim OR [controlled clinical trial]/lim OR [randomized controlled trial]/lim OR [metanalysis]/lim) AND [30-9-2009]/sd”, obtendo-se 18 resultados; nenhum foi selecionado.</w:t>
      </w:r>
    </w:p>
    <w:p w:rsidR="00AA5300" w:rsidRDefault="002F0B8A">
      <w:pPr>
        <w:pStyle w:val="Corpodetexto"/>
        <w:ind w:right="113" w:firstLine="566"/>
        <w:jc w:val="both"/>
      </w:pPr>
      <w:r>
        <w:t>Na The Cochrane Library, foi realizada bu</w:t>
      </w:r>
      <w:r>
        <w:t>sca com a estratégia “Ichthyosis in Title, Abstract, Keywords, PublicationYearfrom2009”, não tendo sido localizadas revisões sistemáticas.</w:t>
      </w:r>
    </w:p>
    <w:p w:rsidR="00AA5300" w:rsidRDefault="002F0B8A">
      <w:pPr>
        <w:pStyle w:val="Corpodetexto"/>
        <w:ind w:right="114" w:firstLine="566"/>
        <w:jc w:val="both"/>
      </w:pPr>
      <w:r>
        <w:t xml:space="preserve">Foi consultado o capítulo sobre o tema da publicação eletrônica </w:t>
      </w:r>
      <w:r>
        <w:rPr>
          <w:i/>
          <w:color w:val="212121"/>
        </w:rPr>
        <w:t xml:space="preserve">UpToDate </w:t>
      </w:r>
      <w:r>
        <w:rPr>
          <w:color w:val="212121"/>
        </w:rPr>
        <w:t xml:space="preserve">versão 22.10 </w:t>
      </w:r>
      <w:r>
        <w:t>e foram incluídos artigos de co</w:t>
      </w:r>
      <w:r>
        <w:t>nhecimento dos autores. Foram excluídos estudos com intervenções não disponíveis no Brasil. A atualização da busca na literatura resultou na inclusão de quatro novas referências.</w:t>
      </w:r>
    </w:p>
    <w:p w:rsidR="00AA5300" w:rsidRDefault="002F0B8A">
      <w:pPr>
        <w:pStyle w:val="Corpodetexto"/>
        <w:spacing w:before="1"/>
        <w:ind w:left="666"/>
      </w:pPr>
      <w:r>
        <w:t>Ao todo, incluem-se neste Protocolo 17 referências.</w:t>
      </w:r>
    </w:p>
    <w:p w:rsidR="00AA5300" w:rsidRDefault="00AA5300">
      <w:pPr>
        <w:pStyle w:val="Corpodetexto"/>
        <w:spacing w:before="11"/>
        <w:ind w:left="0"/>
        <w:rPr>
          <w:sz w:val="15"/>
        </w:rPr>
      </w:pPr>
    </w:p>
    <w:p w:rsidR="00AA5300" w:rsidRDefault="002F0B8A">
      <w:pPr>
        <w:pStyle w:val="PargrafodaLista"/>
        <w:numPr>
          <w:ilvl w:val="0"/>
          <w:numId w:val="6"/>
        </w:numPr>
        <w:tabs>
          <w:tab w:val="left" w:pos="249"/>
        </w:tabs>
        <w:spacing w:line="183" w:lineRule="exact"/>
        <w:ind w:left="248" w:hanging="148"/>
        <w:rPr>
          <w:sz w:val="16"/>
        </w:rPr>
      </w:pPr>
      <w:r>
        <w:rPr>
          <w:sz w:val="16"/>
        </w:rPr>
        <w:t>INTRODUÇÃO</w:t>
      </w:r>
    </w:p>
    <w:p w:rsidR="00AA5300" w:rsidRDefault="002F0B8A">
      <w:pPr>
        <w:pStyle w:val="Corpodetexto"/>
        <w:ind w:right="115" w:firstLine="566"/>
        <w:jc w:val="both"/>
      </w:pPr>
      <w:r>
        <w:t>As ictioses s</w:t>
      </w:r>
      <w:r>
        <w:t>ão um grupo heterogêneo de doenças hereditárias ou adquiridas que têm como característica comum a diferenciação (cornificação) anormal da epiderme. O processo de cornificação é complexo e não completamente conhecido. Defeitos em diferentes passos e aspecto</w:t>
      </w:r>
      <w:r>
        <w:t>s desse processo promovem um resultado similar: camada córnea anormal, descamação, eritema e hiperceratose. As ictioses adquiridas podem ter etiologias variadas que incluem infecções, neoplasias, medicamentos edoenças endócrinas, metabólicas e</w:t>
      </w:r>
      <w:r>
        <w:rPr>
          <w:spacing w:val="-4"/>
        </w:rPr>
        <w:t xml:space="preserve"> </w:t>
      </w:r>
      <w:r>
        <w:t>autoimunes(1</w:t>
      </w:r>
      <w:r>
        <w:t>).</w:t>
      </w:r>
    </w:p>
    <w:p w:rsidR="00AA5300" w:rsidRDefault="002F0B8A">
      <w:pPr>
        <w:pStyle w:val="Corpodetexto"/>
        <w:ind w:right="111" w:firstLine="566"/>
        <w:jc w:val="both"/>
      </w:pPr>
      <w:r>
        <w:t>As ictioses hereditárias podem ser isoladas ou fazerparte de síndromes. Os modos de herança são variáveis, bem como os genes acometidos em cada tipo específico. As taxas de renovação epidérmica podem diferenciar os tipos de ictiose, caracterizando-as por t</w:t>
      </w:r>
      <w:r>
        <w:t>ranstornos da hiperproliferação epidérmica ou de retenção prolongada da camada cornea(1,2).</w:t>
      </w:r>
    </w:p>
    <w:p w:rsidR="00AA5300" w:rsidRDefault="002F0B8A">
      <w:pPr>
        <w:pStyle w:val="Corpodetexto"/>
        <w:ind w:left="666"/>
      </w:pPr>
      <w:r>
        <w:t>As ictioses congênitas podem ser distinguidas por questões de ordem clínica, histopatológica e genética em:</w:t>
      </w:r>
    </w:p>
    <w:p w:rsidR="00AA5300" w:rsidRDefault="002F0B8A">
      <w:pPr>
        <w:pStyle w:val="PargrafodaLista"/>
        <w:numPr>
          <w:ilvl w:val="0"/>
          <w:numId w:val="5"/>
        </w:numPr>
        <w:tabs>
          <w:tab w:val="left" w:pos="763"/>
        </w:tabs>
        <w:spacing w:before="1" w:line="183" w:lineRule="exact"/>
        <w:rPr>
          <w:sz w:val="16"/>
        </w:rPr>
      </w:pPr>
      <w:r>
        <w:rPr>
          <w:sz w:val="16"/>
        </w:rPr>
        <w:t>Ictiose</w:t>
      </w:r>
      <w:r>
        <w:rPr>
          <w:spacing w:val="-2"/>
          <w:sz w:val="16"/>
        </w:rPr>
        <w:t xml:space="preserve"> </w:t>
      </w:r>
      <w:r>
        <w:rPr>
          <w:sz w:val="16"/>
        </w:rPr>
        <w:t>vulgar,</w:t>
      </w:r>
    </w:p>
    <w:p w:rsidR="00AA5300" w:rsidRDefault="002F0B8A">
      <w:pPr>
        <w:pStyle w:val="PargrafodaLista"/>
        <w:numPr>
          <w:ilvl w:val="0"/>
          <w:numId w:val="5"/>
        </w:numPr>
        <w:tabs>
          <w:tab w:val="left" w:pos="763"/>
        </w:tabs>
        <w:spacing w:line="183" w:lineRule="exact"/>
        <w:rPr>
          <w:sz w:val="16"/>
        </w:rPr>
      </w:pPr>
      <w:r>
        <w:rPr>
          <w:sz w:val="16"/>
        </w:rPr>
        <w:t>Ictiose bolhosa de</w:t>
      </w:r>
      <w:r>
        <w:rPr>
          <w:spacing w:val="-3"/>
          <w:sz w:val="16"/>
        </w:rPr>
        <w:t xml:space="preserve"> </w:t>
      </w:r>
      <w:r>
        <w:rPr>
          <w:sz w:val="16"/>
        </w:rPr>
        <w:t>Siemens,</w:t>
      </w:r>
    </w:p>
    <w:p w:rsidR="00AA5300" w:rsidRDefault="002F0B8A">
      <w:pPr>
        <w:pStyle w:val="PargrafodaLista"/>
        <w:numPr>
          <w:ilvl w:val="0"/>
          <w:numId w:val="5"/>
        </w:numPr>
        <w:tabs>
          <w:tab w:val="left" w:pos="763"/>
        </w:tabs>
        <w:spacing w:before="1"/>
        <w:rPr>
          <w:sz w:val="16"/>
        </w:rPr>
      </w:pPr>
      <w:r>
        <w:rPr>
          <w:sz w:val="16"/>
        </w:rPr>
        <w:t>Ictiose liga</w:t>
      </w:r>
      <w:r>
        <w:rPr>
          <w:sz w:val="16"/>
        </w:rPr>
        <w:t>da ao cromossomo</w:t>
      </w:r>
      <w:r>
        <w:rPr>
          <w:spacing w:val="-6"/>
          <w:sz w:val="16"/>
        </w:rPr>
        <w:t xml:space="preserve"> </w:t>
      </w:r>
      <w:r>
        <w:rPr>
          <w:sz w:val="16"/>
        </w:rPr>
        <w:t>X,</w:t>
      </w:r>
    </w:p>
    <w:p w:rsidR="00AA5300" w:rsidRDefault="002F0B8A">
      <w:pPr>
        <w:pStyle w:val="PargrafodaLista"/>
        <w:numPr>
          <w:ilvl w:val="0"/>
          <w:numId w:val="5"/>
        </w:numPr>
        <w:tabs>
          <w:tab w:val="left" w:pos="761"/>
        </w:tabs>
        <w:spacing w:line="183" w:lineRule="exact"/>
        <w:ind w:left="760" w:hanging="94"/>
        <w:rPr>
          <w:sz w:val="16"/>
        </w:rPr>
      </w:pPr>
      <w:r>
        <w:rPr>
          <w:sz w:val="16"/>
        </w:rPr>
        <w:t>Eritroceratodermia,</w:t>
      </w:r>
    </w:p>
    <w:p w:rsidR="00AA5300" w:rsidRDefault="002F0B8A">
      <w:pPr>
        <w:pStyle w:val="PargrafodaLista"/>
        <w:numPr>
          <w:ilvl w:val="0"/>
          <w:numId w:val="5"/>
        </w:numPr>
        <w:tabs>
          <w:tab w:val="left" w:pos="761"/>
        </w:tabs>
        <w:spacing w:line="183" w:lineRule="exact"/>
        <w:ind w:left="760" w:hanging="94"/>
        <w:rPr>
          <w:sz w:val="16"/>
        </w:rPr>
      </w:pPr>
      <w:r>
        <w:rPr>
          <w:sz w:val="16"/>
        </w:rPr>
        <w:t>Síndrome de</w:t>
      </w:r>
      <w:r>
        <w:rPr>
          <w:spacing w:val="-5"/>
          <w:sz w:val="16"/>
        </w:rPr>
        <w:t xml:space="preserve"> </w:t>
      </w:r>
      <w:r>
        <w:rPr>
          <w:sz w:val="16"/>
        </w:rPr>
        <w:t>Sjögren-Larsson,</w:t>
      </w:r>
    </w:p>
    <w:p w:rsidR="00AA5300" w:rsidRDefault="002F0B8A">
      <w:pPr>
        <w:pStyle w:val="PargrafodaLista"/>
        <w:numPr>
          <w:ilvl w:val="0"/>
          <w:numId w:val="5"/>
        </w:numPr>
        <w:tabs>
          <w:tab w:val="left" w:pos="761"/>
        </w:tabs>
        <w:spacing w:before="1"/>
        <w:ind w:left="760" w:hanging="94"/>
        <w:rPr>
          <w:sz w:val="16"/>
        </w:rPr>
      </w:pPr>
      <w:r>
        <w:rPr>
          <w:sz w:val="16"/>
        </w:rPr>
        <w:t>Síndrome de</w:t>
      </w:r>
      <w:r>
        <w:rPr>
          <w:spacing w:val="-5"/>
          <w:sz w:val="16"/>
        </w:rPr>
        <w:t xml:space="preserve"> </w:t>
      </w:r>
      <w:r>
        <w:rPr>
          <w:sz w:val="16"/>
        </w:rPr>
        <w:t>Netherton,</w:t>
      </w:r>
    </w:p>
    <w:p w:rsidR="00AA5300" w:rsidRDefault="002F0B8A">
      <w:pPr>
        <w:pStyle w:val="PargrafodaLista"/>
        <w:numPr>
          <w:ilvl w:val="0"/>
          <w:numId w:val="5"/>
        </w:numPr>
        <w:tabs>
          <w:tab w:val="left" w:pos="761"/>
        </w:tabs>
        <w:spacing w:before="1" w:line="183" w:lineRule="exact"/>
        <w:ind w:left="760" w:hanging="94"/>
        <w:rPr>
          <w:sz w:val="16"/>
        </w:rPr>
      </w:pPr>
      <w:r>
        <w:rPr>
          <w:sz w:val="16"/>
        </w:rPr>
        <w:t>Doença de</w:t>
      </w:r>
      <w:r>
        <w:rPr>
          <w:spacing w:val="-5"/>
          <w:sz w:val="16"/>
        </w:rPr>
        <w:t xml:space="preserve"> </w:t>
      </w:r>
      <w:r>
        <w:rPr>
          <w:sz w:val="16"/>
        </w:rPr>
        <w:t>Refsum,</w:t>
      </w:r>
    </w:p>
    <w:p w:rsidR="00AA5300" w:rsidRDefault="002F0B8A">
      <w:pPr>
        <w:pStyle w:val="PargrafodaLista"/>
        <w:numPr>
          <w:ilvl w:val="0"/>
          <w:numId w:val="5"/>
        </w:numPr>
        <w:tabs>
          <w:tab w:val="left" w:pos="761"/>
        </w:tabs>
        <w:spacing w:line="183" w:lineRule="exact"/>
        <w:ind w:left="760" w:hanging="94"/>
        <w:rPr>
          <w:sz w:val="16"/>
        </w:rPr>
      </w:pPr>
      <w:r>
        <w:rPr>
          <w:sz w:val="16"/>
        </w:rPr>
        <w:t>Síndrome de Tay</w:t>
      </w:r>
      <w:r>
        <w:rPr>
          <w:spacing w:val="-7"/>
          <w:sz w:val="16"/>
        </w:rPr>
        <w:t xml:space="preserve"> </w:t>
      </w:r>
      <w:r>
        <w:rPr>
          <w:sz w:val="16"/>
        </w:rPr>
        <w:t>(tricotiodistrofia),</w:t>
      </w:r>
    </w:p>
    <w:p w:rsidR="00AA5300" w:rsidRDefault="002F0B8A">
      <w:pPr>
        <w:pStyle w:val="PargrafodaLista"/>
        <w:numPr>
          <w:ilvl w:val="0"/>
          <w:numId w:val="5"/>
        </w:numPr>
        <w:tabs>
          <w:tab w:val="left" w:pos="763"/>
        </w:tabs>
        <w:spacing w:before="1"/>
        <w:rPr>
          <w:sz w:val="16"/>
        </w:rPr>
      </w:pPr>
      <w:r>
        <w:rPr>
          <w:sz w:val="16"/>
        </w:rPr>
        <w:t>Ictiose lamelar (eritrodermia ictiosiforme não bolhosa congênita)</w:t>
      </w:r>
      <w:r>
        <w:rPr>
          <w:spacing w:val="-4"/>
          <w:sz w:val="16"/>
        </w:rPr>
        <w:t xml:space="preserve"> </w:t>
      </w:r>
      <w:r>
        <w:rPr>
          <w:sz w:val="16"/>
        </w:rPr>
        <w:t>e</w:t>
      </w:r>
    </w:p>
    <w:p w:rsidR="00AA5300" w:rsidRDefault="002F0B8A">
      <w:pPr>
        <w:pStyle w:val="PargrafodaLista"/>
        <w:numPr>
          <w:ilvl w:val="0"/>
          <w:numId w:val="5"/>
        </w:numPr>
        <w:tabs>
          <w:tab w:val="left" w:pos="761"/>
        </w:tabs>
        <w:spacing w:before="1" w:line="183" w:lineRule="exact"/>
        <w:ind w:left="760" w:hanging="94"/>
        <w:rPr>
          <w:sz w:val="16"/>
        </w:rPr>
      </w:pPr>
      <w:r>
        <w:rPr>
          <w:sz w:val="16"/>
        </w:rPr>
        <w:t>Hiperceratose epidermolítica (eritrodermia ictiosiforme bolhosa</w:t>
      </w:r>
      <w:r>
        <w:rPr>
          <w:spacing w:val="-6"/>
          <w:sz w:val="16"/>
        </w:rPr>
        <w:t xml:space="preserve"> </w:t>
      </w:r>
      <w:r>
        <w:rPr>
          <w:sz w:val="16"/>
        </w:rPr>
        <w:t>congênita).</w:t>
      </w:r>
    </w:p>
    <w:p w:rsidR="00AA5300" w:rsidRDefault="002F0B8A">
      <w:pPr>
        <w:pStyle w:val="Corpodetexto"/>
        <w:ind w:right="115" w:firstLine="566"/>
        <w:jc w:val="both"/>
      </w:pPr>
      <w:r>
        <w:t>As formas não sindrômicas podem ser classificadas em recessivas ou dominantes e têm suas características resumidas na Tabela 1. As formas autossômicas recessivas são a ictiose lame</w:t>
      </w:r>
      <w:r>
        <w:t>lar e a eritrodermia ictiosiforme congênita, que apresentam diferenças clínicas, mas podem ser consideradas partes de um espectro com diferentes graus de descamação e</w:t>
      </w:r>
      <w:r>
        <w:rPr>
          <w:spacing w:val="-11"/>
        </w:rPr>
        <w:t xml:space="preserve"> </w:t>
      </w:r>
      <w:r>
        <w:t>eritema(2).</w:t>
      </w:r>
    </w:p>
    <w:p w:rsidR="00AA5300" w:rsidRDefault="002F0B8A">
      <w:pPr>
        <w:pStyle w:val="Corpodetexto"/>
        <w:ind w:right="112" w:firstLine="566"/>
        <w:jc w:val="both"/>
      </w:pPr>
      <w:r>
        <w:t>A ictiose lamelar tem incidência de 1/200.000-300.000 nascimentos, igual distribuição entre os gêneros e envolve uma mutação no gene</w:t>
      </w:r>
      <w:r>
        <w:rPr>
          <w:i/>
        </w:rPr>
        <w:t xml:space="preserve">TGM1 </w:t>
      </w:r>
      <w:r>
        <w:t>no cromossomo 14(2-4). A ictiose lamelar é aparente ao nascimento, e o neonato geralmente está envolvido por uma membra</w:t>
      </w:r>
      <w:r>
        <w:t xml:space="preserve">na de material córneo que descama nos próximos 10-14 dias(“bebê colódio”). Após essa fase, aparece um eritema difuso, que evolui para escamas espessas, às vezes escuras, que se distribuem num padrão em mosaico por toda a superfície corporal com predomínio </w:t>
      </w:r>
      <w:r>
        <w:t>em áreas flexoras. Ocorre ectrópio e eclábio associado a distrofias ungueais e alopecia. É comum a ocorrência de hipoidrose em graus variados. A histopatologia da ictiose lamelar é uma hiperceratose com normogranulose ou hipergranulose(5).</w:t>
      </w:r>
    </w:p>
    <w:p w:rsidR="00AA5300" w:rsidRDefault="002F0B8A">
      <w:pPr>
        <w:pStyle w:val="Corpodetexto"/>
        <w:spacing w:before="1"/>
        <w:ind w:right="113" w:firstLine="566"/>
        <w:jc w:val="both"/>
      </w:pPr>
      <w:r>
        <w:t>A eritrodermia i</w:t>
      </w:r>
      <w:r>
        <w:t xml:space="preserve">ctiosiforme congênita, assim como a ictiose lamelar, apresenta-se ao nascimento na forma de bebê colódio, mas depois evolui para descamação mais fina e sem ectrópio, eclábio ou alopecia. Existe variação na capacidade de sudorese, mas os pacientes tendem a </w:t>
      </w:r>
      <w:r>
        <w:t>apresentar sudorese mínima com alto grau de intolerância ao calor.</w:t>
      </w:r>
    </w:p>
    <w:p w:rsidR="00AA5300" w:rsidRDefault="002F0B8A">
      <w:pPr>
        <w:pStyle w:val="Corpodetexto"/>
        <w:ind w:right="117" w:firstLine="566"/>
        <w:jc w:val="both"/>
      </w:pPr>
      <w:r>
        <w:t xml:space="preserve">A ictiose ligada ao cromossomo X ocorre em 1/2.500 nascimentos de meninos e seu padrão de herança é recessivo ligado ao cromossomo X. A mutação ocorre no gene </w:t>
      </w:r>
      <w:r>
        <w:rPr>
          <w:i/>
        </w:rPr>
        <w:t>STS</w:t>
      </w:r>
      <w:r>
        <w:t>, que codifica a enzima est</w:t>
      </w:r>
      <w:r>
        <w:t>eroidessulfatase. As escamas são maiores, formando placas que acometem predominantemente regiões extensoras, mas podem afetar áreas flexoras. Opacidades corneanas ocorrem em metade dos pacientes adultos(6). A histopatologia apresenta hiperceratose em ortoc</w:t>
      </w:r>
      <w:r>
        <w:t>eratose e camada granular normal(5).</w:t>
      </w:r>
    </w:p>
    <w:p w:rsidR="00AA5300" w:rsidRDefault="002F0B8A">
      <w:pPr>
        <w:pStyle w:val="Corpodetexto"/>
        <w:ind w:right="115" w:firstLine="566"/>
        <w:jc w:val="both"/>
      </w:pPr>
      <w:r>
        <w:t>As formas autossômicas dominantes são a ictiose vulgar e a hiperceratose epidermolítica. A ictiose vulgar é a forma mais comum de ictiose e tem incidência de 1/250 nascimentos. É herdada num padrão autossômico dominante</w:t>
      </w:r>
      <w:r>
        <w:t xml:space="preserve"> e se apresenta no primeiro ano de vida. A mutação responsável por sua ocorrência ocorre no gene </w:t>
      </w:r>
      <w:r>
        <w:rPr>
          <w:i/>
        </w:rPr>
        <w:t>FLG</w:t>
      </w:r>
      <w:r>
        <w:t>, que codifica a proteína epidérmica filagrina, responsável pela agregação de filamentos intermediários de queratina. Clinicamente, há escamas finas que pre</w:t>
      </w:r>
      <w:r>
        <w:t>dominam nas áreas extensoras dos membros inferiores. Atopia está associada, bem como ceratose pilar. Raramente há hiperidrose, e o quadro clínico tende a melhorar no verão. A histopatologia é de hiperceratose com hipogranulose ou agranulose(5).</w:t>
      </w:r>
    </w:p>
    <w:p w:rsidR="00AA5300" w:rsidRDefault="002F0B8A">
      <w:pPr>
        <w:pStyle w:val="Corpodetexto"/>
        <w:ind w:right="114" w:firstLine="566"/>
        <w:jc w:val="both"/>
      </w:pPr>
      <w:r>
        <w:t>A hipercera</w:t>
      </w:r>
      <w:r>
        <w:t>tose epidermolítica ou como antes era denominada, eritrodermia ictiosiforme bolhosa congênita, tem incidência de 1/300.000 nascimentos e é transmitida em um padrão autossômico dominante. O defeito ocorre nas queratinas do tipo 1, 2 e 10. A doença geralment</w:t>
      </w:r>
      <w:r>
        <w:t>e aparece ao nascimento com bolhas, eritema e descamação e evolui para hiperceratose com ou sem eritrodermia. A histopatologia nesse caso é específica e geralmente confirma o diagnóstico. Ocorre hiperceratose com degeneração vacuolar da camada granular (ep</w:t>
      </w:r>
      <w:r>
        <w:t>idermólise)(5).</w:t>
      </w:r>
    </w:p>
    <w:p w:rsidR="00AA5300" w:rsidRDefault="002F0B8A">
      <w:pPr>
        <w:pStyle w:val="Corpodetexto"/>
        <w:ind w:right="119" w:firstLine="566"/>
        <w:jc w:val="both"/>
      </w:pPr>
      <w:r>
        <w:t>A identificação da doença em seu estágio inicial e o encaminhamento ágil e adequado para o atendimento especializado dão à Atenção Básica um caráter essencial para um melhor resultado terapêutico e prognóstico dos casos.</w:t>
      </w:r>
    </w:p>
    <w:p w:rsidR="00AA5300" w:rsidRDefault="00AA5300">
      <w:pPr>
        <w:pStyle w:val="Corpodetexto"/>
        <w:spacing w:before="10"/>
        <w:ind w:left="0"/>
        <w:rPr>
          <w:sz w:val="15"/>
        </w:rPr>
      </w:pPr>
    </w:p>
    <w:p w:rsidR="00AA5300" w:rsidRDefault="002F0B8A">
      <w:pPr>
        <w:pStyle w:val="Corpodetexto"/>
      </w:pPr>
      <w:r>
        <w:t xml:space="preserve">Tabela 1 - Formas </w:t>
      </w:r>
      <w:r>
        <w:t>de ictiose não sindrômicas</w:t>
      </w:r>
    </w:p>
    <w:p w:rsidR="00AA5300" w:rsidRDefault="00AA5300">
      <w:pPr>
        <w:pStyle w:val="Corpodetexto"/>
        <w:spacing w:before="7"/>
        <w:ind w:left="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907"/>
        <w:gridCol w:w="907"/>
        <w:gridCol w:w="909"/>
        <w:gridCol w:w="914"/>
      </w:tblGrid>
      <w:tr w:rsidR="00AA5300">
        <w:trPr>
          <w:trHeight w:val="412"/>
        </w:trPr>
        <w:tc>
          <w:tcPr>
            <w:tcW w:w="898" w:type="dxa"/>
          </w:tcPr>
          <w:p w:rsidR="00AA5300" w:rsidRDefault="00AA5300">
            <w:pPr>
              <w:pStyle w:val="TableParagraph"/>
              <w:spacing w:line="240" w:lineRule="auto"/>
              <w:ind w:left="0"/>
              <w:rPr>
                <w:sz w:val="14"/>
              </w:rPr>
            </w:pPr>
          </w:p>
        </w:tc>
        <w:tc>
          <w:tcPr>
            <w:tcW w:w="907" w:type="dxa"/>
          </w:tcPr>
          <w:p w:rsidR="00AA5300" w:rsidRDefault="002F0B8A">
            <w:pPr>
              <w:pStyle w:val="TableParagraph"/>
              <w:spacing w:line="237" w:lineRule="auto"/>
              <w:ind w:left="300" w:right="265" w:hanging="8"/>
              <w:rPr>
                <w:sz w:val="12"/>
              </w:rPr>
            </w:pPr>
            <w:r>
              <w:rPr>
                <w:sz w:val="12"/>
              </w:rPr>
              <w:t>Ictiose vulgar</w:t>
            </w:r>
          </w:p>
        </w:tc>
        <w:tc>
          <w:tcPr>
            <w:tcW w:w="907" w:type="dxa"/>
          </w:tcPr>
          <w:p w:rsidR="00AA5300" w:rsidRDefault="002F0B8A">
            <w:pPr>
              <w:pStyle w:val="TableParagraph"/>
              <w:spacing w:line="237" w:lineRule="auto"/>
              <w:ind w:left="338" w:right="102" w:hanging="207"/>
              <w:rPr>
                <w:sz w:val="12"/>
              </w:rPr>
            </w:pPr>
            <w:r>
              <w:rPr>
                <w:sz w:val="12"/>
              </w:rPr>
              <w:t>Ictiose ligada ao X</w:t>
            </w:r>
          </w:p>
        </w:tc>
        <w:tc>
          <w:tcPr>
            <w:tcW w:w="909" w:type="dxa"/>
          </w:tcPr>
          <w:p w:rsidR="00AA5300" w:rsidRDefault="002F0B8A">
            <w:pPr>
              <w:pStyle w:val="TableParagraph"/>
              <w:spacing w:line="237" w:lineRule="auto"/>
              <w:ind w:left="274" w:right="252" w:firstLine="19"/>
              <w:rPr>
                <w:sz w:val="12"/>
              </w:rPr>
            </w:pPr>
            <w:r>
              <w:rPr>
                <w:sz w:val="12"/>
              </w:rPr>
              <w:t xml:space="preserve">Ictiose </w:t>
            </w:r>
            <w:r>
              <w:rPr>
                <w:spacing w:val="-1"/>
                <w:sz w:val="12"/>
              </w:rPr>
              <w:t>lamelar</w:t>
            </w:r>
          </w:p>
          <w:p w:rsidR="00AA5300" w:rsidRDefault="002F0B8A">
            <w:pPr>
              <w:pStyle w:val="TableParagraph"/>
              <w:spacing w:line="121" w:lineRule="exact"/>
              <w:ind w:left="274"/>
              <w:rPr>
                <w:sz w:val="12"/>
              </w:rPr>
            </w:pPr>
            <w:r>
              <w:rPr>
                <w:sz w:val="12"/>
              </w:rPr>
              <w:t>(e</w:t>
            </w:r>
            <w:r>
              <w:rPr>
                <w:spacing w:val="-1"/>
                <w:sz w:val="12"/>
              </w:rPr>
              <w:t xml:space="preserve"> </w:t>
            </w:r>
            <w:r>
              <w:rPr>
                <w:sz w:val="12"/>
              </w:rPr>
              <w:t>EIC)</w:t>
            </w:r>
          </w:p>
        </w:tc>
        <w:tc>
          <w:tcPr>
            <w:tcW w:w="914" w:type="dxa"/>
          </w:tcPr>
          <w:p w:rsidR="00AA5300" w:rsidRDefault="002F0B8A">
            <w:pPr>
              <w:pStyle w:val="TableParagraph"/>
              <w:spacing w:line="237" w:lineRule="auto"/>
              <w:ind w:left="119" w:right="86" w:hanging="41"/>
              <w:rPr>
                <w:sz w:val="12"/>
              </w:rPr>
            </w:pPr>
            <w:r>
              <w:rPr>
                <w:sz w:val="12"/>
              </w:rPr>
              <w:t>Hiperceratosee pidermolítica</w:t>
            </w:r>
          </w:p>
        </w:tc>
      </w:tr>
      <w:tr w:rsidR="00AA5300">
        <w:trPr>
          <w:trHeight w:val="275"/>
        </w:trPr>
        <w:tc>
          <w:tcPr>
            <w:tcW w:w="898" w:type="dxa"/>
          </w:tcPr>
          <w:p w:rsidR="00AA5300" w:rsidRDefault="002F0B8A">
            <w:pPr>
              <w:pStyle w:val="TableParagraph"/>
              <w:rPr>
                <w:sz w:val="12"/>
              </w:rPr>
            </w:pPr>
            <w:r>
              <w:rPr>
                <w:sz w:val="12"/>
              </w:rPr>
              <w:t>Incidência</w:t>
            </w:r>
          </w:p>
        </w:tc>
        <w:tc>
          <w:tcPr>
            <w:tcW w:w="907" w:type="dxa"/>
          </w:tcPr>
          <w:p w:rsidR="00AA5300" w:rsidRDefault="002F0B8A">
            <w:pPr>
              <w:pStyle w:val="TableParagraph"/>
              <w:ind w:left="245" w:right="236"/>
              <w:jc w:val="center"/>
              <w:rPr>
                <w:sz w:val="12"/>
              </w:rPr>
            </w:pPr>
            <w:r>
              <w:rPr>
                <w:sz w:val="12"/>
              </w:rPr>
              <w:t>1/300</w:t>
            </w:r>
          </w:p>
        </w:tc>
        <w:tc>
          <w:tcPr>
            <w:tcW w:w="907" w:type="dxa"/>
          </w:tcPr>
          <w:p w:rsidR="00AA5300" w:rsidRDefault="002F0B8A">
            <w:pPr>
              <w:pStyle w:val="TableParagraph"/>
              <w:ind w:left="271"/>
              <w:rPr>
                <w:sz w:val="12"/>
              </w:rPr>
            </w:pPr>
            <w:r>
              <w:rPr>
                <w:sz w:val="12"/>
              </w:rPr>
              <w:t>1/2.500</w:t>
            </w:r>
          </w:p>
          <w:p w:rsidR="00AA5300" w:rsidRDefault="002F0B8A">
            <w:pPr>
              <w:pStyle w:val="TableParagraph"/>
              <w:spacing w:before="1" w:line="121" w:lineRule="exact"/>
              <w:ind w:left="233"/>
              <w:rPr>
                <w:sz w:val="12"/>
              </w:rPr>
            </w:pPr>
            <w:r>
              <w:rPr>
                <w:sz w:val="12"/>
              </w:rPr>
              <w:t>(homem)</w:t>
            </w:r>
          </w:p>
        </w:tc>
        <w:tc>
          <w:tcPr>
            <w:tcW w:w="909" w:type="dxa"/>
          </w:tcPr>
          <w:p w:rsidR="00AA5300" w:rsidRDefault="002F0B8A">
            <w:pPr>
              <w:pStyle w:val="TableParagraph"/>
              <w:ind w:left="107" w:right="98"/>
              <w:jc w:val="center"/>
              <w:rPr>
                <w:sz w:val="12"/>
              </w:rPr>
            </w:pPr>
            <w:r>
              <w:rPr>
                <w:sz w:val="12"/>
              </w:rPr>
              <w:t>1/200.000</w:t>
            </w:r>
          </w:p>
        </w:tc>
        <w:tc>
          <w:tcPr>
            <w:tcW w:w="914" w:type="dxa"/>
          </w:tcPr>
          <w:p w:rsidR="00AA5300" w:rsidRDefault="002F0B8A">
            <w:pPr>
              <w:pStyle w:val="TableParagraph"/>
              <w:ind w:left="197" w:right="182"/>
              <w:jc w:val="center"/>
              <w:rPr>
                <w:sz w:val="12"/>
              </w:rPr>
            </w:pPr>
            <w:r>
              <w:rPr>
                <w:sz w:val="12"/>
              </w:rPr>
              <w:t>1/300.000</w:t>
            </w:r>
          </w:p>
        </w:tc>
      </w:tr>
      <w:tr w:rsidR="00AA5300">
        <w:trPr>
          <w:trHeight w:val="275"/>
        </w:trPr>
        <w:tc>
          <w:tcPr>
            <w:tcW w:w="898" w:type="dxa"/>
          </w:tcPr>
          <w:p w:rsidR="00AA5300" w:rsidRDefault="002F0B8A">
            <w:pPr>
              <w:pStyle w:val="TableParagraph"/>
              <w:rPr>
                <w:sz w:val="12"/>
              </w:rPr>
            </w:pPr>
            <w:r>
              <w:rPr>
                <w:sz w:val="12"/>
              </w:rPr>
              <w:t>Modo de</w:t>
            </w:r>
          </w:p>
          <w:p w:rsidR="00AA5300" w:rsidRDefault="002F0B8A">
            <w:pPr>
              <w:pStyle w:val="TableParagraph"/>
              <w:spacing w:before="1" w:line="121" w:lineRule="exact"/>
              <w:rPr>
                <w:sz w:val="12"/>
              </w:rPr>
            </w:pPr>
            <w:r>
              <w:rPr>
                <w:sz w:val="12"/>
              </w:rPr>
              <w:t>herança</w:t>
            </w:r>
          </w:p>
        </w:tc>
        <w:tc>
          <w:tcPr>
            <w:tcW w:w="907" w:type="dxa"/>
          </w:tcPr>
          <w:p w:rsidR="00AA5300" w:rsidRDefault="002F0B8A">
            <w:pPr>
              <w:pStyle w:val="TableParagraph"/>
              <w:ind w:left="245" w:right="237"/>
              <w:jc w:val="center"/>
              <w:rPr>
                <w:sz w:val="12"/>
              </w:rPr>
            </w:pPr>
            <w:r>
              <w:rPr>
                <w:sz w:val="12"/>
              </w:rPr>
              <w:t>AD/AR</w:t>
            </w:r>
          </w:p>
        </w:tc>
        <w:tc>
          <w:tcPr>
            <w:tcW w:w="907" w:type="dxa"/>
          </w:tcPr>
          <w:p w:rsidR="00AA5300" w:rsidRDefault="002F0B8A">
            <w:pPr>
              <w:pStyle w:val="TableParagraph"/>
              <w:ind w:left="244" w:right="237"/>
              <w:jc w:val="center"/>
              <w:rPr>
                <w:sz w:val="12"/>
              </w:rPr>
            </w:pPr>
            <w:r>
              <w:rPr>
                <w:sz w:val="12"/>
              </w:rPr>
              <w:t>RX</w:t>
            </w:r>
          </w:p>
        </w:tc>
        <w:tc>
          <w:tcPr>
            <w:tcW w:w="909" w:type="dxa"/>
          </w:tcPr>
          <w:p w:rsidR="00AA5300" w:rsidRDefault="002F0B8A">
            <w:pPr>
              <w:pStyle w:val="TableParagraph"/>
              <w:ind w:left="101" w:right="98"/>
              <w:jc w:val="center"/>
              <w:rPr>
                <w:sz w:val="12"/>
              </w:rPr>
            </w:pPr>
            <w:r>
              <w:rPr>
                <w:sz w:val="12"/>
              </w:rPr>
              <w:t>AR</w:t>
            </w:r>
          </w:p>
        </w:tc>
        <w:tc>
          <w:tcPr>
            <w:tcW w:w="914" w:type="dxa"/>
          </w:tcPr>
          <w:p w:rsidR="00AA5300" w:rsidRDefault="002F0B8A">
            <w:pPr>
              <w:pStyle w:val="TableParagraph"/>
              <w:ind w:left="192" w:right="182"/>
              <w:jc w:val="center"/>
              <w:rPr>
                <w:sz w:val="12"/>
              </w:rPr>
            </w:pPr>
            <w:r>
              <w:rPr>
                <w:sz w:val="12"/>
              </w:rPr>
              <w:t>AD</w:t>
            </w:r>
          </w:p>
        </w:tc>
      </w:tr>
      <w:tr w:rsidR="00AA5300">
        <w:trPr>
          <w:trHeight w:val="278"/>
        </w:trPr>
        <w:tc>
          <w:tcPr>
            <w:tcW w:w="898" w:type="dxa"/>
          </w:tcPr>
          <w:p w:rsidR="00AA5300" w:rsidRDefault="002F0B8A">
            <w:pPr>
              <w:pStyle w:val="TableParagraph"/>
              <w:spacing w:before="1" w:line="136" w:lineRule="exact"/>
              <w:ind w:right="336"/>
              <w:rPr>
                <w:sz w:val="12"/>
              </w:rPr>
            </w:pPr>
            <w:r>
              <w:rPr>
                <w:sz w:val="12"/>
              </w:rPr>
              <w:lastRenderedPageBreak/>
              <w:t>Início da doença</w:t>
            </w:r>
          </w:p>
        </w:tc>
        <w:tc>
          <w:tcPr>
            <w:tcW w:w="907" w:type="dxa"/>
          </w:tcPr>
          <w:p w:rsidR="00AA5300" w:rsidRDefault="002F0B8A">
            <w:pPr>
              <w:pStyle w:val="TableParagraph"/>
              <w:spacing w:before="1" w:line="136" w:lineRule="exact"/>
              <w:ind w:left="266" w:right="227" w:hanging="10"/>
              <w:rPr>
                <w:sz w:val="12"/>
              </w:rPr>
            </w:pPr>
            <w:r>
              <w:rPr>
                <w:sz w:val="12"/>
              </w:rPr>
              <w:t>Infância precoce</w:t>
            </w:r>
          </w:p>
        </w:tc>
        <w:tc>
          <w:tcPr>
            <w:tcW w:w="907" w:type="dxa"/>
          </w:tcPr>
          <w:p w:rsidR="00AA5300" w:rsidRDefault="002F0B8A">
            <w:pPr>
              <w:pStyle w:val="TableParagraph"/>
              <w:spacing w:before="1" w:line="136" w:lineRule="exact"/>
              <w:ind w:left="180" w:right="102" w:firstLine="199"/>
              <w:rPr>
                <w:sz w:val="12"/>
              </w:rPr>
            </w:pPr>
            <w:r>
              <w:rPr>
                <w:sz w:val="12"/>
              </w:rPr>
              <w:t xml:space="preserve">Ao </w:t>
            </w:r>
            <w:r>
              <w:rPr>
                <w:w w:val="95"/>
                <w:sz w:val="12"/>
              </w:rPr>
              <w:t>nascimento</w:t>
            </w:r>
          </w:p>
        </w:tc>
        <w:tc>
          <w:tcPr>
            <w:tcW w:w="909" w:type="dxa"/>
          </w:tcPr>
          <w:p w:rsidR="00AA5300" w:rsidRDefault="002F0B8A">
            <w:pPr>
              <w:pStyle w:val="TableParagraph"/>
              <w:spacing w:before="1" w:line="136" w:lineRule="exact"/>
              <w:ind w:left="180" w:right="152" w:firstLine="199"/>
              <w:rPr>
                <w:sz w:val="12"/>
              </w:rPr>
            </w:pPr>
            <w:r>
              <w:rPr>
                <w:sz w:val="12"/>
              </w:rPr>
              <w:t>Ao nascimento</w:t>
            </w:r>
          </w:p>
        </w:tc>
        <w:tc>
          <w:tcPr>
            <w:tcW w:w="914" w:type="dxa"/>
          </w:tcPr>
          <w:p w:rsidR="00AA5300" w:rsidRDefault="002F0B8A">
            <w:pPr>
              <w:pStyle w:val="TableParagraph"/>
              <w:spacing w:before="1" w:line="136" w:lineRule="exact"/>
              <w:ind w:left="186" w:right="86" w:firstLine="199"/>
              <w:rPr>
                <w:sz w:val="12"/>
              </w:rPr>
            </w:pPr>
            <w:r>
              <w:rPr>
                <w:sz w:val="12"/>
              </w:rPr>
              <w:t xml:space="preserve">Ao </w:t>
            </w:r>
            <w:r>
              <w:rPr>
                <w:w w:val="95"/>
                <w:sz w:val="12"/>
              </w:rPr>
              <w:t>nascimento</w:t>
            </w:r>
          </w:p>
        </w:tc>
      </w:tr>
    </w:tbl>
    <w:p w:rsidR="00AA5300" w:rsidRDefault="00AA5300">
      <w:pPr>
        <w:spacing w:line="136" w:lineRule="exact"/>
        <w:rPr>
          <w:sz w:val="12"/>
        </w:rPr>
        <w:sectPr w:rsidR="00AA5300">
          <w:pgSz w:w="11910" w:h="16840"/>
          <w:pgMar w:top="620" w:right="600" w:bottom="280" w:left="620" w:header="720" w:footer="720" w:gutter="0"/>
          <w:cols w:space="720"/>
        </w:sectPr>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907"/>
        <w:gridCol w:w="907"/>
        <w:gridCol w:w="909"/>
        <w:gridCol w:w="910"/>
      </w:tblGrid>
      <w:tr w:rsidR="00AA5300">
        <w:trPr>
          <w:trHeight w:val="828"/>
        </w:trPr>
        <w:tc>
          <w:tcPr>
            <w:tcW w:w="898" w:type="dxa"/>
          </w:tcPr>
          <w:p w:rsidR="00AA5300" w:rsidRDefault="002F0B8A">
            <w:pPr>
              <w:pStyle w:val="TableParagraph"/>
              <w:spacing w:line="242" w:lineRule="auto"/>
              <w:ind w:right="360"/>
              <w:rPr>
                <w:sz w:val="12"/>
              </w:rPr>
            </w:pPr>
            <w:r>
              <w:rPr>
                <w:sz w:val="12"/>
              </w:rPr>
              <w:lastRenderedPageBreak/>
              <w:t>Genes afetados</w:t>
            </w:r>
          </w:p>
        </w:tc>
        <w:tc>
          <w:tcPr>
            <w:tcW w:w="907" w:type="dxa"/>
          </w:tcPr>
          <w:p w:rsidR="00AA5300" w:rsidRDefault="002F0B8A">
            <w:pPr>
              <w:pStyle w:val="TableParagraph"/>
              <w:ind w:left="245" w:right="235"/>
              <w:jc w:val="center"/>
              <w:rPr>
                <w:i/>
                <w:sz w:val="12"/>
              </w:rPr>
            </w:pPr>
            <w:r>
              <w:rPr>
                <w:i/>
                <w:sz w:val="12"/>
              </w:rPr>
              <w:t>FLG</w:t>
            </w:r>
          </w:p>
        </w:tc>
        <w:tc>
          <w:tcPr>
            <w:tcW w:w="907" w:type="dxa"/>
          </w:tcPr>
          <w:p w:rsidR="00AA5300" w:rsidRDefault="002F0B8A">
            <w:pPr>
              <w:pStyle w:val="TableParagraph"/>
              <w:ind w:left="245" w:right="235"/>
              <w:jc w:val="center"/>
              <w:rPr>
                <w:i/>
                <w:sz w:val="12"/>
              </w:rPr>
            </w:pPr>
            <w:r>
              <w:rPr>
                <w:i/>
                <w:sz w:val="12"/>
              </w:rPr>
              <w:t>STS</w:t>
            </w:r>
          </w:p>
        </w:tc>
        <w:tc>
          <w:tcPr>
            <w:tcW w:w="909" w:type="dxa"/>
          </w:tcPr>
          <w:p w:rsidR="00AA5300" w:rsidRPr="002F0B8A" w:rsidRDefault="002F0B8A">
            <w:pPr>
              <w:pStyle w:val="TableParagraph"/>
              <w:ind w:left="281"/>
              <w:rPr>
                <w:i/>
                <w:sz w:val="12"/>
                <w:lang w:val="en-US"/>
              </w:rPr>
            </w:pPr>
            <w:r w:rsidRPr="002F0B8A">
              <w:rPr>
                <w:i/>
                <w:sz w:val="12"/>
                <w:lang w:val="en-US"/>
              </w:rPr>
              <w:t>TGM1,</w:t>
            </w:r>
          </w:p>
          <w:p w:rsidR="00AA5300" w:rsidRPr="002F0B8A" w:rsidRDefault="002F0B8A">
            <w:pPr>
              <w:pStyle w:val="TableParagraph"/>
              <w:spacing w:before="1" w:line="240" w:lineRule="auto"/>
              <w:ind w:right="98"/>
              <w:jc w:val="center"/>
              <w:rPr>
                <w:sz w:val="12"/>
                <w:lang w:val="en-US"/>
              </w:rPr>
            </w:pPr>
            <w:r w:rsidRPr="002F0B8A">
              <w:rPr>
                <w:i/>
                <w:sz w:val="12"/>
                <w:lang w:val="en-US"/>
              </w:rPr>
              <w:t>Icthyin, ALOXE3/12B, FLJ39501, ABCA12</w:t>
            </w:r>
            <w:r w:rsidRPr="002F0B8A">
              <w:rPr>
                <w:sz w:val="12"/>
                <w:lang w:val="en-US"/>
              </w:rPr>
              <w:t>,</w:t>
            </w:r>
          </w:p>
          <w:p w:rsidR="00AA5300" w:rsidRDefault="002F0B8A">
            <w:pPr>
              <w:pStyle w:val="TableParagraph"/>
              <w:spacing w:line="121" w:lineRule="exact"/>
              <w:ind w:right="98"/>
              <w:jc w:val="center"/>
              <w:rPr>
                <w:sz w:val="12"/>
              </w:rPr>
            </w:pPr>
            <w:r>
              <w:rPr>
                <w:sz w:val="12"/>
              </w:rPr>
              <w:t>entre outros</w:t>
            </w:r>
          </w:p>
        </w:tc>
        <w:tc>
          <w:tcPr>
            <w:tcW w:w="910" w:type="dxa"/>
          </w:tcPr>
          <w:p w:rsidR="00AA5300" w:rsidRDefault="002F0B8A">
            <w:pPr>
              <w:pStyle w:val="TableParagraph"/>
              <w:ind w:left="169"/>
              <w:rPr>
                <w:i/>
                <w:sz w:val="12"/>
              </w:rPr>
            </w:pPr>
            <w:r>
              <w:rPr>
                <w:i/>
                <w:sz w:val="12"/>
              </w:rPr>
              <w:t>KRT1, 2, 10</w:t>
            </w:r>
          </w:p>
        </w:tc>
      </w:tr>
      <w:tr w:rsidR="00AA5300">
        <w:trPr>
          <w:trHeight w:val="275"/>
        </w:trPr>
        <w:tc>
          <w:tcPr>
            <w:tcW w:w="898" w:type="dxa"/>
          </w:tcPr>
          <w:p w:rsidR="00AA5300" w:rsidRDefault="002F0B8A">
            <w:pPr>
              <w:pStyle w:val="TableParagraph"/>
              <w:rPr>
                <w:sz w:val="12"/>
              </w:rPr>
            </w:pPr>
            <w:r>
              <w:rPr>
                <w:sz w:val="12"/>
              </w:rPr>
              <w:t>Mecanismo</w:t>
            </w:r>
          </w:p>
        </w:tc>
        <w:tc>
          <w:tcPr>
            <w:tcW w:w="1814" w:type="dxa"/>
            <w:gridSpan w:val="2"/>
          </w:tcPr>
          <w:p w:rsidR="00AA5300" w:rsidRDefault="002F0B8A">
            <w:pPr>
              <w:pStyle w:val="TableParagraph"/>
              <w:ind w:left="145" w:right="136"/>
              <w:jc w:val="center"/>
              <w:rPr>
                <w:sz w:val="12"/>
              </w:rPr>
            </w:pPr>
            <w:r>
              <w:rPr>
                <w:sz w:val="12"/>
              </w:rPr>
              <w:t>Hiperceratose com retenção da</w:t>
            </w:r>
          </w:p>
          <w:p w:rsidR="00AA5300" w:rsidRDefault="002F0B8A">
            <w:pPr>
              <w:pStyle w:val="TableParagraph"/>
              <w:spacing w:before="1" w:line="121" w:lineRule="exact"/>
              <w:ind w:left="145" w:right="135"/>
              <w:jc w:val="center"/>
              <w:rPr>
                <w:sz w:val="12"/>
              </w:rPr>
            </w:pPr>
            <w:r>
              <w:rPr>
                <w:sz w:val="12"/>
              </w:rPr>
              <w:t>camada córnea</w:t>
            </w:r>
          </w:p>
        </w:tc>
        <w:tc>
          <w:tcPr>
            <w:tcW w:w="1819" w:type="dxa"/>
            <w:gridSpan w:val="2"/>
          </w:tcPr>
          <w:p w:rsidR="00AA5300" w:rsidRDefault="002F0B8A">
            <w:pPr>
              <w:pStyle w:val="TableParagraph"/>
              <w:ind w:left="159"/>
              <w:rPr>
                <w:sz w:val="12"/>
              </w:rPr>
            </w:pPr>
            <w:r>
              <w:rPr>
                <w:sz w:val="12"/>
              </w:rPr>
              <w:t>Hiperceratosehiperproliferativa</w:t>
            </w:r>
          </w:p>
        </w:tc>
      </w:tr>
      <w:tr w:rsidR="00AA5300">
        <w:trPr>
          <w:trHeight w:val="966"/>
        </w:trPr>
        <w:tc>
          <w:tcPr>
            <w:tcW w:w="898" w:type="dxa"/>
          </w:tcPr>
          <w:p w:rsidR="00AA5300" w:rsidRDefault="002F0B8A">
            <w:pPr>
              <w:pStyle w:val="TableParagraph"/>
              <w:spacing w:line="242" w:lineRule="auto"/>
              <w:ind w:right="313"/>
              <w:rPr>
                <w:sz w:val="12"/>
              </w:rPr>
            </w:pPr>
            <w:r>
              <w:rPr>
                <w:sz w:val="12"/>
              </w:rPr>
              <w:t>Sintomas típicos</w:t>
            </w:r>
          </w:p>
        </w:tc>
        <w:tc>
          <w:tcPr>
            <w:tcW w:w="907" w:type="dxa"/>
          </w:tcPr>
          <w:p w:rsidR="00AA5300" w:rsidRDefault="002F0B8A">
            <w:pPr>
              <w:pStyle w:val="TableParagraph"/>
              <w:spacing w:before="65" w:line="240" w:lineRule="auto"/>
              <w:ind w:left="117" w:right="109" w:firstLine="1"/>
              <w:jc w:val="center"/>
              <w:rPr>
                <w:sz w:val="12"/>
              </w:rPr>
            </w:pPr>
            <w:r>
              <w:rPr>
                <w:sz w:val="12"/>
              </w:rPr>
              <w:t>Pele seca e descamativa nas    extremidades, melhora no verão.</w:t>
            </w:r>
          </w:p>
        </w:tc>
        <w:tc>
          <w:tcPr>
            <w:tcW w:w="907" w:type="dxa"/>
          </w:tcPr>
          <w:p w:rsidR="00AA5300" w:rsidRDefault="00AA5300">
            <w:pPr>
              <w:pStyle w:val="TableParagraph"/>
              <w:spacing w:before="9" w:line="240" w:lineRule="auto"/>
              <w:ind w:left="0"/>
              <w:rPr>
                <w:sz w:val="17"/>
              </w:rPr>
            </w:pPr>
          </w:p>
          <w:p w:rsidR="00AA5300" w:rsidRDefault="002F0B8A">
            <w:pPr>
              <w:pStyle w:val="TableParagraph"/>
              <w:spacing w:line="240" w:lineRule="auto"/>
              <w:ind w:left="161" w:right="153" w:firstLine="5"/>
              <w:jc w:val="center"/>
              <w:rPr>
                <w:sz w:val="12"/>
              </w:rPr>
            </w:pPr>
            <w:r>
              <w:rPr>
                <w:sz w:val="12"/>
              </w:rPr>
              <w:t>Escamas escuras inclusive</w:t>
            </w:r>
            <w:r>
              <w:rPr>
                <w:spacing w:val="-7"/>
                <w:sz w:val="12"/>
              </w:rPr>
              <w:t xml:space="preserve"> </w:t>
            </w:r>
            <w:r>
              <w:rPr>
                <w:sz w:val="12"/>
              </w:rPr>
              <w:t>no tronco.</w:t>
            </w:r>
          </w:p>
        </w:tc>
        <w:tc>
          <w:tcPr>
            <w:tcW w:w="909" w:type="dxa"/>
          </w:tcPr>
          <w:p w:rsidR="00AA5300" w:rsidRDefault="002F0B8A">
            <w:pPr>
              <w:pStyle w:val="TableParagraph"/>
              <w:spacing w:before="65" w:line="240" w:lineRule="auto"/>
              <w:ind w:right="98"/>
              <w:jc w:val="center"/>
              <w:rPr>
                <w:sz w:val="12"/>
              </w:rPr>
            </w:pPr>
            <w:r>
              <w:rPr>
                <w:sz w:val="12"/>
              </w:rPr>
              <w:t>Bebê colódio, pele seca e descamativa, ectrópio, hipohidrose, eritema.</w:t>
            </w:r>
          </w:p>
        </w:tc>
        <w:tc>
          <w:tcPr>
            <w:tcW w:w="910" w:type="dxa"/>
          </w:tcPr>
          <w:p w:rsidR="00AA5300" w:rsidRDefault="002F0B8A">
            <w:pPr>
              <w:pStyle w:val="TableParagraph"/>
              <w:spacing w:line="240" w:lineRule="auto"/>
              <w:ind w:left="133" w:right="123"/>
              <w:jc w:val="center"/>
              <w:rPr>
                <w:sz w:val="12"/>
              </w:rPr>
            </w:pPr>
            <w:r>
              <w:rPr>
                <w:sz w:val="12"/>
              </w:rPr>
              <w:t>Intensa formação de bolhas na infância, hiperceratose</w:t>
            </w:r>
          </w:p>
          <w:p w:rsidR="00AA5300" w:rsidRDefault="002F0B8A">
            <w:pPr>
              <w:pStyle w:val="TableParagraph"/>
              <w:spacing w:line="136" w:lineRule="exact"/>
              <w:ind w:left="131" w:right="123"/>
              <w:jc w:val="center"/>
              <w:rPr>
                <w:sz w:val="12"/>
              </w:rPr>
            </w:pPr>
            <w:r>
              <w:rPr>
                <w:sz w:val="12"/>
              </w:rPr>
              <w:t>verrucosa, eritema.</w:t>
            </w:r>
          </w:p>
        </w:tc>
      </w:tr>
    </w:tbl>
    <w:p w:rsidR="00AA5300" w:rsidRDefault="002F0B8A">
      <w:pPr>
        <w:pStyle w:val="Corpodetexto"/>
      </w:pPr>
      <w:r>
        <w:t xml:space="preserve">AD: autossômica dominante, RX: recessiva ligada ao X, AR: autossômica recessiva, EIC: Eritrodermia ictiosiforme congênita, </w:t>
      </w:r>
      <w:r>
        <w:rPr>
          <w:i/>
        </w:rPr>
        <w:t>FLG</w:t>
      </w:r>
      <w:r>
        <w:t xml:space="preserve">: gene filagrina, </w:t>
      </w:r>
      <w:r>
        <w:rPr>
          <w:i/>
        </w:rPr>
        <w:t>STS</w:t>
      </w:r>
      <w:r>
        <w:t xml:space="preserve">: gene esteroide sulfatase, </w:t>
      </w:r>
      <w:r>
        <w:rPr>
          <w:i/>
        </w:rPr>
        <w:t>TGM1</w:t>
      </w:r>
      <w:r>
        <w:t xml:space="preserve">: gene transglutaminase1, </w:t>
      </w:r>
      <w:r>
        <w:rPr>
          <w:i/>
        </w:rPr>
        <w:t>KRT</w:t>
      </w:r>
      <w:r>
        <w:t xml:space="preserve">: gene queratina, </w:t>
      </w:r>
      <w:r>
        <w:rPr>
          <w:i/>
        </w:rPr>
        <w:t>ALOX</w:t>
      </w:r>
      <w:r>
        <w:t xml:space="preserve">: genes da lipoxigenase, </w:t>
      </w:r>
      <w:r>
        <w:rPr>
          <w:i/>
        </w:rPr>
        <w:t>A</w:t>
      </w:r>
      <w:r>
        <w:rPr>
          <w:i/>
        </w:rPr>
        <w:t>BCA</w:t>
      </w:r>
      <w:r>
        <w:t>: gene ATP-ligante cassete A3.</w:t>
      </w:r>
    </w:p>
    <w:p w:rsidR="00AA5300" w:rsidRDefault="00AA5300">
      <w:pPr>
        <w:pStyle w:val="Corpodetexto"/>
        <w:spacing w:before="6"/>
        <w:ind w:left="0"/>
        <w:rPr>
          <w:sz w:val="15"/>
        </w:rPr>
      </w:pPr>
    </w:p>
    <w:p w:rsidR="00AA5300" w:rsidRDefault="002F0B8A">
      <w:pPr>
        <w:pStyle w:val="PargrafodaLista"/>
        <w:numPr>
          <w:ilvl w:val="0"/>
          <w:numId w:val="6"/>
        </w:numPr>
        <w:tabs>
          <w:tab w:val="left" w:pos="247"/>
        </w:tabs>
        <w:ind w:hanging="146"/>
        <w:rPr>
          <w:sz w:val="16"/>
        </w:rPr>
      </w:pPr>
      <w:r>
        <w:rPr>
          <w:sz w:val="16"/>
        </w:rPr>
        <w:t>CLASSIFICAÇÃO</w:t>
      </w:r>
      <w:r>
        <w:rPr>
          <w:spacing w:val="-7"/>
          <w:sz w:val="16"/>
        </w:rPr>
        <w:t xml:space="preserve"> </w:t>
      </w:r>
      <w:r>
        <w:rPr>
          <w:sz w:val="16"/>
        </w:rPr>
        <w:t>ESTATÍSTICA</w:t>
      </w:r>
      <w:r>
        <w:rPr>
          <w:spacing w:val="-4"/>
          <w:sz w:val="16"/>
        </w:rPr>
        <w:t xml:space="preserve"> </w:t>
      </w:r>
      <w:r>
        <w:rPr>
          <w:sz w:val="16"/>
        </w:rPr>
        <w:t>INTERNACIONAL</w:t>
      </w:r>
      <w:r>
        <w:rPr>
          <w:spacing w:val="-8"/>
          <w:sz w:val="16"/>
        </w:rPr>
        <w:t xml:space="preserve"> </w:t>
      </w:r>
      <w:r>
        <w:rPr>
          <w:sz w:val="16"/>
        </w:rPr>
        <w:t>DE</w:t>
      </w:r>
      <w:r>
        <w:rPr>
          <w:spacing w:val="-8"/>
          <w:sz w:val="16"/>
        </w:rPr>
        <w:t xml:space="preserve"> </w:t>
      </w:r>
      <w:r>
        <w:rPr>
          <w:sz w:val="16"/>
        </w:rPr>
        <w:t>DOENÇAS</w:t>
      </w:r>
      <w:r>
        <w:rPr>
          <w:spacing w:val="-7"/>
          <w:sz w:val="16"/>
        </w:rPr>
        <w:t xml:space="preserve"> </w:t>
      </w:r>
      <w:r>
        <w:rPr>
          <w:sz w:val="16"/>
        </w:rPr>
        <w:t>E</w:t>
      </w:r>
      <w:r>
        <w:rPr>
          <w:spacing w:val="-8"/>
          <w:sz w:val="16"/>
        </w:rPr>
        <w:t xml:space="preserve"> </w:t>
      </w:r>
      <w:r>
        <w:rPr>
          <w:sz w:val="16"/>
        </w:rPr>
        <w:t>PROBLEMAS</w:t>
      </w:r>
      <w:r>
        <w:rPr>
          <w:spacing w:val="-6"/>
          <w:sz w:val="16"/>
        </w:rPr>
        <w:t xml:space="preserve"> </w:t>
      </w:r>
      <w:r>
        <w:rPr>
          <w:sz w:val="16"/>
        </w:rPr>
        <w:t>RELACIONADOS</w:t>
      </w:r>
      <w:r>
        <w:rPr>
          <w:spacing w:val="-7"/>
          <w:sz w:val="16"/>
        </w:rPr>
        <w:t xml:space="preserve"> </w:t>
      </w:r>
      <w:r>
        <w:rPr>
          <w:sz w:val="16"/>
        </w:rPr>
        <w:t>À</w:t>
      </w:r>
      <w:r>
        <w:rPr>
          <w:spacing w:val="-10"/>
          <w:sz w:val="16"/>
        </w:rPr>
        <w:t xml:space="preserve"> </w:t>
      </w:r>
      <w:r>
        <w:rPr>
          <w:sz w:val="16"/>
        </w:rPr>
        <w:t>SAÚDE</w:t>
      </w:r>
      <w:r>
        <w:rPr>
          <w:spacing w:val="-7"/>
          <w:sz w:val="16"/>
        </w:rPr>
        <w:t xml:space="preserve"> </w:t>
      </w:r>
      <w:r>
        <w:rPr>
          <w:sz w:val="16"/>
        </w:rPr>
        <w:t>(CID-10)</w:t>
      </w:r>
    </w:p>
    <w:p w:rsidR="00AA5300" w:rsidRDefault="002F0B8A">
      <w:pPr>
        <w:pStyle w:val="PargrafodaLista"/>
        <w:numPr>
          <w:ilvl w:val="1"/>
          <w:numId w:val="6"/>
        </w:numPr>
        <w:tabs>
          <w:tab w:val="left" w:pos="761"/>
        </w:tabs>
        <w:spacing w:before="1" w:line="183" w:lineRule="exact"/>
        <w:rPr>
          <w:sz w:val="16"/>
        </w:rPr>
      </w:pPr>
      <w:r>
        <w:rPr>
          <w:sz w:val="16"/>
        </w:rPr>
        <w:t>Q80.0 Ictiose</w:t>
      </w:r>
      <w:r>
        <w:rPr>
          <w:spacing w:val="-1"/>
          <w:sz w:val="16"/>
        </w:rPr>
        <w:t xml:space="preserve"> </w:t>
      </w:r>
      <w:r>
        <w:rPr>
          <w:sz w:val="16"/>
        </w:rPr>
        <w:t>vulgar</w:t>
      </w:r>
    </w:p>
    <w:p w:rsidR="00AA5300" w:rsidRDefault="002F0B8A">
      <w:pPr>
        <w:pStyle w:val="PargrafodaLista"/>
        <w:numPr>
          <w:ilvl w:val="1"/>
          <w:numId w:val="6"/>
        </w:numPr>
        <w:tabs>
          <w:tab w:val="left" w:pos="761"/>
        </w:tabs>
        <w:spacing w:line="183" w:lineRule="exact"/>
        <w:rPr>
          <w:sz w:val="16"/>
        </w:rPr>
      </w:pPr>
      <w:r>
        <w:rPr>
          <w:sz w:val="16"/>
        </w:rPr>
        <w:t>Q80.1 Ictiose ligada ao cromossomo</w:t>
      </w:r>
      <w:r>
        <w:rPr>
          <w:spacing w:val="-6"/>
          <w:sz w:val="16"/>
        </w:rPr>
        <w:t xml:space="preserve"> </w:t>
      </w:r>
      <w:r>
        <w:rPr>
          <w:sz w:val="16"/>
        </w:rPr>
        <w:t>X</w:t>
      </w:r>
    </w:p>
    <w:p w:rsidR="00AA5300" w:rsidRDefault="002F0B8A">
      <w:pPr>
        <w:pStyle w:val="PargrafodaLista"/>
        <w:numPr>
          <w:ilvl w:val="1"/>
          <w:numId w:val="6"/>
        </w:numPr>
        <w:tabs>
          <w:tab w:val="left" w:pos="761"/>
        </w:tabs>
        <w:spacing w:before="1"/>
        <w:rPr>
          <w:sz w:val="16"/>
        </w:rPr>
      </w:pPr>
      <w:r>
        <w:rPr>
          <w:sz w:val="16"/>
        </w:rPr>
        <w:t>Q80.2 Ictiose</w:t>
      </w:r>
      <w:r>
        <w:rPr>
          <w:spacing w:val="-2"/>
          <w:sz w:val="16"/>
        </w:rPr>
        <w:t xml:space="preserve"> </w:t>
      </w:r>
      <w:r>
        <w:rPr>
          <w:sz w:val="16"/>
        </w:rPr>
        <w:t>lamelar</w:t>
      </w:r>
    </w:p>
    <w:p w:rsidR="00AA5300" w:rsidRDefault="002F0B8A">
      <w:pPr>
        <w:pStyle w:val="PargrafodaLista"/>
        <w:numPr>
          <w:ilvl w:val="1"/>
          <w:numId w:val="6"/>
        </w:numPr>
        <w:tabs>
          <w:tab w:val="left" w:pos="761"/>
        </w:tabs>
        <w:spacing w:line="183" w:lineRule="exact"/>
        <w:rPr>
          <w:sz w:val="16"/>
        </w:rPr>
      </w:pPr>
      <w:r>
        <w:rPr>
          <w:sz w:val="16"/>
        </w:rPr>
        <w:t>Q80.3 Eritrodermiaictiosiformebolhosa</w:t>
      </w:r>
      <w:r>
        <w:rPr>
          <w:spacing w:val="-1"/>
          <w:sz w:val="16"/>
        </w:rPr>
        <w:t xml:space="preserve"> </w:t>
      </w:r>
      <w:r>
        <w:rPr>
          <w:sz w:val="16"/>
        </w:rPr>
        <w:t>congênita</w:t>
      </w:r>
    </w:p>
    <w:p w:rsidR="00AA5300" w:rsidRDefault="002F0B8A">
      <w:pPr>
        <w:pStyle w:val="PargrafodaLista"/>
        <w:numPr>
          <w:ilvl w:val="1"/>
          <w:numId w:val="6"/>
        </w:numPr>
        <w:tabs>
          <w:tab w:val="left" w:pos="761"/>
        </w:tabs>
        <w:spacing w:line="183" w:lineRule="exact"/>
        <w:rPr>
          <w:sz w:val="16"/>
        </w:rPr>
      </w:pPr>
      <w:r>
        <w:rPr>
          <w:sz w:val="16"/>
        </w:rPr>
        <w:t>Q80.8 Outras ictioses</w:t>
      </w:r>
      <w:r>
        <w:rPr>
          <w:spacing w:val="-4"/>
          <w:sz w:val="16"/>
        </w:rPr>
        <w:t xml:space="preserve"> </w:t>
      </w:r>
      <w:r>
        <w:rPr>
          <w:sz w:val="16"/>
        </w:rPr>
        <w:t>congênitas</w:t>
      </w:r>
    </w:p>
    <w:p w:rsidR="00AA5300" w:rsidRDefault="00AA5300">
      <w:pPr>
        <w:pStyle w:val="Corpodetexto"/>
        <w:spacing w:before="2"/>
        <w:ind w:left="0"/>
      </w:pPr>
    </w:p>
    <w:p w:rsidR="00AA5300" w:rsidRDefault="002F0B8A">
      <w:pPr>
        <w:pStyle w:val="PargrafodaLista"/>
        <w:numPr>
          <w:ilvl w:val="0"/>
          <w:numId w:val="6"/>
        </w:numPr>
        <w:tabs>
          <w:tab w:val="left" w:pos="247"/>
        </w:tabs>
        <w:spacing w:before="1" w:line="183" w:lineRule="exact"/>
        <w:ind w:hanging="146"/>
        <w:rPr>
          <w:sz w:val="16"/>
        </w:rPr>
      </w:pPr>
      <w:r>
        <w:rPr>
          <w:sz w:val="16"/>
        </w:rPr>
        <w:t>DIAGNÓSTICO</w:t>
      </w:r>
    </w:p>
    <w:p w:rsidR="00AA5300" w:rsidRDefault="002F0B8A">
      <w:pPr>
        <w:pStyle w:val="Corpodetexto"/>
        <w:ind w:right="124" w:firstLine="566"/>
        <w:jc w:val="both"/>
      </w:pPr>
      <w:r>
        <w:t>Na maioria dos casos, o diagnóstico é clínico, podendo ser realizada biópsia de pele. A avaliação histológica, entretanto, não é obrigatória, pois nem sempre contribui para o</w:t>
      </w:r>
      <w:r>
        <w:rPr>
          <w:spacing w:val="-6"/>
        </w:rPr>
        <w:t xml:space="preserve"> </w:t>
      </w:r>
      <w:r>
        <w:t>diagnóstico.</w:t>
      </w:r>
    </w:p>
    <w:p w:rsidR="00AA5300" w:rsidRDefault="00AA5300">
      <w:pPr>
        <w:pStyle w:val="Corpodetexto"/>
        <w:spacing w:before="10"/>
        <w:ind w:left="0"/>
        <w:rPr>
          <w:sz w:val="15"/>
        </w:rPr>
      </w:pPr>
    </w:p>
    <w:p w:rsidR="00AA5300" w:rsidRDefault="002F0B8A">
      <w:pPr>
        <w:pStyle w:val="PargrafodaLista"/>
        <w:numPr>
          <w:ilvl w:val="0"/>
          <w:numId w:val="6"/>
        </w:numPr>
        <w:tabs>
          <w:tab w:val="left" w:pos="247"/>
        </w:tabs>
        <w:ind w:hanging="146"/>
        <w:rPr>
          <w:sz w:val="16"/>
        </w:rPr>
      </w:pPr>
      <w:r>
        <w:rPr>
          <w:sz w:val="16"/>
        </w:rPr>
        <w:t>CRITÉRIOS DE</w:t>
      </w:r>
      <w:r>
        <w:rPr>
          <w:spacing w:val="-24"/>
          <w:sz w:val="16"/>
        </w:rPr>
        <w:t xml:space="preserve"> </w:t>
      </w:r>
      <w:r>
        <w:rPr>
          <w:sz w:val="16"/>
        </w:rPr>
        <w:t>INCLUSÃO</w:t>
      </w:r>
    </w:p>
    <w:p w:rsidR="00AA5300" w:rsidRDefault="002F0B8A">
      <w:pPr>
        <w:pStyle w:val="Corpodetexto"/>
        <w:spacing w:before="1"/>
        <w:ind w:right="117" w:firstLine="566"/>
        <w:jc w:val="both"/>
      </w:pPr>
      <w:r>
        <w:t>Serão incluídos neste Protocolo apenas pacientes com diagnóstico clínico (conforme descrito na introdução) que apresentem resultados de exames pré- tratamento normais (vide item Monitorização) e com as seguintes doenças:</w:t>
      </w:r>
    </w:p>
    <w:p w:rsidR="00AA5300" w:rsidRDefault="002F0B8A">
      <w:pPr>
        <w:pStyle w:val="PargrafodaLista"/>
        <w:numPr>
          <w:ilvl w:val="1"/>
          <w:numId w:val="6"/>
        </w:numPr>
        <w:tabs>
          <w:tab w:val="left" w:pos="761"/>
        </w:tabs>
        <w:spacing w:line="183" w:lineRule="exact"/>
        <w:rPr>
          <w:sz w:val="16"/>
        </w:rPr>
      </w:pPr>
      <w:r>
        <w:rPr>
          <w:sz w:val="16"/>
        </w:rPr>
        <w:t>ictioses autossômicas recessivas (</w:t>
      </w:r>
      <w:r>
        <w:rPr>
          <w:sz w:val="16"/>
        </w:rPr>
        <w:t>lamelar e eritrodermia ictiosiforme</w:t>
      </w:r>
      <w:r>
        <w:rPr>
          <w:spacing w:val="-4"/>
          <w:sz w:val="16"/>
        </w:rPr>
        <w:t xml:space="preserve"> </w:t>
      </w:r>
      <w:r>
        <w:rPr>
          <w:sz w:val="16"/>
        </w:rPr>
        <w:t>congênita),</w:t>
      </w:r>
    </w:p>
    <w:p w:rsidR="00AA5300" w:rsidRDefault="002F0B8A">
      <w:pPr>
        <w:pStyle w:val="PargrafodaLista"/>
        <w:numPr>
          <w:ilvl w:val="1"/>
          <w:numId w:val="6"/>
        </w:numPr>
        <w:tabs>
          <w:tab w:val="left" w:pos="761"/>
        </w:tabs>
        <w:spacing w:before="1"/>
        <w:rPr>
          <w:sz w:val="16"/>
        </w:rPr>
      </w:pPr>
      <w:r>
        <w:rPr>
          <w:sz w:val="16"/>
        </w:rPr>
        <w:t>hiperceratose epidermolítica (eritrodermia ictiosiforme bolhosa</w:t>
      </w:r>
      <w:r>
        <w:rPr>
          <w:spacing w:val="1"/>
          <w:sz w:val="16"/>
        </w:rPr>
        <w:t xml:space="preserve"> </w:t>
      </w:r>
      <w:r>
        <w:rPr>
          <w:sz w:val="16"/>
        </w:rPr>
        <w:t>congênita),</w:t>
      </w:r>
    </w:p>
    <w:p w:rsidR="00AA5300" w:rsidRDefault="002F0B8A">
      <w:pPr>
        <w:pStyle w:val="PargrafodaLista"/>
        <w:numPr>
          <w:ilvl w:val="1"/>
          <w:numId w:val="6"/>
        </w:numPr>
        <w:tabs>
          <w:tab w:val="left" w:pos="761"/>
        </w:tabs>
        <w:spacing w:before="1" w:line="183" w:lineRule="exact"/>
        <w:rPr>
          <w:sz w:val="16"/>
        </w:rPr>
      </w:pPr>
      <w:r>
        <w:rPr>
          <w:sz w:val="16"/>
        </w:rPr>
        <w:t>ictiose vulgar</w:t>
      </w:r>
      <w:r>
        <w:rPr>
          <w:spacing w:val="-3"/>
          <w:sz w:val="16"/>
        </w:rPr>
        <w:t xml:space="preserve"> </w:t>
      </w:r>
      <w:r>
        <w:rPr>
          <w:sz w:val="16"/>
        </w:rPr>
        <w:t>ou</w:t>
      </w:r>
    </w:p>
    <w:p w:rsidR="00AA5300" w:rsidRDefault="002F0B8A">
      <w:pPr>
        <w:pStyle w:val="PargrafodaLista"/>
        <w:numPr>
          <w:ilvl w:val="1"/>
          <w:numId w:val="6"/>
        </w:numPr>
        <w:tabs>
          <w:tab w:val="left" w:pos="761"/>
        </w:tabs>
        <w:spacing w:line="183" w:lineRule="exact"/>
        <w:rPr>
          <w:sz w:val="16"/>
        </w:rPr>
      </w:pPr>
      <w:r>
        <w:rPr>
          <w:sz w:val="16"/>
        </w:rPr>
        <w:t>ictiose ligada ao cromossomo</w:t>
      </w:r>
      <w:r>
        <w:rPr>
          <w:spacing w:val="-6"/>
          <w:sz w:val="16"/>
        </w:rPr>
        <w:t xml:space="preserve"> </w:t>
      </w:r>
      <w:r>
        <w:rPr>
          <w:sz w:val="16"/>
        </w:rPr>
        <w:t>X.</w:t>
      </w:r>
    </w:p>
    <w:p w:rsidR="00AA5300" w:rsidRDefault="00AA5300">
      <w:pPr>
        <w:pStyle w:val="Corpodetexto"/>
        <w:spacing w:before="1"/>
        <w:ind w:left="0"/>
      </w:pPr>
    </w:p>
    <w:p w:rsidR="00AA5300" w:rsidRDefault="002F0B8A">
      <w:pPr>
        <w:pStyle w:val="PargrafodaLista"/>
        <w:numPr>
          <w:ilvl w:val="0"/>
          <w:numId w:val="6"/>
        </w:numPr>
        <w:tabs>
          <w:tab w:val="left" w:pos="247"/>
        </w:tabs>
        <w:spacing w:line="183" w:lineRule="exact"/>
        <w:ind w:hanging="146"/>
        <w:rPr>
          <w:sz w:val="16"/>
        </w:rPr>
      </w:pPr>
      <w:r>
        <w:rPr>
          <w:sz w:val="16"/>
        </w:rPr>
        <w:t>CRITÉRIOS DE</w:t>
      </w:r>
      <w:r>
        <w:rPr>
          <w:spacing w:val="-15"/>
          <w:sz w:val="16"/>
        </w:rPr>
        <w:t xml:space="preserve"> </w:t>
      </w:r>
      <w:r>
        <w:rPr>
          <w:sz w:val="16"/>
        </w:rPr>
        <w:t>EXCLUSÃO</w:t>
      </w:r>
    </w:p>
    <w:p w:rsidR="00AA5300" w:rsidRDefault="002F0B8A">
      <w:pPr>
        <w:pStyle w:val="Corpodetexto"/>
        <w:spacing w:line="183" w:lineRule="exact"/>
        <w:ind w:left="666"/>
      </w:pPr>
      <w:r>
        <w:t>Serão excluídos deste Protocolo pacientes que apresentem ao menos uma das seguintes condições:</w:t>
      </w:r>
    </w:p>
    <w:p w:rsidR="00AA5300" w:rsidRDefault="002F0B8A">
      <w:pPr>
        <w:pStyle w:val="PargrafodaLista"/>
        <w:numPr>
          <w:ilvl w:val="1"/>
          <w:numId w:val="6"/>
        </w:numPr>
        <w:tabs>
          <w:tab w:val="left" w:pos="761"/>
        </w:tabs>
        <w:spacing w:before="1"/>
        <w:rPr>
          <w:sz w:val="16"/>
        </w:rPr>
      </w:pPr>
      <w:r>
        <w:rPr>
          <w:sz w:val="16"/>
        </w:rPr>
        <w:t>gestação ou plano de gestação nos 3 anos seguintes ao início da</w:t>
      </w:r>
      <w:r>
        <w:rPr>
          <w:spacing w:val="-19"/>
          <w:sz w:val="16"/>
        </w:rPr>
        <w:t xml:space="preserve"> </w:t>
      </w:r>
      <w:r>
        <w:rPr>
          <w:sz w:val="16"/>
        </w:rPr>
        <w:t>terapia,</w:t>
      </w:r>
    </w:p>
    <w:p w:rsidR="00AA5300" w:rsidRDefault="002F0B8A">
      <w:pPr>
        <w:pStyle w:val="PargrafodaLista"/>
        <w:numPr>
          <w:ilvl w:val="1"/>
          <w:numId w:val="6"/>
        </w:numPr>
        <w:tabs>
          <w:tab w:val="left" w:pos="761"/>
        </w:tabs>
        <w:spacing w:before="1" w:line="183" w:lineRule="exact"/>
        <w:rPr>
          <w:sz w:val="16"/>
        </w:rPr>
      </w:pPr>
      <w:r>
        <w:rPr>
          <w:sz w:val="16"/>
        </w:rPr>
        <w:t>amamentação,</w:t>
      </w:r>
    </w:p>
    <w:p w:rsidR="00AA5300" w:rsidRDefault="002F0B8A">
      <w:pPr>
        <w:pStyle w:val="PargrafodaLista"/>
        <w:numPr>
          <w:ilvl w:val="1"/>
          <w:numId w:val="6"/>
        </w:numPr>
        <w:tabs>
          <w:tab w:val="left" w:pos="761"/>
        </w:tabs>
        <w:spacing w:line="183" w:lineRule="exact"/>
        <w:rPr>
          <w:sz w:val="16"/>
        </w:rPr>
      </w:pPr>
      <w:r>
        <w:rPr>
          <w:sz w:val="16"/>
        </w:rPr>
        <w:t>doença renal ou hepática</w:t>
      </w:r>
      <w:r>
        <w:rPr>
          <w:spacing w:val="-7"/>
          <w:sz w:val="16"/>
        </w:rPr>
        <w:t xml:space="preserve"> </w:t>
      </w:r>
      <w:r>
        <w:rPr>
          <w:sz w:val="16"/>
        </w:rPr>
        <w:t>grave,</w:t>
      </w:r>
    </w:p>
    <w:p w:rsidR="00AA5300" w:rsidRDefault="002F0B8A">
      <w:pPr>
        <w:pStyle w:val="PargrafodaLista"/>
        <w:numPr>
          <w:ilvl w:val="1"/>
          <w:numId w:val="6"/>
        </w:numPr>
        <w:tabs>
          <w:tab w:val="left" w:pos="761"/>
        </w:tabs>
        <w:spacing w:before="1"/>
        <w:rPr>
          <w:sz w:val="16"/>
        </w:rPr>
      </w:pPr>
      <w:r>
        <w:rPr>
          <w:sz w:val="16"/>
        </w:rPr>
        <w:t>hipertrigliceridemia grave (triglicerídeos acima de 800</w:t>
      </w:r>
      <w:r>
        <w:rPr>
          <w:spacing w:val="-6"/>
          <w:sz w:val="16"/>
        </w:rPr>
        <w:t xml:space="preserve"> </w:t>
      </w:r>
      <w:r>
        <w:rPr>
          <w:sz w:val="16"/>
        </w:rPr>
        <w:t>mg/dL),</w:t>
      </w:r>
    </w:p>
    <w:p w:rsidR="00AA5300" w:rsidRDefault="002F0B8A">
      <w:pPr>
        <w:pStyle w:val="PargrafodaLista"/>
        <w:numPr>
          <w:ilvl w:val="1"/>
          <w:numId w:val="6"/>
        </w:numPr>
        <w:tabs>
          <w:tab w:val="left" w:pos="761"/>
        </w:tabs>
        <w:spacing w:before="1" w:line="183" w:lineRule="exact"/>
        <w:rPr>
          <w:sz w:val="16"/>
        </w:rPr>
      </w:pPr>
      <w:r>
        <w:rPr>
          <w:sz w:val="16"/>
        </w:rPr>
        <w:t>história de hipervitaminose</w:t>
      </w:r>
      <w:r>
        <w:rPr>
          <w:spacing w:val="-9"/>
          <w:sz w:val="16"/>
        </w:rPr>
        <w:t xml:space="preserve"> </w:t>
      </w:r>
      <w:r>
        <w:rPr>
          <w:sz w:val="16"/>
        </w:rPr>
        <w:t>A,</w:t>
      </w:r>
    </w:p>
    <w:p w:rsidR="00AA5300" w:rsidRDefault="002F0B8A">
      <w:pPr>
        <w:pStyle w:val="PargrafodaLista"/>
        <w:numPr>
          <w:ilvl w:val="1"/>
          <w:numId w:val="6"/>
        </w:numPr>
        <w:tabs>
          <w:tab w:val="left" w:pos="761"/>
        </w:tabs>
        <w:spacing w:line="183" w:lineRule="exact"/>
        <w:rPr>
          <w:sz w:val="16"/>
        </w:rPr>
      </w:pPr>
      <w:r>
        <w:rPr>
          <w:sz w:val="16"/>
        </w:rPr>
        <w:t>hipersensibilidade ao etretinato, acitretina, isotretinoína, vitamina A, parabenos e</w:t>
      </w:r>
      <w:r>
        <w:rPr>
          <w:spacing w:val="-6"/>
          <w:sz w:val="16"/>
        </w:rPr>
        <w:t xml:space="preserve"> </w:t>
      </w:r>
      <w:r>
        <w:rPr>
          <w:sz w:val="16"/>
        </w:rPr>
        <w:t>derivados,</w:t>
      </w:r>
    </w:p>
    <w:p w:rsidR="00AA5300" w:rsidRDefault="002F0B8A">
      <w:pPr>
        <w:pStyle w:val="PargrafodaLista"/>
        <w:numPr>
          <w:ilvl w:val="1"/>
          <w:numId w:val="6"/>
        </w:numPr>
        <w:tabs>
          <w:tab w:val="left" w:pos="761"/>
        </w:tabs>
        <w:spacing w:before="1"/>
        <w:rPr>
          <w:sz w:val="16"/>
        </w:rPr>
      </w:pPr>
      <w:r>
        <w:rPr>
          <w:sz w:val="16"/>
        </w:rPr>
        <w:t>uso concomitante de tetraciclinas por risco de hipertensão intrac</w:t>
      </w:r>
      <w:r>
        <w:rPr>
          <w:sz w:val="16"/>
        </w:rPr>
        <w:t>raniana</w:t>
      </w:r>
      <w:r>
        <w:rPr>
          <w:spacing w:val="-16"/>
          <w:sz w:val="16"/>
        </w:rPr>
        <w:t xml:space="preserve"> </w:t>
      </w:r>
      <w:r>
        <w:rPr>
          <w:sz w:val="16"/>
        </w:rPr>
        <w:t>ou</w:t>
      </w:r>
    </w:p>
    <w:p w:rsidR="00AA5300" w:rsidRDefault="002F0B8A">
      <w:pPr>
        <w:pStyle w:val="PargrafodaLista"/>
        <w:numPr>
          <w:ilvl w:val="1"/>
          <w:numId w:val="6"/>
        </w:numPr>
        <w:tabs>
          <w:tab w:val="left" w:pos="761"/>
        </w:tabs>
        <w:spacing w:before="1"/>
        <w:rPr>
          <w:sz w:val="16"/>
        </w:rPr>
      </w:pPr>
      <w:r>
        <w:rPr>
          <w:sz w:val="16"/>
        </w:rPr>
        <w:t>ictioses</w:t>
      </w:r>
      <w:r>
        <w:rPr>
          <w:spacing w:val="-1"/>
          <w:sz w:val="16"/>
        </w:rPr>
        <w:t xml:space="preserve"> </w:t>
      </w:r>
      <w:r>
        <w:rPr>
          <w:sz w:val="16"/>
        </w:rPr>
        <w:t>adquiridas.</w:t>
      </w:r>
    </w:p>
    <w:p w:rsidR="00AA5300" w:rsidRDefault="00AA5300">
      <w:pPr>
        <w:pStyle w:val="Corpodetexto"/>
        <w:spacing w:before="10"/>
        <w:ind w:left="0"/>
        <w:rPr>
          <w:sz w:val="15"/>
        </w:rPr>
      </w:pPr>
    </w:p>
    <w:p w:rsidR="00AA5300" w:rsidRDefault="002F0B8A">
      <w:pPr>
        <w:pStyle w:val="Corpodetexto"/>
        <w:ind w:left="666"/>
      </w:pPr>
      <w:r>
        <w:t>O risco-benefício deve ser avaliado para as seguintes condições:</w:t>
      </w:r>
    </w:p>
    <w:p w:rsidR="00AA5300" w:rsidRDefault="002F0B8A">
      <w:pPr>
        <w:pStyle w:val="PargrafodaLista"/>
        <w:numPr>
          <w:ilvl w:val="1"/>
          <w:numId w:val="6"/>
        </w:numPr>
        <w:tabs>
          <w:tab w:val="left" w:pos="761"/>
        </w:tabs>
        <w:spacing w:before="1" w:line="183" w:lineRule="exact"/>
        <w:rPr>
          <w:sz w:val="16"/>
        </w:rPr>
      </w:pPr>
      <w:r>
        <w:rPr>
          <w:sz w:val="16"/>
        </w:rPr>
        <w:t>diabete tipo 1 e</w:t>
      </w:r>
      <w:r>
        <w:rPr>
          <w:spacing w:val="-7"/>
          <w:sz w:val="16"/>
        </w:rPr>
        <w:t xml:space="preserve"> </w:t>
      </w:r>
      <w:r>
        <w:rPr>
          <w:sz w:val="16"/>
        </w:rPr>
        <w:t>2,</w:t>
      </w:r>
    </w:p>
    <w:p w:rsidR="00AA5300" w:rsidRDefault="002F0B8A">
      <w:pPr>
        <w:pStyle w:val="PargrafodaLista"/>
        <w:numPr>
          <w:ilvl w:val="1"/>
          <w:numId w:val="6"/>
        </w:numPr>
        <w:tabs>
          <w:tab w:val="left" w:pos="761"/>
        </w:tabs>
        <w:spacing w:line="183" w:lineRule="exact"/>
        <w:rPr>
          <w:sz w:val="16"/>
        </w:rPr>
      </w:pPr>
      <w:r>
        <w:rPr>
          <w:sz w:val="16"/>
        </w:rPr>
        <w:t>doença hepática ou</w:t>
      </w:r>
      <w:r>
        <w:rPr>
          <w:spacing w:val="-3"/>
          <w:sz w:val="16"/>
        </w:rPr>
        <w:t xml:space="preserve"> </w:t>
      </w:r>
      <w:r>
        <w:rPr>
          <w:sz w:val="16"/>
        </w:rPr>
        <w:t>renal,</w:t>
      </w:r>
    </w:p>
    <w:p w:rsidR="00AA5300" w:rsidRDefault="002F0B8A">
      <w:pPr>
        <w:pStyle w:val="PargrafodaLista"/>
        <w:numPr>
          <w:ilvl w:val="1"/>
          <w:numId w:val="6"/>
        </w:numPr>
        <w:tabs>
          <w:tab w:val="left" w:pos="761"/>
        </w:tabs>
        <w:spacing w:before="1"/>
        <w:rPr>
          <w:sz w:val="16"/>
        </w:rPr>
      </w:pPr>
      <w:r>
        <w:rPr>
          <w:sz w:val="16"/>
        </w:rPr>
        <w:t>uso concomitante de fármacos hepatotóxicos (p. ex.:</w:t>
      </w:r>
      <w:r>
        <w:rPr>
          <w:spacing w:val="-13"/>
          <w:sz w:val="16"/>
        </w:rPr>
        <w:t xml:space="preserve"> </w:t>
      </w:r>
      <w:r>
        <w:rPr>
          <w:sz w:val="16"/>
        </w:rPr>
        <w:t>metotrexato),</w:t>
      </w:r>
    </w:p>
    <w:p w:rsidR="00AA5300" w:rsidRDefault="002F0B8A">
      <w:pPr>
        <w:pStyle w:val="PargrafodaLista"/>
        <w:numPr>
          <w:ilvl w:val="1"/>
          <w:numId w:val="6"/>
        </w:numPr>
        <w:tabs>
          <w:tab w:val="left" w:pos="761"/>
        </w:tabs>
        <w:spacing w:before="1" w:line="183" w:lineRule="exact"/>
        <w:rPr>
          <w:sz w:val="16"/>
        </w:rPr>
      </w:pPr>
      <w:r>
        <w:rPr>
          <w:sz w:val="16"/>
        </w:rPr>
        <w:t>uso concomitante de fármacos que interferem no</w:t>
      </w:r>
      <w:r>
        <w:rPr>
          <w:sz w:val="16"/>
        </w:rPr>
        <w:t xml:space="preserve"> metabolismo da acitretina</w:t>
      </w:r>
      <w:r>
        <w:rPr>
          <w:spacing w:val="-12"/>
          <w:sz w:val="16"/>
        </w:rPr>
        <w:t xml:space="preserve"> </w:t>
      </w:r>
      <w:r>
        <w:rPr>
          <w:sz w:val="16"/>
        </w:rPr>
        <w:t>e</w:t>
      </w:r>
    </w:p>
    <w:p w:rsidR="00AA5300" w:rsidRDefault="002F0B8A">
      <w:pPr>
        <w:pStyle w:val="PargrafodaLista"/>
        <w:numPr>
          <w:ilvl w:val="1"/>
          <w:numId w:val="6"/>
        </w:numPr>
        <w:tabs>
          <w:tab w:val="left" w:pos="761"/>
        </w:tabs>
        <w:spacing w:line="183" w:lineRule="exact"/>
        <w:rPr>
          <w:sz w:val="16"/>
        </w:rPr>
      </w:pPr>
      <w:r>
        <w:rPr>
          <w:sz w:val="16"/>
        </w:rPr>
        <w:t>abuso de</w:t>
      </w:r>
      <w:r>
        <w:rPr>
          <w:spacing w:val="-6"/>
          <w:sz w:val="16"/>
        </w:rPr>
        <w:t xml:space="preserve"> </w:t>
      </w:r>
      <w:r>
        <w:rPr>
          <w:sz w:val="16"/>
        </w:rPr>
        <w:t>álcool.</w:t>
      </w:r>
    </w:p>
    <w:p w:rsidR="00AA5300" w:rsidRDefault="00AA5300">
      <w:pPr>
        <w:pStyle w:val="Corpodetexto"/>
        <w:spacing w:before="6"/>
        <w:ind w:left="0"/>
        <w:rPr>
          <w:sz w:val="15"/>
        </w:rPr>
      </w:pPr>
    </w:p>
    <w:p w:rsidR="00AA5300" w:rsidRDefault="002F0B8A">
      <w:pPr>
        <w:pStyle w:val="Corpodetexto"/>
        <w:spacing w:line="244" w:lineRule="auto"/>
        <w:ind w:right="115" w:firstLine="566"/>
        <w:jc w:val="both"/>
      </w:pPr>
      <w:r>
        <w:t>Na avaliação pré-terapêutica, deve-se proceder à dosagem sérica de transferases</w:t>
      </w:r>
      <w:r>
        <w:rPr>
          <w:rFonts w:ascii="Verdana" w:hAnsi="Verdana"/>
        </w:rPr>
        <w:t>/</w:t>
      </w:r>
      <w:r>
        <w:t>transaminases hepáticas, fosfatase alcalina, bilirrubinas, gama-GT, colesterol total e frações, triglicerídeos, ureia, creatinina e glicose, teste de gestação e exame qualitativo de urina. Na infância, é mandatória a avaliação prévia da idade óssea.</w:t>
      </w:r>
    </w:p>
    <w:p w:rsidR="00AA5300" w:rsidRDefault="00AA5300">
      <w:pPr>
        <w:pStyle w:val="Corpodetexto"/>
        <w:spacing w:before="6"/>
        <w:ind w:left="0"/>
        <w:rPr>
          <w:sz w:val="15"/>
        </w:rPr>
      </w:pPr>
    </w:p>
    <w:p w:rsidR="00AA5300" w:rsidRDefault="002F0B8A">
      <w:pPr>
        <w:pStyle w:val="PargrafodaLista"/>
        <w:numPr>
          <w:ilvl w:val="0"/>
          <w:numId w:val="6"/>
        </w:numPr>
        <w:tabs>
          <w:tab w:val="left" w:pos="247"/>
        </w:tabs>
        <w:ind w:hanging="146"/>
        <w:rPr>
          <w:sz w:val="16"/>
        </w:rPr>
      </w:pPr>
      <w:r>
        <w:rPr>
          <w:sz w:val="16"/>
        </w:rPr>
        <w:t>CASOS</w:t>
      </w:r>
      <w:r>
        <w:rPr>
          <w:spacing w:val="-8"/>
          <w:sz w:val="16"/>
        </w:rPr>
        <w:t xml:space="preserve"> </w:t>
      </w:r>
      <w:r>
        <w:rPr>
          <w:sz w:val="16"/>
        </w:rPr>
        <w:t>ESPECIAIS</w:t>
      </w:r>
    </w:p>
    <w:p w:rsidR="00AA5300" w:rsidRDefault="002F0B8A">
      <w:pPr>
        <w:pStyle w:val="Corpodetexto"/>
        <w:spacing w:before="1"/>
        <w:ind w:right="114" w:firstLine="566"/>
        <w:jc w:val="both"/>
      </w:pPr>
      <w:r>
        <w:t>Para mulheres com potencial de gestação, o uso de acitretina deve ser individualizado e, se optado por iniciar-se o tratamento, recomenda-se o uso de duas formas distintas de contracepção (mecânica e hormonal) iniciadas um mês antes do tratament</w:t>
      </w:r>
      <w:r>
        <w:t>o e suspensas três anos após o seu término.</w:t>
      </w:r>
    </w:p>
    <w:p w:rsidR="00AA5300" w:rsidRDefault="00AA5300">
      <w:pPr>
        <w:pStyle w:val="Corpodetexto"/>
        <w:ind w:left="0"/>
      </w:pPr>
    </w:p>
    <w:p w:rsidR="00AA5300" w:rsidRDefault="002F0B8A">
      <w:pPr>
        <w:pStyle w:val="PargrafodaLista"/>
        <w:numPr>
          <w:ilvl w:val="0"/>
          <w:numId w:val="6"/>
        </w:numPr>
        <w:tabs>
          <w:tab w:val="left" w:pos="247"/>
        </w:tabs>
        <w:spacing w:before="1" w:line="183" w:lineRule="exact"/>
        <w:ind w:hanging="146"/>
        <w:rPr>
          <w:sz w:val="16"/>
        </w:rPr>
      </w:pPr>
      <w:r>
        <w:rPr>
          <w:sz w:val="16"/>
        </w:rPr>
        <w:t>TRATAMENTO</w:t>
      </w:r>
    </w:p>
    <w:p w:rsidR="00AA5300" w:rsidRDefault="002F0B8A">
      <w:pPr>
        <w:pStyle w:val="Corpodetexto"/>
        <w:ind w:right="113" w:firstLine="566"/>
        <w:jc w:val="both"/>
      </w:pPr>
      <w:r>
        <w:t>Inexiste cura para as ictioses congênitas; portanto, o tratamento tem por objetivo reduzir os sintomas e melhorar a qualidade de vida. Os alvos do tratamento são a qualidade e a quantidade de escamas,</w:t>
      </w:r>
      <w:r>
        <w:t xml:space="preserve"> a espessura da camada córnea, a inflamação da pele, a falha da barreira cutânea, as infecções secundárias, a obstrução de ductos anexiais e a rigidez da pele. Todos esses fatores geram os principais sintomas apresentados pelos pacientes: xerose, descamaçã</w:t>
      </w:r>
      <w:r>
        <w:t>o, fissuras e erosões, queratodermia, eritema, prurido, hipoidrose e ectrópio.</w:t>
      </w:r>
    </w:p>
    <w:p w:rsidR="00AA5300" w:rsidRDefault="002F0B8A">
      <w:pPr>
        <w:pStyle w:val="Corpodetexto"/>
        <w:ind w:right="116" w:firstLine="566"/>
        <w:jc w:val="both"/>
      </w:pPr>
      <w:r>
        <w:t>O tratamento visa à hidratação, lubrificação, queratólise e modulação da diferenciação celular epidérmica. Podem ser utilizados cremes e loções emolientes, hidratantes ou querat</w:t>
      </w:r>
      <w:r>
        <w:t>olíticos tópicos (ácido salicílico 3%-6% isolado em óleo e vaselina ou associado a ureia). Infecções fúngicas e bacterianas são comuns e devem ser tratadas especificamente com antibióticos e antifúngicos tópicos ou sistêmicos.</w:t>
      </w:r>
    </w:p>
    <w:p w:rsidR="00AA5300" w:rsidRDefault="002F0B8A">
      <w:pPr>
        <w:pStyle w:val="Corpodetexto"/>
        <w:ind w:right="115" w:firstLine="566"/>
        <w:jc w:val="both"/>
      </w:pPr>
      <w:r>
        <w:t>As formas leves, como as icti</w:t>
      </w:r>
      <w:r>
        <w:t>oses comuns (vulgar e ligada ao X), podem ser geralmente controladas com cuidados tópicos, enquanto casos graves necessitam de terapia sistêmica. A acitretina é um derivado da vitamina A que pertence ao grupo dos retinoides, atua no controle da proliferaçã</w:t>
      </w:r>
      <w:r>
        <w:t>o e diferenciação epidérmicas, sendo por isso utilizado nos casos de ictiose grave(7).</w:t>
      </w:r>
    </w:p>
    <w:p w:rsidR="00AA5300" w:rsidRDefault="002F0B8A">
      <w:pPr>
        <w:pStyle w:val="Corpodetexto"/>
        <w:ind w:right="114" w:firstLine="566"/>
        <w:jc w:val="both"/>
      </w:pPr>
      <w:r>
        <w:t>Devido à raridade da doença, a maior parte das evidências sobre a eficácia da acitretina nas ictioses é oriunda de séries de casos, a maioria composta por grupos heterogêneos, incluindo outras doenças relacionadas a defeitos da queratinização. Não há medid</w:t>
      </w:r>
      <w:r>
        <w:t>as de aferição de eficácia padronizadas, assim, os relatos de melhora clínica são avaliados pela equipe assistente e pelos pacientes, dependendo do estudo(4). Os efeitos adversos têm sua avaliação prejudicada pela heterogeneidade (tanto de doenças quanto d</w:t>
      </w:r>
      <w:r>
        <w:t>e idade dos doentes) e pelo pequeno número de pacientes estudados.</w:t>
      </w:r>
    </w:p>
    <w:p w:rsidR="00AA5300" w:rsidRDefault="002F0B8A">
      <w:pPr>
        <w:pStyle w:val="Corpodetexto"/>
        <w:ind w:right="112" w:firstLine="566"/>
        <w:jc w:val="both"/>
      </w:pPr>
      <w:r>
        <w:t>Em 1991, um estudo avaliou a resposta clínica de acitretina em pacientes com doenças relacionadas à queratinização, entre elas ictioses congênitas, e mostrou resultados favoráveis com reduç</w:t>
      </w:r>
      <w:r>
        <w:t>ão das escamas, do ectrópio e da intolerância ao calor(8).</w:t>
      </w:r>
    </w:p>
    <w:p w:rsidR="00AA5300" w:rsidRDefault="002F0B8A">
      <w:pPr>
        <w:pStyle w:val="Corpodetexto"/>
        <w:ind w:right="114" w:firstLine="566"/>
        <w:jc w:val="both"/>
      </w:pPr>
      <w:r>
        <w:t>Em 1994, um estudo com sete pacientes com ictiose lamelar avaliou a eficácia e a segurança de acitretina na dose de 35 mg/dia por 4 semanas, sendo essa dose reavaliada e modificada conforme tolerab</w:t>
      </w:r>
      <w:r>
        <w:t xml:space="preserve">ilidade e eficácia. O seguimento foi mantido por aproximadamente 4 anos, evidenciando uma melhora significativa das lesões cutâneas. Os efeitos adversos (queilite, epistaxe e queda de cabelo) foram quantificados como moderados e, na maioria dos pacientes, </w:t>
      </w:r>
      <w:r>
        <w:t>necessitou-se apenas de redução da dose de acitretina(9).</w:t>
      </w:r>
    </w:p>
    <w:p w:rsidR="00AA5300" w:rsidRDefault="002F0B8A">
      <w:pPr>
        <w:pStyle w:val="Corpodetexto"/>
        <w:ind w:right="119" w:firstLine="566"/>
        <w:jc w:val="both"/>
      </w:pPr>
      <w:r>
        <w:t>Outro estudo avaliou os efeitos adversos em dois pacientes com eritrodermia ictiosiforme congênita em acompanhamento por 25 anos, tendo um deles utilizado acitretina por 8,5 anos consecutivos. Os efeitos adversos foram considerados leves, sem ocorrência de</w:t>
      </w:r>
      <w:r>
        <w:t xml:space="preserve"> osteoporose. Foram relatadas alterações transitórias e assintomáticas de triglicerídeos(10).</w:t>
      </w:r>
    </w:p>
    <w:p w:rsidR="00AA5300" w:rsidRDefault="00AA5300">
      <w:pPr>
        <w:jc w:val="both"/>
        <w:sectPr w:rsidR="00AA5300">
          <w:pgSz w:w="11910" w:h="16840"/>
          <w:pgMar w:top="700" w:right="600" w:bottom="280" w:left="620" w:header="720" w:footer="720" w:gutter="0"/>
          <w:cols w:space="720"/>
        </w:sectPr>
      </w:pPr>
    </w:p>
    <w:p w:rsidR="00AA5300" w:rsidRDefault="002F0B8A">
      <w:pPr>
        <w:pStyle w:val="Corpodetexto"/>
        <w:spacing w:before="76"/>
        <w:ind w:right="118" w:firstLine="566"/>
        <w:jc w:val="both"/>
      </w:pPr>
      <w:r>
        <w:lastRenderedPageBreak/>
        <w:t xml:space="preserve">Em uma série de casos com 29 pacientes com vários distúrbios da queratinização, a resposta clínica em pacientes com ictiose lamelar foi considerada </w:t>
      </w:r>
      <w:r>
        <w:t>moderada a excelente com redução de escamas e ectrópio(11).</w:t>
      </w:r>
    </w:p>
    <w:p w:rsidR="00AA5300" w:rsidRDefault="002F0B8A">
      <w:pPr>
        <w:pStyle w:val="Corpodetexto"/>
        <w:ind w:right="114" w:firstLine="566"/>
        <w:jc w:val="both"/>
      </w:pPr>
      <w:r>
        <w:t>No Brasil, foi realizado, em 2004, um estudo de série de casos com 10 crianças com ictiose lamelar e idades entre 18 meses e 12 anos para avaliar a segurança de acitretina em um ano de tratamento.</w:t>
      </w:r>
      <w:r>
        <w:t xml:space="preserve"> Não foram observadas alterações laboratoriais. Em seis crianças nas quais foi realizada avaliação radiológica, houve alteração de idade óssea e o tratamento foi suspenso(12).</w:t>
      </w:r>
    </w:p>
    <w:p w:rsidR="00AA5300" w:rsidRDefault="002F0B8A">
      <w:pPr>
        <w:pStyle w:val="Corpodetexto"/>
        <w:ind w:right="114" w:firstLine="566"/>
        <w:jc w:val="both"/>
      </w:pPr>
      <w:r>
        <w:t>Em 2008, um estudo avaliou a eficácia e a segurança de acitretina em 28 crianças</w:t>
      </w:r>
      <w:r>
        <w:t xml:space="preserve"> com doenças congênitas da queratinização (dessas, 19 tinham alguma forma de ictiose congênita). As idades variaram entre 1 e 13 anos (média de 7,6 anos), e o seguimento ocorreu por até 36 meses (média de 13,5 meses). Melhora clínica (maior que 90%) ocorre</w:t>
      </w:r>
      <w:r>
        <w:t>u em 82% dos pacientes em 2-4 semanas de tratamento. Em relação aos efeitos adversos, alterações no perfil lipídico ocorreram em cinco crianças e alterações nas transferases</w:t>
      </w:r>
      <w:r>
        <w:rPr>
          <w:rFonts w:ascii="Verdana" w:hAnsi="Verdana"/>
        </w:rPr>
        <w:t>/</w:t>
      </w:r>
      <w:r>
        <w:t>transaminases hepáticas em seis crianças, mas foram transitórias e não foi necessá</w:t>
      </w:r>
      <w:r>
        <w:t>ria alteração de dose ou suspensão do tratamento. Nenhum paciente teve prejuízo no crescimento ou no monitoramento radiológico(13).</w:t>
      </w:r>
    </w:p>
    <w:p w:rsidR="00AA5300" w:rsidRDefault="002F0B8A">
      <w:pPr>
        <w:pStyle w:val="Corpodetexto"/>
        <w:ind w:right="114" w:firstLine="566"/>
        <w:jc w:val="both"/>
      </w:pPr>
      <w:r>
        <w:t>O único ensaio clínico duplo-cego encontrado comparou acitretina e liarozol (fármaco imidazólico bloqueador do metabolismo d</w:t>
      </w:r>
      <w:r>
        <w:t>o ácido retinoico endógeno, não registrado no Brasil) com o objetivo de avaliar eficácia, tolerância e segurança. Um total de 32 pacientes adultos comictiose congênita foram randomizados para receber liarozol 150 mg/dia ou acitretina 35 mg/dia por 12 seman</w:t>
      </w:r>
      <w:r>
        <w:t>as. Os resultados não mostraram diferença significativa em relação à eficácia tanto na avaliação da equipe quanto dos pacientes, e os efeitos adversos foram considerados leves a moderados em ambos os grupos(4).</w:t>
      </w:r>
    </w:p>
    <w:p w:rsidR="00AA5300" w:rsidRDefault="002F0B8A">
      <w:pPr>
        <w:pStyle w:val="Corpodetexto"/>
        <w:ind w:right="115" w:firstLine="566"/>
        <w:jc w:val="both"/>
      </w:pPr>
      <w:r>
        <w:t>Uma revisão sistemática publicada em 2013 não</w:t>
      </w:r>
      <w:r>
        <w:t xml:space="preserve"> localizou outros ensaios clínicos comparando terapias sistêmicas além do estudo previamente descrito(14).</w:t>
      </w:r>
    </w:p>
    <w:p w:rsidR="00AA5300" w:rsidRDefault="00AA5300">
      <w:pPr>
        <w:pStyle w:val="Corpodetexto"/>
        <w:ind w:left="0"/>
      </w:pPr>
    </w:p>
    <w:p w:rsidR="00AA5300" w:rsidRDefault="002F0B8A">
      <w:pPr>
        <w:pStyle w:val="PargrafodaLista"/>
        <w:numPr>
          <w:ilvl w:val="1"/>
          <w:numId w:val="4"/>
        </w:numPr>
        <w:tabs>
          <w:tab w:val="left" w:pos="903"/>
        </w:tabs>
        <w:ind w:firstLine="0"/>
        <w:rPr>
          <w:sz w:val="16"/>
        </w:rPr>
      </w:pPr>
      <w:r>
        <w:rPr>
          <w:sz w:val="16"/>
        </w:rPr>
        <w:t>FÁRMACO</w:t>
      </w:r>
    </w:p>
    <w:p w:rsidR="00AA5300" w:rsidRDefault="002F0B8A">
      <w:pPr>
        <w:pStyle w:val="PargrafodaLista"/>
        <w:numPr>
          <w:ilvl w:val="1"/>
          <w:numId w:val="6"/>
        </w:numPr>
        <w:tabs>
          <w:tab w:val="left" w:pos="761"/>
        </w:tabs>
        <w:spacing w:before="1" w:line="183" w:lineRule="exact"/>
        <w:ind w:left="100" w:firstLine="566"/>
        <w:rPr>
          <w:sz w:val="16"/>
        </w:rPr>
      </w:pPr>
      <w:r>
        <w:rPr>
          <w:sz w:val="16"/>
        </w:rPr>
        <w:t>Acitretina: cápsulas de 10 mg e 25</w:t>
      </w:r>
      <w:r>
        <w:rPr>
          <w:spacing w:val="-7"/>
          <w:sz w:val="16"/>
        </w:rPr>
        <w:t xml:space="preserve"> </w:t>
      </w:r>
      <w:r>
        <w:rPr>
          <w:sz w:val="16"/>
        </w:rPr>
        <w:t>mg.</w:t>
      </w:r>
    </w:p>
    <w:p w:rsidR="00AA5300" w:rsidRDefault="002F0B8A">
      <w:pPr>
        <w:pStyle w:val="PargrafodaLista"/>
        <w:numPr>
          <w:ilvl w:val="1"/>
          <w:numId w:val="6"/>
        </w:numPr>
        <w:tabs>
          <w:tab w:val="left" w:pos="761"/>
        </w:tabs>
        <w:spacing w:line="183" w:lineRule="exact"/>
        <w:ind w:left="100" w:firstLine="566"/>
        <w:rPr>
          <w:sz w:val="16"/>
        </w:rPr>
      </w:pPr>
      <w:r>
        <w:rPr>
          <w:sz w:val="16"/>
        </w:rPr>
        <w:t>Ácido salicílico: pomada a</w:t>
      </w:r>
      <w:r>
        <w:rPr>
          <w:spacing w:val="-4"/>
          <w:sz w:val="16"/>
        </w:rPr>
        <w:t xml:space="preserve"> </w:t>
      </w:r>
      <w:r>
        <w:rPr>
          <w:sz w:val="16"/>
        </w:rPr>
        <w:t>5%.</w:t>
      </w:r>
    </w:p>
    <w:p w:rsidR="00AA5300" w:rsidRDefault="00AA5300">
      <w:pPr>
        <w:pStyle w:val="Corpodetexto"/>
        <w:spacing w:before="2"/>
        <w:ind w:left="0"/>
      </w:pPr>
    </w:p>
    <w:p w:rsidR="00AA5300" w:rsidRDefault="002F0B8A">
      <w:pPr>
        <w:pStyle w:val="PargrafodaLista"/>
        <w:numPr>
          <w:ilvl w:val="1"/>
          <w:numId w:val="4"/>
        </w:numPr>
        <w:tabs>
          <w:tab w:val="left" w:pos="903"/>
        </w:tabs>
        <w:ind w:right="7394" w:firstLine="0"/>
        <w:rPr>
          <w:sz w:val="16"/>
        </w:rPr>
      </w:pPr>
      <w:r>
        <w:rPr>
          <w:sz w:val="16"/>
        </w:rPr>
        <w:t>ESQUEMA DE</w:t>
      </w:r>
      <w:r>
        <w:rPr>
          <w:spacing w:val="-28"/>
          <w:sz w:val="16"/>
        </w:rPr>
        <w:t xml:space="preserve"> </w:t>
      </w:r>
      <w:r>
        <w:rPr>
          <w:sz w:val="16"/>
        </w:rPr>
        <w:t>ADMINISTRAÇÃO</w:t>
      </w:r>
      <w:r>
        <w:rPr>
          <w:sz w:val="16"/>
          <w:u w:val="single"/>
        </w:rPr>
        <w:t xml:space="preserve"> Acitretina</w:t>
      </w:r>
    </w:p>
    <w:p w:rsidR="00AA5300" w:rsidRDefault="002F0B8A">
      <w:pPr>
        <w:pStyle w:val="PargrafodaLista"/>
        <w:numPr>
          <w:ilvl w:val="1"/>
          <w:numId w:val="6"/>
        </w:numPr>
        <w:tabs>
          <w:tab w:val="left" w:pos="795"/>
        </w:tabs>
        <w:ind w:left="100" w:right="123" w:firstLine="566"/>
        <w:jc w:val="both"/>
        <w:rPr>
          <w:sz w:val="16"/>
        </w:rPr>
      </w:pPr>
      <w:r>
        <w:rPr>
          <w:sz w:val="16"/>
        </w:rPr>
        <w:t>Adultos: a dose inicial diária é de 25-30 mg durante 2-4 semanas. A dose de manutenção deve ser estabelecida de acordo com a eficácia e a tolerabilidade. A dose máxima é de 75</w:t>
      </w:r>
      <w:r>
        <w:rPr>
          <w:spacing w:val="-9"/>
          <w:sz w:val="16"/>
        </w:rPr>
        <w:t xml:space="preserve"> </w:t>
      </w:r>
      <w:r>
        <w:rPr>
          <w:sz w:val="16"/>
        </w:rPr>
        <w:t>mg/dia.</w:t>
      </w:r>
    </w:p>
    <w:p w:rsidR="00AA5300" w:rsidRDefault="002F0B8A">
      <w:pPr>
        <w:pStyle w:val="PargrafodaLista"/>
        <w:numPr>
          <w:ilvl w:val="1"/>
          <w:numId w:val="6"/>
        </w:numPr>
        <w:tabs>
          <w:tab w:val="left" w:pos="771"/>
        </w:tabs>
        <w:ind w:left="100" w:right="121" w:firstLine="566"/>
        <w:jc w:val="both"/>
        <w:rPr>
          <w:sz w:val="16"/>
        </w:rPr>
      </w:pPr>
      <w:r>
        <w:rPr>
          <w:sz w:val="16"/>
        </w:rPr>
        <w:t>Crianças: a dose em crianças é calculada pelo peso e é de 0,5-1,0 mg/kg/</w:t>
      </w:r>
      <w:r>
        <w:rPr>
          <w:sz w:val="16"/>
        </w:rPr>
        <w:t>dia. A dose máxima é de 35 mg/dia(12). Uma vez obtida melhora clínica, a  dose deve ser reduzida até a menor dose clinicamente</w:t>
      </w:r>
      <w:r>
        <w:rPr>
          <w:spacing w:val="-15"/>
          <w:sz w:val="16"/>
        </w:rPr>
        <w:t xml:space="preserve"> </w:t>
      </w:r>
      <w:r>
        <w:rPr>
          <w:sz w:val="16"/>
        </w:rPr>
        <w:t>eficaz.</w:t>
      </w:r>
    </w:p>
    <w:p w:rsidR="00AA5300" w:rsidRDefault="002F0B8A">
      <w:pPr>
        <w:pStyle w:val="Corpodetexto"/>
        <w:spacing w:line="183" w:lineRule="exact"/>
        <w:ind w:left="666"/>
      </w:pPr>
      <w:r>
        <w:rPr>
          <w:u w:val="single"/>
        </w:rPr>
        <w:t>Ácido salicílico</w:t>
      </w:r>
    </w:p>
    <w:p w:rsidR="00AA5300" w:rsidRDefault="002F0B8A">
      <w:pPr>
        <w:pStyle w:val="Corpodetexto"/>
        <w:spacing w:line="183" w:lineRule="exact"/>
        <w:ind w:left="666"/>
      </w:pPr>
      <w:r>
        <w:t>Deve ser aplicado nas lesões 1 vez/dia.</w:t>
      </w:r>
    </w:p>
    <w:p w:rsidR="00AA5300" w:rsidRDefault="00AA5300">
      <w:pPr>
        <w:pStyle w:val="Corpodetexto"/>
        <w:spacing w:before="2"/>
        <w:ind w:left="0"/>
      </w:pPr>
    </w:p>
    <w:p w:rsidR="00AA5300" w:rsidRDefault="002F0B8A">
      <w:pPr>
        <w:pStyle w:val="PargrafodaLista"/>
        <w:numPr>
          <w:ilvl w:val="1"/>
          <w:numId w:val="4"/>
        </w:numPr>
        <w:tabs>
          <w:tab w:val="left" w:pos="903"/>
        </w:tabs>
        <w:spacing w:line="183" w:lineRule="exact"/>
        <w:ind w:firstLine="0"/>
        <w:rPr>
          <w:sz w:val="16"/>
        </w:rPr>
      </w:pPr>
      <w:r>
        <w:rPr>
          <w:sz w:val="16"/>
        </w:rPr>
        <w:t>TEMPO DE</w:t>
      </w:r>
      <w:r>
        <w:rPr>
          <w:spacing w:val="-18"/>
          <w:sz w:val="16"/>
        </w:rPr>
        <w:t xml:space="preserve"> </w:t>
      </w:r>
      <w:r>
        <w:rPr>
          <w:sz w:val="16"/>
        </w:rPr>
        <w:t>TRATAMENTO</w:t>
      </w:r>
    </w:p>
    <w:p w:rsidR="00AA5300" w:rsidRDefault="002F0B8A">
      <w:pPr>
        <w:pStyle w:val="Corpodetexto"/>
        <w:ind w:right="115" w:firstLine="566"/>
        <w:jc w:val="both"/>
      </w:pPr>
      <w:r>
        <w:t>As ictioses são doenças genéticas e incuráv</w:t>
      </w:r>
      <w:r>
        <w:t>eis, e o tempo de tratamento não é bem definido. O seguimento em estudos chega a 36 semanas, mas se sabe que há pacientes em uso do medicamento há vários anos. Sugere-se reavaliar a resposta terapêutica a cada 6 meses e a intolerância antes, se necessário.</w:t>
      </w:r>
    </w:p>
    <w:p w:rsidR="00AA5300" w:rsidRDefault="00AA5300">
      <w:pPr>
        <w:pStyle w:val="Corpodetexto"/>
        <w:spacing w:before="11"/>
        <w:ind w:left="0"/>
        <w:rPr>
          <w:sz w:val="15"/>
        </w:rPr>
      </w:pPr>
    </w:p>
    <w:p w:rsidR="00AA5300" w:rsidRDefault="002F0B8A">
      <w:pPr>
        <w:pStyle w:val="PargrafodaLista"/>
        <w:numPr>
          <w:ilvl w:val="1"/>
          <w:numId w:val="4"/>
        </w:numPr>
        <w:tabs>
          <w:tab w:val="left" w:pos="900"/>
        </w:tabs>
        <w:ind w:left="899" w:hanging="233"/>
        <w:rPr>
          <w:sz w:val="16"/>
        </w:rPr>
      </w:pPr>
      <w:r>
        <w:rPr>
          <w:sz w:val="16"/>
        </w:rPr>
        <w:t>BENEFÍCIOS</w:t>
      </w:r>
      <w:r>
        <w:rPr>
          <w:spacing w:val="-8"/>
          <w:sz w:val="16"/>
        </w:rPr>
        <w:t xml:space="preserve"> </w:t>
      </w:r>
      <w:r>
        <w:rPr>
          <w:sz w:val="16"/>
        </w:rPr>
        <w:t>ESPERADOS</w:t>
      </w:r>
    </w:p>
    <w:p w:rsidR="00AA5300" w:rsidRDefault="002F0B8A">
      <w:pPr>
        <w:pStyle w:val="Corpodetexto"/>
        <w:spacing w:before="1"/>
        <w:ind w:right="115" w:firstLine="566"/>
        <w:jc w:val="both"/>
      </w:pPr>
      <w:r>
        <w:t>Os benefícios do tratamento são melhora da descamação e redução das escamas e do ectrópio, maior elasticidade cutânea e maior tolerância ao calor, com tendência a melhora da sudorese. Os resultados são variáveis e dependem do tipo de</w:t>
      </w:r>
      <w:r>
        <w:t xml:space="preserve"> ictiose, sendo as formas mais graves também de mais difícil resposta clínica.</w:t>
      </w:r>
    </w:p>
    <w:p w:rsidR="00AA5300" w:rsidRDefault="00AA5300">
      <w:pPr>
        <w:pStyle w:val="Corpodetexto"/>
        <w:spacing w:before="11"/>
        <w:ind w:left="0"/>
        <w:rPr>
          <w:sz w:val="15"/>
        </w:rPr>
      </w:pPr>
    </w:p>
    <w:p w:rsidR="00AA5300" w:rsidRDefault="002F0B8A">
      <w:pPr>
        <w:pStyle w:val="PargrafodaLista"/>
        <w:numPr>
          <w:ilvl w:val="1"/>
          <w:numId w:val="4"/>
        </w:numPr>
        <w:tabs>
          <w:tab w:val="left" w:pos="910"/>
        </w:tabs>
        <w:spacing w:line="183" w:lineRule="exact"/>
        <w:ind w:left="909" w:hanging="243"/>
        <w:rPr>
          <w:sz w:val="16"/>
        </w:rPr>
      </w:pPr>
      <w:r>
        <w:rPr>
          <w:sz w:val="16"/>
        </w:rPr>
        <w:t>INTERAÇÕES</w:t>
      </w:r>
      <w:r>
        <w:rPr>
          <w:spacing w:val="-8"/>
          <w:sz w:val="16"/>
        </w:rPr>
        <w:t xml:space="preserve"> </w:t>
      </w:r>
      <w:r>
        <w:rPr>
          <w:sz w:val="16"/>
        </w:rPr>
        <w:t>MEDICAMENTOSAS</w:t>
      </w:r>
    </w:p>
    <w:p w:rsidR="00AA5300" w:rsidRDefault="002F0B8A">
      <w:pPr>
        <w:pStyle w:val="Corpodetexto"/>
        <w:ind w:right="112" w:firstLine="566"/>
        <w:jc w:val="both"/>
      </w:pPr>
      <w:r>
        <w:t>Para evitar hipervitaminose A, não administrar concomitantemente vitamina A e outros retinoides. A acitretina reduz parcialmente a ligação proteica da fenitoína. Interações com tetraciclinas podem provocar hipertensão intracraniana; já interações com o met</w:t>
      </w:r>
      <w:r>
        <w:t>otrexato podem provocar hepatite (ver item Critérios de Exclusão).</w:t>
      </w:r>
    </w:p>
    <w:p w:rsidR="00AA5300" w:rsidRDefault="00AA5300">
      <w:pPr>
        <w:pStyle w:val="Corpodetexto"/>
        <w:ind w:left="0"/>
      </w:pPr>
    </w:p>
    <w:p w:rsidR="00AA5300" w:rsidRDefault="002F0B8A">
      <w:pPr>
        <w:pStyle w:val="PargrafodaLista"/>
        <w:numPr>
          <w:ilvl w:val="0"/>
          <w:numId w:val="4"/>
        </w:numPr>
        <w:tabs>
          <w:tab w:val="left" w:pos="261"/>
        </w:tabs>
        <w:spacing w:before="1"/>
        <w:ind w:left="260" w:hanging="160"/>
        <w:jc w:val="left"/>
        <w:rPr>
          <w:sz w:val="16"/>
        </w:rPr>
      </w:pPr>
      <w:r>
        <w:rPr>
          <w:sz w:val="16"/>
        </w:rPr>
        <w:t>MONITORIZAÇÃO</w:t>
      </w:r>
    </w:p>
    <w:p w:rsidR="00AA5300" w:rsidRDefault="002F0B8A">
      <w:pPr>
        <w:pStyle w:val="Corpodetexto"/>
        <w:ind w:right="114" w:firstLine="566"/>
        <w:jc w:val="both"/>
      </w:pPr>
      <w:r>
        <w:t>Os efeitos adversos relacionados ao tratamento com a acitretina incluem queilite, alopecia, xerose, prurido, fragilidade cutânea, xeroftalmia, cegueira noturna, boca seca, pa</w:t>
      </w:r>
      <w:r>
        <w:t>roníquia, parestesias, hiperlipidemia, cefaleia, pseudotumor</w:t>
      </w:r>
      <w:r>
        <w:rPr>
          <w:i/>
        </w:rPr>
        <w:t xml:space="preserve">cerebri </w:t>
      </w:r>
      <w:r>
        <w:t>(hipertensão intracraniana – mais comum quando associada a tetraciclinas), náusea, dor abdominal, dor articular, mialgias e alterações de provas de função hepática. Em crianças, os retinoides podem causar alterações ósseas, como hiperostose, encurtamento d</w:t>
      </w:r>
      <w:r>
        <w:t>e espaços intervertebrais, osteoporose, calcificação de tendões e ligamentos, adelgaçamento de ossos longos, reabsorção óssea, fechamento precoce das epífises e retardo no crescimento(12).</w:t>
      </w:r>
    </w:p>
    <w:p w:rsidR="00AA5300" w:rsidRDefault="002F0B8A">
      <w:pPr>
        <w:pStyle w:val="Corpodetexto"/>
        <w:ind w:right="113" w:firstLine="566"/>
        <w:jc w:val="both"/>
      </w:pPr>
      <w:r>
        <w:t>A hiperlipidemia é proporcional à dose de acitretina. O maior aumen</w:t>
      </w:r>
      <w:r>
        <w:t>to é visto nos triglicerídeos (20%-40%), seguido de hipercolesterolemia [10%-30% às custas de VLDL (</w:t>
      </w:r>
      <w:r>
        <w:rPr>
          <w:i/>
        </w:rPr>
        <w:t>verylowdensitylipoprotein</w:t>
      </w:r>
      <w:r>
        <w:t>) e LDL (</w:t>
      </w:r>
      <w:r>
        <w:rPr>
          <w:i/>
        </w:rPr>
        <w:t>low-densitylipoprotein</w:t>
      </w:r>
      <w:r>
        <w:t>)] e redução de HDL em até 40% dos casos(15). Na monitorização do tratamento, o perfil lipídico [col</w:t>
      </w:r>
      <w:r>
        <w:t>esterol total, HDL (</w:t>
      </w:r>
      <w:r>
        <w:rPr>
          <w:i/>
        </w:rPr>
        <w:t>high-densitylipoprotein</w:t>
      </w:r>
      <w:r>
        <w:t>) e triglicerídeos] e a glicemia de jejum devem ser monitorados a cada 2-4 semanas nas primeiras 8 semanas e, após, a cada 3 meses.</w:t>
      </w:r>
    </w:p>
    <w:p w:rsidR="00AA5300" w:rsidRDefault="002F0B8A">
      <w:pPr>
        <w:pStyle w:val="Corpodetexto"/>
        <w:spacing w:before="1"/>
        <w:ind w:right="111" w:firstLine="566"/>
        <w:jc w:val="both"/>
      </w:pPr>
      <w:r>
        <w:t>Pelo risco de pancreatite, a acitretina deve ser interrompida se os triglicerídeo</w:t>
      </w:r>
      <w:r>
        <w:t>s alcançarem níveis próximos a 800 mg/dL. Os pacientes que apresentarem hiperlipidemia durante o tratamento devem ser tratados com dieta e fármacos para sua condição, e deve ser considerada redução da dose de acitretina. Pacientes com triglicerídeos superi</w:t>
      </w:r>
      <w:r>
        <w:t>ores a 400 mg/dL devem ser encaminhados para investigação de outras causas associadas (consumo de álcool, lúpus eritematoso sistêmico, diabete e hipotireoidismo, entre outros). As transferases</w:t>
      </w:r>
      <w:r>
        <w:rPr>
          <w:rFonts w:ascii="Verdana" w:hAnsi="Verdana"/>
        </w:rPr>
        <w:t>/</w:t>
      </w:r>
      <w:r>
        <w:t>transaminases hepáticas séricas devem ser medidas a cada 2-4 se</w:t>
      </w:r>
      <w:r>
        <w:t>manas nos primeiros 2 meses de tratamento e, após, a cada 3 meses. Elevações leves dos níveis dessas enzimas são comuns. Se os níveis excederem duas vezes o limite normal, recomenda-se aumentar a frequência das suas dosagens para coletas semanais procedend</w:t>
      </w:r>
      <w:r>
        <w:t>o-se a ajustes de dose conforme necessário para manter os níveis dentro da normalidade; se excederem três vezes o limite superior da normalidade, a acitretina deve ser suspensa. No caso de a bilirrubina total for superior a 3 mg/dL ou a ALT</w:t>
      </w:r>
      <w:r>
        <w:rPr>
          <w:rFonts w:ascii="Verdana" w:hAnsi="Verdana"/>
        </w:rPr>
        <w:t>/</w:t>
      </w:r>
      <w:r>
        <w:t>TGP (alaninoami</w:t>
      </w:r>
      <w:r>
        <w:t>notransferase/transaminase glutâmico-pirúvica) estiver acima de 200 UI/L, deve-se suspender o tratamento(16,17) e solicitar a avaliação por um gastroentererologista. Em se tratando de doença grave, e havendo refratariedade a todas as outras terapias, pode-</w:t>
      </w:r>
      <w:r>
        <w:t>se decidir pela tentativa de continuidade da acitretina,</w:t>
      </w:r>
      <w:r>
        <w:rPr>
          <w:spacing w:val="-4"/>
        </w:rPr>
        <w:t xml:space="preserve"> </w:t>
      </w:r>
      <w:r>
        <w:t>em</w:t>
      </w:r>
      <w:r>
        <w:rPr>
          <w:spacing w:val="-2"/>
        </w:rPr>
        <w:t xml:space="preserve"> </w:t>
      </w:r>
      <w:r>
        <w:t>conjunto</w:t>
      </w:r>
      <w:r>
        <w:rPr>
          <w:spacing w:val="-4"/>
        </w:rPr>
        <w:t xml:space="preserve"> </w:t>
      </w:r>
      <w:r>
        <w:t>com</w:t>
      </w:r>
      <w:r>
        <w:rPr>
          <w:spacing w:val="-2"/>
        </w:rPr>
        <w:t xml:space="preserve"> </w:t>
      </w:r>
      <w:r>
        <w:t>o</w:t>
      </w:r>
      <w:r>
        <w:rPr>
          <w:spacing w:val="-4"/>
        </w:rPr>
        <w:t xml:space="preserve"> </w:t>
      </w:r>
      <w:r>
        <w:t>gastroenterologista;</w:t>
      </w:r>
      <w:r>
        <w:rPr>
          <w:spacing w:val="-3"/>
        </w:rPr>
        <w:t xml:space="preserve"> </w:t>
      </w:r>
      <w:r>
        <w:t>nesta</w:t>
      </w:r>
      <w:r>
        <w:rPr>
          <w:spacing w:val="-2"/>
        </w:rPr>
        <w:t xml:space="preserve"> </w:t>
      </w:r>
      <w:r>
        <w:t>situação</w:t>
      </w:r>
      <w:r>
        <w:rPr>
          <w:spacing w:val="-5"/>
        </w:rPr>
        <w:t xml:space="preserve"> </w:t>
      </w:r>
      <w:r>
        <w:t>uma</w:t>
      </w:r>
      <w:r>
        <w:rPr>
          <w:spacing w:val="-5"/>
        </w:rPr>
        <w:t xml:space="preserve"> </w:t>
      </w:r>
      <w:r>
        <w:t>biópsia</w:t>
      </w:r>
      <w:r>
        <w:rPr>
          <w:spacing w:val="-4"/>
        </w:rPr>
        <w:t xml:space="preserve"> </w:t>
      </w:r>
      <w:r>
        <w:t>hepática</w:t>
      </w:r>
      <w:r>
        <w:rPr>
          <w:spacing w:val="-5"/>
        </w:rPr>
        <w:t xml:space="preserve"> </w:t>
      </w:r>
      <w:r>
        <w:t>pode</w:t>
      </w:r>
      <w:r>
        <w:rPr>
          <w:spacing w:val="-4"/>
        </w:rPr>
        <w:t xml:space="preserve"> </w:t>
      </w:r>
      <w:r>
        <w:t>ser</w:t>
      </w:r>
      <w:r>
        <w:rPr>
          <w:spacing w:val="-3"/>
        </w:rPr>
        <w:t xml:space="preserve"> </w:t>
      </w:r>
      <w:r>
        <w:t>necessária</w:t>
      </w:r>
      <w:r>
        <w:rPr>
          <w:spacing w:val="-2"/>
        </w:rPr>
        <w:t xml:space="preserve"> </w:t>
      </w:r>
      <w:r>
        <w:t>e</w:t>
      </w:r>
      <w:r>
        <w:rPr>
          <w:spacing w:val="-4"/>
        </w:rPr>
        <w:t xml:space="preserve"> </w:t>
      </w:r>
      <w:r>
        <w:t>monitorização</w:t>
      </w:r>
      <w:r>
        <w:rPr>
          <w:spacing w:val="-4"/>
        </w:rPr>
        <w:t xml:space="preserve"> </w:t>
      </w:r>
      <w:r>
        <w:t>rigorosa</w:t>
      </w:r>
      <w:r>
        <w:rPr>
          <w:spacing w:val="-4"/>
        </w:rPr>
        <w:t xml:space="preserve"> </w:t>
      </w:r>
      <w:r>
        <w:t>deve</w:t>
      </w:r>
      <w:r>
        <w:rPr>
          <w:spacing w:val="3"/>
        </w:rPr>
        <w:t xml:space="preserve"> </w:t>
      </w:r>
      <w:r>
        <w:t>ser</w:t>
      </w:r>
      <w:r>
        <w:rPr>
          <w:spacing w:val="-4"/>
        </w:rPr>
        <w:t xml:space="preserve"> </w:t>
      </w:r>
      <w:r>
        <w:t>realizada(15,16,17).</w:t>
      </w:r>
    </w:p>
    <w:p w:rsidR="00AA5300" w:rsidRDefault="002F0B8A">
      <w:pPr>
        <w:pStyle w:val="Corpodetexto"/>
        <w:ind w:right="114" w:firstLine="566"/>
        <w:jc w:val="both"/>
      </w:pPr>
      <w:r>
        <w:t xml:space="preserve">Em crianças, o monitoramento radiológico inicial </w:t>
      </w:r>
      <w:r>
        <w:t xml:space="preserve">é importante para avaliar alterações ósseas e consiste em exame radiológico da coluna cervical e lombar, ossos longos, mãos e punhos para idade óssea(12). Não se recomendam radiografias seriadas pelo risco associado à exposição à radiação na infância, mas </w:t>
      </w:r>
      <w:r>
        <w:t>se recomenda observar a curva de crescimento e repetir a investigação em pacientes com alterações nessa curva que sugiram retardo de crescimento ósseo. Em caso de alteração do crescimento, a manutenção ou a suspensão do tratamento deve ser avaliada conside</w:t>
      </w:r>
      <w:r>
        <w:t>rando o risco-beneficio. Emadultos, recomenda-se apenas investigação de pacientes</w:t>
      </w:r>
      <w:r>
        <w:rPr>
          <w:spacing w:val="-6"/>
        </w:rPr>
        <w:t xml:space="preserve"> </w:t>
      </w:r>
      <w:r>
        <w:t>sintomáticos(15,16).</w:t>
      </w:r>
    </w:p>
    <w:p w:rsidR="00AA5300" w:rsidRDefault="00AA5300">
      <w:pPr>
        <w:pStyle w:val="Corpodetexto"/>
        <w:ind w:left="0"/>
      </w:pPr>
    </w:p>
    <w:p w:rsidR="00AA5300" w:rsidRDefault="002F0B8A">
      <w:pPr>
        <w:pStyle w:val="PargrafodaLista"/>
        <w:numPr>
          <w:ilvl w:val="0"/>
          <w:numId w:val="4"/>
        </w:numPr>
        <w:tabs>
          <w:tab w:val="left" w:pos="247"/>
        </w:tabs>
        <w:spacing w:line="183" w:lineRule="exact"/>
        <w:ind w:left="246" w:hanging="146"/>
        <w:jc w:val="left"/>
        <w:rPr>
          <w:sz w:val="16"/>
        </w:rPr>
      </w:pPr>
      <w:r>
        <w:rPr>
          <w:sz w:val="16"/>
        </w:rPr>
        <w:t>ACOMPANHAMENTO</w:t>
      </w:r>
      <w:r>
        <w:rPr>
          <w:spacing w:val="-7"/>
          <w:sz w:val="16"/>
        </w:rPr>
        <w:t xml:space="preserve"> </w:t>
      </w:r>
      <w:r>
        <w:rPr>
          <w:sz w:val="16"/>
        </w:rPr>
        <w:t>PÓS-TRATAMENTO</w:t>
      </w:r>
    </w:p>
    <w:p w:rsidR="00AA5300" w:rsidRDefault="002F0B8A">
      <w:pPr>
        <w:pStyle w:val="Corpodetexto"/>
        <w:spacing w:line="183" w:lineRule="exact"/>
        <w:ind w:left="666"/>
      </w:pPr>
      <w:r>
        <w:t>Após suspensão ao tratamento, a anticoncepção das mulheres em idade fértil deve ser mantida por três anos.</w:t>
      </w:r>
    </w:p>
    <w:p w:rsidR="00AA5300" w:rsidRDefault="00AA5300">
      <w:pPr>
        <w:pStyle w:val="Corpodetexto"/>
        <w:spacing w:before="1"/>
        <w:ind w:left="0"/>
      </w:pPr>
    </w:p>
    <w:p w:rsidR="00AA5300" w:rsidRDefault="002F0B8A">
      <w:pPr>
        <w:pStyle w:val="PargrafodaLista"/>
        <w:numPr>
          <w:ilvl w:val="0"/>
          <w:numId w:val="4"/>
        </w:numPr>
        <w:tabs>
          <w:tab w:val="left" w:pos="326"/>
        </w:tabs>
        <w:spacing w:before="1" w:line="183" w:lineRule="exact"/>
        <w:ind w:left="325" w:hanging="225"/>
        <w:jc w:val="left"/>
        <w:rPr>
          <w:sz w:val="16"/>
        </w:rPr>
      </w:pPr>
      <w:r>
        <w:rPr>
          <w:sz w:val="16"/>
        </w:rPr>
        <w:t>REGULAÇÃO/CONTROLE/AVALIAÇÃO PELO</w:t>
      </w:r>
      <w:r>
        <w:rPr>
          <w:spacing w:val="-10"/>
          <w:sz w:val="16"/>
        </w:rPr>
        <w:t xml:space="preserve"> </w:t>
      </w:r>
      <w:r>
        <w:rPr>
          <w:sz w:val="16"/>
        </w:rPr>
        <w:t>GESTOR</w:t>
      </w:r>
    </w:p>
    <w:p w:rsidR="00AA5300" w:rsidRDefault="002F0B8A">
      <w:pPr>
        <w:pStyle w:val="Corpodetexto"/>
        <w:ind w:right="119" w:firstLine="566"/>
        <w:jc w:val="both"/>
      </w:pPr>
      <w:r>
        <w:t>Devem ser observados os critérios de inclusão e exclusão de pacientes neste Protocolo, a duração e a monitorização do tratamento, bem como a verificação</w:t>
      </w:r>
      <w:r>
        <w:rPr>
          <w:spacing w:val="-4"/>
        </w:rPr>
        <w:t xml:space="preserve"> </w:t>
      </w:r>
      <w:r>
        <w:t>periódica</w:t>
      </w:r>
      <w:r>
        <w:rPr>
          <w:spacing w:val="-2"/>
        </w:rPr>
        <w:t xml:space="preserve"> </w:t>
      </w:r>
      <w:r>
        <w:t>da</w:t>
      </w:r>
      <w:r>
        <w:rPr>
          <w:spacing w:val="-3"/>
        </w:rPr>
        <w:t xml:space="preserve"> </w:t>
      </w:r>
      <w:r>
        <w:t>dose</w:t>
      </w:r>
      <w:r>
        <w:rPr>
          <w:spacing w:val="-2"/>
        </w:rPr>
        <w:t xml:space="preserve"> </w:t>
      </w:r>
      <w:r>
        <w:t>prescrita</w:t>
      </w:r>
      <w:r>
        <w:rPr>
          <w:spacing w:val="1"/>
        </w:rPr>
        <w:t xml:space="preserve"> </w:t>
      </w:r>
      <w:r>
        <w:t>e dispensada,</w:t>
      </w:r>
      <w:r>
        <w:rPr>
          <w:spacing w:val="-2"/>
        </w:rPr>
        <w:t xml:space="preserve"> </w:t>
      </w:r>
      <w:r>
        <w:t>a</w:t>
      </w:r>
      <w:r>
        <w:rPr>
          <w:spacing w:val="-3"/>
        </w:rPr>
        <w:t xml:space="preserve"> </w:t>
      </w:r>
      <w:r>
        <w:t>adequação</w:t>
      </w:r>
      <w:r>
        <w:rPr>
          <w:spacing w:val="-3"/>
        </w:rPr>
        <w:t xml:space="preserve"> </w:t>
      </w:r>
      <w:r>
        <w:t>do</w:t>
      </w:r>
      <w:r>
        <w:rPr>
          <w:spacing w:val="-3"/>
        </w:rPr>
        <w:t xml:space="preserve"> </w:t>
      </w:r>
      <w:r>
        <w:t>uso</w:t>
      </w:r>
      <w:r>
        <w:rPr>
          <w:spacing w:val="-2"/>
        </w:rPr>
        <w:t xml:space="preserve"> </w:t>
      </w:r>
      <w:r>
        <w:t>do</w:t>
      </w:r>
      <w:r>
        <w:rPr>
          <w:spacing w:val="-3"/>
        </w:rPr>
        <w:t xml:space="preserve"> </w:t>
      </w:r>
      <w:r>
        <w:t>medicamento</w:t>
      </w:r>
      <w:r>
        <w:rPr>
          <w:spacing w:val="-2"/>
        </w:rPr>
        <w:t xml:space="preserve"> </w:t>
      </w:r>
      <w:r>
        <w:t>e</w:t>
      </w:r>
      <w:r>
        <w:rPr>
          <w:spacing w:val="-2"/>
        </w:rPr>
        <w:t xml:space="preserve"> </w:t>
      </w:r>
      <w:r>
        <w:t>o</w:t>
      </w:r>
      <w:r>
        <w:rPr>
          <w:spacing w:val="-1"/>
        </w:rPr>
        <w:t xml:space="preserve"> </w:t>
      </w:r>
      <w:r>
        <w:t>acompanhamento</w:t>
      </w:r>
      <w:r>
        <w:rPr>
          <w:spacing w:val="-4"/>
        </w:rPr>
        <w:t xml:space="preserve"> </w:t>
      </w:r>
      <w:r>
        <w:t>pós-tratamento.</w:t>
      </w:r>
    </w:p>
    <w:p w:rsidR="00AA5300" w:rsidRDefault="002F0B8A">
      <w:pPr>
        <w:pStyle w:val="Corpodetexto"/>
        <w:spacing w:before="1"/>
        <w:ind w:right="116" w:firstLine="566"/>
        <w:jc w:val="both"/>
      </w:pPr>
      <w:r>
        <w:t>Verificar na Relação Nacional de Medicamentos Essenciais (RENAME) vigente em qual componente da Assistência Farmacêutica se encontram os medicamentos preconizados neste Protocolo.</w:t>
      </w:r>
    </w:p>
    <w:p w:rsidR="00AA5300" w:rsidRDefault="002F0B8A">
      <w:pPr>
        <w:pStyle w:val="Corpodetexto"/>
        <w:ind w:left="666" w:right="1247"/>
      </w:pPr>
      <w:r>
        <w:t>Devem ser observadas as no</w:t>
      </w:r>
      <w:r>
        <w:t>rmas para dispensação de acitretina estabelecidas pela Agência Nacional de Vigilância Sanitária (ANVISA). O fornecimento do medicamento a crianças deve ser vinculado a uma receita atualizada com dose adequada ao peso corporal.</w:t>
      </w:r>
    </w:p>
    <w:p w:rsidR="00AA5300" w:rsidRDefault="00AA5300">
      <w:pPr>
        <w:pStyle w:val="Corpodetexto"/>
        <w:spacing w:before="10"/>
        <w:ind w:left="0"/>
        <w:rPr>
          <w:sz w:val="15"/>
        </w:rPr>
      </w:pPr>
    </w:p>
    <w:p w:rsidR="00AA5300" w:rsidRDefault="002F0B8A">
      <w:pPr>
        <w:pStyle w:val="PargrafodaLista"/>
        <w:numPr>
          <w:ilvl w:val="0"/>
          <w:numId w:val="4"/>
        </w:numPr>
        <w:tabs>
          <w:tab w:val="left" w:pos="360"/>
        </w:tabs>
        <w:spacing w:before="1"/>
        <w:ind w:left="359" w:hanging="259"/>
        <w:jc w:val="left"/>
        <w:rPr>
          <w:sz w:val="16"/>
        </w:rPr>
      </w:pPr>
      <w:r>
        <w:rPr>
          <w:sz w:val="16"/>
        </w:rPr>
        <w:t>CENTROS DE</w:t>
      </w:r>
      <w:r>
        <w:rPr>
          <w:spacing w:val="-17"/>
          <w:sz w:val="16"/>
        </w:rPr>
        <w:t xml:space="preserve"> </w:t>
      </w:r>
      <w:r>
        <w:rPr>
          <w:sz w:val="16"/>
        </w:rPr>
        <w:t>REFERÊNCIA</w:t>
      </w:r>
    </w:p>
    <w:p w:rsidR="00AA5300" w:rsidRDefault="002F0B8A">
      <w:pPr>
        <w:pStyle w:val="Corpodetexto"/>
        <w:ind w:right="116" w:firstLine="566"/>
        <w:jc w:val="both"/>
      </w:pPr>
      <w:r>
        <w:t>Pacien</w:t>
      </w:r>
      <w:r>
        <w:t>tes com ictiose hereditária devem ser avaliados periodicamente em relação à eficácia do tratamento e ao desenvolvimento de toxicidade aguda ou crônica. A existência de centro de referência facilita o tratamento em si, bem como o ajuste das doses conforme n</w:t>
      </w:r>
      <w:r>
        <w:t>ecessário e o controle de eventos adversos.</w:t>
      </w:r>
    </w:p>
    <w:p w:rsidR="00AA5300" w:rsidRDefault="00AA5300">
      <w:pPr>
        <w:jc w:val="both"/>
        <w:sectPr w:rsidR="00AA5300">
          <w:pgSz w:w="11910" w:h="16840"/>
          <w:pgMar w:top="620" w:right="600" w:bottom="280" w:left="620" w:header="720" w:footer="720" w:gutter="0"/>
          <w:cols w:space="720"/>
        </w:sectPr>
      </w:pPr>
    </w:p>
    <w:p w:rsidR="00AA5300" w:rsidRDefault="002F0B8A">
      <w:pPr>
        <w:pStyle w:val="PargrafodaLista"/>
        <w:numPr>
          <w:ilvl w:val="0"/>
          <w:numId w:val="4"/>
        </w:numPr>
        <w:tabs>
          <w:tab w:val="left" w:pos="295"/>
        </w:tabs>
        <w:spacing w:before="83"/>
        <w:ind w:left="294" w:hanging="194"/>
        <w:jc w:val="left"/>
        <w:rPr>
          <w:sz w:val="16"/>
        </w:rPr>
      </w:pPr>
      <w:r>
        <w:rPr>
          <w:sz w:val="16"/>
        </w:rPr>
        <w:lastRenderedPageBreak/>
        <w:t>TERMO</w:t>
      </w:r>
      <w:r>
        <w:rPr>
          <w:spacing w:val="-8"/>
          <w:sz w:val="16"/>
        </w:rPr>
        <w:t xml:space="preserve"> </w:t>
      </w:r>
      <w:r>
        <w:rPr>
          <w:sz w:val="16"/>
        </w:rPr>
        <w:t>DE</w:t>
      </w:r>
      <w:r>
        <w:rPr>
          <w:spacing w:val="-9"/>
          <w:sz w:val="16"/>
        </w:rPr>
        <w:t xml:space="preserve"> </w:t>
      </w:r>
      <w:r>
        <w:rPr>
          <w:sz w:val="16"/>
        </w:rPr>
        <w:t>ESCLARECIMENTO</w:t>
      </w:r>
      <w:r>
        <w:rPr>
          <w:spacing w:val="-8"/>
          <w:sz w:val="16"/>
        </w:rPr>
        <w:t xml:space="preserve"> </w:t>
      </w:r>
      <w:r>
        <w:rPr>
          <w:sz w:val="16"/>
        </w:rPr>
        <w:t>E</w:t>
      </w:r>
      <w:r>
        <w:rPr>
          <w:spacing w:val="-9"/>
          <w:sz w:val="16"/>
        </w:rPr>
        <w:t xml:space="preserve"> </w:t>
      </w:r>
      <w:r>
        <w:rPr>
          <w:sz w:val="16"/>
        </w:rPr>
        <w:t>RESPONSABILIDADE</w:t>
      </w:r>
      <w:r>
        <w:rPr>
          <w:spacing w:val="-5"/>
          <w:sz w:val="16"/>
        </w:rPr>
        <w:t xml:space="preserve"> </w:t>
      </w:r>
      <w:r>
        <w:rPr>
          <w:sz w:val="16"/>
        </w:rPr>
        <w:t>-</w:t>
      </w:r>
      <w:r>
        <w:rPr>
          <w:spacing w:val="-8"/>
          <w:sz w:val="16"/>
        </w:rPr>
        <w:t xml:space="preserve"> </w:t>
      </w:r>
      <w:r>
        <w:rPr>
          <w:sz w:val="16"/>
        </w:rPr>
        <w:t>TER</w:t>
      </w:r>
    </w:p>
    <w:p w:rsidR="00AA5300" w:rsidRDefault="002F0B8A">
      <w:pPr>
        <w:pStyle w:val="Corpodetexto"/>
        <w:spacing w:before="1"/>
        <w:ind w:firstLine="566"/>
      </w:pPr>
      <w:r>
        <w:t xml:space="preserve">É obrigatório informar o paciente ou seu responsável legal sobre potenciais riscos, benefícios e eventos adversos relacionados ao uso do medicamento </w:t>
      </w:r>
      <w:r>
        <w:t>preconizado neste Protocolo. O TER é obrigatório ao se prescrever medicamento do Componente Especializado da Assistência Farmacêutica.</w:t>
      </w:r>
    </w:p>
    <w:p w:rsidR="00AA5300" w:rsidRDefault="00AA5300">
      <w:pPr>
        <w:pStyle w:val="Corpodetexto"/>
        <w:ind w:left="0"/>
      </w:pPr>
    </w:p>
    <w:p w:rsidR="00AA5300" w:rsidRDefault="002F0B8A">
      <w:pPr>
        <w:pStyle w:val="PargrafodaLista"/>
        <w:numPr>
          <w:ilvl w:val="0"/>
          <w:numId w:val="4"/>
        </w:numPr>
        <w:tabs>
          <w:tab w:val="left" w:pos="326"/>
        </w:tabs>
        <w:ind w:left="325" w:hanging="225"/>
        <w:jc w:val="left"/>
        <w:rPr>
          <w:sz w:val="16"/>
        </w:rPr>
      </w:pPr>
      <w:r>
        <w:rPr>
          <w:sz w:val="16"/>
        </w:rPr>
        <w:t>REFERÊNCIAS</w:t>
      </w:r>
    </w:p>
    <w:p w:rsidR="00AA5300" w:rsidRPr="002F0B8A" w:rsidRDefault="002F0B8A">
      <w:pPr>
        <w:pStyle w:val="PargrafodaLista"/>
        <w:numPr>
          <w:ilvl w:val="0"/>
          <w:numId w:val="3"/>
        </w:numPr>
        <w:tabs>
          <w:tab w:val="left" w:pos="223"/>
        </w:tabs>
        <w:spacing w:before="1"/>
        <w:ind w:right="114" w:firstLine="0"/>
        <w:rPr>
          <w:sz w:val="16"/>
          <w:lang w:val="en-US"/>
        </w:rPr>
      </w:pPr>
      <w:r w:rsidRPr="002F0B8A">
        <w:rPr>
          <w:sz w:val="16"/>
          <w:lang w:val="en-US"/>
        </w:rPr>
        <w:t xml:space="preserve">Freedberg IM, Eisen </w:t>
      </w:r>
      <w:r w:rsidRPr="002F0B8A">
        <w:rPr>
          <w:spacing w:val="-3"/>
          <w:sz w:val="16"/>
          <w:lang w:val="en-US"/>
        </w:rPr>
        <w:t xml:space="preserve">AZ, </w:t>
      </w:r>
      <w:r w:rsidRPr="002F0B8A">
        <w:rPr>
          <w:sz w:val="16"/>
          <w:lang w:val="en-US"/>
        </w:rPr>
        <w:t xml:space="preserve">Wolff K, Austen F, Goldsmith </w:t>
      </w:r>
      <w:r w:rsidRPr="002F0B8A">
        <w:rPr>
          <w:spacing w:val="-3"/>
          <w:sz w:val="16"/>
          <w:lang w:val="en-US"/>
        </w:rPr>
        <w:t xml:space="preserve">LA, </w:t>
      </w:r>
      <w:r w:rsidRPr="002F0B8A">
        <w:rPr>
          <w:sz w:val="16"/>
          <w:lang w:val="en-US"/>
        </w:rPr>
        <w:t>Katz SI, editors. Fitzpatrick'</w:t>
      </w:r>
      <w:r w:rsidRPr="002F0B8A">
        <w:rPr>
          <w:sz w:val="16"/>
          <w:lang w:val="en-US"/>
        </w:rPr>
        <w:t>s dermatology in general medicine. 6th ed. New York: McGraw-Hill; 2003.</w:t>
      </w:r>
    </w:p>
    <w:p w:rsidR="00AA5300" w:rsidRDefault="002F0B8A">
      <w:pPr>
        <w:pStyle w:val="PargrafodaLista"/>
        <w:numPr>
          <w:ilvl w:val="0"/>
          <w:numId w:val="3"/>
        </w:numPr>
        <w:tabs>
          <w:tab w:val="left" w:pos="264"/>
        </w:tabs>
        <w:ind w:right="920" w:firstLine="0"/>
        <w:rPr>
          <w:sz w:val="16"/>
        </w:rPr>
      </w:pPr>
      <w:r w:rsidRPr="002F0B8A">
        <w:rPr>
          <w:sz w:val="16"/>
          <w:lang w:val="en-US"/>
        </w:rPr>
        <w:t xml:space="preserve">Vahlquist A, Gånemo A, Virtanen M. Congenital ichthyosis: an overview of current and emerging therapies. Acta Derm Venereol. 2008;88(1):4-14. 3.DiGiovanna JJ, Robinson-Bostom </w:t>
      </w:r>
      <w:r w:rsidRPr="002F0B8A">
        <w:rPr>
          <w:spacing w:val="-3"/>
          <w:sz w:val="16"/>
          <w:lang w:val="en-US"/>
        </w:rPr>
        <w:t xml:space="preserve">L. </w:t>
      </w:r>
      <w:r w:rsidRPr="002F0B8A">
        <w:rPr>
          <w:sz w:val="16"/>
          <w:lang w:val="en-US"/>
        </w:rPr>
        <w:t>Ichthy</w:t>
      </w:r>
      <w:r w:rsidRPr="002F0B8A">
        <w:rPr>
          <w:sz w:val="16"/>
          <w:lang w:val="en-US"/>
        </w:rPr>
        <w:t xml:space="preserve">osis: etiology, diagnosis, and management. </w:t>
      </w:r>
      <w:r>
        <w:rPr>
          <w:sz w:val="16"/>
        </w:rPr>
        <w:t>Am J ClinDermatol.</w:t>
      </w:r>
      <w:r>
        <w:rPr>
          <w:spacing w:val="-12"/>
          <w:sz w:val="16"/>
        </w:rPr>
        <w:t xml:space="preserve"> </w:t>
      </w:r>
      <w:r>
        <w:rPr>
          <w:sz w:val="16"/>
        </w:rPr>
        <w:t>2003;4(2):81-95.</w:t>
      </w:r>
    </w:p>
    <w:p w:rsidR="00AA5300" w:rsidRDefault="002F0B8A">
      <w:pPr>
        <w:pStyle w:val="PargrafodaLista"/>
        <w:numPr>
          <w:ilvl w:val="0"/>
          <w:numId w:val="2"/>
        </w:numPr>
        <w:tabs>
          <w:tab w:val="left" w:pos="292"/>
        </w:tabs>
        <w:ind w:right="115" w:firstLine="0"/>
        <w:rPr>
          <w:sz w:val="16"/>
        </w:rPr>
      </w:pPr>
      <w:r w:rsidRPr="002F0B8A">
        <w:rPr>
          <w:sz w:val="16"/>
          <w:lang w:val="en-US"/>
        </w:rPr>
        <w:t>Verfaille CJ, Vanhoutte FP, Blanchet-Bardon C, van Steensel MA, Steijlen PM. Oral liarozole vs. acitretin in the treatment of ichthyosis: a phase II/III multicentre, double-blin</w:t>
      </w:r>
      <w:r w:rsidRPr="002F0B8A">
        <w:rPr>
          <w:sz w:val="16"/>
          <w:lang w:val="en-US"/>
        </w:rPr>
        <w:t xml:space="preserve">d, randomized, active-controlled study. </w:t>
      </w:r>
      <w:r>
        <w:rPr>
          <w:sz w:val="16"/>
        </w:rPr>
        <w:t>Br J Dermatol.</w:t>
      </w:r>
      <w:r>
        <w:rPr>
          <w:spacing w:val="-5"/>
          <w:sz w:val="16"/>
        </w:rPr>
        <w:t xml:space="preserve"> </w:t>
      </w:r>
      <w:r>
        <w:rPr>
          <w:sz w:val="16"/>
        </w:rPr>
        <w:t>2007;156(5):965-73.</w:t>
      </w:r>
    </w:p>
    <w:p w:rsidR="00AA5300" w:rsidRDefault="002F0B8A">
      <w:pPr>
        <w:pStyle w:val="PargrafodaLista"/>
        <w:numPr>
          <w:ilvl w:val="0"/>
          <w:numId w:val="2"/>
        </w:numPr>
        <w:tabs>
          <w:tab w:val="left" w:pos="223"/>
        </w:tabs>
        <w:spacing w:line="183" w:lineRule="exact"/>
        <w:ind w:left="222" w:hanging="122"/>
        <w:rPr>
          <w:sz w:val="16"/>
        </w:rPr>
      </w:pPr>
      <w:r>
        <w:rPr>
          <w:sz w:val="16"/>
        </w:rPr>
        <w:t>Elder D. Histopatologia da Pele de Lever - Manual e Atlas. Barueri: EditoraManoleLtda;</w:t>
      </w:r>
      <w:r>
        <w:rPr>
          <w:spacing w:val="-11"/>
          <w:sz w:val="16"/>
        </w:rPr>
        <w:t xml:space="preserve"> </w:t>
      </w:r>
      <w:r>
        <w:rPr>
          <w:sz w:val="16"/>
        </w:rPr>
        <w:t>2001.</w:t>
      </w:r>
    </w:p>
    <w:p w:rsidR="00AA5300" w:rsidRDefault="002F0B8A">
      <w:pPr>
        <w:pStyle w:val="PargrafodaLista"/>
        <w:numPr>
          <w:ilvl w:val="0"/>
          <w:numId w:val="2"/>
        </w:numPr>
        <w:tabs>
          <w:tab w:val="left" w:pos="223"/>
        </w:tabs>
        <w:ind w:right="116" w:firstLine="0"/>
        <w:rPr>
          <w:sz w:val="16"/>
        </w:rPr>
      </w:pPr>
      <w:r w:rsidRPr="002F0B8A">
        <w:rPr>
          <w:sz w:val="16"/>
          <w:lang w:val="en-US"/>
        </w:rPr>
        <w:t xml:space="preserve">Bruckner-Tuderman </w:t>
      </w:r>
      <w:r w:rsidRPr="002F0B8A">
        <w:rPr>
          <w:spacing w:val="-3"/>
          <w:sz w:val="16"/>
          <w:lang w:val="en-US"/>
        </w:rPr>
        <w:t xml:space="preserve">L, </w:t>
      </w:r>
      <w:r w:rsidRPr="002F0B8A">
        <w:rPr>
          <w:sz w:val="16"/>
          <w:lang w:val="en-US"/>
        </w:rPr>
        <w:t xml:space="preserve">Sigg C, Geiger JM, Gilardi S. Acitretin in the symptomatic therapy for severe recessive x-linked ichthyosis. </w:t>
      </w:r>
      <w:r>
        <w:rPr>
          <w:sz w:val="16"/>
        </w:rPr>
        <w:t>Arch Dermatol. 1988;124(4):529-32.</w:t>
      </w:r>
    </w:p>
    <w:p w:rsidR="00AA5300" w:rsidRDefault="002F0B8A">
      <w:pPr>
        <w:pStyle w:val="PargrafodaLista"/>
        <w:numPr>
          <w:ilvl w:val="0"/>
          <w:numId w:val="2"/>
        </w:numPr>
        <w:tabs>
          <w:tab w:val="left" w:pos="223"/>
        </w:tabs>
        <w:spacing w:before="1"/>
        <w:ind w:right="117" w:firstLine="0"/>
        <w:rPr>
          <w:sz w:val="16"/>
        </w:rPr>
      </w:pPr>
      <w:r>
        <w:rPr>
          <w:sz w:val="16"/>
        </w:rPr>
        <w:t xml:space="preserve">Choate K, Dyer JA, Corona R, editors. </w:t>
      </w:r>
      <w:r w:rsidRPr="002F0B8A">
        <w:rPr>
          <w:sz w:val="16"/>
          <w:lang w:val="en-US"/>
        </w:rPr>
        <w:t xml:space="preserve">Overview of the inherited ichthyoses [Internet]. </w:t>
      </w:r>
      <w:r>
        <w:rPr>
          <w:sz w:val="16"/>
        </w:rPr>
        <w:t>UpToDate; 2014 [acesso em</w:t>
      </w:r>
      <w:r>
        <w:rPr>
          <w:sz w:val="16"/>
        </w:rPr>
        <w:t xml:space="preserve"> 20/11/2014]. Disponível em:</w:t>
      </w:r>
      <w:hyperlink r:id="rId7">
        <w:r>
          <w:rPr>
            <w:sz w:val="16"/>
          </w:rPr>
          <w:t xml:space="preserve"> http://www.uptodate.com/contents/overview-of-the-inherited-ichthyoses</w:t>
        </w:r>
      </w:hyperlink>
    </w:p>
    <w:p w:rsidR="00AA5300" w:rsidRDefault="002F0B8A">
      <w:pPr>
        <w:pStyle w:val="PargrafodaLista"/>
        <w:numPr>
          <w:ilvl w:val="0"/>
          <w:numId w:val="2"/>
        </w:numPr>
        <w:tabs>
          <w:tab w:val="left" w:pos="223"/>
        </w:tabs>
        <w:ind w:right="125" w:firstLine="0"/>
        <w:rPr>
          <w:sz w:val="16"/>
        </w:rPr>
      </w:pPr>
      <w:r w:rsidRPr="002F0B8A">
        <w:rPr>
          <w:sz w:val="16"/>
          <w:lang w:val="en-US"/>
        </w:rPr>
        <w:t>Blanchet-Bardon</w:t>
      </w:r>
      <w:r w:rsidRPr="002F0B8A">
        <w:rPr>
          <w:spacing w:val="-2"/>
          <w:sz w:val="16"/>
          <w:lang w:val="en-US"/>
        </w:rPr>
        <w:t xml:space="preserve"> </w:t>
      </w:r>
      <w:r w:rsidRPr="002F0B8A">
        <w:rPr>
          <w:sz w:val="16"/>
          <w:lang w:val="en-US"/>
        </w:rPr>
        <w:t>C,</w:t>
      </w:r>
      <w:r w:rsidRPr="002F0B8A">
        <w:rPr>
          <w:spacing w:val="-2"/>
          <w:sz w:val="16"/>
          <w:lang w:val="en-US"/>
        </w:rPr>
        <w:t xml:space="preserve"> </w:t>
      </w:r>
      <w:r w:rsidRPr="002F0B8A">
        <w:rPr>
          <w:sz w:val="16"/>
          <w:lang w:val="en-US"/>
        </w:rPr>
        <w:t>Nazzaro</w:t>
      </w:r>
      <w:r w:rsidRPr="002F0B8A">
        <w:rPr>
          <w:spacing w:val="-3"/>
          <w:sz w:val="16"/>
          <w:lang w:val="en-US"/>
        </w:rPr>
        <w:t xml:space="preserve"> </w:t>
      </w:r>
      <w:r w:rsidRPr="002F0B8A">
        <w:rPr>
          <w:sz w:val="16"/>
          <w:lang w:val="en-US"/>
        </w:rPr>
        <w:t>V,</w:t>
      </w:r>
      <w:r w:rsidRPr="002F0B8A">
        <w:rPr>
          <w:spacing w:val="-2"/>
          <w:sz w:val="16"/>
          <w:lang w:val="en-US"/>
        </w:rPr>
        <w:t xml:space="preserve"> </w:t>
      </w:r>
      <w:r w:rsidRPr="002F0B8A">
        <w:rPr>
          <w:sz w:val="16"/>
          <w:lang w:val="en-US"/>
        </w:rPr>
        <w:t>Rognin</w:t>
      </w:r>
      <w:r w:rsidRPr="002F0B8A">
        <w:rPr>
          <w:spacing w:val="-2"/>
          <w:sz w:val="16"/>
          <w:lang w:val="en-US"/>
        </w:rPr>
        <w:t xml:space="preserve"> </w:t>
      </w:r>
      <w:r w:rsidRPr="002F0B8A">
        <w:rPr>
          <w:sz w:val="16"/>
          <w:lang w:val="en-US"/>
        </w:rPr>
        <w:t>C,</w:t>
      </w:r>
      <w:r w:rsidRPr="002F0B8A">
        <w:rPr>
          <w:spacing w:val="-1"/>
          <w:sz w:val="16"/>
          <w:lang w:val="en-US"/>
        </w:rPr>
        <w:t xml:space="preserve"> </w:t>
      </w:r>
      <w:r w:rsidRPr="002F0B8A">
        <w:rPr>
          <w:sz w:val="16"/>
          <w:lang w:val="en-US"/>
        </w:rPr>
        <w:t>Geiger</w:t>
      </w:r>
      <w:r w:rsidRPr="002F0B8A">
        <w:rPr>
          <w:spacing w:val="-4"/>
          <w:sz w:val="16"/>
          <w:lang w:val="en-US"/>
        </w:rPr>
        <w:t xml:space="preserve"> </w:t>
      </w:r>
      <w:r w:rsidRPr="002F0B8A">
        <w:rPr>
          <w:sz w:val="16"/>
          <w:lang w:val="en-US"/>
        </w:rPr>
        <w:t>JM,</w:t>
      </w:r>
      <w:r w:rsidRPr="002F0B8A">
        <w:rPr>
          <w:spacing w:val="-1"/>
          <w:sz w:val="16"/>
          <w:lang w:val="en-US"/>
        </w:rPr>
        <w:t xml:space="preserve"> </w:t>
      </w:r>
      <w:r w:rsidRPr="002F0B8A">
        <w:rPr>
          <w:sz w:val="16"/>
          <w:lang w:val="en-US"/>
        </w:rPr>
        <w:t>Puissant</w:t>
      </w:r>
      <w:r w:rsidRPr="002F0B8A">
        <w:rPr>
          <w:spacing w:val="-2"/>
          <w:sz w:val="16"/>
          <w:lang w:val="en-US"/>
        </w:rPr>
        <w:t xml:space="preserve"> </w:t>
      </w:r>
      <w:r w:rsidRPr="002F0B8A">
        <w:rPr>
          <w:sz w:val="16"/>
          <w:lang w:val="en-US"/>
        </w:rPr>
        <w:t>A.</w:t>
      </w:r>
      <w:r w:rsidRPr="002F0B8A">
        <w:rPr>
          <w:spacing w:val="-2"/>
          <w:sz w:val="16"/>
          <w:lang w:val="en-US"/>
        </w:rPr>
        <w:t xml:space="preserve"> </w:t>
      </w:r>
      <w:r w:rsidRPr="002F0B8A">
        <w:rPr>
          <w:sz w:val="16"/>
          <w:lang w:val="en-US"/>
        </w:rPr>
        <w:t>Acitr</w:t>
      </w:r>
      <w:r w:rsidRPr="002F0B8A">
        <w:rPr>
          <w:sz w:val="16"/>
          <w:lang w:val="en-US"/>
        </w:rPr>
        <w:t>etin</w:t>
      </w:r>
      <w:r w:rsidRPr="002F0B8A">
        <w:rPr>
          <w:spacing w:val="-1"/>
          <w:sz w:val="16"/>
          <w:lang w:val="en-US"/>
        </w:rPr>
        <w:t xml:space="preserve"> </w:t>
      </w:r>
      <w:r w:rsidRPr="002F0B8A">
        <w:rPr>
          <w:sz w:val="16"/>
          <w:lang w:val="en-US"/>
        </w:rPr>
        <w:t>in</w:t>
      </w:r>
      <w:r w:rsidRPr="002F0B8A">
        <w:rPr>
          <w:spacing w:val="-4"/>
          <w:sz w:val="16"/>
          <w:lang w:val="en-US"/>
        </w:rPr>
        <w:t xml:space="preserve"> </w:t>
      </w:r>
      <w:r w:rsidRPr="002F0B8A">
        <w:rPr>
          <w:sz w:val="16"/>
          <w:lang w:val="en-US"/>
        </w:rPr>
        <w:t>the</w:t>
      </w:r>
      <w:r w:rsidRPr="002F0B8A">
        <w:rPr>
          <w:spacing w:val="-6"/>
          <w:sz w:val="16"/>
          <w:lang w:val="en-US"/>
        </w:rPr>
        <w:t xml:space="preserve"> </w:t>
      </w:r>
      <w:r w:rsidRPr="002F0B8A">
        <w:rPr>
          <w:sz w:val="16"/>
          <w:lang w:val="en-US"/>
        </w:rPr>
        <w:t>treatment</w:t>
      </w:r>
      <w:r w:rsidRPr="002F0B8A">
        <w:rPr>
          <w:spacing w:val="-4"/>
          <w:sz w:val="16"/>
          <w:lang w:val="en-US"/>
        </w:rPr>
        <w:t xml:space="preserve"> </w:t>
      </w:r>
      <w:r w:rsidRPr="002F0B8A">
        <w:rPr>
          <w:sz w:val="16"/>
          <w:lang w:val="en-US"/>
        </w:rPr>
        <w:t>of</w:t>
      </w:r>
      <w:r w:rsidRPr="002F0B8A">
        <w:rPr>
          <w:spacing w:val="-3"/>
          <w:sz w:val="16"/>
          <w:lang w:val="en-US"/>
        </w:rPr>
        <w:t xml:space="preserve"> </w:t>
      </w:r>
      <w:r w:rsidRPr="002F0B8A">
        <w:rPr>
          <w:sz w:val="16"/>
          <w:lang w:val="en-US"/>
        </w:rPr>
        <w:t>severe</w:t>
      </w:r>
      <w:r w:rsidRPr="002F0B8A">
        <w:rPr>
          <w:spacing w:val="-5"/>
          <w:sz w:val="16"/>
          <w:lang w:val="en-US"/>
        </w:rPr>
        <w:t xml:space="preserve"> </w:t>
      </w:r>
      <w:r w:rsidRPr="002F0B8A">
        <w:rPr>
          <w:sz w:val="16"/>
          <w:lang w:val="en-US"/>
        </w:rPr>
        <w:t>disorders</w:t>
      </w:r>
      <w:r w:rsidRPr="002F0B8A">
        <w:rPr>
          <w:spacing w:val="-2"/>
          <w:sz w:val="16"/>
          <w:lang w:val="en-US"/>
        </w:rPr>
        <w:t xml:space="preserve"> </w:t>
      </w:r>
      <w:r w:rsidRPr="002F0B8A">
        <w:rPr>
          <w:sz w:val="16"/>
          <w:lang w:val="en-US"/>
        </w:rPr>
        <w:t>of</w:t>
      </w:r>
      <w:r w:rsidRPr="002F0B8A">
        <w:rPr>
          <w:spacing w:val="-4"/>
          <w:sz w:val="16"/>
          <w:lang w:val="en-US"/>
        </w:rPr>
        <w:t xml:space="preserve"> </w:t>
      </w:r>
      <w:r w:rsidRPr="002F0B8A">
        <w:rPr>
          <w:sz w:val="16"/>
          <w:lang w:val="en-US"/>
        </w:rPr>
        <w:t>keratinization.</w:t>
      </w:r>
      <w:r w:rsidRPr="002F0B8A">
        <w:rPr>
          <w:spacing w:val="-4"/>
          <w:sz w:val="16"/>
          <w:lang w:val="en-US"/>
        </w:rPr>
        <w:t xml:space="preserve"> </w:t>
      </w:r>
      <w:r>
        <w:rPr>
          <w:sz w:val="16"/>
        </w:rPr>
        <w:t>Results</w:t>
      </w:r>
      <w:r>
        <w:rPr>
          <w:spacing w:val="-3"/>
          <w:sz w:val="16"/>
        </w:rPr>
        <w:t xml:space="preserve"> </w:t>
      </w:r>
      <w:r>
        <w:rPr>
          <w:sz w:val="16"/>
        </w:rPr>
        <w:t>of</w:t>
      </w:r>
      <w:r>
        <w:rPr>
          <w:spacing w:val="-3"/>
          <w:sz w:val="16"/>
        </w:rPr>
        <w:t xml:space="preserve"> </w:t>
      </w:r>
      <w:r>
        <w:rPr>
          <w:sz w:val="16"/>
        </w:rPr>
        <w:t>an</w:t>
      </w:r>
      <w:r>
        <w:rPr>
          <w:spacing w:val="-2"/>
          <w:sz w:val="16"/>
        </w:rPr>
        <w:t xml:space="preserve"> </w:t>
      </w:r>
      <w:r>
        <w:rPr>
          <w:sz w:val="16"/>
        </w:rPr>
        <w:t>open</w:t>
      </w:r>
      <w:r>
        <w:rPr>
          <w:spacing w:val="-3"/>
          <w:sz w:val="16"/>
        </w:rPr>
        <w:t xml:space="preserve"> </w:t>
      </w:r>
      <w:r>
        <w:rPr>
          <w:sz w:val="16"/>
        </w:rPr>
        <w:t>study.</w:t>
      </w:r>
      <w:r>
        <w:rPr>
          <w:spacing w:val="-2"/>
          <w:sz w:val="16"/>
        </w:rPr>
        <w:t xml:space="preserve"> </w:t>
      </w:r>
      <w:r>
        <w:rPr>
          <w:sz w:val="16"/>
        </w:rPr>
        <w:t>J</w:t>
      </w:r>
      <w:r>
        <w:rPr>
          <w:spacing w:val="-3"/>
          <w:sz w:val="16"/>
        </w:rPr>
        <w:t xml:space="preserve"> </w:t>
      </w:r>
      <w:r>
        <w:rPr>
          <w:sz w:val="16"/>
        </w:rPr>
        <w:t>Am AcadDermatol. 1991;24(6 Pt 1):982-6.</w:t>
      </w:r>
    </w:p>
    <w:p w:rsidR="00AA5300" w:rsidRDefault="002F0B8A">
      <w:pPr>
        <w:pStyle w:val="PargrafodaLista"/>
        <w:numPr>
          <w:ilvl w:val="0"/>
          <w:numId w:val="2"/>
        </w:numPr>
        <w:tabs>
          <w:tab w:val="left" w:pos="223"/>
        </w:tabs>
        <w:spacing w:line="183" w:lineRule="exact"/>
        <w:ind w:left="222" w:hanging="122"/>
        <w:rPr>
          <w:sz w:val="16"/>
        </w:rPr>
      </w:pPr>
      <w:r w:rsidRPr="002F0B8A">
        <w:rPr>
          <w:sz w:val="16"/>
          <w:lang w:val="en-US"/>
        </w:rPr>
        <w:t xml:space="preserve">Steijlen PM, Van Dooren-Greebe RJ, Van de Kerkhof PC. Acitretin in the treatment of lamellar ichthyosis. </w:t>
      </w:r>
      <w:r>
        <w:rPr>
          <w:sz w:val="16"/>
        </w:rPr>
        <w:t>Br J Dermatol.</w:t>
      </w:r>
      <w:r>
        <w:rPr>
          <w:spacing w:val="-25"/>
          <w:sz w:val="16"/>
        </w:rPr>
        <w:t xml:space="preserve"> </w:t>
      </w:r>
      <w:r>
        <w:rPr>
          <w:sz w:val="16"/>
        </w:rPr>
        <w:t>1994;13</w:t>
      </w:r>
      <w:r>
        <w:rPr>
          <w:sz w:val="16"/>
        </w:rPr>
        <w:t>0(2):211-4.</w:t>
      </w:r>
    </w:p>
    <w:p w:rsidR="00AA5300" w:rsidRPr="002F0B8A" w:rsidRDefault="002F0B8A">
      <w:pPr>
        <w:pStyle w:val="PargrafodaLista"/>
        <w:numPr>
          <w:ilvl w:val="0"/>
          <w:numId w:val="2"/>
        </w:numPr>
        <w:tabs>
          <w:tab w:val="left" w:pos="302"/>
        </w:tabs>
        <w:ind w:right="125" w:firstLine="0"/>
        <w:rPr>
          <w:sz w:val="16"/>
          <w:lang w:val="en-US"/>
        </w:rPr>
      </w:pPr>
      <w:r w:rsidRPr="002F0B8A">
        <w:rPr>
          <w:sz w:val="16"/>
          <w:lang w:val="en-US"/>
        </w:rPr>
        <w:t>Macbeth AE, Johnston GA. Twenty-one years of oral retinoid therapy in siblings with nonbullousichthyosiform erythroderma.ClinExpDermatol. 2008;33(2):190-1.</w:t>
      </w:r>
    </w:p>
    <w:p w:rsidR="00AA5300" w:rsidRDefault="002F0B8A">
      <w:pPr>
        <w:pStyle w:val="PargrafodaLista"/>
        <w:numPr>
          <w:ilvl w:val="0"/>
          <w:numId w:val="2"/>
        </w:numPr>
        <w:tabs>
          <w:tab w:val="left" w:pos="357"/>
        </w:tabs>
        <w:ind w:right="127" w:firstLine="0"/>
        <w:rPr>
          <w:sz w:val="16"/>
        </w:rPr>
      </w:pPr>
      <w:r w:rsidRPr="002F0B8A">
        <w:rPr>
          <w:sz w:val="16"/>
          <w:lang w:val="en-US"/>
        </w:rPr>
        <w:t xml:space="preserve">Lacour M, Mehta-Nikhar B, Atherton DJ, Harper JI. An appraisal of acitretin therapy in children with inherited disorders of keratinization. </w:t>
      </w:r>
      <w:r>
        <w:rPr>
          <w:sz w:val="16"/>
        </w:rPr>
        <w:t>Br J Dermatol. 1996;134(6):1023-9.</w:t>
      </w:r>
    </w:p>
    <w:p w:rsidR="00AA5300" w:rsidRDefault="002F0B8A">
      <w:pPr>
        <w:pStyle w:val="PargrafodaLista"/>
        <w:numPr>
          <w:ilvl w:val="0"/>
          <w:numId w:val="2"/>
        </w:numPr>
        <w:tabs>
          <w:tab w:val="left" w:pos="381"/>
        </w:tabs>
        <w:spacing w:before="2"/>
        <w:ind w:right="118" w:firstLine="0"/>
        <w:rPr>
          <w:sz w:val="16"/>
        </w:rPr>
      </w:pPr>
      <w:r w:rsidRPr="002F0B8A">
        <w:rPr>
          <w:sz w:val="16"/>
          <w:lang w:val="en-US"/>
        </w:rPr>
        <w:t xml:space="preserve">Brito MF, Sant'Anna </w:t>
      </w:r>
      <w:r w:rsidRPr="002F0B8A">
        <w:rPr>
          <w:spacing w:val="-3"/>
          <w:sz w:val="16"/>
          <w:lang w:val="en-US"/>
        </w:rPr>
        <w:t xml:space="preserve">IP, </w:t>
      </w:r>
      <w:r w:rsidRPr="002F0B8A">
        <w:rPr>
          <w:sz w:val="16"/>
          <w:lang w:val="en-US"/>
        </w:rPr>
        <w:t xml:space="preserve">Figueiroa F. Evaluation of the side effects of acitretin </w:t>
      </w:r>
      <w:r w:rsidRPr="002F0B8A">
        <w:rPr>
          <w:sz w:val="16"/>
          <w:lang w:val="en-US"/>
        </w:rPr>
        <w:t xml:space="preserve">on children with ichthyosis - a one-year study. </w:t>
      </w:r>
      <w:r>
        <w:rPr>
          <w:sz w:val="16"/>
        </w:rPr>
        <w:t>An Bras Dermatol. 2004;79(3):283-8.</w:t>
      </w:r>
    </w:p>
    <w:p w:rsidR="00AA5300" w:rsidRDefault="002F0B8A">
      <w:pPr>
        <w:pStyle w:val="PargrafodaLista"/>
        <w:numPr>
          <w:ilvl w:val="0"/>
          <w:numId w:val="2"/>
        </w:numPr>
        <w:tabs>
          <w:tab w:val="left" w:pos="350"/>
        </w:tabs>
        <w:ind w:right="116" w:firstLine="0"/>
        <w:rPr>
          <w:sz w:val="16"/>
        </w:rPr>
      </w:pPr>
      <w:r w:rsidRPr="002F0B8A">
        <w:rPr>
          <w:sz w:val="16"/>
          <w:lang w:val="en-US"/>
        </w:rPr>
        <w:t xml:space="preserve">Zhang XB, Luo Q, </w:t>
      </w:r>
      <w:r w:rsidRPr="002F0B8A">
        <w:rPr>
          <w:spacing w:val="-3"/>
          <w:sz w:val="16"/>
          <w:lang w:val="en-US"/>
        </w:rPr>
        <w:t xml:space="preserve">Li </w:t>
      </w:r>
      <w:r w:rsidRPr="002F0B8A">
        <w:rPr>
          <w:sz w:val="16"/>
          <w:lang w:val="en-US"/>
        </w:rPr>
        <w:t xml:space="preserve">CX, He YQ, Xu X. Clinical investigation of acitretin in children with severe inherited keratinization disorders in China. </w:t>
      </w:r>
      <w:r>
        <w:rPr>
          <w:sz w:val="16"/>
        </w:rPr>
        <w:t>J Dermatolog Treat.</w:t>
      </w:r>
      <w:r>
        <w:rPr>
          <w:spacing w:val="-3"/>
          <w:sz w:val="16"/>
        </w:rPr>
        <w:t xml:space="preserve"> </w:t>
      </w:r>
      <w:r>
        <w:rPr>
          <w:sz w:val="16"/>
        </w:rPr>
        <w:t>2008;19(4)</w:t>
      </w:r>
      <w:r>
        <w:rPr>
          <w:sz w:val="16"/>
        </w:rPr>
        <w:t>:221-8.</w:t>
      </w:r>
    </w:p>
    <w:p w:rsidR="00AA5300" w:rsidRDefault="002F0B8A">
      <w:pPr>
        <w:pStyle w:val="PargrafodaLista"/>
        <w:numPr>
          <w:ilvl w:val="0"/>
          <w:numId w:val="2"/>
        </w:numPr>
        <w:tabs>
          <w:tab w:val="left" w:pos="367"/>
        </w:tabs>
        <w:ind w:right="123" w:firstLine="0"/>
        <w:rPr>
          <w:sz w:val="16"/>
        </w:rPr>
      </w:pPr>
      <w:r w:rsidRPr="002F0B8A">
        <w:rPr>
          <w:sz w:val="16"/>
          <w:lang w:val="en-US"/>
        </w:rPr>
        <w:t xml:space="preserve">Hernández-Martin A, Aranegui B, Martin-Santiago A, Garcia-Doval </w:t>
      </w:r>
      <w:r w:rsidRPr="002F0B8A">
        <w:rPr>
          <w:spacing w:val="-3"/>
          <w:sz w:val="16"/>
          <w:lang w:val="en-US"/>
        </w:rPr>
        <w:t xml:space="preserve">I. </w:t>
      </w:r>
      <w:r w:rsidRPr="002F0B8A">
        <w:rPr>
          <w:sz w:val="16"/>
          <w:lang w:val="en-US"/>
        </w:rPr>
        <w:t xml:space="preserve">A systematic review of clinical trials of treatments for the congenital ichthyoses, excluding ichthyosis vulgaris. </w:t>
      </w:r>
      <w:r>
        <w:rPr>
          <w:sz w:val="16"/>
        </w:rPr>
        <w:t>J Am AcadDermatol.</w:t>
      </w:r>
      <w:r>
        <w:rPr>
          <w:spacing w:val="-5"/>
          <w:sz w:val="16"/>
        </w:rPr>
        <w:t xml:space="preserve"> </w:t>
      </w:r>
      <w:r>
        <w:rPr>
          <w:sz w:val="16"/>
        </w:rPr>
        <w:t>2013;69(4):544-49.e8.</w:t>
      </w:r>
    </w:p>
    <w:p w:rsidR="00AA5300" w:rsidRDefault="002F0B8A">
      <w:pPr>
        <w:pStyle w:val="PargrafodaLista"/>
        <w:numPr>
          <w:ilvl w:val="0"/>
          <w:numId w:val="2"/>
        </w:numPr>
        <w:tabs>
          <w:tab w:val="left" w:pos="343"/>
        </w:tabs>
        <w:ind w:right="120" w:firstLine="0"/>
        <w:rPr>
          <w:sz w:val="16"/>
        </w:rPr>
      </w:pPr>
      <w:r w:rsidRPr="002F0B8A">
        <w:rPr>
          <w:sz w:val="16"/>
          <w:lang w:val="en-US"/>
        </w:rPr>
        <w:t xml:space="preserve">Ormerod AD, Campalani E, Goodfield MJ. British Association of Dermatologists guidelines on the efficacy and use of acitretin in dermatology. </w:t>
      </w:r>
      <w:r>
        <w:rPr>
          <w:sz w:val="16"/>
        </w:rPr>
        <w:t>Br J Dermatol. 2010;162(5):952-63.</w:t>
      </w:r>
    </w:p>
    <w:p w:rsidR="00AA5300" w:rsidRDefault="002F0B8A">
      <w:pPr>
        <w:pStyle w:val="PargrafodaLista"/>
        <w:numPr>
          <w:ilvl w:val="0"/>
          <w:numId w:val="2"/>
        </w:numPr>
        <w:tabs>
          <w:tab w:val="left" w:pos="343"/>
        </w:tabs>
        <w:spacing w:line="183" w:lineRule="exact"/>
        <w:ind w:left="342" w:hanging="242"/>
        <w:rPr>
          <w:sz w:val="16"/>
        </w:rPr>
      </w:pPr>
      <w:r w:rsidRPr="002F0B8A">
        <w:rPr>
          <w:sz w:val="16"/>
          <w:lang w:val="en-US"/>
        </w:rPr>
        <w:t xml:space="preserve">Sarkar R, Chugh S, Garg VK. Acitretin in dermatology. </w:t>
      </w:r>
      <w:r>
        <w:rPr>
          <w:sz w:val="16"/>
        </w:rPr>
        <w:t>Indian J DermatolVenereolL</w:t>
      </w:r>
      <w:r>
        <w:rPr>
          <w:sz w:val="16"/>
        </w:rPr>
        <w:t>eprol.</w:t>
      </w:r>
      <w:r>
        <w:rPr>
          <w:spacing w:val="-12"/>
          <w:sz w:val="16"/>
        </w:rPr>
        <w:t xml:space="preserve"> </w:t>
      </w:r>
      <w:r>
        <w:rPr>
          <w:sz w:val="16"/>
        </w:rPr>
        <w:t>2013;79(6):759-71.</w:t>
      </w:r>
    </w:p>
    <w:p w:rsidR="00AA5300" w:rsidRDefault="002F0B8A">
      <w:pPr>
        <w:pStyle w:val="PargrafodaLista"/>
        <w:numPr>
          <w:ilvl w:val="0"/>
          <w:numId w:val="2"/>
        </w:numPr>
        <w:tabs>
          <w:tab w:val="left" w:pos="355"/>
        </w:tabs>
        <w:ind w:right="118" w:firstLine="0"/>
        <w:rPr>
          <w:sz w:val="16"/>
        </w:rPr>
      </w:pPr>
      <w:r w:rsidRPr="002F0B8A">
        <w:rPr>
          <w:sz w:val="16"/>
          <w:lang w:val="en-US"/>
        </w:rPr>
        <w:t xml:space="preserve">Menter A, Korman NJ, Elmets </w:t>
      </w:r>
      <w:r w:rsidRPr="002F0B8A">
        <w:rPr>
          <w:spacing w:val="-2"/>
          <w:sz w:val="16"/>
          <w:lang w:val="en-US"/>
        </w:rPr>
        <w:t xml:space="preserve">CA, </w:t>
      </w:r>
      <w:r w:rsidRPr="002F0B8A">
        <w:rPr>
          <w:sz w:val="16"/>
          <w:lang w:val="en-US"/>
        </w:rPr>
        <w:t>Feldman SR, Gelfand JM, Gordon KB, et al. Guidelines of care for the management of psoriasis and psoriatic arthritis: section</w:t>
      </w:r>
      <w:r w:rsidRPr="002F0B8A">
        <w:rPr>
          <w:spacing w:val="-3"/>
          <w:sz w:val="16"/>
          <w:lang w:val="en-US"/>
        </w:rPr>
        <w:t xml:space="preserve"> </w:t>
      </w:r>
      <w:r w:rsidRPr="002F0B8A">
        <w:rPr>
          <w:sz w:val="16"/>
          <w:lang w:val="en-US"/>
        </w:rPr>
        <w:t>4.</w:t>
      </w:r>
      <w:r w:rsidRPr="002F0B8A">
        <w:rPr>
          <w:spacing w:val="-3"/>
          <w:sz w:val="16"/>
          <w:lang w:val="en-US"/>
        </w:rPr>
        <w:t xml:space="preserve"> </w:t>
      </w:r>
      <w:r w:rsidRPr="002F0B8A">
        <w:rPr>
          <w:sz w:val="16"/>
          <w:lang w:val="en-US"/>
        </w:rPr>
        <w:t>Guidelines</w:t>
      </w:r>
      <w:r w:rsidRPr="002F0B8A">
        <w:rPr>
          <w:spacing w:val="-2"/>
          <w:sz w:val="16"/>
          <w:lang w:val="en-US"/>
        </w:rPr>
        <w:t xml:space="preserve"> </w:t>
      </w:r>
      <w:r w:rsidRPr="002F0B8A">
        <w:rPr>
          <w:sz w:val="16"/>
          <w:lang w:val="en-US"/>
        </w:rPr>
        <w:t>of</w:t>
      </w:r>
      <w:r w:rsidRPr="002F0B8A">
        <w:rPr>
          <w:spacing w:val="-2"/>
          <w:sz w:val="16"/>
          <w:lang w:val="en-US"/>
        </w:rPr>
        <w:t xml:space="preserve"> </w:t>
      </w:r>
      <w:r w:rsidRPr="002F0B8A">
        <w:rPr>
          <w:sz w:val="16"/>
          <w:lang w:val="en-US"/>
        </w:rPr>
        <w:t>care</w:t>
      </w:r>
      <w:r w:rsidRPr="002F0B8A">
        <w:rPr>
          <w:spacing w:val="-4"/>
          <w:sz w:val="16"/>
          <w:lang w:val="en-US"/>
        </w:rPr>
        <w:t xml:space="preserve"> </w:t>
      </w:r>
      <w:r w:rsidRPr="002F0B8A">
        <w:rPr>
          <w:sz w:val="16"/>
          <w:lang w:val="en-US"/>
        </w:rPr>
        <w:t>for</w:t>
      </w:r>
      <w:r w:rsidRPr="002F0B8A">
        <w:rPr>
          <w:spacing w:val="-2"/>
          <w:sz w:val="16"/>
          <w:lang w:val="en-US"/>
        </w:rPr>
        <w:t xml:space="preserve"> </w:t>
      </w:r>
      <w:r w:rsidRPr="002F0B8A">
        <w:rPr>
          <w:sz w:val="16"/>
          <w:lang w:val="en-US"/>
        </w:rPr>
        <w:t>the</w:t>
      </w:r>
      <w:r w:rsidRPr="002F0B8A">
        <w:rPr>
          <w:spacing w:val="-3"/>
          <w:sz w:val="16"/>
          <w:lang w:val="en-US"/>
        </w:rPr>
        <w:t xml:space="preserve"> </w:t>
      </w:r>
      <w:r w:rsidRPr="002F0B8A">
        <w:rPr>
          <w:sz w:val="16"/>
          <w:lang w:val="en-US"/>
        </w:rPr>
        <w:t>management</w:t>
      </w:r>
      <w:r w:rsidRPr="002F0B8A">
        <w:rPr>
          <w:spacing w:val="-3"/>
          <w:sz w:val="16"/>
          <w:lang w:val="en-US"/>
        </w:rPr>
        <w:t xml:space="preserve"> </w:t>
      </w:r>
      <w:r w:rsidRPr="002F0B8A">
        <w:rPr>
          <w:sz w:val="16"/>
          <w:lang w:val="en-US"/>
        </w:rPr>
        <w:t>and</w:t>
      </w:r>
      <w:r w:rsidRPr="002F0B8A">
        <w:rPr>
          <w:spacing w:val="-2"/>
          <w:sz w:val="16"/>
          <w:lang w:val="en-US"/>
        </w:rPr>
        <w:t xml:space="preserve"> </w:t>
      </w:r>
      <w:r w:rsidRPr="002F0B8A">
        <w:rPr>
          <w:sz w:val="16"/>
          <w:lang w:val="en-US"/>
        </w:rPr>
        <w:t>treatment</w:t>
      </w:r>
      <w:r w:rsidRPr="002F0B8A">
        <w:rPr>
          <w:spacing w:val="-1"/>
          <w:sz w:val="16"/>
          <w:lang w:val="en-US"/>
        </w:rPr>
        <w:t xml:space="preserve"> </w:t>
      </w:r>
      <w:r w:rsidRPr="002F0B8A">
        <w:rPr>
          <w:sz w:val="16"/>
          <w:lang w:val="en-US"/>
        </w:rPr>
        <w:t>of</w:t>
      </w:r>
      <w:r w:rsidRPr="002F0B8A">
        <w:rPr>
          <w:spacing w:val="-4"/>
          <w:sz w:val="16"/>
          <w:lang w:val="en-US"/>
        </w:rPr>
        <w:t xml:space="preserve"> </w:t>
      </w:r>
      <w:r w:rsidRPr="002F0B8A">
        <w:rPr>
          <w:sz w:val="16"/>
          <w:lang w:val="en-US"/>
        </w:rPr>
        <w:t>psoriasis</w:t>
      </w:r>
      <w:r w:rsidRPr="002F0B8A">
        <w:rPr>
          <w:spacing w:val="-4"/>
          <w:sz w:val="16"/>
          <w:lang w:val="en-US"/>
        </w:rPr>
        <w:t xml:space="preserve"> </w:t>
      </w:r>
      <w:r w:rsidRPr="002F0B8A">
        <w:rPr>
          <w:sz w:val="16"/>
          <w:lang w:val="en-US"/>
        </w:rPr>
        <w:t>with</w:t>
      </w:r>
      <w:r w:rsidRPr="002F0B8A">
        <w:rPr>
          <w:sz w:val="16"/>
          <w:lang w:val="en-US"/>
        </w:rPr>
        <w:t xml:space="preserve"> traditional</w:t>
      </w:r>
      <w:r w:rsidRPr="002F0B8A">
        <w:rPr>
          <w:spacing w:val="-3"/>
          <w:sz w:val="16"/>
          <w:lang w:val="en-US"/>
        </w:rPr>
        <w:t xml:space="preserve"> </w:t>
      </w:r>
      <w:r w:rsidRPr="002F0B8A">
        <w:rPr>
          <w:sz w:val="16"/>
          <w:lang w:val="en-US"/>
        </w:rPr>
        <w:t>systemic</w:t>
      </w:r>
      <w:r w:rsidRPr="002F0B8A">
        <w:rPr>
          <w:spacing w:val="-3"/>
          <w:sz w:val="16"/>
          <w:lang w:val="en-US"/>
        </w:rPr>
        <w:t xml:space="preserve"> </w:t>
      </w:r>
      <w:r w:rsidRPr="002F0B8A">
        <w:rPr>
          <w:sz w:val="16"/>
          <w:lang w:val="en-US"/>
        </w:rPr>
        <w:t>agents.</w:t>
      </w:r>
      <w:r w:rsidRPr="002F0B8A">
        <w:rPr>
          <w:spacing w:val="5"/>
          <w:sz w:val="16"/>
          <w:lang w:val="en-US"/>
        </w:rPr>
        <w:t xml:space="preserve"> </w:t>
      </w:r>
      <w:r>
        <w:rPr>
          <w:sz w:val="16"/>
        </w:rPr>
        <w:t>J</w:t>
      </w:r>
      <w:r>
        <w:rPr>
          <w:spacing w:val="-1"/>
          <w:sz w:val="16"/>
        </w:rPr>
        <w:t xml:space="preserve"> </w:t>
      </w:r>
      <w:r>
        <w:rPr>
          <w:sz w:val="16"/>
        </w:rPr>
        <w:t>AmAcadDermatol. 2009;61(3):451-85.</w:t>
      </w:r>
    </w:p>
    <w:p w:rsidR="00AA5300" w:rsidRDefault="00AA5300">
      <w:pPr>
        <w:rPr>
          <w:sz w:val="16"/>
        </w:rPr>
        <w:sectPr w:rsidR="00AA5300">
          <w:pgSz w:w="11910" w:h="16840"/>
          <w:pgMar w:top="980" w:right="600" w:bottom="280" w:left="620" w:header="720" w:footer="720" w:gutter="0"/>
          <w:cols w:space="720"/>
        </w:sectPr>
      </w:pPr>
    </w:p>
    <w:p w:rsidR="00AA5300" w:rsidRDefault="002F0B8A">
      <w:pPr>
        <w:pStyle w:val="Corpodetexto"/>
        <w:spacing w:before="76"/>
        <w:ind w:left="4852" w:right="2380" w:hanging="1527"/>
      </w:pPr>
      <w:r>
        <w:lastRenderedPageBreak/>
        <w:t>TERMO DE ESCLARECIMENTO E RESPONSABILIDADE ACITRETINA</w:t>
      </w:r>
    </w:p>
    <w:p w:rsidR="00AA5300" w:rsidRDefault="00AA5300">
      <w:pPr>
        <w:pStyle w:val="Corpodetexto"/>
        <w:ind w:left="0"/>
      </w:pPr>
    </w:p>
    <w:p w:rsidR="00AA5300" w:rsidRDefault="002F0B8A">
      <w:pPr>
        <w:pStyle w:val="Corpodetexto"/>
        <w:tabs>
          <w:tab w:val="left" w:pos="5400"/>
        </w:tabs>
        <w:ind w:right="142" w:firstLine="566"/>
      </w:pPr>
      <w:r>
        <w:t>Eu,</w:t>
      </w:r>
      <w:r>
        <w:rPr>
          <w:u w:val="single"/>
        </w:rPr>
        <w:t xml:space="preserve"> </w:t>
      </w:r>
      <w:r>
        <w:rPr>
          <w:u w:val="single"/>
        </w:rPr>
        <w:tab/>
      </w:r>
      <w:r>
        <w:t>(nome do(a) paciente), declaro ter sido informado(a) claramente sobre os benefícios,</w:t>
      </w:r>
      <w:r>
        <w:rPr>
          <w:spacing w:val="-4"/>
        </w:rPr>
        <w:t xml:space="preserve"> </w:t>
      </w:r>
      <w:r>
        <w:t>riscos,</w:t>
      </w:r>
      <w:r>
        <w:rPr>
          <w:spacing w:val="-3"/>
        </w:rPr>
        <w:t xml:space="preserve"> </w:t>
      </w:r>
      <w:r>
        <w:t>contraindicações</w:t>
      </w:r>
      <w:r>
        <w:rPr>
          <w:spacing w:val="-2"/>
        </w:rPr>
        <w:t xml:space="preserve"> </w:t>
      </w:r>
      <w:r>
        <w:t>e</w:t>
      </w:r>
      <w:r>
        <w:rPr>
          <w:spacing w:val="-3"/>
        </w:rPr>
        <w:t xml:space="preserve"> </w:t>
      </w:r>
      <w:r>
        <w:t>principais</w:t>
      </w:r>
      <w:r>
        <w:rPr>
          <w:spacing w:val="-1"/>
        </w:rPr>
        <w:t xml:space="preserve"> </w:t>
      </w:r>
      <w:r>
        <w:t>efeitos</w:t>
      </w:r>
      <w:r>
        <w:rPr>
          <w:spacing w:val="-2"/>
        </w:rPr>
        <w:t xml:space="preserve"> </w:t>
      </w:r>
      <w:r>
        <w:t>adversos</w:t>
      </w:r>
      <w:r>
        <w:rPr>
          <w:spacing w:val="-1"/>
        </w:rPr>
        <w:t xml:space="preserve"> </w:t>
      </w:r>
      <w:r>
        <w:t>relacionados</w:t>
      </w:r>
      <w:r>
        <w:rPr>
          <w:spacing w:val="-2"/>
        </w:rPr>
        <w:t xml:space="preserve"> </w:t>
      </w:r>
      <w:r>
        <w:t>ao</w:t>
      </w:r>
      <w:r>
        <w:rPr>
          <w:spacing w:val="-2"/>
        </w:rPr>
        <w:t xml:space="preserve"> </w:t>
      </w:r>
      <w:r>
        <w:t>uso</w:t>
      </w:r>
      <w:r>
        <w:rPr>
          <w:spacing w:val="-5"/>
        </w:rPr>
        <w:t xml:space="preserve"> </w:t>
      </w:r>
      <w:r>
        <w:t>do</w:t>
      </w:r>
      <w:r>
        <w:rPr>
          <w:spacing w:val="-2"/>
        </w:rPr>
        <w:t xml:space="preserve"> </w:t>
      </w:r>
      <w:r>
        <w:t>medicamento</w:t>
      </w:r>
      <w:r>
        <w:rPr>
          <w:spacing w:val="-3"/>
        </w:rPr>
        <w:t xml:space="preserve"> </w:t>
      </w:r>
      <w:r>
        <w:t>acitretina,</w:t>
      </w:r>
      <w:r>
        <w:rPr>
          <w:spacing w:val="-5"/>
        </w:rPr>
        <w:t xml:space="preserve"> </w:t>
      </w:r>
      <w:r>
        <w:t>indicado</w:t>
      </w:r>
      <w:r>
        <w:rPr>
          <w:spacing w:val="4"/>
        </w:rPr>
        <w:t xml:space="preserve"> </w:t>
      </w:r>
      <w:r>
        <w:t>para</w:t>
      </w:r>
      <w:r>
        <w:rPr>
          <w:spacing w:val="-1"/>
        </w:rPr>
        <w:t xml:space="preserve"> </w:t>
      </w:r>
      <w:r>
        <w:t>o</w:t>
      </w:r>
      <w:r>
        <w:rPr>
          <w:spacing w:val="-4"/>
        </w:rPr>
        <w:t xml:space="preserve"> </w:t>
      </w:r>
      <w:r>
        <w:t>tratamento</w:t>
      </w:r>
      <w:r>
        <w:rPr>
          <w:spacing w:val="-3"/>
        </w:rPr>
        <w:t xml:space="preserve"> </w:t>
      </w:r>
      <w:r>
        <w:t>das</w:t>
      </w:r>
      <w:r>
        <w:rPr>
          <w:spacing w:val="-3"/>
        </w:rPr>
        <w:t xml:space="preserve"> </w:t>
      </w:r>
      <w:r>
        <w:t>ictioses.</w:t>
      </w:r>
    </w:p>
    <w:p w:rsidR="00AA5300" w:rsidRDefault="002F0B8A">
      <w:pPr>
        <w:pStyle w:val="Corpodetexto"/>
        <w:tabs>
          <w:tab w:val="left" w:pos="1172"/>
          <w:tab w:val="left" w:pos="1935"/>
          <w:tab w:val="left" w:pos="2801"/>
          <w:tab w:val="left" w:pos="3511"/>
          <w:tab w:val="left" w:pos="4526"/>
          <w:tab w:val="left" w:pos="4924"/>
          <w:tab w:val="left" w:pos="5591"/>
          <w:tab w:val="left" w:pos="6054"/>
          <w:tab w:val="left" w:pos="6845"/>
          <w:tab w:val="left" w:pos="7672"/>
          <w:tab w:val="left" w:pos="8389"/>
          <w:tab w:val="left" w:pos="9492"/>
          <w:tab w:val="left" w:pos="10097"/>
        </w:tabs>
        <w:spacing w:line="184" w:lineRule="exact"/>
        <w:ind w:left="666"/>
      </w:pPr>
      <w:r>
        <w:t>Os</w:t>
      </w:r>
      <w:r>
        <w:tab/>
        <w:t>termos</w:t>
      </w:r>
      <w:r>
        <w:tab/>
        <w:t>médicos</w:t>
      </w:r>
      <w:r>
        <w:tab/>
        <w:t>foram</w:t>
      </w:r>
      <w:r>
        <w:tab/>
        <w:t>explicados</w:t>
      </w:r>
      <w:r>
        <w:tab/>
        <w:t>e</w:t>
      </w:r>
      <w:r>
        <w:tab/>
        <w:t>todas</w:t>
      </w:r>
      <w:r>
        <w:tab/>
        <w:t>as</w:t>
      </w:r>
      <w:r>
        <w:tab/>
        <w:t>minhas</w:t>
      </w:r>
      <w:r>
        <w:tab/>
        <w:t>dúvidas</w:t>
      </w:r>
      <w:r>
        <w:tab/>
        <w:t>foram</w:t>
      </w:r>
      <w:r>
        <w:tab/>
        <w:t>esclarecidas</w:t>
      </w:r>
      <w:r>
        <w:tab/>
        <w:t>pelo</w:t>
      </w:r>
      <w:r>
        <w:tab/>
        <w:t>médico</w:t>
      </w:r>
    </w:p>
    <w:p w:rsidR="00AA5300" w:rsidRDefault="002F0B8A">
      <w:pPr>
        <w:pStyle w:val="Corpodetexto"/>
        <w:tabs>
          <w:tab w:val="left" w:pos="4533"/>
        </w:tabs>
        <w:spacing w:before="1"/>
      </w:pPr>
      <w:r>
        <w:rPr>
          <w:u w:val="single"/>
        </w:rPr>
        <w:t xml:space="preserve"> </w:t>
      </w:r>
      <w:r>
        <w:rPr>
          <w:u w:val="single"/>
        </w:rPr>
        <w:tab/>
      </w:r>
      <w:r>
        <w:t>(nome do médico que</w:t>
      </w:r>
      <w:r>
        <w:rPr>
          <w:spacing w:val="-13"/>
        </w:rPr>
        <w:t xml:space="preserve"> </w:t>
      </w:r>
      <w:r>
        <w:t>prescreve).</w:t>
      </w:r>
    </w:p>
    <w:p w:rsidR="00AA5300" w:rsidRDefault="002F0B8A">
      <w:pPr>
        <w:pStyle w:val="Corpodetexto"/>
        <w:spacing w:before="1" w:line="183" w:lineRule="exact"/>
        <w:ind w:left="666"/>
      </w:pPr>
      <w:r>
        <w:t>Assim, declaro que fui claramente informado(a) de que o medicamento que passo a receber pode trazer os seguintes benefícios:</w:t>
      </w:r>
    </w:p>
    <w:p w:rsidR="00AA5300" w:rsidRDefault="002F0B8A">
      <w:pPr>
        <w:pStyle w:val="PargrafodaLista"/>
        <w:numPr>
          <w:ilvl w:val="0"/>
          <w:numId w:val="1"/>
        </w:numPr>
        <w:tabs>
          <w:tab w:val="left" w:pos="761"/>
        </w:tabs>
        <w:spacing w:line="183" w:lineRule="exact"/>
        <w:ind w:firstLine="566"/>
        <w:rPr>
          <w:sz w:val="16"/>
        </w:rPr>
      </w:pPr>
      <w:r>
        <w:rPr>
          <w:sz w:val="16"/>
        </w:rPr>
        <w:t>melhora da descamação e redução das</w:t>
      </w:r>
      <w:r>
        <w:rPr>
          <w:spacing w:val="-6"/>
          <w:sz w:val="16"/>
        </w:rPr>
        <w:t xml:space="preserve"> </w:t>
      </w:r>
      <w:r>
        <w:rPr>
          <w:sz w:val="16"/>
        </w:rPr>
        <w:t>escamas,</w:t>
      </w:r>
    </w:p>
    <w:p w:rsidR="00AA5300" w:rsidRDefault="002F0B8A">
      <w:pPr>
        <w:pStyle w:val="PargrafodaLista"/>
        <w:numPr>
          <w:ilvl w:val="0"/>
          <w:numId w:val="1"/>
        </w:numPr>
        <w:tabs>
          <w:tab w:val="left" w:pos="761"/>
        </w:tabs>
        <w:ind w:firstLine="566"/>
        <w:rPr>
          <w:sz w:val="16"/>
        </w:rPr>
      </w:pPr>
      <w:r>
        <w:rPr>
          <w:sz w:val="16"/>
        </w:rPr>
        <w:t>maior elasticidade cutânea</w:t>
      </w:r>
      <w:r>
        <w:rPr>
          <w:spacing w:val="-1"/>
          <w:sz w:val="16"/>
        </w:rPr>
        <w:t xml:space="preserve"> </w:t>
      </w:r>
      <w:r>
        <w:rPr>
          <w:sz w:val="16"/>
        </w:rPr>
        <w:t>e</w:t>
      </w:r>
    </w:p>
    <w:p w:rsidR="00AA5300" w:rsidRDefault="002F0B8A">
      <w:pPr>
        <w:pStyle w:val="PargrafodaLista"/>
        <w:numPr>
          <w:ilvl w:val="0"/>
          <w:numId w:val="1"/>
        </w:numPr>
        <w:tabs>
          <w:tab w:val="left" w:pos="761"/>
        </w:tabs>
        <w:spacing w:before="1" w:line="183" w:lineRule="exact"/>
        <w:ind w:firstLine="566"/>
        <w:rPr>
          <w:sz w:val="16"/>
        </w:rPr>
      </w:pPr>
      <w:r>
        <w:rPr>
          <w:sz w:val="16"/>
        </w:rPr>
        <w:t>maior tolerância ao calor com tendência a melhora da</w:t>
      </w:r>
      <w:r>
        <w:rPr>
          <w:spacing w:val="-9"/>
          <w:sz w:val="16"/>
        </w:rPr>
        <w:t xml:space="preserve"> </w:t>
      </w:r>
      <w:r>
        <w:rPr>
          <w:sz w:val="16"/>
        </w:rPr>
        <w:t>sudo</w:t>
      </w:r>
      <w:r>
        <w:rPr>
          <w:sz w:val="16"/>
        </w:rPr>
        <w:t>rese.</w:t>
      </w:r>
    </w:p>
    <w:p w:rsidR="00AA5300" w:rsidRDefault="002F0B8A">
      <w:pPr>
        <w:pStyle w:val="Corpodetexto"/>
        <w:spacing w:line="183" w:lineRule="exact"/>
        <w:ind w:left="666"/>
      </w:pPr>
      <w:r>
        <w:t>Fui também claramente informado(a) a respeito das seguintes contraindicações, potenciais efeitos adversos e riscos:</w:t>
      </w:r>
    </w:p>
    <w:p w:rsidR="00AA5300" w:rsidRDefault="002F0B8A">
      <w:pPr>
        <w:pStyle w:val="PargrafodaLista"/>
        <w:numPr>
          <w:ilvl w:val="0"/>
          <w:numId w:val="1"/>
        </w:numPr>
        <w:tabs>
          <w:tab w:val="left" w:pos="761"/>
        </w:tabs>
        <w:spacing w:before="1"/>
        <w:ind w:firstLine="566"/>
        <w:rPr>
          <w:sz w:val="16"/>
        </w:rPr>
      </w:pPr>
      <w:r>
        <w:rPr>
          <w:sz w:val="16"/>
        </w:rPr>
        <w:t>medicamento contraindicado na gestação ou em mulheres planejando</w:t>
      </w:r>
      <w:r>
        <w:rPr>
          <w:spacing w:val="-9"/>
          <w:sz w:val="16"/>
        </w:rPr>
        <w:t xml:space="preserve"> </w:t>
      </w:r>
      <w:r>
        <w:rPr>
          <w:sz w:val="16"/>
        </w:rPr>
        <w:t>engravidar;</w:t>
      </w:r>
    </w:p>
    <w:p w:rsidR="00AA5300" w:rsidRDefault="002F0B8A">
      <w:pPr>
        <w:pStyle w:val="PargrafodaLista"/>
        <w:numPr>
          <w:ilvl w:val="0"/>
          <w:numId w:val="1"/>
        </w:numPr>
        <w:tabs>
          <w:tab w:val="left" w:pos="761"/>
        </w:tabs>
        <w:spacing w:before="1" w:line="183" w:lineRule="exact"/>
        <w:ind w:firstLine="566"/>
        <w:rPr>
          <w:sz w:val="16"/>
        </w:rPr>
      </w:pPr>
      <w:r>
        <w:rPr>
          <w:sz w:val="16"/>
        </w:rPr>
        <w:t>medicamento contraindicado em casos de alergia ao fármaco</w:t>
      </w:r>
      <w:r>
        <w:rPr>
          <w:sz w:val="16"/>
        </w:rPr>
        <w:t>, à vitamina A e seus</w:t>
      </w:r>
      <w:r>
        <w:rPr>
          <w:spacing w:val="-19"/>
          <w:sz w:val="16"/>
        </w:rPr>
        <w:t xml:space="preserve"> </w:t>
      </w:r>
      <w:r>
        <w:rPr>
          <w:sz w:val="16"/>
        </w:rPr>
        <w:t>derivados;</w:t>
      </w:r>
    </w:p>
    <w:p w:rsidR="00AA5300" w:rsidRDefault="002F0B8A">
      <w:pPr>
        <w:pStyle w:val="PargrafodaLista"/>
        <w:numPr>
          <w:ilvl w:val="0"/>
          <w:numId w:val="1"/>
        </w:numPr>
        <w:tabs>
          <w:tab w:val="left" w:pos="768"/>
        </w:tabs>
        <w:ind w:right="116" w:firstLine="566"/>
        <w:jc w:val="both"/>
        <w:rPr>
          <w:sz w:val="16"/>
        </w:rPr>
      </w:pPr>
      <w:r>
        <w:rPr>
          <w:sz w:val="16"/>
        </w:rPr>
        <w:t>os efeitos adversos incluem dores musculares, dores nas articulações, dores de cabeça, náusea, vômitos, secura das mucosas, perda de cabelo, sede não usual, irritação, secura nos olhos, alteração do paladar, sensibilidade a</w:t>
      </w:r>
      <w:r>
        <w:rPr>
          <w:sz w:val="16"/>
        </w:rPr>
        <w:t>umentada à luz solar, unhas quebradiças, prisão de ventre, diarreia, cansaço, aumento do suor e elevação do colesterol e triglicérides no sangue. Os efeitos mais raros incluem cheiro anormal e alergias na pele, inflamação da garganta, inflamação do pâncrea</w:t>
      </w:r>
      <w:r>
        <w:rPr>
          <w:sz w:val="16"/>
        </w:rPr>
        <w:t>s (pancreatite) e inflamação do fígado</w:t>
      </w:r>
      <w:r>
        <w:rPr>
          <w:spacing w:val="-9"/>
          <w:sz w:val="16"/>
        </w:rPr>
        <w:t xml:space="preserve"> </w:t>
      </w:r>
      <w:r>
        <w:rPr>
          <w:sz w:val="16"/>
        </w:rPr>
        <w:t>(hepatite);</w:t>
      </w:r>
    </w:p>
    <w:p w:rsidR="00AA5300" w:rsidRDefault="002F0B8A">
      <w:pPr>
        <w:pStyle w:val="PargrafodaLista"/>
        <w:numPr>
          <w:ilvl w:val="0"/>
          <w:numId w:val="1"/>
        </w:numPr>
        <w:tabs>
          <w:tab w:val="left" w:pos="761"/>
        </w:tabs>
        <w:ind w:firstLine="566"/>
        <w:rPr>
          <w:sz w:val="16"/>
        </w:rPr>
      </w:pPr>
      <w:r>
        <w:rPr>
          <w:sz w:val="16"/>
        </w:rPr>
        <w:t>o risco de ocorrência de efeitos adversos aumenta com a</w:t>
      </w:r>
      <w:r>
        <w:rPr>
          <w:spacing w:val="-15"/>
          <w:sz w:val="16"/>
        </w:rPr>
        <w:t xml:space="preserve"> </w:t>
      </w:r>
      <w:r>
        <w:rPr>
          <w:sz w:val="16"/>
        </w:rPr>
        <w:t>superdosagem.</w:t>
      </w:r>
    </w:p>
    <w:p w:rsidR="00AA5300" w:rsidRDefault="002F0B8A">
      <w:pPr>
        <w:pStyle w:val="Corpodetexto"/>
        <w:spacing w:before="1"/>
        <w:ind w:right="113" w:firstLine="566"/>
      </w:pPr>
      <w:r>
        <w:t xml:space="preserve">Estou ciente de que esse medicamento somente pode ser utilizado por mim, comprometendo-me a devolvê-lo caso não queira ou não possa utilizá-lo ou se o tratamento for interrompido. Sei também que continuarei sendo atendido(a), inclusive em caso de desistir </w:t>
      </w:r>
      <w:r>
        <w:t>de usar o medicamento.</w:t>
      </w:r>
    </w:p>
    <w:p w:rsidR="00AA5300" w:rsidRDefault="002F0B8A">
      <w:pPr>
        <w:pStyle w:val="Corpodetexto"/>
        <w:ind w:right="142" w:firstLine="566"/>
      </w:pPr>
      <w:r>
        <w:t>Autorizo o Ministério da Saúde e as Secretarias de Saúde a fazer uso de informações relativas ao meu tratamento, desde que assegurado o anonimato.( ) Sim ( ) Não</w:t>
      </w:r>
    </w:p>
    <w:p w:rsidR="00AA5300" w:rsidRDefault="00AA5300">
      <w:pPr>
        <w:pStyle w:val="Corpodetexto"/>
        <w:spacing w:before="5"/>
        <w:ind w:left="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648"/>
        <w:gridCol w:w="2772"/>
      </w:tblGrid>
      <w:tr w:rsidR="00AA5300">
        <w:trPr>
          <w:trHeight w:val="184"/>
        </w:trPr>
        <w:tc>
          <w:tcPr>
            <w:tcW w:w="4537" w:type="dxa"/>
            <w:gridSpan w:val="3"/>
          </w:tcPr>
          <w:p w:rsidR="00AA5300" w:rsidRDefault="002F0B8A">
            <w:pPr>
              <w:pStyle w:val="TableParagraph"/>
              <w:tabs>
                <w:tab w:val="left" w:pos="3038"/>
              </w:tabs>
              <w:spacing w:line="164" w:lineRule="exact"/>
              <w:ind w:left="72"/>
              <w:rPr>
                <w:sz w:val="16"/>
              </w:rPr>
            </w:pPr>
            <w:r>
              <w:rPr>
                <w:sz w:val="16"/>
              </w:rPr>
              <w:t>Local:</w:t>
            </w:r>
            <w:r>
              <w:rPr>
                <w:sz w:val="16"/>
              </w:rPr>
              <w:tab/>
              <w:t>Data:</w:t>
            </w:r>
          </w:p>
        </w:tc>
      </w:tr>
      <w:tr w:rsidR="00AA5300">
        <w:trPr>
          <w:trHeight w:val="182"/>
        </w:trPr>
        <w:tc>
          <w:tcPr>
            <w:tcW w:w="4537" w:type="dxa"/>
            <w:gridSpan w:val="3"/>
          </w:tcPr>
          <w:p w:rsidR="00AA5300" w:rsidRDefault="002F0B8A">
            <w:pPr>
              <w:pStyle w:val="TableParagraph"/>
              <w:spacing w:line="162" w:lineRule="exact"/>
              <w:ind w:left="72"/>
              <w:rPr>
                <w:sz w:val="16"/>
              </w:rPr>
            </w:pPr>
            <w:r>
              <w:rPr>
                <w:sz w:val="16"/>
              </w:rPr>
              <w:t>Nome do paciente:</w:t>
            </w:r>
          </w:p>
        </w:tc>
      </w:tr>
      <w:tr w:rsidR="00AA5300">
        <w:trPr>
          <w:trHeight w:val="184"/>
        </w:trPr>
        <w:tc>
          <w:tcPr>
            <w:tcW w:w="4537" w:type="dxa"/>
            <w:gridSpan w:val="3"/>
          </w:tcPr>
          <w:p w:rsidR="00AA5300" w:rsidRDefault="002F0B8A">
            <w:pPr>
              <w:pStyle w:val="TableParagraph"/>
              <w:spacing w:line="164" w:lineRule="exact"/>
              <w:ind w:left="72"/>
              <w:rPr>
                <w:sz w:val="16"/>
              </w:rPr>
            </w:pPr>
            <w:r>
              <w:rPr>
                <w:sz w:val="16"/>
              </w:rPr>
              <w:t>Cartão Nacional de Saúde:</w:t>
            </w:r>
          </w:p>
        </w:tc>
      </w:tr>
      <w:tr w:rsidR="00AA5300">
        <w:trPr>
          <w:trHeight w:val="184"/>
        </w:trPr>
        <w:tc>
          <w:tcPr>
            <w:tcW w:w="4537" w:type="dxa"/>
            <w:gridSpan w:val="3"/>
          </w:tcPr>
          <w:p w:rsidR="00AA5300" w:rsidRDefault="002F0B8A">
            <w:pPr>
              <w:pStyle w:val="TableParagraph"/>
              <w:spacing w:line="164" w:lineRule="exact"/>
              <w:ind w:left="72"/>
              <w:rPr>
                <w:sz w:val="16"/>
              </w:rPr>
            </w:pPr>
            <w:r>
              <w:rPr>
                <w:sz w:val="16"/>
              </w:rPr>
              <w:t>Nome do responsável legal:</w:t>
            </w:r>
          </w:p>
        </w:tc>
      </w:tr>
      <w:tr w:rsidR="00AA5300">
        <w:trPr>
          <w:trHeight w:val="184"/>
        </w:trPr>
        <w:tc>
          <w:tcPr>
            <w:tcW w:w="4537" w:type="dxa"/>
            <w:gridSpan w:val="3"/>
          </w:tcPr>
          <w:p w:rsidR="00AA5300" w:rsidRDefault="002F0B8A">
            <w:pPr>
              <w:pStyle w:val="TableParagraph"/>
              <w:spacing w:line="164" w:lineRule="exact"/>
              <w:ind w:left="72"/>
              <w:rPr>
                <w:sz w:val="16"/>
              </w:rPr>
            </w:pPr>
            <w:r>
              <w:rPr>
                <w:sz w:val="16"/>
              </w:rPr>
              <w:t>Documento de identificação do responsável legal:</w:t>
            </w:r>
          </w:p>
        </w:tc>
      </w:tr>
      <w:tr w:rsidR="00AA5300">
        <w:trPr>
          <w:trHeight w:val="551"/>
        </w:trPr>
        <w:tc>
          <w:tcPr>
            <w:tcW w:w="4537" w:type="dxa"/>
            <w:gridSpan w:val="3"/>
          </w:tcPr>
          <w:p w:rsidR="00AA5300" w:rsidRDefault="00AA5300">
            <w:pPr>
              <w:pStyle w:val="TableParagraph"/>
              <w:spacing w:line="240" w:lineRule="auto"/>
              <w:ind w:left="0"/>
              <w:rPr>
                <w:sz w:val="20"/>
              </w:rPr>
            </w:pPr>
          </w:p>
          <w:p w:rsidR="00AA5300" w:rsidRDefault="00AA5300">
            <w:pPr>
              <w:pStyle w:val="TableParagraph"/>
              <w:spacing w:before="11" w:line="240" w:lineRule="auto"/>
              <w:ind w:left="0"/>
              <w:rPr>
                <w:sz w:val="10"/>
              </w:rPr>
            </w:pPr>
          </w:p>
          <w:p w:rsidR="00AA5300" w:rsidRDefault="002F0B8A">
            <w:pPr>
              <w:pStyle w:val="TableParagraph"/>
              <w:spacing w:line="20" w:lineRule="exact"/>
              <w:ind w:left="786"/>
              <w:rPr>
                <w:sz w:val="2"/>
              </w:rPr>
            </w:pPr>
            <w:r>
              <w:rPr>
                <w:sz w:val="2"/>
              </w:rPr>
            </w:r>
            <w:r>
              <w:rPr>
                <w:sz w:val="2"/>
              </w:rPr>
              <w:pict>
                <v:group id="_x0000_s1028" style="width:148pt;height:.35pt;mso-position-horizontal-relative:char;mso-position-vertical-relative:line" coordsize="2960,7">
                  <v:line id="_x0000_s1029" style="position:absolute" from="0,3" to="2959,3" strokeweight=".1134mm"/>
                  <w10:wrap type="none"/>
                  <w10:anchorlock/>
                </v:group>
              </w:pict>
            </w:r>
          </w:p>
          <w:p w:rsidR="00AA5300" w:rsidRDefault="002F0B8A">
            <w:pPr>
              <w:pStyle w:val="TableParagraph"/>
              <w:spacing w:line="155" w:lineRule="exact"/>
              <w:ind w:left="768"/>
              <w:rPr>
                <w:sz w:val="16"/>
              </w:rPr>
            </w:pPr>
            <w:r>
              <w:rPr>
                <w:sz w:val="16"/>
              </w:rPr>
              <w:t>Assinatura do paciente ou do responsável legal</w:t>
            </w:r>
          </w:p>
        </w:tc>
      </w:tr>
      <w:tr w:rsidR="00AA5300">
        <w:trPr>
          <w:trHeight w:val="369"/>
        </w:trPr>
        <w:tc>
          <w:tcPr>
            <w:tcW w:w="1117" w:type="dxa"/>
          </w:tcPr>
          <w:p w:rsidR="00AA5300" w:rsidRDefault="002F0B8A">
            <w:pPr>
              <w:pStyle w:val="TableParagraph"/>
              <w:spacing w:line="178" w:lineRule="exact"/>
              <w:ind w:left="72"/>
              <w:rPr>
                <w:sz w:val="16"/>
              </w:rPr>
            </w:pPr>
            <w:r>
              <w:rPr>
                <w:sz w:val="16"/>
              </w:rPr>
              <w:t>Médico</w:t>
            </w:r>
          </w:p>
          <w:p w:rsidR="00AA5300" w:rsidRDefault="002F0B8A">
            <w:pPr>
              <w:pStyle w:val="TableParagraph"/>
              <w:spacing w:before="1" w:line="170" w:lineRule="exact"/>
              <w:ind w:left="72"/>
              <w:rPr>
                <w:sz w:val="16"/>
              </w:rPr>
            </w:pPr>
            <w:r>
              <w:rPr>
                <w:sz w:val="16"/>
              </w:rPr>
              <w:t>Responsável:</w:t>
            </w:r>
          </w:p>
        </w:tc>
        <w:tc>
          <w:tcPr>
            <w:tcW w:w="648" w:type="dxa"/>
          </w:tcPr>
          <w:p w:rsidR="00AA5300" w:rsidRDefault="002F0B8A">
            <w:pPr>
              <w:pStyle w:val="TableParagraph"/>
              <w:spacing w:line="178" w:lineRule="exact"/>
              <w:ind w:left="69"/>
              <w:rPr>
                <w:sz w:val="16"/>
              </w:rPr>
            </w:pPr>
            <w:r>
              <w:rPr>
                <w:sz w:val="16"/>
              </w:rPr>
              <w:t>CRM:</w:t>
            </w:r>
          </w:p>
        </w:tc>
        <w:tc>
          <w:tcPr>
            <w:tcW w:w="2772" w:type="dxa"/>
          </w:tcPr>
          <w:p w:rsidR="00AA5300" w:rsidRDefault="002F0B8A">
            <w:pPr>
              <w:pStyle w:val="TableParagraph"/>
              <w:spacing w:line="178" w:lineRule="exact"/>
              <w:ind w:left="71"/>
              <w:rPr>
                <w:sz w:val="16"/>
              </w:rPr>
            </w:pPr>
            <w:r>
              <w:rPr>
                <w:sz w:val="16"/>
              </w:rPr>
              <w:t>UF:</w:t>
            </w:r>
          </w:p>
        </w:tc>
      </w:tr>
      <w:tr w:rsidR="00AA5300">
        <w:trPr>
          <w:trHeight w:val="736"/>
        </w:trPr>
        <w:tc>
          <w:tcPr>
            <w:tcW w:w="4537" w:type="dxa"/>
            <w:gridSpan w:val="3"/>
          </w:tcPr>
          <w:p w:rsidR="00AA5300" w:rsidRDefault="00AA5300">
            <w:pPr>
              <w:pStyle w:val="TableParagraph"/>
              <w:spacing w:line="240" w:lineRule="auto"/>
              <w:ind w:left="0"/>
              <w:rPr>
                <w:sz w:val="20"/>
              </w:rPr>
            </w:pPr>
          </w:p>
          <w:p w:rsidR="00AA5300" w:rsidRDefault="00AA5300">
            <w:pPr>
              <w:pStyle w:val="TableParagraph"/>
              <w:spacing w:before="8" w:line="240" w:lineRule="auto"/>
              <w:ind w:left="0"/>
              <w:rPr>
                <w:sz w:val="10"/>
              </w:rPr>
            </w:pPr>
          </w:p>
          <w:p w:rsidR="00AA5300" w:rsidRDefault="002F0B8A">
            <w:pPr>
              <w:pStyle w:val="TableParagraph"/>
              <w:spacing w:line="20" w:lineRule="exact"/>
              <w:ind w:left="1186"/>
              <w:rPr>
                <w:sz w:val="2"/>
              </w:rPr>
            </w:pPr>
            <w:r>
              <w:rPr>
                <w:sz w:val="2"/>
              </w:rPr>
            </w:r>
            <w:r>
              <w:rPr>
                <w:sz w:val="2"/>
              </w:rPr>
              <w:pict>
                <v:group id="_x0000_s1026" style="width:108.05pt;height:.35pt;mso-position-horizontal-relative:char;mso-position-vertical-relative:line" coordsize="2161,7">
                  <v:line id="_x0000_s1027" style="position:absolute" from="0,3" to="2160,3" strokeweight=".1134mm"/>
                  <w10:wrap type="none"/>
                  <w10:anchorlock/>
                </v:group>
              </w:pict>
            </w:r>
          </w:p>
          <w:p w:rsidR="00AA5300" w:rsidRDefault="002F0B8A">
            <w:pPr>
              <w:pStyle w:val="TableParagraph"/>
              <w:tabs>
                <w:tab w:val="left" w:pos="3278"/>
              </w:tabs>
              <w:spacing w:line="180" w:lineRule="atLeast"/>
              <w:ind w:left="1296" w:right="1220" w:hanging="63"/>
              <w:rPr>
                <w:sz w:val="16"/>
              </w:rPr>
            </w:pPr>
            <w:r>
              <w:rPr>
                <w:sz w:val="16"/>
              </w:rPr>
              <w:t>Assinatura e carimbo do médico Data:</w:t>
            </w:r>
            <w:r>
              <w:rPr>
                <w:sz w:val="16"/>
                <w:u w:val="single"/>
              </w:rPr>
              <w:t xml:space="preserve"> </w:t>
            </w:r>
            <w:r>
              <w:rPr>
                <w:sz w:val="16"/>
                <w:u w:val="single"/>
              </w:rPr>
              <w:tab/>
            </w:r>
          </w:p>
        </w:tc>
      </w:tr>
    </w:tbl>
    <w:p w:rsidR="00AA5300" w:rsidRDefault="00AA5300">
      <w:pPr>
        <w:pStyle w:val="Corpodetexto"/>
        <w:spacing w:before="4"/>
        <w:ind w:left="0"/>
        <w:rPr>
          <w:sz w:val="15"/>
        </w:rPr>
      </w:pPr>
    </w:p>
    <w:p w:rsidR="00AA5300" w:rsidRDefault="002F0B8A">
      <w:pPr>
        <w:pStyle w:val="Corpodetexto"/>
        <w:spacing w:before="1"/>
      </w:pPr>
      <w:r>
        <w:rPr>
          <w:strike/>
          <w:u w:val="single"/>
        </w:rPr>
        <w:t>Observação: Este Termo é obrigatório ao se solicitar o fornecimento de medicamento do Componente Especializado da Assistência Farmacêutica e deverá ser</w:t>
      </w:r>
      <w:r>
        <w:t xml:space="preserve"> </w:t>
      </w:r>
      <w:r>
        <w:rPr>
          <w:strike/>
          <w:u w:val="single"/>
        </w:rPr>
        <w:t>preenchido em duas vias, ficando uma arquivada na farmácia e a outra entregue ao usuário ou seu responsável legal.</w:t>
      </w:r>
    </w:p>
    <w:p w:rsidR="00AA5300" w:rsidRDefault="00AA5300">
      <w:pPr>
        <w:pStyle w:val="Corpodetexto"/>
        <w:spacing w:before="11"/>
        <w:ind w:left="0"/>
        <w:rPr>
          <w:sz w:val="15"/>
        </w:rPr>
      </w:pPr>
    </w:p>
    <w:p w:rsidR="00AA5300" w:rsidRDefault="002F0B8A">
      <w:pPr>
        <w:pStyle w:val="Corpodetexto"/>
      </w:pPr>
      <w:r>
        <w:rPr>
          <w:b/>
          <w:strike/>
          <w:u w:val="single"/>
        </w:rPr>
        <w:t xml:space="preserve">Nota 1: </w:t>
      </w:r>
      <w:r>
        <w:rPr>
          <w:strike/>
          <w:u w:val="single"/>
        </w:rPr>
        <w:t>Verificar na Relação Nacional de Medicamentos Essenciais (RENAME) vigente em qual componente da Assistência Farmacêutica se encontra</w:t>
      </w:r>
      <w:r>
        <w:rPr>
          <w:strike/>
          <w:u w:val="single"/>
        </w:rPr>
        <w:t>m os</w:t>
      </w:r>
      <w:r>
        <w:t xml:space="preserve"> </w:t>
      </w:r>
      <w:r>
        <w:rPr>
          <w:strike/>
          <w:u w:val="single"/>
        </w:rPr>
        <w:t>medicamentos preconizados neste Protocolo.</w:t>
      </w:r>
    </w:p>
    <w:sectPr w:rsidR="00AA5300">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752"/>
    <w:multiLevelType w:val="hybridMultilevel"/>
    <w:tmpl w:val="F43EB9A0"/>
    <w:lvl w:ilvl="0" w:tplc="E89C3CBE">
      <w:start w:val="4"/>
      <w:numFmt w:val="decimal"/>
      <w:lvlText w:val="%1."/>
      <w:lvlJc w:val="left"/>
      <w:pPr>
        <w:ind w:left="100" w:hanging="192"/>
        <w:jc w:val="left"/>
      </w:pPr>
      <w:rPr>
        <w:rFonts w:ascii="Times New Roman" w:eastAsia="Times New Roman" w:hAnsi="Times New Roman" w:cs="Times New Roman" w:hint="default"/>
        <w:w w:val="100"/>
        <w:sz w:val="16"/>
        <w:szCs w:val="16"/>
        <w:lang w:val="pt-BR" w:eastAsia="pt-BR" w:bidi="pt-BR"/>
      </w:rPr>
    </w:lvl>
    <w:lvl w:ilvl="1" w:tplc="AFBAF7E6">
      <w:numFmt w:val="bullet"/>
      <w:lvlText w:val="•"/>
      <w:lvlJc w:val="left"/>
      <w:pPr>
        <w:ind w:left="1158" w:hanging="192"/>
      </w:pPr>
      <w:rPr>
        <w:rFonts w:hint="default"/>
        <w:lang w:val="pt-BR" w:eastAsia="pt-BR" w:bidi="pt-BR"/>
      </w:rPr>
    </w:lvl>
    <w:lvl w:ilvl="2" w:tplc="EB628FC6">
      <w:numFmt w:val="bullet"/>
      <w:lvlText w:val="•"/>
      <w:lvlJc w:val="left"/>
      <w:pPr>
        <w:ind w:left="2217" w:hanging="192"/>
      </w:pPr>
      <w:rPr>
        <w:rFonts w:hint="default"/>
        <w:lang w:val="pt-BR" w:eastAsia="pt-BR" w:bidi="pt-BR"/>
      </w:rPr>
    </w:lvl>
    <w:lvl w:ilvl="3" w:tplc="02A8567E">
      <w:numFmt w:val="bullet"/>
      <w:lvlText w:val="•"/>
      <w:lvlJc w:val="left"/>
      <w:pPr>
        <w:ind w:left="3275" w:hanging="192"/>
      </w:pPr>
      <w:rPr>
        <w:rFonts w:hint="default"/>
        <w:lang w:val="pt-BR" w:eastAsia="pt-BR" w:bidi="pt-BR"/>
      </w:rPr>
    </w:lvl>
    <w:lvl w:ilvl="4" w:tplc="B6849370">
      <w:numFmt w:val="bullet"/>
      <w:lvlText w:val="•"/>
      <w:lvlJc w:val="left"/>
      <w:pPr>
        <w:ind w:left="4334" w:hanging="192"/>
      </w:pPr>
      <w:rPr>
        <w:rFonts w:hint="default"/>
        <w:lang w:val="pt-BR" w:eastAsia="pt-BR" w:bidi="pt-BR"/>
      </w:rPr>
    </w:lvl>
    <w:lvl w:ilvl="5" w:tplc="AB9ADF96">
      <w:numFmt w:val="bullet"/>
      <w:lvlText w:val="•"/>
      <w:lvlJc w:val="left"/>
      <w:pPr>
        <w:ind w:left="5393" w:hanging="192"/>
      </w:pPr>
      <w:rPr>
        <w:rFonts w:hint="default"/>
        <w:lang w:val="pt-BR" w:eastAsia="pt-BR" w:bidi="pt-BR"/>
      </w:rPr>
    </w:lvl>
    <w:lvl w:ilvl="6" w:tplc="1966D132">
      <w:numFmt w:val="bullet"/>
      <w:lvlText w:val="•"/>
      <w:lvlJc w:val="left"/>
      <w:pPr>
        <w:ind w:left="6451" w:hanging="192"/>
      </w:pPr>
      <w:rPr>
        <w:rFonts w:hint="default"/>
        <w:lang w:val="pt-BR" w:eastAsia="pt-BR" w:bidi="pt-BR"/>
      </w:rPr>
    </w:lvl>
    <w:lvl w:ilvl="7" w:tplc="0E3A207C">
      <w:numFmt w:val="bullet"/>
      <w:lvlText w:val="•"/>
      <w:lvlJc w:val="left"/>
      <w:pPr>
        <w:ind w:left="7510" w:hanging="192"/>
      </w:pPr>
      <w:rPr>
        <w:rFonts w:hint="default"/>
        <w:lang w:val="pt-BR" w:eastAsia="pt-BR" w:bidi="pt-BR"/>
      </w:rPr>
    </w:lvl>
    <w:lvl w:ilvl="8" w:tplc="907C9010">
      <w:numFmt w:val="bullet"/>
      <w:lvlText w:val="•"/>
      <w:lvlJc w:val="left"/>
      <w:pPr>
        <w:ind w:left="8569" w:hanging="192"/>
      </w:pPr>
      <w:rPr>
        <w:rFonts w:hint="default"/>
        <w:lang w:val="pt-BR" w:eastAsia="pt-BR" w:bidi="pt-BR"/>
      </w:rPr>
    </w:lvl>
  </w:abstractNum>
  <w:abstractNum w:abstractNumId="1">
    <w:nsid w:val="19F61E3E"/>
    <w:multiLevelType w:val="hybridMultilevel"/>
    <w:tmpl w:val="D02EFEA8"/>
    <w:lvl w:ilvl="0" w:tplc="2C6213D8">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1" w:tplc="8FD08BDC">
      <w:numFmt w:val="bullet"/>
      <w:lvlText w:val="•"/>
      <w:lvlJc w:val="left"/>
      <w:pPr>
        <w:ind w:left="1158" w:hanging="94"/>
      </w:pPr>
      <w:rPr>
        <w:rFonts w:hint="default"/>
        <w:lang w:val="pt-BR" w:eastAsia="pt-BR" w:bidi="pt-BR"/>
      </w:rPr>
    </w:lvl>
    <w:lvl w:ilvl="2" w:tplc="F54E60A2">
      <w:numFmt w:val="bullet"/>
      <w:lvlText w:val="•"/>
      <w:lvlJc w:val="left"/>
      <w:pPr>
        <w:ind w:left="2217" w:hanging="94"/>
      </w:pPr>
      <w:rPr>
        <w:rFonts w:hint="default"/>
        <w:lang w:val="pt-BR" w:eastAsia="pt-BR" w:bidi="pt-BR"/>
      </w:rPr>
    </w:lvl>
    <w:lvl w:ilvl="3" w:tplc="C4BAB618">
      <w:numFmt w:val="bullet"/>
      <w:lvlText w:val="•"/>
      <w:lvlJc w:val="left"/>
      <w:pPr>
        <w:ind w:left="3275" w:hanging="94"/>
      </w:pPr>
      <w:rPr>
        <w:rFonts w:hint="default"/>
        <w:lang w:val="pt-BR" w:eastAsia="pt-BR" w:bidi="pt-BR"/>
      </w:rPr>
    </w:lvl>
    <w:lvl w:ilvl="4" w:tplc="28826226">
      <w:numFmt w:val="bullet"/>
      <w:lvlText w:val="•"/>
      <w:lvlJc w:val="left"/>
      <w:pPr>
        <w:ind w:left="4334" w:hanging="94"/>
      </w:pPr>
      <w:rPr>
        <w:rFonts w:hint="default"/>
        <w:lang w:val="pt-BR" w:eastAsia="pt-BR" w:bidi="pt-BR"/>
      </w:rPr>
    </w:lvl>
    <w:lvl w:ilvl="5" w:tplc="C25E233E">
      <w:numFmt w:val="bullet"/>
      <w:lvlText w:val="•"/>
      <w:lvlJc w:val="left"/>
      <w:pPr>
        <w:ind w:left="5393" w:hanging="94"/>
      </w:pPr>
      <w:rPr>
        <w:rFonts w:hint="default"/>
        <w:lang w:val="pt-BR" w:eastAsia="pt-BR" w:bidi="pt-BR"/>
      </w:rPr>
    </w:lvl>
    <w:lvl w:ilvl="6" w:tplc="77928DC0">
      <w:numFmt w:val="bullet"/>
      <w:lvlText w:val="•"/>
      <w:lvlJc w:val="left"/>
      <w:pPr>
        <w:ind w:left="6451" w:hanging="94"/>
      </w:pPr>
      <w:rPr>
        <w:rFonts w:hint="default"/>
        <w:lang w:val="pt-BR" w:eastAsia="pt-BR" w:bidi="pt-BR"/>
      </w:rPr>
    </w:lvl>
    <w:lvl w:ilvl="7" w:tplc="94C2583A">
      <w:numFmt w:val="bullet"/>
      <w:lvlText w:val="•"/>
      <w:lvlJc w:val="left"/>
      <w:pPr>
        <w:ind w:left="7510" w:hanging="94"/>
      </w:pPr>
      <w:rPr>
        <w:rFonts w:hint="default"/>
        <w:lang w:val="pt-BR" w:eastAsia="pt-BR" w:bidi="pt-BR"/>
      </w:rPr>
    </w:lvl>
    <w:lvl w:ilvl="8" w:tplc="0CA2F7D4">
      <w:numFmt w:val="bullet"/>
      <w:lvlText w:val="•"/>
      <w:lvlJc w:val="left"/>
      <w:pPr>
        <w:ind w:left="8569" w:hanging="94"/>
      </w:pPr>
      <w:rPr>
        <w:rFonts w:hint="default"/>
        <w:lang w:val="pt-BR" w:eastAsia="pt-BR" w:bidi="pt-BR"/>
      </w:rPr>
    </w:lvl>
  </w:abstractNum>
  <w:abstractNum w:abstractNumId="2">
    <w:nsid w:val="28D3608E"/>
    <w:multiLevelType w:val="hybridMultilevel"/>
    <w:tmpl w:val="CD4A05CC"/>
    <w:lvl w:ilvl="0" w:tplc="B254F2BC">
      <w:start w:val="1"/>
      <w:numFmt w:val="decimal"/>
      <w:lvlText w:val="%1."/>
      <w:lvlJc w:val="left"/>
      <w:pPr>
        <w:ind w:left="100" w:hanging="123"/>
        <w:jc w:val="left"/>
      </w:pPr>
      <w:rPr>
        <w:rFonts w:ascii="Times New Roman" w:eastAsia="Times New Roman" w:hAnsi="Times New Roman" w:cs="Times New Roman" w:hint="default"/>
        <w:w w:val="100"/>
        <w:sz w:val="14"/>
        <w:szCs w:val="14"/>
        <w:lang w:val="pt-BR" w:eastAsia="pt-BR" w:bidi="pt-BR"/>
      </w:rPr>
    </w:lvl>
    <w:lvl w:ilvl="1" w:tplc="DBE8164C">
      <w:numFmt w:val="bullet"/>
      <w:lvlText w:val="•"/>
      <w:lvlJc w:val="left"/>
      <w:pPr>
        <w:ind w:left="1158" w:hanging="123"/>
      </w:pPr>
      <w:rPr>
        <w:rFonts w:hint="default"/>
        <w:lang w:val="pt-BR" w:eastAsia="pt-BR" w:bidi="pt-BR"/>
      </w:rPr>
    </w:lvl>
    <w:lvl w:ilvl="2" w:tplc="A2148A4A">
      <w:numFmt w:val="bullet"/>
      <w:lvlText w:val="•"/>
      <w:lvlJc w:val="left"/>
      <w:pPr>
        <w:ind w:left="2217" w:hanging="123"/>
      </w:pPr>
      <w:rPr>
        <w:rFonts w:hint="default"/>
        <w:lang w:val="pt-BR" w:eastAsia="pt-BR" w:bidi="pt-BR"/>
      </w:rPr>
    </w:lvl>
    <w:lvl w:ilvl="3" w:tplc="B80070AE">
      <w:numFmt w:val="bullet"/>
      <w:lvlText w:val="•"/>
      <w:lvlJc w:val="left"/>
      <w:pPr>
        <w:ind w:left="3275" w:hanging="123"/>
      </w:pPr>
      <w:rPr>
        <w:rFonts w:hint="default"/>
        <w:lang w:val="pt-BR" w:eastAsia="pt-BR" w:bidi="pt-BR"/>
      </w:rPr>
    </w:lvl>
    <w:lvl w:ilvl="4" w:tplc="1F22E052">
      <w:numFmt w:val="bullet"/>
      <w:lvlText w:val="•"/>
      <w:lvlJc w:val="left"/>
      <w:pPr>
        <w:ind w:left="4334" w:hanging="123"/>
      </w:pPr>
      <w:rPr>
        <w:rFonts w:hint="default"/>
        <w:lang w:val="pt-BR" w:eastAsia="pt-BR" w:bidi="pt-BR"/>
      </w:rPr>
    </w:lvl>
    <w:lvl w:ilvl="5" w:tplc="4342C3E8">
      <w:numFmt w:val="bullet"/>
      <w:lvlText w:val="•"/>
      <w:lvlJc w:val="left"/>
      <w:pPr>
        <w:ind w:left="5393" w:hanging="123"/>
      </w:pPr>
      <w:rPr>
        <w:rFonts w:hint="default"/>
        <w:lang w:val="pt-BR" w:eastAsia="pt-BR" w:bidi="pt-BR"/>
      </w:rPr>
    </w:lvl>
    <w:lvl w:ilvl="6" w:tplc="49780F9E">
      <w:numFmt w:val="bullet"/>
      <w:lvlText w:val="•"/>
      <w:lvlJc w:val="left"/>
      <w:pPr>
        <w:ind w:left="6451" w:hanging="123"/>
      </w:pPr>
      <w:rPr>
        <w:rFonts w:hint="default"/>
        <w:lang w:val="pt-BR" w:eastAsia="pt-BR" w:bidi="pt-BR"/>
      </w:rPr>
    </w:lvl>
    <w:lvl w:ilvl="7" w:tplc="66E01F90">
      <w:numFmt w:val="bullet"/>
      <w:lvlText w:val="•"/>
      <w:lvlJc w:val="left"/>
      <w:pPr>
        <w:ind w:left="7510" w:hanging="123"/>
      </w:pPr>
      <w:rPr>
        <w:rFonts w:hint="default"/>
        <w:lang w:val="pt-BR" w:eastAsia="pt-BR" w:bidi="pt-BR"/>
      </w:rPr>
    </w:lvl>
    <w:lvl w:ilvl="8" w:tplc="514EB12E">
      <w:numFmt w:val="bullet"/>
      <w:lvlText w:val="•"/>
      <w:lvlJc w:val="left"/>
      <w:pPr>
        <w:ind w:left="8569" w:hanging="123"/>
      </w:pPr>
      <w:rPr>
        <w:rFonts w:hint="default"/>
        <w:lang w:val="pt-BR" w:eastAsia="pt-BR" w:bidi="pt-BR"/>
      </w:rPr>
    </w:lvl>
  </w:abstractNum>
  <w:abstractNum w:abstractNumId="3">
    <w:nsid w:val="2A3F00DB"/>
    <w:multiLevelType w:val="hybridMultilevel"/>
    <w:tmpl w:val="21DE94DE"/>
    <w:lvl w:ilvl="0" w:tplc="A2A8937E">
      <w:numFmt w:val="bullet"/>
      <w:lvlText w:val="-"/>
      <w:lvlJc w:val="left"/>
      <w:pPr>
        <w:ind w:left="762" w:hanging="96"/>
      </w:pPr>
      <w:rPr>
        <w:rFonts w:ascii="Times New Roman" w:eastAsia="Times New Roman" w:hAnsi="Times New Roman" w:cs="Times New Roman" w:hint="default"/>
        <w:w w:val="100"/>
        <w:sz w:val="16"/>
        <w:szCs w:val="16"/>
        <w:lang w:val="pt-BR" w:eastAsia="pt-BR" w:bidi="pt-BR"/>
      </w:rPr>
    </w:lvl>
    <w:lvl w:ilvl="1" w:tplc="D1AC5A96">
      <w:numFmt w:val="bullet"/>
      <w:lvlText w:val="•"/>
      <w:lvlJc w:val="left"/>
      <w:pPr>
        <w:ind w:left="1752" w:hanging="96"/>
      </w:pPr>
      <w:rPr>
        <w:rFonts w:hint="default"/>
        <w:lang w:val="pt-BR" w:eastAsia="pt-BR" w:bidi="pt-BR"/>
      </w:rPr>
    </w:lvl>
    <w:lvl w:ilvl="2" w:tplc="AD32C7D2">
      <w:numFmt w:val="bullet"/>
      <w:lvlText w:val="•"/>
      <w:lvlJc w:val="left"/>
      <w:pPr>
        <w:ind w:left="2745" w:hanging="96"/>
      </w:pPr>
      <w:rPr>
        <w:rFonts w:hint="default"/>
        <w:lang w:val="pt-BR" w:eastAsia="pt-BR" w:bidi="pt-BR"/>
      </w:rPr>
    </w:lvl>
    <w:lvl w:ilvl="3" w:tplc="6DB664B6">
      <w:numFmt w:val="bullet"/>
      <w:lvlText w:val="•"/>
      <w:lvlJc w:val="left"/>
      <w:pPr>
        <w:ind w:left="3737" w:hanging="96"/>
      </w:pPr>
      <w:rPr>
        <w:rFonts w:hint="default"/>
        <w:lang w:val="pt-BR" w:eastAsia="pt-BR" w:bidi="pt-BR"/>
      </w:rPr>
    </w:lvl>
    <w:lvl w:ilvl="4" w:tplc="1B6C8468">
      <w:numFmt w:val="bullet"/>
      <w:lvlText w:val="•"/>
      <w:lvlJc w:val="left"/>
      <w:pPr>
        <w:ind w:left="4730" w:hanging="96"/>
      </w:pPr>
      <w:rPr>
        <w:rFonts w:hint="default"/>
        <w:lang w:val="pt-BR" w:eastAsia="pt-BR" w:bidi="pt-BR"/>
      </w:rPr>
    </w:lvl>
    <w:lvl w:ilvl="5" w:tplc="F042CA76">
      <w:numFmt w:val="bullet"/>
      <w:lvlText w:val="•"/>
      <w:lvlJc w:val="left"/>
      <w:pPr>
        <w:ind w:left="5723" w:hanging="96"/>
      </w:pPr>
      <w:rPr>
        <w:rFonts w:hint="default"/>
        <w:lang w:val="pt-BR" w:eastAsia="pt-BR" w:bidi="pt-BR"/>
      </w:rPr>
    </w:lvl>
    <w:lvl w:ilvl="6" w:tplc="AF6EC060">
      <w:numFmt w:val="bullet"/>
      <w:lvlText w:val="•"/>
      <w:lvlJc w:val="left"/>
      <w:pPr>
        <w:ind w:left="6715" w:hanging="96"/>
      </w:pPr>
      <w:rPr>
        <w:rFonts w:hint="default"/>
        <w:lang w:val="pt-BR" w:eastAsia="pt-BR" w:bidi="pt-BR"/>
      </w:rPr>
    </w:lvl>
    <w:lvl w:ilvl="7" w:tplc="A9F21CE0">
      <w:numFmt w:val="bullet"/>
      <w:lvlText w:val="•"/>
      <w:lvlJc w:val="left"/>
      <w:pPr>
        <w:ind w:left="7708" w:hanging="96"/>
      </w:pPr>
      <w:rPr>
        <w:rFonts w:hint="default"/>
        <w:lang w:val="pt-BR" w:eastAsia="pt-BR" w:bidi="pt-BR"/>
      </w:rPr>
    </w:lvl>
    <w:lvl w:ilvl="8" w:tplc="071AD5C2">
      <w:numFmt w:val="bullet"/>
      <w:lvlText w:val="•"/>
      <w:lvlJc w:val="left"/>
      <w:pPr>
        <w:ind w:left="8701" w:hanging="96"/>
      </w:pPr>
      <w:rPr>
        <w:rFonts w:hint="default"/>
        <w:lang w:val="pt-BR" w:eastAsia="pt-BR" w:bidi="pt-BR"/>
      </w:rPr>
    </w:lvl>
  </w:abstractNum>
  <w:abstractNum w:abstractNumId="4">
    <w:nsid w:val="597C334B"/>
    <w:multiLevelType w:val="multilevel"/>
    <w:tmpl w:val="C6787978"/>
    <w:lvl w:ilvl="0">
      <w:start w:val="7"/>
      <w:numFmt w:val="decimal"/>
      <w:lvlText w:val="%1"/>
      <w:lvlJc w:val="left"/>
      <w:pPr>
        <w:ind w:left="666" w:hanging="236"/>
        <w:jc w:val="right"/>
      </w:pPr>
      <w:rPr>
        <w:rFonts w:hint="default"/>
        <w:lang w:val="pt-BR" w:eastAsia="pt-BR" w:bidi="pt-BR"/>
      </w:rPr>
    </w:lvl>
    <w:lvl w:ilvl="1">
      <w:start w:val="1"/>
      <w:numFmt w:val="decimal"/>
      <w:lvlText w:val="%1.%2"/>
      <w:lvlJc w:val="left"/>
      <w:pPr>
        <w:ind w:left="666" w:hanging="236"/>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665" w:hanging="236"/>
      </w:pPr>
      <w:rPr>
        <w:rFonts w:hint="default"/>
        <w:lang w:val="pt-BR" w:eastAsia="pt-BR" w:bidi="pt-BR"/>
      </w:rPr>
    </w:lvl>
    <w:lvl w:ilvl="3">
      <w:numFmt w:val="bullet"/>
      <w:lvlText w:val="•"/>
      <w:lvlJc w:val="left"/>
      <w:pPr>
        <w:ind w:left="3667" w:hanging="236"/>
      </w:pPr>
      <w:rPr>
        <w:rFonts w:hint="default"/>
        <w:lang w:val="pt-BR" w:eastAsia="pt-BR" w:bidi="pt-BR"/>
      </w:rPr>
    </w:lvl>
    <w:lvl w:ilvl="4">
      <w:numFmt w:val="bullet"/>
      <w:lvlText w:val="•"/>
      <w:lvlJc w:val="left"/>
      <w:pPr>
        <w:ind w:left="4670" w:hanging="236"/>
      </w:pPr>
      <w:rPr>
        <w:rFonts w:hint="default"/>
        <w:lang w:val="pt-BR" w:eastAsia="pt-BR" w:bidi="pt-BR"/>
      </w:rPr>
    </w:lvl>
    <w:lvl w:ilvl="5">
      <w:numFmt w:val="bullet"/>
      <w:lvlText w:val="•"/>
      <w:lvlJc w:val="left"/>
      <w:pPr>
        <w:ind w:left="5673" w:hanging="236"/>
      </w:pPr>
      <w:rPr>
        <w:rFonts w:hint="default"/>
        <w:lang w:val="pt-BR" w:eastAsia="pt-BR" w:bidi="pt-BR"/>
      </w:rPr>
    </w:lvl>
    <w:lvl w:ilvl="6">
      <w:numFmt w:val="bullet"/>
      <w:lvlText w:val="•"/>
      <w:lvlJc w:val="left"/>
      <w:pPr>
        <w:ind w:left="6675" w:hanging="236"/>
      </w:pPr>
      <w:rPr>
        <w:rFonts w:hint="default"/>
        <w:lang w:val="pt-BR" w:eastAsia="pt-BR" w:bidi="pt-BR"/>
      </w:rPr>
    </w:lvl>
    <w:lvl w:ilvl="7">
      <w:numFmt w:val="bullet"/>
      <w:lvlText w:val="•"/>
      <w:lvlJc w:val="left"/>
      <w:pPr>
        <w:ind w:left="7678" w:hanging="236"/>
      </w:pPr>
      <w:rPr>
        <w:rFonts w:hint="default"/>
        <w:lang w:val="pt-BR" w:eastAsia="pt-BR" w:bidi="pt-BR"/>
      </w:rPr>
    </w:lvl>
    <w:lvl w:ilvl="8">
      <w:numFmt w:val="bullet"/>
      <w:lvlText w:val="•"/>
      <w:lvlJc w:val="left"/>
      <w:pPr>
        <w:ind w:left="8681" w:hanging="236"/>
      </w:pPr>
      <w:rPr>
        <w:rFonts w:hint="default"/>
        <w:lang w:val="pt-BR" w:eastAsia="pt-BR" w:bidi="pt-BR"/>
      </w:rPr>
    </w:lvl>
  </w:abstractNum>
  <w:abstractNum w:abstractNumId="5">
    <w:nsid w:val="756914D1"/>
    <w:multiLevelType w:val="hybridMultilevel"/>
    <w:tmpl w:val="A3125392"/>
    <w:lvl w:ilvl="0" w:tplc="8CAA0146">
      <w:start w:val="1"/>
      <w:numFmt w:val="decimal"/>
      <w:lvlText w:val="%1"/>
      <w:lvlJc w:val="left"/>
      <w:pPr>
        <w:ind w:left="246" w:hanging="147"/>
        <w:jc w:val="left"/>
      </w:pPr>
      <w:rPr>
        <w:rFonts w:ascii="Times New Roman" w:eastAsia="Times New Roman" w:hAnsi="Times New Roman" w:cs="Times New Roman" w:hint="default"/>
        <w:w w:val="100"/>
        <w:sz w:val="16"/>
        <w:szCs w:val="16"/>
        <w:lang w:val="pt-BR" w:eastAsia="pt-BR" w:bidi="pt-BR"/>
      </w:rPr>
    </w:lvl>
    <w:lvl w:ilvl="1" w:tplc="36526340">
      <w:numFmt w:val="bullet"/>
      <w:lvlText w:val="-"/>
      <w:lvlJc w:val="left"/>
      <w:pPr>
        <w:ind w:left="760" w:hanging="94"/>
      </w:pPr>
      <w:rPr>
        <w:rFonts w:ascii="Times New Roman" w:eastAsia="Times New Roman" w:hAnsi="Times New Roman" w:cs="Times New Roman" w:hint="default"/>
        <w:w w:val="100"/>
        <w:sz w:val="16"/>
        <w:szCs w:val="16"/>
        <w:lang w:val="pt-BR" w:eastAsia="pt-BR" w:bidi="pt-BR"/>
      </w:rPr>
    </w:lvl>
    <w:lvl w:ilvl="2" w:tplc="F73AEF06">
      <w:numFmt w:val="bullet"/>
      <w:lvlText w:val="•"/>
      <w:lvlJc w:val="left"/>
      <w:pPr>
        <w:ind w:left="760" w:hanging="94"/>
      </w:pPr>
      <w:rPr>
        <w:rFonts w:hint="default"/>
        <w:lang w:val="pt-BR" w:eastAsia="pt-BR" w:bidi="pt-BR"/>
      </w:rPr>
    </w:lvl>
    <w:lvl w:ilvl="3" w:tplc="6380ADB2">
      <w:numFmt w:val="bullet"/>
      <w:lvlText w:val="•"/>
      <w:lvlJc w:val="left"/>
      <w:pPr>
        <w:ind w:left="2000" w:hanging="94"/>
      </w:pPr>
      <w:rPr>
        <w:rFonts w:hint="default"/>
        <w:lang w:val="pt-BR" w:eastAsia="pt-BR" w:bidi="pt-BR"/>
      </w:rPr>
    </w:lvl>
    <w:lvl w:ilvl="4" w:tplc="FDBCDADA">
      <w:numFmt w:val="bullet"/>
      <w:lvlText w:val="•"/>
      <w:lvlJc w:val="left"/>
      <w:pPr>
        <w:ind w:left="3241" w:hanging="94"/>
      </w:pPr>
      <w:rPr>
        <w:rFonts w:hint="default"/>
        <w:lang w:val="pt-BR" w:eastAsia="pt-BR" w:bidi="pt-BR"/>
      </w:rPr>
    </w:lvl>
    <w:lvl w:ilvl="5" w:tplc="6FD6EBCE">
      <w:numFmt w:val="bullet"/>
      <w:lvlText w:val="•"/>
      <w:lvlJc w:val="left"/>
      <w:pPr>
        <w:ind w:left="4482" w:hanging="94"/>
      </w:pPr>
      <w:rPr>
        <w:rFonts w:hint="default"/>
        <w:lang w:val="pt-BR" w:eastAsia="pt-BR" w:bidi="pt-BR"/>
      </w:rPr>
    </w:lvl>
    <w:lvl w:ilvl="6" w:tplc="CA6AE828">
      <w:numFmt w:val="bullet"/>
      <w:lvlText w:val="•"/>
      <w:lvlJc w:val="left"/>
      <w:pPr>
        <w:ind w:left="5723" w:hanging="94"/>
      </w:pPr>
      <w:rPr>
        <w:rFonts w:hint="default"/>
        <w:lang w:val="pt-BR" w:eastAsia="pt-BR" w:bidi="pt-BR"/>
      </w:rPr>
    </w:lvl>
    <w:lvl w:ilvl="7" w:tplc="C7EADFD0">
      <w:numFmt w:val="bullet"/>
      <w:lvlText w:val="•"/>
      <w:lvlJc w:val="left"/>
      <w:pPr>
        <w:ind w:left="6964" w:hanging="94"/>
      </w:pPr>
      <w:rPr>
        <w:rFonts w:hint="default"/>
        <w:lang w:val="pt-BR" w:eastAsia="pt-BR" w:bidi="pt-BR"/>
      </w:rPr>
    </w:lvl>
    <w:lvl w:ilvl="8" w:tplc="EEB652B8">
      <w:numFmt w:val="bullet"/>
      <w:lvlText w:val="•"/>
      <w:lvlJc w:val="left"/>
      <w:pPr>
        <w:ind w:left="8204" w:hanging="94"/>
      </w:pPr>
      <w:rPr>
        <w:rFonts w:hint="default"/>
        <w:lang w:val="pt-BR" w:eastAsia="pt-BR" w:bidi="pt-BR"/>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A5300"/>
    <w:rsid w:val="002F0B8A"/>
    <w:rsid w:val="00AA5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16"/>
      <w:szCs w:val="16"/>
    </w:rPr>
  </w:style>
  <w:style w:type="paragraph" w:styleId="PargrafodaLista">
    <w:name w:val="List Paragraph"/>
    <w:basedOn w:val="Normal"/>
    <w:uiPriority w:val="1"/>
    <w:qFormat/>
    <w:pPr>
      <w:ind w:left="760" w:hanging="94"/>
    </w:pPr>
  </w:style>
  <w:style w:type="paragraph" w:customStyle="1" w:styleId="TableParagraph">
    <w:name w:val="Table Paragraph"/>
    <w:basedOn w:val="Normal"/>
    <w:uiPriority w:val="1"/>
    <w:qFormat/>
    <w:pPr>
      <w:spacing w:line="134" w:lineRule="exact"/>
      <w:ind w:left="108"/>
    </w:pPr>
  </w:style>
  <w:style w:type="paragraph" w:styleId="Textodebalo">
    <w:name w:val="Balloon Text"/>
    <w:basedOn w:val="Normal"/>
    <w:link w:val="TextodebaloChar"/>
    <w:uiPriority w:val="99"/>
    <w:semiHidden/>
    <w:unhideWhenUsed/>
    <w:rsid w:val="002F0B8A"/>
    <w:rPr>
      <w:rFonts w:ascii="Tahoma" w:hAnsi="Tahoma" w:cs="Tahoma"/>
      <w:sz w:val="16"/>
      <w:szCs w:val="16"/>
    </w:rPr>
  </w:style>
  <w:style w:type="character" w:customStyle="1" w:styleId="TextodebaloChar">
    <w:name w:val="Texto de balão Char"/>
    <w:basedOn w:val="Fontepargpadro"/>
    <w:link w:val="Textodebalo"/>
    <w:uiPriority w:val="99"/>
    <w:semiHidden/>
    <w:rsid w:val="002F0B8A"/>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todate.com/contents/overview-of-the-inherited-ichthy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4370</Words>
  <Characters>23598</Characters>
  <Application>Microsoft Office Word</Application>
  <DocSecurity>0</DocSecurity>
  <Lines>196</Lines>
  <Paragraphs>55</Paragraphs>
  <ScaleCrop>false</ScaleCrop>
  <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PCDT</dc:title>
  <dc:creator>JMSD</dc:creator>
  <cp:lastModifiedBy>VANESSA ALVES DE OLIVEIRA</cp:lastModifiedBy>
  <cp:revision>2</cp:revision>
  <dcterms:created xsi:type="dcterms:W3CDTF">2019-07-22T12:33:00Z</dcterms:created>
  <dcterms:modified xsi:type="dcterms:W3CDTF">2019-07-22T12:49:00Z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Microsoft® Word 2010</vt:lpwstr>
  </property>
  <property fmtid="{D5CDD505-2E9C-101B-9397-08002B2CF9AE}" pid="4" name="LastSaved">
    <vt:filetime>2019-07-22T00:00:00Z</vt:filetime>
  </property>
</Properties>
</file>