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7B" w:rsidRDefault="00D8657B">
      <w:pPr>
        <w:pStyle w:val="Corpodetexto"/>
        <w:spacing w:before="5"/>
        <w:rPr>
          <w:sz w:val="2"/>
        </w:rPr>
      </w:pPr>
    </w:p>
    <w:p w:rsidR="00A43FFF" w:rsidRDefault="00A43FFF">
      <w:pPr>
        <w:pStyle w:val="Corpodetexto"/>
        <w:spacing w:before="73"/>
        <w:ind w:left="1388"/>
        <w:rPr>
          <w:sz w:val="16"/>
          <w:szCs w:val="22"/>
        </w:rPr>
      </w:pPr>
      <w:r>
        <w:rPr>
          <w:noProof/>
          <w:lang w:bidi="ar-SA"/>
        </w:rPr>
        <w:drawing>
          <wp:inline distT="0" distB="0" distL="0" distR="0" wp14:anchorId="1392EA42" wp14:editId="0631A778">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8"/>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D8657B" w:rsidRDefault="00A43FFF">
      <w:pPr>
        <w:pStyle w:val="Corpodetexto"/>
        <w:spacing w:before="73"/>
        <w:ind w:left="1388"/>
      </w:pPr>
      <w:r>
        <w:t>ANEXO</w:t>
      </w:r>
    </w:p>
    <w:p w:rsidR="00D8657B" w:rsidRDefault="00D8657B">
      <w:pPr>
        <w:pStyle w:val="Corpodetexto"/>
        <w:rPr>
          <w:sz w:val="22"/>
        </w:rPr>
      </w:pPr>
    </w:p>
    <w:p w:rsidR="00D8657B" w:rsidRDefault="00D8657B">
      <w:pPr>
        <w:pStyle w:val="Corpodetexto"/>
        <w:spacing w:before="11"/>
        <w:rPr>
          <w:sz w:val="17"/>
        </w:rPr>
      </w:pPr>
    </w:p>
    <w:p w:rsidR="00D8657B" w:rsidRDefault="00A43FFF">
      <w:pPr>
        <w:spacing w:line="360" w:lineRule="auto"/>
        <w:ind w:left="1388" w:right="5155"/>
        <w:rPr>
          <w:sz w:val="16"/>
        </w:rPr>
      </w:pPr>
      <w:r>
        <w:rPr>
          <w:sz w:val="20"/>
        </w:rPr>
        <w:t>P</w:t>
      </w:r>
      <w:r>
        <w:rPr>
          <w:sz w:val="16"/>
        </w:rPr>
        <w:t xml:space="preserve">ROTOCOLO </w:t>
      </w:r>
      <w:r>
        <w:rPr>
          <w:sz w:val="20"/>
        </w:rPr>
        <w:t>C</w:t>
      </w:r>
      <w:r>
        <w:rPr>
          <w:sz w:val="16"/>
        </w:rPr>
        <w:t xml:space="preserve">LÍNICO E </w:t>
      </w:r>
      <w:r>
        <w:rPr>
          <w:sz w:val="20"/>
        </w:rPr>
        <w:t>D</w:t>
      </w:r>
      <w:r>
        <w:rPr>
          <w:sz w:val="16"/>
        </w:rPr>
        <w:t xml:space="preserve">IRETRIZES </w:t>
      </w:r>
      <w:r>
        <w:rPr>
          <w:sz w:val="20"/>
        </w:rPr>
        <w:t>T</w:t>
      </w:r>
      <w:r>
        <w:rPr>
          <w:sz w:val="16"/>
        </w:rPr>
        <w:t xml:space="preserve">ERAPÊUTICAS </w:t>
      </w:r>
      <w:r>
        <w:rPr>
          <w:sz w:val="20"/>
        </w:rPr>
        <w:t>H</w:t>
      </w:r>
      <w:r>
        <w:rPr>
          <w:sz w:val="16"/>
        </w:rPr>
        <w:t xml:space="preserve">EMANGIOMA </w:t>
      </w:r>
      <w:r>
        <w:rPr>
          <w:sz w:val="20"/>
        </w:rPr>
        <w:t>I</w:t>
      </w:r>
      <w:r>
        <w:rPr>
          <w:sz w:val="16"/>
        </w:rPr>
        <w:t>NFANTIL</w:t>
      </w:r>
    </w:p>
    <w:p w:rsidR="00D8657B" w:rsidRDefault="00D8657B">
      <w:pPr>
        <w:pStyle w:val="Corpodetexto"/>
        <w:spacing w:before="6"/>
        <w:rPr>
          <w:sz w:val="30"/>
        </w:rPr>
      </w:pPr>
    </w:p>
    <w:p w:rsidR="00D8657B" w:rsidRDefault="00A43FFF">
      <w:pPr>
        <w:pStyle w:val="PargrafodaLista"/>
        <w:numPr>
          <w:ilvl w:val="0"/>
          <w:numId w:val="44"/>
        </w:numPr>
        <w:tabs>
          <w:tab w:val="left" w:pos="1005"/>
        </w:tabs>
        <w:ind w:hanging="182"/>
        <w:rPr>
          <w:b/>
          <w:sz w:val="16"/>
        </w:rPr>
      </w:pPr>
      <w:r>
        <w:rPr>
          <w:b/>
          <w:sz w:val="20"/>
        </w:rPr>
        <w:t>I</w:t>
      </w:r>
      <w:r>
        <w:rPr>
          <w:b/>
          <w:sz w:val="16"/>
        </w:rPr>
        <w:t>NTRODUÇÃO</w:t>
      </w:r>
    </w:p>
    <w:p w:rsidR="00D8657B" w:rsidRDefault="00A43FFF">
      <w:pPr>
        <w:pStyle w:val="Corpodetexto"/>
        <w:spacing w:before="109" w:line="360" w:lineRule="auto"/>
        <w:ind w:left="822" w:right="1295" w:firstLine="566"/>
        <w:jc w:val="both"/>
      </w:pPr>
      <w:r>
        <w:t>Os hemangiomas infantis (HI) são os tumores vasculares benignos mais comuns na infância (1,2). A grande maioria dos HI não apresenta complicações nem necessita de intervenção terapêutica, mas alguns deles podem estar associados a alterações estéticas relev</w:t>
      </w:r>
      <w:r>
        <w:t>antes e morbidade manifesta. São caracterizados por uma fase de rápida proliferação de vasos sanguíneos no primeiro ano de vida, seguida por uma fase de involução, na qual ocorre uma regressão gradual do tecido vascular, que é substituído por tecido fibros</w:t>
      </w:r>
      <w:r>
        <w:t>o (1), e uma fase na qual não há mais modificação na lesão, chamada involuída (3,4). É importante ressaltar que hemangiomas congênitos são uma entidade biológica e de comportamento diferente dos HI – aqueles são caracterizados por estar presentes e totalme</w:t>
      </w:r>
      <w:r>
        <w:t>nte desenvolvidos ao nascimento, não apresentando a fase proliferativa pós-natal e não sendo objeto deste Protocolo (1,2,5).</w:t>
      </w:r>
    </w:p>
    <w:p w:rsidR="00D8657B" w:rsidRDefault="00A43FFF">
      <w:pPr>
        <w:pStyle w:val="Corpodetexto"/>
        <w:spacing w:before="1" w:line="360" w:lineRule="auto"/>
        <w:ind w:left="822" w:right="1296" w:firstLine="566"/>
        <w:jc w:val="both"/>
      </w:pPr>
      <w:r>
        <w:t>Com relação à epidemiologia, os hemangiomas estão presentes em cerca de 4%-5% da população (6). Se avaliados durante o primeiro ano</w:t>
      </w:r>
      <w:r>
        <w:t xml:space="preserve"> de vida, a incidência aumenta para 10%-12%. Cerca de 80% das lesões são observadas durante o primeiro mês de vida, sendo localizadas na região cervicofacial em 60% dos casos </w:t>
      </w:r>
      <w:r>
        <w:rPr>
          <w:color w:val="252525"/>
        </w:rPr>
        <w:t xml:space="preserve">(3,7). </w:t>
      </w:r>
      <w:r>
        <w:t xml:space="preserve">O sexo feminino é acometido com uma frequência de duas a três vezes maior </w:t>
      </w:r>
      <w:r>
        <w:t>do que o sexo masculino. As lesões complicadas tendem também a acometer mais as mulheres (8). Fatores de risco incluem prematuridade, sobretudo se associada a baixo peso, e fatores maternos (idade materna, placenta prévia e pré-eclâmpsia, entre outros) (9)</w:t>
      </w:r>
      <w:r>
        <w:t>. São esporádicos em sua maioria, embora exista uma forma familiar de transmissão (10).</w:t>
      </w:r>
    </w:p>
    <w:p w:rsidR="00D8657B" w:rsidRDefault="00A43FFF">
      <w:pPr>
        <w:pStyle w:val="Corpodetexto"/>
        <w:spacing w:before="1" w:line="360" w:lineRule="auto"/>
        <w:ind w:left="822" w:right="1298" w:firstLine="566"/>
        <w:jc w:val="both"/>
      </w:pPr>
      <w:r>
        <w:t>A patogênese desses tumores não é completamente conhecida. Eles parecem se originar de células endoteliais progenitoras intrínsecas ou de angioblastos de origem placent</w:t>
      </w:r>
      <w:r>
        <w:t>ária. Seu crescimento é afetado por mecanismos intrínsecos, como fatores angiogênicos, e por fatores externos, como hipóxia (1). Estudos que avaliaram espécimes patológicos demonstraram haver expressão aumentada do transportador de glicose GLUT-1 em célula</w:t>
      </w:r>
      <w:r>
        <w:t>s endoteliais do hemangioma (11), bem como de antígenos vasculares associados à placenta (12). Tais alterações não são observadas em células endoteliais normais, podendo ser consideradas um marcador fenotípico do hemangioma. Fatores celulares e moleculares</w:t>
      </w:r>
      <w:r>
        <w:t>, como fator de crescimento vascular endotelial, fator de crescimento de fibroblastos e fator de crescimento semelhante à insulina tipo 2 (1), estão relacionados às fases de proliferação e regressão.</w:t>
      </w:r>
    </w:p>
    <w:p w:rsidR="00D8657B" w:rsidRDefault="00A43FFF">
      <w:pPr>
        <w:pStyle w:val="Corpodetexto"/>
        <w:spacing w:line="360" w:lineRule="auto"/>
        <w:ind w:left="822" w:right="1298" w:firstLine="566"/>
        <w:jc w:val="both"/>
      </w:pPr>
      <w:r>
        <w:t xml:space="preserve">Há uma enorme heterogeneidade em termos de apresentação </w:t>
      </w:r>
      <w:r>
        <w:t>e evolução clínica. Ocorrem mais comumente na cabeça e no pescoço, embora possam estar presentes em qualquer região da pele, mucosas e órgãos internos. Em geral, os HI não são clinicamente evidentes ao nascimento, mas tornam-se aparentes nas primeiras quat</w:t>
      </w:r>
      <w:r>
        <w:t xml:space="preserve">ro semanas de vida e </w:t>
      </w:r>
      <w:r>
        <w:rPr>
          <w:spacing w:val="2"/>
        </w:rPr>
        <w:t xml:space="preserve">têm </w:t>
      </w:r>
      <w:r>
        <w:t>a maior parte de seu crescimento até o quinto mês, na fase denominada proliferativa, que eventualmente pode se estender até os 12 meses. Entre 6 e 12 meses, a maior parte dos casos entra na fase involutiva, na qual ocorre a regress</w:t>
      </w:r>
      <w:r>
        <w:t>ão da lesão, geralmente até os quatro anos de idade. Apesar de os HI apresentarem regressão espontânea, a involução máxima não necessariamente</w:t>
      </w:r>
      <w:r>
        <w:rPr>
          <w:spacing w:val="23"/>
        </w:rPr>
        <w:t xml:space="preserve"> </w:t>
      </w:r>
      <w:r>
        <w:t>significa</w:t>
      </w:r>
      <w:r>
        <w:rPr>
          <w:spacing w:val="22"/>
        </w:rPr>
        <w:t xml:space="preserve"> </w:t>
      </w:r>
      <w:r>
        <w:t>resolução</w:t>
      </w:r>
      <w:r>
        <w:rPr>
          <w:spacing w:val="22"/>
        </w:rPr>
        <w:t xml:space="preserve"> </w:t>
      </w:r>
      <w:r>
        <w:t>completa.</w:t>
      </w:r>
      <w:r>
        <w:rPr>
          <w:spacing w:val="26"/>
        </w:rPr>
        <w:t xml:space="preserve"> </w:t>
      </w:r>
      <w:r>
        <w:t>De</w:t>
      </w:r>
      <w:r>
        <w:rPr>
          <w:spacing w:val="22"/>
        </w:rPr>
        <w:t xml:space="preserve"> </w:t>
      </w:r>
      <w:r>
        <w:t>50%</w:t>
      </w:r>
      <w:r>
        <w:rPr>
          <w:spacing w:val="21"/>
        </w:rPr>
        <w:t xml:space="preserve"> </w:t>
      </w:r>
      <w:r>
        <w:t>a</w:t>
      </w:r>
      <w:r>
        <w:rPr>
          <w:spacing w:val="24"/>
        </w:rPr>
        <w:t xml:space="preserve"> </w:t>
      </w:r>
      <w:r>
        <w:t>70%</w:t>
      </w:r>
      <w:r>
        <w:rPr>
          <w:spacing w:val="21"/>
        </w:rPr>
        <w:t xml:space="preserve"> </w:t>
      </w:r>
      <w:r>
        <w:t>dos</w:t>
      </w:r>
      <w:r>
        <w:rPr>
          <w:spacing w:val="20"/>
        </w:rPr>
        <w:t xml:space="preserve"> </w:t>
      </w:r>
      <w:r>
        <w:t>HI</w:t>
      </w:r>
      <w:r>
        <w:rPr>
          <w:spacing w:val="25"/>
        </w:rPr>
        <w:t xml:space="preserve"> </w:t>
      </w:r>
      <w:r>
        <w:t>são</w:t>
      </w:r>
      <w:r>
        <w:rPr>
          <w:spacing w:val="22"/>
        </w:rPr>
        <w:t xml:space="preserve"> </w:t>
      </w:r>
      <w:r>
        <w:t>resolvidos</w:t>
      </w:r>
      <w:r>
        <w:rPr>
          <w:spacing w:val="23"/>
        </w:rPr>
        <w:t xml:space="preserve"> </w:t>
      </w:r>
      <w:r>
        <w:t>espontaneamente,</w:t>
      </w:r>
    </w:p>
    <w:p w:rsidR="00D8657B" w:rsidRDefault="00D8657B">
      <w:pPr>
        <w:spacing w:line="360" w:lineRule="auto"/>
        <w:jc w:val="both"/>
        <w:sectPr w:rsidR="00D8657B">
          <w:footerReference w:type="default" r:id="rId9"/>
          <w:pgSz w:w="11910" w:h="16840"/>
          <w:pgMar w:top="1320" w:right="400" w:bottom="900" w:left="880" w:header="0" w:footer="708" w:gutter="0"/>
          <w:cols w:space="720"/>
        </w:sectPr>
      </w:pPr>
    </w:p>
    <w:p w:rsidR="00D8657B" w:rsidRDefault="00A43FFF">
      <w:pPr>
        <w:pStyle w:val="Corpodetexto"/>
        <w:spacing w:before="73" w:line="360" w:lineRule="auto"/>
        <w:ind w:left="822" w:right="1305"/>
      </w:pPr>
      <w:r>
        <w:lastRenderedPageBreak/>
        <w:t>deixando alte</w:t>
      </w:r>
      <w:r>
        <w:t>rações cutâneas residuais, como teleangiectasias, tecido fibrogorduroso, pele redundante, despigmentação cutânea ou cicatrizes (1,13).</w:t>
      </w:r>
    </w:p>
    <w:p w:rsidR="00D8657B" w:rsidRDefault="00A43FFF">
      <w:pPr>
        <w:pStyle w:val="Corpodetexto"/>
        <w:spacing w:line="360" w:lineRule="auto"/>
        <w:ind w:left="822" w:right="1304" w:firstLine="566"/>
        <w:jc w:val="both"/>
      </w:pPr>
      <w:r>
        <w:t>A forma clínica superficial é a mais comum, geralmente consistindo em uma pápula vermelha, sem um componente subcutâneo d</w:t>
      </w:r>
      <w:r>
        <w:t>iscernível. Tende a aparecer antes e a iniciar a regressão mais precocemente. Já a forma profunda caracteriza-se por uma nodulação da mesma cor da pele com um matiz azulado, acompanhada ou não por uma área de teleangiectasia. Tende a aparecer mais tardiame</w:t>
      </w:r>
      <w:r>
        <w:t>nte e apresentar uma fase proliferativa mais prolongada. O padrão misto envolve a coexistência de características de ambos HI, superficial e profundo</w:t>
      </w:r>
      <w:r>
        <w:rPr>
          <w:spacing w:val="-1"/>
        </w:rPr>
        <w:t xml:space="preserve"> </w:t>
      </w:r>
      <w:r>
        <w:t>(1).</w:t>
      </w:r>
    </w:p>
    <w:p w:rsidR="00D8657B" w:rsidRDefault="00A43FFF">
      <w:pPr>
        <w:pStyle w:val="Corpodetexto"/>
        <w:spacing w:before="1" w:line="360" w:lineRule="auto"/>
        <w:ind w:left="822" w:right="1296" w:firstLine="566"/>
        <w:jc w:val="both"/>
      </w:pPr>
      <w:r>
        <w:t>Os HI também podem ser classificados com relação à sua configuração anatômica como localizados (focai</w:t>
      </w:r>
      <w:r>
        <w:t>s), segmentares, indeterminados ou multifocais. Os localizados são lesões discretas que se originam de um único foco, ao passo que os segmentares ocupam um território presumivelmente decorrente de sua origem embrionária neuroectodérmica, tendendo a envolve</w:t>
      </w:r>
      <w:r>
        <w:t>r uma extensa área de pele. O tipo indeterminado refere-se às lesões que não se enquadram nos subtipos anteriores. Consideram-se multifocais as lesões que ocorrem em mais de um sítio anatômico. A maior parte das lesões são localizadas (67,5%), seguidas pel</w:t>
      </w:r>
      <w:r>
        <w:t>as indeterminadas (16,5%), segmentares (13%) e multifocais (3%). Por sua vez, a maior parte das lesões multifocais estão restritas à pele, mas podem sinalizar a presença de hemangiomas hepáticos. Quando mais de cinco lesões cutâneas estão presentes, é suge</w:t>
      </w:r>
      <w:r>
        <w:t>rida a realização de ultrassonografia abdominal para avaliação hepática</w:t>
      </w:r>
      <w:r>
        <w:rPr>
          <w:spacing w:val="-1"/>
        </w:rPr>
        <w:t xml:space="preserve"> </w:t>
      </w:r>
      <w:r>
        <w:t>(1).</w:t>
      </w:r>
    </w:p>
    <w:p w:rsidR="00D8657B" w:rsidRDefault="00A43FFF">
      <w:pPr>
        <w:pStyle w:val="Corpodetexto"/>
        <w:spacing w:line="360" w:lineRule="auto"/>
        <w:ind w:left="822" w:right="1298" w:firstLine="566"/>
        <w:jc w:val="both"/>
      </w:pPr>
      <w:r>
        <w:t>As complicações, embora infrequentes na população em geral, podem estar presentes em até 25% dos pacientes encaminhados para serviços terciários (1). Tamanho e localização são os principais fatores de risco para sua ocorrência. Entre as complicações mais c</w:t>
      </w:r>
      <w:r>
        <w:t>omuns, incluem-se ulceração, sangramento, acometimento da via aérea, comprometimento visual, complicações viscerais e outras, dependendo da localização anatômica, como obstrução do canal auditivo e prejuízo na alimentação ou fonação por hemangioma na cavid</w:t>
      </w:r>
      <w:r>
        <w:t>ade oral (1,14).</w:t>
      </w:r>
    </w:p>
    <w:p w:rsidR="00D8657B" w:rsidRDefault="00A43FFF">
      <w:pPr>
        <w:pStyle w:val="Corpodetexto"/>
        <w:spacing w:before="1" w:line="360" w:lineRule="auto"/>
        <w:ind w:left="822" w:right="1300" w:firstLine="566"/>
        <w:jc w:val="both"/>
      </w:pPr>
      <w:r>
        <w:t>A ulceração, a complicação mais comum, é particularmente frequente em hemangiomas com rápida proliferação e localizados em regiões predispostas a trauma ou áreas de pressão. É em geral dolorosa, podendo levar a sangramentos ou infecções. S</w:t>
      </w:r>
      <w:r>
        <w:t>ua cicatrização pode deixar algum grau de deformidade. A conduta normalmente se limita a cuidados tópicos da ferida (1,15). O sangramento espontâneo do hemangioma, apesar de temido pelos pais, raramente ocorre. Pressão local resolve o problema na maior par</w:t>
      </w:r>
      <w:r>
        <w:t>te das vezes (15).</w:t>
      </w:r>
    </w:p>
    <w:p w:rsidR="00D8657B" w:rsidRDefault="00A43FFF">
      <w:pPr>
        <w:pStyle w:val="Corpodetexto"/>
        <w:spacing w:line="360" w:lineRule="auto"/>
        <w:ind w:left="822" w:right="1298" w:firstLine="566"/>
        <w:jc w:val="both"/>
      </w:pPr>
      <w:r>
        <w:t>O risco de hemangioma de via aérea é maior na presença de hemangiomas segmentares de cabeça e pescoço. Os sintomas podem evoluir de disfonia inicial até insuficiência respiratória (1,13). Os hemangiomas periorbitais podem comprometer o d</w:t>
      </w:r>
      <w:r>
        <w:t>esenvolvimento visual normal. A maioria dos casos que levam a prejuízo visual localizam-se na pálpebra superior, mas outras localizações periorbitais também podem ter consequências deletérias</w:t>
      </w:r>
      <w:r>
        <w:rPr>
          <w:spacing w:val="-10"/>
        </w:rPr>
        <w:t xml:space="preserve"> </w:t>
      </w:r>
      <w:r>
        <w:t>(1,14).</w:t>
      </w:r>
    </w:p>
    <w:p w:rsidR="00D8657B" w:rsidRDefault="00A43FFF">
      <w:pPr>
        <w:pStyle w:val="Corpodetexto"/>
        <w:spacing w:line="360" w:lineRule="auto"/>
        <w:ind w:left="822" w:right="1299" w:firstLine="566"/>
        <w:jc w:val="both"/>
      </w:pPr>
      <w:r>
        <w:t>Hemangiomas hepáticos gigantes (com mais de 5 cm) eventu</w:t>
      </w:r>
      <w:r>
        <w:t xml:space="preserve">almente apresentam ruptura espontânea ou após trauma abdominal fechado. Hemangiomas do trato gastrointestinal podem complicar com sangramento. Hemangiomas grandes, em qualquer localização, podem desencadear insuficiência cardíaca de alto débito (1,14). Em </w:t>
      </w:r>
      <w:r>
        <w:t>um pequeno subgrupo de pacientes, os HI podem fazer parte de uma síndrome congênita, como a síndrome PHACE, caracterizada pela associação de malformações da fossa</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306"/>
        <w:jc w:val="both"/>
      </w:pPr>
      <w:r>
        <w:lastRenderedPageBreak/>
        <w:t>cerebral posterior, hemangiomas faciais grandes, anomalias anatômicas das a</w:t>
      </w:r>
      <w:r>
        <w:t>rtérias cerebrais, coarctação da aorta e outras anomalias cardíacas e oculares (1,14). A presença da síndrome PHACE deve ser aventada em crianças com hemangiomas faciais grandes.</w:t>
      </w:r>
    </w:p>
    <w:p w:rsidR="00D8657B" w:rsidRDefault="00A43FFF">
      <w:pPr>
        <w:pStyle w:val="Corpodetexto"/>
        <w:spacing w:line="360" w:lineRule="auto"/>
        <w:ind w:left="822" w:right="1301" w:firstLine="566"/>
        <w:jc w:val="both"/>
      </w:pPr>
      <w:r>
        <w:t>A identificação da doença em seu estágio inicial e o encaminhamento ágil e ad</w:t>
      </w:r>
      <w:r>
        <w:t>equado para o atendimento especializado dão à atenção básica um caráter essencial para um melhor resultado terapêutico e prognóstico dos casos.</w:t>
      </w:r>
    </w:p>
    <w:p w:rsidR="00D8657B" w:rsidRDefault="00A43FFF">
      <w:pPr>
        <w:pStyle w:val="Corpodetexto"/>
        <w:spacing w:line="229" w:lineRule="exact"/>
        <w:ind w:left="1388"/>
      </w:pPr>
      <w:r>
        <w:t>Este Protocolo visa a estabelecer os critérios diagnósticos e terapêuticos do hemangioma infantil.</w:t>
      </w:r>
    </w:p>
    <w:p w:rsidR="00D8657B" w:rsidRDefault="00A43FFF">
      <w:pPr>
        <w:pStyle w:val="Corpodetexto"/>
        <w:spacing w:before="115"/>
        <w:ind w:left="822"/>
        <w:jc w:val="both"/>
      </w:pPr>
      <w:r>
        <w:t>A metodologia</w:t>
      </w:r>
      <w:r>
        <w:t xml:space="preserve"> de busca e avaliação das evidências estão detalhadas no </w:t>
      </w:r>
      <w:r>
        <w:rPr>
          <w:b/>
        </w:rPr>
        <w:t>Apêndice 1</w:t>
      </w:r>
      <w:r>
        <w:t>.</w:t>
      </w:r>
    </w:p>
    <w:p w:rsidR="00D8657B" w:rsidRDefault="00D8657B">
      <w:pPr>
        <w:pStyle w:val="Corpodetexto"/>
        <w:rPr>
          <w:sz w:val="22"/>
        </w:rPr>
      </w:pPr>
    </w:p>
    <w:p w:rsidR="00D8657B" w:rsidRDefault="00D8657B">
      <w:pPr>
        <w:pStyle w:val="Corpodetexto"/>
        <w:spacing w:before="4"/>
        <w:rPr>
          <w:sz w:val="18"/>
        </w:rPr>
      </w:pPr>
    </w:p>
    <w:p w:rsidR="00D8657B" w:rsidRDefault="00A43FFF">
      <w:pPr>
        <w:pStyle w:val="PargrafodaLista"/>
        <w:numPr>
          <w:ilvl w:val="0"/>
          <w:numId w:val="44"/>
        </w:numPr>
        <w:tabs>
          <w:tab w:val="left" w:pos="1017"/>
        </w:tabs>
        <w:ind w:left="1016" w:hanging="194"/>
        <w:jc w:val="both"/>
        <w:rPr>
          <w:b/>
          <w:sz w:val="16"/>
        </w:rPr>
      </w:pPr>
      <w:r>
        <w:rPr>
          <w:b/>
          <w:sz w:val="20"/>
        </w:rPr>
        <w:t>C</w:t>
      </w:r>
      <w:r>
        <w:rPr>
          <w:b/>
          <w:sz w:val="16"/>
        </w:rPr>
        <w:t>LASSIFICAÇÃO ESTATÍSTICA INTERNACIONAL DE DOENÇAS E PROBLEMAS RELACIONADOS À</w:t>
      </w:r>
      <w:r>
        <w:rPr>
          <w:b/>
          <w:spacing w:val="9"/>
          <w:sz w:val="16"/>
        </w:rPr>
        <w:t xml:space="preserve"> </w:t>
      </w:r>
      <w:r>
        <w:rPr>
          <w:b/>
          <w:sz w:val="16"/>
        </w:rPr>
        <w:t>SAÚDE</w:t>
      </w:r>
    </w:p>
    <w:p w:rsidR="00D8657B" w:rsidRDefault="00A43FFF">
      <w:pPr>
        <w:pStyle w:val="Ttulo1"/>
        <w:spacing w:before="116"/>
        <w:ind w:left="822" w:firstLine="0"/>
        <w:jc w:val="both"/>
      </w:pPr>
      <w:r>
        <w:t>(CID-10)</w:t>
      </w:r>
    </w:p>
    <w:p w:rsidR="00D8657B" w:rsidRDefault="00A43FFF">
      <w:pPr>
        <w:pStyle w:val="PargrafodaLista"/>
        <w:numPr>
          <w:ilvl w:val="1"/>
          <w:numId w:val="44"/>
        </w:numPr>
        <w:tabs>
          <w:tab w:val="left" w:pos="1721"/>
          <w:tab w:val="left" w:pos="1722"/>
        </w:tabs>
        <w:spacing w:before="112"/>
        <w:jc w:val="left"/>
        <w:rPr>
          <w:sz w:val="20"/>
        </w:rPr>
      </w:pPr>
      <w:r>
        <w:rPr>
          <w:sz w:val="20"/>
        </w:rPr>
        <w:t>D18.0 Hemangioma de qualquer</w:t>
      </w:r>
      <w:r>
        <w:rPr>
          <w:spacing w:val="1"/>
          <w:sz w:val="20"/>
        </w:rPr>
        <w:t xml:space="preserve"> </w:t>
      </w:r>
      <w:r>
        <w:rPr>
          <w:sz w:val="20"/>
        </w:rPr>
        <w:t>localização</w:t>
      </w:r>
    </w:p>
    <w:p w:rsidR="00D8657B" w:rsidRDefault="00D8657B">
      <w:pPr>
        <w:pStyle w:val="Corpodetexto"/>
        <w:rPr>
          <w:sz w:val="22"/>
        </w:rPr>
      </w:pPr>
    </w:p>
    <w:p w:rsidR="00D8657B" w:rsidRDefault="00D8657B">
      <w:pPr>
        <w:pStyle w:val="Corpodetexto"/>
        <w:spacing w:before="4"/>
        <w:rPr>
          <w:sz w:val="18"/>
        </w:rPr>
      </w:pPr>
    </w:p>
    <w:p w:rsidR="00D8657B" w:rsidRDefault="00A43FFF">
      <w:pPr>
        <w:pStyle w:val="PargrafodaLista"/>
        <w:numPr>
          <w:ilvl w:val="0"/>
          <w:numId w:val="44"/>
        </w:numPr>
        <w:tabs>
          <w:tab w:val="left" w:pos="1005"/>
        </w:tabs>
        <w:ind w:hanging="182"/>
        <w:jc w:val="both"/>
        <w:rPr>
          <w:b/>
          <w:sz w:val="16"/>
        </w:rPr>
      </w:pPr>
      <w:r>
        <w:rPr>
          <w:b/>
          <w:sz w:val="20"/>
        </w:rPr>
        <w:t>D</w:t>
      </w:r>
      <w:r>
        <w:rPr>
          <w:b/>
          <w:sz w:val="16"/>
        </w:rPr>
        <w:t>IAGNÓSTICO</w:t>
      </w:r>
    </w:p>
    <w:p w:rsidR="00D8657B" w:rsidRDefault="00D8657B">
      <w:pPr>
        <w:pStyle w:val="Corpodetexto"/>
        <w:rPr>
          <w:b/>
          <w:sz w:val="22"/>
        </w:rPr>
      </w:pPr>
    </w:p>
    <w:p w:rsidR="00D8657B" w:rsidRDefault="00D8657B">
      <w:pPr>
        <w:pStyle w:val="Corpodetexto"/>
        <w:spacing w:before="11"/>
        <w:rPr>
          <w:b/>
          <w:sz w:val="17"/>
        </w:rPr>
      </w:pPr>
    </w:p>
    <w:p w:rsidR="00D8657B" w:rsidRDefault="00A43FFF">
      <w:pPr>
        <w:pStyle w:val="PargrafodaLista"/>
        <w:numPr>
          <w:ilvl w:val="1"/>
          <w:numId w:val="43"/>
        </w:numPr>
        <w:tabs>
          <w:tab w:val="left" w:pos="1722"/>
        </w:tabs>
        <w:rPr>
          <w:b/>
          <w:sz w:val="16"/>
        </w:rPr>
      </w:pPr>
      <w:r>
        <w:rPr>
          <w:b/>
          <w:sz w:val="20"/>
        </w:rPr>
        <w:t>D</w:t>
      </w:r>
      <w:r>
        <w:rPr>
          <w:b/>
          <w:sz w:val="16"/>
        </w:rPr>
        <w:t>IAGNÓSTICO</w:t>
      </w:r>
      <w:r>
        <w:rPr>
          <w:b/>
          <w:spacing w:val="-1"/>
          <w:sz w:val="16"/>
        </w:rPr>
        <w:t xml:space="preserve"> </w:t>
      </w:r>
      <w:r>
        <w:rPr>
          <w:b/>
          <w:sz w:val="16"/>
        </w:rPr>
        <w:t>CLÍNICO</w:t>
      </w:r>
    </w:p>
    <w:p w:rsidR="00D8657B" w:rsidRDefault="00A43FFF">
      <w:pPr>
        <w:pStyle w:val="Corpodetexto"/>
        <w:spacing w:before="111" w:line="360" w:lineRule="auto"/>
        <w:ind w:left="822" w:right="1298" w:firstLine="566"/>
        <w:jc w:val="both"/>
      </w:pPr>
      <w:r>
        <w:t>Hemangiomas que acometem a superfície cutânea são facilmente diagnosticados por exame físico devido ao seu aspecto clínico característico. Ao contrário das marcas de nascença, cujo aspecto tende a se manter relativamente constante ao longo da vida, os hema</w:t>
      </w:r>
      <w:r>
        <w:t>ngiomas mostram mudanças nos primeiros meses de vida. O diagnóstico é confirmado pela presença de uma lesão vascular de aspecto típico com crescimento nos primeiros meses de vida. Deve ser feito diagnóstico diferencial com outras lesões, como manchas de vi</w:t>
      </w:r>
      <w:r>
        <w:t xml:space="preserve">nho do porto, malformações arteriovenosas, malformações venosas e malformações linfáticas. Os hemangiomas superficiais envolvem a derme superficial e se apresentam como lesões vermelhas e brilhantes, tanto na forma de placas como de pápulas ou nódulos; os </w:t>
      </w:r>
      <w:r>
        <w:t>hemangiomas profundos envolvem a camada profunda da derme e o tecido subcutâneo e se apresentam como nódulos da mesma cor da pele ou azulados (1,2,14). Hemangiomas de localização mucosa ou em estruturas internas podem suscitar suspeita pela história e pelo</w:t>
      </w:r>
      <w:r>
        <w:t xml:space="preserve"> exame físico, mas geralmente necessitam de confirmação por métodos de imagem</w:t>
      </w:r>
      <w:r>
        <w:rPr>
          <w:spacing w:val="-4"/>
        </w:rPr>
        <w:t xml:space="preserve"> </w:t>
      </w:r>
      <w:r>
        <w:t>(1).</w:t>
      </w:r>
    </w:p>
    <w:p w:rsidR="00D8657B" w:rsidRDefault="00D8657B">
      <w:pPr>
        <w:pStyle w:val="Corpodetexto"/>
        <w:spacing w:before="6"/>
        <w:rPr>
          <w:sz w:val="30"/>
        </w:rPr>
      </w:pPr>
    </w:p>
    <w:p w:rsidR="00D8657B" w:rsidRDefault="00A43FFF">
      <w:pPr>
        <w:pStyle w:val="PargrafodaLista"/>
        <w:numPr>
          <w:ilvl w:val="1"/>
          <w:numId w:val="43"/>
        </w:numPr>
        <w:tabs>
          <w:tab w:val="left" w:pos="1722"/>
        </w:tabs>
        <w:rPr>
          <w:b/>
          <w:sz w:val="16"/>
        </w:rPr>
      </w:pPr>
      <w:r>
        <w:rPr>
          <w:b/>
          <w:sz w:val="20"/>
        </w:rPr>
        <w:t>D</w:t>
      </w:r>
      <w:r>
        <w:rPr>
          <w:b/>
          <w:sz w:val="16"/>
        </w:rPr>
        <w:t>IAGNÓSTICO POR</w:t>
      </w:r>
      <w:r>
        <w:rPr>
          <w:b/>
          <w:spacing w:val="-2"/>
          <w:sz w:val="16"/>
        </w:rPr>
        <w:t xml:space="preserve"> </w:t>
      </w:r>
      <w:r>
        <w:rPr>
          <w:b/>
          <w:sz w:val="16"/>
        </w:rPr>
        <w:t>IMAGEM</w:t>
      </w:r>
    </w:p>
    <w:p w:rsidR="00D8657B" w:rsidRDefault="00A43FFF">
      <w:pPr>
        <w:pStyle w:val="Corpodetexto"/>
        <w:spacing w:before="108" w:line="360" w:lineRule="auto"/>
        <w:ind w:left="822" w:right="1295" w:firstLine="566"/>
        <w:jc w:val="both"/>
      </w:pPr>
      <w:r>
        <w:t>O diagnóstico da maioria dos pacientes é realizado pela avaliação clínica. Alguns pacientes, entretanto, podem necessitar de avaliação por imagem dev</w:t>
      </w:r>
      <w:r>
        <w:t>ido ao diagnóstico duvidoso, para avaliar a extensão da lesão ou mesmo a resposta ao tratamento.</w:t>
      </w:r>
    </w:p>
    <w:p w:rsidR="00D8657B" w:rsidRDefault="00A43FFF">
      <w:pPr>
        <w:pStyle w:val="Corpodetexto"/>
        <w:spacing w:before="2" w:line="360" w:lineRule="auto"/>
        <w:ind w:left="822" w:right="1296" w:firstLine="566"/>
        <w:jc w:val="both"/>
      </w:pPr>
      <w:r>
        <w:t xml:space="preserve">A ultrassonografia é usualmente o primeiro método de imagem a ser empregado na avaliação dos HI (1). Normalmente, revela uma lesão hiperecoica, homogênea e bem delimitada. A fluxometria por doppler pode mostrar a presença de fluxo sanguíneo em 10%-50% dos </w:t>
      </w:r>
      <w:r>
        <w:t>casos, não aumentando, portanto, a acurácia da ultrassonografia para o diagnóstico de hemangioma (16). É um exame útil nos casos de lesões multifocais para avaliar o acometimento hepático ou visceral. Auxilia ainda na avaliação de hemangiomas cutâneos exte</w:t>
      </w:r>
      <w:r>
        <w:t>nsos para determinar a profundidade, o acometimento de estruturas adjacentes e a resposta ao tratamento</w:t>
      </w:r>
      <w:r>
        <w:rPr>
          <w:spacing w:val="1"/>
        </w:rPr>
        <w:t xml:space="preserve"> </w:t>
      </w:r>
      <w:r>
        <w:t>(1).</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300" w:firstLine="566"/>
        <w:jc w:val="both"/>
      </w:pPr>
      <w:r>
        <w:lastRenderedPageBreak/>
        <w:t>A ressonância magnética é o exame não invasivo de melhor acurácia para o diagnóstico de hemangiomas e a determinação de sua exten</w:t>
      </w:r>
      <w:r>
        <w:t>são (1). O aspecto típico é o de uma lesão homogênea, bem delimitada, com baixa intensidade de sinal em T1 e hiperintensidade em T2. Áreas de fibrose no interior do hemangioma podem gerar áreas hipointensas em T2. A administração de contraste paramagnético</w:t>
      </w:r>
      <w:r>
        <w:t xml:space="preserve"> (gadolínio) resulta em realce nodular periférico ou realce globular precoce na fase arterial, com progressivo realce centrípeto nas fases posteriores, de forma semelhante à da tomografia. A ressonância magnética pode ser particularmente útil para diferenc</w:t>
      </w:r>
      <w:r>
        <w:t>iar hemangiomas de malformações arteriovenosas e venosas, além de avaliar a extensão de lesões complicadas, especialmente na cabeça e no pescoço (1,14).</w:t>
      </w:r>
    </w:p>
    <w:p w:rsidR="00D8657B" w:rsidRDefault="00A43FFF">
      <w:pPr>
        <w:pStyle w:val="Corpodetexto"/>
        <w:spacing w:before="1" w:line="360" w:lineRule="auto"/>
        <w:ind w:left="822" w:right="1300" w:firstLine="566"/>
        <w:jc w:val="both"/>
      </w:pPr>
      <w:r>
        <w:t>A tomografia computadorizada revela, na fase sem contraste, uma lesão hipodensa e bem delimitada. O con</w:t>
      </w:r>
      <w:r>
        <w:t xml:space="preserve">traste provoca um realce nodular periférico precoce seguido de um padrão centrípeto durante a fase tardia. Pode ser útil para avaliação da extensão de hemangiomas complicados ou para avaliação complementar de lesões suspeitas de hemangioma hepático quando </w:t>
      </w:r>
      <w:r>
        <w:t>a ultrassonografia é inconclusiva. Sua grande desvantagem é a exposição da criança à radiação ionizante (1,14).</w:t>
      </w:r>
    </w:p>
    <w:p w:rsidR="00D8657B" w:rsidRDefault="00A43FFF">
      <w:pPr>
        <w:pStyle w:val="Corpodetexto"/>
        <w:spacing w:line="360" w:lineRule="auto"/>
        <w:ind w:left="822" w:right="1299" w:firstLine="566"/>
        <w:jc w:val="both"/>
      </w:pPr>
      <w:r>
        <w:t>A arteriografia, um exame invasivo que requer radiação ionizante, é raramente utilizada para diagnóstico. Fica reservada para lesões com aspecto</w:t>
      </w:r>
      <w:r>
        <w:t xml:space="preserve"> de tumor vascular cuja etiologia não foi adequadamente esclarecida por outros métodos. Exames endoscópicos, como fibrobroncoscopia, endoscopia digestiva e colonoscopia, podem visualizar hemangiomas localizados em superfícies mucosas da via aérea superior </w:t>
      </w:r>
      <w:r>
        <w:t>e no trato gastrointestinal superior e inferior, e são recomendados na avaliação de lesões suspeitas nessas topografias (1).</w:t>
      </w:r>
    </w:p>
    <w:p w:rsidR="00D8657B" w:rsidRDefault="00A43FFF">
      <w:pPr>
        <w:pStyle w:val="Corpodetexto"/>
        <w:spacing w:line="360" w:lineRule="auto"/>
        <w:ind w:left="822" w:right="1297" w:firstLine="566"/>
        <w:jc w:val="both"/>
      </w:pPr>
      <w:r>
        <w:t>A biópsia da lesão é raramente necessária, além de trazer um risco de complicações, como ulceração e sangramento. Fica reservada pa</w:t>
      </w:r>
      <w:r>
        <w:t>ra lesões atípicas, quando há suspeita de outros tumores de partes moles no diagnóstico diferencial (por exemplo, hemangioendotelioma kaposiforme e rabdomiossarcoma, entre outros) (1).</w:t>
      </w:r>
    </w:p>
    <w:p w:rsidR="00D8657B" w:rsidRDefault="00D8657B">
      <w:pPr>
        <w:pStyle w:val="Corpodetexto"/>
        <w:spacing w:before="6"/>
        <w:rPr>
          <w:sz w:val="30"/>
        </w:rPr>
      </w:pPr>
    </w:p>
    <w:p w:rsidR="00D8657B" w:rsidRDefault="00A43FFF">
      <w:pPr>
        <w:pStyle w:val="PargrafodaLista"/>
        <w:numPr>
          <w:ilvl w:val="0"/>
          <w:numId w:val="43"/>
        </w:numPr>
        <w:tabs>
          <w:tab w:val="left" w:pos="1005"/>
        </w:tabs>
        <w:ind w:left="1004" w:hanging="182"/>
        <w:jc w:val="left"/>
        <w:rPr>
          <w:b/>
          <w:sz w:val="20"/>
        </w:rPr>
      </w:pPr>
      <w:r>
        <w:rPr>
          <w:b/>
          <w:sz w:val="20"/>
        </w:rPr>
        <w:t>C</w:t>
      </w:r>
      <w:r>
        <w:rPr>
          <w:b/>
          <w:sz w:val="16"/>
        </w:rPr>
        <w:t>RITÉRIOS DE</w:t>
      </w:r>
      <w:r>
        <w:rPr>
          <w:b/>
          <w:spacing w:val="-3"/>
          <w:sz w:val="16"/>
        </w:rPr>
        <w:t xml:space="preserve"> </w:t>
      </w:r>
      <w:r>
        <w:rPr>
          <w:b/>
          <w:sz w:val="16"/>
        </w:rPr>
        <w:t>INCLUSÃO</w:t>
      </w:r>
    </w:p>
    <w:p w:rsidR="00D8657B" w:rsidRDefault="00A43FFF">
      <w:pPr>
        <w:pStyle w:val="Corpodetexto"/>
        <w:spacing w:before="108" w:line="360" w:lineRule="auto"/>
        <w:ind w:left="822" w:right="1298" w:firstLine="566"/>
        <w:jc w:val="both"/>
      </w:pPr>
      <w:r>
        <w:t>Serão incluídos neste Protocolo os pacientes com</w:t>
      </w:r>
      <w:r>
        <w:t xml:space="preserve"> menos de 5 anos de idade com diagnóstico clínico (que pode ser complementado por exames de imagem, avaliação endoscópica ou anátomo- patológico) de HI e que apresentem pelo menos uma das características abaixo:</w:t>
      </w:r>
    </w:p>
    <w:p w:rsidR="00D8657B" w:rsidRDefault="00A43FFF">
      <w:pPr>
        <w:pStyle w:val="PargrafodaLista"/>
        <w:numPr>
          <w:ilvl w:val="0"/>
          <w:numId w:val="42"/>
        </w:numPr>
        <w:tabs>
          <w:tab w:val="left" w:pos="1889"/>
          <w:tab w:val="left" w:pos="1890"/>
        </w:tabs>
        <w:spacing w:before="1"/>
        <w:jc w:val="left"/>
        <w:rPr>
          <w:sz w:val="20"/>
        </w:rPr>
      </w:pPr>
      <w:r>
        <w:rPr>
          <w:sz w:val="20"/>
        </w:rPr>
        <w:t>acometimento de via aérea ou trato</w:t>
      </w:r>
      <w:r>
        <w:rPr>
          <w:spacing w:val="1"/>
          <w:sz w:val="20"/>
        </w:rPr>
        <w:t xml:space="preserve"> </w:t>
      </w:r>
      <w:r>
        <w:rPr>
          <w:sz w:val="20"/>
        </w:rPr>
        <w:t>gastrointestinal;</w:t>
      </w:r>
    </w:p>
    <w:p w:rsidR="00D8657B" w:rsidRDefault="00A43FFF">
      <w:pPr>
        <w:pStyle w:val="PargrafodaLista"/>
        <w:numPr>
          <w:ilvl w:val="0"/>
          <w:numId w:val="42"/>
        </w:numPr>
        <w:tabs>
          <w:tab w:val="left" w:pos="1889"/>
          <w:tab w:val="left" w:pos="1890"/>
        </w:tabs>
        <w:spacing w:before="117"/>
        <w:jc w:val="left"/>
        <w:rPr>
          <w:sz w:val="20"/>
        </w:rPr>
      </w:pPr>
      <w:r>
        <w:rPr>
          <w:sz w:val="20"/>
        </w:rPr>
        <w:t>acometimento de estrutura com risco de dano funcional ou cosmético</w:t>
      </w:r>
      <w:r>
        <w:rPr>
          <w:spacing w:val="-4"/>
          <w:sz w:val="20"/>
        </w:rPr>
        <w:t xml:space="preserve"> </w:t>
      </w:r>
      <w:r>
        <w:rPr>
          <w:sz w:val="20"/>
        </w:rPr>
        <w:t>permanente;</w:t>
      </w:r>
    </w:p>
    <w:p w:rsidR="00D8657B" w:rsidRDefault="00A43FFF">
      <w:pPr>
        <w:pStyle w:val="PargrafodaLista"/>
        <w:numPr>
          <w:ilvl w:val="0"/>
          <w:numId w:val="42"/>
        </w:numPr>
        <w:tabs>
          <w:tab w:val="left" w:pos="1889"/>
          <w:tab w:val="left" w:pos="1890"/>
        </w:tabs>
        <w:spacing w:before="115"/>
        <w:jc w:val="left"/>
        <w:rPr>
          <w:sz w:val="20"/>
        </w:rPr>
      </w:pPr>
      <w:r>
        <w:rPr>
          <w:sz w:val="20"/>
        </w:rPr>
        <w:t>presença de dor ou</w:t>
      </w:r>
      <w:r>
        <w:rPr>
          <w:spacing w:val="-4"/>
          <w:sz w:val="20"/>
        </w:rPr>
        <w:t xml:space="preserve"> </w:t>
      </w:r>
      <w:r>
        <w:rPr>
          <w:sz w:val="20"/>
        </w:rPr>
        <w:t>sangramento;</w:t>
      </w:r>
    </w:p>
    <w:p w:rsidR="00D8657B" w:rsidRDefault="00A43FFF">
      <w:pPr>
        <w:pStyle w:val="PargrafodaLista"/>
        <w:numPr>
          <w:ilvl w:val="0"/>
          <w:numId w:val="42"/>
        </w:numPr>
        <w:tabs>
          <w:tab w:val="left" w:pos="1889"/>
          <w:tab w:val="left" w:pos="1890"/>
        </w:tabs>
        <w:spacing w:before="115"/>
        <w:jc w:val="left"/>
        <w:rPr>
          <w:sz w:val="20"/>
        </w:rPr>
      </w:pPr>
      <w:r>
        <w:rPr>
          <w:sz w:val="20"/>
        </w:rPr>
        <w:t>insuficiência cardíaca de alto débito decorrente de hemangioma;</w:t>
      </w:r>
      <w:r>
        <w:rPr>
          <w:spacing w:val="-5"/>
          <w:sz w:val="20"/>
        </w:rPr>
        <w:t xml:space="preserve"> </w:t>
      </w:r>
      <w:r>
        <w:rPr>
          <w:sz w:val="20"/>
        </w:rPr>
        <w:t>ou</w:t>
      </w:r>
    </w:p>
    <w:p w:rsidR="00D8657B" w:rsidRDefault="00A43FFF">
      <w:pPr>
        <w:pStyle w:val="PargrafodaLista"/>
        <w:numPr>
          <w:ilvl w:val="0"/>
          <w:numId w:val="42"/>
        </w:numPr>
        <w:tabs>
          <w:tab w:val="left" w:pos="1889"/>
          <w:tab w:val="left" w:pos="1890"/>
        </w:tabs>
        <w:spacing w:before="115"/>
        <w:jc w:val="left"/>
        <w:rPr>
          <w:sz w:val="20"/>
        </w:rPr>
      </w:pPr>
      <w:r>
        <w:rPr>
          <w:sz w:val="20"/>
        </w:rPr>
        <w:t>hemangioma cutâneo extenso ou de rápido crescimento em período não superior a 1</w:t>
      </w:r>
      <w:r>
        <w:rPr>
          <w:spacing w:val="-3"/>
          <w:sz w:val="20"/>
        </w:rPr>
        <w:t xml:space="preserve"> </w:t>
      </w:r>
      <w:r>
        <w:rPr>
          <w:spacing w:val="2"/>
          <w:sz w:val="20"/>
        </w:rPr>
        <w:t>ano.</w:t>
      </w:r>
    </w:p>
    <w:p w:rsidR="00D8657B" w:rsidRDefault="00D8657B">
      <w:pPr>
        <w:pStyle w:val="Corpodetexto"/>
        <w:rPr>
          <w:sz w:val="22"/>
        </w:rPr>
      </w:pPr>
    </w:p>
    <w:p w:rsidR="00D8657B" w:rsidRDefault="00D8657B">
      <w:pPr>
        <w:pStyle w:val="Corpodetexto"/>
        <w:spacing w:before="4"/>
        <w:rPr>
          <w:sz w:val="18"/>
        </w:rPr>
      </w:pPr>
    </w:p>
    <w:p w:rsidR="00D8657B" w:rsidRDefault="00A43FFF">
      <w:pPr>
        <w:pStyle w:val="PargrafodaLista"/>
        <w:numPr>
          <w:ilvl w:val="0"/>
          <w:numId w:val="43"/>
        </w:numPr>
        <w:tabs>
          <w:tab w:val="left" w:pos="1005"/>
        </w:tabs>
        <w:ind w:left="1004" w:hanging="182"/>
        <w:jc w:val="left"/>
        <w:rPr>
          <w:b/>
          <w:sz w:val="20"/>
        </w:rPr>
      </w:pPr>
      <w:r>
        <w:rPr>
          <w:b/>
          <w:sz w:val="20"/>
        </w:rPr>
        <w:t>C</w:t>
      </w:r>
      <w:r>
        <w:rPr>
          <w:b/>
          <w:sz w:val="16"/>
        </w:rPr>
        <w:t>RITÉRIOS DE</w:t>
      </w:r>
      <w:r>
        <w:rPr>
          <w:b/>
          <w:spacing w:val="-3"/>
          <w:sz w:val="16"/>
        </w:rPr>
        <w:t xml:space="preserve"> </w:t>
      </w:r>
      <w:r>
        <w:rPr>
          <w:b/>
          <w:sz w:val="16"/>
        </w:rPr>
        <w:t>EXCLUSÃO</w:t>
      </w:r>
    </w:p>
    <w:p w:rsidR="00D8657B" w:rsidRDefault="00A43FFF">
      <w:pPr>
        <w:pStyle w:val="Corpodetexto"/>
        <w:spacing w:before="108" w:line="360" w:lineRule="auto"/>
        <w:ind w:left="822" w:right="1304" w:firstLine="566"/>
        <w:jc w:val="both"/>
      </w:pPr>
      <w:r>
        <w:t>Os critérios de exclusão serão considerados de forma independente a cada medicamento recomendado neste Protocolo e terão como base a presença de hi</w:t>
      </w:r>
      <w:r>
        <w:t>persensibilidade ou contraindicação ao uso:</w:t>
      </w:r>
    </w:p>
    <w:p w:rsidR="00D8657B" w:rsidRDefault="00A43FFF">
      <w:pPr>
        <w:pStyle w:val="PargrafodaLista"/>
        <w:numPr>
          <w:ilvl w:val="0"/>
          <w:numId w:val="41"/>
        </w:numPr>
        <w:tabs>
          <w:tab w:val="left" w:pos="1541"/>
          <w:tab w:val="left" w:pos="1542"/>
        </w:tabs>
        <w:spacing w:before="2" w:line="357" w:lineRule="auto"/>
        <w:ind w:right="1303"/>
        <w:jc w:val="left"/>
        <w:rPr>
          <w:sz w:val="20"/>
        </w:rPr>
      </w:pPr>
      <w:r>
        <w:rPr>
          <w:sz w:val="20"/>
        </w:rPr>
        <w:t>Propranolol: choque cardiogênico, bradicardia crônica, hipotensão crônica, bloqueios atrioventriculares</w:t>
      </w:r>
      <w:r>
        <w:rPr>
          <w:spacing w:val="27"/>
          <w:sz w:val="20"/>
        </w:rPr>
        <w:t xml:space="preserve"> </w:t>
      </w:r>
      <w:r>
        <w:rPr>
          <w:sz w:val="20"/>
        </w:rPr>
        <w:t>superiores</w:t>
      </w:r>
      <w:r>
        <w:rPr>
          <w:spacing w:val="28"/>
          <w:sz w:val="20"/>
        </w:rPr>
        <w:t xml:space="preserve"> </w:t>
      </w:r>
      <w:r>
        <w:rPr>
          <w:sz w:val="20"/>
        </w:rPr>
        <w:t>a</w:t>
      </w:r>
      <w:r>
        <w:rPr>
          <w:spacing w:val="26"/>
          <w:sz w:val="20"/>
        </w:rPr>
        <w:t xml:space="preserve"> </w:t>
      </w:r>
      <w:r>
        <w:rPr>
          <w:sz w:val="20"/>
        </w:rPr>
        <w:t>primeiro</w:t>
      </w:r>
      <w:r>
        <w:rPr>
          <w:spacing w:val="26"/>
          <w:sz w:val="20"/>
        </w:rPr>
        <w:t xml:space="preserve"> </w:t>
      </w:r>
      <w:r>
        <w:rPr>
          <w:sz w:val="20"/>
        </w:rPr>
        <w:t>grau,</w:t>
      </w:r>
      <w:r>
        <w:rPr>
          <w:spacing w:val="26"/>
          <w:sz w:val="20"/>
        </w:rPr>
        <w:t xml:space="preserve"> </w:t>
      </w:r>
      <w:r>
        <w:rPr>
          <w:sz w:val="20"/>
        </w:rPr>
        <w:t>insuficiência</w:t>
      </w:r>
      <w:r>
        <w:rPr>
          <w:spacing w:val="28"/>
          <w:sz w:val="20"/>
        </w:rPr>
        <w:t xml:space="preserve"> </w:t>
      </w:r>
      <w:r>
        <w:rPr>
          <w:sz w:val="20"/>
        </w:rPr>
        <w:t>cardíaca,</w:t>
      </w:r>
      <w:r>
        <w:rPr>
          <w:spacing w:val="25"/>
          <w:sz w:val="20"/>
        </w:rPr>
        <w:t xml:space="preserve"> </w:t>
      </w:r>
      <w:r>
        <w:rPr>
          <w:sz w:val="20"/>
        </w:rPr>
        <w:t>coartação</w:t>
      </w:r>
      <w:r>
        <w:rPr>
          <w:spacing w:val="24"/>
          <w:sz w:val="20"/>
        </w:rPr>
        <w:t xml:space="preserve"> </w:t>
      </w:r>
      <w:r>
        <w:rPr>
          <w:sz w:val="20"/>
        </w:rPr>
        <w:t>de</w:t>
      </w:r>
      <w:r>
        <w:rPr>
          <w:spacing w:val="26"/>
          <w:sz w:val="20"/>
        </w:rPr>
        <w:t xml:space="preserve"> </w:t>
      </w:r>
      <w:r>
        <w:rPr>
          <w:sz w:val="20"/>
        </w:rPr>
        <w:t>aorta</w:t>
      </w:r>
      <w:r>
        <w:rPr>
          <w:spacing w:val="23"/>
          <w:sz w:val="20"/>
        </w:rPr>
        <w:t xml:space="preserve"> </w:t>
      </w:r>
      <w:r>
        <w:rPr>
          <w:sz w:val="20"/>
        </w:rPr>
        <w:t>grave,</w:t>
      </w:r>
    </w:p>
    <w:p w:rsidR="00D8657B" w:rsidRDefault="00D8657B">
      <w:pPr>
        <w:spacing w:line="357" w:lineRule="auto"/>
        <w:rPr>
          <w:sz w:val="20"/>
        </w:rPr>
        <w:sectPr w:rsidR="00D8657B">
          <w:pgSz w:w="11910" w:h="16840"/>
          <w:pgMar w:top="1320" w:right="400" w:bottom="900" w:left="880" w:header="0" w:footer="708" w:gutter="0"/>
          <w:cols w:space="720"/>
        </w:sectPr>
      </w:pPr>
    </w:p>
    <w:p w:rsidR="00D8657B" w:rsidRDefault="00A43FFF">
      <w:pPr>
        <w:pStyle w:val="Corpodetexto"/>
        <w:spacing w:before="73" w:line="360" w:lineRule="auto"/>
        <w:ind w:left="1542" w:right="1305"/>
      </w:pPr>
      <w:r>
        <w:lastRenderedPageBreak/>
        <w:t xml:space="preserve">história de </w:t>
      </w:r>
      <w:r>
        <w:t>broncoespasmo ou sibilância e recém-nascidos pré-termo com idade corrigida de menos de cinco semanas (idade pós-natal em semanas - número de semanas pré-termo);</w:t>
      </w:r>
    </w:p>
    <w:p w:rsidR="00D8657B" w:rsidRDefault="00A43FFF">
      <w:pPr>
        <w:pStyle w:val="PargrafodaLista"/>
        <w:numPr>
          <w:ilvl w:val="0"/>
          <w:numId w:val="41"/>
        </w:numPr>
        <w:tabs>
          <w:tab w:val="left" w:pos="1542"/>
        </w:tabs>
        <w:spacing w:line="360" w:lineRule="auto"/>
        <w:ind w:right="1305"/>
        <w:rPr>
          <w:sz w:val="20"/>
        </w:rPr>
      </w:pPr>
      <w:r>
        <w:rPr>
          <w:sz w:val="20"/>
        </w:rPr>
        <w:t>Corticosteroides: história de imunodeficiência ou tumor maligno, presença de infecções fúngicas sistêmicas</w:t>
      </w:r>
      <w:r>
        <w:rPr>
          <w:spacing w:val="-2"/>
          <w:sz w:val="20"/>
        </w:rPr>
        <w:t xml:space="preserve"> </w:t>
      </w:r>
      <w:r>
        <w:rPr>
          <w:sz w:val="20"/>
        </w:rPr>
        <w:t>ativas;</w:t>
      </w:r>
    </w:p>
    <w:p w:rsidR="00D8657B" w:rsidRDefault="00A43FFF">
      <w:pPr>
        <w:pStyle w:val="PargrafodaLista"/>
        <w:numPr>
          <w:ilvl w:val="0"/>
          <w:numId w:val="41"/>
        </w:numPr>
        <w:tabs>
          <w:tab w:val="left" w:pos="1542"/>
        </w:tabs>
        <w:spacing w:line="360" w:lineRule="auto"/>
        <w:ind w:right="1295"/>
        <w:rPr>
          <w:sz w:val="20"/>
        </w:rPr>
      </w:pPr>
      <w:r>
        <w:rPr>
          <w:sz w:val="20"/>
        </w:rPr>
        <w:t>Alfainterferona: presença de hepatite autoimune, presença de hepatopatia grave definida por elevação de transaminases/aminotransferases (cinc</w:t>
      </w:r>
      <w:r>
        <w:rPr>
          <w:sz w:val="20"/>
        </w:rPr>
        <w:t>o vezes acima do valor da normalidade) ou prolongamento no tempo de protrombina (razão normalizada internacional – RNI maior que  1,5).</w:t>
      </w:r>
    </w:p>
    <w:p w:rsidR="00D8657B" w:rsidRDefault="00D8657B">
      <w:pPr>
        <w:pStyle w:val="Corpodetexto"/>
        <w:spacing w:before="3"/>
        <w:rPr>
          <w:sz w:val="30"/>
        </w:rPr>
      </w:pPr>
    </w:p>
    <w:p w:rsidR="00D8657B" w:rsidRDefault="00A43FFF">
      <w:pPr>
        <w:pStyle w:val="PargrafodaLista"/>
        <w:numPr>
          <w:ilvl w:val="0"/>
          <w:numId w:val="43"/>
        </w:numPr>
        <w:tabs>
          <w:tab w:val="left" w:pos="1005"/>
        </w:tabs>
        <w:spacing w:before="1"/>
        <w:ind w:left="1004" w:hanging="182"/>
        <w:jc w:val="left"/>
        <w:rPr>
          <w:b/>
          <w:sz w:val="20"/>
        </w:rPr>
      </w:pPr>
      <w:r>
        <w:rPr>
          <w:b/>
          <w:sz w:val="20"/>
        </w:rPr>
        <w:t>T</w:t>
      </w:r>
      <w:r>
        <w:rPr>
          <w:b/>
          <w:sz w:val="16"/>
        </w:rPr>
        <w:t>RATAMENTO</w:t>
      </w:r>
    </w:p>
    <w:p w:rsidR="00D8657B" w:rsidRDefault="00A43FFF">
      <w:pPr>
        <w:pStyle w:val="Corpodetexto"/>
        <w:spacing w:before="110" w:line="360" w:lineRule="auto"/>
        <w:ind w:left="822" w:right="1301" w:firstLine="566"/>
        <w:jc w:val="both"/>
      </w:pPr>
      <w:r>
        <w:t>A conduta terapêutica deverá ser individualizada de acordo com tamanho da lesão, localização, presença ou possibilidade de complicações, potencial para fibrose e deformações permanentes, idade do paciente e taxa de crescimento ou regressão no momento da av</w:t>
      </w:r>
      <w:r>
        <w:t>aliação. O risco potencial do tratamento deverá sempre ser considerado em relação a seus benefícios (1,2,15).</w:t>
      </w:r>
    </w:p>
    <w:p w:rsidR="00D8657B" w:rsidRDefault="00A43FFF">
      <w:pPr>
        <w:pStyle w:val="Corpodetexto"/>
        <w:spacing w:before="1" w:line="360" w:lineRule="auto"/>
        <w:ind w:left="822" w:right="1299" w:firstLine="566"/>
        <w:jc w:val="both"/>
      </w:pPr>
      <w:r>
        <w:t>Dado seu potencial de regressão, a grande maioria dos casos de HI é conduzida de forma expectante, com adequada orientação aos pais sobre a histór</w:t>
      </w:r>
      <w:r>
        <w:t>ia natural e potenciais complicações (1,2,15). As crianças precisam ser reavaliadas periodicamente a fim de se monitorar o crescimento e regressão das lesões, bem como avaliar as implicações psicossociais. Os HI não complicados podem, eventualmente, ser al</w:t>
      </w:r>
      <w:r>
        <w:t>vo de tratamentos tópicos, mas esse tipo de terapia não é alvo deste</w:t>
      </w:r>
      <w:r>
        <w:rPr>
          <w:spacing w:val="2"/>
        </w:rPr>
        <w:t xml:space="preserve"> </w:t>
      </w:r>
      <w:r>
        <w:t>Protocolo.</w:t>
      </w:r>
    </w:p>
    <w:p w:rsidR="00D8657B" w:rsidRDefault="00A43FFF">
      <w:pPr>
        <w:pStyle w:val="Corpodetexto"/>
        <w:spacing w:before="1" w:line="360" w:lineRule="auto"/>
        <w:ind w:left="822" w:right="1295" w:firstLine="566"/>
        <w:jc w:val="both"/>
      </w:pPr>
      <w:r>
        <w:t>Para pacientes com HI complicados, que necessitam tratamento, a conduta medicamentosa é a escolha para a maioria dos pacientes. As principais opções terapêuticas são o proprano</w:t>
      </w:r>
      <w:r>
        <w:t>lol, os glicocorticoides e a alfainterferona (1,2,15). O propranolol é atualmente a primeira opção de tratamento medicamentoso, frente à sua eficácia e segurança, demonstrada em estudos recentes (17-20). Contudo, antes da escolha terapêutica, é fundamental</w:t>
      </w:r>
      <w:r>
        <w:t xml:space="preserve"> a avaliação do risco/benefício de cada uma das opções.</w:t>
      </w:r>
    </w:p>
    <w:p w:rsidR="00D8657B" w:rsidRDefault="00A43FFF">
      <w:pPr>
        <w:pStyle w:val="Corpodetexto"/>
        <w:spacing w:before="1" w:line="360" w:lineRule="auto"/>
        <w:ind w:left="822" w:right="1296" w:firstLine="566"/>
        <w:jc w:val="both"/>
      </w:pPr>
      <w:r>
        <w:t>O propranolol, um betabloqueador não seletivo, inibe o crescimento e induz a regressão dos HI por meio de mecanismos que incluem vasoconstrição e redução da expressão do fator de crescimento endotelia</w:t>
      </w:r>
      <w:r>
        <w:t>l vascular (VEGF) e do fator de crescimento de fibroblastos, bem como pela indução de apoptose. O seu uso é contraindicado na presença de choque cardiogênico, bradicardia crônica, hipotensão crônica, bloqueios atrioventriculares superiores de primeiro grau</w:t>
      </w:r>
      <w:r>
        <w:t>, insuficiência cardíaca, coarctação de aorta grave, história de broncoespasmo ou sibilância e recém-nascidos pré-termo com idade corrigida de menos de cinco semanas (idade pós-natal em semanas – número de semanas pré-termo)</w:t>
      </w:r>
      <w:r>
        <w:rPr>
          <w:spacing w:val="-25"/>
        </w:rPr>
        <w:t xml:space="preserve"> </w:t>
      </w:r>
      <w:r>
        <w:t>(1).</w:t>
      </w:r>
    </w:p>
    <w:p w:rsidR="00D8657B" w:rsidRDefault="00A43FFF">
      <w:pPr>
        <w:pStyle w:val="Corpodetexto"/>
        <w:spacing w:line="360" w:lineRule="auto"/>
        <w:ind w:left="822" w:right="1295" w:firstLine="566"/>
        <w:jc w:val="both"/>
      </w:pPr>
      <w:r>
        <w:t>Um ensaio clínico randomiz</w:t>
      </w:r>
      <w:r>
        <w:t xml:space="preserve">ado, duplo-cego, fase 2-3, publicado por Léaute-Labréze et al., comparou o uso de propranolol oral (1 mg/kg/dia ou 3 mg/kg/dia) contra placebo por 3 ou 6 meses em 456 bebês entre 5 semanas e 5 meses de vida. O critério de inclusão foi a presença de HI com </w:t>
      </w:r>
      <w:r>
        <w:t>indicação de tratamento (lesões maiores de 1,5 cm), tendo sido excluídos os pacientes com formas graves da doença. O desfecho primário foi a resolução completa ou quase completa do hemangioma, avaliado de forma central e cega com análise fotográfica na sem</w:t>
      </w:r>
      <w:r>
        <w:t>ana 24. O desfecho foi observado em 60% dos pacientes que fizeram uso de propranolol 3 mg/kg/dia por seis meses, contra 4% daqueles tratados com placebo. Dos pacientes que atingiram o desfecho primário no grupo propranolol, 10% necessitaram de tratamento s</w:t>
      </w:r>
      <w:r>
        <w:t>istêmico posterior por falha terapêutica. Efeitos adversos foram reportados em 90%</w:t>
      </w:r>
      <w:r>
        <w:rPr>
          <w:spacing w:val="34"/>
        </w:rPr>
        <w:t xml:space="preserve"> </w:t>
      </w:r>
      <w:r>
        <w:t>dos</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299"/>
        <w:jc w:val="both"/>
      </w:pPr>
      <w:r>
        <w:lastRenderedPageBreak/>
        <w:t xml:space="preserve">pacientes do grupo propranolol e 76% do grupo placebo, sendo em sua maioria leves. Os mais comuns foram diarreia, distúrbios do sono, extremidades frias, hiperreatividade brônquica, infecções do trato respiratório superior e febre. Eventos adversos graves </w:t>
      </w:r>
      <w:r>
        <w:t>foram raros, tendo sido descritos bloqueio atrioventricular de segundo grau, bronquiolite, bradicardia e ulceração do hemangioma (17). Ressalta-se que se trata de um estudo patrocinado, em que o fabricante do medicamento esteve envolvido em todas as etapas</w:t>
      </w:r>
      <w:r>
        <w:t xml:space="preserve"> de sua condução.</w:t>
      </w:r>
    </w:p>
    <w:p w:rsidR="00D8657B" w:rsidRDefault="00A43FFF">
      <w:pPr>
        <w:pStyle w:val="Corpodetexto"/>
        <w:spacing w:line="360" w:lineRule="auto"/>
        <w:ind w:left="822" w:right="1296" w:firstLine="566"/>
        <w:jc w:val="both"/>
      </w:pPr>
      <w:r>
        <w:t>A taxa esperada de regressão dos HI foi o desfecho avaliado em meta-análise em rede de Chinnadurai et al., com inclusão de 18 estudos, dos quais 10 eram ensaios clínicos randomizados e oito eram estudos observacionais comparativos. O estu</w:t>
      </w:r>
      <w:r>
        <w:t>do incluiu 1.265 pacientes com idade entre 2 semanas e 9 anos. A taxa de regressão esperada do grupo controle foi de 6% (IC95% 1%-11%), enquanto no grupo de propranolol oral (doses de 1 a 4 mg/kg/dia) foi de 95% (IC95% 88%-99%) e no grupo dos glicocorticoi</w:t>
      </w:r>
      <w:r>
        <w:t>des orais foi de 43% (IC95% 21%-66%). A qualidade da evidência foi considerada boa para a comparação entre propranolol e placebo/observação e moderada para a comparação entre propranolol e glicocorticoides (18). Em outras duas meta-análises, conduzidas por</w:t>
      </w:r>
      <w:r>
        <w:t xml:space="preserve"> Liu et al. e Lou et al., o propranolol foi considerado mais eficaz e seguro do que outras opções terapêuticas para HI, como corticosteroides, ablação por </w:t>
      </w:r>
      <w:r>
        <w:rPr>
          <w:i/>
        </w:rPr>
        <w:t xml:space="preserve">laser </w:t>
      </w:r>
      <w:r>
        <w:t>ou cirurgia (19,20). Porém, a qualidade metodológica desses estudos é bastante limitada pelo fa</w:t>
      </w:r>
      <w:r>
        <w:t>to de terem incluído um grande número de estudos retrospectivos, não comparativos. Uma revisão sistemática publicada por Xu et al. buscou comparar a eficácia do propranolol com corticosteroides em crianças com HI. Devido à grande heterogeneidade entre os e</w:t>
      </w:r>
      <w:r>
        <w:t>studos, em sua grande maioria de baixa qualidade metodológica, não foi possível realizar avaliação meta-analítica. Os autores concluíram que o propranolol poderia ser uma alternativa terapêutica aos corticosteroides, havendo a necessidade de estudos maiore</w:t>
      </w:r>
      <w:r>
        <w:t xml:space="preserve">s, de melhor qualidade metodológica, para adequadamente responder à questão proposta (21). Outra revisão sistemática publicada na mesma época por Marqueling </w:t>
      </w:r>
      <w:r>
        <w:rPr>
          <w:spacing w:val="4"/>
        </w:rPr>
        <w:t xml:space="preserve">et </w:t>
      </w:r>
      <w:r>
        <w:t>al. avaliou a experiência dos primeiros anos de uso de propranolol e apontou alta eficácia e bai</w:t>
      </w:r>
      <w:r>
        <w:t>xa taxa de efeitos adversos</w:t>
      </w:r>
      <w:r>
        <w:rPr>
          <w:spacing w:val="-12"/>
        </w:rPr>
        <w:t xml:space="preserve"> </w:t>
      </w:r>
      <w:r>
        <w:t>(22).</w:t>
      </w:r>
    </w:p>
    <w:p w:rsidR="00D8657B" w:rsidRDefault="00A43FFF">
      <w:pPr>
        <w:pStyle w:val="Corpodetexto"/>
        <w:spacing w:before="2" w:line="360" w:lineRule="auto"/>
        <w:ind w:left="822" w:right="1294" w:firstLine="566"/>
        <w:jc w:val="both"/>
      </w:pPr>
      <w:r>
        <w:t>A segurança do uso do propranolol oral no tratamento dos HI foi o tema da revisão sistemática conduzida por Léaute-Labréze et al. A revisão incluiu estudos com pelo menos 10 crianças que utilizaram propranolol em doses ini</w:t>
      </w:r>
      <w:r>
        <w:t xml:space="preserve">ciais variadas (1 a 4 mg/kg/dia) para HI e que reportaram qualquer efeito adverso ou tinham a avaliação de efeitos adversos dentro de seus objetivos. Foram incluídos também dados fornecidos pelo fabricante da formulação oral de propranolol em seus estudos </w:t>
      </w:r>
      <w:r>
        <w:t>clínicos e programa de uso compassivo. Foram incluídos 5.862 pacientes tratados com propranolol, dos quais 1.945 tiveram algum efeito adverso reportado. Os efeitos adversos mais comuns foram distúrbios do sono, extremidades frias, diarreia e agitação. Entr</w:t>
      </w:r>
      <w:r>
        <w:t>e os efeitos adversos graves, destacam-se os bloqueios atrioventriculares, bradicardia, hipotensão, broncoespasmo e convulsões relacionadas à hipoglicemia. Eventos adversos foram descritos em 90,2% dos pacientes provenientes da base de dados dos estudos pr</w:t>
      </w:r>
      <w:r>
        <w:t>ospectivos do fabricante, 9,7% dos pacientes do programa de uso compassivo e 15,3% dos pacientes dos demais estudos avaliados, o que demonstra um claro viés de subnotificação. Eventos adversos graves foram reportados por 4,8% dos pacientes da base de dados</w:t>
      </w:r>
      <w:r>
        <w:t xml:space="preserve"> dos estudos e 2,4% dos pacientes do programa de uso compassivo. A mortalidade foi de 0,2% no programa de uso compassivo e de 0,1% na literatura geral, não tendo ocorrido óbitos nos pacientes da base de dados dos estudos clínicos do fabricante</w:t>
      </w:r>
      <w:r>
        <w:rPr>
          <w:spacing w:val="-12"/>
        </w:rPr>
        <w:t xml:space="preserve"> </w:t>
      </w:r>
      <w:r>
        <w:t>(23).</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297" w:firstLine="566"/>
        <w:jc w:val="both"/>
      </w:pPr>
      <w:r>
        <w:lastRenderedPageBreak/>
        <w:t>Phillips et al. avaliaram as características de HI refratários ao uso de propranolol. Os critérios de inclusão foram pacientes que iniciaram o uso antes dos 6 meses de idade e mantiveram o tratamento por pelo menos 4 meses. Foram conside</w:t>
      </w:r>
      <w:r>
        <w:t>radas falhas terapêuticas o crescimento adicional da lesão durante o tratamento ou uma regressão inferior a 20%. Das 135 crianças incluídas na análise, 14 apresentaram falha de tratamento (10%). A única variável associada a uma maior taxa de falha foi a lo</w:t>
      </w:r>
      <w:r>
        <w:t>calização da lesão na face (OR 3,0; IC95% 0,7-17). Não foram encontradas características histopatológicas associadas a falhas terapêuticas (24).</w:t>
      </w:r>
    </w:p>
    <w:p w:rsidR="00D8657B" w:rsidRDefault="00A43FFF">
      <w:pPr>
        <w:pStyle w:val="Corpodetexto"/>
        <w:spacing w:line="360" w:lineRule="auto"/>
        <w:ind w:left="822" w:right="1296" w:firstLine="566"/>
        <w:jc w:val="both"/>
      </w:pPr>
      <w:r>
        <w:t>Outra opção terapêutica, os corticosteroides, têm um mecanismo de ação sobre os hemangiomas não completamente c</w:t>
      </w:r>
      <w:r>
        <w:t>onhecido. Acredita-se haver uma inibição direta da produção de fatores de crescimento relacionados à proliferação vascular (25). Com relação à eficácia, uma meta-análise revisou 24 séries de casos de pacientes com hemangiomas tratados com corticosteroides.</w:t>
      </w:r>
      <w:r>
        <w:t xml:space="preserve"> Os pacientes incluídos, com hemangiomas cutâneos complicados, foram tratados com prednisona na dose de 3 mg/kg/dia ou dose equivalente de outro corticosteroide. Foram excluídos pacientes com mais de 2 anos de idade e aqueles com hemangiomas estáveis ou em</w:t>
      </w:r>
      <w:r>
        <w:t xml:space="preserve"> regressão. O desfecho primário (resposta ao tratamento) foi definido como ausência de crescimento adicional ou regressão da lesão após o início da administração do corticosteroide. Foi observada ainda a ocorrência de recaída, definida como crescimento da </w:t>
      </w:r>
      <w:r>
        <w:t>lesão após suspensão ou redução da dose do fármaco. A média de idade dos pacientes foi de 4,5 meses, tratados em média por 1,8 mês (IC95% 1,5-2,2 meses) antes do início da redução da dose. A taxa média de resposta foi de 84% (IC95% 78%-89%), e a de recaída</w:t>
      </w:r>
      <w:r>
        <w:t>, de 34% (IC95% 29%-44%). Efeitos adversos foram observados em 35% dos casos, sendo os mais comuns irritabilidade, alterações do comportamento, aspecto cushingoide e atraso transitório no crescimento</w:t>
      </w:r>
      <w:r>
        <w:rPr>
          <w:spacing w:val="2"/>
        </w:rPr>
        <w:t xml:space="preserve"> </w:t>
      </w:r>
      <w:r>
        <w:t>(26).</w:t>
      </w:r>
    </w:p>
    <w:p w:rsidR="00D8657B" w:rsidRDefault="00A43FFF">
      <w:pPr>
        <w:pStyle w:val="Corpodetexto"/>
        <w:spacing w:line="360" w:lineRule="auto"/>
        <w:ind w:left="822" w:right="1298" w:firstLine="566"/>
        <w:jc w:val="both"/>
      </w:pPr>
      <w:r>
        <w:t>Apesar da conhecida resposta dos HI aos corticoste</w:t>
      </w:r>
      <w:r>
        <w:t>roides, a melhor forma de administração e dose permanecem motivo de debate (27,28). Um pequeno ensaio clínico envolvendo 20 crianças com menos  de 4 meses de idade com hemangiomas complicados comparou prednisolona (2 mg/kg/dia por via oral) com metilpredni</w:t>
      </w:r>
      <w:r>
        <w:t>solona em pulsoterapia (30 mg/kg/dia por 3 dias, uma vez por mês). O corticosteroide por via oral foi superior em relação à indução da regressão da lesão (desfecho primário do estudo) (29). Diante da evidência disponível, recomenda-se a utilização de corti</w:t>
      </w:r>
      <w:r>
        <w:t>costeroide por via oral nas doses habituais para o tratamento de HI.</w:t>
      </w:r>
    </w:p>
    <w:p w:rsidR="00D8657B" w:rsidRDefault="00A43FFF">
      <w:pPr>
        <w:pStyle w:val="Corpodetexto"/>
        <w:spacing w:line="360" w:lineRule="auto"/>
        <w:ind w:left="822" w:right="1293" w:firstLine="566"/>
        <w:jc w:val="both"/>
      </w:pPr>
      <w:r>
        <w:t>A alfainterferona é também alternativa terapêutica para pacientes com hemangiomas complicados refratários aos corticosteroides, visto ser um potente inibidor da angiogênese (30-32). Ezeko</w:t>
      </w:r>
      <w:r>
        <w:t>witz et al. avaliaram seu uso em 20 crianças com hemangiomas complicados refratários aos corticosteroides. O fármaco foi administrado na dose diária de 3.000.000 UI/m</w:t>
      </w:r>
      <w:r>
        <w:rPr>
          <w:position w:val="7"/>
          <w:sz w:val="13"/>
        </w:rPr>
        <w:t>2</w:t>
      </w:r>
      <w:r>
        <w:t>, por via subcutânea. As lesões reduziram-se em mais de 50% em 18/20 pacientes após um pe</w:t>
      </w:r>
      <w:r>
        <w:t>ríodo médio de tratamento de 7,8 meses (variação de 2- 13 meses). Com relação aos efeitos adversos, todos os pacientes apresentaram reação febril e neutropenia transitória. Não foram relatados outros efeitos tóxicos (32).</w:t>
      </w:r>
    </w:p>
    <w:p w:rsidR="00D8657B" w:rsidRDefault="00A43FFF">
      <w:pPr>
        <w:pStyle w:val="Corpodetexto"/>
        <w:spacing w:line="357" w:lineRule="auto"/>
        <w:ind w:left="822" w:right="1297" w:firstLine="566"/>
        <w:jc w:val="both"/>
      </w:pPr>
      <w:r>
        <w:t>Outro estudo avaliou o uso de alfa</w:t>
      </w:r>
      <w:r>
        <w:t>interferona em crianças com menos de 4 anos de idade e com hemangiomas complicados refratários aos corticosteroides. Aos 20 pacientes incluídos foram administradas doses de 3.000.000 UI/m</w:t>
      </w:r>
      <w:r>
        <w:rPr>
          <w:position w:val="7"/>
          <w:sz w:val="13"/>
        </w:rPr>
        <w:t>2</w:t>
      </w:r>
      <w:r>
        <w:t xml:space="preserve">, por via subcutânea, cinco vezes por semana durante 6 meses, sendo </w:t>
      </w:r>
      <w:r>
        <w:t>a frequência posteriormente reduzida para três vezes por semana por 6-24 meses. Em 85% dos pacientes, houve regressão da lesão em mais de 50% em 6 meses. A toxicidade foi de curta duração.</w:t>
      </w:r>
    </w:p>
    <w:p w:rsidR="00D8657B" w:rsidRDefault="00D8657B">
      <w:pPr>
        <w:spacing w:line="357"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296"/>
        <w:jc w:val="both"/>
      </w:pPr>
      <w:r>
        <w:lastRenderedPageBreak/>
        <w:t>Todos os pacientes apresentaram reação febril facilmente controlada com antitérmicos. Não se observou toxicidade hematológica. Foram descritos também efeitos adversos como cansaço (dois pacientes), alopecia (dois pacientes), náusea e vômitos (um paciente).</w:t>
      </w:r>
      <w:r>
        <w:t xml:space="preserve"> Os pacientes foram observados por 7-10 anos, sem relato de toxicidade tardia (31).</w:t>
      </w:r>
    </w:p>
    <w:p w:rsidR="00D8657B" w:rsidRDefault="00A43FFF">
      <w:pPr>
        <w:pStyle w:val="Corpodetexto"/>
        <w:spacing w:line="360" w:lineRule="auto"/>
        <w:ind w:left="822" w:right="1296" w:firstLine="566"/>
        <w:jc w:val="both"/>
      </w:pPr>
      <w:r>
        <w:t xml:space="preserve">Uma série de casos de crianças com menos de um ano de idade com hemangiomas complicados tratados com alfainterferona foi publicada por Chao </w:t>
      </w:r>
      <w:r>
        <w:rPr>
          <w:spacing w:val="2"/>
        </w:rPr>
        <w:t xml:space="preserve">et </w:t>
      </w:r>
      <w:r>
        <w:t>al. As 21 crianças foram trat</w:t>
      </w:r>
      <w:r>
        <w:t>adas com alfainterferona na dose diária de 50.000 UI/kg/dia, por via subcutânea. Se houvesse boa tolerância, a dose era aumentada para 100.000 UI/kg/dia (equivalente a 3.000.000 UI/m</w:t>
      </w:r>
      <w:r>
        <w:rPr>
          <w:position w:val="7"/>
          <w:sz w:val="13"/>
        </w:rPr>
        <w:t>2</w:t>
      </w:r>
      <w:r>
        <w:t>) a partir da segunda semana. De acordo com a resposta, o tratamento pode</w:t>
      </w:r>
      <w:r>
        <w:t>ria ser efetuado em dias alternados a partir do terceiro mês, com tempo máximo de 12 meses. Seis pacientes (29%) apresentaram redução de mais de 25% da lesão ao final do primeiro mês. Em 20 pacientes (95%), houve redução da lesão em mais de 50% em 12 meses</w:t>
      </w:r>
      <w:r>
        <w:t>, e em 15 (71%), foi observada regressão total das lesões em um tempo médio de 13,5 meses (variação de 7-50 meses). Neutropenia (definida por contagem de neutrófilos abaixo de 1.000/mm</w:t>
      </w:r>
      <w:r>
        <w:rPr>
          <w:position w:val="7"/>
          <w:sz w:val="13"/>
        </w:rPr>
        <w:t>3</w:t>
      </w:r>
      <w:r>
        <w:t>) ocorreu em 11 pacientes, com rápida recuperação após a interrupção tr</w:t>
      </w:r>
      <w:r>
        <w:t>ansitória do tratamento. Os demais efeitos adversos foram discretos e transitórios (30). Outros autores descreveram séries de HI tratados com alfainterferona com boa resposta</w:t>
      </w:r>
      <w:r>
        <w:rPr>
          <w:spacing w:val="-3"/>
        </w:rPr>
        <w:t xml:space="preserve"> </w:t>
      </w:r>
      <w:r>
        <w:t>(33-35).</w:t>
      </w:r>
    </w:p>
    <w:p w:rsidR="00D8657B" w:rsidRDefault="00A43FFF">
      <w:pPr>
        <w:pStyle w:val="Corpodetexto"/>
        <w:spacing w:line="360" w:lineRule="auto"/>
        <w:ind w:left="822" w:right="1302" w:firstLine="566"/>
        <w:jc w:val="both"/>
      </w:pPr>
      <w:r>
        <w:t>A única revisão sistemática da Cochrane disponível, publicada em 2011, a</w:t>
      </w:r>
      <w:r>
        <w:t xml:space="preserve">valiou a eficácia e a segurança de intervenções farmacológicas (corticoides, bleomicina) e não farmacológicas (radiação, luz pulsada intensa e </w:t>
      </w:r>
      <w:r>
        <w:rPr>
          <w:i/>
        </w:rPr>
        <w:t>laser</w:t>
      </w:r>
      <w:r>
        <w:t xml:space="preserve">), localizou apenas quatro ensaios clínicos pequenos e concluiu que o nível de evidência embasando cada uma </w:t>
      </w:r>
      <w:r>
        <w:t>dessas intervenções é baixo. Essa revisão tem papel limitado no momento, visto ter sido publicada previamente aos estudos que avaliaram o uso de propranolol</w:t>
      </w:r>
      <w:r>
        <w:rPr>
          <w:spacing w:val="-10"/>
        </w:rPr>
        <w:t xml:space="preserve"> </w:t>
      </w:r>
      <w:r>
        <w:t>(36).</w:t>
      </w:r>
    </w:p>
    <w:p w:rsidR="00D8657B" w:rsidRDefault="00A43FFF">
      <w:pPr>
        <w:pStyle w:val="Corpodetexto"/>
        <w:spacing w:line="360" w:lineRule="auto"/>
        <w:ind w:left="822" w:right="1298" w:firstLine="566"/>
        <w:jc w:val="both"/>
      </w:pPr>
      <w:r>
        <w:t xml:space="preserve">O tratamento cirúrgico é geralmente reservado para pacientes com fibrose cicatricial extensa </w:t>
      </w:r>
      <w:r>
        <w:t>após regressão da lesão, hemangiomas cutâneos pedunculados (devido ao risco de fibrose) e lesões com regressão lenta em áreas esteticamente delicadas. O tratamento cirúrgico pode ainda ser considerado em casos de hemangiomas ulcerados refratários ao tratam</w:t>
      </w:r>
      <w:r>
        <w:t>ento sistêmico, lesões periorbitárias e aquelas localizadas na ponta do nariz. É importante destacar que a cicatriz cirúrgica pode ter consequências estéticas mais deletérias do que a fibrose da regressão espontânea, devendo a relação risco/benefício sempr</w:t>
      </w:r>
      <w:r>
        <w:t>e ser adequadamente avaliada (1,2,15,37).</w:t>
      </w:r>
    </w:p>
    <w:p w:rsidR="00D8657B" w:rsidRDefault="00A43FFF">
      <w:pPr>
        <w:pStyle w:val="Corpodetexto"/>
        <w:spacing w:line="360" w:lineRule="auto"/>
        <w:ind w:left="822" w:right="1296" w:firstLine="566"/>
        <w:jc w:val="both"/>
      </w:pPr>
      <w:r>
        <w:t>O tratamento cirúrgico de HI pode interferir na aparência do paciente, e o uso de um algoritmo é essencial para selecionar candidatos. Um estudo recente, de 2016, avaliou 74 pacientes que foram tratados cirurgicame</w:t>
      </w:r>
      <w:r>
        <w:t xml:space="preserve">nte entre 1997 e 2010, quanto a demografia, características tumorais e abordagem cirúrgica. A proporção de mulheres para homens foi de 5,7:1. A média de idade e o seguimento foram de 24 anos e 33 meses, respectivamente. A cirurgia foi eletiva em 83,8% dos </w:t>
      </w:r>
      <w:r>
        <w:t>casos e de emergência em 16,2% dos pacientes. Os locais mais frequentes foram lábios, nariz, pálpebras e bochechas. A cirurgia foi realizada durante a fase proliferativa em 43 pacientes (58,1%), e a deformidade relacionada ao crescimento foi a principal in</w:t>
      </w:r>
      <w:r>
        <w:t>dicação. Os procedimentos de emergência ocorreram nos mais jovens (p = 0,0031) e apresentaram maior incidência de complicações (p = 0,012). Além disso, eles foram mais frequentemente operados durante a fase proliferativa (p = 0,011). Os melhores candidatos</w:t>
      </w:r>
      <w:r>
        <w:t xml:space="preserve"> para cirurgia eletiva foram pacientes com hemangiomas localizados nas pálpebras, nariz ou lábios, apresentando deformidades relacionadas ao crescimento durante a fase proliferativa. Para pacientes que passaram por procedimentos</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305"/>
      </w:pPr>
      <w:r>
        <w:lastRenderedPageBreak/>
        <w:t>de emergê</w:t>
      </w:r>
      <w:r>
        <w:t>ncia, os melhores candidatos foram os que não responderam à terapia farmacológica, com hemangiomas periorbitários segmentares, tratados por ressecção parcial (38).</w:t>
      </w:r>
    </w:p>
    <w:p w:rsidR="00D8657B" w:rsidRDefault="00A43FFF">
      <w:pPr>
        <w:pStyle w:val="Corpodetexto"/>
        <w:spacing w:line="360" w:lineRule="auto"/>
        <w:ind w:left="822" w:right="1297" w:firstLine="566"/>
        <w:jc w:val="both"/>
      </w:pPr>
      <w:r>
        <w:t xml:space="preserve">O papel da terapia com dispositivos emissores de energias lumínicas, como </w:t>
      </w:r>
      <w:r>
        <w:rPr>
          <w:i/>
        </w:rPr>
        <w:t xml:space="preserve">lasers </w:t>
      </w:r>
      <w:r>
        <w:t>e luz inten</w:t>
      </w:r>
      <w:r>
        <w:t xml:space="preserve">sa pulsada, na regressão de HI foi avaliada em revisão sistemática publicada por Chinnadurai </w:t>
      </w:r>
      <w:r>
        <w:rPr>
          <w:spacing w:val="4"/>
        </w:rPr>
        <w:t xml:space="preserve">et </w:t>
      </w:r>
      <w:r>
        <w:t>al. A revisão incluiu 29 estudos, em sua maioria séries de casos retrospectivas, havendo apenas quatro ensaios clínicos randomizados. Além de comparar tecnologi</w:t>
      </w:r>
      <w:r>
        <w:t xml:space="preserve">as diferentes, o estudo reporta </w:t>
      </w:r>
      <w:r>
        <w:rPr>
          <w:spacing w:val="-2"/>
        </w:rPr>
        <w:t xml:space="preserve">uma </w:t>
      </w:r>
      <w:r>
        <w:t>grande heterogeneidade de desfechos entre os estudos avaliados. A modalidade de luz intensa pulsada foi a mais estudada, embora com uma grande variabilidade entre os protocolos de aplicação. Em comparação com a observaçã</w:t>
      </w:r>
      <w:r>
        <w:t xml:space="preserve">o, o uso de luz intensa pulsada obteve uma maior taxa de sucesso na regressão das lesões, porém com grande variação da magnitude do efeito. Em comparação com outras formas de </w:t>
      </w:r>
      <w:r>
        <w:rPr>
          <w:i/>
        </w:rPr>
        <w:t>lasers</w:t>
      </w:r>
      <w:r>
        <w:t>, a luz intensa pulsada também parece apresentar resultados melhores. A comparação entre o tratamento inicial com emissores de energias lumínicas e propranolol foi limitada pelo pequeno número de estudos e pela heterogeneidade entre eles. A conclusão do au</w:t>
      </w:r>
      <w:r>
        <w:t>tor é que essas tecnologias poderiam ter um papel no tratamento de lesões residuais ou refratárias. Os efeitos adversos relacionados a tais tecnologias incluem atrofia de pele, sangramento, ulceração, alterações de pigmentação e presença de cicatrizes (39)</w:t>
      </w:r>
      <w:r>
        <w:t>. Sendo assim, esse procedimento ainda necessita de maiores estudos para que se possa concluir sobre sua efetividade e incorporação.</w:t>
      </w:r>
    </w:p>
    <w:p w:rsidR="00D8657B" w:rsidRDefault="00A43FFF">
      <w:pPr>
        <w:pStyle w:val="Corpodetexto"/>
        <w:spacing w:line="360" w:lineRule="auto"/>
        <w:ind w:left="822" w:right="1296" w:firstLine="566"/>
        <w:jc w:val="both"/>
      </w:pPr>
      <w:r>
        <w:t>Dados nacionais acerca do tratamento de crianças com HI foram publicados por Serra et al. e Della Nina et al. (40,41). O pr</w:t>
      </w:r>
      <w:r>
        <w:t>imeiro descreve 122 pacientes tratados na Universidade de Brasília no período de março de 2000 a dezembro de 2006, dos quais 98 foram submetidos a um único tratamento (em 38 deles a conduta foi expectante) e 24 necessitaram múltiplos tratamentos. O tratame</w:t>
      </w:r>
      <w:r>
        <w:t>nto ativo mais utilizado foi o corticosteroide oral, seguido pelo corticoide intralesional e cirurgia. A resolução completa dos casos submetidos a uma única modalidade terapêutica ocorreu em 31%, tendo os demais apresentado melhora parcial. Já nos paciente</w:t>
      </w:r>
      <w:r>
        <w:t>s submetidos a múltiplos tratamentos, a resolução completa ocorreu na metade dos casos. Nesses pacientes, a sequência de tratamento mais comum foi uso de corticoide seguido por cirurgia (40). Já Della Nina et al. descreveram a experiência de 40 casos de HI</w:t>
      </w:r>
      <w:r>
        <w:t xml:space="preserve"> tratados na Universidade de São Paulo. A conduta conservadora foi adotada na maioria (74%) dos pacientes, seguida por corticosteroide (13%) e crioterapia (8%). A resolução completa das lesões ocorreu em 50% dos casos até os 3 anos de idade, 58% até os 6 a</w:t>
      </w:r>
      <w:r>
        <w:t>nos de idade, 83% até os 9 anos de idade e em todos os casos até os 11 anos de idade (41).</w:t>
      </w:r>
    </w:p>
    <w:p w:rsidR="00D8657B" w:rsidRDefault="00A43FFF">
      <w:pPr>
        <w:pStyle w:val="Corpodetexto"/>
        <w:spacing w:before="1" w:line="360" w:lineRule="auto"/>
        <w:ind w:left="822" w:right="1295" w:firstLine="566"/>
        <w:jc w:val="both"/>
      </w:pPr>
      <w:r>
        <w:t>Pacientes com hemangioma com indicação de tratamento sistêmico deverão ser inicialmente submetidos ao uso de propranolol, salvo se houver contraindicação. Na impossi</w:t>
      </w:r>
      <w:r>
        <w:t>bilidade de seu uso, na ausência de resposta ou na presença de efeitos adversos limitantes, deverão ser tratados com corticosteroide. Na ocorrência de falha ou contraindicação aos agentes anteriores, recomenda-se o uso de alfainterferona. Na falha deste fá</w:t>
      </w:r>
      <w:r>
        <w:t>rmaco, este Protocolo não recomenda novo tratamento sistêmico. Nessa situação, os pacientes deverão ser avaliados quanto à viabilidade e ao risco/benefício do tratamento cirúrgico. O tratamento cirúrgico pode também ser considerado a qualquer momento, a cr</w:t>
      </w:r>
      <w:r>
        <w:t>itério médico. Os tratamentos sistêmicos deverão consistir de</w:t>
      </w:r>
      <w:r>
        <w:rPr>
          <w:spacing w:val="4"/>
        </w:rPr>
        <w:t xml:space="preserve"> </w:t>
      </w:r>
      <w:r>
        <w:t>monoterapia.</w:t>
      </w:r>
    </w:p>
    <w:p w:rsidR="00D8657B" w:rsidRDefault="00D8657B">
      <w:pPr>
        <w:pStyle w:val="Corpodetexto"/>
        <w:spacing w:before="6"/>
        <w:rPr>
          <w:sz w:val="30"/>
        </w:rPr>
      </w:pPr>
    </w:p>
    <w:p w:rsidR="00D8657B" w:rsidRDefault="00A43FFF">
      <w:pPr>
        <w:pStyle w:val="PargrafodaLista"/>
        <w:numPr>
          <w:ilvl w:val="1"/>
          <w:numId w:val="40"/>
        </w:numPr>
        <w:tabs>
          <w:tab w:val="left" w:pos="1720"/>
        </w:tabs>
        <w:ind w:hanging="331"/>
        <w:rPr>
          <w:b/>
          <w:sz w:val="16"/>
        </w:rPr>
      </w:pPr>
      <w:r>
        <w:rPr>
          <w:b/>
          <w:sz w:val="20"/>
        </w:rPr>
        <w:t>F</w:t>
      </w:r>
      <w:r>
        <w:rPr>
          <w:b/>
          <w:sz w:val="16"/>
        </w:rPr>
        <w:t>ÁRMACOS</w:t>
      </w:r>
    </w:p>
    <w:p w:rsidR="00D8657B" w:rsidRDefault="00D8657B">
      <w:pPr>
        <w:rPr>
          <w:sz w:val="16"/>
        </w:rPr>
        <w:sectPr w:rsidR="00D8657B">
          <w:pgSz w:w="11910" w:h="16840"/>
          <w:pgMar w:top="1320" w:right="400" w:bottom="900" w:left="880" w:header="0" w:footer="708" w:gutter="0"/>
          <w:cols w:space="720"/>
        </w:sectPr>
      </w:pPr>
    </w:p>
    <w:p w:rsidR="00D8657B" w:rsidRDefault="00A43FFF">
      <w:pPr>
        <w:pStyle w:val="PargrafodaLista"/>
        <w:numPr>
          <w:ilvl w:val="2"/>
          <w:numId w:val="40"/>
        </w:numPr>
        <w:tabs>
          <w:tab w:val="left" w:pos="1889"/>
          <w:tab w:val="left" w:pos="1890"/>
        </w:tabs>
        <w:spacing w:before="75"/>
        <w:jc w:val="left"/>
        <w:rPr>
          <w:sz w:val="20"/>
        </w:rPr>
      </w:pPr>
      <w:r>
        <w:rPr>
          <w:sz w:val="20"/>
        </w:rPr>
        <w:lastRenderedPageBreak/>
        <w:t>Propranolol: comprimidos de 10 mg e 40</w:t>
      </w:r>
      <w:r>
        <w:rPr>
          <w:spacing w:val="-2"/>
          <w:sz w:val="20"/>
        </w:rPr>
        <w:t xml:space="preserve"> </w:t>
      </w:r>
      <w:r>
        <w:rPr>
          <w:sz w:val="20"/>
        </w:rPr>
        <w:t>mg;</w:t>
      </w:r>
    </w:p>
    <w:p w:rsidR="00D8657B" w:rsidRDefault="00A43FFF">
      <w:pPr>
        <w:pStyle w:val="PargrafodaLista"/>
        <w:numPr>
          <w:ilvl w:val="2"/>
          <w:numId w:val="40"/>
        </w:numPr>
        <w:tabs>
          <w:tab w:val="left" w:pos="1889"/>
          <w:tab w:val="left" w:pos="1890"/>
        </w:tabs>
        <w:spacing w:before="115"/>
        <w:jc w:val="left"/>
        <w:rPr>
          <w:sz w:val="20"/>
        </w:rPr>
      </w:pPr>
      <w:r>
        <w:rPr>
          <w:sz w:val="20"/>
        </w:rPr>
        <w:t>Prednisona: comprimidos de 5 mg e 20</w:t>
      </w:r>
      <w:r>
        <w:rPr>
          <w:spacing w:val="6"/>
          <w:sz w:val="20"/>
        </w:rPr>
        <w:t xml:space="preserve"> </w:t>
      </w:r>
      <w:r>
        <w:rPr>
          <w:sz w:val="20"/>
        </w:rPr>
        <w:t>mg;</w:t>
      </w:r>
    </w:p>
    <w:p w:rsidR="00D8657B" w:rsidRDefault="00A43FFF">
      <w:pPr>
        <w:pStyle w:val="PargrafodaLista"/>
        <w:numPr>
          <w:ilvl w:val="2"/>
          <w:numId w:val="40"/>
        </w:numPr>
        <w:tabs>
          <w:tab w:val="left" w:pos="1889"/>
          <w:tab w:val="left" w:pos="1890"/>
        </w:tabs>
        <w:spacing w:before="114"/>
        <w:jc w:val="left"/>
        <w:rPr>
          <w:sz w:val="20"/>
        </w:rPr>
      </w:pPr>
      <w:r>
        <w:rPr>
          <w:sz w:val="20"/>
        </w:rPr>
        <w:t>Prednisolona: solução oral de 1 mg/mL e 3</w:t>
      </w:r>
      <w:r>
        <w:rPr>
          <w:spacing w:val="1"/>
          <w:sz w:val="20"/>
        </w:rPr>
        <w:t xml:space="preserve"> </w:t>
      </w:r>
      <w:r>
        <w:rPr>
          <w:sz w:val="20"/>
        </w:rPr>
        <w:t>mg/mL;</w:t>
      </w:r>
    </w:p>
    <w:p w:rsidR="00D8657B" w:rsidRDefault="00A43FFF">
      <w:pPr>
        <w:pStyle w:val="PargrafodaLista"/>
        <w:numPr>
          <w:ilvl w:val="2"/>
          <w:numId w:val="40"/>
        </w:numPr>
        <w:tabs>
          <w:tab w:val="left" w:pos="1889"/>
          <w:tab w:val="left" w:pos="1890"/>
        </w:tabs>
        <w:spacing w:before="115"/>
        <w:jc w:val="left"/>
        <w:rPr>
          <w:sz w:val="20"/>
        </w:rPr>
      </w:pPr>
      <w:r>
        <w:rPr>
          <w:sz w:val="20"/>
        </w:rPr>
        <w:t>Alfainterferona: frasco-ampola de 3.000.000 UI, 5.000.000 UI e 10.000.000</w:t>
      </w:r>
      <w:r>
        <w:rPr>
          <w:spacing w:val="4"/>
          <w:sz w:val="20"/>
        </w:rPr>
        <w:t xml:space="preserve"> </w:t>
      </w:r>
      <w:r>
        <w:rPr>
          <w:sz w:val="20"/>
        </w:rPr>
        <w:t>UI.</w:t>
      </w:r>
    </w:p>
    <w:p w:rsidR="00D8657B" w:rsidRDefault="00D8657B">
      <w:pPr>
        <w:pStyle w:val="Corpodetexto"/>
        <w:rPr>
          <w:sz w:val="22"/>
        </w:rPr>
      </w:pPr>
    </w:p>
    <w:p w:rsidR="00D8657B" w:rsidRDefault="00D8657B">
      <w:pPr>
        <w:pStyle w:val="Corpodetexto"/>
        <w:spacing w:before="4"/>
        <w:rPr>
          <w:sz w:val="18"/>
        </w:rPr>
      </w:pPr>
    </w:p>
    <w:p w:rsidR="00D8657B" w:rsidRDefault="00A43FFF">
      <w:pPr>
        <w:pStyle w:val="PargrafodaLista"/>
        <w:numPr>
          <w:ilvl w:val="1"/>
          <w:numId w:val="40"/>
        </w:numPr>
        <w:tabs>
          <w:tab w:val="left" w:pos="1722"/>
        </w:tabs>
        <w:ind w:left="1722" w:hanging="334"/>
        <w:rPr>
          <w:b/>
          <w:sz w:val="16"/>
        </w:rPr>
      </w:pPr>
      <w:r>
        <w:rPr>
          <w:b/>
          <w:sz w:val="20"/>
        </w:rPr>
        <w:t>E</w:t>
      </w:r>
      <w:r>
        <w:rPr>
          <w:b/>
          <w:sz w:val="16"/>
        </w:rPr>
        <w:t>SQUEMAS DE</w:t>
      </w:r>
      <w:r>
        <w:rPr>
          <w:b/>
          <w:spacing w:val="-3"/>
          <w:sz w:val="16"/>
        </w:rPr>
        <w:t xml:space="preserve"> </w:t>
      </w:r>
      <w:r>
        <w:rPr>
          <w:b/>
          <w:sz w:val="16"/>
        </w:rPr>
        <w:t>ADMINISTRAÇÃO</w:t>
      </w:r>
    </w:p>
    <w:p w:rsidR="00D8657B" w:rsidRDefault="00A43FFF">
      <w:pPr>
        <w:pStyle w:val="PargrafodaLista"/>
        <w:numPr>
          <w:ilvl w:val="2"/>
          <w:numId w:val="40"/>
        </w:numPr>
        <w:tabs>
          <w:tab w:val="left" w:pos="1890"/>
        </w:tabs>
        <w:spacing w:before="112" w:line="360" w:lineRule="auto"/>
        <w:ind w:right="1297"/>
        <w:rPr>
          <w:sz w:val="20"/>
        </w:rPr>
      </w:pPr>
      <w:r>
        <w:rPr>
          <w:sz w:val="20"/>
        </w:rPr>
        <w:t>Propranolol: 2 mg/kg/dia, por via oral, divididos em duas ou três doses diárias; iniciar com 1 mg/kg/dia e aumentar a dose em 0,5 mg/kg/dia por semana</w:t>
      </w:r>
      <w:r>
        <w:rPr>
          <w:sz w:val="20"/>
        </w:rPr>
        <w:t>. Deve ser ingerido preferencialmente junto ou próximo às refeições a fim de minimizar o risco de</w:t>
      </w:r>
      <w:r>
        <w:rPr>
          <w:spacing w:val="-24"/>
          <w:sz w:val="20"/>
        </w:rPr>
        <w:t xml:space="preserve"> </w:t>
      </w:r>
      <w:r>
        <w:rPr>
          <w:sz w:val="20"/>
        </w:rPr>
        <w:t>hipoglicemia.</w:t>
      </w:r>
    </w:p>
    <w:p w:rsidR="00D8657B" w:rsidRDefault="00A43FFF">
      <w:pPr>
        <w:pStyle w:val="PargrafodaLista"/>
        <w:numPr>
          <w:ilvl w:val="2"/>
          <w:numId w:val="40"/>
        </w:numPr>
        <w:tabs>
          <w:tab w:val="left" w:pos="1890"/>
        </w:tabs>
        <w:spacing w:line="357" w:lineRule="auto"/>
        <w:ind w:right="1309"/>
        <w:rPr>
          <w:sz w:val="20"/>
        </w:rPr>
      </w:pPr>
      <w:r>
        <w:rPr>
          <w:sz w:val="20"/>
        </w:rPr>
        <w:t>Prednisona ou prednisolona: 3 mg/kg/dia, por via oral, diariamente, com redução gradual de dose após resposta</w:t>
      </w:r>
      <w:r>
        <w:rPr>
          <w:spacing w:val="-2"/>
          <w:sz w:val="20"/>
        </w:rPr>
        <w:t xml:space="preserve"> </w:t>
      </w:r>
      <w:r>
        <w:rPr>
          <w:sz w:val="20"/>
        </w:rPr>
        <w:t>terapêutica.</w:t>
      </w:r>
    </w:p>
    <w:p w:rsidR="00D8657B" w:rsidRDefault="00A43FFF">
      <w:pPr>
        <w:pStyle w:val="PargrafodaLista"/>
        <w:numPr>
          <w:ilvl w:val="2"/>
          <w:numId w:val="40"/>
        </w:numPr>
        <w:tabs>
          <w:tab w:val="left" w:pos="1890"/>
        </w:tabs>
        <w:spacing w:line="360" w:lineRule="auto"/>
        <w:ind w:right="1298"/>
        <w:rPr>
          <w:sz w:val="20"/>
        </w:rPr>
      </w:pPr>
      <w:r>
        <w:rPr>
          <w:sz w:val="20"/>
        </w:rPr>
        <w:t>Alfainterferona: 3.00</w:t>
      </w:r>
      <w:r>
        <w:rPr>
          <w:sz w:val="20"/>
        </w:rPr>
        <w:t>0.000 UI/m</w:t>
      </w:r>
      <w:r>
        <w:rPr>
          <w:position w:val="7"/>
          <w:sz w:val="13"/>
        </w:rPr>
        <w:t>2</w:t>
      </w:r>
      <w:r>
        <w:rPr>
          <w:sz w:val="20"/>
        </w:rPr>
        <w:t>/aplicação (ou 100.000 UI/kg/aplicação), por via subcutânea, cinco vezes por semana durante 3 meses; após 3 meses, se houver necessidade de manter o tratamento, reduzir a frequência de aplicação para três vezes por semana, no máximo até 12</w:t>
      </w:r>
      <w:r>
        <w:rPr>
          <w:spacing w:val="3"/>
          <w:sz w:val="20"/>
        </w:rPr>
        <w:t xml:space="preserve"> </w:t>
      </w:r>
      <w:r>
        <w:rPr>
          <w:sz w:val="20"/>
        </w:rPr>
        <w:t>meses</w:t>
      </w:r>
      <w:r>
        <w:rPr>
          <w:sz w:val="20"/>
        </w:rPr>
        <w:t>.</w:t>
      </w:r>
    </w:p>
    <w:p w:rsidR="00D8657B" w:rsidRDefault="00D8657B">
      <w:pPr>
        <w:pStyle w:val="Corpodetexto"/>
        <w:spacing w:before="3"/>
        <w:rPr>
          <w:sz w:val="30"/>
        </w:rPr>
      </w:pPr>
    </w:p>
    <w:p w:rsidR="00D8657B" w:rsidRDefault="00A43FFF">
      <w:pPr>
        <w:pStyle w:val="PargrafodaLista"/>
        <w:numPr>
          <w:ilvl w:val="1"/>
          <w:numId w:val="40"/>
        </w:numPr>
        <w:tabs>
          <w:tab w:val="left" w:pos="1722"/>
        </w:tabs>
        <w:spacing w:before="1"/>
        <w:ind w:left="1722" w:hanging="334"/>
        <w:rPr>
          <w:b/>
          <w:sz w:val="16"/>
        </w:rPr>
      </w:pPr>
      <w:r>
        <w:rPr>
          <w:b/>
          <w:sz w:val="20"/>
        </w:rPr>
        <w:t>T</w:t>
      </w:r>
      <w:r>
        <w:rPr>
          <w:b/>
          <w:sz w:val="16"/>
        </w:rPr>
        <w:t xml:space="preserve">EMPO DE TRATAMENTO </w:t>
      </w:r>
      <w:r>
        <w:rPr>
          <w:b/>
          <w:sz w:val="20"/>
        </w:rPr>
        <w:t xml:space="preserve">- </w:t>
      </w:r>
      <w:r>
        <w:rPr>
          <w:b/>
          <w:sz w:val="16"/>
        </w:rPr>
        <w:t>CRITÉRIOS DE</w:t>
      </w:r>
      <w:r>
        <w:rPr>
          <w:b/>
          <w:spacing w:val="-12"/>
          <w:sz w:val="16"/>
        </w:rPr>
        <w:t xml:space="preserve"> </w:t>
      </w:r>
      <w:r>
        <w:rPr>
          <w:b/>
          <w:sz w:val="16"/>
        </w:rPr>
        <w:t>INTERRUPÇÃO</w:t>
      </w:r>
    </w:p>
    <w:p w:rsidR="00D8657B" w:rsidRDefault="00A43FFF">
      <w:pPr>
        <w:pStyle w:val="Corpodetexto"/>
        <w:spacing w:before="111" w:line="360" w:lineRule="auto"/>
        <w:ind w:left="822" w:right="1297" w:firstLine="566"/>
        <w:jc w:val="both"/>
      </w:pPr>
      <w:r>
        <w:t>O tempo de tratamento deve ser apenas o suficiente para regressão das lesões a ponto de não apresentarem mais risco à vida ou de complicações funcionais ou estéticas. Tão logo esse objetivo seja alcançado, deve ser considerada a interrupção do tratamento p</w:t>
      </w:r>
      <w:r>
        <w:t>ara minimizar a possibilidade de ocorrência de efeitos adversos.</w:t>
      </w:r>
    </w:p>
    <w:p w:rsidR="00D8657B" w:rsidRDefault="00A43FFF">
      <w:pPr>
        <w:pStyle w:val="Corpodetexto"/>
        <w:spacing w:line="360" w:lineRule="auto"/>
        <w:ind w:left="822" w:right="1299" w:firstLine="566"/>
        <w:jc w:val="both"/>
      </w:pPr>
      <w:r>
        <w:t>Como a resposta aos medicamentos tende a ocorrer precocemente na maioria das vezes, um paciente deverá ser considerado refratário ao tratamento quando não apresentar regressão de mais de 25% da lesão após 90 dias do início do tratamento. Nesse caso, deverá</w:t>
      </w:r>
      <w:r>
        <w:t xml:space="preserve"> ser considerada a substituição terapêutica conforme a sequência descrita anteriormente.</w:t>
      </w:r>
    </w:p>
    <w:p w:rsidR="00D8657B" w:rsidRDefault="00A43FFF">
      <w:pPr>
        <w:pStyle w:val="Corpodetexto"/>
        <w:spacing w:line="360" w:lineRule="auto"/>
        <w:ind w:left="822" w:right="1295" w:firstLine="566"/>
        <w:jc w:val="both"/>
      </w:pPr>
      <w:r>
        <w:t>O tempo de tratamento com prednisona não deverá ultrapassar 6 meses, a menos que já esteja sendo realizado esquema de redução de doses para retirada. O tempo de tratam</w:t>
      </w:r>
      <w:r>
        <w:t>ento com propranolol e interferona deverá ser de até 12 meses. O tratamento deverá ser interrompido a qualquer tempo na ocorrência de efeitos adversos graves que ofereçam risco à vida por qualquer um dos medicamentos.</w:t>
      </w:r>
    </w:p>
    <w:p w:rsidR="00D8657B" w:rsidRDefault="00D8657B">
      <w:pPr>
        <w:pStyle w:val="Corpodetexto"/>
        <w:spacing w:before="5"/>
        <w:rPr>
          <w:sz w:val="30"/>
        </w:rPr>
      </w:pPr>
    </w:p>
    <w:p w:rsidR="00D8657B" w:rsidRDefault="00A43FFF">
      <w:pPr>
        <w:pStyle w:val="PargrafodaLista"/>
        <w:numPr>
          <w:ilvl w:val="1"/>
          <w:numId w:val="40"/>
        </w:numPr>
        <w:tabs>
          <w:tab w:val="left" w:pos="1720"/>
        </w:tabs>
        <w:spacing w:before="1"/>
        <w:ind w:hanging="331"/>
        <w:rPr>
          <w:b/>
          <w:sz w:val="16"/>
        </w:rPr>
      </w:pPr>
      <w:r>
        <w:rPr>
          <w:b/>
          <w:sz w:val="20"/>
        </w:rPr>
        <w:t>B</w:t>
      </w:r>
      <w:r>
        <w:rPr>
          <w:b/>
          <w:sz w:val="16"/>
        </w:rPr>
        <w:t>ENEFÍCIOS</w:t>
      </w:r>
      <w:r>
        <w:rPr>
          <w:b/>
          <w:spacing w:val="-4"/>
          <w:sz w:val="16"/>
        </w:rPr>
        <w:t xml:space="preserve"> </w:t>
      </w:r>
      <w:r>
        <w:rPr>
          <w:b/>
          <w:sz w:val="16"/>
        </w:rPr>
        <w:t>ESPERADOS</w:t>
      </w:r>
    </w:p>
    <w:p w:rsidR="00D8657B" w:rsidRDefault="00A43FFF">
      <w:pPr>
        <w:pStyle w:val="Corpodetexto"/>
        <w:spacing w:before="108" w:line="360" w:lineRule="auto"/>
        <w:ind w:left="822" w:right="1307" w:firstLine="566"/>
        <w:jc w:val="both"/>
      </w:pPr>
      <w:r>
        <w:t>Com o tratamento</w:t>
      </w:r>
      <w:r>
        <w:t>, espera-se uma redução das proporções da lesão, com diminuição dos sintomas decorrentes. O objetivo é a prevenção ou a reversão de complicações com risco de vida ou de disfunção permanente e a prevenção ou a minimização de deformações (1,15).</w:t>
      </w:r>
    </w:p>
    <w:p w:rsidR="00D8657B" w:rsidRDefault="00D8657B">
      <w:pPr>
        <w:pStyle w:val="Corpodetexto"/>
        <w:spacing w:before="5"/>
        <w:rPr>
          <w:sz w:val="30"/>
        </w:rPr>
      </w:pPr>
    </w:p>
    <w:p w:rsidR="00D8657B" w:rsidRDefault="00A43FFF">
      <w:pPr>
        <w:pStyle w:val="PargrafodaLista"/>
        <w:numPr>
          <w:ilvl w:val="0"/>
          <w:numId w:val="40"/>
        </w:numPr>
        <w:tabs>
          <w:tab w:val="left" w:pos="1003"/>
        </w:tabs>
        <w:spacing w:before="1"/>
        <w:ind w:left="1002" w:hanging="180"/>
        <w:jc w:val="left"/>
        <w:rPr>
          <w:b/>
          <w:sz w:val="20"/>
        </w:rPr>
      </w:pPr>
      <w:r>
        <w:rPr>
          <w:b/>
          <w:sz w:val="20"/>
        </w:rPr>
        <w:t>M</w:t>
      </w:r>
      <w:r>
        <w:rPr>
          <w:b/>
          <w:sz w:val="16"/>
        </w:rPr>
        <w:t>ONITORIZAÇ</w:t>
      </w:r>
      <w:r>
        <w:rPr>
          <w:b/>
          <w:sz w:val="16"/>
        </w:rPr>
        <w:t>ÃO</w:t>
      </w:r>
    </w:p>
    <w:p w:rsidR="00D8657B" w:rsidRDefault="00A43FFF">
      <w:pPr>
        <w:pStyle w:val="Corpodetexto"/>
        <w:spacing w:before="110" w:line="360" w:lineRule="auto"/>
        <w:ind w:left="822" w:right="1298" w:firstLine="566"/>
        <w:jc w:val="both"/>
      </w:pPr>
      <w:r>
        <w:t xml:space="preserve">Com relação ao ambiente ideal de início do tratamento com propranolol (ambulatorial ou intra- hospitalar), não existem estudos conclusivos. Um consenso de especialistas sugere que para bebês com até 8 semanas de idade gestacional corrigida, na presença </w:t>
      </w:r>
      <w:r>
        <w:t>de comorbidades ou na ausência de suporte social</w:t>
      </w:r>
      <w:r>
        <w:rPr>
          <w:spacing w:val="27"/>
        </w:rPr>
        <w:t xml:space="preserve"> </w:t>
      </w:r>
      <w:r>
        <w:t>adequado,</w:t>
      </w:r>
      <w:r>
        <w:rPr>
          <w:spacing w:val="27"/>
        </w:rPr>
        <w:t xml:space="preserve"> </w:t>
      </w:r>
      <w:r>
        <w:t>o</w:t>
      </w:r>
      <w:r>
        <w:rPr>
          <w:spacing w:val="25"/>
        </w:rPr>
        <w:t xml:space="preserve"> </w:t>
      </w:r>
      <w:r>
        <w:t>início</w:t>
      </w:r>
      <w:r>
        <w:rPr>
          <w:spacing w:val="28"/>
        </w:rPr>
        <w:t xml:space="preserve"> </w:t>
      </w:r>
      <w:r>
        <w:t>do</w:t>
      </w:r>
      <w:r>
        <w:rPr>
          <w:spacing w:val="25"/>
        </w:rPr>
        <w:t xml:space="preserve"> </w:t>
      </w:r>
      <w:r>
        <w:t>tratamento</w:t>
      </w:r>
      <w:r>
        <w:rPr>
          <w:spacing w:val="27"/>
        </w:rPr>
        <w:t xml:space="preserve"> </w:t>
      </w:r>
      <w:r>
        <w:t>seja</w:t>
      </w:r>
      <w:r>
        <w:rPr>
          <w:spacing w:val="27"/>
        </w:rPr>
        <w:t xml:space="preserve"> </w:t>
      </w:r>
      <w:r>
        <w:t>feito</w:t>
      </w:r>
      <w:r>
        <w:rPr>
          <w:spacing w:val="32"/>
        </w:rPr>
        <w:t xml:space="preserve"> </w:t>
      </w:r>
      <w:r>
        <w:t>em</w:t>
      </w:r>
      <w:r>
        <w:rPr>
          <w:spacing w:val="23"/>
        </w:rPr>
        <w:t xml:space="preserve"> </w:t>
      </w:r>
      <w:r>
        <w:t>âmbito</w:t>
      </w:r>
      <w:r>
        <w:rPr>
          <w:spacing w:val="28"/>
        </w:rPr>
        <w:t xml:space="preserve"> </w:t>
      </w:r>
      <w:r>
        <w:t>intra-hospitalar.</w:t>
      </w:r>
      <w:r>
        <w:rPr>
          <w:spacing w:val="27"/>
        </w:rPr>
        <w:t xml:space="preserve"> </w:t>
      </w:r>
      <w:r>
        <w:t>Para</w:t>
      </w:r>
      <w:r>
        <w:rPr>
          <w:spacing w:val="27"/>
        </w:rPr>
        <w:t xml:space="preserve"> </w:t>
      </w:r>
      <w:r>
        <w:t>os</w:t>
      </w:r>
      <w:r>
        <w:rPr>
          <w:spacing w:val="26"/>
        </w:rPr>
        <w:t xml:space="preserve"> </w:t>
      </w:r>
      <w:r>
        <w:t>demais</w:t>
      </w:r>
      <w:r>
        <w:rPr>
          <w:spacing w:val="26"/>
        </w:rPr>
        <w:t xml:space="preserve"> </w:t>
      </w:r>
      <w:r>
        <w:t>casos,</w:t>
      </w:r>
      <w:r>
        <w:rPr>
          <w:spacing w:val="27"/>
        </w:rPr>
        <w:t xml:space="preserve"> </w:t>
      </w:r>
      <w:r>
        <w:t>o</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294"/>
        <w:jc w:val="both"/>
      </w:pPr>
      <w:r>
        <w:lastRenderedPageBreak/>
        <w:t xml:space="preserve">início pode ser feito de forma segura em âmbito ambulatorial (1,15). Há divergência de opiniões com relação à necessidade de monitorização dos sinais vitais após a primeira dose e os subsequentes incrementos de dose. Alguns especialistas sugerem avaliar a </w:t>
      </w:r>
      <w:r>
        <w:t>frequência cardíaca e a pressão arterial uma  e duas horas após a primeira dose e após cada aumento de dose de 0,5 mg/kg/dia, o que também é recomendado neste Protocolo. É importante que os pais sejam educados quanto aos sinais clínicos que possam estar re</w:t>
      </w:r>
      <w:r>
        <w:t>lacionados aos efeitos adversos graves (hipotensão, bradicardia, sibilância e  hipoglicemia). Se houver hipotensão arterial ou bradicardia com repercussão clínica, a dose deverá ser reduzida pela metade. Mães devem ser orientadas a alimentar as crianças de</w:t>
      </w:r>
      <w:r>
        <w:t xml:space="preserve"> forma regular a fim de reduzir o risco de hipoglicemia. Caso a criança fique sem se alimentar por mais de </w:t>
      </w:r>
      <w:r>
        <w:rPr>
          <w:spacing w:val="3"/>
        </w:rPr>
        <w:t xml:space="preserve">4-6 </w:t>
      </w:r>
      <w:r>
        <w:t>horas, as doses subsequentes devem ser suspensas até que se retorne a</w:t>
      </w:r>
      <w:r>
        <w:rPr>
          <w:spacing w:val="-2"/>
        </w:rPr>
        <w:t xml:space="preserve"> </w:t>
      </w:r>
      <w:r>
        <w:t>alimentação.</w:t>
      </w:r>
    </w:p>
    <w:p w:rsidR="00D8657B" w:rsidRDefault="00A43FFF">
      <w:pPr>
        <w:pStyle w:val="Corpodetexto"/>
        <w:spacing w:line="360" w:lineRule="auto"/>
        <w:ind w:left="822" w:right="1299" w:firstLine="566"/>
        <w:jc w:val="both"/>
      </w:pPr>
      <w:r>
        <w:t>Um eletrocardiograma pré-tratamento deve necessariamente ser o</w:t>
      </w:r>
      <w:r>
        <w:t>btido em crianças com frequência cardíaca inferior à esperada para a idade, história ou presença de arritmia, história familiar de doença cardíaca congênita ou história materna de doença do tecido conjuntivo; para crianças que não apresentam esses fatores,</w:t>
      </w:r>
      <w:r>
        <w:t xml:space="preserve"> é recomendada, mas não é obrigatória, a realização do eletrocardiograma. Em pacientes com diagnóstico de síndrome PHACE ou de risco para tal, um ecocardiograma é recomendado para afastar a possibilidade de coarctação aórtica grave, uma contraindicação ao</w:t>
      </w:r>
      <w:r>
        <w:rPr>
          <w:spacing w:val="-2"/>
        </w:rPr>
        <w:t xml:space="preserve"> </w:t>
      </w:r>
      <w:r>
        <w:t>propranolol.</w:t>
      </w:r>
    </w:p>
    <w:p w:rsidR="00D8657B" w:rsidRDefault="00A43FFF">
      <w:pPr>
        <w:pStyle w:val="Corpodetexto"/>
        <w:spacing w:before="1" w:line="360" w:lineRule="auto"/>
        <w:ind w:left="822" w:right="1301" w:firstLine="566"/>
        <w:jc w:val="both"/>
      </w:pPr>
      <w:r>
        <w:t>Os pacientes deverão ser avaliados semanalmente no primeiro mês de tratamento, quinzenalmente no segundo mês e mensalmente a partir do terceiro mês no que diz respeito aos resultados do tratamento e à presença de efeitos adversos. Exames de im</w:t>
      </w:r>
      <w:r>
        <w:t>agem para avaliação da resposta terapêutica deverão ser realizados somente por pacientes que deles necessitarem pelo menos a cada 90 dias até que o benefício esperado seja atingido.</w:t>
      </w:r>
    </w:p>
    <w:p w:rsidR="00D8657B" w:rsidRDefault="00A43FFF">
      <w:pPr>
        <w:pStyle w:val="Corpodetexto"/>
        <w:spacing w:line="360" w:lineRule="auto"/>
        <w:ind w:left="822" w:right="1295" w:firstLine="566"/>
        <w:jc w:val="both"/>
      </w:pPr>
      <w:r>
        <w:t>Os efeitos adversos relacionados ao uso do propranolol incluem diarreia, d</w:t>
      </w:r>
      <w:r>
        <w:t>istúrbios do sono e extremidades frias, além dos efeitos potencialmente graves listados acima.</w:t>
      </w:r>
    </w:p>
    <w:p w:rsidR="00D8657B" w:rsidRDefault="00A43FFF">
      <w:pPr>
        <w:pStyle w:val="Corpodetexto"/>
        <w:spacing w:line="360" w:lineRule="auto"/>
        <w:ind w:left="822" w:right="1296" w:firstLine="566"/>
        <w:jc w:val="both"/>
      </w:pPr>
      <w:r>
        <w:t>Os efeitos adversos mais comuns com o uso de prednisona são alterações do comportamento (agitação, insônia, humor deprimido), desenvolvimento de aspecto cushingo</w:t>
      </w:r>
      <w:r>
        <w:t>ide, retardo do crescimento e desconforto epigástrico. Complicações graves associadas ao uso de corticosteroide, como necrose asséptica do quadril, hipertensão, osteoporose e cataratas, são muito raras em crianças. Retardo do crescimento costuma ser transi</w:t>
      </w:r>
      <w:r>
        <w:t>tório, com a criança recuperando a curva normal de crescimento em torno dos 2 anos de idade. Se forem observados efeitos adversos toleráveis, a dose deverá ser reduzida para a menor dose clinicamente eficaz até sua suspensão. Como já expresso no sub-item 6</w:t>
      </w:r>
      <w:r>
        <w:t>.3 Tempo de Tratamento – Critérios de Interrupção, acima, o tratamento deverá ser interrompido se houver efeitos adversos graves.</w:t>
      </w:r>
    </w:p>
    <w:p w:rsidR="00D8657B" w:rsidRDefault="00A43FFF">
      <w:pPr>
        <w:pStyle w:val="Corpodetexto"/>
        <w:spacing w:line="360" w:lineRule="auto"/>
        <w:ind w:left="822" w:right="1297" w:firstLine="566"/>
        <w:jc w:val="both"/>
      </w:pPr>
      <w:r>
        <w:t>A alfainterferona tem como principais efeitos adversos febre, irritabilidade, neutropenia e alteração dos níveis das enzimas h</w:t>
      </w:r>
      <w:r>
        <w:t xml:space="preserve">epáticas (aminotransferases/transaminases – AST/TGO e ALT/TGP). Infrequentemente, pode ocorrer hipotireoidismo. A avaliação clínica de rotina deverá ser complementada com a realização de hemograma completo e dosagem de AST/TGO e ALT/TGP nas semanas 2, 8 e </w:t>
      </w:r>
      <w:r>
        <w:t xml:space="preserve">12 e a cada 60 dias posteriormente, ou quando clinicamente indicado. A dosagem de TSH deverá ser realizada previamente e após o término do tratamento ou a qualquer tempo se houver clínica de hipotireoidismo. Se ocorrer neutropenia moderada (neutrófilos de </w:t>
      </w:r>
      <w:r>
        <w:t>500-1.000/mm</w:t>
      </w:r>
      <w:r>
        <w:rPr>
          <w:position w:val="7"/>
          <w:sz w:val="13"/>
        </w:rPr>
        <w:t>3</w:t>
      </w:r>
      <w:r>
        <w:t>) ou elevação assintomática de aminotransferases/transaminases (até cinco vezes o valor de referência), recomenda-se interromper</w:t>
      </w:r>
    </w:p>
    <w:p w:rsidR="00D8657B" w:rsidRDefault="00D8657B">
      <w:pPr>
        <w:spacing w:line="360"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300"/>
        <w:jc w:val="both"/>
      </w:pPr>
      <w:r>
        <w:lastRenderedPageBreak/>
        <w:t>temporariamente o tratamento e reiniciá-lo com redução da dose em 30% após a normalização dos ex</w:t>
      </w:r>
      <w:r>
        <w:t>ames. Se ocorrer neutropenia grave (neutrófilos abaixo de 500/mm</w:t>
      </w:r>
      <w:r>
        <w:rPr>
          <w:position w:val="7"/>
          <w:sz w:val="13"/>
        </w:rPr>
        <w:t>3</w:t>
      </w:r>
      <w:r>
        <w:t>), alterações sintomáticas de aminotransferases/transaminases ou ainda elevação além de cinco vezes o valor de referência, o tratamento deverá ser interrompido até a normalização dos exames e</w:t>
      </w:r>
      <w:r>
        <w:t xml:space="preserve"> reiniciado com redução da dose em 50%. A ocorrência de efeito adverso com risco à vida implicará a suspensão definitiva do tratamento.</w:t>
      </w:r>
    </w:p>
    <w:p w:rsidR="00D8657B" w:rsidRDefault="00D8657B">
      <w:pPr>
        <w:pStyle w:val="Corpodetexto"/>
        <w:spacing w:before="11"/>
        <w:rPr>
          <w:sz w:val="29"/>
        </w:rPr>
      </w:pPr>
    </w:p>
    <w:p w:rsidR="00D8657B" w:rsidRDefault="00A43FFF">
      <w:pPr>
        <w:pStyle w:val="PargrafodaLista"/>
        <w:numPr>
          <w:ilvl w:val="0"/>
          <w:numId w:val="40"/>
        </w:numPr>
        <w:tabs>
          <w:tab w:val="left" w:pos="1005"/>
        </w:tabs>
        <w:ind w:left="1004" w:hanging="182"/>
        <w:jc w:val="left"/>
        <w:rPr>
          <w:b/>
          <w:sz w:val="20"/>
        </w:rPr>
      </w:pPr>
      <w:r>
        <w:rPr>
          <w:b/>
          <w:sz w:val="20"/>
        </w:rPr>
        <w:t>A</w:t>
      </w:r>
      <w:r>
        <w:rPr>
          <w:b/>
          <w:sz w:val="16"/>
        </w:rPr>
        <w:t>COMPANHAMENTO</w:t>
      </w:r>
      <w:r>
        <w:rPr>
          <w:b/>
          <w:spacing w:val="-3"/>
          <w:sz w:val="16"/>
        </w:rPr>
        <w:t xml:space="preserve"> </w:t>
      </w:r>
      <w:r>
        <w:rPr>
          <w:b/>
          <w:sz w:val="16"/>
        </w:rPr>
        <w:t>PÓS</w:t>
      </w:r>
      <w:r>
        <w:rPr>
          <w:b/>
          <w:sz w:val="20"/>
        </w:rPr>
        <w:t>-</w:t>
      </w:r>
      <w:r>
        <w:rPr>
          <w:b/>
          <w:sz w:val="16"/>
        </w:rPr>
        <w:t>TRATAMENTO</w:t>
      </w:r>
    </w:p>
    <w:p w:rsidR="00D8657B" w:rsidRDefault="00A43FFF">
      <w:pPr>
        <w:pStyle w:val="Corpodetexto"/>
        <w:spacing w:before="111" w:line="360" w:lineRule="auto"/>
        <w:ind w:left="822" w:right="1296" w:firstLine="566"/>
        <w:jc w:val="both"/>
      </w:pPr>
      <w:r>
        <w:t>Concluído o tratamento, os pacientes deverão manter-se sob acompanhamento médico semestral nos primeiros 2-3 anos. Pacientes cujas lesões não possam ser completamente avaliadas por exame físico deverão submeter-se a exames de imagem de forma complementar n</w:t>
      </w:r>
      <w:r>
        <w:t>o acompanhamento. Após 2-3 anos, o risco de recaída da doença é mínimo, e os pacientes poderão manter-se sob o acompanhamento pediátrico usual.</w:t>
      </w:r>
    </w:p>
    <w:p w:rsidR="00D8657B" w:rsidRDefault="00D8657B">
      <w:pPr>
        <w:pStyle w:val="Corpodetexto"/>
        <w:spacing w:before="4"/>
        <w:rPr>
          <w:sz w:val="30"/>
        </w:rPr>
      </w:pPr>
    </w:p>
    <w:p w:rsidR="00D8657B" w:rsidRDefault="00A43FFF">
      <w:pPr>
        <w:pStyle w:val="PargrafodaLista"/>
        <w:numPr>
          <w:ilvl w:val="0"/>
          <w:numId w:val="40"/>
        </w:numPr>
        <w:tabs>
          <w:tab w:val="left" w:pos="1005"/>
        </w:tabs>
        <w:ind w:left="1004" w:hanging="182"/>
        <w:jc w:val="left"/>
        <w:rPr>
          <w:b/>
          <w:sz w:val="20"/>
        </w:rPr>
      </w:pPr>
      <w:r>
        <w:rPr>
          <w:b/>
          <w:sz w:val="20"/>
        </w:rPr>
        <w:t>R</w:t>
      </w:r>
      <w:r>
        <w:rPr>
          <w:b/>
          <w:sz w:val="16"/>
        </w:rPr>
        <w:t>EGULAÇÃO</w:t>
      </w:r>
      <w:r>
        <w:rPr>
          <w:b/>
          <w:sz w:val="20"/>
        </w:rPr>
        <w:t>/</w:t>
      </w:r>
      <w:r>
        <w:rPr>
          <w:b/>
          <w:sz w:val="16"/>
        </w:rPr>
        <w:t>CONTROLE</w:t>
      </w:r>
      <w:r>
        <w:rPr>
          <w:b/>
          <w:sz w:val="20"/>
        </w:rPr>
        <w:t>/</w:t>
      </w:r>
      <w:r>
        <w:rPr>
          <w:b/>
          <w:sz w:val="16"/>
        </w:rPr>
        <w:t>AVALIAÇÃO PELO</w:t>
      </w:r>
      <w:r>
        <w:rPr>
          <w:b/>
          <w:spacing w:val="-1"/>
          <w:sz w:val="16"/>
        </w:rPr>
        <w:t xml:space="preserve"> </w:t>
      </w:r>
      <w:r>
        <w:rPr>
          <w:b/>
          <w:sz w:val="16"/>
        </w:rPr>
        <w:t>GESTOR</w:t>
      </w:r>
    </w:p>
    <w:p w:rsidR="00D8657B" w:rsidRDefault="00A43FFF">
      <w:pPr>
        <w:pStyle w:val="Corpodetexto"/>
        <w:spacing w:before="111" w:line="360" w:lineRule="auto"/>
        <w:ind w:left="822" w:right="1299" w:firstLine="566"/>
        <w:jc w:val="both"/>
      </w:pPr>
      <w:r>
        <w:t xml:space="preserve">Devem ser observados os critérios de inclusão e exclusão de pacientes </w:t>
      </w:r>
      <w:r>
        <w:t>neste Protocolo, a duração e a monitorização do tratamento, bem como a verificação periódica das doses prescritas e dispensadas e a adequação de uso dos medicamentos e do acompanhamento pós-tratamento.</w:t>
      </w:r>
    </w:p>
    <w:p w:rsidR="00D8657B" w:rsidRDefault="00A43FFF">
      <w:pPr>
        <w:pStyle w:val="Corpodetexto"/>
        <w:spacing w:line="360" w:lineRule="auto"/>
        <w:ind w:left="822" w:right="1308" w:firstLine="566"/>
        <w:jc w:val="both"/>
      </w:pPr>
      <w:r>
        <w:t>Verificar na Relação Nacional de Medicamentos Essencia</w:t>
      </w:r>
      <w:r>
        <w:t>is (RENAME) vigente em qual componente da Assistência Farmacêutica se encontram os medicamentos preconizados neste Protocolo.</w:t>
      </w:r>
    </w:p>
    <w:p w:rsidR="00D8657B" w:rsidRDefault="00D8657B">
      <w:pPr>
        <w:pStyle w:val="Corpodetexto"/>
        <w:spacing w:before="6"/>
        <w:rPr>
          <w:sz w:val="30"/>
        </w:rPr>
      </w:pPr>
    </w:p>
    <w:p w:rsidR="00D8657B" w:rsidRDefault="00A43FFF">
      <w:pPr>
        <w:pStyle w:val="PargrafodaLista"/>
        <w:numPr>
          <w:ilvl w:val="0"/>
          <w:numId w:val="40"/>
        </w:numPr>
        <w:tabs>
          <w:tab w:val="left" w:pos="1106"/>
        </w:tabs>
        <w:ind w:left="1105" w:hanging="283"/>
        <w:jc w:val="left"/>
        <w:rPr>
          <w:b/>
          <w:sz w:val="20"/>
        </w:rPr>
      </w:pPr>
      <w:r>
        <w:rPr>
          <w:b/>
          <w:sz w:val="20"/>
        </w:rPr>
        <w:t>T</w:t>
      </w:r>
      <w:r>
        <w:rPr>
          <w:b/>
          <w:sz w:val="16"/>
        </w:rPr>
        <w:t xml:space="preserve">ERMO DE ESCLARECIMENTO E RESPONSABILIDADE </w:t>
      </w:r>
      <w:r>
        <w:rPr>
          <w:b/>
          <w:sz w:val="20"/>
        </w:rPr>
        <w:t>–</w:t>
      </w:r>
      <w:r>
        <w:rPr>
          <w:b/>
          <w:spacing w:val="-18"/>
          <w:sz w:val="20"/>
        </w:rPr>
        <w:t xml:space="preserve"> </w:t>
      </w:r>
      <w:r>
        <w:rPr>
          <w:b/>
          <w:sz w:val="20"/>
        </w:rPr>
        <w:t>TER</w:t>
      </w:r>
    </w:p>
    <w:p w:rsidR="00D8657B" w:rsidRDefault="00A43FFF">
      <w:pPr>
        <w:pStyle w:val="Corpodetexto"/>
        <w:spacing w:before="109" w:line="360" w:lineRule="auto"/>
        <w:ind w:left="822" w:right="1302" w:firstLine="566"/>
        <w:jc w:val="both"/>
      </w:pPr>
      <w:r>
        <w:t>Deve-se cientificar o paciente ou seu responsável legal sobre os potenciais risc</w:t>
      </w:r>
      <w:r>
        <w:t>os, benefícios e efeitos colaterais relacionados ao uso dos medicamentos do Componente Especializado da Assistência Farmacêutica preconizados neste Protocolo, levando-se em consideração as informações contidas no TER.</w:t>
      </w:r>
    </w:p>
    <w:p w:rsidR="00D8657B" w:rsidRDefault="00D8657B">
      <w:pPr>
        <w:pStyle w:val="Corpodetexto"/>
        <w:spacing w:before="5"/>
        <w:rPr>
          <w:sz w:val="30"/>
        </w:rPr>
      </w:pPr>
    </w:p>
    <w:p w:rsidR="00D8657B" w:rsidRDefault="00A43FFF">
      <w:pPr>
        <w:pStyle w:val="PargrafodaLista"/>
        <w:numPr>
          <w:ilvl w:val="0"/>
          <w:numId w:val="40"/>
        </w:numPr>
        <w:tabs>
          <w:tab w:val="left" w:pos="1106"/>
        </w:tabs>
        <w:spacing w:before="1"/>
        <w:ind w:left="1105" w:hanging="283"/>
        <w:jc w:val="left"/>
        <w:rPr>
          <w:b/>
          <w:sz w:val="20"/>
        </w:rPr>
      </w:pPr>
      <w:r>
        <w:rPr>
          <w:b/>
          <w:sz w:val="20"/>
        </w:rPr>
        <w:t>R</w:t>
      </w:r>
      <w:r>
        <w:rPr>
          <w:b/>
          <w:sz w:val="16"/>
        </w:rPr>
        <w:t>EFERÊNCIAS</w:t>
      </w:r>
    </w:p>
    <w:p w:rsidR="00D8657B" w:rsidRDefault="00A43FFF">
      <w:pPr>
        <w:pStyle w:val="PargrafodaLista"/>
        <w:numPr>
          <w:ilvl w:val="0"/>
          <w:numId w:val="39"/>
        </w:numPr>
        <w:tabs>
          <w:tab w:val="left" w:pos="1181"/>
          <w:tab w:val="left" w:pos="1182"/>
        </w:tabs>
        <w:spacing w:before="110" w:line="357" w:lineRule="auto"/>
        <w:ind w:right="1297"/>
        <w:rPr>
          <w:sz w:val="20"/>
        </w:rPr>
      </w:pPr>
      <w:r>
        <w:rPr>
          <w:sz w:val="20"/>
        </w:rPr>
        <w:t>Darrow DH, Greene AK, Mancini AJ, Nopper AJ, Section On Dermatology SOO-H, Neck S, et al. Diagnosis and Management of Infantile Hemangioma. Pediatrics.</w:t>
      </w:r>
      <w:r>
        <w:rPr>
          <w:spacing w:val="-7"/>
          <w:sz w:val="20"/>
        </w:rPr>
        <w:t xml:space="preserve"> </w:t>
      </w:r>
      <w:r>
        <w:rPr>
          <w:sz w:val="20"/>
        </w:rPr>
        <w:t>2015;136(4):e1060-104.</w:t>
      </w:r>
    </w:p>
    <w:p w:rsidR="00D8657B" w:rsidRDefault="00A43FFF">
      <w:pPr>
        <w:pStyle w:val="PargrafodaLista"/>
        <w:numPr>
          <w:ilvl w:val="0"/>
          <w:numId w:val="39"/>
        </w:numPr>
        <w:tabs>
          <w:tab w:val="left" w:pos="1181"/>
          <w:tab w:val="left" w:pos="1182"/>
        </w:tabs>
        <w:spacing w:before="4" w:line="360" w:lineRule="auto"/>
        <w:ind w:right="1306"/>
        <w:rPr>
          <w:sz w:val="20"/>
        </w:rPr>
      </w:pPr>
      <w:r>
        <w:rPr>
          <w:sz w:val="20"/>
        </w:rPr>
        <w:t>Randel A. American Academy of Pediatrics Releases Report on Infantile Hemangiomas</w:t>
      </w:r>
      <w:r>
        <w:rPr>
          <w:sz w:val="20"/>
        </w:rPr>
        <w:t>. Am Fam Physician.</w:t>
      </w:r>
      <w:r>
        <w:rPr>
          <w:spacing w:val="-1"/>
          <w:sz w:val="20"/>
        </w:rPr>
        <w:t xml:space="preserve"> </w:t>
      </w:r>
      <w:r>
        <w:rPr>
          <w:sz w:val="20"/>
        </w:rPr>
        <w:t>2016;93(6):526-7.</w:t>
      </w:r>
    </w:p>
    <w:p w:rsidR="00D8657B" w:rsidRDefault="00A43FFF">
      <w:pPr>
        <w:pStyle w:val="PargrafodaLista"/>
        <w:numPr>
          <w:ilvl w:val="0"/>
          <w:numId w:val="39"/>
        </w:numPr>
        <w:tabs>
          <w:tab w:val="left" w:pos="1181"/>
          <w:tab w:val="left" w:pos="1182"/>
        </w:tabs>
        <w:spacing w:before="1" w:line="357" w:lineRule="auto"/>
        <w:ind w:right="1308"/>
        <w:rPr>
          <w:sz w:val="20"/>
        </w:rPr>
      </w:pPr>
      <w:r>
        <w:rPr>
          <w:sz w:val="20"/>
        </w:rPr>
        <w:t>Hiraki PY, Goldenberg DC. Diagnóstico e tratamento do hemangioma infantil. Rev Bras Cir Plást. 2010;25(2):388-97.</w:t>
      </w:r>
    </w:p>
    <w:p w:rsidR="00D8657B" w:rsidRDefault="00A43FFF">
      <w:pPr>
        <w:pStyle w:val="PargrafodaLista"/>
        <w:numPr>
          <w:ilvl w:val="0"/>
          <w:numId w:val="39"/>
        </w:numPr>
        <w:tabs>
          <w:tab w:val="left" w:pos="1181"/>
          <w:tab w:val="left" w:pos="1182"/>
        </w:tabs>
        <w:spacing w:before="4" w:line="362" w:lineRule="auto"/>
        <w:ind w:right="1296"/>
        <w:rPr>
          <w:sz w:val="20"/>
        </w:rPr>
      </w:pPr>
      <w:r>
        <w:rPr>
          <w:sz w:val="20"/>
        </w:rPr>
        <w:t>Bruckner AL, Frieden IJ. Hemangiomas of infancy. J Am Acad Dermatol. 2003;48(4):477-93; quiz 94-6.</w:t>
      </w:r>
    </w:p>
    <w:p w:rsidR="00D8657B" w:rsidRDefault="00A43FFF">
      <w:pPr>
        <w:pStyle w:val="PargrafodaLista"/>
        <w:numPr>
          <w:ilvl w:val="0"/>
          <w:numId w:val="39"/>
        </w:numPr>
        <w:tabs>
          <w:tab w:val="left" w:pos="1181"/>
          <w:tab w:val="left" w:pos="1182"/>
        </w:tabs>
        <w:spacing w:line="357" w:lineRule="auto"/>
        <w:ind w:right="1303"/>
        <w:rPr>
          <w:sz w:val="20"/>
        </w:rPr>
      </w:pPr>
      <w:r>
        <w:rPr>
          <w:sz w:val="20"/>
        </w:rPr>
        <w:t>Mulli</w:t>
      </w:r>
      <w:r>
        <w:rPr>
          <w:sz w:val="20"/>
        </w:rPr>
        <w:t>ken JB, Enjolras O. Congenital hemangiomas and infantile hemangioma: missing links. J Am Acad Dermatol. 2004;50(6):875-82.</w:t>
      </w:r>
    </w:p>
    <w:p w:rsidR="00D8657B" w:rsidRDefault="00A43FFF">
      <w:pPr>
        <w:pStyle w:val="PargrafodaLista"/>
        <w:numPr>
          <w:ilvl w:val="0"/>
          <w:numId w:val="39"/>
        </w:numPr>
        <w:tabs>
          <w:tab w:val="left" w:pos="1181"/>
          <w:tab w:val="left" w:pos="1182"/>
        </w:tabs>
        <w:spacing w:line="360" w:lineRule="auto"/>
        <w:ind w:right="1304"/>
        <w:rPr>
          <w:sz w:val="20"/>
        </w:rPr>
      </w:pPr>
      <w:r>
        <w:rPr>
          <w:sz w:val="20"/>
        </w:rPr>
        <w:t xml:space="preserve">Kilcline C, Frieden IJ. Infantile hemangiomas: how common are they? A systematic review of the medical literature. Pediatr Dermatol. </w:t>
      </w:r>
      <w:r>
        <w:rPr>
          <w:sz w:val="20"/>
        </w:rPr>
        <w:t>2008;25(2):168-73.</w:t>
      </w:r>
    </w:p>
    <w:p w:rsidR="00D8657B" w:rsidRDefault="00A43FFF">
      <w:pPr>
        <w:pStyle w:val="PargrafodaLista"/>
        <w:numPr>
          <w:ilvl w:val="0"/>
          <w:numId w:val="39"/>
        </w:numPr>
        <w:tabs>
          <w:tab w:val="left" w:pos="1181"/>
          <w:tab w:val="left" w:pos="1182"/>
        </w:tabs>
        <w:spacing w:before="1"/>
        <w:rPr>
          <w:sz w:val="20"/>
        </w:rPr>
      </w:pPr>
      <w:r>
        <w:rPr>
          <w:sz w:val="20"/>
        </w:rPr>
        <w:t>Bauland CG, van Steensel MA, Steijlen PM, Rieu PN, Spauwen PH. The pathogenesis</w:t>
      </w:r>
      <w:r>
        <w:rPr>
          <w:spacing w:val="30"/>
          <w:sz w:val="20"/>
        </w:rPr>
        <w:t xml:space="preserve"> </w:t>
      </w:r>
      <w:r>
        <w:rPr>
          <w:sz w:val="20"/>
        </w:rPr>
        <w:t>of</w:t>
      </w:r>
    </w:p>
    <w:p w:rsidR="00D8657B" w:rsidRDefault="00D8657B">
      <w:pPr>
        <w:rPr>
          <w:sz w:val="20"/>
        </w:rPr>
        <w:sectPr w:rsidR="00D8657B">
          <w:pgSz w:w="11910" w:h="16840"/>
          <w:pgMar w:top="1320" w:right="400" w:bottom="900" w:left="880" w:header="0" w:footer="708" w:gutter="0"/>
          <w:cols w:space="720"/>
        </w:sectPr>
      </w:pPr>
    </w:p>
    <w:p w:rsidR="00D8657B" w:rsidRDefault="00A43FFF">
      <w:pPr>
        <w:pStyle w:val="Corpodetexto"/>
        <w:spacing w:before="73"/>
        <w:ind w:left="1181"/>
      </w:pPr>
      <w:r>
        <w:lastRenderedPageBreak/>
        <w:t>hemangiomas: a review. Plast Reconstr Surg. 2006;117(2):29e-35e.</w:t>
      </w:r>
    </w:p>
    <w:p w:rsidR="00D8657B" w:rsidRDefault="00A43FFF">
      <w:pPr>
        <w:pStyle w:val="PargrafodaLista"/>
        <w:numPr>
          <w:ilvl w:val="0"/>
          <w:numId w:val="39"/>
        </w:numPr>
        <w:tabs>
          <w:tab w:val="left" w:pos="1182"/>
        </w:tabs>
        <w:spacing w:before="116" w:line="357" w:lineRule="auto"/>
        <w:ind w:right="1302"/>
        <w:jc w:val="both"/>
        <w:rPr>
          <w:sz w:val="20"/>
        </w:rPr>
      </w:pPr>
      <w:r>
        <w:rPr>
          <w:sz w:val="20"/>
        </w:rPr>
        <w:t>Chiller KG, Passaro D, Frieden IJ. Hemangiomas of infancy: clinical characteristics, morphologic subtypes, and their relationship to race, ethnicity, and sex. Arch Dermatol.</w:t>
      </w:r>
      <w:r>
        <w:rPr>
          <w:spacing w:val="-9"/>
          <w:sz w:val="20"/>
        </w:rPr>
        <w:t xml:space="preserve"> </w:t>
      </w:r>
      <w:r>
        <w:rPr>
          <w:sz w:val="20"/>
        </w:rPr>
        <w:t>2002;138(12):1567-76.</w:t>
      </w:r>
    </w:p>
    <w:p w:rsidR="00D8657B" w:rsidRDefault="00A43FFF">
      <w:pPr>
        <w:pStyle w:val="PargrafodaLista"/>
        <w:numPr>
          <w:ilvl w:val="0"/>
          <w:numId w:val="39"/>
        </w:numPr>
        <w:tabs>
          <w:tab w:val="left" w:pos="1182"/>
        </w:tabs>
        <w:spacing w:before="3" w:line="360" w:lineRule="auto"/>
        <w:ind w:right="1297"/>
        <w:jc w:val="both"/>
        <w:rPr>
          <w:sz w:val="20"/>
        </w:rPr>
      </w:pPr>
      <w:r>
        <w:rPr>
          <w:sz w:val="20"/>
        </w:rPr>
        <w:t xml:space="preserve">Hemangioma Investigator G, Haggstrom AN, Drolet BA, Baselga </w:t>
      </w:r>
      <w:r>
        <w:rPr>
          <w:sz w:val="20"/>
        </w:rPr>
        <w:t>E, Chamlin SL, Garzon MC, et al. Prospective study of infantile hemangiomas: demographic, prenatal, and perinatal characteristics. J Pediatr.</w:t>
      </w:r>
      <w:r>
        <w:rPr>
          <w:spacing w:val="-3"/>
          <w:sz w:val="20"/>
        </w:rPr>
        <w:t xml:space="preserve"> </w:t>
      </w:r>
      <w:r>
        <w:rPr>
          <w:sz w:val="20"/>
        </w:rPr>
        <w:t>2007;150(3):291-4.</w:t>
      </w:r>
    </w:p>
    <w:p w:rsidR="00D8657B" w:rsidRDefault="00A43FFF">
      <w:pPr>
        <w:pStyle w:val="PargrafodaLista"/>
        <w:numPr>
          <w:ilvl w:val="0"/>
          <w:numId w:val="39"/>
        </w:numPr>
        <w:tabs>
          <w:tab w:val="left" w:pos="1182"/>
        </w:tabs>
        <w:spacing w:line="360" w:lineRule="auto"/>
        <w:ind w:right="1310"/>
        <w:jc w:val="both"/>
        <w:rPr>
          <w:sz w:val="20"/>
        </w:rPr>
      </w:pPr>
      <w:r>
        <w:rPr>
          <w:sz w:val="20"/>
        </w:rPr>
        <w:t>Blei F, Walter J, Orlow SJ, Marchuk DA. Familial segregation of hemangiomas and vascular malformations as an autosomal dominant trait. Arch Dermatol.</w:t>
      </w:r>
      <w:r>
        <w:rPr>
          <w:spacing w:val="-7"/>
          <w:sz w:val="20"/>
        </w:rPr>
        <w:t xml:space="preserve"> </w:t>
      </w:r>
      <w:r>
        <w:rPr>
          <w:sz w:val="20"/>
        </w:rPr>
        <w:t>1998;134(6):718-22.</w:t>
      </w:r>
    </w:p>
    <w:p w:rsidR="00D8657B" w:rsidRDefault="00A43FFF">
      <w:pPr>
        <w:pStyle w:val="PargrafodaLista"/>
        <w:numPr>
          <w:ilvl w:val="0"/>
          <w:numId w:val="39"/>
        </w:numPr>
        <w:tabs>
          <w:tab w:val="left" w:pos="1180"/>
        </w:tabs>
        <w:spacing w:before="1" w:line="357" w:lineRule="auto"/>
        <w:ind w:left="1179" w:right="1311" w:hanging="357"/>
        <w:jc w:val="both"/>
        <w:rPr>
          <w:sz w:val="20"/>
        </w:rPr>
      </w:pPr>
      <w:r>
        <w:rPr>
          <w:sz w:val="20"/>
        </w:rPr>
        <w:t>North PE, Waner M, Mizeracki A, Mihm MC. GLUT1: a newly discovered immunohistochemical</w:t>
      </w:r>
      <w:r>
        <w:rPr>
          <w:sz w:val="20"/>
        </w:rPr>
        <w:t xml:space="preserve"> marker for juvenile hemangiomas. Hum Pathol.</w:t>
      </w:r>
      <w:r>
        <w:rPr>
          <w:spacing w:val="-1"/>
          <w:sz w:val="20"/>
        </w:rPr>
        <w:t xml:space="preserve"> </w:t>
      </w:r>
      <w:r>
        <w:rPr>
          <w:sz w:val="20"/>
        </w:rPr>
        <w:t>2000;31(1):11-22.</w:t>
      </w:r>
    </w:p>
    <w:p w:rsidR="00D8657B" w:rsidRDefault="00A43FFF">
      <w:pPr>
        <w:pStyle w:val="PargrafodaLista"/>
        <w:numPr>
          <w:ilvl w:val="0"/>
          <w:numId w:val="39"/>
        </w:numPr>
        <w:tabs>
          <w:tab w:val="left" w:pos="1182"/>
        </w:tabs>
        <w:spacing w:before="4" w:line="360" w:lineRule="auto"/>
        <w:ind w:right="1293"/>
        <w:jc w:val="both"/>
        <w:rPr>
          <w:sz w:val="20"/>
        </w:rPr>
      </w:pPr>
      <w:r>
        <w:rPr>
          <w:sz w:val="20"/>
        </w:rPr>
        <w:t>North PE, Waner M, Mizeracki A, Mrak RE, Nicholas R, Kincannon J, et al. A unique microvascular phenotype shared by juvenile hemangiomas and human placenta. Arch Dermatol. 2001;137(5):559- 70.</w:t>
      </w:r>
    </w:p>
    <w:p w:rsidR="00D8657B" w:rsidRDefault="00A43FFF">
      <w:pPr>
        <w:pStyle w:val="PargrafodaLista"/>
        <w:numPr>
          <w:ilvl w:val="0"/>
          <w:numId w:val="39"/>
        </w:numPr>
        <w:tabs>
          <w:tab w:val="left" w:pos="1182"/>
        </w:tabs>
        <w:spacing w:line="360" w:lineRule="auto"/>
        <w:ind w:right="1293"/>
        <w:jc w:val="both"/>
        <w:rPr>
          <w:sz w:val="20"/>
        </w:rPr>
      </w:pPr>
      <w:r>
        <w:rPr>
          <w:sz w:val="20"/>
        </w:rPr>
        <w:t>Chang LC, Haggstrom AN, Drolet BA, Baselga E, Chamlin SL, Garzon MC, et al. Growth characteristics of infantile hemangiomas: implications for management. Pediatrics. 2008;122(2):360- 7.</w:t>
      </w:r>
    </w:p>
    <w:p w:rsidR="00D8657B" w:rsidRDefault="00A43FFF">
      <w:pPr>
        <w:pStyle w:val="PargrafodaLista"/>
        <w:numPr>
          <w:ilvl w:val="0"/>
          <w:numId w:val="39"/>
        </w:numPr>
        <w:tabs>
          <w:tab w:val="left" w:pos="1182"/>
          <w:tab w:val="left" w:pos="1716"/>
          <w:tab w:val="left" w:pos="2436"/>
          <w:tab w:val="left" w:pos="3097"/>
          <w:tab w:val="left" w:pos="4256"/>
          <w:tab w:val="left" w:pos="4974"/>
          <w:tab w:val="left" w:pos="5926"/>
          <w:tab w:val="left" w:pos="6484"/>
          <w:tab w:val="left" w:pos="7895"/>
          <w:tab w:val="left" w:pos="9080"/>
        </w:tabs>
        <w:spacing w:before="2" w:line="360" w:lineRule="auto"/>
        <w:ind w:right="1297"/>
        <w:rPr>
          <w:sz w:val="20"/>
        </w:rPr>
      </w:pPr>
      <w:r>
        <w:rPr>
          <w:sz w:val="20"/>
        </w:rPr>
        <w:t>DW M. Epidemiology; pathogenesis; clinical features; and complication</w:t>
      </w:r>
      <w:r>
        <w:rPr>
          <w:sz w:val="20"/>
        </w:rPr>
        <w:t>s of infantile hemangiomas. In:</w:t>
      </w:r>
      <w:r>
        <w:rPr>
          <w:sz w:val="20"/>
        </w:rPr>
        <w:tab/>
        <w:t>Levy</w:t>
      </w:r>
      <w:r>
        <w:rPr>
          <w:sz w:val="20"/>
        </w:rPr>
        <w:tab/>
        <w:t>ML,</w:t>
      </w:r>
      <w:r>
        <w:rPr>
          <w:sz w:val="20"/>
        </w:rPr>
        <w:tab/>
        <w:t>UpToDate</w:t>
      </w:r>
      <w:r>
        <w:rPr>
          <w:sz w:val="20"/>
        </w:rPr>
        <w:tab/>
        <w:t>2017</w:t>
      </w:r>
      <w:r>
        <w:rPr>
          <w:sz w:val="20"/>
        </w:rPr>
        <w:tab/>
        <w:t>[Acesso</w:t>
      </w:r>
      <w:r>
        <w:rPr>
          <w:sz w:val="20"/>
        </w:rPr>
        <w:tab/>
        <w:t>em</w:t>
      </w:r>
      <w:r>
        <w:rPr>
          <w:sz w:val="20"/>
        </w:rPr>
        <w:tab/>
        <w:t>agosto/2017].</w:t>
      </w:r>
      <w:r>
        <w:rPr>
          <w:sz w:val="20"/>
        </w:rPr>
        <w:tab/>
        <w:t>Disponível</w:t>
      </w:r>
      <w:r>
        <w:rPr>
          <w:sz w:val="20"/>
        </w:rPr>
        <w:tab/>
        <w:t>em</w:t>
      </w:r>
      <w:hyperlink r:id="rId10">
        <w:r>
          <w:rPr>
            <w:sz w:val="20"/>
            <w:u w:val="single"/>
          </w:rPr>
          <w:t xml:space="preserve"> https://www.uptodate.com/</w:t>
        </w:r>
        <w:r>
          <w:rPr>
            <w:sz w:val="20"/>
            <w:u w:val="single"/>
          </w:rPr>
          <w:t>contents/infantile-hemangiomas-epidemiology-pathogenesis-clinical-</w:t>
        </w:r>
      </w:hyperlink>
      <w:hyperlink r:id="rId11">
        <w:r>
          <w:rPr>
            <w:sz w:val="20"/>
            <w:u w:val="single"/>
          </w:rPr>
          <w:t xml:space="preserve"> features-and-complications</w:t>
        </w:r>
      </w:hyperlink>
    </w:p>
    <w:p w:rsidR="00D8657B" w:rsidRDefault="00A43FFF">
      <w:pPr>
        <w:pStyle w:val="PargrafodaLista"/>
        <w:numPr>
          <w:ilvl w:val="0"/>
          <w:numId w:val="39"/>
        </w:numPr>
        <w:tabs>
          <w:tab w:val="left" w:pos="1182"/>
        </w:tabs>
        <w:spacing w:line="360" w:lineRule="auto"/>
        <w:ind w:right="1298"/>
        <w:jc w:val="both"/>
        <w:rPr>
          <w:sz w:val="20"/>
        </w:rPr>
      </w:pPr>
      <w:r>
        <w:rPr>
          <w:sz w:val="20"/>
        </w:rPr>
        <w:t>DW M. Infantile Hemangiom</w:t>
      </w:r>
      <w:r>
        <w:rPr>
          <w:sz w:val="20"/>
        </w:rPr>
        <w:t>as: Management. In: Levy ML, UpToDate 2017 [Acesso em agosto/2017]. Disponível em</w:t>
      </w:r>
      <w:r>
        <w:rPr>
          <w:color w:val="0000FF"/>
          <w:sz w:val="20"/>
        </w:rPr>
        <w:t xml:space="preserve"> </w:t>
      </w:r>
      <w:hyperlink r:id="rId12">
        <w:r>
          <w:rPr>
            <w:color w:val="0000FF"/>
            <w:sz w:val="20"/>
            <w:u w:val="single" w:color="0000FF"/>
          </w:rPr>
          <w:t>https://www.uptodate.com/contents/infantile-hemangiomas-</w:t>
        </w:r>
      </w:hyperlink>
      <w:hyperlink r:id="rId13">
        <w:r>
          <w:rPr>
            <w:color w:val="0000FF"/>
            <w:sz w:val="20"/>
            <w:u w:val="single" w:color="0000FF"/>
          </w:rPr>
          <w:t xml:space="preserve"> management</w:t>
        </w:r>
      </w:hyperlink>
    </w:p>
    <w:p w:rsidR="00D8657B" w:rsidRDefault="00A43FFF">
      <w:pPr>
        <w:pStyle w:val="PargrafodaLista"/>
        <w:numPr>
          <w:ilvl w:val="0"/>
          <w:numId w:val="39"/>
        </w:numPr>
        <w:tabs>
          <w:tab w:val="left" w:pos="1182"/>
        </w:tabs>
        <w:spacing w:line="360" w:lineRule="auto"/>
        <w:ind w:right="1312"/>
        <w:jc w:val="both"/>
        <w:rPr>
          <w:sz w:val="20"/>
        </w:rPr>
      </w:pPr>
      <w:r>
        <w:rPr>
          <w:sz w:val="20"/>
        </w:rPr>
        <w:t>Perkins AB, Imam K, Smith WJ, Cronan JJ. Color and power Doppler sonography of liver hemangiomas: a dream unfulfilled? J Clin Ultrasound.</w:t>
      </w:r>
      <w:r>
        <w:rPr>
          <w:spacing w:val="-3"/>
          <w:sz w:val="20"/>
        </w:rPr>
        <w:t xml:space="preserve"> </w:t>
      </w:r>
      <w:r>
        <w:rPr>
          <w:sz w:val="20"/>
        </w:rPr>
        <w:t>2000;28(4):159-65.</w:t>
      </w:r>
    </w:p>
    <w:p w:rsidR="00D8657B" w:rsidRDefault="00A43FFF">
      <w:pPr>
        <w:pStyle w:val="PargrafodaLista"/>
        <w:numPr>
          <w:ilvl w:val="0"/>
          <w:numId w:val="39"/>
        </w:numPr>
        <w:tabs>
          <w:tab w:val="left" w:pos="1182"/>
        </w:tabs>
        <w:spacing w:line="360" w:lineRule="auto"/>
        <w:ind w:right="1299"/>
        <w:jc w:val="both"/>
        <w:rPr>
          <w:sz w:val="20"/>
        </w:rPr>
      </w:pPr>
      <w:r>
        <w:rPr>
          <w:sz w:val="20"/>
        </w:rPr>
        <w:t>Leaute-Labreze C, Hoeger P, Mazereeuw-Hautier J, Guibaud L, Baselga E, Posiunas G, et al. A randomized, controlled trial of oral propranolol in infantile hemangioma. N Engl J Med. 2015;372(8):735-46.</w:t>
      </w:r>
    </w:p>
    <w:p w:rsidR="00D8657B" w:rsidRDefault="00A43FFF">
      <w:pPr>
        <w:pStyle w:val="PargrafodaLista"/>
        <w:numPr>
          <w:ilvl w:val="0"/>
          <w:numId w:val="39"/>
        </w:numPr>
        <w:tabs>
          <w:tab w:val="left" w:pos="1182"/>
        </w:tabs>
        <w:spacing w:line="360" w:lineRule="auto"/>
        <w:ind w:right="1305"/>
        <w:jc w:val="both"/>
        <w:rPr>
          <w:sz w:val="20"/>
        </w:rPr>
      </w:pPr>
      <w:r>
        <w:rPr>
          <w:sz w:val="20"/>
        </w:rPr>
        <w:t xml:space="preserve">Chinnadurai S, Fonnesbeck C, Snyder KM, Sathe NA, Morad </w:t>
      </w:r>
      <w:r>
        <w:rPr>
          <w:sz w:val="20"/>
        </w:rPr>
        <w:t>A, Likis FE, et al. Pharmacologic Interventions for Infantile Hemangioma: A Meta-analysis. Pediatrics.</w:t>
      </w:r>
      <w:r>
        <w:rPr>
          <w:spacing w:val="-7"/>
          <w:sz w:val="20"/>
        </w:rPr>
        <w:t xml:space="preserve"> </w:t>
      </w:r>
      <w:r>
        <w:rPr>
          <w:sz w:val="20"/>
        </w:rPr>
        <w:t>2016;137(2):e20153896.</w:t>
      </w:r>
    </w:p>
    <w:p w:rsidR="00D8657B" w:rsidRDefault="00A43FFF">
      <w:pPr>
        <w:pStyle w:val="PargrafodaLista"/>
        <w:numPr>
          <w:ilvl w:val="0"/>
          <w:numId w:val="39"/>
        </w:numPr>
        <w:tabs>
          <w:tab w:val="left" w:pos="1182"/>
        </w:tabs>
        <w:spacing w:line="360" w:lineRule="auto"/>
        <w:ind w:right="1309"/>
        <w:jc w:val="both"/>
        <w:rPr>
          <w:sz w:val="20"/>
        </w:rPr>
      </w:pPr>
      <w:r>
        <w:rPr>
          <w:sz w:val="20"/>
        </w:rPr>
        <w:t>Liu X, Qu X, Zheng J, Zhang L. Effectiveness and Safety of Oral Propranolol versus Other Treatments for Infantile Hemangiomas: A M</w:t>
      </w:r>
      <w:r>
        <w:rPr>
          <w:sz w:val="20"/>
        </w:rPr>
        <w:t>eta-Analysis. PLoS One.</w:t>
      </w:r>
      <w:r>
        <w:rPr>
          <w:spacing w:val="-11"/>
          <w:sz w:val="20"/>
        </w:rPr>
        <w:t xml:space="preserve"> </w:t>
      </w:r>
      <w:r>
        <w:rPr>
          <w:sz w:val="20"/>
        </w:rPr>
        <w:t>2015;10(9):e0138100.</w:t>
      </w:r>
    </w:p>
    <w:p w:rsidR="00D8657B" w:rsidRDefault="00A43FFF">
      <w:pPr>
        <w:pStyle w:val="PargrafodaLista"/>
        <w:numPr>
          <w:ilvl w:val="0"/>
          <w:numId w:val="39"/>
        </w:numPr>
        <w:tabs>
          <w:tab w:val="left" w:pos="1182"/>
        </w:tabs>
        <w:spacing w:line="360" w:lineRule="auto"/>
        <w:ind w:right="1308"/>
        <w:jc w:val="both"/>
        <w:rPr>
          <w:sz w:val="20"/>
        </w:rPr>
      </w:pPr>
      <w:r>
        <w:rPr>
          <w:sz w:val="20"/>
        </w:rPr>
        <w:t>Lou Y, Peng WJ, Cao Y, Cao DS, Xie J, Li HH. The effectiveness of propranolol in treating infantile haemangiomas: a meta-analysis including 35 studies. Br J Clin Pharmacol.</w:t>
      </w:r>
      <w:r>
        <w:rPr>
          <w:spacing w:val="-10"/>
          <w:sz w:val="20"/>
        </w:rPr>
        <w:t xml:space="preserve"> </w:t>
      </w:r>
      <w:r>
        <w:rPr>
          <w:sz w:val="20"/>
        </w:rPr>
        <w:t>2014;78(1):44-57.</w:t>
      </w:r>
    </w:p>
    <w:p w:rsidR="00D8657B" w:rsidRDefault="00A43FFF">
      <w:pPr>
        <w:pStyle w:val="PargrafodaLista"/>
        <w:numPr>
          <w:ilvl w:val="0"/>
          <w:numId w:val="39"/>
        </w:numPr>
        <w:tabs>
          <w:tab w:val="left" w:pos="1182"/>
        </w:tabs>
        <w:spacing w:line="360" w:lineRule="auto"/>
        <w:ind w:right="1303"/>
        <w:jc w:val="both"/>
        <w:rPr>
          <w:sz w:val="20"/>
        </w:rPr>
      </w:pPr>
      <w:r>
        <w:rPr>
          <w:sz w:val="20"/>
        </w:rPr>
        <w:t>Xu S, Jia R, Ge S, L</w:t>
      </w:r>
      <w:r>
        <w:rPr>
          <w:sz w:val="20"/>
        </w:rPr>
        <w:t>in M, Fan X. Treatment of periorbital infantile haemangiomas: a systematic literature review on propranolol or steroids. J Paediatr Child Health.</w:t>
      </w:r>
      <w:r>
        <w:rPr>
          <w:spacing w:val="-11"/>
          <w:sz w:val="20"/>
        </w:rPr>
        <w:t xml:space="preserve"> </w:t>
      </w:r>
      <w:r>
        <w:rPr>
          <w:sz w:val="20"/>
        </w:rPr>
        <w:t>2014;50(4):271-9.</w:t>
      </w:r>
    </w:p>
    <w:p w:rsidR="00D8657B" w:rsidRDefault="00A43FFF">
      <w:pPr>
        <w:pStyle w:val="PargrafodaLista"/>
        <w:numPr>
          <w:ilvl w:val="0"/>
          <w:numId w:val="39"/>
        </w:numPr>
        <w:tabs>
          <w:tab w:val="left" w:pos="1182"/>
        </w:tabs>
        <w:spacing w:line="360" w:lineRule="auto"/>
        <w:ind w:right="1311"/>
        <w:jc w:val="both"/>
        <w:rPr>
          <w:sz w:val="20"/>
        </w:rPr>
      </w:pPr>
      <w:r>
        <w:rPr>
          <w:sz w:val="20"/>
        </w:rPr>
        <w:t>Marqueling AL, Oza V, Frieden IJ, Puttgen KB. Propranolol and infantile hemangiomas four yea</w:t>
      </w:r>
      <w:r>
        <w:rPr>
          <w:sz w:val="20"/>
        </w:rPr>
        <w:t>rs later: a systematic review. Pediatr Dermatol.</w:t>
      </w:r>
      <w:r>
        <w:rPr>
          <w:spacing w:val="1"/>
          <w:sz w:val="20"/>
        </w:rPr>
        <w:t xml:space="preserve"> </w:t>
      </w:r>
      <w:r>
        <w:rPr>
          <w:sz w:val="20"/>
        </w:rPr>
        <w:t>2013;30(2):182-91.</w:t>
      </w:r>
    </w:p>
    <w:p w:rsidR="00D8657B" w:rsidRDefault="00D8657B">
      <w:pPr>
        <w:spacing w:line="360" w:lineRule="auto"/>
        <w:jc w:val="both"/>
        <w:rPr>
          <w:sz w:val="20"/>
        </w:rPr>
        <w:sectPr w:rsidR="00D8657B">
          <w:pgSz w:w="11910" w:h="16840"/>
          <w:pgMar w:top="1320" w:right="400" w:bottom="900" w:left="880" w:header="0" w:footer="708" w:gutter="0"/>
          <w:cols w:space="720"/>
        </w:sectPr>
      </w:pPr>
    </w:p>
    <w:p w:rsidR="00D8657B" w:rsidRDefault="00A43FFF">
      <w:pPr>
        <w:pStyle w:val="PargrafodaLista"/>
        <w:numPr>
          <w:ilvl w:val="0"/>
          <w:numId w:val="39"/>
        </w:numPr>
        <w:tabs>
          <w:tab w:val="left" w:pos="1182"/>
        </w:tabs>
        <w:spacing w:before="73" w:line="360" w:lineRule="auto"/>
        <w:ind w:right="1299"/>
        <w:jc w:val="both"/>
        <w:rPr>
          <w:sz w:val="20"/>
        </w:rPr>
      </w:pPr>
      <w:r>
        <w:rPr>
          <w:sz w:val="20"/>
        </w:rPr>
        <w:lastRenderedPageBreak/>
        <w:t>Leaute-Labreze C, Boccara O, Degrugillier-Chopinet C, Mazereeuw-Hautier J, Prey S, Lebbe G, et al. Safety of Oral Propranolol for the Treatment of Infantile Hemangioma: A</w:t>
      </w:r>
      <w:r>
        <w:rPr>
          <w:sz w:val="20"/>
        </w:rPr>
        <w:t xml:space="preserve"> Systematic Review. Pediatrics.</w:t>
      </w:r>
      <w:r>
        <w:rPr>
          <w:spacing w:val="-1"/>
          <w:sz w:val="20"/>
        </w:rPr>
        <w:t xml:space="preserve"> </w:t>
      </w:r>
      <w:r>
        <w:rPr>
          <w:sz w:val="20"/>
        </w:rPr>
        <w:t>2016;138(4).</w:t>
      </w:r>
    </w:p>
    <w:p w:rsidR="00D8657B" w:rsidRDefault="00A43FFF">
      <w:pPr>
        <w:pStyle w:val="PargrafodaLista"/>
        <w:numPr>
          <w:ilvl w:val="0"/>
          <w:numId w:val="39"/>
        </w:numPr>
        <w:tabs>
          <w:tab w:val="left" w:pos="1182"/>
        </w:tabs>
        <w:spacing w:line="360" w:lineRule="auto"/>
        <w:ind w:right="1307"/>
        <w:jc w:val="both"/>
        <w:rPr>
          <w:sz w:val="20"/>
        </w:rPr>
      </w:pPr>
      <w:r>
        <w:rPr>
          <w:sz w:val="20"/>
        </w:rPr>
        <w:t>Phillips RJ, Lokmic Z, Crock CM, Penington A. Infantile haemangiomas that failed treatment with propranolol: clinical and histopathological features. J Paediatr Child Health.</w:t>
      </w:r>
      <w:r>
        <w:rPr>
          <w:spacing w:val="-9"/>
          <w:sz w:val="20"/>
        </w:rPr>
        <w:t xml:space="preserve"> </w:t>
      </w:r>
      <w:r>
        <w:rPr>
          <w:sz w:val="20"/>
        </w:rPr>
        <w:t>2014;50(8):619-25.</w:t>
      </w:r>
    </w:p>
    <w:p w:rsidR="00D8657B" w:rsidRDefault="00A43FFF">
      <w:pPr>
        <w:pStyle w:val="PargrafodaLista"/>
        <w:numPr>
          <w:ilvl w:val="0"/>
          <w:numId w:val="39"/>
        </w:numPr>
        <w:tabs>
          <w:tab w:val="left" w:pos="1182"/>
        </w:tabs>
        <w:spacing w:before="1" w:line="357" w:lineRule="auto"/>
        <w:ind w:right="1297"/>
        <w:jc w:val="both"/>
        <w:rPr>
          <w:sz w:val="20"/>
        </w:rPr>
      </w:pPr>
      <w:r>
        <w:rPr>
          <w:sz w:val="20"/>
        </w:rPr>
        <w:t>Greenberger S, Boscolo E, Adini I, Mulliken JB, Bischoff J. Corticosteroid suppression of VEGF-A in infantile hemangioma-derived stem cells. N Engl J Med.</w:t>
      </w:r>
      <w:r>
        <w:rPr>
          <w:spacing w:val="-6"/>
          <w:sz w:val="20"/>
        </w:rPr>
        <w:t xml:space="preserve"> </w:t>
      </w:r>
      <w:r>
        <w:rPr>
          <w:sz w:val="20"/>
        </w:rPr>
        <w:t>2010;362(11):1005-13.</w:t>
      </w:r>
    </w:p>
    <w:p w:rsidR="00D8657B" w:rsidRDefault="00A43FFF">
      <w:pPr>
        <w:pStyle w:val="PargrafodaLista"/>
        <w:numPr>
          <w:ilvl w:val="0"/>
          <w:numId w:val="39"/>
        </w:numPr>
        <w:tabs>
          <w:tab w:val="left" w:pos="1182"/>
        </w:tabs>
        <w:spacing w:before="4" w:line="360" w:lineRule="auto"/>
        <w:ind w:right="1306"/>
        <w:jc w:val="both"/>
        <w:rPr>
          <w:sz w:val="20"/>
        </w:rPr>
      </w:pPr>
      <w:r>
        <w:rPr>
          <w:sz w:val="20"/>
        </w:rPr>
        <w:t>Bennett ML, Fleischer AB, Jr., Chamlin SL, Frieden IJ. Oral corticosteroid use is effective for cutaneous hemangiomas: an evidence-based evaluation. Arch Dermatol.</w:t>
      </w:r>
      <w:r>
        <w:rPr>
          <w:spacing w:val="-8"/>
          <w:sz w:val="20"/>
        </w:rPr>
        <w:t xml:space="preserve"> </w:t>
      </w:r>
      <w:r>
        <w:rPr>
          <w:sz w:val="20"/>
        </w:rPr>
        <w:t>2001;137(9):1208-13.</w:t>
      </w:r>
    </w:p>
    <w:p w:rsidR="00D8657B" w:rsidRDefault="00A43FFF">
      <w:pPr>
        <w:pStyle w:val="PargrafodaLista"/>
        <w:numPr>
          <w:ilvl w:val="0"/>
          <w:numId w:val="39"/>
        </w:numPr>
        <w:tabs>
          <w:tab w:val="left" w:pos="1182"/>
        </w:tabs>
        <w:spacing w:line="360" w:lineRule="auto"/>
        <w:ind w:right="1303"/>
        <w:jc w:val="both"/>
        <w:rPr>
          <w:sz w:val="20"/>
        </w:rPr>
      </w:pPr>
      <w:r>
        <w:rPr>
          <w:sz w:val="20"/>
        </w:rPr>
        <w:t>Delesalle F, Staumont D, Houmany MA, Breviere GM, Piette F. Pulse methy</w:t>
      </w:r>
      <w:r>
        <w:rPr>
          <w:sz w:val="20"/>
        </w:rPr>
        <w:t>lprednisolone therapy for threatening periocular haemangiomas of infancy. Acta Derm Venereol.</w:t>
      </w:r>
      <w:r>
        <w:rPr>
          <w:spacing w:val="-9"/>
          <w:sz w:val="20"/>
        </w:rPr>
        <w:t xml:space="preserve"> </w:t>
      </w:r>
      <w:r>
        <w:rPr>
          <w:sz w:val="20"/>
        </w:rPr>
        <w:t>2006;86(5):429-32.</w:t>
      </w:r>
    </w:p>
    <w:p w:rsidR="00D8657B" w:rsidRDefault="00A43FFF">
      <w:pPr>
        <w:pStyle w:val="PargrafodaLista"/>
        <w:numPr>
          <w:ilvl w:val="0"/>
          <w:numId w:val="39"/>
        </w:numPr>
        <w:tabs>
          <w:tab w:val="left" w:pos="1182"/>
        </w:tabs>
        <w:spacing w:line="362" w:lineRule="auto"/>
        <w:ind w:right="1302"/>
        <w:jc w:val="both"/>
        <w:rPr>
          <w:sz w:val="20"/>
        </w:rPr>
      </w:pPr>
      <w:r>
        <w:rPr>
          <w:sz w:val="20"/>
        </w:rPr>
        <w:t>Sadan N, Wolach B. Treatment of hemangiomas of infants with high doses of prednisone. J Pediatr. 1996;128(1):141-6.</w:t>
      </w:r>
    </w:p>
    <w:p w:rsidR="00D8657B" w:rsidRDefault="00A43FFF">
      <w:pPr>
        <w:pStyle w:val="PargrafodaLista"/>
        <w:numPr>
          <w:ilvl w:val="0"/>
          <w:numId w:val="39"/>
        </w:numPr>
        <w:tabs>
          <w:tab w:val="left" w:pos="1182"/>
        </w:tabs>
        <w:spacing w:line="360" w:lineRule="auto"/>
        <w:ind w:right="1296"/>
        <w:jc w:val="both"/>
        <w:rPr>
          <w:sz w:val="20"/>
        </w:rPr>
      </w:pPr>
      <w:r>
        <w:rPr>
          <w:sz w:val="20"/>
        </w:rPr>
        <w:t>Pope E, Krafchik BR, Macart</w:t>
      </w:r>
      <w:r>
        <w:rPr>
          <w:sz w:val="20"/>
        </w:rPr>
        <w:t xml:space="preserve">hur C, Stempak D, Stephens D, Weinstein M, et al. Oral versus </w:t>
      </w:r>
      <w:r>
        <w:rPr>
          <w:spacing w:val="2"/>
          <w:sz w:val="20"/>
        </w:rPr>
        <w:t xml:space="preserve">high- </w:t>
      </w:r>
      <w:r>
        <w:rPr>
          <w:sz w:val="20"/>
        </w:rPr>
        <w:t>dose pulse corticosteroids for problematic infantile hemangiomas: a randomized, controlled trial. Pediatrics.</w:t>
      </w:r>
      <w:r>
        <w:rPr>
          <w:spacing w:val="-1"/>
          <w:sz w:val="20"/>
        </w:rPr>
        <w:t xml:space="preserve"> </w:t>
      </w:r>
      <w:r>
        <w:rPr>
          <w:sz w:val="20"/>
        </w:rPr>
        <w:t>2007;119(6):e1239-47.</w:t>
      </w:r>
    </w:p>
    <w:p w:rsidR="00D8657B" w:rsidRDefault="00A43FFF">
      <w:pPr>
        <w:pStyle w:val="PargrafodaLista"/>
        <w:numPr>
          <w:ilvl w:val="0"/>
          <w:numId w:val="39"/>
        </w:numPr>
        <w:tabs>
          <w:tab w:val="left" w:pos="1182"/>
        </w:tabs>
        <w:spacing w:line="357" w:lineRule="auto"/>
        <w:ind w:right="1301"/>
        <w:jc w:val="both"/>
        <w:rPr>
          <w:sz w:val="20"/>
        </w:rPr>
      </w:pPr>
      <w:r>
        <w:rPr>
          <w:sz w:val="20"/>
        </w:rPr>
        <w:t>Chao YH, Liang DC, Chen SH, Wang LY, Yeh TC, Liu HC. Int</w:t>
      </w:r>
      <w:r>
        <w:rPr>
          <w:sz w:val="20"/>
        </w:rPr>
        <w:t>erferon-alpha for alarming hemangiomas in infants: experience of a single institution. Pediatr Int.</w:t>
      </w:r>
      <w:r>
        <w:rPr>
          <w:spacing w:val="-12"/>
          <w:sz w:val="20"/>
        </w:rPr>
        <w:t xml:space="preserve"> </w:t>
      </w:r>
      <w:r>
        <w:rPr>
          <w:sz w:val="20"/>
        </w:rPr>
        <w:t>2009;51(4):469-73.</w:t>
      </w:r>
    </w:p>
    <w:p w:rsidR="00D8657B" w:rsidRDefault="00A43FFF">
      <w:pPr>
        <w:pStyle w:val="PargrafodaLista"/>
        <w:numPr>
          <w:ilvl w:val="0"/>
          <w:numId w:val="39"/>
        </w:numPr>
        <w:tabs>
          <w:tab w:val="left" w:pos="1182"/>
        </w:tabs>
        <w:spacing w:line="360" w:lineRule="auto"/>
        <w:ind w:right="1296"/>
        <w:jc w:val="both"/>
        <w:rPr>
          <w:sz w:val="20"/>
        </w:rPr>
      </w:pPr>
      <w:r>
        <w:rPr>
          <w:sz w:val="20"/>
        </w:rPr>
        <w:t>Jimenez-Hernandez E, Duenas-Gonzalez MT, Quintero-Curiel JL, Velasquez-Ortega J, Magana- Perez JA, Berges-Garcia A, et al. Treatment with</w:t>
      </w:r>
      <w:r>
        <w:rPr>
          <w:sz w:val="20"/>
        </w:rPr>
        <w:t xml:space="preserve"> interferon-alpha-2b in children with life-threatening hemangiomas. Dermatol Surg.</w:t>
      </w:r>
      <w:r>
        <w:rPr>
          <w:spacing w:val="-2"/>
          <w:sz w:val="20"/>
        </w:rPr>
        <w:t xml:space="preserve"> </w:t>
      </w:r>
      <w:r>
        <w:rPr>
          <w:sz w:val="20"/>
        </w:rPr>
        <w:t>2008;34(5):640-7.</w:t>
      </w:r>
    </w:p>
    <w:p w:rsidR="00D8657B" w:rsidRDefault="00A43FFF">
      <w:pPr>
        <w:pStyle w:val="PargrafodaLista"/>
        <w:numPr>
          <w:ilvl w:val="0"/>
          <w:numId w:val="39"/>
        </w:numPr>
        <w:tabs>
          <w:tab w:val="left" w:pos="1182"/>
        </w:tabs>
        <w:spacing w:line="360" w:lineRule="auto"/>
        <w:ind w:right="1302"/>
        <w:jc w:val="both"/>
        <w:rPr>
          <w:sz w:val="20"/>
        </w:rPr>
      </w:pPr>
      <w:r>
        <w:rPr>
          <w:sz w:val="20"/>
        </w:rPr>
        <w:t>Ezekowitz RA, Mulliken JB, Folkman J. Interferon alfa-2a therapy for life-threatening hemangiomas of infancy. N Engl J Med.</w:t>
      </w:r>
      <w:r>
        <w:rPr>
          <w:spacing w:val="-2"/>
          <w:sz w:val="20"/>
        </w:rPr>
        <w:t xml:space="preserve"> </w:t>
      </w:r>
      <w:r>
        <w:rPr>
          <w:sz w:val="20"/>
        </w:rPr>
        <w:t>1992;326(22):1456-63.</w:t>
      </w:r>
    </w:p>
    <w:p w:rsidR="00D8657B" w:rsidRDefault="00A43FFF">
      <w:pPr>
        <w:pStyle w:val="PargrafodaLista"/>
        <w:numPr>
          <w:ilvl w:val="0"/>
          <w:numId w:val="39"/>
        </w:numPr>
        <w:tabs>
          <w:tab w:val="left" w:pos="1182"/>
        </w:tabs>
        <w:spacing w:before="1" w:line="360" w:lineRule="auto"/>
        <w:ind w:right="1301"/>
        <w:jc w:val="both"/>
        <w:rPr>
          <w:sz w:val="20"/>
        </w:rPr>
      </w:pPr>
      <w:r>
        <w:rPr>
          <w:sz w:val="20"/>
        </w:rPr>
        <w:t>Fledelius HC, Illum N, Jensen H, Prause JU. Interferon-alfa treatment of facial infantile haemangiomas: with emphasis on the sight-threatening varieties. A clinical series. Acta Ophthalmol Scand.</w:t>
      </w:r>
      <w:r>
        <w:rPr>
          <w:spacing w:val="-1"/>
          <w:sz w:val="20"/>
        </w:rPr>
        <w:t xml:space="preserve"> </w:t>
      </w:r>
      <w:r>
        <w:rPr>
          <w:sz w:val="20"/>
        </w:rPr>
        <w:t>2001;79(4):370-3.</w:t>
      </w:r>
    </w:p>
    <w:p w:rsidR="00D8657B" w:rsidRDefault="00A43FFF">
      <w:pPr>
        <w:pStyle w:val="PargrafodaLista"/>
        <w:numPr>
          <w:ilvl w:val="0"/>
          <w:numId w:val="39"/>
        </w:numPr>
        <w:tabs>
          <w:tab w:val="left" w:pos="1182"/>
        </w:tabs>
        <w:spacing w:line="360" w:lineRule="auto"/>
        <w:ind w:right="1297"/>
        <w:jc w:val="both"/>
        <w:rPr>
          <w:sz w:val="20"/>
        </w:rPr>
      </w:pPr>
      <w:r>
        <w:rPr>
          <w:sz w:val="20"/>
        </w:rPr>
        <w:t>Garmendia G, Miranda N, Borroso S, Longcho</w:t>
      </w:r>
      <w:r>
        <w:rPr>
          <w:sz w:val="20"/>
        </w:rPr>
        <w:t>ng M, Martinez E, Ferrero J, et al. Regression of infancy hemangiomas with recombinant IFN-alpha 2b. J Interferon Cytokine Res.</w:t>
      </w:r>
      <w:r>
        <w:rPr>
          <w:spacing w:val="-19"/>
          <w:sz w:val="20"/>
        </w:rPr>
        <w:t xml:space="preserve"> </w:t>
      </w:r>
      <w:r>
        <w:rPr>
          <w:sz w:val="20"/>
        </w:rPr>
        <w:t>2001;21(1):31-8.</w:t>
      </w:r>
    </w:p>
    <w:p w:rsidR="00D8657B" w:rsidRDefault="00A43FFF">
      <w:pPr>
        <w:pStyle w:val="PargrafodaLista"/>
        <w:numPr>
          <w:ilvl w:val="0"/>
          <w:numId w:val="39"/>
        </w:numPr>
        <w:tabs>
          <w:tab w:val="left" w:pos="1182"/>
        </w:tabs>
        <w:spacing w:line="360" w:lineRule="auto"/>
        <w:ind w:right="1299"/>
        <w:jc w:val="both"/>
        <w:rPr>
          <w:sz w:val="20"/>
        </w:rPr>
      </w:pPr>
      <w:r>
        <w:rPr>
          <w:sz w:val="20"/>
        </w:rPr>
        <w:t>Bauman NM, Burke DK, Smith RJ. Treatment of massive or life-threatening hemangiomas with recombinant alpha(2a)-</w:t>
      </w:r>
      <w:r>
        <w:rPr>
          <w:sz w:val="20"/>
        </w:rPr>
        <w:t>interferon. Otolaryngol Head Neck Surg.</w:t>
      </w:r>
      <w:r>
        <w:rPr>
          <w:spacing w:val="-6"/>
          <w:sz w:val="20"/>
        </w:rPr>
        <w:t xml:space="preserve"> </w:t>
      </w:r>
      <w:r>
        <w:rPr>
          <w:sz w:val="20"/>
        </w:rPr>
        <w:t>1997;117(1):99-110.</w:t>
      </w:r>
    </w:p>
    <w:p w:rsidR="00D8657B" w:rsidRDefault="00A43FFF">
      <w:pPr>
        <w:pStyle w:val="PargrafodaLista"/>
        <w:numPr>
          <w:ilvl w:val="0"/>
          <w:numId w:val="39"/>
        </w:numPr>
        <w:tabs>
          <w:tab w:val="left" w:pos="1182"/>
        </w:tabs>
        <w:spacing w:line="360" w:lineRule="auto"/>
        <w:ind w:right="1302"/>
        <w:jc w:val="both"/>
        <w:rPr>
          <w:sz w:val="20"/>
        </w:rPr>
      </w:pPr>
      <w:r>
        <w:rPr>
          <w:sz w:val="20"/>
        </w:rPr>
        <w:t>Leonardi-Bee J, Batta K, O'Brien C, Bath-Hextall FJ. Interventions for infantile haemangiomas (strawberry birthmarks) of the skin. Cochrane Database Syst Rev.</w:t>
      </w:r>
      <w:r>
        <w:rPr>
          <w:spacing w:val="-10"/>
          <w:sz w:val="20"/>
        </w:rPr>
        <w:t xml:space="preserve"> </w:t>
      </w:r>
      <w:r>
        <w:rPr>
          <w:sz w:val="20"/>
        </w:rPr>
        <w:t>2011;5):CD006545.</w:t>
      </w:r>
    </w:p>
    <w:p w:rsidR="00D8657B" w:rsidRDefault="00A43FFF">
      <w:pPr>
        <w:pStyle w:val="PargrafodaLista"/>
        <w:numPr>
          <w:ilvl w:val="0"/>
          <w:numId w:val="39"/>
        </w:numPr>
        <w:tabs>
          <w:tab w:val="left" w:pos="1182"/>
        </w:tabs>
        <w:spacing w:line="360" w:lineRule="auto"/>
        <w:ind w:right="1309"/>
        <w:jc w:val="both"/>
        <w:rPr>
          <w:sz w:val="20"/>
        </w:rPr>
      </w:pPr>
      <w:r>
        <w:rPr>
          <w:sz w:val="20"/>
        </w:rPr>
        <w:t>Walker RS, Custer P</w:t>
      </w:r>
      <w:r>
        <w:rPr>
          <w:sz w:val="20"/>
        </w:rPr>
        <w:t>L, Nerad JA. Surgical excision of periorbital capillary hemangiomas. Ophthalmology.</w:t>
      </w:r>
      <w:r>
        <w:rPr>
          <w:spacing w:val="-1"/>
          <w:sz w:val="20"/>
        </w:rPr>
        <w:t xml:space="preserve"> </w:t>
      </w:r>
      <w:r>
        <w:rPr>
          <w:sz w:val="20"/>
        </w:rPr>
        <w:t>1994;101(8):1333-40.</w:t>
      </w:r>
    </w:p>
    <w:p w:rsidR="00D8657B" w:rsidRDefault="00A43FFF">
      <w:pPr>
        <w:pStyle w:val="PargrafodaLista"/>
        <w:numPr>
          <w:ilvl w:val="0"/>
          <w:numId w:val="39"/>
        </w:numPr>
        <w:tabs>
          <w:tab w:val="left" w:pos="1182"/>
        </w:tabs>
        <w:spacing w:line="360" w:lineRule="auto"/>
        <w:ind w:right="1298"/>
        <w:jc w:val="both"/>
        <w:rPr>
          <w:sz w:val="20"/>
        </w:rPr>
      </w:pPr>
      <w:r>
        <w:rPr>
          <w:sz w:val="20"/>
        </w:rPr>
        <w:t>Goldenberg DC, Hiraki PY, Marques TM, Koga A, Gemperli R. Surgical Treatment of</w:t>
      </w:r>
      <w:r>
        <w:rPr>
          <w:spacing w:val="31"/>
          <w:sz w:val="20"/>
        </w:rPr>
        <w:t xml:space="preserve"> </w:t>
      </w:r>
      <w:r>
        <w:rPr>
          <w:sz w:val="20"/>
        </w:rPr>
        <w:t>Facial Infantile Hemangiomas: An Analysis Based on Tumor Characteristic</w:t>
      </w:r>
      <w:r>
        <w:rPr>
          <w:sz w:val="20"/>
        </w:rPr>
        <w:t>s and Outcomes. Plast Reconstr Surg.</w:t>
      </w:r>
      <w:r>
        <w:rPr>
          <w:spacing w:val="-1"/>
          <w:sz w:val="20"/>
        </w:rPr>
        <w:t xml:space="preserve"> </w:t>
      </w:r>
      <w:r>
        <w:rPr>
          <w:sz w:val="20"/>
        </w:rPr>
        <w:t>2016;137(4):1221-31.</w:t>
      </w:r>
    </w:p>
    <w:p w:rsidR="00D8657B" w:rsidRDefault="00A43FFF">
      <w:pPr>
        <w:pStyle w:val="PargrafodaLista"/>
        <w:numPr>
          <w:ilvl w:val="0"/>
          <w:numId w:val="39"/>
        </w:numPr>
        <w:tabs>
          <w:tab w:val="left" w:pos="1182"/>
        </w:tabs>
        <w:spacing w:line="360" w:lineRule="auto"/>
        <w:ind w:right="1309"/>
        <w:jc w:val="both"/>
        <w:rPr>
          <w:sz w:val="20"/>
        </w:rPr>
      </w:pPr>
      <w:r>
        <w:rPr>
          <w:sz w:val="20"/>
        </w:rPr>
        <w:t>Chinnadurai S, Sathe NA, Surawicz T. Laser treatment of infantile hemangioma: A systematic review. Lasers Surg Med.</w:t>
      </w:r>
      <w:r>
        <w:rPr>
          <w:spacing w:val="-3"/>
          <w:sz w:val="20"/>
        </w:rPr>
        <w:t xml:space="preserve"> </w:t>
      </w:r>
      <w:r>
        <w:rPr>
          <w:sz w:val="20"/>
        </w:rPr>
        <w:t>2016;48(3):221-33.</w:t>
      </w:r>
    </w:p>
    <w:p w:rsidR="00D8657B" w:rsidRDefault="00A43FFF">
      <w:pPr>
        <w:pStyle w:val="PargrafodaLista"/>
        <w:numPr>
          <w:ilvl w:val="0"/>
          <w:numId w:val="39"/>
        </w:numPr>
        <w:tabs>
          <w:tab w:val="left" w:pos="1182"/>
        </w:tabs>
        <w:spacing w:before="1"/>
        <w:rPr>
          <w:sz w:val="20"/>
        </w:rPr>
      </w:pPr>
      <w:r>
        <w:rPr>
          <w:sz w:val="20"/>
        </w:rPr>
        <w:t>Della</w:t>
      </w:r>
      <w:r>
        <w:rPr>
          <w:spacing w:val="15"/>
          <w:sz w:val="20"/>
        </w:rPr>
        <w:t xml:space="preserve"> </w:t>
      </w:r>
      <w:r>
        <w:rPr>
          <w:sz w:val="20"/>
        </w:rPr>
        <w:t>Nina</w:t>
      </w:r>
      <w:r>
        <w:rPr>
          <w:spacing w:val="16"/>
          <w:sz w:val="20"/>
        </w:rPr>
        <w:t xml:space="preserve"> </w:t>
      </w:r>
      <w:r>
        <w:rPr>
          <w:sz w:val="20"/>
        </w:rPr>
        <w:t>BI,</w:t>
      </w:r>
      <w:r>
        <w:rPr>
          <w:spacing w:val="15"/>
          <w:sz w:val="20"/>
        </w:rPr>
        <w:t xml:space="preserve"> </w:t>
      </w:r>
      <w:r>
        <w:rPr>
          <w:sz w:val="20"/>
        </w:rPr>
        <w:t>De</w:t>
      </w:r>
      <w:r>
        <w:rPr>
          <w:spacing w:val="16"/>
          <w:sz w:val="20"/>
        </w:rPr>
        <w:t xml:space="preserve"> </w:t>
      </w:r>
      <w:r>
        <w:rPr>
          <w:sz w:val="20"/>
        </w:rPr>
        <w:t>Oliveira</w:t>
      </w:r>
      <w:r>
        <w:rPr>
          <w:spacing w:val="16"/>
          <w:sz w:val="20"/>
        </w:rPr>
        <w:t xml:space="preserve"> </w:t>
      </w:r>
      <w:r>
        <w:rPr>
          <w:sz w:val="20"/>
        </w:rPr>
        <w:t>ZNP,</w:t>
      </w:r>
      <w:r>
        <w:rPr>
          <w:spacing w:val="15"/>
          <w:sz w:val="20"/>
        </w:rPr>
        <w:t xml:space="preserve"> </w:t>
      </w:r>
      <w:r>
        <w:rPr>
          <w:sz w:val="20"/>
        </w:rPr>
        <w:t>Machado</w:t>
      </w:r>
      <w:r>
        <w:rPr>
          <w:spacing w:val="17"/>
          <w:sz w:val="20"/>
        </w:rPr>
        <w:t xml:space="preserve"> </w:t>
      </w:r>
      <w:r>
        <w:rPr>
          <w:sz w:val="20"/>
        </w:rPr>
        <w:t>MCDMR,</w:t>
      </w:r>
      <w:r>
        <w:rPr>
          <w:spacing w:val="16"/>
          <w:sz w:val="20"/>
        </w:rPr>
        <w:t xml:space="preserve"> </w:t>
      </w:r>
      <w:r>
        <w:rPr>
          <w:sz w:val="20"/>
        </w:rPr>
        <w:t>Macéa</w:t>
      </w:r>
      <w:r>
        <w:rPr>
          <w:spacing w:val="15"/>
          <w:sz w:val="20"/>
        </w:rPr>
        <w:t xml:space="preserve"> </w:t>
      </w:r>
      <w:r>
        <w:rPr>
          <w:sz w:val="20"/>
        </w:rPr>
        <w:t>JM.</w:t>
      </w:r>
      <w:r>
        <w:rPr>
          <w:spacing w:val="17"/>
          <w:sz w:val="20"/>
        </w:rPr>
        <w:t xml:space="preserve"> </w:t>
      </w:r>
      <w:r>
        <w:rPr>
          <w:sz w:val="20"/>
        </w:rPr>
        <w:t>Apresentação,</w:t>
      </w:r>
      <w:r>
        <w:rPr>
          <w:spacing w:val="16"/>
          <w:sz w:val="20"/>
        </w:rPr>
        <w:t xml:space="preserve"> </w:t>
      </w:r>
      <w:r>
        <w:rPr>
          <w:sz w:val="20"/>
        </w:rPr>
        <w:t>evolução</w:t>
      </w:r>
      <w:r>
        <w:rPr>
          <w:spacing w:val="16"/>
          <w:sz w:val="20"/>
        </w:rPr>
        <w:t xml:space="preserve"> </w:t>
      </w:r>
      <w:r>
        <w:rPr>
          <w:sz w:val="20"/>
        </w:rPr>
        <w:t>e</w:t>
      </w:r>
    </w:p>
    <w:p w:rsidR="00D8657B" w:rsidRDefault="00D8657B">
      <w:pPr>
        <w:rPr>
          <w:sz w:val="20"/>
        </w:rPr>
        <w:sectPr w:rsidR="00D8657B">
          <w:pgSz w:w="11910" w:h="16840"/>
          <w:pgMar w:top="1320" w:right="400" w:bottom="900" w:left="880" w:header="0" w:footer="708" w:gutter="0"/>
          <w:cols w:space="720"/>
        </w:sectPr>
      </w:pPr>
    </w:p>
    <w:p w:rsidR="00D8657B" w:rsidRDefault="00A43FFF">
      <w:pPr>
        <w:pStyle w:val="Corpodetexto"/>
        <w:spacing w:before="73" w:line="360" w:lineRule="auto"/>
        <w:ind w:left="1181" w:right="1301"/>
        <w:jc w:val="both"/>
      </w:pPr>
      <w:r>
        <w:lastRenderedPageBreak/>
        <w:t>tratamento dos hemangiomas cutâneos – experiência do ambulatório de Dermatologia Infantil do Hospital das Clínicas da Faculdade de Medicina da Universidade de São Paulo. An Bras Dermatol. 2006;81(4):323-7.</w:t>
      </w:r>
    </w:p>
    <w:p w:rsidR="00D8657B" w:rsidRDefault="00A43FFF">
      <w:pPr>
        <w:pStyle w:val="PargrafodaLista"/>
        <w:numPr>
          <w:ilvl w:val="0"/>
          <w:numId w:val="39"/>
        </w:numPr>
        <w:tabs>
          <w:tab w:val="left" w:pos="1182"/>
        </w:tabs>
        <w:spacing w:line="360" w:lineRule="auto"/>
        <w:ind w:right="1301"/>
        <w:rPr>
          <w:sz w:val="20"/>
        </w:rPr>
      </w:pPr>
      <w:r>
        <w:rPr>
          <w:sz w:val="20"/>
        </w:rPr>
        <w:t>Serra AM, Soares FM, Cunha Junior AG, Costa IM. Therapeutic management of skin hemangiomas in children. An Bras Dermatol.</w:t>
      </w:r>
      <w:r>
        <w:rPr>
          <w:spacing w:val="-1"/>
          <w:sz w:val="20"/>
        </w:rPr>
        <w:t xml:space="preserve"> </w:t>
      </w:r>
      <w:r>
        <w:rPr>
          <w:sz w:val="20"/>
        </w:rPr>
        <w:t>2010;85(3):307-17.</w:t>
      </w: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spacing w:before="5"/>
        <w:rPr>
          <w:sz w:val="24"/>
        </w:rPr>
      </w:pPr>
    </w:p>
    <w:p w:rsidR="00D8657B" w:rsidRDefault="00A43FFF">
      <w:pPr>
        <w:ind w:left="822"/>
        <w:rPr>
          <w:b/>
          <w:sz w:val="16"/>
        </w:rPr>
      </w:pPr>
      <w:r>
        <w:rPr>
          <w:b/>
          <w:sz w:val="20"/>
        </w:rPr>
        <w:t>T</w:t>
      </w:r>
      <w:r>
        <w:rPr>
          <w:b/>
          <w:sz w:val="16"/>
        </w:rPr>
        <w:t xml:space="preserve">ERMO DE </w:t>
      </w:r>
      <w:r>
        <w:rPr>
          <w:b/>
          <w:sz w:val="20"/>
        </w:rPr>
        <w:t>E</w:t>
      </w:r>
      <w:r>
        <w:rPr>
          <w:b/>
          <w:sz w:val="16"/>
        </w:rPr>
        <w:t xml:space="preserve">SCLARECIMENTO E </w:t>
      </w:r>
      <w:r>
        <w:rPr>
          <w:b/>
          <w:sz w:val="20"/>
        </w:rPr>
        <w:t>R</w:t>
      </w:r>
      <w:r>
        <w:rPr>
          <w:b/>
          <w:sz w:val="16"/>
        </w:rPr>
        <w:t>ESPONSABILIDADE</w:t>
      </w:r>
    </w:p>
    <w:p w:rsidR="00D8657B" w:rsidRDefault="00D8657B">
      <w:pPr>
        <w:pStyle w:val="Corpodetexto"/>
        <w:rPr>
          <w:b/>
          <w:sz w:val="22"/>
        </w:rPr>
      </w:pPr>
    </w:p>
    <w:p w:rsidR="00D8657B" w:rsidRDefault="00D8657B">
      <w:pPr>
        <w:pStyle w:val="Corpodetexto"/>
        <w:spacing w:before="6"/>
        <w:rPr>
          <w:b/>
          <w:sz w:val="17"/>
        </w:rPr>
      </w:pPr>
    </w:p>
    <w:p w:rsidR="00D8657B" w:rsidRDefault="00A43FFF">
      <w:pPr>
        <w:ind w:left="822"/>
        <w:rPr>
          <w:sz w:val="20"/>
        </w:rPr>
      </w:pPr>
      <w:r>
        <w:rPr>
          <w:sz w:val="20"/>
        </w:rPr>
        <w:t>P</w:t>
      </w:r>
      <w:r>
        <w:rPr>
          <w:sz w:val="16"/>
        </w:rPr>
        <w:t>ROPRANOLOL</w:t>
      </w:r>
      <w:r>
        <w:rPr>
          <w:sz w:val="20"/>
        </w:rPr>
        <w:t>, P</w:t>
      </w:r>
      <w:r>
        <w:rPr>
          <w:sz w:val="16"/>
        </w:rPr>
        <w:t>REDNISONA</w:t>
      </w:r>
      <w:r>
        <w:rPr>
          <w:sz w:val="20"/>
        </w:rPr>
        <w:t>, P</w:t>
      </w:r>
      <w:r>
        <w:rPr>
          <w:sz w:val="16"/>
        </w:rPr>
        <w:t xml:space="preserve">REDNISOLONA E </w:t>
      </w:r>
      <w:r>
        <w:rPr>
          <w:sz w:val="20"/>
        </w:rPr>
        <w:t>A</w:t>
      </w:r>
      <w:r>
        <w:rPr>
          <w:sz w:val="16"/>
        </w:rPr>
        <w:t>LFAINTERFERONA</w:t>
      </w:r>
      <w:r>
        <w:rPr>
          <w:sz w:val="20"/>
        </w:rPr>
        <w:t>.</w:t>
      </w:r>
    </w:p>
    <w:p w:rsidR="00D8657B" w:rsidRDefault="00D8657B">
      <w:pPr>
        <w:pStyle w:val="Corpodetexto"/>
      </w:pPr>
    </w:p>
    <w:p w:rsidR="00D8657B" w:rsidRDefault="00D8657B">
      <w:pPr>
        <w:pStyle w:val="Corpodetexto"/>
        <w:spacing w:before="2"/>
      </w:pPr>
    </w:p>
    <w:p w:rsidR="00D8657B" w:rsidRDefault="00A43FFF">
      <w:pPr>
        <w:pStyle w:val="Corpodetexto"/>
        <w:tabs>
          <w:tab w:val="left" w:pos="6198"/>
        </w:tabs>
        <w:ind w:left="1388"/>
      </w:pPr>
      <w:r>
        <w:t>Eu,</w:t>
      </w:r>
      <w:r>
        <w:rPr>
          <w:u w:val="single"/>
        </w:rPr>
        <w:t xml:space="preserve"> </w:t>
      </w:r>
      <w:r>
        <w:rPr>
          <w:u w:val="single"/>
        </w:rPr>
        <w:tab/>
      </w:r>
      <w:r>
        <w:t>(n</w:t>
      </w:r>
      <w:r>
        <w:t>ome do(a) paciente ou de</w:t>
      </w:r>
      <w:r>
        <w:rPr>
          <w:spacing w:val="3"/>
        </w:rPr>
        <w:t xml:space="preserve"> </w:t>
      </w:r>
      <w:r>
        <w:t>seu</w:t>
      </w:r>
    </w:p>
    <w:p w:rsidR="00D8657B" w:rsidRDefault="00A43FFF">
      <w:pPr>
        <w:spacing w:before="113" w:line="360" w:lineRule="auto"/>
        <w:ind w:left="822" w:right="1298"/>
        <w:jc w:val="both"/>
        <w:rPr>
          <w:b/>
          <w:sz w:val="20"/>
        </w:rPr>
      </w:pPr>
      <w:r>
        <w:rPr>
          <w:sz w:val="20"/>
        </w:rPr>
        <w:t xml:space="preserve">responsável legal), declaro ter sido informado(a) claramente sobre os benefícios, riscos, contraindicações e principais efeitos adversos relacionados ao uso de </w:t>
      </w:r>
      <w:r>
        <w:rPr>
          <w:b/>
          <w:sz w:val="20"/>
        </w:rPr>
        <w:t>propranolol, prednisona, prednisolona e alfainterferona</w:t>
      </w:r>
      <w:r>
        <w:rPr>
          <w:sz w:val="20"/>
        </w:rPr>
        <w:t xml:space="preserve">, indicados </w:t>
      </w:r>
      <w:r>
        <w:rPr>
          <w:sz w:val="20"/>
        </w:rPr>
        <w:t xml:space="preserve">para o tratamento do </w:t>
      </w:r>
      <w:r>
        <w:rPr>
          <w:b/>
          <w:sz w:val="20"/>
        </w:rPr>
        <w:t>hemangioma</w:t>
      </w:r>
      <w:r>
        <w:rPr>
          <w:b/>
          <w:spacing w:val="2"/>
          <w:sz w:val="20"/>
        </w:rPr>
        <w:t xml:space="preserve"> </w:t>
      </w:r>
      <w:r>
        <w:rPr>
          <w:b/>
          <w:sz w:val="20"/>
        </w:rPr>
        <w:t>infantil.</w:t>
      </w:r>
    </w:p>
    <w:p w:rsidR="00D8657B" w:rsidRDefault="00A43FFF">
      <w:pPr>
        <w:pStyle w:val="Corpodetexto"/>
        <w:spacing w:before="2"/>
        <w:ind w:left="1388"/>
      </w:pPr>
      <w:r>
        <w:t>Os termos médicos foram explicados e todas as dúvidas foram resolvidas pelo médico</w:t>
      </w:r>
    </w:p>
    <w:p w:rsidR="00D8657B" w:rsidRDefault="00A43FFF">
      <w:pPr>
        <w:pStyle w:val="Corpodetexto"/>
        <w:tabs>
          <w:tab w:val="left" w:pos="4618"/>
        </w:tabs>
        <w:spacing w:before="113"/>
        <w:ind w:left="822"/>
      </w:pPr>
      <w:r>
        <w:rPr>
          <w:w w:val="99"/>
          <w:u w:val="single"/>
        </w:rPr>
        <w:t xml:space="preserve"> </w:t>
      </w:r>
      <w:r>
        <w:rPr>
          <w:u w:val="single"/>
        </w:rPr>
        <w:tab/>
      </w:r>
      <w:r>
        <w:t>(nome do médico que</w:t>
      </w:r>
      <w:r>
        <w:rPr>
          <w:spacing w:val="3"/>
        </w:rPr>
        <w:t xml:space="preserve"> </w:t>
      </w:r>
      <w:r>
        <w:t>prescreve).</w:t>
      </w:r>
    </w:p>
    <w:p w:rsidR="00D8657B" w:rsidRDefault="00A43FFF">
      <w:pPr>
        <w:pStyle w:val="Corpodetexto"/>
        <w:spacing w:before="116" w:line="360" w:lineRule="auto"/>
        <w:ind w:left="822" w:right="1307" w:firstLine="566"/>
        <w:jc w:val="both"/>
      </w:pPr>
      <w:r>
        <w:t>Assim, declaro que fui claramente informado(a) de que o medicamento prescrito pode trazer as seguintes melhoras:</w:t>
      </w:r>
    </w:p>
    <w:p w:rsidR="00D8657B" w:rsidRDefault="00A43FFF">
      <w:pPr>
        <w:pStyle w:val="PargrafodaLista"/>
        <w:numPr>
          <w:ilvl w:val="1"/>
          <w:numId w:val="39"/>
        </w:numPr>
        <w:tabs>
          <w:tab w:val="left" w:pos="1530"/>
        </w:tabs>
        <w:spacing w:before="3" w:line="357" w:lineRule="auto"/>
        <w:ind w:right="1310" w:firstLine="566"/>
        <w:rPr>
          <w:sz w:val="20"/>
        </w:rPr>
      </w:pPr>
      <w:r>
        <w:rPr>
          <w:sz w:val="20"/>
        </w:rPr>
        <w:t>redução das proporções da lesão, com diminuição dos sintomas dela decorrentes ou minimização do risco de dano funcional ou estético</w:t>
      </w:r>
      <w:r>
        <w:rPr>
          <w:spacing w:val="1"/>
          <w:sz w:val="20"/>
        </w:rPr>
        <w:t xml:space="preserve"> </w:t>
      </w:r>
      <w:r>
        <w:rPr>
          <w:sz w:val="20"/>
        </w:rPr>
        <w:t>permanente.</w:t>
      </w:r>
    </w:p>
    <w:p w:rsidR="00D8657B" w:rsidRDefault="00A43FFF">
      <w:pPr>
        <w:pStyle w:val="Corpodetexto"/>
        <w:spacing w:before="1" w:line="360" w:lineRule="auto"/>
        <w:ind w:left="822" w:right="1306" w:firstLine="566"/>
        <w:jc w:val="both"/>
      </w:pPr>
      <w:r>
        <w:t>Fui também claramente informado(a) a respeito das seguintes contraindicações, potenciais efeitos adversos e riscos do uso desses medicamentos:</w:t>
      </w:r>
    </w:p>
    <w:p w:rsidR="00D8657B" w:rsidRDefault="00A43FFF">
      <w:pPr>
        <w:pStyle w:val="PargrafodaLista"/>
        <w:numPr>
          <w:ilvl w:val="1"/>
          <w:numId w:val="39"/>
        </w:numPr>
        <w:tabs>
          <w:tab w:val="left" w:pos="1748"/>
          <w:tab w:val="left" w:pos="1749"/>
        </w:tabs>
        <w:spacing w:before="3" w:line="357" w:lineRule="auto"/>
        <w:ind w:left="1748" w:right="1307" w:hanging="360"/>
        <w:jc w:val="left"/>
        <w:rPr>
          <w:sz w:val="20"/>
        </w:rPr>
      </w:pPr>
      <w:r>
        <w:rPr>
          <w:sz w:val="20"/>
        </w:rPr>
        <w:t>Não se sabe ao certo os riscos do uso desses medicamentos na gravidez; portanto, caso engravide, deve avisar ime</w:t>
      </w:r>
      <w:r>
        <w:rPr>
          <w:sz w:val="20"/>
        </w:rPr>
        <w:t>diatamente o</w:t>
      </w:r>
      <w:r>
        <w:rPr>
          <w:spacing w:val="3"/>
          <w:sz w:val="20"/>
        </w:rPr>
        <w:t xml:space="preserve"> </w:t>
      </w:r>
      <w:r>
        <w:rPr>
          <w:sz w:val="20"/>
        </w:rPr>
        <w:t>médico;</w:t>
      </w:r>
    </w:p>
    <w:p w:rsidR="00D8657B" w:rsidRDefault="00A43FFF">
      <w:pPr>
        <w:pStyle w:val="PargrafodaLista"/>
        <w:numPr>
          <w:ilvl w:val="1"/>
          <w:numId w:val="39"/>
        </w:numPr>
        <w:tabs>
          <w:tab w:val="left" w:pos="1530"/>
        </w:tabs>
        <w:spacing w:before="5" w:line="360" w:lineRule="auto"/>
        <w:ind w:right="1303" w:firstLine="566"/>
        <w:rPr>
          <w:sz w:val="20"/>
        </w:rPr>
      </w:pPr>
      <w:r>
        <w:rPr>
          <w:sz w:val="20"/>
        </w:rPr>
        <w:t>Propranolol: os efeitos adversos mais comuns são cansaço, bradicardia (diminuição dos batimentos cardíacos), extremidades frias, fenômeno de Raynaud (palidez, dormência e dor nos dedos), distúrbios do sono e pesadelos.</w:t>
      </w:r>
    </w:p>
    <w:p w:rsidR="00D8657B" w:rsidRDefault="00A43FFF">
      <w:pPr>
        <w:pStyle w:val="PargrafodaLista"/>
        <w:numPr>
          <w:ilvl w:val="1"/>
          <w:numId w:val="39"/>
        </w:numPr>
        <w:tabs>
          <w:tab w:val="left" w:pos="1530"/>
        </w:tabs>
        <w:spacing w:line="360" w:lineRule="auto"/>
        <w:ind w:right="1298" w:firstLine="566"/>
        <w:rPr>
          <w:sz w:val="20"/>
        </w:rPr>
      </w:pPr>
      <w:r>
        <w:rPr>
          <w:sz w:val="20"/>
        </w:rPr>
        <w:t>Prednisona/predn</w:t>
      </w:r>
      <w:r>
        <w:rPr>
          <w:sz w:val="20"/>
        </w:rPr>
        <w:t>isolona: os efeitos adversos mais comuns são dor de cabeça, vertigem, barriga inchada, suor excessivo, manchas roxas na pele, crescimento excessivo de pelos, retenção de sódio e líquidos, bolinhas vermelhas na pele, cansaço excessivo, convulsões, aumento d</w:t>
      </w:r>
      <w:r>
        <w:rPr>
          <w:sz w:val="20"/>
        </w:rPr>
        <w:t>e peso, cataratas, perda de cabelo, aumento da pressão intraocular, perda de massa muscular, dificuldade de cicatrização, alterações no período menstrual, gordura na região abdominal e no pescoço, olhos salientes ou estrias</w:t>
      </w:r>
      <w:r>
        <w:rPr>
          <w:spacing w:val="-21"/>
          <w:sz w:val="20"/>
        </w:rPr>
        <w:t xml:space="preserve"> </w:t>
      </w:r>
      <w:r>
        <w:rPr>
          <w:sz w:val="20"/>
        </w:rPr>
        <w:t>vermelhas.</w:t>
      </w:r>
    </w:p>
    <w:p w:rsidR="00D8657B" w:rsidRDefault="00A43FFF">
      <w:pPr>
        <w:pStyle w:val="PargrafodaLista"/>
        <w:numPr>
          <w:ilvl w:val="1"/>
          <w:numId w:val="39"/>
        </w:numPr>
        <w:tabs>
          <w:tab w:val="left" w:pos="1530"/>
        </w:tabs>
        <w:spacing w:line="360" w:lineRule="auto"/>
        <w:ind w:right="1298" w:firstLine="566"/>
        <w:rPr>
          <w:sz w:val="20"/>
        </w:rPr>
      </w:pPr>
      <w:r>
        <w:rPr>
          <w:sz w:val="20"/>
        </w:rPr>
        <w:t>Alfainterferona: os e</w:t>
      </w:r>
      <w:r>
        <w:rPr>
          <w:sz w:val="20"/>
        </w:rPr>
        <w:t>feitos adversos mais comuns são dor de cabeça, cansaço, ansiedade, tristeza, irritabilidade, febre, tontura, coceira, queda de cabelo, secura na pele, borramento da visão, gosto metálico na boca, alteração nas enzimas do fígado e reações no local de aplica</w:t>
      </w:r>
      <w:r>
        <w:rPr>
          <w:sz w:val="20"/>
        </w:rPr>
        <w:t>ção da injeção (dor, coceira e</w:t>
      </w:r>
      <w:r>
        <w:rPr>
          <w:spacing w:val="-1"/>
          <w:sz w:val="20"/>
        </w:rPr>
        <w:t xml:space="preserve"> </w:t>
      </w:r>
      <w:r>
        <w:rPr>
          <w:sz w:val="20"/>
        </w:rPr>
        <w:t>vermelhidão).</w:t>
      </w:r>
    </w:p>
    <w:p w:rsidR="00D8657B" w:rsidRDefault="00A43FFF">
      <w:pPr>
        <w:pStyle w:val="Corpodetexto"/>
        <w:spacing w:line="357" w:lineRule="auto"/>
        <w:ind w:left="822" w:right="1298" w:firstLine="566"/>
        <w:jc w:val="both"/>
      </w:pPr>
      <w:r>
        <w:t>Estou ciente de que o medicamento somente pode ser utilizado por mim/meu(minha) filho(a), comprometendo-me a devolvê-lo caso eu/ele(ela) não queira ou não possa utilizá-lo ou se o tratamento for</w:t>
      </w:r>
    </w:p>
    <w:p w:rsidR="00D8657B" w:rsidRDefault="00D8657B">
      <w:pPr>
        <w:spacing w:line="357" w:lineRule="auto"/>
        <w:jc w:val="both"/>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305"/>
      </w:pPr>
      <w:r>
        <w:lastRenderedPageBreak/>
        <w:t>interrompido. Sei também que eu/meu(minha) filho(a) continuarei/continuará a ser atendido(a), inclusive em caso de desistir de usar o medicamento.</w:t>
      </w:r>
    </w:p>
    <w:p w:rsidR="00D8657B" w:rsidRDefault="00D8657B">
      <w:pPr>
        <w:pStyle w:val="Corpodetexto"/>
        <w:rPr>
          <w:sz w:val="30"/>
        </w:rPr>
      </w:pPr>
    </w:p>
    <w:p w:rsidR="00D8657B" w:rsidRDefault="00A43FFF">
      <w:pPr>
        <w:pStyle w:val="Corpodetexto"/>
        <w:tabs>
          <w:tab w:val="left" w:pos="5238"/>
          <w:tab w:val="left" w:pos="6390"/>
          <w:tab w:val="left" w:pos="6657"/>
        </w:tabs>
        <w:spacing w:line="360" w:lineRule="auto"/>
        <w:ind w:left="822" w:right="1305" w:firstLine="566"/>
      </w:pPr>
      <w:r>
        <w:t>Autorizo o Ministério da Saúde e as Secretarias de Saúde a fazerem uso de informações relativas ao tratamento, desde que assegurado</w:t>
      </w:r>
      <w:r>
        <w:rPr>
          <w:spacing w:val="-12"/>
        </w:rPr>
        <w:t xml:space="preserve"> </w:t>
      </w:r>
      <w:r>
        <w:t>o</w:t>
      </w:r>
      <w:r>
        <w:rPr>
          <w:spacing w:val="-1"/>
        </w:rPr>
        <w:t xml:space="preserve"> </w:t>
      </w:r>
      <w:r>
        <w:t>anonimato.</w:t>
      </w:r>
      <w:r>
        <w:tab/>
        <w:t xml:space="preserve">(  </w:t>
      </w:r>
      <w:r>
        <w:rPr>
          <w:spacing w:val="48"/>
        </w:rPr>
        <w:t xml:space="preserve"> </w:t>
      </w:r>
      <w:r>
        <w:t>)</w:t>
      </w:r>
      <w:r>
        <w:rPr>
          <w:spacing w:val="-2"/>
        </w:rPr>
        <w:t xml:space="preserve"> </w:t>
      </w:r>
      <w:r>
        <w:t>Sim</w:t>
      </w:r>
      <w:r>
        <w:tab/>
        <w:t>(</w:t>
      </w:r>
      <w:r>
        <w:tab/>
        <w:t>) Não</w:t>
      </w:r>
    </w:p>
    <w:p w:rsidR="00D8657B" w:rsidRDefault="00A43FFF">
      <w:pPr>
        <w:pStyle w:val="Corpodetexto"/>
        <w:tabs>
          <w:tab w:val="left" w:pos="1656"/>
        </w:tabs>
        <w:spacing w:before="1" w:line="357" w:lineRule="auto"/>
        <w:ind w:left="1388" w:right="5324"/>
      </w:pPr>
      <w:r>
        <w:t>O tratamento constará do seguinte medicamento: (</w:t>
      </w:r>
      <w:r>
        <w:tab/>
        <w:t>)</w:t>
      </w:r>
      <w:r>
        <w:rPr>
          <w:spacing w:val="-3"/>
        </w:rPr>
        <w:t xml:space="preserve"> </w:t>
      </w:r>
      <w:r>
        <w:t>propranolol</w:t>
      </w:r>
    </w:p>
    <w:p w:rsidR="00D8657B" w:rsidRDefault="00A43FFF">
      <w:pPr>
        <w:pStyle w:val="Corpodetexto"/>
        <w:tabs>
          <w:tab w:val="left" w:pos="1656"/>
        </w:tabs>
        <w:spacing w:before="4"/>
        <w:ind w:left="1388"/>
      </w:pPr>
      <w:r>
        <w:t>(</w:t>
      </w:r>
      <w:r>
        <w:tab/>
        <w:t>)</w:t>
      </w:r>
      <w:r>
        <w:rPr>
          <w:spacing w:val="-3"/>
        </w:rPr>
        <w:t xml:space="preserve"> </w:t>
      </w:r>
      <w:r>
        <w:t>prednisona</w:t>
      </w:r>
    </w:p>
    <w:p w:rsidR="00D8657B" w:rsidRDefault="00A43FFF">
      <w:pPr>
        <w:pStyle w:val="Corpodetexto"/>
        <w:tabs>
          <w:tab w:val="left" w:pos="1656"/>
        </w:tabs>
        <w:spacing w:before="115"/>
        <w:ind w:left="1388"/>
      </w:pPr>
      <w:r>
        <w:t>(</w:t>
      </w:r>
      <w:r>
        <w:tab/>
        <w:t>)</w:t>
      </w:r>
      <w:r>
        <w:rPr>
          <w:spacing w:val="-3"/>
        </w:rPr>
        <w:t xml:space="preserve"> </w:t>
      </w:r>
      <w:r>
        <w:t>prednisolon</w:t>
      </w:r>
      <w:r>
        <w:t>a</w:t>
      </w:r>
    </w:p>
    <w:p w:rsidR="00D8657B" w:rsidRDefault="00A43FFF">
      <w:pPr>
        <w:pStyle w:val="Corpodetexto"/>
        <w:tabs>
          <w:tab w:val="left" w:pos="1656"/>
        </w:tabs>
        <w:spacing w:before="113"/>
        <w:ind w:left="1388"/>
      </w:pPr>
      <w:r>
        <w:t>(</w:t>
      </w:r>
      <w:r>
        <w:tab/>
        <w:t>)</w:t>
      </w:r>
      <w:r>
        <w:rPr>
          <w:spacing w:val="-1"/>
        </w:rPr>
        <w:t xml:space="preserve"> </w:t>
      </w:r>
      <w:r>
        <w:t>alfainterferona</w:t>
      </w:r>
    </w:p>
    <w:p w:rsidR="00D8657B" w:rsidRDefault="00D8657B">
      <w:pPr>
        <w:pStyle w:val="Corpodetexto"/>
      </w:pPr>
    </w:p>
    <w:p w:rsidR="00D8657B" w:rsidRDefault="00D8657B">
      <w:pPr>
        <w:pStyle w:val="Corpodetexto"/>
      </w:pPr>
    </w:p>
    <w:p w:rsidR="00D8657B" w:rsidRDefault="00D8657B">
      <w:pPr>
        <w:pStyle w:val="Corpodetexto"/>
        <w:spacing w:before="2"/>
        <w:rPr>
          <w:sz w:val="11"/>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1695"/>
        <w:gridCol w:w="1423"/>
      </w:tblGrid>
      <w:tr w:rsidR="00D8657B">
        <w:trPr>
          <w:trHeight w:val="230"/>
        </w:trPr>
        <w:tc>
          <w:tcPr>
            <w:tcW w:w="9709" w:type="dxa"/>
            <w:gridSpan w:val="3"/>
          </w:tcPr>
          <w:p w:rsidR="00D8657B" w:rsidRDefault="00A43FFF">
            <w:pPr>
              <w:pStyle w:val="TableParagraph"/>
              <w:tabs>
                <w:tab w:val="left" w:pos="3660"/>
              </w:tabs>
              <w:spacing w:line="211" w:lineRule="exact"/>
              <w:ind w:left="107"/>
              <w:rPr>
                <w:sz w:val="20"/>
              </w:rPr>
            </w:pPr>
            <w:r>
              <w:rPr>
                <w:sz w:val="20"/>
              </w:rPr>
              <w:t>Local:</w:t>
            </w:r>
            <w:r>
              <w:rPr>
                <w:sz w:val="20"/>
              </w:rPr>
              <w:tab/>
              <w:t>Data:</w:t>
            </w:r>
          </w:p>
        </w:tc>
      </w:tr>
      <w:tr w:rsidR="00D8657B">
        <w:trPr>
          <w:trHeight w:val="230"/>
        </w:trPr>
        <w:tc>
          <w:tcPr>
            <w:tcW w:w="9709" w:type="dxa"/>
            <w:gridSpan w:val="3"/>
          </w:tcPr>
          <w:p w:rsidR="00D8657B" w:rsidRDefault="00A43FFF">
            <w:pPr>
              <w:pStyle w:val="TableParagraph"/>
              <w:spacing w:line="210" w:lineRule="exact"/>
              <w:ind w:left="107"/>
              <w:rPr>
                <w:sz w:val="20"/>
              </w:rPr>
            </w:pPr>
            <w:r>
              <w:rPr>
                <w:sz w:val="20"/>
              </w:rPr>
              <w:t>Nome do paciente:</w:t>
            </w:r>
          </w:p>
        </w:tc>
      </w:tr>
      <w:tr w:rsidR="00D8657B">
        <w:trPr>
          <w:trHeight w:val="230"/>
        </w:trPr>
        <w:tc>
          <w:tcPr>
            <w:tcW w:w="9709" w:type="dxa"/>
            <w:gridSpan w:val="3"/>
          </w:tcPr>
          <w:p w:rsidR="00D8657B" w:rsidRDefault="00A43FFF">
            <w:pPr>
              <w:pStyle w:val="TableParagraph"/>
              <w:spacing w:line="210" w:lineRule="exact"/>
              <w:ind w:left="107"/>
              <w:rPr>
                <w:sz w:val="20"/>
              </w:rPr>
            </w:pPr>
            <w:r>
              <w:rPr>
                <w:sz w:val="20"/>
              </w:rPr>
              <w:t>Cartão Nacional de Saúde:</w:t>
            </w:r>
          </w:p>
        </w:tc>
      </w:tr>
      <w:tr w:rsidR="00D8657B">
        <w:trPr>
          <w:trHeight w:val="230"/>
        </w:trPr>
        <w:tc>
          <w:tcPr>
            <w:tcW w:w="9709" w:type="dxa"/>
            <w:gridSpan w:val="3"/>
          </w:tcPr>
          <w:p w:rsidR="00D8657B" w:rsidRDefault="00A43FFF">
            <w:pPr>
              <w:pStyle w:val="TableParagraph"/>
              <w:spacing w:line="210" w:lineRule="exact"/>
              <w:ind w:left="107"/>
              <w:rPr>
                <w:sz w:val="20"/>
              </w:rPr>
            </w:pPr>
            <w:r>
              <w:rPr>
                <w:sz w:val="20"/>
              </w:rPr>
              <w:t>Nome do responsável legal:</w:t>
            </w:r>
          </w:p>
        </w:tc>
      </w:tr>
      <w:tr w:rsidR="00D8657B">
        <w:trPr>
          <w:trHeight w:val="230"/>
        </w:trPr>
        <w:tc>
          <w:tcPr>
            <w:tcW w:w="9709" w:type="dxa"/>
            <w:gridSpan w:val="3"/>
          </w:tcPr>
          <w:p w:rsidR="00D8657B" w:rsidRDefault="00A43FFF">
            <w:pPr>
              <w:pStyle w:val="TableParagraph"/>
              <w:spacing w:line="210" w:lineRule="exact"/>
              <w:ind w:left="107"/>
              <w:rPr>
                <w:sz w:val="20"/>
              </w:rPr>
            </w:pPr>
            <w:r>
              <w:rPr>
                <w:sz w:val="20"/>
              </w:rPr>
              <w:t>Documento de identificação do responsável legal:</w:t>
            </w:r>
          </w:p>
        </w:tc>
      </w:tr>
      <w:tr w:rsidR="00D8657B">
        <w:trPr>
          <w:trHeight w:val="688"/>
        </w:trPr>
        <w:tc>
          <w:tcPr>
            <w:tcW w:w="9709" w:type="dxa"/>
            <w:gridSpan w:val="3"/>
          </w:tcPr>
          <w:p w:rsidR="00D8657B" w:rsidRDefault="00D8657B">
            <w:pPr>
              <w:pStyle w:val="TableParagraph"/>
              <w:rPr>
                <w:sz w:val="20"/>
              </w:rPr>
            </w:pPr>
          </w:p>
          <w:p w:rsidR="00D8657B" w:rsidRDefault="00D8657B">
            <w:pPr>
              <w:pStyle w:val="TableParagraph"/>
              <w:spacing w:before="8"/>
              <w:rPr>
                <w:sz w:val="18"/>
              </w:rPr>
            </w:pPr>
          </w:p>
          <w:p w:rsidR="00D8657B" w:rsidRDefault="00A43FFF">
            <w:pPr>
              <w:pStyle w:val="TableParagraph"/>
              <w:spacing w:line="20" w:lineRule="exact"/>
              <w:ind w:left="670"/>
              <w:rPr>
                <w:sz w:val="2"/>
              </w:rPr>
            </w:pPr>
            <w:r>
              <w:rPr>
                <w:sz w:val="2"/>
              </w:rPr>
            </w:r>
            <w:r>
              <w:rPr>
                <w:sz w:val="2"/>
              </w:rPr>
              <w:pict>
                <v:group id="_x0000_s1028" style="width:184.85pt;height:.4pt;mso-position-horizontal-relative:char;mso-position-vertical-relative:line" coordsize="3697,8">
                  <v:line id="_x0000_s1029" style="position:absolute" from="0,4" to="3697,4" strokeweight=".14056mm"/>
                  <w10:wrap type="none"/>
                  <w10:anchorlock/>
                </v:group>
              </w:pict>
            </w:r>
          </w:p>
          <w:p w:rsidR="00D8657B" w:rsidRDefault="00A43FFF">
            <w:pPr>
              <w:pStyle w:val="TableParagraph"/>
              <w:spacing w:line="203" w:lineRule="exact"/>
              <w:ind w:left="674"/>
              <w:rPr>
                <w:sz w:val="20"/>
              </w:rPr>
            </w:pPr>
            <w:r>
              <w:rPr>
                <w:sz w:val="20"/>
              </w:rPr>
              <w:t>Assinatura do paciente ou do responsável legal</w:t>
            </w:r>
          </w:p>
        </w:tc>
      </w:tr>
      <w:tr w:rsidR="00D8657B">
        <w:trPr>
          <w:trHeight w:val="230"/>
        </w:trPr>
        <w:tc>
          <w:tcPr>
            <w:tcW w:w="6591" w:type="dxa"/>
          </w:tcPr>
          <w:p w:rsidR="00D8657B" w:rsidRDefault="00A43FFF">
            <w:pPr>
              <w:pStyle w:val="TableParagraph"/>
              <w:spacing w:line="210" w:lineRule="exact"/>
              <w:ind w:left="107"/>
              <w:rPr>
                <w:sz w:val="20"/>
              </w:rPr>
            </w:pPr>
            <w:r>
              <w:rPr>
                <w:sz w:val="20"/>
              </w:rPr>
              <w:t>Médico responsável:</w:t>
            </w:r>
          </w:p>
        </w:tc>
        <w:tc>
          <w:tcPr>
            <w:tcW w:w="1695" w:type="dxa"/>
          </w:tcPr>
          <w:p w:rsidR="00D8657B" w:rsidRDefault="00A43FFF">
            <w:pPr>
              <w:pStyle w:val="TableParagraph"/>
              <w:spacing w:line="210" w:lineRule="exact"/>
              <w:ind w:left="108"/>
              <w:rPr>
                <w:sz w:val="20"/>
              </w:rPr>
            </w:pPr>
            <w:r>
              <w:rPr>
                <w:sz w:val="20"/>
              </w:rPr>
              <w:t>CRM:</w:t>
            </w:r>
          </w:p>
        </w:tc>
        <w:tc>
          <w:tcPr>
            <w:tcW w:w="1423" w:type="dxa"/>
          </w:tcPr>
          <w:p w:rsidR="00D8657B" w:rsidRDefault="00A43FFF">
            <w:pPr>
              <w:pStyle w:val="TableParagraph"/>
              <w:spacing w:line="210" w:lineRule="exact"/>
              <w:ind w:left="108"/>
              <w:rPr>
                <w:sz w:val="20"/>
              </w:rPr>
            </w:pPr>
            <w:r>
              <w:rPr>
                <w:sz w:val="20"/>
              </w:rPr>
              <w:t>UF:</w:t>
            </w:r>
          </w:p>
        </w:tc>
      </w:tr>
      <w:tr w:rsidR="00D8657B">
        <w:trPr>
          <w:trHeight w:val="921"/>
        </w:trPr>
        <w:tc>
          <w:tcPr>
            <w:tcW w:w="9709" w:type="dxa"/>
            <w:gridSpan w:val="3"/>
          </w:tcPr>
          <w:p w:rsidR="00D8657B" w:rsidRDefault="00D8657B">
            <w:pPr>
              <w:pStyle w:val="TableParagraph"/>
              <w:rPr>
                <w:sz w:val="20"/>
              </w:rPr>
            </w:pPr>
          </w:p>
          <w:p w:rsidR="00D8657B" w:rsidRDefault="00D8657B">
            <w:pPr>
              <w:pStyle w:val="TableParagraph"/>
              <w:spacing w:before="8"/>
              <w:rPr>
                <w:sz w:val="18"/>
              </w:rPr>
            </w:pPr>
          </w:p>
          <w:p w:rsidR="00D8657B" w:rsidRDefault="00A43FFF">
            <w:pPr>
              <w:pStyle w:val="TableParagraph"/>
              <w:spacing w:line="20" w:lineRule="exact"/>
              <w:ind w:left="670"/>
              <w:rPr>
                <w:sz w:val="2"/>
              </w:rPr>
            </w:pPr>
            <w:r>
              <w:rPr>
                <w:sz w:val="2"/>
              </w:rPr>
            </w:r>
            <w:r>
              <w:rPr>
                <w:sz w:val="2"/>
              </w:rPr>
              <w:pict>
                <v:group id="_x0000_s1026" style="width:134.9pt;height:.4pt;mso-position-horizontal-relative:char;mso-position-vertical-relative:line" coordsize="2698,8">
                  <v:line id="_x0000_s1027" style="position:absolute" from="0,4" to="2698,4" strokeweight=".14056mm"/>
                  <w10:wrap type="none"/>
                  <w10:anchorlock/>
                </v:group>
              </w:pict>
            </w:r>
          </w:p>
          <w:p w:rsidR="00D8657B" w:rsidRDefault="00A43FFF">
            <w:pPr>
              <w:pStyle w:val="TableParagraph"/>
              <w:tabs>
                <w:tab w:val="left" w:pos="3150"/>
              </w:tabs>
              <w:spacing w:line="230" w:lineRule="atLeast"/>
              <w:ind w:left="674" w:right="6438"/>
              <w:rPr>
                <w:sz w:val="20"/>
              </w:rPr>
            </w:pPr>
            <w:r>
              <w:rPr>
                <w:sz w:val="20"/>
              </w:rPr>
              <w:t>Assinatura e carimbo do</w:t>
            </w:r>
            <w:r>
              <w:rPr>
                <w:spacing w:val="-11"/>
                <w:sz w:val="20"/>
              </w:rPr>
              <w:t xml:space="preserve"> </w:t>
            </w:r>
            <w:r>
              <w:rPr>
                <w:sz w:val="20"/>
              </w:rPr>
              <w:t>médico Data:</w:t>
            </w:r>
            <w:r>
              <w:rPr>
                <w:sz w:val="20"/>
                <w:u w:val="single"/>
              </w:rPr>
              <w:t xml:space="preserve"> </w:t>
            </w:r>
            <w:r>
              <w:rPr>
                <w:sz w:val="20"/>
                <w:u w:val="single"/>
              </w:rPr>
              <w:tab/>
            </w:r>
          </w:p>
        </w:tc>
      </w:tr>
    </w:tbl>
    <w:p w:rsidR="00D8657B" w:rsidRDefault="00D8657B">
      <w:pPr>
        <w:pStyle w:val="Corpodetexto"/>
      </w:pPr>
    </w:p>
    <w:p w:rsidR="00D8657B" w:rsidRDefault="00D8657B">
      <w:pPr>
        <w:pStyle w:val="Corpodetexto"/>
        <w:spacing w:before="1"/>
      </w:pPr>
    </w:p>
    <w:p w:rsidR="00D8657B" w:rsidRDefault="00A43FFF">
      <w:pPr>
        <w:pStyle w:val="Corpodetexto"/>
        <w:spacing w:line="276" w:lineRule="auto"/>
        <w:ind w:left="822" w:right="1305"/>
      </w:pPr>
      <w:r>
        <w:rPr>
          <w:b/>
        </w:rPr>
        <w:t xml:space="preserve">Nota: </w:t>
      </w:r>
      <w:r>
        <w:t>Verificar na Relação Nacional de Medicamentos Essenciais (RENAME) vigente em qual componente da Assistência Farmacêutica se encontram os medicamentos preconizados neste Pro</w:t>
      </w:r>
      <w:r>
        <w:t>tocolo.</w:t>
      </w: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A43FFF">
      <w:pPr>
        <w:ind w:left="822"/>
        <w:rPr>
          <w:b/>
          <w:sz w:val="20"/>
        </w:rPr>
      </w:pPr>
      <w:r>
        <w:rPr>
          <w:b/>
          <w:sz w:val="20"/>
        </w:rPr>
        <w:t>A</w:t>
      </w:r>
      <w:r>
        <w:rPr>
          <w:b/>
          <w:sz w:val="16"/>
        </w:rPr>
        <w:t xml:space="preserve">PÊNDICE </w:t>
      </w:r>
      <w:r>
        <w:rPr>
          <w:b/>
          <w:sz w:val="20"/>
        </w:rPr>
        <w:t>1</w:t>
      </w:r>
    </w:p>
    <w:p w:rsidR="00D8657B" w:rsidRDefault="00A43FFF">
      <w:pPr>
        <w:spacing w:before="109"/>
        <w:ind w:left="822"/>
        <w:rPr>
          <w:sz w:val="16"/>
        </w:rPr>
      </w:pPr>
      <w:r>
        <w:rPr>
          <w:sz w:val="20"/>
        </w:rPr>
        <w:t>M</w:t>
      </w:r>
      <w:r>
        <w:rPr>
          <w:sz w:val="16"/>
        </w:rPr>
        <w:t>ETODOLOGIA DE BUSCA E AVALIAÇÃO DA LITERATURA</w:t>
      </w:r>
    </w:p>
    <w:p w:rsidR="00D8657B" w:rsidRDefault="00D8657B">
      <w:pPr>
        <w:pStyle w:val="Corpodetexto"/>
        <w:rPr>
          <w:sz w:val="22"/>
        </w:rPr>
      </w:pPr>
    </w:p>
    <w:p w:rsidR="00D8657B" w:rsidRDefault="00D8657B">
      <w:pPr>
        <w:pStyle w:val="Corpodetexto"/>
        <w:spacing w:before="6"/>
        <w:rPr>
          <w:sz w:val="18"/>
        </w:rPr>
      </w:pPr>
    </w:p>
    <w:p w:rsidR="00D8657B" w:rsidRDefault="00A43FFF">
      <w:pPr>
        <w:pStyle w:val="PargrafodaLista"/>
        <w:numPr>
          <w:ilvl w:val="0"/>
          <w:numId w:val="38"/>
        </w:numPr>
        <w:tabs>
          <w:tab w:val="left" w:pos="1182"/>
        </w:tabs>
        <w:rPr>
          <w:b/>
          <w:sz w:val="16"/>
        </w:rPr>
      </w:pPr>
      <w:r>
        <w:rPr>
          <w:b/>
          <w:sz w:val="20"/>
        </w:rPr>
        <w:t>L</w:t>
      </w:r>
      <w:r>
        <w:rPr>
          <w:b/>
          <w:sz w:val="16"/>
        </w:rPr>
        <w:t>EVANTAMENTO DE INFORMAÇÕES PARA PLANEJAMENTO DA REUNIÃO COM</w:t>
      </w:r>
      <w:r>
        <w:rPr>
          <w:b/>
          <w:spacing w:val="-7"/>
          <w:sz w:val="16"/>
        </w:rPr>
        <w:t xml:space="preserve"> </w:t>
      </w:r>
      <w:r>
        <w:rPr>
          <w:b/>
          <w:sz w:val="16"/>
        </w:rPr>
        <w:t>ESPECIALISTAS</w:t>
      </w:r>
    </w:p>
    <w:p w:rsidR="00D8657B" w:rsidRDefault="00A43FFF">
      <w:pPr>
        <w:pStyle w:val="Corpodetexto"/>
        <w:spacing w:before="108" w:line="360" w:lineRule="auto"/>
        <w:ind w:left="822" w:right="1296" w:firstLine="707"/>
        <w:jc w:val="both"/>
      </w:pPr>
      <w:r>
        <w:t>Foram consultados a Relação Nacional de Medicamentos Essenciais (RENAME), o sítio eletrônico da Comissão Nacional de Incorporação de Tecnologias no SUS (CONITEC), o Sistema de Gerenciamento da Tabela de Procedimentos, Medicamentos e Órteses, Próteses e Mat</w:t>
      </w:r>
      <w:r>
        <w:t>eriais do SUS (SIGTAP) e o Protocolo Clínico e Diretrizes Terapêuticas (PCDT) de Hemangioma Infantil (HI) vigente para identificação das tecnologias disponíveis e tecnologias demandadas ou recentemente incorporadas.</w:t>
      </w:r>
    </w:p>
    <w:p w:rsidR="00D8657B" w:rsidRDefault="00A43FFF">
      <w:pPr>
        <w:pStyle w:val="Corpodetexto"/>
        <w:spacing w:before="2"/>
        <w:ind w:left="1530"/>
      </w:pPr>
      <w:r>
        <w:t>A partir das consultas realizadas, foi p</w:t>
      </w:r>
      <w:r>
        <w:t>ossível identificar:</w:t>
      </w:r>
    </w:p>
    <w:p w:rsidR="00D8657B" w:rsidRDefault="00A43FFF">
      <w:pPr>
        <w:pStyle w:val="PargrafodaLista"/>
        <w:numPr>
          <w:ilvl w:val="1"/>
          <w:numId w:val="38"/>
        </w:numPr>
        <w:tabs>
          <w:tab w:val="left" w:pos="1679"/>
        </w:tabs>
        <w:spacing w:before="115" w:line="360" w:lineRule="auto"/>
        <w:ind w:right="1302" w:firstLine="708"/>
        <w:rPr>
          <w:sz w:val="20"/>
        </w:rPr>
      </w:pPr>
      <w:r>
        <w:rPr>
          <w:sz w:val="20"/>
        </w:rPr>
        <w:t>O tratamento no SUS segue o orientado no PCDT de HI, conforme a Portaria SAS/MS nº 1.326, de 25 de novembro de</w:t>
      </w:r>
      <w:r>
        <w:rPr>
          <w:spacing w:val="-3"/>
          <w:sz w:val="20"/>
        </w:rPr>
        <w:t xml:space="preserve"> </w:t>
      </w:r>
      <w:r>
        <w:rPr>
          <w:sz w:val="20"/>
        </w:rPr>
        <w:t>2013;</w:t>
      </w:r>
    </w:p>
    <w:p w:rsidR="00D8657B" w:rsidRDefault="00A43FFF">
      <w:pPr>
        <w:pStyle w:val="PargrafodaLista"/>
        <w:numPr>
          <w:ilvl w:val="1"/>
          <w:numId w:val="38"/>
        </w:numPr>
        <w:tabs>
          <w:tab w:val="left" w:pos="1730"/>
        </w:tabs>
        <w:spacing w:line="360" w:lineRule="auto"/>
        <w:ind w:right="1297" w:firstLine="708"/>
        <w:rPr>
          <w:sz w:val="20"/>
        </w:rPr>
      </w:pPr>
      <w:r>
        <w:rPr>
          <w:sz w:val="20"/>
        </w:rPr>
        <w:t>Os medicamentos atualmente disponíveis são: prednisona, prednisolona, propranolol e alfainterferona;</w:t>
      </w:r>
    </w:p>
    <w:p w:rsidR="00D8657B" w:rsidRDefault="00D8657B">
      <w:pPr>
        <w:spacing w:line="360" w:lineRule="auto"/>
        <w:jc w:val="both"/>
        <w:rPr>
          <w:sz w:val="20"/>
        </w:rPr>
        <w:sectPr w:rsidR="00D8657B">
          <w:pgSz w:w="11910" w:h="16840"/>
          <w:pgMar w:top="1320" w:right="400" w:bottom="900" w:left="880" w:header="0" w:footer="708" w:gutter="0"/>
          <w:cols w:space="720"/>
        </w:sectPr>
      </w:pPr>
    </w:p>
    <w:p w:rsidR="00D8657B" w:rsidRDefault="00A43FFF">
      <w:pPr>
        <w:pStyle w:val="PargrafodaLista"/>
        <w:numPr>
          <w:ilvl w:val="1"/>
          <w:numId w:val="38"/>
        </w:numPr>
        <w:tabs>
          <w:tab w:val="left" w:pos="1646"/>
        </w:tabs>
        <w:spacing w:before="73"/>
        <w:ind w:left="1645" w:hanging="115"/>
        <w:jc w:val="left"/>
        <w:rPr>
          <w:sz w:val="20"/>
        </w:rPr>
      </w:pPr>
      <w:r>
        <w:rPr>
          <w:sz w:val="20"/>
        </w:rPr>
        <w:lastRenderedPageBreak/>
        <w:t>Não há solicitação de nova tecnologia na</w:t>
      </w:r>
      <w:r>
        <w:rPr>
          <w:spacing w:val="3"/>
          <w:sz w:val="20"/>
        </w:rPr>
        <w:t xml:space="preserve"> </w:t>
      </w:r>
      <w:r>
        <w:rPr>
          <w:sz w:val="20"/>
        </w:rPr>
        <w:t>CONITEC.</w:t>
      </w:r>
    </w:p>
    <w:p w:rsidR="00D8657B" w:rsidRDefault="00A43FFF">
      <w:pPr>
        <w:pStyle w:val="Corpodetexto"/>
        <w:spacing w:before="116" w:line="357" w:lineRule="auto"/>
        <w:ind w:left="822" w:right="1299" w:firstLine="707"/>
        <w:jc w:val="both"/>
      </w:pPr>
      <w:r>
        <w:t>Na enquete da CONITEC nº 03/2016, realizada sobre os PCDT, foram levantadas as seguintes questões:</w:t>
      </w:r>
    </w:p>
    <w:p w:rsidR="00D8657B" w:rsidRDefault="00A43FFF">
      <w:pPr>
        <w:pStyle w:val="PargrafodaLista"/>
        <w:numPr>
          <w:ilvl w:val="1"/>
          <w:numId w:val="38"/>
        </w:numPr>
        <w:tabs>
          <w:tab w:val="left" w:pos="1660"/>
        </w:tabs>
        <w:spacing w:before="3" w:line="360" w:lineRule="auto"/>
        <w:ind w:right="1299" w:firstLine="708"/>
        <w:rPr>
          <w:sz w:val="20"/>
        </w:rPr>
      </w:pPr>
      <w:r>
        <w:rPr>
          <w:sz w:val="20"/>
        </w:rPr>
        <w:t>“Uso de novas terapêuticas em casos selecionados”: não foram especificadas as terapêuticas a que o autor d</w:t>
      </w:r>
      <w:r>
        <w:rPr>
          <w:sz w:val="20"/>
        </w:rPr>
        <w:t>o comentário se</w:t>
      </w:r>
      <w:r>
        <w:rPr>
          <w:spacing w:val="2"/>
          <w:sz w:val="20"/>
        </w:rPr>
        <w:t xml:space="preserve"> </w:t>
      </w:r>
      <w:r>
        <w:rPr>
          <w:sz w:val="20"/>
        </w:rPr>
        <w:t>refere.</w:t>
      </w:r>
    </w:p>
    <w:p w:rsidR="00D8657B" w:rsidRDefault="00A43FFF">
      <w:pPr>
        <w:pStyle w:val="PargrafodaLista"/>
        <w:numPr>
          <w:ilvl w:val="1"/>
          <w:numId w:val="38"/>
        </w:numPr>
        <w:tabs>
          <w:tab w:val="left" w:pos="1653"/>
        </w:tabs>
        <w:spacing w:before="2" w:line="357" w:lineRule="auto"/>
        <w:ind w:right="1307" w:firstLine="708"/>
        <w:rPr>
          <w:sz w:val="20"/>
        </w:rPr>
      </w:pPr>
      <w:r>
        <w:rPr>
          <w:sz w:val="20"/>
        </w:rPr>
        <w:t>“Propranolol como primeira escolha no tratamento”: após a revisão da literatura, a versão atual do PCDT recomenda o propranolol como primeira escolha</w:t>
      </w:r>
      <w:r>
        <w:rPr>
          <w:spacing w:val="8"/>
          <w:sz w:val="20"/>
        </w:rPr>
        <w:t xml:space="preserve"> </w:t>
      </w:r>
      <w:r>
        <w:rPr>
          <w:sz w:val="20"/>
        </w:rPr>
        <w:t>terapêutica.</w:t>
      </w:r>
    </w:p>
    <w:p w:rsidR="00D8657B" w:rsidRDefault="00A43FFF">
      <w:pPr>
        <w:pStyle w:val="PargrafodaLista"/>
        <w:numPr>
          <w:ilvl w:val="1"/>
          <w:numId w:val="38"/>
        </w:numPr>
        <w:tabs>
          <w:tab w:val="left" w:pos="1718"/>
        </w:tabs>
        <w:spacing w:before="3" w:line="360" w:lineRule="auto"/>
        <w:ind w:right="1304" w:firstLine="708"/>
        <w:rPr>
          <w:sz w:val="20"/>
        </w:rPr>
      </w:pPr>
      <w:r>
        <w:rPr>
          <w:sz w:val="20"/>
        </w:rPr>
        <w:t>“Disponibilidade de propranolol em solução oral, sobretudo em lactentes”: na data da elaboração do PCDT, o propranolol em solução oral não estava disponível no</w:t>
      </w:r>
      <w:r>
        <w:rPr>
          <w:spacing w:val="-11"/>
          <w:sz w:val="20"/>
        </w:rPr>
        <w:t xml:space="preserve"> </w:t>
      </w:r>
      <w:r>
        <w:rPr>
          <w:sz w:val="20"/>
        </w:rPr>
        <w:t>Brasil.</w:t>
      </w:r>
    </w:p>
    <w:p w:rsidR="00D8657B" w:rsidRDefault="00A43FFF">
      <w:pPr>
        <w:pStyle w:val="PargrafodaLista"/>
        <w:numPr>
          <w:ilvl w:val="1"/>
          <w:numId w:val="38"/>
        </w:numPr>
        <w:tabs>
          <w:tab w:val="left" w:pos="1662"/>
        </w:tabs>
        <w:spacing w:line="360" w:lineRule="auto"/>
        <w:ind w:right="1295" w:firstLine="708"/>
        <w:rPr>
          <w:sz w:val="20"/>
        </w:rPr>
      </w:pPr>
      <w:r>
        <w:rPr>
          <w:sz w:val="20"/>
        </w:rPr>
        <w:t>“Uso da terapia com emissores de energias lumínicas”: foi incluído no texto do Protocolo</w:t>
      </w:r>
      <w:r>
        <w:rPr>
          <w:sz w:val="20"/>
        </w:rPr>
        <w:t xml:space="preserve"> um parágrafo discutindo a terapia, porém a tecnologia não foi proposta para incorporação, pelos motivos expostos.</w:t>
      </w:r>
    </w:p>
    <w:p w:rsidR="00D8657B" w:rsidRDefault="00A43FFF">
      <w:pPr>
        <w:pStyle w:val="PargrafodaLista"/>
        <w:numPr>
          <w:ilvl w:val="1"/>
          <w:numId w:val="38"/>
        </w:numPr>
        <w:tabs>
          <w:tab w:val="left" w:pos="1734"/>
        </w:tabs>
        <w:spacing w:before="2" w:line="360" w:lineRule="auto"/>
        <w:ind w:right="1297" w:firstLine="708"/>
        <w:rPr>
          <w:sz w:val="20"/>
        </w:rPr>
      </w:pPr>
      <w:r>
        <w:rPr>
          <w:sz w:val="20"/>
        </w:rPr>
        <w:t>“Uso de medicamentos cutâneos (betabloqueadores, corticosteroides, entre outros)”: o tratamento tópico não foi abordado no Protocolo, visto q</w:t>
      </w:r>
      <w:r>
        <w:rPr>
          <w:sz w:val="20"/>
        </w:rPr>
        <w:t>ue se destina ao tratamento de hemangiomas complicados.</w:t>
      </w:r>
    </w:p>
    <w:p w:rsidR="00D8657B" w:rsidRDefault="00A43FFF">
      <w:pPr>
        <w:pStyle w:val="PargrafodaLista"/>
        <w:numPr>
          <w:ilvl w:val="1"/>
          <w:numId w:val="38"/>
        </w:numPr>
        <w:tabs>
          <w:tab w:val="left" w:pos="1727"/>
        </w:tabs>
        <w:spacing w:line="360" w:lineRule="auto"/>
        <w:ind w:right="1300" w:firstLine="708"/>
        <w:rPr>
          <w:sz w:val="20"/>
        </w:rPr>
      </w:pPr>
      <w:r>
        <w:rPr>
          <w:sz w:val="20"/>
        </w:rPr>
        <w:t>“Uso de novos imunossupressores, como sirolimus”: não foi localizada literatura que subsidiasse seu uso. O artigo citado pela autora do comentário relata experiência com outros tumores vasculares, mas</w:t>
      </w:r>
      <w:r>
        <w:rPr>
          <w:sz w:val="20"/>
        </w:rPr>
        <w:t xml:space="preserve"> não</w:t>
      </w:r>
      <w:r>
        <w:rPr>
          <w:spacing w:val="1"/>
          <w:sz w:val="20"/>
        </w:rPr>
        <w:t xml:space="preserve"> </w:t>
      </w:r>
      <w:r>
        <w:rPr>
          <w:sz w:val="20"/>
        </w:rPr>
        <w:t>HI.</w:t>
      </w:r>
    </w:p>
    <w:p w:rsidR="00D8657B" w:rsidRDefault="00D8657B">
      <w:pPr>
        <w:pStyle w:val="Corpodetexto"/>
        <w:spacing w:before="4"/>
        <w:rPr>
          <w:sz w:val="30"/>
        </w:rPr>
      </w:pPr>
    </w:p>
    <w:p w:rsidR="00D8657B" w:rsidRDefault="00A43FFF">
      <w:pPr>
        <w:pStyle w:val="Ttulo1"/>
        <w:numPr>
          <w:ilvl w:val="0"/>
          <w:numId w:val="38"/>
        </w:numPr>
        <w:tabs>
          <w:tab w:val="left" w:pos="1182"/>
        </w:tabs>
      </w:pPr>
      <w:r>
        <w:t>REUNIÃO COM</w:t>
      </w:r>
      <w:r>
        <w:rPr>
          <w:spacing w:val="4"/>
        </w:rPr>
        <w:t xml:space="preserve"> </w:t>
      </w:r>
      <w:r>
        <w:t>ESPECIALISTAS</w:t>
      </w:r>
    </w:p>
    <w:p w:rsidR="00D8657B" w:rsidRDefault="00A43FFF">
      <w:pPr>
        <w:pStyle w:val="Corpodetexto"/>
        <w:spacing w:before="111" w:line="360" w:lineRule="auto"/>
        <w:ind w:left="822" w:right="1304" w:firstLine="707"/>
        <w:jc w:val="both"/>
      </w:pPr>
      <w:r>
        <w:t>Foi realizada reunião com os consultores especialistas e metodologistas do comitê elaborador  dos PCDT, na qual foram apresentados os resultados do levantamento de informações realizado pelos metodologistas. Os consultor</w:t>
      </w:r>
      <w:r>
        <w:t>es especialistas também não apontaram a necessidade de incorporação de tecnologias no</w:t>
      </w:r>
      <w:r>
        <w:rPr>
          <w:spacing w:val="-1"/>
        </w:rPr>
        <w:t xml:space="preserve"> </w:t>
      </w:r>
      <w:r>
        <w:t>PCDT.</w:t>
      </w:r>
    </w:p>
    <w:p w:rsidR="00D8657B" w:rsidRDefault="00A43FFF">
      <w:pPr>
        <w:pStyle w:val="Corpodetexto"/>
        <w:spacing w:line="357" w:lineRule="auto"/>
        <w:ind w:left="822" w:right="1298" w:firstLine="707"/>
        <w:jc w:val="both"/>
      </w:pPr>
      <w:r>
        <w:t>Assim, foi estabelecido que o protocolo se destina a pacientes com HI, de ambos os sexos, e tem por objetivo revisar práticas diagnósticas e terapêuticas a partir d</w:t>
      </w:r>
      <w:r>
        <w:t>a data da busca do PCDT vigente.</w:t>
      </w:r>
    </w:p>
    <w:p w:rsidR="00D8657B" w:rsidRDefault="00D8657B">
      <w:pPr>
        <w:pStyle w:val="Corpodetexto"/>
        <w:spacing w:before="9"/>
        <w:rPr>
          <w:sz w:val="30"/>
        </w:rPr>
      </w:pPr>
    </w:p>
    <w:p w:rsidR="00D8657B" w:rsidRDefault="00A43FFF">
      <w:pPr>
        <w:pStyle w:val="Ttulo1"/>
        <w:numPr>
          <w:ilvl w:val="0"/>
          <w:numId w:val="38"/>
        </w:numPr>
        <w:tabs>
          <w:tab w:val="left" w:pos="1182"/>
        </w:tabs>
      </w:pPr>
      <w:r>
        <w:t>BUSCAS NA LITERATURA PARA ATUALIZAÇÃO DO</w:t>
      </w:r>
      <w:r>
        <w:rPr>
          <w:spacing w:val="-1"/>
        </w:rPr>
        <w:t xml:space="preserve"> </w:t>
      </w:r>
      <w:r>
        <w:t>PCDT</w:t>
      </w:r>
    </w:p>
    <w:p w:rsidR="00D8657B" w:rsidRDefault="00A43FFF">
      <w:pPr>
        <w:pStyle w:val="Corpodetexto"/>
        <w:spacing w:before="109" w:line="360" w:lineRule="auto"/>
        <w:ind w:left="822" w:right="1296" w:firstLine="707"/>
        <w:jc w:val="both"/>
      </w:pPr>
      <w:r>
        <w:t xml:space="preserve">A fim de guiar a revisão do PCDT vigente, foi realizada busca na literatura sobre </w:t>
      </w:r>
      <w:r>
        <w:rPr>
          <w:b/>
        </w:rPr>
        <w:t xml:space="preserve">intervenções terapêuticas </w:t>
      </w:r>
      <w:r>
        <w:t>definida pela pergunta PICO estabelecida no Quadro 1.</w:t>
      </w:r>
    </w:p>
    <w:p w:rsidR="00D8657B" w:rsidRDefault="00D8657B">
      <w:pPr>
        <w:pStyle w:val="Corpodetexto"/>
        <w:spacing w:before="4"/>
        <w:rPr>
          <w:sz w:val="30"/>
        </w:rPr>
      </w:pPr>
    </w:p>
    <w:p w:rsidR="00D8657B" w:rsidRDefault="00A43FFF">
      <w:pPr>
        <w:ind w:left="822"/>
        <w:rPr>
          <w:sz w:val="20"/>
        </w:rPr>
      </w:pPr>
      <w:r>
        <w:rPr>
          <w:b/>
          <w:sz w:val="20"/>
        </w:rPr>
        <w:t xml:space="preserve">Quadro 1- </w:t>
      </w:r>
      <w:r>
        <w:rPr>
          <w:sz w:val="20"/>
        </w:rPr>
        <w:t>Pergunta PICO</w:t>
      </w:r>
    </w:p>
    <w:p w:rsidR="00D8657B" w:rsidRDefault="00D8657B">
      <w:pPr>
        <w:pStyle w:val="Corpodetexto"/>
        <w:spacing w:before="7"/>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566"/>
      </w:tblGrid>
      <w:tr w:rsidR="00D8657B">
        <w:trPr>
          <w:trHeight w:val="465"/>
        </w:trPr>
        <w:tc>
          <w:tcPr>
            <w:tcW w:w="2234" w:type="dxa"/>
          </w:tcPr>
          <w:p w:rsidR="00D8657B" w:rsidRDefault="00A43FFF">
            <w:pPr>
              <w:pStyle w:val="TableParagraph"/>
              <w:spacing w:line="225" w:lineRule="exact"/>
              <w:ind w:left="107"/>
              <w:rPr>
                <w:sz w:val="20"/>
              </w:rPr>
            </w:pPr>
            <w:r>
              <w:rPr>
                <w:sz w:val="20"/>
              </w:rPr>
              <w:t>População</w:t>
            </w:r>
          </w:p>
        </w:tc>
        <w:tc>
          <w:tcPr>
            <w:tcW w:w="7566" w:type="dxa"/>
          </w:tcPr>
          <w:p w:rsidR="00D8657B" w:rsidRDefault="00A43FFF">
            <w:pPr>
              <w:pStyle w:val="TableParagraph"/>
              <w:spacing w:line="225" w:lineRule="exact"/>
              <w:ind w:left="108"/>
              <w:rPr>
                <w:sz w:val="20"/>
              </w:rPr>
            </w:pPr>
            <w:r>
              <w:rPr>
                <w:sz w:val="20"/>
              </w:rPr>
              <w:t>Pacientes com hemangioma infantil</w:t>
            </w:r>
          </w:p>
        </w:tc>
      </w:tr>
      <w:tr w:rsidR="00D8657B">
        <w:trPr>
          <w:trHeight w:val="465"/>
        </w:trPr>
        <w:tc>
          <w:tcPr>
            <w:tcW w:w="2234" w:type="dxa"/>
          </w:tcPr>
          <w:p w:rsidR="00D8657B" w:rsidRDefault="00A43FFF">
            <w:pPr>
              <w:pStyle w:val="TableParagraph"/>
              <w:spacing w:line="226" w:lineRule="exact"/>
              <w:ind w:left="107"/>
              <w:rPr>
                <w:sz w:val="20"/>
              </w:rPr>
            </w:pPr>
            <w:r>
              <w:rPr>
                <w:sz w:val="20"/>
              </w:rPr>
              <w:t>Intervenção</w:t>
            </w:r>
          </w:p>
        </w:tc>
        <w:tc>
          <w:tcPr>
            <w:tcW w:w="7566" w:type="dxa"/>
          </w:tcPr>
          <w:p w:rsidR="00D8657B" w:rsidRDefault="00A43FFF">
            <w:pPr>
              <w:pStyle w:val="TableParagraph"/>
              <w:spacing w:line="226" w:lineRule="exact"/>
              <w:ind w:left="108"/>
              <w:rPr>
                <w:sz w:val="20"/>
              </w:rPr>
            </w:pPr>
            <w:r>
              <w:rPr>
                <w:sz w:val="20"/>
              </w:rPr>
              <w:t>Tratamento</w:t>
            </w:r>
          </w:p>
        </w:tc>
      </w:tr>
      <w:tr w:rsidR="00D8657B">
        <w:trPr>
          <w:trHeight w:val="462"/>
        </w:trPr>
        <w:tc>
          <w:tcPr>
            <w:tcW w:w="2234" w:type="dxa"/>
          </w:tcPr>
          <w:p w:rsidR="00D8657B" w:rsidRDefault="00A43FFF">
            <w:pPr>
              <w:pStyle w:val="TableParagraph"/>
              <w:spacing w:line="225" w:lineRule="exact"/>
              <w:ind w:left="107"/>
              <w:rPr>
                <w:sz w:val="20"/>
              </w:rPr>
            </w:pPr>
            <w:r>
              <w:rPr>
                <w:sz w:val="20"/>
              </w:rPr>
              <w:t>Comparação</w:t>
            </w:r>
          </w:p>
        </w:tc>
        <w:tc>
          <w:tcPr>
            <w:tcW w:w="7566" w:type="dxa"/>
          </w:tcPr>
          <w:p w:rsidR="00D8657B" w:rsidRDefault="00A43FFF">
            <w:pPr>
              <w:pStyle w:val="TableParagraph"/>
              <w:spacing w:line="225" w:lineRule="exact"/>
              <w:ind w:left="108"/>
              <w:rPr>
                <w:sz w:val="20"/>
              </w:rPr>
            </w:pPr>
            <w:r>
              <w:rPr>
                <w:sz w:val="20"/>
              </w:rPr>
              <w:t>Sem restrição de comparadores</w:t>
            </w:r>
          </w:p>
        </w:tc>
      </w:tr>
      <w:tr w:rsidR="00D8657B">
        <w:trPr>
          <w:trHeight w:val="465"/>
        </w:trPr>
        <w:tc>
          <w:tcPr>
            <w:tcW w:w="2234" w:type="dxa"/>
          </w:tcPr>
          <w:p w:rsidR="00D8657B" w:rsidRDefault="00A43FFF">
            <w:pPr>
              <w:pStyle w:val="TableParagraph"/>
              <w:spacing w:line="228" w:lineRule="exact"/>
              <w:ind w:left="107"/>
              <w:rPr>
                <w:sz w:val="20"/>
              </w:rPr>
            </w:pPr>
            <w:r>
              <w:rPr>
                <w:sz w:val="20"/>
              </w:rPr>
              <w:t>Desfechos</w:t>
            </w:r>
          </w:p>
        </w:tc>
        <w:tc>
          <w:tcPr>
            <w:tcW w:w="7566" w:type="dxa"/>
          </w:tcPr>
          <w:p w:rsidR="00D8657B" w:rsidRDefault="00A43FFF">
            <w:pPr>
              <w:pStyle w:val="TableParagraph"/>
              <w:spacing w:line="228" w:lineRule="exact"/>
              <w:ind w:left="108"/>
              <w:rPr>
                <w:sz w:val="20"/>
              </w:rPr>
            </w:pPr>
            <w:r>
              <w:rPr>
                <w:sz w:val="20"/>
              </w:rPr>
              <w:t>Eficácia e segurança – taxa de regressão do hemangioma e efeitos adversos</w:t>
            </w:r>
          </w:p>
        </w:tc>
      </w:tr>
      <w:tr w:rsidR="00D8657B">
        <w:trPr>
          <w:trHeight w:val="465"/>
        </w:trPr>
        <w:tc>
          <w:tcPr>
            <w:tcW w:w="2234" w:type="dxa"/>
          </w:tcPr>
          <w:p w:rsidR="00D8657B" w:rsidRDefault="00A43FFF">
            <w:pPr>
              <w:pStyle w:val="TableParagraph"/>
              <w:spacing w:line="225" w:lineRule="exact"/>
              <w:ind w:left="107"/>
              <w:rPr>
                <w:sz w:val="20"/>
              </w:rPr>
            </w:pPr>
            <w:r>
              <w:rPr>
                <w:sz w:val="20"/>
              </w:rPr>
              <w:t>Tipos de estudos</w:t>
            </w:r>
          </w:p>
        </w:tc>
        <w:tc>
          <w:tcPr>
            <w:tcW w:w="7566" w:type="dxa"/>
          </w:tcPr>
          <w:p w:rsidR="00D8657B" w:rsidRDefault="00A43FFF">
            <w:pPr>
              <w:pStyle w:val="TableParagraph"/>
              <w:spacing w:line="225" w:lineRule="exact"/>
              <w:ind w:left="108"/>
              <w:rPr>
                <w:sz w:val="20"/>
              </w:rPr>
            </w:pPr>
            <w:r>
              <w:rPr>
                <w:sz w:val="20"/>
              </w:rPr>
              <w:t>Meta-análises e revisões sistemáticas</w:t>
            </w:r>
          </w:p>
        </w:tc>
      </w:tr>
    </w:tbl>
    <w:p w:rsidR="00D8657B" w:rsidRDefault="00D8657B">
      <w:pPr>
        <w:spacing w:line="225" w:lineRule="exact"/>
        <w:rPr>
          <w:sz w:val="20"/>
        </w:rPr>
        <w:sectPr w:rsidR="00D8657B">
          <w:pgSz w:w="11910" w:h="16840"/>
          <w:pgMar w:top="1320" w:right="400" w:bottom="900" w:left="880" w:header="0" w:footer="708" w:gutter="0"/>
          <w:cols w:space="720"/>
        </w:sectPr>
      </w:pPr>
    </w:p>
    <w:p w:rsidR="00D8657B" w:rsidRDefault="00A43FFF">
      <w:pPr>
        <w:pStyle w:val="Corpodetexto"/>
        <w:spacing w:before="73" w:line="360" w:lineRule="auto"/>
        <w:ind w:left="822" w:right="1303" w:firstLine="707"/>
        <w:jc w:val="both"/>
      </w:pPr>
      <w:r>
        <w:lastRenderedPageBreak/>
        <w:t xml:space="preserve">A seleção dos artigos levou em consideração apenas os critérios estabelecidos na pergunta PICO. O Quadro 2 apresenta as estratégias de buscas realizadas, bem como o número de artigos localizados e o </w:t>
      </w:r>
      <w:r>
        <w:t>número de selecionados.</w:t>
      </w:r>
    </w:p>
    <w:p w:rsidR="00D8657B" w:rsidRDefault="00D8657B">
      <w:pPr>
        <w:pStyle w:val="Corpodetexto"/>
        <w:spacing w:before="3"/>
        <w:rPr>
          <w:sz w:val="30"/>
        </w:rPr>
      </w:pPr>
    </w:p>
    <w:p w:rsidR="00D8657B" w:rsidRDefault="00A43FFF">
      <w:pPr>
        <w:pStyle w:val="Corpodetexto"/>
        <w:ind w:left="822"/>
      </w:pPr>
      <w:r>
        <w:rPr>
          <w:b/>
        </w:rPr>
        <w:t xml:space="preserve">Quadro 2 - </w:t>
      </w:r>
      <w:r>
        <w:t>Buscas sobre intervenções terapêuticas – meta-análises e revisões sistemáticas</w:t>
      </w:r>
    </w:p>
    <w:p w:rsidR="00D8657B" w:rsidRDefault="00D8657B">
      <w:pPr>
        <w:pStyle w:val="Corpodetexto"/>
        <w:spacing w:before="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3421"/>
        <w:gridCol w:w="1513"/>
        <w:gridCol w:w="3052"/>
      </w:tblGrid>
      <w:tr w:rsidR="00D8657B">
        <w:trPr>
          <w:trHeight w:val="230"/>
        </w:trPr>
        <w:tc>
          <w:tcPr>
            <w:tcW w:w="1942" w:type="dxa"/>
          </w:tcPr>
          <w:p w:rsidR="00D8657B" w:rsidRDefault="00A43FFF">
            <w:pPr>
              <w:pStyle w:val="TableParagraph"/>
              <w:spacing w:line="210" w:lineRule="exact"/>
              <w:ind w:left="107"/>
              <w:rPr>
                <w:b/>
                <w:sz w:val="20"/>
              </w:rPr>
            </w:pPr>
            <w:r>
              <w:rPr>
                <w:b/>
                <w:sz w:val="20"/>
              </w:rPr>
              <w:t>Base</w:t>
            </w:r>
          </w:p>
        </w:tc>
        <w:tc>
          <w:tcPr>
            <w:tcW w:w="3421" w:type="dxa"/>
          </w:tcPr>
          <w:p w:rsidR="00D8657B" w:rsidRDefault="00A43FFF">
            <w:pPr>
              <w:pStyle w:val="TableParagraph"/>
              <w:spacing w:line="210" w:lineRule="exact"/>
              <w:ind w:left="107"/>
              <w:rPr>
                <w:b/>
                <w:sz w:val="20"/>
              </w:rPr>
            </w:pPr>
            <w:r>
              <w:rPr>
                <w:b/>
                <w:sz w:val="20"/>
              </w:rPr>
              <w:t>Estratégia</w:t>
            </w:r>
          </w:p>
        </w:tc>
        <w:tc>
          <w:tcPr>
            <w:tcW w:w="1513" w:type="dxa"/>
          </w:tcPr>
          <w:p w:rsidR="00D8657B" w:rsidRDefault="00A43FFF">
            <w:pPr>
              <w:pStyle w:val="TableParagraph"/>
              <w:spacing w:line="210" w:lineRule="exact"/>
              <w:ind w:left="107"/>
              <w:rPr>
                <w:b/>
                <w:sz w:val="20"/>
              </w:rPr>
            </w:pPr>
            <w:r>
              <w:rPr>
                <w:b/>
                <w:sz w:val="20"/>
              </w:rPr>
              <w:t>Localizados</w:t>
            </w:r>
          </w:p>
        </w:tc>
        <w:tc>
          <w:tcPr>
            <w:tcW w:w="3052" w:type="dxa"/>
          </w:tcPr>
          <w:p w:rsidR="00D8657B" w:rsidRDefault="00A43FFF">
            <w:pPr>
              <w:pStyle w:val="TableParagraph"/>
              <w:spacing w:line="210" w:lineRule="exact"/>
              <w:ind w:left="106"/>
              <w:rPr>
                <w:b/>
                <w:sz w:val="20"/>
              </w:rPr>
            </w:pPr>
            <w:r>
              <w:rPr>
                <w:b/>
                <w:sz w:val="20"/>
              </w:rPr>
              <w:t>Selecionados</w:t>
            </w:r>
          </w:p>
        </w:tc>
      </w:tr>
      <w:tr w:rsidR="00D8657B">
        <w:trPr>
          <w:trHeight w:val="2071"/>
        </w:trPr>
        <w:tc>
          <w:tcPr>
            <w:tcW w:w="1942" w:type="dxa"/>
          </w:tcPr>
          <w:p w:rsidR="00D8657B" w:rsidRDefault="00A43FFF">
            <w:pPr>
              <w:pStyle w:val="TableParagraph"/>
              <w:tabs>
                <w:tab w:val="left" w:pos="1519"/>
              </w:tabs>
              <w:spacing w:line="223" w:lineRule="exact"/>
              <w:ind w:left="107"/>
              <w:rPr>
                <w:sz w:val="20"/>
              </w:rPr>
            </w:pPr>
            <w:r>
              <w:rPr>
                <w:sz w:val="20"/>
              </w:rPr>
              <w:t>MEDLINE</w:t>
            </w:r>
            <w:r>
              <w:rPr>
                <w:sz w:val="20"/>
              </w:rPr>
              <w:tab/>
              <w:t>(via</w:t>
            </w:r>
          </w:p>
          <w:p w:rsidR="00D8657B" w:rsidRDefault="00A43FFF">
            <w:pPr>
              <w:pStyle w:val="TableParagraph"/>
              <w:ind w:left="107"/>
              <w:rPr>
                <w:sz w:val="20"/>
              </w:rPr>
            </w:pPr>
            <w:r>
              <w:rPr>
                <w:sz w:val="20"/>
              </w:rPr>
              <w:t>PubMed)</w:t>
            </w:r>
          </w:p>
          <w:p w:rsidR="00D8657B" w:rsidRDefault="00D8657B">
            <w:pPr>
              <w:pStyle w:val="TableParagraph"/>
              <w:spacing w:before="1"/>
              <w:rPr>
                <w:sz w:val="20"/>
              </w:rPr>
            </w:pPr>
          </w:p>
          <w:p w:rsidR="00D8657B" w:rsidRDefault="00A43FFF">
            <w:pPr>
              <w:pStyle w:val="TableParagraph"/>
              <w:tabs>
                <w:tab w:val="left" w:pos="808"/>
                <w:tab w:val="left" w:pos="1321"/>
              </w:tabs>
              <w:ind w:left="107" w:right="99"/>
              <w:rPr>
                <w:sz w:val="20"/>
              </w:rPr>
            </w:pPr>
            <w:r>
              <w:rPr>
                <w:sz w:val="20"/>
              </w:rPr>
              <w:t>Data</w:t>
            </w:r>
            <w:r>
              <w:rPr>
                <w:sz w:val="20"/>
              </w:rPr>
              <w:tab/>
              <w:t>da</w:t>
            </w:r>
            <w:r>
              <w:rPr>
                <w:sz w:val="20"/>
              </w:rPr>
              <w:tab/>
            </w:r>
            <w:r>
              <w:rPr>
                <w:w w:val="95"/>
                <w:sz w:val="20"/>
              </w:rPr>
              <w:t xml:space="preserve">busca: </w:t>
            </w:r>
            <w:r>
              <w:rPr>
                <w:sz w:val="20"/>
              </w:rPr>
              <w:t>16/05/2017</w:t>
            </w:r>
          </w:p>
        </w:tc>
        <w:tc>
          <w:tcPr>
            <w:tcW w:w="3421" w:type="dxa"/>
          </w:tcPr>
          <w:p w:rsidR="00D8657B" w:rsidRDefault="00A43FFF">
            <w:pPr>
              <w:pStyle w:val="TableParagraph"/>
              <w:tabs>
                <w:tab w:val="left" w:pos="2877"/>
              </w:tabs>
              <w:ind w:left="107" w:right="95"/>
              <w:jc w:val="both"/>
              <w:rPr>
                <w:sz w:val="20"/>
              </w:rPr>
            </w:pPr>
            <w:r>
              <w:rPr>
                <w:sz w:val="20"/>
              </w:rPr>
              <w:t>"Hemangioma"[Mesh]</w:t>
            </w:r>
            <w:r>
              <w:rPr>
                <w:sz w:val="20"/>
              </w:rPr>
              <w:tab/>
              <w:t>AND "Therapeutics"</w:t>
            </w:r>
            <w:r>
              <w:rPr>
                <w:sz w:val="20"/>
              </w:rPr>
              <w:t>[Mesh] AND ((Meta- Analysis[ptyp] OR systematic[sb]) AND ("2013/01/01"[PDAT] : "3000/12/31"[PDAT])</w:t>
            </w:r>
            <w:r>
              <w:rPr>
                <w:sz w:val="20"/>
              </w:rPr>
              <w:tab/>
              <w:t>AND</w:t>
            </w:r>
          </w:p>
          <w:p w:rsidR="00D8657B" w:rsidRDefault="00A43FFF">
            <w:pPr>
              <w:pStyle w:val="TableParagraph"/>
              <w:ind w:left="107"/>
              <w:jc w:val="both"/>
              <w:rPr>
                <w:sz w:val="20"/>
              </w:rPr>
            </w:pPr>
            <w:r>
              <w:rPr>
                <w:sz w:val="20"/>
              </w:rPr>
              <w:t>"humans"[MeSH Terms])</w:t>
            </w:r>
          </w:p>
        </w:tc>
        <w:tc>
          <w:tcPr>
            <w:tcW w:w="1513" w:type="dxa"/>
          </w:tcPr>
          <w:p w:rsidR="00D8657B" w:rsidRDefault="00A43FFF">
            <w:pPr>
              <w:pStyle w:val="TableParagraph"/>
              <w:spacing w:line="223" w:lineRule="exact"/>
              <w:ind w:left="107"/>
              <w:rPr>
                <w:sz w:val="20"/>
              </w:rPr>
            </w:pPr>
            <w:r>
              <w:rPr>
                <w:sz w:val="20"/>
              </w:rPr>
              <w:t>22</w:t>
            </w:r>
          </w:p>
        </w:tc>
        <w:tc>
          <w:tcPr>
            <w:tcW w:w="3052" w:type="dxa"/>
          </w:tcPr>
          <w:p w:rsidR="00D8657B" w:rsidRDefault="00A43FFF">
            <w:pPr>
              <w:pStyle w:val="TableParagraph"/>
              <w:spacing w:line="223" w:lineRule="exact"/>
              <w:ind w:left="106"/>
              <w:rPr>
                <w:sz w:val="20"/>
              </w:rPr>
            </w:pPr>
            <w:r>
              <w:rPr>
                <w:w w:val="99"/>
                <w:sz w:val="20"/>
              </w:rPr>
              <w:t>3</w:t>
            </w:r>
          </w:p>
          <w:p w:rsidR="00D8657B" w:rsidRDefault="00D8657B">
            <w:pPr>
              <w:pStyle w:val="TableParagraph"/>
              <w:spacing w:before="5"/>
              <w:rPr>
                <w:sz w:val="20"/>
              </w:rPr>
            </w:pPr>
          </w:p>
          <w:p w:rsidR="00D8657B" w:rsidRDefault="00A43FFF">
            <w:pPr>
              <w:pStyle w:val="TableParagraph"/>
              <w:spacing w:line="228" w:lineRule="exact"/>
              <w:ind w:left="106"/>
              <w:rPr>
                <w:b/>
                <w:sz w:val="20"/>
              </w:rPr>
            </w:pPr>
            <w:r>
              <w:rPr>
                <w:b/>
                <w:sz w:val="20"/>
              </w:rPr>
              <w:t>Motivos das exclusões:</w:t>
            </w:r>
          </w:p>
          <w:p w:rsidR="00D8657B" w:rsidRDefault="00A43FFF">
            <w:pPr>
              <w:pStyle w:val="TableParagraph"/>
              <w:numPr>
                <w:ilvl w:val="0"/>
                <w:numId w:val="37"/>
              </w:numPr>
              <w:tabs>
                <w:tab w:val="left" w:pos="222"/>
              </w:tabs>
              <w:spacing w:line="228" w:lineRule="exact"/>
              <w:ind w:firstLine="0"/>
              <w:rPr>
                <w:sz w:val="20"/>
              </w:rPr>
            </w:pPr>
            <w:r>
              <w:rPr>
                <w:sz w:val="20"/>
              </w:rPr>
              <w:t>12 artigos cujo tema não é</w:t>
            </w:r>
            <w:r>
              <w:rPr>
                <w:spacing w:val="-2"/>
                <w:sz w:val="20"/>
              </w:rPr>
              <w:t xml:space="preserve"> </w:t>
            </w:r>
            <w:r>
              <w:rPr>
                <w:sz w:val="20"/>
              </w:rPr>
              <w:t>HI</w:t>
            </w:r>
          </w:p>
          <w:p w:rsidR="00D8657B" w:rsidRDefault="00A43FFF">
            <w:pPr>
              <w:pStyle w:val="TableParagraph"/>
              <w:numPr>
                <w:ilvl w:val="0"/>
                <w:numId w:val="37"/>
              </w:numPr>
              <w:tabs>
                <w:tab w:val="left" w:pos="294"/>
              </w:tabs>
              <w:spacing w:before="1"/>
              <w:ind w:right="100" w:firstLine="0"/>
              <w:rPr>
                <w:sz w:val="20"/>
              </w:rPr>
            </w:pPr>
            <w:r>
              <w:rPr>
                <w:sz w:val="20"/>
              </w:rPr>
              <w:t>4 artigos de aspectos fora do escopo do</w:t>
            </w:r>
            <w:r>
              <w:rPr>
                <w:spacing w:val="-1"/>
                <w:sz w:val="20"/>
              </w:rPr>
              <w:t xml:space="preserve"> </w:t>
            </w:r>
            <w:r>
              <w:rPr>
                <w:sz w:val="20"/>
              </w:rPr>
              <w:t>protocolo</w:t>
            </w:r>
          </w:p>
          <w:p w:rsidR="00D8657B" w:rsidRDefault="00A43FFF">
            <w:pPr>
              <w:pStyle w:val="TableParagraph"/>
              <w:numPr>
                <w:ilvl w:val="0"/>
                <w:numId w:val="37"/>
              </w:numPr>
              <w:tabs>
                <w:tab w:val="left" w:pos="222"/>
              </w:tabs>
              <w:spacing w:line="228" w:lineRule="exact"/>
              <w:ind w:firstLine="0"/>
              <w:rPr>
                <w:sz w:val="20"/>
              </w:rPr>
            </w:pPr>
            <w:r>
              <w:rPr>
                <w:sz w:val="20"/>
              </w:rPr>
              <w:t>2 revisões não</w:t>
            </w:r>
            <w:r>
              <w:rPr>
                <w:spacing w:val="2"/>
                <w:sz w:val="20"/>
              </w:rPr>
              <w:t xml:space="preserve"> </w:t>
            </w:r>
            <w:r>
              <w:rPr>
                <w:sz w:val="20"/>
              </w:rPr>
              <w:t>sistemáticas</w:t>
            </w:r>
          </w:p>
          <w:p w:rsidR="00D8657B" w:rsidRDefault="00A43FFF">
            <w:pPr>
              <w:pStyle w:val="TableParagraph"/>
              <w:numPr>
                <w:ilvl w:val="0"/>
                <w:numId w:val="37"/>
              </w:numPr>
              <w:tabs>
                <w:tab w:val="left" w:pos="275"/>
              </w:tabs>
              <w:spacing w:line="230" w:lineRule="atLeast"/>
              <w:ind w:right="102" w:firstLine="0"/>
              <w:rPr>
                <w:sz w:val="20"/>
              </w:rPr>
            </w:pPr>
            <w:r>
              <w:rPr>
                <w:sz w:val="20"/>
              </w:rPr>
              <w:t>1 artigo por não ter acesso na íntegra</w:t>
            </w:r>
          </w:p>
        </w:tc>
      </w:tr>
      <w:tr w:rsidR="00D8657B">
        <w:trPr>
          <w:trHeight w:val="2759"/>
        </w:trPr>
        <w:tc>
          <w:tcPr>
            <w:tcW w:w="1942" w:type="dxa"/>
          </w:tcPr>
          <w:p w:rsidR="00D8657B" w:rsidRDefault="00A43FFF">
            <w:pPr>
              <w:pStyle w:val="TableParagraph"/>
              <w:spacing w:line="223" w:lineRule="exact"/>
              <w:ind w:left="107"/>
              <w:rPr>
                <w:sz w:val="20"/>
              </w:rPr>
            </w:pPr>
            <w:r>
              <w:rPr>
                <w:sz w:val="20"/>
              </w:rPr>
              <w:t>EMBASE</w:t>
            </w:r>
          </w:p>
          <w:p w:rsidR="00D8657B" w:rsidRDefault="00D8657B">
            <w:pPr>
              <w:pStyle w:val="TableParagraph"/>
              <w:rPr>
                <w:sz w:val="20"/>
              </w:rPr>
            </w:pPr>
          </w:p>
          <w:p w:rsidR="00D8657B" w:rsidRDefault="00A43FFF">
            <w:pPr>
              <w:pStyle w:val="TableParagraph"/>
              <w:spacing w:before="1"/>
              <w:ind w:left="107" w:right="627"/>
              <w:rPr>
                <w:sz w:val="20"/>
              </w:rPr>
            </w:pPr>
            <w:r>
              <w:rPr>
                <w:sz w:val="20"/>
              </w:rPr>
              <w:t>Data da busca: 16/05/2017</w:t>
            </w:r>
          </w:p>
        </w:tc>
        <w:tc>
          <w:tcPr>
            <w:tcW w:w="3421" w:type="dxa"/>
          </w:tcPr>
          <w:p w:rsidR="00D8657B" w:rsidRDefault="00A43FFF">
            <w:pPr>
              <w:pStyle w:val="TableParagraph"/>
              <w:tabs>
                <w:tab w:val="left" w:pos="1170"/>
                <w:tab w:val="left" w:pos="2877"/>
              </w:tabs>
              <w:ind w:left="107" w:right="98"/>
              <w:jc w:val="both"/>
              <w:rPr>
                <w:sz w:val="20"/>
              </w:rPr>
            </w:pPr>
            <w:r>
              <w:rPr>
                <w:sz w:val="20"/>
              </w:rPr>
              <w:t>'hemangioma'/exp AND 'therapy'/exp AND ([systematic review]/lim OR [meta</w:t>
            </w:r>
            <w:r>
              <w:rPr>
                <w:sz w:val="20"/>
              </w:rPr>
              <w:tab/>
              <w:t>analysis]/lim)</w:t>
            </w:r>
            <w:r>
              <w:rPr>
                <w:sz w:val="20"/>
              </w:rPr>
              <w:tab/>
              <w:t>AND ([english]/lim OR [portuguese]/lim OR [spanish]/lim) AND [humans]/lim AND</w:t>
            </w:r>
            <w:r>
              <w:rPr>
                <w:spacing w:val="-1"/>
                <w:sz w:val="20"/>
              </w:rPr>
              <w:t xml:space="preserve"> </w:t>
            </w:r>
            <w:r>
              <w:rPr>
                <w:sz w:val="20"/>
              </w:rPr>
              <w:t>[2013-2017]/py</w:t>
            </w:r>
          </w:p>
        </w:tc>
        <w:tc>
          <w:tcPr>
            <w:tcW w:w="1513" w:type="dxa"/>
          </w:tcPr>
          <w:p w:rsidR="00D8657B" w:rsidRDefault="00A43FFF">
            <w:pPr>
              <w:pStyle w:val="TableParagraph"/>
              <w:spacing w:line="223" w:lineRule="exact"/>
              <w:ind w:left="107"/>
              <w:rPr>
                <w:sz w:val="20"/>
              </w:rPr>
            </w:pPr>
            <w:r>
              <w:rPr>
                <w:sz w:val="20"/>
              </w:rPr>
              <w:t>52</w:t>
            </w:r>
          </w:p>
        </w:tc>
        <w:tc>
          <w:tcPr>
            <w:tcW w:w="3052" w:type="dxa"/>
          </w:tcPr>
          <w:p w:rsidR="00D8657B" w:rsidRDefault="00A43FFF">
            <w:pPr>
              <w:pStyle w:val="TableParagraph"/>
              <w:spacing w:line="223" w:lineRule="exact"/>
              <w:ind w:left="106"/>
              <w:rPr>
                <w:sz w:val="20"/>
              </w:rPr>
            </w:pPr>
            <w:r>
              <w:rPr>
                <w:w w:val="99"/>
                <w:sz w:val="20"/>
              </w:rPr>
              <w:t>7</w:t>
            </w:r>
          </w:p>
          <w:p w:rsidR="00D8657B" w:rsidRDefault="00D8657B">
            <w:pPr>
              <w:pStyle w:val="TableParagraph"/>
              <w:spacing w:before="5"/>
              <w:rPr>
                <w:sz w:val="20"/>
              </w:rPr>
            </w:pPr>
          </w:p>
          <w:p w:rsidR="00D8657B" w:rsidRDefault="00A43FFF">
            <w:pPr>
              <w:pStyle w:val="TableParagraph"/>
              <w:spacing w:line="228" w:lineRule="exact"/>
              <w:ind w:left="106"/>
              <w:rPr>
                <w:b/>
                <w:sz w:val="20"/>
              </w:rPr>
            </w:pPr>
            <w:r>
              <w:rPr>
                <w:b/>
                <w:sz w:val="20"/>
              </w:rPr>
              <w:t>Motivos das exclusões:</w:t>
            </w:r>
          </w:p>
          <w:p w:rsidR="00D8657B" w:rsidRDefault="00A43FFF">
            <w:pPr>
              <w:pStyle w:val="TableParagraph"/>
              <w:numPr>
                <w:ilvl w:val="0"/>
                <w:numId w:val="36"/>
              </w:numPr>
              <w:tabs>
                <w:tab w:val="left" w:pos="222"/>
              </w:tabs>
              <w:spacing w:line="227" w:lineRule="exact"/>
              <w:ind w:firstLine="0"/>
              <w:rPr>
                <w:sz w:val="20"/>
              </w:rPr>
            </w:pPr>
            <w:r>
              <w:rPr>
                <w:sz w:val="20"/>
              </w:rPr>
              <w:t>33 artigos cujo tema não é</w:t>
            </w:r>
            <w:r>
              <w:rPr>
                <w:spacing w:val="-2"/>
                <w:sz w:val="20"/>
              </w:rPr>
              <w:t xml:space="preserve"> </w:t>
            </w:r>
            <w:r>
              <w:rPr>
                <w:sz w:val="20"/>
              </w:rPr>
              <w:t>HI</w:t>
            </w:r>
          </w:p>
          <w:p w:rsidR="00D8657B" w:rsidRDefault="00A43FFF">
            <w:pPr>
              <w:pStyle w:val="TableParagraph"/>
              <w:numPr>
                <w:ilvl w:val="0"/>
                <w:numId w:val="36"/>
              </w:numPr>
              <w:tabs>
                <w:tab w:val="left" w:pos="294"/>
              </w:tabs>
              <w:ind w:right="100" w:firstLine="0"/>
              <w:rPr>
                <w:sz w:val="20"/>
              </w:rPr>
            </w:pPr>
            <w:r>
              <w:rPr>
                <w:sz w:val="20"/>
              </w:rPr>
              <w:t>2 artigos de aspectos fora do escopo do</w:t>
            </w:r>
            <w:r>
              <w:rPr>
                <w:spacing w:val="-1"/>
                <w:sz w:val="20"/>
              </w:rPr>
              <w:t xml:space="preserve"> </w:t>
            </w:r>
            <w:r>
              <w:rPr>
                <w:sz w:val="20"/>
              </w:rPr>
              <w:t>protocolo</w:t>
            </w:r>
          </w:p>
          <w:p w:rsidR="00D8657B" w:rsidRDefault="00A43FFF">
            <w:pPr>
              <w:pStyle w:val="TableParagraph"/>
              <w:numPr>
                <w:ilvl w:val="0"/>
                <w:numId w:val="36"/>
              </w:numPr>
              <w:tabs>
                <w:tab w:val="left" w:pos="244"/>
              </w:tabs>
              <w:ind w:right="106" w:firstLine="0"/>
              <w:rPr>
                <w:sz w:val="20"/>
              </w:rPr>
            </w:pPr>
            <w:r>
              <w:rPr>
                <w:sz w:val="20"/>
              </w:rPr>
              <w:t>4 artigos por serem revisões não sistemáticas ou séries de</w:t>
            </w:r>
            <w:r>
              <w:rPr>
                <w:spacing w:val="-5"/>
                <w:sz w:val="20"/>
              </w:rPr>
              <w:t xml:space="preserve"> </w:t>
            </w:r>
            <w:r>
              <w:rPr>
                <w:sz w:val="20"/>
              </w:rPr>
              <w:t>casos</w:t>
            </w:r>
          </w:p>
          <w:p w:rsidR="00D8657B" w:rsidRDefault="00A43FFF">
            <w:pPr>
              <w:pStyle w:val="TableParagraph"/>
              <w:numPr>
                <w:ilvl w:val="0"/>
                <w:numId w:val="36"/>
              </w:numPr>
              <w:tabs>
                <w:tab w:val="left" w:pos="251"/>
              </w:tabs>
              <w:spacing w:before="1"/>
              <w:ind w:right="100" w:firstLine="0"/>
              <w:rPr>
                <w:sz w:val="20"/>
              </w:rPr>
            </w:pPr>
            <w:r>
              <w:rPr>
                <w:sz w:val="20"/>
              </w:rPr>
              <w:t>2 artigos por serem resumos em anais de</w:t>
            </w:r>
            <w:r>
              <w:rPr>
                <w:spacing w:val="-2"/>
                <w:sz w:val="20"/>
              </w:rPr>
              <w:t xml:space="preserve"> </w:t>
            </w:r>
            <w:r>
              <w:rPr>
                <w:sz w:val="20"/>
              </w:rPr>
              <w:t>eventos</w:t>
            </w:r>
          </w:p>
          <w:p w:rsidR="00D8657B" w:rsidRDefault="00A43FFF">
            <w:pPr>
              <w:pStyle w:val="TableParagraph"/>
              <w:numPr>
                <w:ilvl w:val="0"/>
                <w:numId w:val="36"/>
              </w:numPr>
              <w:tabs>
                <w:tab w:val="left" w:pos="266"/>
              </w:tabs>
              <w:spacing w:before="1" w:line="230" w:lineRule="exact"/>
              <w:ind w:right="101" w:firstLine="0"/>
              <w:rPr>
                <w:sz w:val="20"/>
              </w:rPr>
            </w:pPr>
            <w:r>
              <w:rPr>
                <w:sz w:val="20"/>
              </w:rPr>
              <w:t>2 artigos por não ter acesso na íntegra</w:t>
            </w:r>
          </w:p>
        </w:tc>
      </w:tr>
      <w:tr w:rsidR="00D8657B">
        <w:trPr>
          <w:trHeight w:val="921"/>
        </w:trPr>
        <w:tc>
          <w:tcPr>
            <w:tcW w:w="1942" w:type="dxa"/>
          </w:tcPr>
          <w:p w:rsidR="00D8657B" w:rsidRDefault="00A43FFF">
            <w:pPr>
              <w:pStyle w:val="TableParagraph"/>
              <w:spacing w:line="223" w:lineRule="exact"/>
              <w:ind w:left="107"/>
              <w:rPr>
                <w:sz w:val="20"/>
              </w:rPr>
            </w:pPr>
            <w:r>
              <w:rPr>
                <w:sz w:val="20"/>
              </w:rPr>
              <w:t>Cochrane Library</w:t>
            </w:r>
          </w:p>
          <w:p w:rsidR="00D8657B" w:rsidRDefault="00D8657B">
            <w:pPr>
              <w:pStyle w:val="TableParagraph"/>
              <w:rPr>
                <w:sz w:val="20"/>
              </w:rPr>
            </w:pPr>
          </w:p>
          <w:p w:rsidR="00D8657B" w:rsidRDefault="00A43FFF">
            <w:pPr>
              <w:pStyle w:val="TableParagraph"/>
              <w:tabs>
                <w:tab w:val="left" w:pos="808"/>
                <w:tab w:val="left" w:pos="1321"/>
              </w:tabs>
              <w:spacing w:before="1" w:line="230" w:lineRule="atLeast"/>
              <w:ind w:left="107" w:right="99"/>
              <w:rPr>
                <w:sz w:val="20"/>
              </w:rPr>
            </w:pPr>
            <w:r>
              <w:rPr>
                <w:sz w:val="20"/>
              </w:rPr>
              <w:t>Data</w:t>
            </w:r>
            <w:r>
              <w:rPr>
                <w:sz w:val="20"/>
              </w:rPr>
              <w:tab/>
              <w:t>da</w:t>
            </w:r>
            <w:r>
              <w:rPr>
                <w:sz w:val="20"/>
              </w:rPr>
              <w:tab/>
            </w:r>
            <w:r>
              <w:rPr>
                <w:w w:val="95"/>
                <w:sz w:val="20"/>
              </w:rPr>
              <w:t xml:space="preserve">busca: </w:t>
            </w:r>
            <w:r>
              <w:rPr>
                <w:sz w:val="20"/>
              </w:rPr>
              <w:t>18/05/2017</w:t>
            </w:r>
          </w:p>
        </w:tc>
        <w:tc>
          <w:tcPr>
            <w:tcW w:w="3421" w:type="dxa"/>
          </w:tcPr>
          <w:p w:rsidR="00D8657B" w:rsidRDefault="00A43FFF">
            <w:pPr>
              <w:pStyle w:val="TableParagraph"/>
              <w:tabs>
                <w:tab w:val="left" w:pos="937"/>
                <w:tab w:val="left" w:pos="2102"/>
              </w:tabs>
              <w:ind w:left="107" w:right="100"/>
              <w:rPr>
                <w:b/>
                <w:sz w:val="20"/>
              </w:rPr>
            </w:pPr>
            <w:r>
              <w:rPr>
                <w:sz w:val="20"/>
              </w:rPr>
              <w:t>MeSH</w:t>
            </w:r>
            <w:r>
              <w:rPr>
                <w:sz w:val="20"/>
              </w:rPr>
              <w:tab/>
              <w:t>descriptor:</w:t>
            </w:r>
            <w:r>
              <w:rPr>
                <w:sz w:val="20"/>
              </w:rPr>
              <w:tab/>
            </w:r>
            <w:r>
              <w:rPr>
                <w:w w:val="95"/>
                <w:sz w:val="20"/>
              </w:rPr>
              <w:t xml:space="preserve">[Hemangioma] </w:t>
            </w:r>
            <w:r>
              <w:rPr>
                <w:sz w:val="20"/>
              </w:rPr>
              <w:t xml:space="preserve">explode all trees in </w:t>
            </w:r>
            <w:r>
              <w:rPr>
                <w:b/>
                <w:sz w:val="20"/>
              </w:rPr>
              <w:t>Cochrane</w:t>
            </w:r>
            <w:r>
              <w:rPr>
                <w:b/>
                <w:spacing w:val="-3"/>
                <w:sz w:val="20"/>
              </w:rPr>
              <w:t xml:space="preserve"> </w:t>
            </w:r>
            <w:r>
              <w:rPr>
                <w:b/>
                <w:sz w:val="20"/>
              </w:rPr>
              <w:t>Reviews</w:t>
            </w:r>
          </w:p>
        </w:tc>
        <w:tc>
          <w:tcPr>
            <w:tcW w:w="1513" w:type="dxa"/>
          </w:tcPr>
          <w:p w:rsidR="00D8657B" w:rsidRDefault="00A43FFF">
            <w:pPr>
              <w:pStyle w:val="TableParagraph"/>
              <w:spacing w:line="223" w:lineRule="exact"/>
              <w:ind w:left="107"/>
              <w:rPr>
                <w:sz w:val="20"/>
              </w:rPr>
            </w:pPr>
            <w:r>
              <w:rPr>
                <w:w w:val="99"/>
                <w:sz w:val="20"/>
              </w:rPr>
              <w:t>2</w:t>
            </w:r>
          </w:p>
        </w:tc>
        <w:tc>
          <w:tcPr>
            <w:tcW w:w="3052" w:type="dxa"/>
          </w:tcPr>
          <w:p w:rsidR="00D8657B" w:rsidRDefault="00A43FFF">
            <w:pPr>
              <w:pStyle w:val="TableParagraph"/>
              <w:spacing w:line="223" w:lineRule="exact"/>
              <w:ind w:left="106"/>
              <w:rPr>
                <w:sz w:val="20"/>
              </w:rPr>
            </w:pPr>
            <w:r>
              <w:rPr>
                <w:w w:val="99"/>
                <w:sz w:val="20"/>
              </w:rPr>
              <w:t>1</w:t>
            </w:r>
          </w:p>
          <w:p w:rsidR="00D8657B" w:rsidRDefault="00D8657B">
            <w:pPr>
              <w:pStyle w:val="TableParagraph"/>
              <w:spacing w:before="5"/>
              <w:rPr>
                <w:sz w:val="20"/>
              </w:rPr>
            </w:pPr>
          </w:p>
          <w:p w:rsidR="00D8657B" w:rsidRDefault="00A43FFF">
            <w:pPr>
              <w:pStyle w:val="TableParagraph"/>
              <w:spacing w:line="228" w:lineRule="exact"/>
              <w:ind w:left="106"/>
              <w:rPr>
                <w:b/>
                <w:sz w:val="20"/>
              </w:rPr>
            </w:pPr>
            <w:r>
              <w:rPr>
                <w:b/>
                <w:sz w:val="20"/>
              </w:rPr>
              <w:t>Motivo das exclusões:</w:t>
            </w:r>
          </w:p>
          <w:p w:rsidR="00D8657B" w:rsidRDefault="00A43FFF">
            <w:pPr>
              <w:pStyle w:val="TableParagraph"/>
              <w:spacing w:line="215" w:lineRule="exact"/>
              <w:ind w:left="106"/>
              <w:rPr>
                <w:sz w:val="20"/>
              </w:rPr>
            </w:pPr>
            <w:r>
              <w:rPr>
                <w:sz w:val="20"/>
              </w:rPr>
              <w:t>- 1 revisão sobre outro assunto</w:t>
            </w:r>
          </w:p>
        </w:tc>
      </w:tr>
    </w:tbl>
    <w:p w:rsidR="00D8657B" w:rsidRDefault="00D8657B">
      <w:pPr>
        <w:pStyle w:val="Corpodetexto"/>
        <w:rPr>
          <w:sz w:val="22"/>
        </w:rPr>
      </w:pPr>
    </w:p>
    <w:p w:rsidR="00D8657B" w:rsidRDefault="00D8657B">
      <w:pPr>
        <w:pStyle w:val="Corpodetexto"/>
        <w:spacing w:before="8"/>
        <w:rPr>
          <w:sz w:val="17"/>
        </w:rPr>
      </w:pPr>
    </w:p>
    <w:p w:rsidR="00D8657B" w:rsidRDefault="00A43FFF">
      <w:pPr>
        <w:pStyle w:val="Corpodetexto"/>
        <w:ind w:left="1530"/>
      </w:pPr>
      <w:r>
        <w:t>Os artigos selecionados encontram-se na Tabela 1.</w:t>
      </w:r>
    </w:p>
    <w:p w:rsidR="00D8657B" w:rsidRDefault="00D8657B">
      <w:pPr>
        <w:pStyle w:val="Corpodetexto"/>
        <w:rPr>
          <w:sz w:val="22"/>
        </w:rPr>
      </w:pPr>
    </w:p>
    <w:p w:rsidR="00D8657B" w:rsidRDefault="00D8657B">
      <w:pPr>
        <w:pStyle w:val="Corpodetexto"/>
        <w:spacing w:before="1"/>
        <w:rPr>
          <w:sz w:val="18"/>
        </w:rPr>
      </w:pPr>
    </w:p>
    <w:p w:rsidR="00D8657B" w:rsidRDefault="00A43FFF">
      <w:pPr>
        <w:pStyle w:val="Corpodetexto"/>
        <w:spacing w:line="360" w:lineRule="auto"/>
        <w:ind w:left="822" w:right="1301" w:firstLine="707"/>
        <w:jc w:val="both"/>
      </w:pPr>
      <w:r>
        <w:t>A fim de guiar a revisão do PCDT vigente, foi realizada busca na literatura sobre diagnóstico nos principais consensos e diretrizes internacionais. O Quadro 3 apresenta as estratégias de buscas realizadas</w:t>
      </w:r>
      <w:r>
        <w:t>, bem como o número de artigos localizados e o número de selecionados.</w:t>
      </w: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rPr>
          <w:sz w:val="22"/>
        </w:rPr>
      </w:pPr>
    </w:p>
    <w:p w:rsidR="00D8657B" w:rsidRDefault="00D8657B">
      <w:pPr>
        <w:pStyle w:val="Corpodetexto"/>
        <w:spacing w:before="2"/>
        <w:rPr>
          <w:sz w:val="26"/>
        </w:rPr>
      </w:pPr>
    </w:p>
    <w:p w:rsidR="00D8657B" w:rsidRDefault="00A43FFF">
      <w:pPr>
        <w:pStyle w:val="Corpodetexto"/>
        <w:ind w:left="822"/>
      </w:pPr>
      <w:r>
        <w:rPr>
          <w:b/>
        </w:rPr>
        <w:t xml:space="preserve">Quadro 3 - </w:t>
      </w:r>
      <w:r>
        <w:t>Busca por consensos e diretrizes internacionais sobre diagnóstico</w:t>
      </w:r>
    </w:p>
    <w:p w:rsidR="00D8657B" w:rsidRDefault="00D8657B">
      <w:pPr>
        <w:pStyle w:val="Corpodetexto"/>
        <w:spacing w:before="10"/>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3687"/>
        <w:gridCol w:w="1524"/>
        <w:gridCol w:w="3039"/>
      </w:tblGrid>
      <w:tr w:rsidR="00D8657B">
        <w:trPr>
          <w:trHeight w:val="465"/>
        </w:trPr>
        <w:tc>
          <w:tcPr>
            <w:tcW w:w="1676" w:type="dxa"/>
          </w:tcPr>
          <w:p w:rsidR="00D8657B" w:rsidRDefault="00A43FFF">
            <w:pPr>
              <w:pStyle w:val="TableParagraph"/>
              <w:ind w:left="105"/>
              <w:rPr>
                <w:b/>
                <w:sz w:val="20"/>
              </w:rPr>
            </w:pPr>
            <w:r>
              <w:rPr>
                <w:b/>
                <w:sz w:val="20"/>
              </w:rPr>
              <w:t>Base</w:t>
            </w:r>
          </w:p>
        </w:tc>
        <w:tc>
          <w:tcPr>
            <w:tcW w:w="3687" w:type="dxa"/>
          </w:tcPr>
          <w:p w:rsidR="00D8657B" w:rsidRDefault="00A43FFF">
            <w:pPr>
              <w:pStyle w:val="TableParagraph"/>
              <w:ind w:left="105"/>
              <w:rPr>
                <w:b/>
                <w:sz w:val="20"/>
              </w:rPr>
            </w:pPr>
            <w:r>
              <w:rPr>
                <w:b/>
                <w:sz w:val="20"/>
              </w:rPr>
              <w:t>Estratégia</w:t>
            </w:r>
          </w:p>
        </w:tc>
        <w:tc>
          <w:tcPr>
            <w:tcW w:w="1524" w:type="dxa"/>
          </w:tcPr>
          <w:p w:rsidR="00D8657B" w:rsidRDefault="00A43FFF">
            <w:pPr>
              <w:pStyle w:val="TableParagraph"/>
              <w:ind w:left="107"/>
              <w:rPr>
                <w:b/>
                <w:sz w:val="20"/>
              </w:rPr>
            </w:pPr>
            <w:r>
              <w:rPr>
                <w:b/>
                <w:sz w:val="20"/>
              </w:rPr>
              <w:t>Localizados</w:t>
            </w:r>
          </w:p>
        </w:tc>
        <w:tc>
          <w:tcPr>
            <w:tcW w:w="3039" w:type="dxa"/>
          </w:tcPr>
          <w:p w:rsidR="00D8657B" w:rsidRDefault="00A43FFF">
            <w:pPr>
              <w:pStyle w:val="TableParagraph"/>
              <w:ind w:left="107"/>
              <w:rPr>
                <w:b/>
                <w:sz w:val="20"/>
              </w:rPr>
            </w:pPr>
            <w:r>
              <w:rPr>
                <w:b/>
                <w:sz w:val="20"/>
              </w:rPr>
              <w:t>Selecionados</w:t>
            </w:r>
          </w:p>
        </w:tc>
      </w:tr>
    </w:tbl>
    <w:p w:rsidR="00D8657B" w:rsidRDefault="00D8657B">
      <w:pPr>
        <w:rPr>
          <w:sz w:val="20"/>
        </w:rPr>
        <w:sectPr w:rsidR="00D8657B">
          <w:pgSz w:w="11910" w:h="16840"/>
          <w:pgMar w:top="1320" w:right="400" w:bottom="900" w:left="880" w:header="0"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3687"/>
        <w:gridCol w:w="1524"/>
        <w:gridCol w:w="3039"/>
      </w:tblGrid>
      <w:tr w:rsidR="00D8657B">
        <w:trPr>
          <w:trHeight w:val="2843"/>
        </w:trPr>
        <w:tc>
          <w:tcPr>
            <w:tcW w:w="1676" w:type="dxa"/>
          </w:tcPr>
          <w:p w:rsidR="00D8657B" w:rsidRDefault="00A43FFF">
            <w:pPr>
              <w:pStyle w:val="TableParagraph"/>
              <w:tabs>
                <w:tab w:val="left" w:pos="1252"/>
              </w:tabs>
              <w:spacing w:line="225" w:lineRule="exact"/>
              <w:ind w:left="105"/>
              <w:rPr>
                <w:sz w:val="20"/>
              </w:rPr>
            </w:pPr>
            <w:r>
              <w:rPr>
                <w:sz w:val="20"/>
              </w:rPr>
              <w:lastRenderedPageBreak/>
              <w:t>MEDLINE</w:t>
            </w:r>
            <w:r>
              <w:rPr>
                <w:sz w:val="20"/>
              </w:rPr>
              <w:tab/>
              <w:t>(via</w:t>
            </w:r>
          </w:p>
          <w:p w:rsidR="00D8657B" w:rsidRDefault="00A43FFF">
            <w:pPr>
              <w:pStyle w:val="TableParagraph"/>
              <w:spacing w:before="34"/>
              <w:ind w:left="105"/>
              <w:rPr>
                <w:sz w:val="20"/>
              </w:rPr>
            </w:pPr>
            <w:r>
              <w:rPr>
                <w:sz w:val="20"/>
              </w:rPr>
              <w:t>PubMed)</w:t>
            </w:r>
          </w:p>
          <w:p w:rsidR="00D8657B" w:rsidRDefault="00D8657B">
            <w:pPr>
              <w:pStyle w:val="TableParagraph"/>
            </w:pPr>
          </w:p>
          <w:p w:rsidR="00D8657B" w:rsidRDefault="00D8657B">
            <w:pPr>
              <w:pStyle w:val="TableParagraph"/>
            </w:pPr>
          </w:p>
          <w:p w:rsidR="00D8657B" w:rsidRDefault="00A43FFF">
            <w:pPr>
              <w:pStyle w:val="TableParagraph"/>
              <w:spacing w:before="193" w:line="276" w:lineRule="auto"/>
              <w:ind w:left="105"/>
              <w:rPr>
                <w:sz w:val="20"/>
              </w:rPr>
            </w:pPr>
            <w:r>
              <w:rPr>
                <w:sz w:val="20"/>
              </w:rPr>
              <w:t>Data da busca: 18/05/2017</w:t>
            </w:r>
          </w:p>
        </w:tc>
        <w:tc>
          <w:tcPr>
            <w:tcW w:w="3687" w:type="dxa"/>
          </w:tcPr>
          <w:p w:rsidR="00D8657B" w:rsidRDefault="00A43FFF">
            <w:pPr>
              <w:pStyle w:val="TableParagraph"/>
              <w:tabs>
                <w:tab w:val="left" w:pos="1275"/>
                <w:tab w:val="left" w:pos="1620"/>
                <w:tab w:val="left" w:pos="2575"/>
                <w:tab w:val="left" w:pos="3140"/>
                <w:tab w:val="left" w:pos="3523"/>
              </w:tabs>
              <w:spacing w:line="276" w:lineRule="auto"/>
              <w:ind w:left="105" w:right="96"/>
              <w:jc w:val="both"/>
              <w:rPr>
                <w:sz w:val="20"/>
              </w:rPr>
            </w:pPr>
            <w:r>
              <w:rPr>
                <w:sz w:val="20"/>
              </w:rPr>
              <w:t>"Hemangioma"[Mesh] AND ((Consensus Development Conference[ptyp] OR Consensus Development Conference, NIH[ptyp]</w:t>
            </w:r>
            <w:r>
              <w:rPr>
                <w:sz w:val="20"/>
              </w:rPr>
              <w:tab/>
            </w:r>
            <w:r>
              <w:rPr>
                <w:sz w:val="20"/>
              </w:rPr>
              <w:tab/>
              <w:t>OR</w:t>
            </w:r>
            <w:r>
              <w:rPr>
                <w:sz w:val="20"/>
              </w:rPr>
              <w:tab/>
              <w:t>Government Publications[ptyp] OR Guideline[ptyp] OR Practice</w:t>
            </w:r>
            <w:r>
              <w:rPr>
                <w:sz w:val="20"/>
              </w:rPr>
              <w:tab/>
              <w:t>Guideline[ptyp])</w:t>
            </w:r>
            <w:r>
              <w:rPr>
                <w:sz w:val="20"/>
              </w:rPr>
              <w:tab/>
              <w:t>AND ("2013/01/01"[PDAT]</w:t>
            </w:r>
            <w:r>
              <w:rPr>
                <w:sz w:val="20"/>
              </w:rPr>
              <w:tab/>
            </w:r>
            <w:r>
              <w:rPr>
                <w:sz w:val="20"/>
              </w:rPr>
              <w:tab/>
            </w:r>
            <w:r>
              <w:rPr>
                <w:sz w:val="20"/>
              </w:rPr>
              <w:tab/>
              <w:t>:</w:t>
            </w:r>
          </w:p>
          <w:p w:rsidR="00D8657B" w:rsidRDefault="00A43FFF">
            <w:pPr>
              <w:pStyle w:val="TableParagraph"/>
              <w:tabs>
                <w:tab w:val="left" w:pos="3141"/>
              </w:tabs>
              <w:spacing w:line="229" w:lineRule="exact"/>
              <w:ind w:left="105"/>
              <w:rPr>
                <w:sz w:val="20"/>
              </w:rPr>
            </w:pPr>
            <w:r>
              <w:rPr>
                <w:sz w:val="20"/>
              </w:rPr>
              <w:t>"3000/12/</w:t>
            </w:r>
            <w:r>
              <w:rPr>
                <w:sz w:val="20"/>
              </w:rPr>
              <w:t>31"[PDAT])</w:t>
            </w:r>
            <w:r>
              <w:rPr>
                <w:sz w:val="20"/>
              </w:rPr>
              <w:tab/>
              <w:t>AND</w:t>
            </w:r>
          </w:p>
          <w:p w:rsidR="00D8657B" w:rsidRDefault="00A43FFF">
            <w:pPr>
              <w:pStyle w:val="TableParagraph"/>
              <w:spacing w:before="32" w:line="276" w:lineRule="auto"/>
              <w:ind w:left="105" w:right="103"/>
              <w:jc w:val="both"/>
              <w:rPr>
                <w:sz w:val="20"/>
              </w:rPr>
            </w:pPr>
            <w:r>
              <w:rPr>
                <w:sz w:val="20"/>
              </w:rPr>
              <w:t>("infant"[MeSH Terms] OR "child"[MeSH Terms] OR "adolescent"[MeSH Terms]))</w:t>
            </w:r>
          </w:p>
        </w:tc>
        <w:tc>
          <w:tcPr>
            <w:tcW w:w="1524" w:type="dxa"/>
          </w:tcPr>
          <w:p w:rsidR="00D8657B" w:rsidRDefault="00A43FFF">
            <w:pPr>
              <w:pStyle w:val="TableParagraph"/>
              <w:spacing w:line="225" w:lineRule="exact"/>
              <w:ind w:left="107"/>
              <w:rPr>
                <w:sz w:val="20"/>
              </w:rPr>
            </w:pPr>
            <w:r>
              <w:rPr>
                <w:w w:val="99"/>
                <w:sz w:val="20"/>
              </w:rPr>
              <w:t>7</w:t>
            </w:r>
          </w:p>
        </w:tc>
        <w:tc>
          <w:tcPr>
            <w:tcW w:w="3039" w:type="dxa"/>
          </w:tcPr>
          <w:p w:rsidR="00D8657B" w:rsidRDefault="00A43FFF">
            <w:pPr>
              <w:pStyle w:val="TableParagraph"/>
              <w:spacing w:line="225" w:lineRule="exact"/>
              <w:ind w:left="107"/>
              <w:rPr>
                <w:sz w:val="20"/>
              </w:rPr>
            </w:pPr>
            <w:r>
              <w:rPr>
                <w:w w:val="99"/>
                <w:sz w:val="20"/>
              </w:rPr>
              <w:t>2</w:t>
            </w:r>
          </w:p>
          <w:p w:rsidR="00D8657B" w:rsidRDefault="00D8657B">
            <w:pPr>
              <w:pStyle w:val="TableParagraph"/>
            </w:pPr>
          </w:p>
          <w:p w:rsidR="00D8657B" w:rsidRDefault="00D8657B">
            <w:pPr>
              <w:pStyle w:val="TableParagraph"/>
            </w:pPr>
          </w:p>
          <w:p w:rsidR="00D8657B" w:rsidRDefault="00D8657B">
            <w:pPr>
              <w:pStyle w:val="TableParagraph"/>
              <w:spacing w:before="2"/>
              <w:rPr>
                <w:sz w:val="17"/>
              </w:rPr>
            </w:pPr>
          </w:p>
          <w:p w:rsidR="00D8657B" w:rsidRDefault="00A43FFF">
            <w:pPr>
              <w:pStyle w:val="TableParagraph"/>
              <w:ind w:left="107"/>
              <w:rPr>
                <w:b/>
                <w:sz w:val="20"/>
              </w:rPr>
            </w:pPr>
            <w:r>
              <w:rPr>
                <w:b/>
                <w:sz w:val="20"/>
              </w:rPr>
              <w:t>Motivos das exclusões:</w:t>
            </w:r>
          </w:p>
          <w:p w:rsidR="00D8657B" w:rsidRDefault="00D8657B">
            <w:pPr>
              <w:pStyle w:val="TableParagraph"/>
              <w:spacing w:before="1"/>
              <w:rPr>
                <w:sz w:val="20"/>
              </w:rPr>
            </w:pPr>
          </w:p>
          <w:p w:rsidR="00D8657B" w:rsidRDefault="00A43FFF">
            <w:pPr>
              <w:pStyle w:val="TableParagraph"/>
              <w:numPr>
                <w:ilvl w:val="0"/>
                <w:numId w:val="35"/>
              </w:numPr>
              <w:tabs>
                <w:tab w:val="left" w:pos="223"/>
              </w:tabs>
              <w:ind w:firstLine="0"/>
              <w:rPr>
                <w:sz w:val="20"/>
              </w:rPr>
            </w:pPr>
            <w:r>
              <w:rPr>
                <w:sz w:val="20"/>
              </w:rPr>
              <w:t>3 artigos sobre outros</w:t>
            </w:r>
            <w:r>
              <w:rPr>
                <w:spacing w:val="-3"/>
                <w:sz w:val="20"/>
              </w:rPr>
              <w:t xml:space="preserve"> </w:t>
            </w:r>
            <w:r>
              <w:rPr>
                <w:sz w:val="20"/>
              </w:rPr>
              <w:t>assuntos</w:t>
            </w:r>
          </w:p>
          <w:p w:rsidR="00D8657B" w:rsidRDefault="00A43FFF">
            <w:pPr>
              <w:pStyle w:val="TableParagraph"/>
              <w:numPr>
                <w:ilvl w:val="0"/>
                <w:numId w:val="35"/>
              </w:numPr>
              <w:tabs>
                <w:tab w:val="left" w:pos="307"/>
              </w:tabs>
              <w:spacing w:before="34" w:line="276" w:lineRule="auto"/>
              <w:ind w:right="102" w:firstLine="0"/>
              <w:rPr>
                <w:sz w:val="20"/>
              </w:rPr>
            </w:pPr>
            <w:r>
              <w:rPr>
                <w:sz w:val="20"/>
              </w:rPr>
              <w:t>2 artigos relacionados a uma mesma diretriz já</w:t>
            </w:r>
            <w:r>
              <w:rPr>
                <w:spacing w:val="-2"/>
                <w:sz w:val="20"/>
              </w:rPr>
              <w:t xml:space="preserve"> </w:t>
            </w:r>
            <w:r>
              <w:rPr>
                <w:sz w:val="20"/>
              </w:rPr>
              <w:t>incluída</w:t>
            </w:r>
          </w:p>
        </w:tc>
      </w:tr>
      <w:tr w:rsidR="00D8657B">
        <w:trPr>
          <w:trHeight w:val="2188"/>
        </w:trPr>
        <w:tc>
          <w:tcPr>
            <w:tcW w:w="1676" w:type="dxa"/>
          </w:tcPr>
          <w:p w:rsidR="00D8657B" w:rsidRDefault="00A43FFF">
            <w:pPr>
              <w:pStyle w:val="TableParagraph"/>
              <w:spacing w:line="276" w:lineRule="auto"/>
              <w:ind w:left="105" w:right="103"/>
              <w:rPr>
                <w:sz w:val="20"/>
              </w:rPr>
            </w:pPr>
            <w:r>
              <w:rPr>
                <w:sz w:val="20"/>
              </w:rPr>
              <w:t xml:space="preserve">National Guideline </w:t>
            </w:r>
            <w:r>
              <w:rPr>
                <w:w w:val="95"/>
                <w:sz w:val="20"/>
              </w:rPr>
              <w:t>Clearinghouse</w:t>
            </w:r>
          </w:p>
          <w:p w:rsidR="00D8657B" w:rsidRDefault="00D8657B">
            <w:pPr>
              <w:pStyle w:val="TableParagraph"/>
            </w:pPr>
          </w:p>
          <w:p w:rsidR="00D8657B" w:rsidRDefault="00D8657B">
            <w:pPr>
              <w:pStyle w:val="TableParagraph"/>
            </w:pPr>
          </w:p>
          <w:p w:rsidR="00D8657B" w:rsidRDefault="00A43FFF">
            <w:pPr>
              <w:pStyle w:val="TableParagraph"/>
              <w:spacing w:before="156" w:line="276" w:lineRule="auto"/>
              <w:ind w:left="105"/>
              <w:rPr>
                <w:sz w:val="20"/>
              </w:rPr>
            </w:pPr>
            <w:r>
              <w:rPr>
                <w:sz w:val="20"/>
              </w:rPr>
              <w:t>Data da busca: 18/05/2017</w:t>
            </w:r>
          </w:p>
        </w:tc>
        <w:tc>
          <w:tcPr>
            <w:tcW w:w="3687" w:type="dxa"/>
          </w:tcPr>
          <w:p w:rsidR="00D8657B" w:rsidRDefault="00A43FFF">
            <w:pPr>
              <w:pStyle w:val="TableParagraph"/>
              <w:spacing w:line="276" w:lineRule="auto"/>
              <w:ind w:left="105" w:right="142"/>
              <w:jc w:val="both"/>
              <w:rPr>
                <w:sz w:val="20"/>
              </w:rPr>
            </w:pPr>
            <w:hyperlink r:id="rId14">
              <w:r>
                <w:rPr>
                  <w:color w:val="0000FF"/>
                  <w:w w:val="95"/>
                  <w:sz w:val="20"/>
                  <w:u w:val="single" w:color="0000FF"/>
                </w:rPr>
                <w:t>https://www.guideline.gov/search?q=hema</w:t>
              </w:r>
            </w:hyperlink>
            <w:r>
              <w:rPr>
                <w:color w:val="0000FF"/>
                <w:w w:val="95"/>
                <w:sz w:val="20"/>
              </w:rPr>
              <w:t xml:space="preserve"> </w:t>
            </w:r>
            <w:hyperlink r:id="rId15">
              <w:r>
                <w:rPr>
                  <w:color w:val="0000FF"/>
                  <w:sz w:val="20"/>
                  <w:u w:val="single" w:color="0000FF"/>
                </w:rPr>
                <w:t>ngioma&amp;page=1&amp;f_Guideline_Category=</w:t>
              </w:r>
            </w:hyperlink>
            <w:r>
              <w:rPr>
                <w:color w:val="0000FF"/>
                <w:sz w:val="20"/>
              </w:rPr>
              <w:t xml:space="preserve"> </w:t>
            </w:r>
            <w:hyperlink r:id="rId16">
              <w:r>
                <w:rPr>
                  <w:color w:val="0000FF"/>
                  <w:sz w:val="20"/>
                  <w:u w:val="single" w:color="0000FF"/>
                </w:rPr>
                <w:t>Diagnosis</w:t>
              </w:r>
            </w:hyperlink>
          </w:p>
        </w:tc>
        <w:tc>
          <w:tcPr>
            <w:tcW w:w="1524" w:type="dxa"/>
          </w:tcPr>
          <w:p w:rsidR="00D8657B" w:rsidRDefault="00A43FFF">
            <w:pPr>
              <w:pStyle w:val="TableParagraph"/>
              <w:spacing w:line="225" w:lineRule="exact"/>
              <w:ind w:left="107"/>
              <w:rPr>
                <w:sz w:val="20"/>
              </w:rPr>
            </w:pPr>
            <w:r>
              <w:rPr>
                <w:w w:val="99"/>
                <w:sz w:val="20"/>
              </w:rPr>
              <w:t>4</w:t>
            </w:r>
          </w:p>
        </w:tc>
        <w:tc>
          <w:tcPr>
            <w:tcW w:w="3039" w:type="dxa"/>
          </w:tcPr>
          <w:p w:rsidR="00D8657B" w:rsidRDefault="00A43FFF">
            <w:pPr>
              <w:pStyle w:val="TableParagraph"/>
              <w:spacing w:line="225" w:lineRule="exact"/>
              <w:ind w:left="107"/>
              <w:rPr>
                <w:sz w:val="20"/>
              </w:rPr>
            </w:pPr>
            <w:r>
              <w:rPr>
                <w:w w:val="99"/>
                <w:sz w:val="20"/>
              </w:rPr>
              <w:t>0</w:t>
            </w:r>
          </w:p>
          <w:p w:rsidR="00D8657B" w:rsidRDefault="00D8657B">
            <w:pPr>
              <w:pStyle w:val="TableParagraph"/>
              <w:spacing w:before="10"/>
              <w:rPr>
                <w:sz w:val="20"/>
              </w:rPr>
            </w:pPr>
          </w:p>
          <w:p w:rsidR="00D8657B" w:rsidRDefault="00A43FFF">
            <w:pPr>
              <w:pStyle w:val="TableParagraph"/>
              <w:ind w:left="107"/>
              <w:rPr>
                <w:b/>
                <w:sz w:val="20"/>
              </w:rPr>
            </w:pPr>
            <w:r>
              <w:rPr>
                <w:b/>
                <w:sz w:val="20"/>
              </w:rPr>
              <w:t>Motivo das exclusões:</w:t>
            </w:r>
          </w:p>
          <w:p w:rsidR="00D8657B" w:rsidRDefault="00D8657B">
            <w:pPr>
              <w:pStyle w:val="TableParagraph"/>
              <w:spacing w:before="1"/>
              <w:rPr>
                <w:sz w:val="20"/>
              </w:rPr>
            </w:pPr>
          </w:p>
          <w:p w:rsidR="00D8657B" w:rsidRDefault="00A43FFF">
            <w:pPr>
              <w:pStyle w:val="TableParagraph"/>
              <w:spacing w:line="276" w:lineRule="auto"/>
              <w:ind w:left="107"/>
              <w:rPr>
                <w:sz w:val="20"/>
              </w:rPr>
            </w:pPr>
            <w:r>
              <w:rPr>
                <w:sz w:val="20"/>
              </w:rPr>
              <w:t xml:space="preserve">- 4 diretrizes em que hemangioma não é </w:t>
            </w:r>
            <w:r>
              <w:rPr>
                <w:sz w:val="20"/>
              </w:rPr>
              <w:t>o foco</w:t>
            </w:r>
          </w:p>
        </w:tc>
      </w:tr>
    </w:tbl>
    <w:p w:rsidR="00D8657B" w:rsidRDefault="00D8657B">
      <w:pPr>
        <w:pStyle w:val="Corpodetexto"/>
        <w:spacing w:before="6"/>
        <w:rPr>
          <w:sz w:val="21"/>
        </w:rPr>
      </w:pPr>
    </w:p>
    <w:p w:rsidR="00D8657B" w:rsidRDefault="00A43FFF">
      <w:pPr>
        <w:pStyle w:val="Corpodetexto"/>
        <w:spacing w:before="91" w:line="360" w:lineRule="auto"/>
        <w:ind w:left="822" w:right="1301" w:firstLine="707"/>
        <w:jc w:val="both"/>
      </w:pPr>
      <w:r>
        <w:t>Para informações adicionais de dados nacionais sobre a doença, também foi realizada uma busca na literatura, conforme o Quadro 4, que apresenta as estratégias de buscas realizadas, bem como o número de artigos localizados e o número de selecionados.</w:t>
      </w:r>
    </w:p>
    <w:p w:rsidR="00D8657B" w:rsidRDefault="00D8657B">
      <w:pPr>
        <w:pStyle w:val="Corpodetexto"/>
        <w:rPr>
          <w:sz w:val="30"/>
        </w:rPr>
      </w:pPr>
    </w:p>
    <w:p w:rsidR="00D8657B" w:rsidRDefault="00A43FFF">
      <w:pPr>
        <w:pStyle w:val="Corpodetexto"/>
        <w:ind w:left="1530"/>
      </w:pPr>
      <w:r>
        <w:t>Os ar</w:t>
      </w:r>
      <w:r>
        <w:t>tigos selecionados também encontram-se na Tabela 1.</w:t>
      </w:r>
    </w:p>
    <w:p w:rsidR="00D8657B" w:rsidRDefault="00D8657B">
      <w:pPr>
        <w:pStyle w:val="Corpodetexto"/>
        <w:rPr>
          <w:sz w:val="22"/>
        </w:rPr>
      </w:pPr>
    </w:p>
    <w:p w:rsidR="00D8657B" w:rsidRDefault="00D8657B">
      <w:pPr>
        <w:pStyle w:val="Corpodetexto"/>
        <w:spacing w:before="1"/>
        <w:rPr>
          <w:sz w:val="18"/>
        </w:rPr>
      </w:pPr>
    </w:p>
    <w:p w:rsidR="00D8657B" w:rsidRDefault="00A43FFF">
      <w:pPr>
        <w:ind w:left="822"/>
        <w:rPr>
          <w:sz w:val="20"/>
        </w:rPr>
      </w:pPr>
      <w:r>
        <w:rPr>
          <w:b/>
          <w:sz w:val="20"/>
        </w:rPr>
        <w:t xml:space="preserve">Quadro 4 - </w:t>
      </w:r>
      <w:r>
        <w:rPr>
          <w:sz w:val="20"/>
        </w:rPr>
        <w:t>Busca por dados nacionais sobre a doença</w:t>
      </w:r>
    </w:p>
    <w:p w:rsidR="00D8657B" w:rsidRDefault="00D8657B">
      <w:pPr>
        <w:pStyle w:val="Corpodetexto"/>
        <w:spacing w:before="11"/>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4345"/>
        <w:gridCol w:w="1534"/>
        <w:gridCol w:w="1967"/>
      </w:tblGrid>
      <w:tr w:rsidR="00D8657B">
        <w:trPr>
          <w:trHeight w:val="462"/>
        </w:trPr>
        <w:tc>
          <w:tcPr>
            <w:tcW w:w="1688" w:type="dxa"/>
          </w:tcPr>
          <w:p w:rsidR="00D8657B" w:rsidRDefault="00A43FFF">
            <w:pPr>
              <w:pStyle w:val="TableParagraph"/>
              <w:ind w:left="108"/>
              <w:rPr>
                <w:b/>
                <w:sz w:val="20"/>
              </w:rPr>
            </w:pPr>
            <w:r>
              <w:rPr>
                <w:b/>
                <w:sz w:val="20"/>
              </w:rPr>
              <w:t>Base</w:t>
            </w:r>
          </w:p>
        </w:tc>
        <w:tc>
          <w:tcPr>
            <w:tcW w:w="4345" w:type="dxa"/>
          </w:tcPr>
          <w:p w:rsidR="00D8657B" w:rsidRDefault="00A43FFF">
            <w:pPr>
              <w:pStyle w:val="TableParagraph"/>
              <w:ind w:left="105"/>
              <w:rPr>
                <w:b/>
                <w:sz w:val="20"/>
              </w:rPr>
            </w:pPr>
            <w:r>
              <w:rPr>
                <w:b/>
                <w:sz w:val="20"/>
              </w:rPr>
              <w:t>Estratégia</w:t>
            </w:r>
          </w:p>
        </w:tc>
        <w:tc>
          <w:tcPr>
            <w:tcW w:w="1534" w:type="dxa"/>
          </w:tcPr>
          <w:p w:rsidR="00D8657B" w:rsidRDefault="00A43FFF">
            <w:pPr>
              <w:pStyle w:val="TableParagraph"/>
              <w:ind w:left="107"/>
              <w:rPr>
                <w:b/>
                <w:sz w:val="20"/>
              </w:rPr>
            </w:pPr>
            <w:r>
              <w:rPr>
                <w:b/>
                <w:sz w:val="20"/>
              </w:rPr>
              <w:t>Localizados</w:t>
            </w:r>
          </w:p>
        </w:tc>
        <w:tc>
          <w:tcPr>
            <w:tcW w:w="1967" w:type="dxa"/>
          </w:tcPr>
          <w:p w:rsidR="00D8657B" w:rsidRDefault="00A43FFF">
            <w:pPr>
              <w:pStyle w:val="TableParagraph"/>
              <w:ind w:left="107"/>
              <w:rPr>
                <w:b/>
                <w:sz w:val="20"/>
              </w:rPr>
            </w:pPr>
            <w:r>
              <w:rPr>
                <w:b/>
                <w:sz w:val="20"/>
              </w:rPr>
              <w:t>Selecionados</w:t>
            </w:r>
          </w:p>
        </w:tc>
      </w:tr>
      <w:tr w:rsidR="00D8657B">
        <w:trPr>
          <w:trHeight w:val="4310"/>
        </w:trPr>
        <w:tc>
          <w:tcPr>
            <w:tcW w:w="1688" w:type="dxa"/>
          </w:tcPr>
          <w:p w:rsidR="00D8657B" w:rsidRDefault="00A43FFF">
            <w:pPr>
              <w:pStyle w:val="TableParagraph"/>
              <w:tabs>
                <w:tab w:val="left" w:pos="1264"/>
              </w:tabs>
              <w:spacing w:line="225" w:lineRule="exact"/>
              <w:ind w:left="108"/>
              <w:rPr>
                <w:sz w:val="20"/>
              </w:rPr>
            </w:pPr>
            <w:r>
              <w:rPr>
                <w:sz w:val="20"/>
              </w:rPr>
              <w:t>MEDLINE</w:t>
            </w:r>
            <w:r>
              <w:rPr>
                <w:sz w:val="20"/>
              </w:rPr>
              <w:tab/>
              <w:t>(via</w:t>
            </w:r>
          </w:p>
          <w:p w:rsidR="00D8657B" w:rsidRDefault="00A43FFF">
            <w:pPr>
              <w:pStyle w:val="TableParagraph"/>
              <w:spacing w:before="36"/>
              <w:ind w:left="108"/>
              <w:rPr>
                <w:sz w:val="20"/>
              </w:rPr>
            </w:pPr>
            <w:r>
              <w:rPr>
                <w:sz w:val="20"/>
              </w:rPr>
              <w:t>PubMed)</w:t>
            </w:r>
          </w:p>
          <w:p w:rsidR="00D8657B" w:rsidRDefault="00D8657B">
            <w:pPr>
              <w:pStyle w:val="TableParagraph"/>
            </w:pPr>
          </w:p>
          <w:p w:rsidR="00D8657B" w:rsidRDefault="00D8657B">
            <w:pPr>
              <w:pStyle w:val="TableParagraph"/>
            </w:pPr>
          </w:p>
          <w:p w:rsidR="00D8657B" w:rsidRDefault="00A43FFF">
            <w:pPr>
              <w:pStyle w:val="TableParagraph"/>
              <w:spacing w:before="193" w:line="276" w:lineRule="auto"/>
              <w:ind w:left="108"/>
              <w:rPr>
                <w:sz w:val="20"/>
              </w:rPr>
            </w:pPr>
            <w:r>
              <w:rPr>
                <w:sz w:val="20"/>
              </w:rPr>
              <w:t>Data da busca: 18/05/2017</w:t>
            </w:r>
          </w:p>
        </w:tc>
        <w:tc>
          <w:tcPr>
            <w:tcW w:w="4345" w:type="dxa"/>
          </w:tcPr>
          <w:p w:rsidR="00D8657B" w:rsidRDefault="00A43FFF">
            <w:pPr>
              <w:pStyle w:val="TableParagraph"/>
              <w:spacing w:line="276" w:lineRule="auto"/>
              <w:ind w:left="105" w:right="104"/>
              <w:jc w:val="both"/>
              <w:rPr>
                <w:sz w:val="20"/>
              </w:rPr>
            </w:pPr>
            <w:r>
              <w:rPr>
                <w:sz w:val="20"/>
              </w:rPr>
              <w:t>"Hemangioma"[Mesh] AND "Brazil"[Mesh] AND ("humans"</w:t>
            </w:r>
            <w:r>
              <w:rPr>
                <w:sz w:val="20"/>
              </w:rPr>
              <w:t>[MeSH Terms] AND (English[lang] OR Portuguese[lang] OR Spanish[lang]))</w:t>
            </w:r>
          </w:p>
        </w:tc>
        <w:tc>
          <w:tcPr>
            <w:tcW w:w="1534" w:type="dxa"/>
          </w:tcPr>
          <w:p w:rsidR="00D8657B" w:rsidRDefault="00A43FFF">
            <w:pPr>
              <w:pStyle w:val="TableParagraph"/>
              <w:spacing w:line="225" w:lineRule="exact"/>
              <w:ind w:left="107"/>
              <w:rPr>
                <w:sz w:val="20"/>
              </w:rPr>
            </w:pPr>
            <w:r>
              <w:rPr>
                <w:w w:val="99"/>
                <w:sz w:val="20"/>
              </w:rPr>
              <w:t>4</w:t>
            </w:r>
          </w:p>
        </w:tc>
        <w:tc>
          <w:tcPr>
            <w:tcW w:w="1967" w:type="dxa"/>
          </w:tcPr>
          <w:p w:rsidR="00D8657B" w:rsidRDefault="00A43FFF">
            <w:pPr>
              <w:pStyle w:val="TableParagraph"/>
              <w:spacing w:line="225" w:lineRule="exact"/>
              <w:ind w:left="107"/>
              <w:rPr>
                <w:sz w:val="20"/>
              </w:rPr>
            </w:pPr>
            <w:r>
              <w:rPr>
                <w:w w:val="99"/>
                <w:sz w:val="20"/>
              </w:rPr>
              <w:t>0</w:t>
            </w:r>
          </w:p>
          <w:p w:rsidR="00D8657B" w:rsidRDefault="00D8657B">
            <w:pPr>
              <w:pStyle w:val="TableParagraph"/>
            </w:pPr>
          </w:p>
          <w:p w:rsidR="00D8657B" w:rsidRDefault="00D8657B">
            <w:pPr>
              <w:pStyle w:val="TableParagraph"/>
            </w:pPr>
          </w:p>
          <w:p w:rsidR="00D8657B" w:rsidRDefault="00A43FFF">
            <w:pPr>
              <w:pStyle w:val="TableParagraph"/>
              <w:tabs>
                <w:tab w:val="left" w:pos="1571"/>
              </w:tabs>
              <w:spacing w:before="197" w:line="278" w:lineRule="auto"/>
              <w:ind w:left="107" w:right="94"/>
              <w:jc w:val="both"/>
              <w:rPr>
                <w:b/>
                <w:sz w:val="20"/>
              </w:rPr>
            </w:pPr>
            <w:r>
              <w:rPr>
                <w:b/>
                <w:sz w:val="20"/>
              </w:rPr>
              <w:t>Motivos</w:t>
            </w:r>
            <w:r>
              <w:rPr>
                <w:b/>
                <w:sz w:val="20"/>
              </w:rPr>
              <w:tab/>
              <w:t>das exclusões:</w:t>
            </w:r>
          </w:p>
          <w:p w:rsidR="00D8657B" w:rsidRDefault="00A43FFF">
            <w:pPr>
              <w:pStyle w:val="TableParagraph"/>
              <w:numPr>
                <w:ilvl w:val="0"/>
                <w:numId w:val="34"/>
              </w:numPr>
              <w:tabs>
                <w:tab w:val="left" w:pos="249"/>
              </w:tabs>
              <w:spacing w:before="192" w:line="276" w:lineRule="auto"/>
              <w:ind w:right="102" w:firstLine="0"/>
              <w:jc w:val="both"/>
              <w:rPr>
                <w:sz w:val="20"/>
              </w:rPr>
            </w:pPr>
            <w:r>
              <w:rPr>
                <w:sz w:val="20"/>
              </w:rPr>
              <w:t>2 artigos cujo tema não é HI</w:t>
            </w:r>
          </w:p>
          <w:p w:rsidR="00D8657B" w:rsidRDefault="00D8657B">
            <w:pPr>
              <w:pStyle w:val="TableParagraph"/>
              <w:spacing w:before="5"/>
              <w:rPr>
                <w:sz w:val="17"/>
              </w:rPr>
            </w:pPr>
          </w:p>
          <w:p w:rsidR="00D8657B" w:rsidRDefault="00A43FFF">
            <w:pPr>
              <w:pStyle w:val="TableParagraph"/>
              <w:numPr>
                <w:ilvl w:val="0"/>
                <w:numId w:val="34"/>
              </w:numPr>
              <w:tabs>
                <w:tab w:val="left" w:pos="455"/>
              </w:tabs>
              <w:spacing w:line="276" w:lineRule="auto"/>
              <w:ind w:right="98" w:firstLine="0"/>
              <w:jc w:val="both"/>
              <w:rPr>
                <w:sz w:val="20"/>
              </w:rPr>
            </w:pPr>
            <w:r>
              <w:rPr>
                <w:sz w:val="20"/>
              </w:rPr>
              <w:t>2 artigos de aspectos fora do escopo do</w:t>
            </w:r>
            <w:r>
              <w:rPr>
                <w:spacing w:val="-1"/>
                <w:sz w:val="20"/>
              </w:rPr>
              <w:t xml:space="preserve"> </w:t>
            </w:r>
            <w:r>
              <w:rPr>
                <w:sz w:val="20"/>
              </w:rPr>
              <w:t>protocolo</w:t>
            </w:r>
          </w:p>
        </w:tc>
      </w:tr>
      <w:tr w:rsidR="00D8657B">
        <w:trPr>
          <w:trHeight w:val="1194"/>
        </w:trPr>
        <w:tc>
          <w:tcPr>
            <w:tcW w:w="1688" w:type="dxa"/>
          </w:tcPr>
          <w:p w:rsidR="00D8657B" w:rsidRDefault="00A43FFF">
            <w:pPr>
              <w:pStyle w:val="TableParagraph"/>
              <w:spacing w:line="225" w:lineRule="exact"/>
              <w:ind w:left="108"/>
              <w:rPr>
                <w:sz w:val="20"/>
              </w:rPr>
            </w:pPr>
            <w:r>
              <w:rPr>
                <w:sz w:val="20"/>
              </w:rPr>
              <w:t>EMBASE</w:t>
            </w:r>
          </w:p>
          <w:p w:rsidR="00D8657B" w:rsidRDefault="00D8657B">
            <w:pPr>
              <w:pStyle w:val="TableParagraph"/>
            </w:pPr>
          </w:p>
          <w:p w:rsidR="00D8657B" w:rsidRDefault="00D8657B">
            <w:pPr>
              <w:pStyle w:val="TableParagraph"/>
            </w:pPr>
          </w:p>
          <w:p w:rsidR="00D8657B" w:rsidRDefault="00A43FFF">
            <w:pPr>
              <w:pStyle w:val="TableParagraph"/>
              <w:spacing w:before="192"/>
              <w:ind w:left="108"/>
              <w:rPr>
                <w:sz w:val="20"/>
              </w:rPr>
            </w:pPr>
            <w:r>
              <w:rPr>
                <w:sz w:val="20"/>
              </w:rPr>
              <w:t>Data da busca:</w:t>
            </w:r>
          </w:p>
        </w:tc>
        <w:tc>
          <w:tcPr>
            <w:tcW w:w="4345" w:type="dxa"/>
          </w:tcPr>
          <w:p w:rsidR="00D8657B" w:rsidRDefault="00A43FFF">
            <w:pPr>
              <w:pStyle w:val="TableParagraph"/>
              <w:spacing w:line="276" w:lineRule="auto"/>
              <w:ind w:left="105" w:right="102"/>
              <w:jc w:val="both"/>
              <w:rPr>
                <w:sz w:val="20"/>
              </w:rPr>
            </w:pPr>
            <w:r>
              <w:rPr>
                <w:sz w:val="20"/>
              </w:rPr>
              <w:t>'hemangioma'/exp AND 'brazil'</w:t>
            </w:r>
            <w:r>
              <w:rPr>
                <w:sz w:val="20"/>
              </w:rPr>
              <w:t>/exp AND ([english]/lim OR [portuguese]/lim OR [spanish]/lim) AND [humans]/lim</w:t>
            </w:r>
          </w:p>
        </w:tc>
        <w:tc>
          <w:tcPr>
            <w:tcW w:w="1534" w:type="dxa"/>
          </w:tcPr>
          <w:p w:rsidR="00D8657B" w:rsidRDefault="00A43FFF">
            <w:pPr>
              <w:pStyle w:val="TableParagraph"/>
              <w:spacing w:line="225" w:lineRule="exact"/>
              <w:ind w:left="107"/>
              <w:rPr>
                <w:sz w:val="20"/>
              </w:rPr>
            </w:pPr>
            <w:r>
              <w:rPr>
                <w:sz w:val="20"/>
              </w:rPr>
              <w:t>21</w:t>
            </w:r>
          </w:p>
        </w:tc>
        <w:tc>
          <w:tcPr>
            <w:tcW w:w="1967" w:type="dxa"/>
          </w:tcPr>
          <w:p w:rsidR="00D8657B" w:rsidRDefault="00A43FFF">
            <w:pPr>
              <w:pStyle w:val="TableParagraph"/>
              <w:spacing w:line="225" w:lineRule="exact"/>
              <w:ind w:left="107"/>
              <w:rPr>
                <w:sz w:val="20"/>
              </w:rPr>
            </w:pPr>
            <w:r>
              <w:rPr>
                <w:w w:val="99"/>
                <w:sz w:val="20"/>
              </w:rPr>
              <w:t>2</w:t>
            </w:r>
          </w:p>
          <w:p w:rsidR="00D8657B" w:rsidRDefault="00D8657B">
            <w:pPr>
              <w:pStyle w:val="TableParagraph"/>
            </w:pPr>
          </w:p>
          <w:p w:rsidR="00D8657B" w:rsidRDefault="00D8657B">
            <w:pPr>
              <w:pStyle w:val="TableParagraph"/>
            </w:pPr>
          </w:p>
          <w:p w:rsidR="00D8657B" w:rsidRDefault="00A43FFF">
            <w:pPr>
              <w:pStyle w:val="TableParagraph"/>
              <w:tabs>
                <w:tab w:val="left" w:pos="1569"/>
              </w:tabs>
              <w:spacing w:before="197"/>
              <w:ind w:left="107"/>
              <w:rPr>
                <w:b/>
                <w:sz w:val="20"/>
              </w:rPr>
            </w:pPr>
            <w:r>
              <w:rPr>
                <w:b/>
                <w:sz w:val="20"/>
              </w:rPr>
              <w:t>Motivo</w:t>
            </w:r>
            <w:r>
              <w:rPr>
                <w:b/>
                <w:sz w:val="20"/>
              </w:rPr>
              <w:tab/>
              <w:t>das</w:t>
            </w:r>
          </w:p>
        </w:tc>
      </w:tr>
    </w:tbl>
    <w:p w:rsidR="00D8657B" w:rsidRDefault="00D8657B">
      <w:pPr>
        <w:rPr>
          <w:sz w:val="20"/>
        </w:rPr>
        <w:sectPr w:rsidR="00D8657B">
          <w:pgSz w:w="11910" w:h="16840"/>
          <w:pgMar w:top="1400" w:right="400" w:bottom="900" w:left="880" w:header="0" w:footer="708" w:gutter="0"/>
          <w:cols w:space="720"/>
        </w:sect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4345"/>
        <w:gridCol w:w="1534"/>
        <w:gridCol w:w="1967"/>
      </w:tblGrid>
      <w:tr w:rsidR="00D8657B">
        <w:trPr>
          <w:trHeight w:val="1658"/>
        </w:trPr>
        <w:tc>
          <w:tcPr>
            <w:tcW w:w="1688" w:type="dxa"/>
          </w:tcPr>
          <w:p w:rsidR="00D8657B" w:rsidRDefault="00A43FFF">
            <w:pPr>
              <w:pStyle w:val="TableParagraph"/>
              <w:spacing w:line="225" w:lineRule="exact"/>
              <w:ind w:left="108"/>
              <w:rPr>
                <w:sz w:val="20"/>
              </w:rPr>
            </w:pPr>
            <w:r>
              <w:rPr>
                <w:sz w:val="20"/>
              </w:rPr>
              <w:lastRenderedPageBreak/>
              <w:t>18/05/2017</w:t>
            </w:r>
          </w:p>
        </w:tc>
        <w:tc>
          <w:tcPr>
            <w:tcW w:w="4345" w:type="dxa"/>
          </w:tcPr>
          <w:p w:rsidR="00D8657B" w:rsidRDefault="00D8657B">
            <w:pPr>
              <w:pStyle w:val="TableParagraph"/>
              <w:rPr>
                <w:sz w:val="18"/>
              </w:rPr>
            </w:pPr>
          </w:p>
        </w:tc>
        <w:tc>
          <w:tcPr>
            <w:tcW w:w="1534" w:type="dxa"/>
          </w:tcPr>
          <w:p w:rsidR="00D8657B" w:rsidRDefault="00D8657B">
            <w:pPr>
              <w:pStyle w:val="TableParagraph"/>
              <w:rPr>
                <w:sz w:val="18"/>
              </w:rPr>
            </w:pPr>
          </w:p>
        </w:tc>
        <w:tc>
          <w:tcPr>
            <w:tcW w:w="1967" w:type="dxa"/>
          </w:tcPr>
          <w:p w:rsidR="00D8657B" w:rsidRDefault="00A43FFF">
            <w:pPr>
              <w:pStyle w:val="TableParagraph"/>
              <w:ind w:left="107"/>
              <w:rPr>
                <w:b/>
                <w:sz w:val="20"/>
              </w:rPr>
            </w:pPr>
            <w:r>
              <w:rPr>
                <w:b/>
                <w:sz w:val="20"/>
              </w:rPr>
              <w:t>exclusões:</w:t>
            </w:r>
          </w:p>
          <w:p w:rsidR="00D8657B" w:rsidRDefault="00D8657B">
            <w:pPr>
              <w:pStyle w:val="TableParagraph"/>
              <w:spacing w:before="1"/>
              <w:rPr>
                <w:sz w:val="20"/>
              </w:rPr>
            </w:pPr>
          </w:p>
          <w:p w:rsidR="00D8657B" w:rsidRDefault="00A43FFF">
            <w:pPr>
              <w:pStyle w:val="TableParagraph"/>
              <w:spacing w:line="276" w:lineRule="auto"/>
              <w:ind w:left="107" w:right="86"/>
              <w:rPr>
                <w:sz w:val="20"/>
              </w:rPr>
            </w:pPr>
            <w:r>
              <w:rPr>
                <w:sz w:val="20"/>
              </w:rPr>
              <w:t>- 19 artigos cujo tema não é HI</w:t>
            </w:r>
          </w:p>
        </w:tc>
      </w:tr>
    </w:tbl>
    <w:p w:rsidR="00D8657B" w:rsidRDefault="00D8657B">
      <w:pPr>
        <w:pStyle w:val="Corpodetexto"/>
        <w:spacing w:before="6"/>
        <w:rPr>
          <w:sz w:val="21"/>
        </w:rPr>
      </w:pPr>
    </w:p>
    <w:p w:rsidR="00D8657B" w:rsidRDefault="00A43FFF">
      <w:pPr>
        <w:pStyle w:val="Corpodetexto"/>
        <w:spacing w:before="91" w:line="360" w:lineRule="auto"/>
        <w:ind w:left="822" w:right="1298" w:firstLine="707"/>
        <w:jc w:val="both"/>
      </w:pPr>
      <w:r>
        <w:t>Foram também utilizados como referência a base de dados UpToDate, versão 28.0. Da versão anterior do PCDT, 23 referências foram mantidas e 18 acrescentadas, sendo que sete referências eram de conhecimento dos autores.</w:t>
      </w:r>
    </w:p>
    <w:p w:rsidR="00D8657B" w:rsidRDefault="00D8657B">
      <w:pPr>
        <w:spacing w:line="360" w:lineRule="auto"/>
        <w:jc w:val="both"/>
        <w:sectPr w:rsidR="00D8657B">
          <w:pgSz w:w="11910" w:h="16840"/>
          <w:pgMar w:top="1400" w:right="400" w:bottom="900" w:left="880" w:header="0" w:footer="708" w:gutter="0"/>
          <w:cols w:space="720"/>
        </w:sectPr>
      </w:pPr>
    </w:p>
    <w:p w:rsidR="00D8657B" w:rsidRDefault="00A43FFF">
      <w:pPr>
        <w:spacing w:before="84"/>
        <w:ind w:left="672"/>
        <w:rPr>
          <w:sz w:val="16"/>
        </w:rPr>
      </w:pPr>
      <w:r>
        <w:rPr>
          <w:b/>
          <w:sz w:val="16"/>
        </w:rPr>
        <w:lastRenderedPageBreak/>
        <w:t xml:space="preserve">Tabela 1- </w:t>
      </w:r>
      <w:r>
        <w:rPr>
          <w:sz w:val="16"/>
        </w:rPr>
        <w:t>Principais</w:t>
      </w:r>
      <w:r>
        <w:rPr>
          <w:sz w:val="16"/>
        </w:rPr>
        <w:t xml:space="preserve"> estudos selecionados</w:t>
      </w:r>
    </w:p>
    <w:p w:rsidR="00D8657B" w:rsidRDefault="00D8657B">
      <w:pPr>
        <w:pStyle w:val="Corpodetexto"/>
        <w:spacing w:before="1"/>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3"/>
        </w:trPr>
        <w:tc>
          <w:tcPr>
            <w:tcW w:w="1527" w:type="dxa"/>
          </w:tcPr>
          <w:p w:rsidR="00D8657B" w:rsidRDefault="00A43FFF">
            <w:pPr>
              <w:pStyle w:val="TableParagraph"/>
              <w:spacing w:line="276" w:lineRule="auto"/>
              <w:ind w:left="412" w:right="382" w:firstLine="38"/>
              <w:rPr>
                <w:b/>
                <w:sz w:val="16"/>
              </w:rPr>
            </w:pPr>
            <w:r>
              <w:rPr>
                <w:b/>
                <w:sz w:val="16"/>
              </w:rPr>
              <w:t>Título do artigo/ano</w:t>
            </w:r>
          </w:p>
        </w:tc>
        <w:tc>
          <w:tcPr>
            <w:tcW w:w="2551" w:type="dxa"/>
          </w:tcPr>
          <w:p w:rsidR="00D8657B" w:rsidRDefault="00A43FFF">
            <w:pPr>
              <w:pStyle w:val="TableParagraph"/>
              <w:spacing w:line="183" w:lineRule="exact"/>
              <w:ind w:left="966" w:right="956"/>
              <w:jc w:val="center"/>
              <w:rPr>
                <w:b/>
                <w:sz w:val="16"/>
              </w:rPr>
            </w:pPr>
            <w:r>
              <w:rPr>
                <w:b/>
                <w:sz w:val="16"/>
              </w:rPr>
              <w:t>Desenho</w:t>
            </w:r>
          </w:p>
        </w:tc>
        <w:tc>
          <w:tcPr>
            <w:tcW w:w="1560" w:type="dxa"/>
          </w:tcPr>
          <w:p w:rsidR="00D8657B" w:rsidRDefault="00A43FFF">
            <w:pPr>
              <w:pStyle w:val="TableParagraph"/>
              <w:spacing w:line="183" w:lineRule="exact"/>
              <w:ind w:left="482"/>
              <w:rPr>
                <w:b/>
                <w:sz w:val="16"/>
              </w:rPr>
            </w:pPr>
            <w:r>
              <w:rPr>
                <w:b/>
                <w:sz w:val="16"/>
              </w:rPr>
              <w:t>Amostra</w:t>
            </w:r>
          </w:p>
        </w:tc>
        <w:tc>
          <w:tcPr>
            <w:tcW w:w="1840" w:type="dxa"/>
          </w:tcPr>
          <w:p w:rsidR="00D8657B" w:rsidRDefault="00A43FFF">
            <w:pPr>
              <w:pStyle w:val="TableParagraph"/>
              <w:spacing w:line="183" w:lineRule="exact"/>
              <w:ind w:left="218"/>
              <w:rPr>
                <w:b/>
                <w:sz w:val="16"/>
              </w:rPr>
            </w:pPr>
            <w:r>
              <w:rPr>
                <w:b/>
                <w:sz w:val="16"/>
              </w:rPr>
              <w:t>População do estudo</w:t>
            </w:r>
          </w:p>
        </w:tc>
        <w:tc>
          <w:tcPr>
            <w:tcW w:w="1701" w:type="dxa"/>
          </w:tcPr>
          <w:p w:rsidR="00D8657B" w:rsidRDefault="00A43FFF">
            <w:pPr>
              <w:pStyle w:val="TableParagraph"/>
              <w:spacing w:line="276" w:lineRule="auto"/>
              <w:ind w:left="574" w:right="386" w:hanging="152"/>
              <w:rPr>
                <w:b/>
                <w:sz w:val="16"/>
              </w:rPr>
            </w:pPr>
            <w:r>
              <w:rPr>
                <w:b/>
                <w:sz w:val="16"/>
              </w:rPr>
              <w:t>Intervenção/ controle</w:t>
            </w:r>
          </w:p>
        </w:tc>
        <w:tc>
          <w:tcPr>
            <w:tcW w:w="1417" w:type="dxa"/>
          </w:tcPr>
          <w:p w:rsidR="00D8657B" w:rsidRDefault="00A43FFF">
            <w:pPr>
              <w:pStyle w:val="TableParagraph"/>
              <w:spacing w:line="183" w:lineRule="exact"/>
              <w:ind w:left="376"/>
              <w:rPr>
                <w:b/>
                <w:sz w:val="16"/>
              </w:rPr>
            </w:pPr>
            <w:r>
              <w:rPr>
                <w:b/>
                <w:sz w:val="16"/>
              </w:rPr>
              <w:t>Desfechos</w:t>
            </w:r>
          </w:p>
        </w:tc>
        <w:tc>
          <w:tcPr>
            <w:tcW w:w="3258" w:type="dxa"/>
          </w:tcPr>
          <w:p w:rsidR="00D8657B" w:rsidRDefault="00A43FFF">
            <w:pPr>
              <w:pStyle w:val="TableParagraph"/>
              <w:spacing w:line="183" w:lineRule="exact"/>
              <w:ind w:left="1239" w:right="1222"/>
              <w:jc w:val="center"/>
              <w:rPr>
                <w:b/>
                <w:sz w:val="16"/>
              </w:rPr>
            </w:pPr>
            <w:r>
              <w:rPr>
                <w:b/>
                <w:sz w:val="16"/>
              </w:rPr>
              <w:t>Resultados</w:t>
            </w:r>
          </w:p>
        </w:tc>
        <w:tc>
          <w:tcPr>
            <w:tcW w:w="1841" w:type="dxa"/>
          </w:tcPr>
          <w:p w:rsidR="00D8657B" w:rsidRDefault="00A43FFF">
            <w:pPr>
              <w:pStyle w:val="TableParagraph"/>
              <w:spacing w:line="276" w:lineRule="auto"/>
              <w:ind w:left="456" w:right="412" w:firstLine="76"/>
              <w:rPr>
                <w:b/>
                <w:sz w:val="16"/>
              </w:rPr>
            </w:pPr>
            <w:r>
              <w:rPr>
                <w:b/>
                <w:sz w:val="16"/>
              </w:rPr>
              <w:t>Limitações/ considerações</w:t>
            </w:r>
          </w:p>
        </w:tc>
      </w:tr>
      <w:tr w:rsidR="00D8657B">
        <w:trPr>
          <w:trHeight w:val="8429"/>
        </w:trPr>
        <w:tc>
          <w:tcPr>
            <w:tcW w:w="1527" w:type="dxa"/>
          </w:tcPr>
          <w:p w:rsidR="00D8657B" w:rsidRDefault="00A43FFF">
            <w:pPr>
              <w:pStyle w:val="TableParagraph"/>
              <w:spacing w:line="276" w:lineRule="auto"/>
              <w:ind w:left="110" w:right="102"/>
              <w:rPr>
                <w:i/>
                <w:sz w:val="16"/>
              </w:rPr>
            </w:pPr>
            <w:r>
              <w:rPr>
                <w:i/>
                <w:sz w:val="16"/>
              </w:rPr>
              <w:t>Propranolol and Infantile Hemangiomas Four Years Later: A Systematic Review, 2013.</w:t>
            </w:r>
          </w:p>
        </w:tc>
        <w:tc>
          <w:tcPr>
            <w:tcW w:w="2551" w:type="dxa"/>
          </w:tcPr>
          <w:p w:rsidR="00D8657B" w:rsidRDefault="00A43FFF">
            <w:pPr>
              <w:pStyle w:val="TableParagraph"/>
              <w:numPr>
                <w:ilvl w:val="0"/>
                <w:numId w:val="33"/>
              </w:numPr>
              <w:tabs>
                <w:tab w:val="left" w:pos="202"/>
              </w:tabs>
              <w:spacing w:line="183" w:lineRule="exact"/>
              <w:ind w:firstLine="0"/>
              <w:rPr>
                <w:b/>
                <w:sz w:val="16"/>
              </w:rPr>
            </w:pPr>
            <w:r>
              <w:rPr>
                <w:b/>
                <w:sz w:val="16"/>
              </w:rPr>
              <w:t>Revisão sistemática.</w:t>
            </w:r>
          </w:p>
          <w:p w:rsidR="00D8657B" w:rsidRDefault="00D8657B">
            <w:pPr>
              <w:pStyle w:val="TableParagraph"/>
              <w:spacing w:before="5"/>
              <w:rPr>
                <w:sz w:val="19"/>
              </w:rPr>
            </w:pPr>
          </w:p>
          <w:p w:rsidR="00D8657B" w:rsidRDefault="00A43FFF">
            <w:pPr>
              <w:pStyle w:val="TableParagraph"/>
              <w:numPr>
                <w:ilvl w:val="0"/>
                <w:numId w:val="33"/>
              </w:numPr>
              <w:tabs>
                <w:tab w:val="left" w:pos="202"/>
              </w:tabs>
              <w:spacing w:line="278" w:lineRule="auto"/>
              <w:ind w:right="121" w:firstLine="0"/>
              <w:rPr>
                <w:sz w:val="16"/>
              </w:rPr>
            </w:pPr>
            <w:r>
              <w:rPr>
                <w:b/>
                <w:sz w:val="16"/>
              </w:rPr>
              <w:t xml:space="preserve">Período da busca: </w:t>
            </w:r>
            <w:r>
              <w:rPr>
                <w:sz w:val="16"/>
              </w:rPr>
              <w:t>12 de junho de 2008 a 15 de junho de</w:t>
            </w:r>
            <w:r>
              <w:rPr>
                <w:spacing w:val="-12"/>
                <w:sz w:val="16"/>
              </w:rPr>
              <w:t xml:space="preserve"> </w:t>
            </w:r>
            <w:r>
              <w:rPr>
                <w:sz w:val="16"/>
              </w:rPr>
              <w:t>2012.</w:t>
            </w:r>
          </w:p>
          <w:p w:rsidR="00D8657B" w:rsidRDefault="00D8657B">
            <w:pPr>
              <w:pStyle w:val="TableParagraph"/>
              <w:spacing w:before="2"/>
              <w:rPr>
                <w:sz w:val="17"/>
              </w:rPr>
            </w:pPr>
          </w:p>
          <w:p w:rsidR="00D8657B" w:rsidRDefault="00A43FFF">
            <w:pPr>
              <w:pStyle w:val="TableParagraph"/>
              <w:numPr>
                <w:ilvl w:val="0"/>
                <w:numId w:val="33"/>
              </w:numPr>
              <w:tabs>
                <w:tab w:val="left" w:pos="202"/>
              </w:tabs>
              <w:spacing w:line="276" w:lineRule="auto"/>
              <w:ind w:right="264" w:firstLine="0"/>
              <w:rPr>
                <w:sz w:val="16"/>
              </w:rPr>
            </w:pPr>
            <w:r>
              <w:rPr>
                <w:b/>
                <w:sz w:val="16"/>
              </w:rPr>
              <w:t>Bases consultadas:</w:t>
            </w:r>
            <w:r>
              <w:rPr>
                <w:b/>
                <w:spacing w:val="-13"/>
                <w:sz w:val="16"/>
              </w:rPr>
              <w:t xml:space="preserve"> </w:t>
            </w:r>
            <w:r>
              <w:rPr>
                <w:sz w:val="16"/>
              </w:rPr>
              <w:t>MEDLINE, Cochrane.</w:t>
            </w:r>
          </w:p>
          <w:p w:rsidR="00D8657B" w:rsidRDefault="00D8657B">
            <w:pPr>
              <w:pStyle w:val="TableParagraph"/>
              <w:spacing w:before="6"/>
              <w:rPr>
                <w:sz w:val="17"/>
              </w:rPr>
            </w:pPr>
          </w:p>
          <w:p w:rsidR="00D8657B" w:rsidRDefault="00A43FFF">
            <w:pPr>
              <w:pStyle w:val="TableParagraph"/>
              <w:numPr>
                <w:ilvl w:val="0"/>
                <w:numId w:val="33"/>
              </w:numPr>
              <w:tabs>
                <w:tab w:val="left" w:pos="202"/>
              </w:tabs>
              <w:spacing w:line="276" w:lineRule="auto"/>
              <w:ind w:right="124" w:firstLine="0"/>
              <w:rPr>
                <w:sz w:val="16"/>
              </w:rPr>
            </w:pPr>
            <w:r>
              <w:rPr>
                <w:b/>
                <w:sz w:val="16"/>
              </w:rPr>
              <w:t xml:space="preserve">Critérios de elegibilidade: </w:t>
            </w:r>
            <w:r>
              <w:rPr>
                <w:sz w:val="16"/>
              </w:rPr>
              <w:t>os estudos tinham de reportar dados de pelo menos 10</w:t>
            </w:r>
            <w:r>
              <w:rPr>
                <w:spacing w:val="-4"/>
                <w:sz w:val="16"/>
              </w:rPr>
              <w:t xml:space="preserve"> </w:t>
            </w:r>
            <w:r>
              <w:rPr>
                <w:sz w:val="16"/>
              </w:rPr>
              <w:t>pacientes.</w:t>
            </w:r>
          </w:p>
          <w:p w:rsidR="00D8657B" w:rsidRDefault="00D8657B">
            <w:pPr>
              <w:pStyle w:val="TableParagraph"/>
              <w:spacing w:before="5"/>
              <w:rPr>
                <w:sz w:val="17"/>
              </w:rPr>
            </w:pPr>
          </w:p>
          <w:p w:rsidR="00D8657B" w:rsidRDefault="00A43FFF">
            <w:pPr>
              <w:pStyle w:val="TableParagraph"/>
              <w:numPr>
                <w:ilvl w:val="0"/>
                <w:numId w:val="33"/>
              </w:numPr>
              <w:tabs>
                <w:tab w:val="left" w:pos="202"/>
              </w:tabs>
              <w:spacing w:line="276" w:lineRule="auto"/>
              <w:ind w:right="272" w:firstLine="0"/>
              <w:rPr>
                <w:sz w:val="16"/>
              </w:rPr>
            </w:pPr>
            <w:r>
              <w:rPr>
                <w:b/>
                <w:sz w:val="16"/>
              </w:rPr>
              <w:t xml:space="preserve">Objetivo: </w:t>
            </w:r>
            <w:r>
              <w:rPr>
                <w:sz w:val="16"/>
              </w:rPr>
              <w:t>avaliar a eficácia e os eventos adversos (EAs) de propranolol no tratamento de hemangioma infantil.</w:t>
            </w:r>
          </w:p>
        </w:tc>
        <w:tc>
          <w:tcPr>
            <w:tcW w:w="1560" w:type="dxa"/>
          </w:tcPr>
          <w:p w:rsidR="00D8657B" w:rsidRDefault="00A43FFF">
            <w:pPr>
              <w:pStyle w:val="TableParagraph"/>
              <w:numPr>
                <w:ilvl w:val="0"/>
                <w:numId w:val="32"/>
              </w:numPr>
              <w:tabs>
                <w:tab w:val="left" w:pos="202"/>
              </w:tabs>
              <w:spacing w:line="276" w:lineRule="auto"/>
              <w:ind w:right="117" w:firstLine="0"/>
              <w:rPr>
                <w:sz w:val="16"/>
              </w:rPr>
            </w:pPr>
            <w:r>
              <w:rPr>
                <w:b/>
                <w:sz w:val="16"/>
              </w:rPr>
              <w:t xml:space="preserve">Número de estudos incluídos: </w:t>
            </w:r>
            <w:r>
              <w:rPr>
                <w:sz w:val="16"/>
              </w:rPr>
              <w:t>41 (séries de casos, estudos clínicos prospectivos, 1 ensaio clínico randomizado,</w:t>
            </w:r>
            <w:r>
              <w:rPr>
                <w:spacing w:val="-5"/>
                <w:sz w:val="16"/>
              </w:rPr>
              <w:t xml:space="preserve"> </w:t>
            </w:r>
            <w:r>
              <w:rPr>
                <w:sz w:val="16"/>
              </w:rPr>
              <w:t>ECR).</w:t>
            </w:r>
          </w:p>
          <w:p w:rsidR="00D8657B" w:rsidRDefault="00D8657B">
            <w:pPr>
              <w:pStyle w:val="TableParagraph"/>
              <w:spacing w:before="3"/>
              <w:rPr>
                <w:sz w:val="17"/>
              </w:rPr>
            </w:pPr>
          </w:p>
          <w:p w:rsidR="00D8657B" w:rsidRDefault="00A43FFF">
            <w:pPr>
              <w:pStyle w:val="TableParagraph"/>
              <w:numPr>
                <w:ilvl w:val="0"/>
                <w:numId w:val="32"/>
              </w:numPr>
              <w:tabs>
                <w:tab w:val="left" w:pos="202"/>
              </w:tabs>
              <w:spacing w:line="276" w:lineRule="auto"/>
              <w:ind w:right="485" w:firstLine="0"/>
              <w:rPr>
                <w:sz w:val="16"/>
              </w:rPr>
            </w:pPr>
            <w:r>
              <w:rPr>
                <w:b/>
                <w:sz w:val="16"/>
              </w:rPr>
              <w:t xml:space="preserve">Número de </w:t>
            </w:r>
            <w:r>
              <w:rPr>
                <w:b/>
                <w:spacing w:val="-1"/>
                <w:sz w:val="16"/>
              </w:rPr>
              <w:t xml:space="preserve">participantes: </w:t>
            </w:r>
            <w:r>
              <w:rPr>
                <w:sz w:val="16"/>
              </w:rPr>
              <w:t>1.264.</w:t>
            </w:r>
          </w:p>
        </w:tc>
        <w:tc>
          <w:tcPr>
            <w:tcW w:w="1840" w:type="dxa"/>
          </w:tcPr>
          <w:p w:rsidR="00D8657B" w:rsidRDefault="00A43FFF">
            <w:pPr>
              <w:pStyle w:val="TableParagraph"/>
              <w:spacing w:line="276" w:lineRule="auto"/>
              <w:ind w:left="108" w:right="138"/>
              <w:rPr>
                <w:sz w:val="16"/>
              </w:rPr>
            </w:pPr>
            <w:r>
              <w:rPr>
                <w:sz w:val="16"/>
              </w:rPr>
              <w:t>- A maioria dos estudos incluiu crianças com hemangioma infantil em várias localizações.</w:t>
            </w:r>
          </w:p>
        </w:tc>
        <w:tc>
          <w:tcPr>
            <w:tcW w:w="1701" w:type="dxa"/>
          </w:tcPr>
          <w:p w:rsidR="00D8657B" w:rsidRDefault="00A43FFF">
            <w:pPr>
              <w:pStyle w:val="TableParagraph"/>
              <w:numPr>
                <w:ilvl w:val="0"/>
                <w:numId w:val="31"/>
              </w:numPr>
              <w:tabs>
                <w:tab w:val="left" w:pos="206"/>
              </w:tabs>
              <w:spacing w:line="276" w:lineRule="auto"/>
              <w:ind w:right="96" w:firstLine="0"/>
              <w:rPr>
                <w:sz w:val="16"/>
              </w:rPr>
            </w:pPr>
            <w:r>
              <w:rPr>
                <w:b/>
                <w:sz w:val="16"/>
              </w:rPr>
              <w:t xml:space="preserve">Intervenção: </w:t>
            </w:r>
            <w:r>
              <w:rPr>
                <w:sz w:val="16"/>
              </w:rPr>
              <w:t>propranolol VO, dose média de 2,1 mg/kg/dia, variando de 1 a 4</w:t>
            </w:r>
            <w:r>
              <w:rPr>
                <w:spacing w:val="-4"/>
                <w:sz w:val="16"/>
              </w:rPr>
              <w:t xml:space="preserve"> </w:t>
            </w:r>
            <w:r>
              <w:rPr>
                <w:sz w:val="16"/>
              </w:rPr>
              <w:t>mg/kg/dia.</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rPr>
                <w:sz w:val="17"/>
              </w:rPr>
            </w:pPr>
          </w:p>
          <w:p w:rsidR="00D8657B" w:rsidRDefault="00A43FFF">
            <w:pPr>
              <w:pStyle w:val="TableParagraph"/>
              <w:numPr>
                <w:ilvl w:val="0"/>
                <w:numId w:val="31"/>
              </w:numPr>
              <w:tabs>
                <w:tab w:val="left" w:pos="206"/>
              </w:tabs>
              <w:ind w:firstLine="0"/>
              <w:rPr>
                <w:sz w:val="16"/>
              </w:rPr>
            </w:pPr>
            <w:r>
              <w:rPr>
                <w:b/>
                <w:sz w:val="16"/>
              </w:rPr>
              <w:t>Controle:</w:t>
            </w:r>
            <w:r>
              <w:rPr>
                <w:b/>
                <w:spacing w:val="-8"/>
                <w:sz w:val="16"/>
              </w:rPr>
              <w:t xml:space="preserve"> </w:t>
            </w:r>
            <w:r>
              <w:rPr>
                <w:sz w:val="16"/>
              </w:rPr>
              <w:t>placebo.</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spacing w:before="9"/>
              <w:rPr>
                <w:sz w:val="19"/>
              </w:rPr>
            </w:pPr>
          </w:p>
          <w:p w:rsidR="00D8657B" w:rsidRDefault="00A43FFF">
            <w:pPr>
              <w:pStyle w:val="TableParagraph"/>
              <w:numPr>
                <w:ilvl w:val="0"/>
                <w:numId w:val="31"/>
              </w:numPr>
              <w:tabs>
                <w:tab w:val="left" w:pos="206"/>
              </w:tabs>
              <w:spacing w:line="273" w:lineRule="auto"/>
              <w:ind w:right="235" w:firstLine="0"/>
              <w:rPr>
                <w:sz w:val="16"/>
              </w:rPr>
            </w:pPr>
            <w:r>
              <w:rPr>
                <w:b/>
                <w:sz w:val="16"/>
              </w:rPr>
              <w:t xml:space="preserve">Tempo de uso: </w:t>
            </w:r>
            <w:r>
              <w:rPr>
                <w:sz w:val="16"/>
              </w:rPr>
              <w:t>duração média do tratamento de 6,4 meses, variando de 1 semana a 15</w:t>
            </w:r>
            <w:r>
              <w:rPr>
                <w:spacing w:val="-6"/>
                <w:sz w:val="16"/>
              </w:rPr>
              <w:t xml:space="preserve"> </w:t>
            </w:r>
            <w:r>
              <w:rPr>
                <w:sz w:val="16"/>
              </w:rPr>
              <w:t>meses.</w:t>
            </w:r>
          </w:p>
        </w:tc>
        <w:tc>
          <w:tcPr>
            <w:tcW w:w="1417" w:type="dxa"/>
          </w:tcPr>
          <w:p w:rsidR="00D8657B" w:rsidRDefault="00A43FFF">
            <w:pPr>
              <w:pStyle w:val="TableParagraph"/>
              <w:numPr>
                <w:ilvl w:val="0"/>
                <w:numId w:val="30"/>
              </w:numPr>
              <w:tabs>
                <w:tab w:val="left" w:pos="207"/>
              </w:tabs>
              <w:spacing w:line="181" w:lineRule="exact"/>
              <w:rPr>
                <w:sz w:val="16"/>
              </w:rPr>
            </w:pPr>
            <w:r>
              <w:rPr>
                <w:sz w:val="16"/>
              </w:rPr>
              <w:t>Eficácia;</w:t>
            </w:r>
          </w:p>
          <w:p w:rsidR="00D8657B" w:rsidRDefault="00D8657B">
            <w:pPr>
              <w:pStyle w:val="TableParagraph"/>
              <w:spacing w:before="7"/>
              <w:rPr>
                <w:sz w:val="19"/>
              </w:rPr>
            </w:pPr>
          </w:p>
          <w:p w:rsidR="00D8657B" w:rsidRDefault="00A43FFF">
            <w:pPr>
              <w:pStyle w:val="TableParagraph"/>
              <w:numPr>
                <w:ilvl w:val="0"/>
                <w:numId w:val="30"/>
              </w:numPr>
              <w:tabs>
                <w:tab w:val="left" w:pos="207"/>
              </w:tabs>
              <w:spacing w:before="1"/>
              <w:rPr>
                <w:sz w:val="16"/>
              </w:rPr>
            </w:pPr>
            <w:r>
              <w:rPr>
                <w:sz w:val="16"/>
              </w:rPr>
              <w:t>EAs.</w:t>
            </w:r>
          </w:p>
        </w:tc>
        <w:tc>
          <w:tcPr>
            <w:tcW w:w="3258" w:type="dxa"/>
          </w:tcPr>
          <w:p w:rsidR="00D8657B" w:rsidRDefault="00A43FFF">
            <w:pPr>
              <w:pStyle w:val="TableParagraph"/>
              <w:numPr>
                <w:ilvl w:val="0"/>
                <w:numId w:val="29"/>
              </w:numPr>
              <w:tabs>
                <w:tab w:val="left" w:pos="206"/>
              </w:tabs>
              <w:spacing w:line="276" w:lineRule="auto"/>
              <w:ind w:right="107" w:firstLine="0"/>
              <w:rPr>
                <w:sz w:val="16"/>
              </w:rPr>
            </w:pPr>
            <w:r>
              <w:rPr>
                <w:sz w:val="16"/>
              </w:rPr>
              <w:t>A taxa média de resposta foi de 98% (82- 100%). Vinte e nove estudos (73%) reportaram uma taxa de resposta de 100%. A resposta ao tratamento foi definida, na maioria dos estudos, como qualquer melhora com uso de propranolol;</w:t>
            </w:r>
          </w:p>
          <w:p w:rsidR="00D8657B" w:rsidRDefault="00D8657B">
            <w:pPr>
              <w:pStyle w:val="TableParagraph"/>
              <w:rPr>
                <w:sz w:val="17"/>
              </w:rPr>
            </w:pPr>
          </w:p>
          <w:p w:rsidR="00D8657B" w:rsidRDefault="00A43FFF">
            <w:pPr>
              <w:pStyle w:val="TableParagraph"/>
              <w:numPr>
                <w:ilvl w:val="0"/>
                <w:numId w:val="29"/>
              </w:numPr>
              <w:tabs>
                <w:tab w:val="left" w:pos="206"/>
              </w:tabs>
              <w:spacing w:line="276" w:lineRule="auto"/>
              <w:ind w:right="189" w:firstLine="0"/>
              <w:rPr>
                <w:sz w:val="16"/>
              </w:rPr>
            </w:pPr>
            <w:r>
              <w:rPr>
                <w:sz w:val="16"/>
              </w:rPr>
              <w:t>Quatro estudos categorizaram a</w:t>
            </w:r>
            <w:r>
              <w:rPr>
                <w:sz w:val="16"/>
              </w:rPr>
              <w:t xml:space="preserve"> resposta ao tratamento. Zaher et al. reportaram 80% (24/30) dos pacientes com boa ou excelente resposta, definida como melhora de mais de 50%. Price et al. mostraram que 82% (56/68) dos pacientes tiveram pelo menos 75% de melhora. Talaat et al. reportaram</w:t>
            </w:r>
            <w:r>
              <w:rPr>
                <w:sz w:val="16"/>
              </w:rPr>
              <w:t xml:space="preserve"> 75% (60/80) dos pacientes com melhora de mais de 75% e 94% (75/80) com melhora de mais de 50%. Bertrand et al. reportaram 2 estudos, um com 100% (12/12) dos pacientes com melhora de mais de 50% e outro com 97% (34/35) dos pacientes com melhora entre 25% e</w:t>
            </w:r>
            <w:r>
              <w:rPr>
                <w:spacing w:val="-9"/>
                <w:sz w:val="16"/>
              </w:rPr>
              <w:t xml:space="preserve"> </w:t>
            </w:r>
            <w:r>
              <w:rPr>
                <w:sz w:val="16"/>
              </w:rPr>
              <w:t>75%;</w:t>
            </w:r>
          </w:p>
          <w:p w:rsidR="00D8657B" w:rsidRDefault="00D8657B">
            <w:pPr>
              <w:pStyle w:val="TableParagraph"/>
              <w:spacing w:before="7"/>
              <w:rPr>
                <w:sz w:val="17"/>
              </w:rPr>
            </w:pPr>
          </w:p>
          <w:p w:rsidR="00D8657B" w:rsidRDefault="00A43FFF">
            <w:pPr>
              <w:pStyle w:val="TableParagraph"/>
              <w:numPr>
                <w:ilvl w:val="0"/>
                <w:numId w:val="29"/>
              </w:numPr>
              <w:tabs>
                <w:tab w:val="left" w:pos="206"/>
              </w:tabs>
              <w:spacing w:line="276" w:lineRule="auto"/>
              <w:ind w:right="98" w:firstLine="0"/>
              <w:rPr>
                <w:sz w:val="16"/>
              </w:rPr>
            </w:pPr>
            <w:r>
              <w:rPr>
                <w:sz w:val="16"/>
              </w:rPr>
              <w:t>Trinta e nove estudos forneceram dados sobre EAs. Houve um total de 371 EAs reportados em 1.189 pacientes. Os EAs mais comuns foram alterações de sono (n = 136) e acrocianose (n = 61). Alterações de sono incluíram relatos de fadiga, insônia, pesadel</w:t>
            </w:r>
            <w:r>
              <w:rPr>
                <w:sz w:val="16"/>
              </w:rPr>
              <w:t>os, inquietação noturna e distúrbio do</w:t>
            </w:r>
            <w:r>
              <w:rPr>
                <w:spacing w:val="-14"/>
                <w:sz w:val="16"/>
              </w:rPr>
              <w:t xml:space="preserve"> </w:t>
            </w:r>
            <w:r>
              <w:rPr>
                <w:sz w:val="16"/>
              </w:rPr>
              <w:t>sono;</w:t>
            </w:r>
          </w:p>
          <w:p w:rsidR="00D8657B" w:rsidRDefault="00D8657B">
            <w:pPr>
              <w:pStyle w:val="TableParagraph"/>
              <w:spacing w:before="4"/>
              <w:rPr>
                <w:sz w:val="17"/>
              </w:rPr>
            </w:pPr>
          </w:p>
          <w:p w:rsidR="00D8657B" w:rsidRDefault="00A43FFF">
            <w:pPr>
              <w:pStyle w:val="TableParagraph"/>
              <w:numPr>
                <w:ilvl w:val="0"/>
                <w:numId w:val="29"/>
              </w:numPr>
              <w:tabs>
                <w:tab w:val="left" w:pos="206"/>
              </w:tabs>
              <w:spacing w:line="276" w:lineRule="auto"/>
              <w:ind w:right="97" w:firstLine="0"/>
              <w:rPr>
                <w:sz w:val="16"/>
              </w:rPr>
            </w:pPr>
            <w:r>
              <w:rPr>
                <w:sz w:val="16"/>
              </w:rPr>
              <w:t>Hipotensão foi reportada em 39 pacientes (embora somente 5 tenham apresentado sintomas). Bradicardia foi incomum,</w:t>
            </w:r>
            <w:r>
              <w:rPr>
                <w:spacing w:val="-23"/>
                <w:sz w:val="16"/>
              </w:rPr>
              <w:t xml:space="preserve"> </w:t>
            </w:r>
            <w:r>
              <w:rPr>
                <w:sz w:val="16"/>
              </w:rPr>
              <w:t>ocorrendo em 8 pacientes (apenas 1</w:t>
            </w:r>
            <w:r>
              <w:rPr>
                <w:spacing w:val="-7"/>
                <w:sz w:val="16"/>
              </w:rPr>
              <w:t xml:space="preserve"> </w:t>
            </w:r>
            <w:r>
              <w:rPr>
                <w:sz w:val="16"/>
              </w:rPr>
              <w:t>sintomático).</w:t>
            </w:r>
          </w:p>
          <w:p w:rsidR="00D8657B" w:rsidRDefault="00A43FFF">
            <w:pPr>
              <w:pStyle w:val="TableParagraph"/>
              <w:spacing w:before="1" w:line="276" w:lineRule="auto"/>
              <w:ind w:left="111" w:right="109"/>
              <w:rPr>
                <w:sz w:val="16"/>
              </w:rPr>
            </w:pPr>
            <w:r>
              <w:rPr>
                <w:sz w:val="16"/>
              </w:rPr>
              <w:t>Hipoglicemia foi reportada em 4 pacientes (1 apresentou convulsão). Eventos adversos respiratórios foram reportados em 35 pacientes (bronquiolite, infecção respiratória, broncoconstrição foram os mais comuns).</w:t>
            </w:r>
          </w:p>
          <w:p w:rsidR="00D8657B" w:rsidRDefault="00A43FFF">
            <w:pPr>
              <w:pStyle w:val="TableParagraph"/>
              <w:spacing w:before="1"/>
              <w:ind w:left="111"/>
              <w:rPr>
                <w:sz w:val="16"/>
              </w:rPr>
            </w:pPr>
            <w:r>
              <w:rPr>
                <w:sz w:val="16"/>
              </w:rPr>
              <w:t>Houve 41 relatos de sintomas gastrointestinais</w:t>
            </w:r>
            <w:r>
              <w:rPr>
                <w:sz w:val="16"/>
              </w:rPr>
              <w:t>,</w:t>
            </w:r>
          </w:p>
          <w:p w:rsidR="00D8657B" w:rsidRDefault="00A43FFF">
            <w:pPr>
              <w:pStyle w:val="TableParagraph"/>
              <w:spacing w:before="27"/>
              <w:ind w:left="111"/>
              <w:rPr>
                <w:sz w:val="16"/>
              </w:rPr>
            </w:pPr>
            <w:r>
              <w:rPr>
                <w:sz w:val="16"/>
              </w:rPr>
              <w:t>principalmente refluxo gastroesofágico e</w:t>
            </w:r>
          </w:p>
        </w:tc>
        <w:tc>
          <w:tcPr>
            <w:tcW w:w="1841" w:type="dxa"/>
          </w:tcPr>
          <w:p w:rsidR="00D8657B" w:rsidRDefault="00A43FFF">
            <w:pPr>
              <w:pStyle w:val="TableParagraph"/>
              <w:spacing w:line="276" w:lineRule="auto"/>
              <w:ind w:left="115" w:right="78"/>
              <w:rPr>
                <w:sz w:val="16"/>
              </w:rPr>
            </w:pPr>
            <w:r>
              <w:rPr>
                <w:sz w:val="16"/>
              </w:rPr>
              <w:t>- O grande número de séries de casos e ensaios prospectivos dificultam a sumarização dos dados para gerar conclusões.</w:t>
            </w:r>
          </w:p>
          <w:p w:rsidR="00D8657B" w:rsidRDefault="00A43FFF">
            <w:pPr>
              <w:pStyle w:val="TableParagraph"/>
              <w:spacing w:line="276" w:lineRule="auto"/>
              <w:ind w:left="115" w:right="123"/>
              <w:rPr>
                <w:sz w:val="16"/>
              </w:rPr>
            </w:pPr>
            <w:r>
              <w:rPr>
                <w:sz w:val="16"/>
              </w:rPr>
              <w:t>Além disso, o desfecho primário para os ensaios incluídos – a resposta ao tratamento – é subjet</w:t>
            </w:r>
            <w:r>
              <w:rPr>
                <w:sz w:val="16"/>
              </w:rPr>
              <w:t>ivo e varia entre os estudos, que usaram diferentes métodos para avaliar a resposta, assim como EAs.</w:t>
            </w:r>
          </w:p>
        </w:tc>
      </w:tr>
    </w:tbl>
    <w:p w:rsidR="00D8657B" w:rsidRDefault="00D8657B">
      <w:pPr>
        <w:spacing w:line="276" w:lineRule="auto"/>
        <w:rPr>
          <w:sz w:val="16"/>
        </w:rPr>
        <w:sectPr w:rsidR="00D8657B">
          <w:footerReference w:type="default" r:id="rId17"/>
          <w:pgSz w:w="16840" w:h="11910" w:orient="landscape"/>
          <w:pgMar w:top="1040" w:right="440" w:bottom="840" w:left="460" w:header="0" w:footer="640" w:gutter="0"/>
          <w:pgNumType w:start="1"/>
          <w:cols w:space="720"/>
        </w:sectPr>
      </w:pPr>
    </w:p>
    <w:p w:rsidR="00D8657B" w:rsidRDefault="00D8657B">
      <w:pPr>
        <w:pStyle w:val="Corpodetexto"/>
        <w:spacing w:before="3"/>
        <w:rPr>
          <w:sz w:val="2"/>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4"/>
        </w:trPr>
        <w:tc>
          <w:tcPr>
            <w:tcW w:w="1527" w:type="dxa"/>
          </w:tcPr>
          <w:p w:rsidR="00D8657B" w:rsidRDefault="00A43FFF">
            <w:pPr>
              <w:pStyle w:val="TableParagraph"/>
              <w:spacing w:before="2" w:line="276" w:lineRule="auto"/>
              <w:ind w:left="412" w:right="382" w:firstLine="38"/>
              <w:rPr>
                <w:b/>
                <w:sz w:val="16"/>
              </w:rPr>
            </w:pPr>
            <w:r>
              <w:rPr>
                <w:b/>
                <w:sz w:val="16"/>
              </w:rPr>
              <w:t>Título do artigo/ano</w:t>
            </w:r>
          </w:p>
        </w:tc>
        <w:tc>
          <w:tcPr>
            <w:tcW w:w="2551" w:type="dxa"/>
          </w:tcPr>
          <w:p w:rsidR="00D8657B" w:rsidRDefault="00A43FFF">
            <w:pPr>
              <w:pStyle w:val="TableParagraph"/>
              <w:spacing w:before="2"/>
              <w:ind w:left="966" w:right="956"/>
              <w:jc w:val="center"/>
              <w:rPr>
                <w:b/>
                <w:sz w:val="16"/>
              </w:rPr>
            </w:pPr>
            <w:r>
              <w:rPr>
                <w:b/>
                <w:sz w:val="16"/>
              </w:rPr>
              <w:t>Desenho</w:t>
            </w:r>
          </w:p>
        </w:tc>
        <w:tc>
          <w:tcPr>
            <w:tcW w:w="1560" w:type="dxa"/>
          </w:tcPr>
          <w:p w:rsidR="00D8657B" w:rsidRDefault="00A43FFF">
            <w:pPr>
              <w:pStyle w:val="TableParagraph"/>
              <w:spacing w:before="2"/>
              <w:ind w:left="482"/>
              <w:rPr>
                <w:b/>
                <w:sz w:val="16"/>
              </w:rPr>
            </w:pPr>
            <w:r>
              <w:rPr>
                <w:b/>
                <w:sz w:val="16"/>
              </w:rPr>
              <w:t>Amostra</w:t>
            </w:r>
          </w:p>
        </w:tc>
        <w:tc>
          <w:tcPr>
            <w:tcW w:w="1840" w:type="dxa"/>
          </w:tcPr>
          <w:p w:rsidR="00D8657B" w:rsidRDefault="00A43FFF">
            <w:pPr>
              <w:pStyle w:val="TableParagraph"/>
              <w:spacing w:before="2"/>
              <w:ind w:left="218"/>
              <w:rPr>
                <w:b/>
                <w:sz w:val="16"/>
              </w:rPr>
            </w:pPr>
            <w:r>
              <w:rPr>
                <w:b/>
                <w:sz w:val="16"/>
              </w:rPr>
              <w:t>População do estudo</w:t>
            </w:r>
          </w:p>
        </w:tc>
        <w:tc>
          <w:tcPr>
            <w:tcW w:w="1701" w:type="dxa"/>
          </w:tcPr>
          <w:p w:rsidR="00D8657B" w:rsidRDefault="00A43FFF">
            <w:pPr>
              <w:pStyle w:val="TableParagraph"/>
              <w:spacing w:before="2" w:line="276" w:lineRule="auto"/>
              <w:ind w:left="574" w:right="386" w:hanging="152"/>
              <w:rPr>
                <w:b/>
                <w:sz w:val="16"/>
              </w:rPr>
            </w:pPr>
            <w:r>
              <w:rPr>
                <w:b/>
                <w:sz w:val="16"/>
              </w:rPr>
              <w:t>Intervenção/ controle</w:t>
            </w:r>
          </w:p>
        </w:tc>
        <w:tc>
          <w:tcPr>
            <w:tcW w:w="1417" w:type="dxa"/>
          </w:tcPr>
          <w:p w:rsidR="00D8657B" w:rsidRDefault="00A43FFF">
            <w:pPr>
              <w:pStyle w:val="TableParagraph"/>
              <w:spacing w:before="2"/>
              <w:ind w:left="376"/>
              <w:rPr>
                <w:b/>
                <w:sz w:val="16"/>
              </w:rPr>
            </w:pPr>
            <w:r>
              <w:rPr>
                <w:b/>
                <w:sz w:val="16"/>
              </w:rPr>
              <w:t>Desfechos</w:t>
            </w:r>
          </w:p>
        </w:tc>
        <w:tc>
          <w:tcPr>
            <w:tcW w:w="3258" w:type="dxa"/>
          </w:tcPr>
          <w:p w:rsidR="00D8657B" w:rsidRDefault="00A43FFF">
            <w:pPr>
              <w:pStyle w:val="TableParagraph"/>
              <w:spacing w:before="2"/>
              <w:ind w:left="1239" w:right="1222"/>
              <w:jc w:val="center"/>
              <w:rPr>
                <w:b/>
                <w:sz w:val="16"/>
              </w:rPr>
            </w:pPr>
            <w:r>
              <w:rPr>
                <w:b/>
                <w:sz w:val="16"/>
              </w:rPr>
              <w:t>Resultados</w:t>
            </w:r>
          </w:p>
        </w:tc>
        <w:tc>
          <w:tcPr>
            <w:tcW w:w="1841" w:type="dxa"/>
          </w:tcPr>
          <w:p w:rsidR="00D8657B" w:rsidRDefault="00A43FFF">
            <w:pPr>
              <w:pStyle w:val="TableParagraph"/>
              <w:spacing w:before="2" w:line="276" w:lineRule="auto"/>
              <w:ind w:left="456" w:right="412" w:firstLine="76"/>
              <w:rPr>
                <w:b/>
                <w:sz w:val="16"/>
              </w:rPr>
            </w:pPr>
            <w:r>
              <w:rPr>
                <w:b/>
                <w:sz w:val="16"/>
              </w:rPr>
              <w:t>Limitações/ considerações</w:t>
            </w:r>
          </w:p>
        </w:tc>
      </w:tr>
      <w:tr w:rsidR="00D8657B">
        <w:trPr>
          <w:trHeight w:val="834"/>
        </w:trPr>
        <w:tc>
          <w:tcPr>
            <w:tcW w:w="1527" w:type="dxa"/>
          </w:tcPr>
          <w:p w:rsidR="00D8657B" w:rsidRDefault="00D8657B">
            <w:pPr>
              <w:pStyle w:val="TableParagraph"/>
              <w:rPr>
                <w:sz w:val="16"/>
              </w:rPr>
            </w:pPr>
          </w:p>
        </w:tc>
        <w:tc>
          <w:tcPr>
            <w:tcW w:w="2551" w:type="dxa"/>
          </w:tcPr>
          <w:p w:rsidR="00D8657B" w:rsidRDefault="00D8657B">
            <w:pPr>
              <w:pStyle w:val="TableParagraph"/>
              <w:rPr>
                <w:sz w:val="16"/>
              </w:rPr>
            </w:pPr>
          </w:p>
        </w:tc>
        <w:tc>
          <w:tcPr>
            <w:tcW w:w="1560" w:type="dxa"/>
          </w:tcPr>
          <w:p w:rsidR="00D8657B" w:rsidRDefault="00D8657B">
            <w:pPr>
              <w:pStyle w:val="TableParagraph"/>
              <w:rPr>
                <w:sz w:val="16"/>
              </w:rPr>
            </w:pPr>
          </w:p>
        </w:tc>
        <w:tc>
          <w:tcPr>
            <w:tcW w:w="1840" w:type="dxa"/>
          </w:tcPr>
          <w:p w:rsidR="00D8657B" w:rsidRDefault="00D8657B">
            <w:pPr>
              <w:pStyle w:val="TableParagraph"/>
              <w:rPr>
                <w:sz w:val="16"/>
              </w:rPr>
            </w:pPr>
          </w:p>
        </w:tc>
        <w:tc>
          <w:tcPr>
            <w:tcW w:w="1701" w:type="dxa"/>
          </w:tcPr>
          <w:p w:rsidR="00D8657B" w:rsidRDefault="00D8657B">
            <w:pPr>
              <w:pStyle w:val="TableParagraph"/>
              <w:rPr>
                <w:sz w:val="16"/>
              </w:rPr>
            </w:pPr>
          </w:p>
        </w:tc>
        <w:tc>
          <w:tcPr>
            <w:tcW w:w="1417" w:type="dxa"/>
          </w:tcPr>
          <w:p w:rsidR="00D8657B" w:rsidRDefault="00D8657B">
            <w:pPr>
              <w:pStyle w:val="TableParagraph"/>
              <w:rPr>
                <w:sz w:val="16"/>
              </w:rPr>
            </w:pPr>
          </w:p>
        </w:tc>
        <w:tc>
          <w:tcPr>
            <w:tcW w:w="3258" w:type="dxa"/>
          </w:tcPr>
          <w:p w:rsidR="00D8657B" w:rsidRDefault="00A43FFF">
            <w:pPr>
              <w:pStyle w:val="TableParagraph"/>
              <w:spacing w:line="276" w:lineRule="auto"/>
              <w:ind w:left="111" w:right="190"/>
              <w:rPr>
                <w:sz w:val="16"/>
              </w:rPr>
            </w:pPr>
            <w:r>
              <w:rPr>
                <w:sz w:val="16"/>
              </w:rPr>
              <w:t xml:space="preserve">diarreia. Outros EAs incluíram agitação (n = 12), sudorese (n = 2), </w:t>
            </w:r>
            <w:r>
              <w:rPr>
                <w:i/>
                <w:sz w:val="16"/>
              </w:rPr>
              <w:t xml:space="preserve">rash </w:t>
            </w:r>
            <w:r>
              <w:rPr>
                <w:sz w:val="16"/>
              </w:rPr>
              <w:t>(n = 3) e hipotonia temporária (n = 3).</w:t>
            </w:r>
          </w:p>
        </w:tc>
        <w:tc>
          <w:tcPr>
            <w:tcW w:w="1841" w:type="dxa"/>
          </w:tcPr>
          <w:p w:rsidR="00D8657B" w:rsidRDefault="00D8657B">
            <w:pPr>
              <w:pStyle w:val="TableParagraph"/>
              <w:rPr>
                <w:sz w:val="16"/>
              </w:rPr>
            </w:pPr>
          </w:p>
        </w:tc>
      </w:tr>
      <w:tr w:rsidR="00D8657B">
        <w:trPr>
          <w:trHeight w:val="5045"/>
        </w:trPr>
        <w:tc>
          <w:tcPr>
            <w:tcW w:w="1527" w:type="dxa"/>
          </w:tcPr>
          <w:p w:rsidR="00D8657B" w:rsidRDefault="00A43FFF">
            <w:pPr>
              <w:pStyle w:val="TableParagraph"/>
              <w:spacing w:line="276" w:lineRule="auto"/>
              <w:ind w:left="110" w:right="129"/>
              <w:rPr>
                <w:i/>
                <w:sz w:val="16"/>
              </w:rPr>
            </w:pPr>
            <w:r>
              <w:rPr>
                <w:i/>
                <w:sz w:val="16"/>
              </w:rPr>
              <w:t xml:space="preserve">Infantile </w:t>
            </w:r>
            <w:r>
              <w:rPr>
                <w:i/>
                <w:sz w:val="16"/>
              </w:rPr>
              <w:t>haemangiomas that failed treatment with propranolol: Clinical and histopathological features, 2014.</w:t>
            </w:r>
          </w:p>
        </w:tc>
        <w:tc>
          <w:tcPr>
            <w:tcW w:w="2551" w:type="dxa"/>
          </w:tcPr>
          <w:p w:rsidR="00D8657B" w:rsidRDefault="00A43FFF">
            <w:pPr>
              <w:pStyle w:val="TableParagraph"/>
              <w:numPr>
                <w:ilvl w:val="0"/>
                <w:numId w:val="28"/>
              </w:numPr>
              <w:tabs>
                <w:tab w:val="left" w:pos="202"/>
              </w:tabs>
              <w:spacing w:line="183" w:lineRule="exact"/>
              <w:ind w:firstLine="0"/>
              <w:rPr>
                <w:b/>
                <w:sz w:val="16"/>
              </w:rPr>
            </w:pPr>
            <w:r>
              <w:rPr>
                <w:b/>
                <w:sz w:val="16"/>
              </w:rPr>
              <w:t>Série de</w:t>
            </w:r>
            <w:r>
              <w:rPr>
                <w:b/>
                <w:spacing w:val="-2"/>
                <w:sz w:val="16"/>
              </w:rPr>
              <w:t xml:space="preserve"> </w:t>
            </w:r>
            <w:r>
              <w:rPr>
                <w:b/>
                <w:sz w:val="16"/>
              </w:rPr>
              <w:t>casos.</w:t>
            </w:r>
          </w:p>
          <w:p w:rsidR="00D8657B" w:rsidRDefault="00D8657B">
            <w:pPr>
              <w:pStyle w:val="TableParagraph"/>
              <w:spacing w:before="7"/>
              <w:rPr>
                <w:sz w:val="19"/>
              </w:rPr>
            </w:pPr>
          </w:p>
          <w:p w:rsidR="00D8657B" w:rsidRDefault="00A43FFF">
            <w:pPr>
              <w:pStyle w:val="TableParagraph"/>
              <w:numPr>
                <w:ilvl w:val="0"/>
                <w:numId w:val="28"/>
              </w:numPr>
              <w:tabs>
                <w:tab w:val="left" w:pos="202"/>
              </w:tabs>
              <w:spacing w:before="1" w:line="276" w:lineRule="auto"/>
              <w:ind w:right="132" w:firstLine="0"/>
              <w:rPr>
                <w:sz w:val="16"/>
              </w:rPr>
            </w:pPr>
            <w:r>
              <w:rPr>
                <w:b/>
                <w:sz w:val="16"/>
              </w:rPr>
              <w:t xml:space="preserve">Local: </w:t>
            </w:r>
            <w:r>
              <w:rPr>
                <w:i/>
                <w:sz w:val="16"/>
              </w:rPr>
              <w:t xml:space="preserve">vascular birthmarks clinic, </w:t>
            </w:r>
            <w:r>
              <w:rPr>
                <w:sz w:val="16"/>
              </w:rPr>
              <w:t>Royal Children’s Hospital, Melbourne, Austrália.</w:t>
            </w:r>
          </w:p>
          <w:p w:rsidR="00D8657B" w:rsidRDefault="00D8657B">
            <w:pPr>
              <w:pStyle w:val="TableParagraph"/>
              <w:spacing w:before="5"/>
              <w:rPr>
                <w:sz w:val="17"/>
              </w:rPr>
            </w:pPr>
          </w:p>
          <w:p w:rsidR="00D8657B" w:rsidRDefault="00A43FFF">
            <w:pPr>
              <w:pStyle w:val="TableParagraph"/>
              <w:numPr>
                <w:ilvl w:val="0"/>
                <w:numId w:val="28"/>
              </w:numPr>
              <w:tabs>
                <w:tab w:val="left" w:pos="202"/>
              </w:tabs>
              <w:spacing w:line="276" w:lineRule="auto"/>
              <w:ind w:right="682" w:firstLine="0"/>
              <w:rPr>
                <w:sz w:val="16"/>
              </w:rPr>
            </w:pPr>
            <w:r>
              <w:rPr>
                <w:b/>
                <w:sz w:val="16"/>
              </w:rPr>
              <w:t xml:space="preserve">Período: </w:t>
            </w:r>
            <w:r>
              <w:rPr>
                <w:sz w:val="16"/>
              </w:rPr>
              <w:t>junho de 2008 a fevereiro</w:t>
            </w:r>
            <w:r>
              <w:rPr>
                <w:spacing w:val="-2"/>
                <w:sz w:val="16"/>
              </w:rPr>
              <w:t xml:space="preserve"> </w:t>
            </w:r>
            <w:r>
              <w:rPr>
                <w:sz w:val="16"/>
              </w:rPr>
              <w:t>2012.</w:t>
            </w:r>
          </w:p>
          <w:p w:rsidR="00D8657B" w:rsidRDefault="00D8657B">
            <w:pPr>
              <w:pStyle w:val="TableParagraph"/>
              <w:spacing w:before="3"/>
              <w:rPr>
                <w:sz w:val="17"/>
              </w:rPr>
            </w:pPr>
          </w:p>
          <w:p w:rsidR="00D8657B" w:rsidRDefault="00A43FFF">
            <w:pPr>
              <w:pStyle w:val="TableParagraph"/>
              <w:numPr>
                <w:ilvl w:val="0"/>
                <w:numId w:val="28"/>
              </w:numPr>
              <w:tabs>
                <w:tab w:val="left" w:pos="202"/>
              </w:tabs>
              <w:spacing w:line="276" w:lineRule="auto"/>
              <w:ind w:right="319" w:firstLine="0"/>
              <w:rPr>
                <w:sz w:val="16"/>
              </w:rPr>
            </w:pPr>
            <w:r>
              <w:rPr>
                <w:b/>
                <w:sz w:val="16"/>
              </w:rPr>
              <w:t xml:space="preserve">Objetivo: </w:t>
            </w:r>
            <w:r>
              <w:rPr>
                <w:sz w:val="16"/>
              </w:rPr>
              <w:t>descrever as características clínicas e histopatológicas de hemangioma infantil em que houve falha no tratamento com propranolol</w:t>
            </w:r>
            <w:r>
              <w:rPr>
                <w:spacing w:val="-17"/>
                <w:sz w:val="16"/>
              </w:rPr>
              <w:t xml:space="preserve"> </w:t>
            </w:r>
            <w:r>
              <w:rPr>
                <w:sz w:val="16"/>
              </w:rPr>
              <w:t>oral.</w:t>
            </w:r>
          </w:p>
        </w:tc>
        <w:tc>
          <w:tcPr>
            <w:tcW w:w="1560" w:type="dxa"/>
          </w:tcPr>
          <w:p w:rsidR="00D8657B" w:rsidRDefault="00A43FFF">
            <w:pPr>
              <w:pStyle w:val="TableParagraph"/>
              <w:spacing w:line="276" w:lineRule="auto"/>
              <w:ind w:left="107" w:right="191"/>
              <w:rPr>
                <w:sz w:val="16"/>
              </w:rPr>
            </w:pPr>
            <w:r>
              <w:rPr>
                <w:b/>
                <w:sz w:val="16"/>
              </w:rPr>
              <w:t xml:space="preserve">- Número de participantes: </w:t>
            </w:r>
            <w:r>
              <w:rPr>
                <w:sz w:val="16"/>
              </w:rPr>
              <w:t>135</w:t>
            </w:r>
          </w:p>
        </w:tc>
        <w:tc>
          <w:tcPr>
            <w:tcW w:w="1840" w:type="dxa"/>
          </w:tcPr>
          <w:p w:rsidR="00D8657B" w:rsidRDefault="00A43FFF">
            <w:pPr>
              <w:pStyle w:val="TableParagraph"/>
              <w:spacing w:line="276" w:lineRule="auto"/>
              <w:ind w:left="108" w:right="168"/>
              <w:rPr>
                <w:sz w:val="16"/>
              </w:rPr>
            </w:pPr>
            <w:r>
              <w:rPr>
                <w:b/>
                <w:sz w:val="16"/>
              </w:rPr>
              <w:t xml:space="preserve">- População: </w:t>
            </w:r>
            <w:r>
              <w:rPr>
                <w:sz w:val="16"/>
              </w:rPr>
              <w:t>pacientes que foram tratados com propranolol oral para hemangioma infantil na</w:t>
            </w:r>
            <w:r>
              <w:rPr>
                <w:sz w:val="16"/>
              </w:rPr>
              <w:t xml:space="preserve"> </w:t>
            </w:r>
            <w:r>
              <w:rPr>
                <w:i/>
                <w:sz w:val="16"/>
              </w:rPr>
              <w:t>vascular birthmarks clinic</w:t>
            </w:r>
            <w:r>
              <w:rPr>
                <w:sz w:val="16"/>
              </w:rPr>
              <w:t>, no Royal Children’s Hospital, em Melbourne, de junho de 2008 a fevereiro de 2012.</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rPr>
                <w:sz w:val="17"/>
              </w:rPr>
            </w:pPr>
          </w:p>
          <w:p w:rsidR="00D8657B" w:rsidRDefault="00A43FFF">
            <w:pPr>
              <w:pStyle w:val="TableParagraph"/>
              <w:spacing w:before="1" w:line="276" w:lineRule="auto"/>
              <w:ind w:left="108" w:right="128"/>
              <w:rPr>
                <w:sz w:val="16"/>
              </w:rPr>
            </w:pPr>
            <w:r>
              <w:rPr>
                <w:sz w:val="16"/>
              </w:rPr>
              <w:t>- Foram excluídos pacientes com 6 meses ou mais de idade ao iniciarem o tratamento com propranolol, ou se foram tratados por menos de 4 meses,</w:t>
            </w:r>
            <w:r>
              <w:rPr>
                <w:sz w:val="16"/>
              </w:rPr>
              <w:t xml:space="preserve"> ou se o diagnóstico de hemangioma infantil era incerto.</w:t>
            </w:r>
          </w:p>
        </w:tc>
        <w:tc>
          <w:tcPr>
            <w:tcW w:w="1701" w:type="dxa"/>
          </w:tcPr>
          <w:p w:rsidR="00D8657B" w:rsidRDefault="00D8657B">
            <w:pPr>
              <w:pStyle w:val="TableParagraph"/>
              <w:rPr>
                <w:sz w:val="16"/>
              </w:rPr>
            </w:pPr>
          </w:p>
        </w:tc>
        <w:tc>
          <w:tcPr>
            <w:tcW w:w="1417" w:type="dxa"/>
          </w:tcPr>
          <w:p w:rsidR="00D8657B" w:rsidRDefault="00D8657B">
            <w:pPr>
              <w:pStyle w:val="TableParagraph"/>
              <w:rPr>
                <w:sz w:val="16"/>
              </w:rPr>
            </w:pPr>
          </w:p>
        </w:tc>
        <w:tc>
          <w:tcPr>
            <w:tcW w:w="3258" w:type="dxa"/>
          </w:tcPr>
          <w:p w:rsidR="00D8657B" w:rsidRDefault="00A43FFF">
            <w:pPr>
              <w:pStyle w:val="TableParagraph"/>
              <w:numPr>
                <w:ilvl w:val="0"/>
                <w:numId w:val="27"/>
              </w:numPr>
              <w:tabs>
                <w:tab w:val="left" w:pos="206"/>
              </w:tabs>
              <w:spacing w:line="276" w:lineRule="auto"/>
              <w:ind w:right="250" w:firstLine="0"/>
              <w:rPr>
                <w:sz w:val="16"/>
              </w:rPr>
            </w:pPr>
            <w:r>
              <w:rPr>
                <w:sz w:val="16"/>
              </w:rPr>
              <w:t>De 135 pacientes, 14 apresentaram falha de tratamento, sendo que 11 desses tinham hemangioma facial</w:t>
            </w:r>
            <w:r>
              <w:rPr>
                <w:spacing w:val="-1"/>
                <w:sz w:val="16"/>
              </w:rPr>
              <w:t xml:space="preserve"> </w:t>
            </w:r>
            <w:r>
              <w:rPr>
                <w:sz w:val="16"/>
              </w:rPr>
              <w:t>focal;</w:t>
            </w:r>
          </w:p>
          <w:p w:rsidR="00D8657B" w:rsidRDefault="00D8657B">
            <w:pPr>
              <w:pStyle w:val="TableParagraph"/>
              <w:spacing w:before="1"/>
              <w:rPr>
                <w:sz w:val="17"/>
              </w:rPr>
            </w:pPr>
          </w:p>
          <w:p w:rsidR="00D8657B" w:rsidRDefault="00A43FFF">
            <w:pPr>
              <w:pStyle w:val="TableParagraph"/>
              <w:numPr>
                <w:ilvl w:val="0"/>
                <w:numId w:val="27"/>
              </w:numPr>
              <w:tabs>
                <w:tab w:val="left" w:pos="206"/>
              </w:tabs>
              <w:spacing w:line="276" w:lineRule="auto"/>
              <w:ind w:right="253" w:firstLine="0"/>
              <w:rPr>
                <w:sz w:val="16"/>
              </w:rPr>
            </w:pPr>
            <w:r>
              <w:rPr>
                <w:sz w:val="16"/>
              </w:rPr>
              <w:t>Para a histologia e a imuno-histoquímica, tecidos dos 4 pacientes que não responderam ao tratamento e que foram submetidos a excisão cirúrgica foram comparados a 4 controles já existentes.</w:t>
            </w:r>
          </w:p>
          <w:p w:rsidR="00D8657B" w:rsidRDefault="00D8657B">
            <w:pPr>
              <w:pStyle w:val="TableParagraph"/>
              <w:spacing w:before="5"/>
              <w:rPr>
                <w:sz w:val="17"/>
              </w:rPr>
            </w:pPr>
          </w:p>
          <w:p w:rsidR="00D8657B" w:rsidRDefault="00A43FFF">
            <w:pPr>
              <w:pStyle w:val="TableParagraph"/>
              <w:numPr>
                <w:ilvl w:val="0"/>
                <w:numId w:val="27"/>
              </w:numPr>
              <w:tabs>
                <w:tab w:val="left" w:pos="206"/>
              </w:tabs>
              <w:spacing w:line="276" w:lineRule="auto"/>
              <w:ind w:right="99" w:firstLine="0"/>
              <w:rPr>
                <w:sz w:val="16"/>
              </w:rPr>
            </w:pPr>
            <w:r>
              <w:rPr>
                <w:sz w:val="16"/>
              </w:rPr>
              <w:t>Não foram encontradas diferenças na morfologia do tecido, inervaçã</w:t>
            </w:r>
            <w:r>
              <w:rPr>
                <w:sz w:val="16"/>
              </w:rPr>
              <w:t>o, expressão de receptores beta-2-adrenérgicos, número de células ou distribuição de mastócitos, e número de hemangiomas entre os dois grupos. Não foi identificada razão histopatológica para justificar o porquê de alguns hemangiomas não responderem ao</w:t>
            </w:r>
            <w:r>
              <w:rPr>
                <w:spacing w:val="-2"/>
                <w:sz w:val="16"/>
              </w:rPr>
              <w:t xml:space="preserve"> </w:t>
            </w:r>
            <w:r>
              <w:rPr>
                <w:sz w:val="16"/>
              </w:rPr>
              <w:t>trat</w:t>
            </w:r>
            <w:r>
              <w:rPr>
                <w:sz w:val="16"/>
              </w:rPr>
              <w:t>amento.</w:t>
            </w:r>
          </w:p>
        </w:tc>
        <w:tc>
          <w:tcPr>
            <w:tcW w:w="1841" w:type="dxa"/>
          </w:tcPr>
          <w:p w:rsidR="00D8657B" w:rsidRDefault="00D8657B">
            <w:pPr>
              <w:pStyle w:val="TableParagraph"/>
              <w:rPr>
                <w:sz w:val="16"/>
              </w:rPr>
            </w:pPr>
          </w:p>
        </w:tc>
      </w:tr>
      <w:tr w:rsidR="00D8657B">
        <w:trPr>
          <w:trHeight w:val="2961"/>
        </w:trPr>
        <w:tc>
          <w:tcPr>
            <w:tcW w:w="1527" w:type="dxa"/>
          </w:tcPr>
          <w:p w:rsidR="00D8657B" w:rsidRDefault="00A43FFF">
            <w:pPr>
              <w:pStyle w:val="TableParagraph"/>
              <w:spacing w:line="276" w:lineRule="auto"/>
              <w:ind w:left="110" w:right="132"/>
              <w:rPr>
                <w:i/>
                <w:sz w:val="16"/>
              </w:rPr>
            </w:pPr>
            <w:r>
              <w:rPr>
                <w:i/>
                <w:sz w:val="16"/>
              </w:rPr>
              <w:t>Treatment of periorbital infantile haemangiomas: A systematic literature review on propranolol or steroids,</w:t>
            </w:r>
            <w:r>
              <w:rPr>
                <w:i/>
                <w:spacing w:val="-3"/>
                <w:sz w:val="16"/>
              </w:rPr>
              <w:t xml:space="preserve"> </w:t>
            </w:r>
            <w:r>
              <w:rPr>
                <w:i/>
                <w:sz w:val="16"/>
              </w:rPr>
              <w:t>2014.</w:t>
            </w:r>
          </w:p>
        </w:tc>
        <w:tc>
          <w:tcPr>
            <w:tcW w:w="2551" w:type="dxa"/>
          </w:tcPr>
          <w:p w:rsidR="00D8657B" w:rsidRDefault="00A43FFF">
            <w:pPr>
              <w:pStyle w:val="TableParagraph"/>
              <w:numPr>
                <w:ilvl w:val="0"/>
                <w:numId w:val="26"/>
              </w:numPr>
              <w:tabs>
                <w:tab w:val="left" w:pos="202"/>
              </w:tabs>
              <w:spacing w:line="181" w:lineRule="exact"/>
              <w:ind w:firstLine="0"/>
              <w:rPr>
                <w:b/>
                <w:sz w:val="16"/>
              </w:rPr>
            </w:pPr>
            <w:r>
              <w:rPr>
                <w:b/>
                <w:sz w:val="16"/>
              </w:rPr>
              <w:t>Revisão</w:t>
            </w:r>
            <w:r>
              <w:rPr>
                <w:b/>
                <w:spacing w:val="1"/>
                <w:sz w:val="16"/>
              </w:rPr>
              <w:t xml:space="preserve"> </w:t>
            </w:r>
            <w:r>
              <w:rPr>
                <w:b/>
                <w:sz w:val="16"/>
              </w:rPr>
              <w:t>sistemática.</w:t>
            </w:r>
          </w:p>
          <w:p w:rsidR="00D8657B" w:rsidRDefault="00D8657B">
            <w:pPr>
              <w:pStyle w:val="TableParagraph"/>
              <w:spacing w:before="7"/>
              <w:rPr>
                <w:sz w:val="19"/>
              </w:rPr>
            </w:pPr>
          </w:p>
          <w:p w:rsidR="00D8657B" w:rsidRDefault="00A43FFF">
            <w:pPr>
              <w:pStyle w:val="TableParagraph"/>
              <w:numPr>
                <w:ilvl w:val="0"/>
                <w:numId w:val="26"/>
              </w:numPr>
              <w:tabs>
                <w:tab w:val="left" w:pos="202"/>
              </w:tabs>
              <w:spacing w:before="1" w:line="278" w:lineRule="auto"/>
              <w:ind w:right="131" w:firstLine="0"/>
              <w:rPr>
                <w:sz w:val="16"/>
              </w:rPr>
            </w:pPr>
            <w:r>
              <w:rPr>
                <w:b/>
                <w:sz w:val="16"/>
              </w:rPr>
              <w:t xml:space="preserve">Período da busca: </w:t>
            </w:r>
            <w:r>
              <w:rPr>
                <w:sz w:val="16"/>
              </w:rPr>
              <w:t>até 2 de março de</w:t>
            </w:r>
            <w:r>
              <w:rPr>
                <w:spacing w:val="-3"/>
                <w:sz w:val="16"/>
              </w:rPr>
              <w:t xml:space="preserve"> </w:t>
            </w:r>
            <w:r>
              <w:rPr>
                <w:sz w:val="16"/>
              </w:rPr>
              <w:t>2013.</w:t>
            </w:r>
          </w:p>
          <w:p w:rsidR="00D8657B" w:rsidRDefault="00D8657B">
            <w:pPr>
              <w:pStyle w:val="TableParagraph"/>
              <w:spacing w:before="1"/>
              <w:rPr>
                <w:sz w:val="17"/>
              </w:rPr>
            </w:pPr>
          </w:p>
          <w:p w:rsidR="00D8657B" w:rsidRDefault="00A43FFF">
            <w:pPr>
              <w:pStyle w:val="TableParagraph"/>
              <w:numPr>
                <w:ilvl w:val="0"/>
                <w:numId w:val="26"/>
              </w:numPr>
              <w:tabs>
                <w:tab w:val="left" w:pos="202"/>
              </w:tabs>
              <w:spacing w:line="276" w:lineRule="auto"/>
              <w:ind w:right="399" w:firstLine="0"/>
              <w:rPr>
                <w:sz w:val="16"/>
              </w:rPr>
            </w:pPr>
            <w:r>
              <w:rPr>
                <w:b/>
                <w:sz w:val="16"/>
              </w:rPr>
              <w:t xml:space="preserve">Bases consultadas: </w:t>
            </w:r>
            <w:r>
              <w:rPr>
                <w:sz w:val="16"/>
              </w:rPr>
              <w:t>PubMed, Ovid MEDLINE,</w:t>
            </w:r>
            <w:r>
              <w:rPr>
                <w:spacing w:val="-2"/>
                <w:sz w:val="16"/>
              </w:rPr>
              <w:t xml:space="preserve"> </w:t>
            </w:r>
            <w:r>
              <w:rPr>
                <w:sz w:val="16"/>
              </w:rPr>
              <w:t>EBSCO,</w:t>
            </w:r>
          </w:p>
          <w:p w:rsidR="00D8657B" w:rsidRDefault="00A43FFF">
            <w:pPr>
              <w:pStyle w:val="TableParagraph"/>
              <w:spacing w:line="278" w:lineRule="auto"/>
              <w:ind w:left="107" w:right="174"/>
              <w:rPr>
                <w:sz w:val="16"/>
              </w:rPr>
            </w:pPr>
            <w:r>
              <w:rPr>
                <w:sz w:val="16"/>
              </w:rPr>
              <w:t>Springer, Web of Knowledge, Cochrane Library, CNKI.</w:t>
            </w:r>
          </w:p>
          <w:p w:rsidR="00D8657B" w:rsidRDefault="00D8657B">
            <w:pPr>
              <w:pStyle w:val="TableParagraph"/>
              <w:spacing w:before="2"/>
              <w:rPr>
                <w:sz w:val="17"/>
              </w:rPr>
            </w:pPr>
          </w:p>
          <w:p w:rsidR="00D8657B" w:rsidRDefault="00A43FFF">
            <w:pPr>
              <w:pStyle w:val="TableParagraph"/>
              <w:numPr>
                <w:ilvl w:val="0"/>
                <w:numId w:val="26"/>
              </w:numPr>
              <w:tabs>
                <w:tab w:val="left" w:pos="202"/>
              </w:tabs>
              <w:spacing w:line="276" w:lineRule="auto"/>
              <w:ind w:right="283" w:firstLine="0"/>
              <w:rPr>
                <w:sz w:val="16"/>
              </w:rPr>
            </w:pPr>
            <w:r>
              <w:rPr>
                <w:b/>
                <w:sz w:val="16"/>
              </w:rPr>
              <w:t xml:space="preserve">Critérios de elegibilidade: </w:t>
            </w:r>
            <w:r>
              <w:rPr>
                <w:sz w:val="16"/>
              </w:rPr>
              <w:t>estudos (séries de casos) com populações infantis portadoras de hemangiomas periorbitais</w:t>
            </w:r>
            <w:r>
              <w:rPr>
                <w:spacing w:val="-6"/>
                <w:sz w:val="16"/>
              </w:rPr>
              <w:t xml:space="preserve"> </w:t>
            </w:r>
            <w:r>
              <w:rPr>
                <w:sz w:val="16"/>
              </w:rPr>
              <w:t>ou</w:t>
            </w:r>
          </w:p>
        </w:tc>
        <w:tc>
          <w:tcPr>
            <w:tcW w:w="1560" w:type="dxa"/>
          </w:tcPr>
          <w:p w:rsidR="00D8657B" w:rsidRDefault="00A43FFF">
            <w:pPr>
              <w:pStyle w:val="TableParagraph"/>
              <w:numPr>
                <w:ilvl w:val="0"/>
                <w:numId w:val="25"/>
              </w:numPr>
              <w:tabs>
                <w:tab w:val="left" w:pos="202"/>
              </w:tabs>
              <w:spacing w:line="276" w:lineRule="auto"/>
              <w:ind w:right="223" w:firstLine="0"/>
              <w:rPr>
                <w:sz w:val="16"/>
              </w:rPr>
            </w:pPr>
            <w:r>
              <w:rPr>
                <w:b/>
                <w:sz w:val="16"/>
              </w:rPr>
              <w:t xml:space="preserve">Número de estudos incluídos: </w:t>
            </w:r>
            <w:r>
              <w:rPr>
                <w:sz w:val="16"/>
              </w:rPr>
              <w:t>31</w:t>
            </w:r>
          </w:p>
          <w:p w:rsidR="00D8657B" w:rsidRDefault="00D8657B">
            <w:pPr>
              <w:pStyle w:val="TableParagraph"/>
              <w:spacing w:before="1"/>
              <w:rPr>
                <w:sz w:val="17"/>
              </w:rPr>
            </w:pPr>
          </w:p>
          <w:p w:rsidR="00D8657B" w:rsidRDefault="00A43FFF">
            <w:pPr>
              <w:pStyle w:val="TableParagraph"/>
              <w:numPr>
                <w:ilvl w:val="0"/>
                <w:numId w:val="25"/>
              </w:numPr>
              <w:tabs>
                <w:tab w:val="left" w:pos="202"/>
              </w:tabs>
              <w:spacing w:line="276" w:lineRule="auto"/>
              <w:ind w:right="137" w:firstLine="0"/>
              <w:rPr>
                <w:sz w:val="16"/>
              </w:rPr>
            </w:pPr>
            <w:r>
              <w:rPr>
                <w:b/>
                <w:sz w:val="16"/>
              </w:rPr>
              <w:t xml:space="preserve">Número de participantes: </w:t>
            </w:r>
            <w:r>
              <w:rPr>
                <w:sz w:val="16"/>
              </w:rPr>
              <w:t>425 (70,6% do sexo femini</w:t>
            </w:r>
            <w:r>
              <w:rPr>
                <w:sz w:val="16"/>
              </w:rPr>
              <w:t>no), sendo que 187 crianças ficaram no grupo do propranolol.</w:t>
            </w:r>
          </w:p>
        </w:tc>
        <w:tc>
          <w:tcPr>
            <w:tcW w:w="1840" w:type="dxa"/>
          </w:tcPr>
          <w:p w:rsidR="00D8657B" w:rsidRDefault="00A43FFF">
            <w:pPr>
              <w:pStyle w:val="TableParagraph"/>
              <w:spacing w:line="276" w:lineRule="auto"/>
              <w:ind w:left="108" w:right="100"/>
              <w:rPr>
                <w:sz w:val="16"/>
              </w:rPr>
            </w:pPr>
            <w:r>
              <w:rPr>
                <w:sz w:val="16"/>
              </w:rPr>
              <w:t>- Crianças com hemangioma (a média de idade no início do tratamento foi de 6,4 meses). A localização dos hemangiomas poderia ser na pálpebra (89,6%), extensão da órbita (4,9%), canto do olho (3,8%) ou glabela (1,7%).</w:t>
            </w:r>
          </w:p>
        </w:tc>
        <w:tc>
          <w:tcPr>
            <w:tcW w:w="1701" w:type="dxa"/>
          </w:tcPr>
          <w:p w:rsidR="00D8657B" w:rsidRDefault="00A43FFF">
            <w:pPr>
              <w:pStyle w:val="TableParagraph"/>
              <w:spacing w:line="276" w:lineRule="auto"/>
              <w:ind w:left="111" w:right="100"/>
              <w:rPr>
                <w:sz w:val="16"/>
              </w:rPr>
            </w:pPr>
            <w:r>
              <w:rPr>
                <w:sz w:val="16"/>
              </w:rPr>
              <w:t xml:space="preserve">- </w:t>
            </w:r>
            <w:r>
              <w:rPr>
                <w:b/>
                <w:sz w:val="16"/>
              </w:rPr>
              <w:t xml:space="preserve">Intervenção: </w:t>
            </w:r>
            <w:r>
              <w:rPr>
                <w:sz w:val="16"/>
              </w:rPr>
              <w:t xml:space="preserve">propranolol oral (0,1 a </w:t>
            </w:r>
            <w:r>
              <w:rPr>
                <w:sz w:val="16"/>
              </w:rPr>
              <w:t>3 mg/kg/dia) ou corticosteroides (injeção intralesional de uma combinação de triancinolona 40 mg e betametasona/dexamet asona 46 mg, creme tópico de propionato de clobetasol 1x/dia, colírio de prednisolona 4x/dia, esteroides</w:t>
            </w:r>
            <w:r>
              <w:rPr>
                <w:spacing w:val="-8"/>
                <w:sz w:val="16"/>
              </w:rPr>
              <w:t xml:space="preserve"> </w:t>
            </w:r>
            <w:r>
              <w:rPr>
                <w:sz w:val="16"/>
              </w:rPr>
              <w:t>orais</w:t>
            </w:r>
          </w:p>
          <w:p w:rsidR="00D8657B" w:rsidRDefault="00A43FFF">
            <w:pPr>
              <w:pStyle w:val="TableParagraph"/>
              <w:ind w:left="111"/>
              <w:rPr>
                <w:sz w:val="16"/>
              </w:rPr>
            </w:pPr>
            <w:r>
              <w:rPr>
                <w:sz w:val="16"/>
              </w:rPr>
              <w:t>prednisona 2</w:t>
            </w:r>
          </w:p>
        </w:tc>
        <w:tc>
          <w:tcPr>
            <w:tcW w:w="1417" w:type="dxa"/>
          </w:tcPr>
          <w:p w:rsidR="00D8657B" w:rsidRDefault="00A43FFF">
            <w:pPr>
              <w:pStyle w:val="TableParagraph"/>
              <w:numPr>
                <w:ilvl w:val="0"/>
                <w:numId w:val="24"/>
              </w:numPr>
              <w:tabs>
                <w:tab w:val="left" w:pos="207"/>
              </w:tabs>
              <w:spacing w:line="276" w:lineRule="auto"/>
              <w:ind w:right="112" w:firstLine="0"/>
              <w:rPr>
                <w:sz w:val="16"/>
              </w:rPr>
            </w:pPr>
            <w:r>
              <w:rPr>
                <w:b/>
                <w:sz w:val="16"/>
              </w:rPr>
              <w:t xml:space="preserve">Eficácia: </w:t>
            </w:r>
            <w:r>
              <w:rPr>
                <w:sz w:val="16"/>
              </w:rPr>
              <w:t>di</w:t>
            </w:r>
            <w:r>
              <w:rPr>
                <w:sz w:val="16"/>
              </w:rPr>
              <w:t>minuição de volume em mais de 25% ou a taxa de resposta já dada pelos</w:t>
            </w:r>
            <w:r>
              <w:rPr>
                <w:spacing w:val="-11"/>
                <w:sz w:val="16"/>
              </w:rPr>
              <w:t xml:space="preserve"> </w:t>
            </w:r>
            <w:r>
              <w:rPr>
                <w:sz w:val="16"/>
              </w:rPr>
              <w:t>autores dos estudos incluídos.</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spacing w:before="10"/>
              <w:rPr>
                <w:sz w:val="16"/>
              </w:rPr>
            </w:pPr>
          </w:p>
          <w:p w:rsidR="00D8657B" w:rsidRDefault="00A43FFF">
            <w:pPr>
              <w:pStyle w:val="TableParagraph"/>
              <w:numPr>
                <w:ilvl w:val="0"/>
                <w:numId w:val="24"/>
              </w:numPr>
              <w:tabs>
                <w:tab w:val="left" w:pos="207"/>
              </w:tabs>
              <w:ind w:firstLine="0"/>
              <w:rPr>
                <w:b/>
                <w:sz w:val="16"/>
              </w:rPr>
            </w:pPr>
            <w:r>
              <w:rPr>
                <w:b/>
                <w:sz w:val="16"/>
              </w:rPr>
              <w:t>Segurança:</w:t>
            </w:r>
          </w:p>
          <w:p w:rsidR="00D8657B" w:rsidRDefault="00A43FFF">
            <w:pPr>
              <w:pStyle w:val="TableParagraph"/>
              <w:spacing w:before="28"/>
              <w:ind w:left="112"/>
              <w:rPr>
                <w:sz w:val="16"/>
              </w:rPr>
            </w:pPr>
            <w:r>
              <w:rPr>
                <w:sz w:val="16"/>
              </w:rPr>
              <w:t>EAs.</w:t>
            </w:r>
          </w:p>
        </w:tc>
        <w:tc>
          <w:tcPr>
            <w:tcW w:w="3258" w:type="dxa"/>
          </w:tcPr>
          <w:p w:rsidR="00D8657B" w:rsidRDefault="00A43FFF">
            <w:pPr>
              <w:pStyle w:val="TableParagraph"/>
              <w:spacing w:line="276" w:lineRule="auto"/>
              <w:ind w:left="111" w:right="142"/>
              <w:rPr>
                <w:sz w:val="16"/>
              </w:rPr>
            </w:pPr>
            <w:r>
              <w:rPr>
                <w:sz w:val="16"/>
              </w:rPr>
              <w:t>- A taxa de resposta média foi de 94% para propranolol e 82,3% para corticosteroide (p = 0,001). A taxa de crescimento rebote foi de 13,9% para o propranolol e 12,0% para os esteroides (p = 0,71). O astigmatismo foi reduzido nos estudos de propanolol e est</w:t>
            </w:r>
            <w:r>
              <w:rPr>
                <w:sz w:val="16"/>
              </w:rPr>
              <w:t>eroides (p &lt; 0,0001, p &lt; 0,0001), mas uma redução significativa na hiperopia foi demonstrada apenas nos estudos com propranolol (p = 0,005). Um total de 31,1% dos pacientes tratados com corticosteroides desenvolveu ambliopia pós-operatória em comparação co</w:t>
            </w:r>
            <w:r>
              <w:rPr>
                <w:sz w:val="16"/>
              </w:rPr>
              <w:t>m 16,7% dos pacientes</w:t>
            </w:r>
            <w:r>
              <w:rPr>
                <w:spacing w:val="-23"/>
                <w:sz w:val="16"/>
              </w:rPr>
              <w:t xml:space="preserve"> </w:t>
            </w:r>
            <w:r>
              <w:rPr>
                <w:sz w:val="16"/>
              </w:rPr>
              <w:t>tratados</w:t>
            </w:r>
          </w:p>
          <w:p w:rsidR="00D8657B" w:rsidRDefault="00A43FFF">
            <w:pPr>
              <w:pStyle w:val="TableParagraph"/>
              <w:ind w:left="111"/>
              <w:rPr>
                <w:sz w:val="16"/>
              </w:rPr>
            </w:pPr>
            <w:r>
              <w:rPr>
                <w:sz w:val="16"/>
              </w:rPr>
              <w:t>com propranolol (p = 0,04). O propranolol</w:t>
            </w:r>
            <w:r>
              <w:rPr>
                <w:spacing w:val="-26"/>
                <w:sz w:val="16"/>
              </w:rPr>
              <w:t xml:space="preserve"> </w:t>
            </w:r>
            <w:r>
              <w:rPr>
                <w:sz w:val="16"/>
              </w:rPr>
              <w:t>oral</w:t>
            </w:r>
          </w:p>
        </w:tc>
        <w:tc>
          <w:tcPr>
            <w:tcW w:w="1841" w:type="dxa"/>
          </w:tcPr>
          <w:p w:rsidR="00D8657B" w:rsidRDefault="00A43FFF">
            <w:pPr>
              <w:pStyle w:val="TableParagraph"/>
              <w:numPr>
                <w:ilvl w:val="0"/>
                <w:numId w:val="23"/>
              </w:numPr>
              <w:tabs>
                <w:tab w:val="left" w:pos="210"/>
              </w:tabs>
              <w:spacing w:line="181" w:lineRule="exact"/>
              <w:ind w:firstLine="0"/>
              <w:rPr>
                <w:sz w:val="16"/>
              </w:rPr>
            </w:pPr>
            <w:r>
              <w:rPr>
                <w:sz w:val="16"/>
              </w:rPr>
              <w:t>Ausência de</w:t>
            </w:r>
            <w:r>
              <w:rPr>
                <w:spacing w:val="-5"/>
                <w:sz w:val="16"/>
              </w:rPr>
              <w:t xml:space="preserve"> </w:t>
            </w:r>
            <w:r>
              <w:rPr>
                <w:sz w:val="16"/>
              </w:rPr>
              <w:t>ECR;</w:t>
            </w:r>
          </w:p>
          <w:p w:rsidR="00D8657B" w:rsidRDefault="00D8657B">
            <w:pPr>
              <w:pStyle w:val="TableParagraph"/>
              <w:spacing w:before="7"/>
              <w:rPr>
                <w:sz w:val="19"/>
              </w:rPr>
            </w:pPr>
          </w:p>
          <w:p w:rsidR="00D8657B" w:rsidRDefault="00A43FFF">
            <w:pPr>
              <w:pStyle w:val="TableParagraph"/>
              <w:spacing w:before="1" w:line="278" w:lineRule="auto"/>
              <w:ind w:left="115" w:right="296"/>
              <w:rPr>
                <w:sz w:val="16"/>
              </w:rPr>
            </w:pPr>
            <w:r>
              <w:rPr>
                <w:sz w:val="16"/>
              </w:rPr>
              <w:t>-Heterogeneidade dos estudos incluídos;</w:t>
            </w:r>
          </w:p>
          <w:p w:rsidR="00D8657B" w:rsidRDefault="00D8657B">
            <w:pPr>
              <w:pStyle w:val="TableParagraph"/>
              <w:spacing w:before="1"/>
              <w:rPr>
                <w:sz w:val="17"/>
              </w:rPr>
            </w:pPr>
          </w:p>
          <w:p w:rsidR="00D8657B" w:rsidRDefault="00A43FFF">
            <w:pPr>
              <w:pStyle w:val="TableParagraph"/>
              <w:numPr>
                <w:ilvl w:val="0"/>
                <w:numId w:val="23"/>
              </w:numPr>
              <w:tabs>
                <w:tab w:val="left" w:pos="210"/>
              </w:tabs>
              <w:spacing w:line="276" w:lineRule="auto"/>
              <w:ind w:right="445" w:firstLine="0"/>
              <w:rPr>
                <w:sz w:val="16"/>
              </w:rPr>
            </w:pPr>
            <w:r>
              <w:rPr>
                <w:sz w:val="16"/>
              </w:rPr>
              <w:t>Grau de qualidade média dos estudos incluídos (observacionais).</w:t>
            </w:r>
          </w:p>
        </w:tc>
      </w:tr>
    </w:tbl>
    <w:p w:rsidR="00D8657B" w:rsidRDefault="00D8657B">
      <w:pPr>
        <w:spacing w:line="276" w:lineRule="auto"/>
        <w:rPr>
          <w:sz w:val="16"/>
        </w:rPr>
        <w:sectPr w:rsidR="00D8657B">
          <w:pgSz w:w="16840" w:h="11910" w:orient="landscape"/>
          <w:pgMar w:top="1100" w:right="440" w:bottom="840" w:left="460" w:header="0" w:footer="640" w:gutter="0"/>
          <w:cols w:space="720"/>
        </w:sectPr>
      </w:pPr>
    </w:p>
    <w:p w:rsidR="00D8657B" w:rsidRDefault="00D8657B">
      <w:pPr>
        <w:pStyle w:val="Corpodetexto"/>
        <w:spacing w:before="3"/>
        <w:rPr>
          <w:sz w:val="2"/>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4"/>
        </w:trPr>
        <w:tc>
          <w:tcPr>
            <w:tcW w:w="1527" w:type="dxa"/>
          </w:tcPr>
          <w:p w:rsidR="00D8657B" w:rsidRDefault="00A43FFF">
            <w:pPr>
              <w:pStyle w:val="TableParagraph"/>
              <w:spacing w:before="2" w:line="276" w:lineRule="auto"/>
              <w:ind w:left="412" w:right="382" w:firstLine="38"/>
              <w:rPr>
                <w:b/>
                <w:sz w:val="16"/>
              </w:rPr>
            </w:pPr>
            <w:r>
              <w:rPr>
                <w:b/>
                <w:sz w:val="16"/>
              </w:rPr>
              <w:t>Título do artigo/ano</w:t>
            </w:r>
          </w:p>
        </w:tc>
        <w:tc>
          <w:tcPr>
            <w:tcW w:w="2551" w:type="dxa"/>
          </w:tcPr>
          <w:p w:rsidR="00D8657B" w:rsidRDefault="00A43FFF">
            <w:pPr>
              <w:pStyle w:val="TableParagraph"/>
              <w:spacing w:before="2"/>
              <w:ind w:left="966" w:right="956"/>
              <w:jc w:val="center"/>
              <w:rPr>
                <w:b/>
                <w:sz w:val="16"/>
              </w:rPr>
            </w:pPr>
            <w:r>
              <w:rPr>
                <w:b/>
                <w:sz w:val="16"/>
              </w:rPr>
              <w:t>Desenho</w:t>
            </w:r>
          </w:p>
        </w:tc>
        <w:tc>
          <w:tcPr>
            <w:tcW w:w="1560" w:type="dxa"/>
          </w:tcPr>
          <w:p w:rsidR="00D8657B" w:rsidRDefault="00A43FFF">
            <w:pPr>
              <w:pStyle w:val="TableParagraph"/>
              <w:spacing w:before="2"/>
              <w:ind w:left="482"/>
              <w:rPr>
                <w:b/>
                <w:sz w:val="16"/>
              </w:rPr>
            </w:pPr>
            <w:r>
              <w:rPr>
                <w:b/>
                <w:sz w:val="16"/>
              </w:rPr>
              <w:t>Amostra</w:t>
            </w:r>
          </w:p>
        </w:tc>
        <w:tc>
          <w:tcPr>
            <w:tcW w:w="1840" w:type="dxa"/>
          </w:tcPr>
          <w:p w:rsidR="00D8657B" w:rsidRDefault="00A43FFF">
            <w:pPr>
              <w:pStyle w:val="TableParagraph"/>
              <w:spacing w:before="2"/>
              <w:ind w:left="218"/>
              <w:rPr>
                <w:b/>
                <w:sz w:val="16"/>
              </w:rPr>
            </w:pPr>
            <w:r>
              <w:rPr>
                <w:b/>
                <w:sz w:val="16"/>
              </w:rPr>
              <w:t>População do estudo</w:t>
            </w:r>
          </w:p>
        </w:tc>
        <w:tc>
          <w:tcPr>
            <w:tcW w:w="1701" w:type="dxa"/>
          </w:tcPr>
          <w:p w:rsidR="00D8657B" w:rsidRDefault="00A43FFF">
            <w:pPr>
              <w:pStyle w:val="TableParagraph"/>
              <w:spacing w:before="2" w:line="276" w:lineRule="auto"/>
              <w:ind w:left="574" w:right="386" w:hanging="152"/>
              <w:rPr>
                <w:b/>
                <w:sz w:val="16"/>
              </w:rPr>
            </w:pPr>
            <w:r>
              <w:rPr>
                <w:b/>
                <w:sz w:val="16"/>
              </w:rPr>
              <w:t>Intervenção/ controle</w:t>
            </w:r>
          </w:p>
        </w:tc>
        <w:tc>
          <w:tcPr>
            <w:tcW w:w="1417" w:type="dxa"/>
          </w:tcPr>
          <w:p w:rsidR="00D8657B" w:rsidRDefault="00A43FFF">
            <w:pPr>
              <w:pStyle w:val="TableParagraph"/>
              <w:spacing w:before="2"/>
              <w:ind w:left="376"/>
              <w:rPr>
                <w:b/>
                <w:sz w:val="16"/>
              </w:rPr>
            </w:pPr>
            <w:r>
              <w:rPr>
                <w:b/>
                <w:sz w:val="16"/>
              </w:rPr>
              <w:t>Desfechos</w:t>
            </w:r>
          </w:p>
        </w:tc>
        <w:tc>
          <w:tcPr>
            <w:tcW w:w="3258" w:type="dxa"/>
          </w:tcPr>
          <w:p w:rsidR="00D8657B" w:rsidRDefault="00A43FFF">
            <w:pPr>
              <w:pStyle w:val="TableParagraph"/>
              <w:spacing w:before="2"/>
              <w:ind w:left="1239" w:right="1222"/>
              <w:jc w:val="center"/>
              <w:rPr>
                <w:b/>
                <w:sz w:val="16"/>
              </w:rPr>
            </w:pPr>
            <w:r>
              <w:rPr>
                <w:b/>
                <w:sz w:val="16"/>
              </w:rPr>
              <w:t>Resultados</w:t>
            </w:r>
          </w:p>
        </w:tc>
        <w:tc>
          <w:tcPr>
            <w:tcW w:w="1841" w:type="dxa"/>
          </w:tcPr>
          <w:p w:rsidR="00D8657B" w:rsidRDefault="00A43FFF">
            <w:pPr>
              <w:pStyle w:val="TableParagraph"/>
              <w:spacing w:before="2" w:line="276" w:lineRule="auto"/>
              <w:ind w:left="456" w:right="412" w:firstLine="76"/>
              <w:rPr>
                <w:b/>
                <w:sz w:val="16"/>
              </w:rPr>
            </w:pPr>
            <w:r>
              <w:rPr>
                <w:b/>
                <w:sz w:val="16"/>
              </w:rPr>
              <w:t>Limitações/ considerações</w:t>
            </w:r>
          </w:p>
        </w:tc>
      </w:tr>
      <w:tr w:rsidR="00D8657B">
        <w:trPr>
          <w:trHeight w:val="3998"/>
        </w:trPr>
        <w:tc>
          <w:tcPr>
            <w:tcW w:w="1527" w:type="dxa"/>
          </w:tcPr>
          <w:p w:rsidR="00D8657B" w:rsidRDefault="00D8657B">
            <w:pPr>
              <w:pStyle w:val="TableParagraph"/>
              <w:rPr>
                <w:sz w:val="16"/>
              </w:rPr>
            </w:pPr>
          </w:p>
        </w:tc>
        <w:tc>
          <w:tcPr>
            <w:tcW w:w="2551" w:type="dxa"/>
          </w:tcPr>
          <w:p w:rsidR="00D8657B" w:rsidRDefault="00A43FFF">
            <w:pPr>
              <w:pStyle w:val="TableParagraph"/>
              <w:spacing w:line="276" w:lineRule="auto"/>
              <w:ind w:left="107" w:right="174"/>
              <w:rPr>
                <w:sz w:val="16"/>
              </w:rPr>
            </w:pPr>
            <w:r>
              <w:rPr>
                <w:sz w:val="16"/>
              </w:rPr>
              <w:t>perioculares, sendo esses pacientes tratados com corticosteroides ou propranolol.</w:t>
            </w:r>
          </w:p>
          <w:p w:rsidR="00D8657B" w:rsidRDefault="00D8657B">
            <w:pPr>
              <w:pStyle w:val="TableParagraph"/>
              <w:spacing w:before="1"/>
              <w:rPr>
                <w:sz w:val="17"/>
              </w:rPr>
            </w:pPr>
          </w:p>
          <w:p w:rsidR="00D8657B" w:rsidRDefault="00A43FFF">
            <w:pPr>
              <w:pStyle w:val="TableParagraph"/>
              <w:spacing w:line="276" w:lineRule="auto"/>
              <w:ind w:left="107" w:right="210"/>
              <w:rPr>
                <w:sz w:val="16"/>
              </w:rPr>
            </w:pPr>
            <w:r>
              <w:rPr>
                <w:sz w:val="16"/>
              </w:rPr>
              <w:t xml:space="preserve">- </w:t>
            </w:r>
            <w:r>
              <w:rPr>
                <w:b/>
                <w:sz w:val="16"/>
              </w:rPr>
              <w:t xml:space="preserve">Objetivo: </w:t>
            </w:r>
            <w:r>
              <w:rPr>
                <w:sz w:val="16"/>
              </w:rPr>
              <w:t>comparar a eficácia e segurança do propranolol em relação aos corticosteroides para o tratamento do hemangioma periorbital infantil.</w:t>
            </w:r>
          </w:p>
        </w:tc>
        <w:tc>
          <w:tcPr>
            <w:tcW w:w="1560" w:type="dxa"/>
          </w:tcPr>
          <w:p w:rsidR="00D8657B" w:rsidRDefault="00D8657B">
            <w:pPr>
              <w:pStyle w:val="TableParagraph"/>
              <w:rPr>
                <w:sz w:val="16"/>
              </w:rPr>
            </w:pPr>
          </w:p>
        </w:tc>
        <w:tc>
          <w:tcPr>
            <w:tcW w:w="1840" w:type="dxa"/>
          </w:tcPr>
          <w:p w:rsidR="00D8657B" w:rsidRDefault="00D8657B">
            <w:pPr>
              <w:pStyle w:val="TableParagraph"/>
              <w:rPr>
                <w:sz w:val="16"/>
              </w:rPr>
            </w:pPr>
          </w:p>
        </w:tc>
        <w:tc>
          <w:tcPr>
            <w:tcW w:w="1701" w:type="dxa"/>
          </w:tcPr>
          <w:p w:rsidR="00D8657B" w:rsidRDefault="00A43FFF">
            <w:pPr>
              <w:pStyle w:val="TableParagraph"/>
              <w:spacing w:line="181" w:lineRule="exact"/>
              <w:ind w:left="111"/>
              <w:rPr>
                <w:sz w:val="16"/>
              </w:rPr>
            </w:pPr>
            <w:r>
              <w:rPr>
                <w:sz w:val="16"/>
              </w:rPr>
              <w:t>mg/kg/dia).</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spacing w:before="6"/>
              <w:rPr>
                <w:sz w:val="19"/>
              </w:rPr>
            </w:pPr>
          </w:p>
          <w:p w:rsidR="00D8657B" w:rsidRDefault="00A43FFF">
            <w:pPr>
              <w:pStyle w:val="TableParagraph"/>
              <w:spacing w:line="276" w:lineRule="auto"/>
              <w:ind w:left="111" w:right="187"/>
              <w:rPr>
                <w:sz w:val="16"/>
              </w:rPr>
            </w:pPr>
            <w:r>
              <w:rPr>
                <w:sz w:val="16"/>
              </w:rPr>
              <w:t>- Tempo de acompanhamento: média de 16,1 meses.</w:t>
            </w:r>
          </w:p>
        </w:tc>
        <w:tc>
          <w:tcPr>
            <w:tcW w:w="1417" w:type="dxa"/>
          </w:tcPr>
          <w:p w:rsidR="00D8657B" w:rsidRDefault="00D8657B">
            <w:pPr>
              <w:pStyle w:val="TableParagraph"/>
              <w:rPr>
                <w:sz w:val="16"/>
              </w:rPr>
            </w:pPr>
          </w:p>
        </w:tc>
        <w:tc>
          <w:tcPr>
            <w:tcW w:w="3258" w:type="dxa"/>
          </w:tcPr>
          <w:p w:rsidR="00D8657B" w:rsidRDefault="00A43FFF">
            <w:pPr>
              <w:pStyle w:val="TableParagraph"/>
              <w:spacing w:line="276" w:lineRule="auto"/>
              <w:ind w:left="111" w:right="82"/>
              <w:rPr>
                <w:sz w:val="16"/>
              </w:rPr>
            </w:pPr>
            <w:r>
              <w:rPr>
                <w:sz w:val="16"/>
              </w:rPr>
              <w:t xml:space="preserve">pareceu induzir mais EAs temporários do que a administração intralesional de corticosteroides (24,0% </w:t>
            </w:r>
            <w:r>
              <w:rPr>
                <w:i/>
                <w:sz w:val="16"/>
              </w:rPr>
              <w:t xml:space="preserve">vs. </w:t>
            </w:r>
            <w:r>
              <w:rPr>
                <w:sz w:val="16"/>
              </w:rPr>
              <w:t>9,6%, p = 0,006);</w:t>
            </w:r>
          </w:p>
          <w:p w:rsidR="00D8657B" w:rsidRDefault="00D8657B">
            <w:pPr>
              <w:pStyle w:val="TableParagraph"/>
              <w:spacing w:before="1"/>
              <w:rPr>
                <w:sz w:val="17"/>
              </w:rPr>
            </w:pPr>
          </w:p>
          <w:p w:rsidR="00D8657B" w:rsidRDefault="00A43FFF">
            <w:pPr>
              <w:pStyle w:val="TableParagraph"/>
              <w:spacing w:line="276" w:lineRule="auto"/>
              <w:ind w:left="111" w:right="128"/>
              <w:rPr>
                <w:sz w:val="16"/>
              </w:rPr>
            </w:pPr>
            <w:r>
              <w:rPr>
                <w:sz w:val="16"/>
              </w:rPr>
              <w:t>- O propranolol foi relacionado a desordens do sono (31,3%), broncoespasmo ou outros sintomas respiratórios (18,8%), hipotensão leve</w:t>
            </w:r>
            <w:r>
              <w:rPr>
                <w:sz w:val="16"/>
              </w:rPr>
              <w:t xml:space="preserve"> e extremidades frias (18,8%), sintomas gastrointestinais (12,4%), febre (6,2%),</w:t>
            </w:r>
          </w:p>
          <w:p w:rsidR="00D8657B" w:rsidRDefault="00A43FFF">
            <w:pPr>
              <w:pStyle w:val="TableParagraph"/>
              <w:spacing w:before="1" w:line="276" w:lineRule="auto"/>
              <w:ind w:left="111" w:right="89"/>
              <w:rPr>
                <w:sz w:val="16"/>
              </w:rPr>
            </w:pPr>
            <w:r>
              <w:rPr>
                <w:sz w:val="16"/>
              </w:rPr>
              <w:t xml:space="preserve">hiperglicemia (3,1%), </w:t>
            </w:r>
            <w:r>
              <w:rPr>
                <w:i/>
                <w:sz w:val="16"/>
              </w:rPr>
              <w:t xml:space="preserve">rash </w:t>
            </w:r>
            <w:r>
              <w:rPr>
                <w:sz w:val="16"/>
              </w:rPr>
              <w:t>cutâneo (3,1%), comportamento anormal (3,1%) e bradicardia leve (3,1%). No caso dos corticosteroides, os EAs mais comuns foram dano à aparência loca</w:t>
            </w:r>
            <w:r>
              <w:rPr>
                <w:sz w:val="16"/>
              </w:rPr>
              <w:t>l após injeção intralesional (60%), incluindo hematomas leves, necrose superficial, atrofia de gordura, depósitos subcutâneos e ulceração. Outros EAs foram crescimento linear reduzido (10%) e infecção local</w:t>
            </w:r>
            <w:r>
              <w:rPr>
                <w:spacing w:val="-5"/>
                <w:sz w:val="16"/>
              </w:rPr>
              <w:t xml:space="preserve"> </w:t>
            </w:r>
            <w:r>
              <w:rPr>
                <w:sz w:val="16"/>
              </w:rPr>
              <w:t>(10%).</w:t>
            </w:r>
          </w:p>
        </w:tc>
        <w:tc>
          <w:tcPr>
            <w:tcW w:w="1841" w:type="dxa"/>
          </w:tcPr>
          <w:p w:rsidR="00D8657B" w:rsidRDefault="00D8657B">
            <w:pPr>
              <w:pStyle w:val="TableParagraph"/>
              <w:rPr>
                <w:sz w:val="16"/>
              </w:rPr>
            </w:pPr>
          </w:p>
        </w:tc>
      </w:tr>
      <w:tr w:rsidR="00D8657B">
        <w:trPr>
          <w:trHeight w:val="4963"/>
        </w:trPr>
        <w:tc>
          <w:tcPr>
            <w:tcW w:w="1527" w:type="dxa"/>
          </w:tcPr>
          <w:p w:rsidR="00D8657B" w:rsidRDefault="00A43FFF">
            <w:pPr>
              <w:pStyle w:val="TableParagraph"/>
              <w:spacing w:line="276" w:lineRule="auto"/>
              <w:ind w:left="110" w:right="161"/>
              <w:rPr>
                <w:i/>
                <w:sz w:val="16"/>
              </w:rPr>
            </w:pPr>
            <w:r>
              <w:rPr>
                <w:i/>
                <w:sz w:val="16"/>
              </w:rPr>
              <w:t xml:space="preserve">Effectiveness and </w:t>
            </w:r>
            <w:r>
              <w:rPr>
                <w:i/>
                <w:sz w:val="16"/>
              </w:rPr>
              <w:t>Safety of Oral Propranolol versus Other Treatments for Infantile Hemangiomas: A Meta-Analysis, 2015.</w:t>
            </w:r>
          </w:p>
        </w:tc>
        <w:tc>
          <w:tcPr>
            <w:tcW w:w="2551" w:type="dxa"/>
          </w:tcPr>
          <w:p w:rsidR="00D8657B" w:rsidRDefault="00A43FFF">
            <w:pPr>
              <w:pStyle w:val="TableParagraph"/>
              <w:numPr>
                <w:ilvl w:val="0"/>
                <w:numId w:val="22"/>
              </w:numPr>
              <w:tabs>
                <w:tab w:val="left" w:pos="202"/>
              </w:tabs>
              <w:spacing w:line="181" w:lineRule="exact"/>
              <w:ind w:firstLine="0"/>
              <w:rPr>
                <w:b/>
                <w:sz w:val="16"/>
              </w:rPr>
            </w:pPr>
            <w:r>
              <w:rPr>
                <w:b/>
                <w:sz w:val="16"/>
              </w:rPr>
              <w:t>Meta-análise.</w:t>
            </w:r>
          </w:p>
          <w:p w:rsidR="00D8657B" w:rsidRDefault="00D8657B">
            <w:pPr>
              <w:pStyle w:val="TableParagraph"/>
              <w:spacing w:before="10"/>
              <w:rPr>
                <w:sz w:val="19"/>
              </w:rPr>
            </w:pPr>
          </w:p>
          <w:p w:rsidR="00D8657B" w:rsidRDefault="00A43FFF">
            <w:pPr>
              <w:pStyle w:val="TableParagraph"/>
              <w:numPr>
                <w:ilvl w:val="0"/>
                <w:numId w:val="22"/>
              </w:numPr>
              <w:tabs>
                <w:tab w:val="left" w:pos="202"/>
              </w:tabs>
              <w:spacing w:line="276" w:lineRule="auto"/>
              <w:ind w:right="248" w:firstLine="0"/>
              <w:rPr>
                <w:sz w:val="16"/>
              </w:rPr>
            </w:pPr>
            <w:r>
              <w:rPr>
                <w:b/>
                <w:sz w:val="16"/>
              </w:rPr>
              <w:t xml:space="preserve">Período da busca: </w:t>
            </w:r>
            <w:r>
              <w:rPr>
                <w:sz w:val="16"/>
              </w:rPr>
              <w:t>dezembro de 2014.</w:t>
            </w:r>
          </w:p>
          <w:p w:rsidR="00D8657B" w:rsidRDefault="00D8657B">
            <w:pPr>
              <w:pStyle w:val="TableParagraph"/>
              <w:spacing w:before="3"/>
              <w:rPr>
                <w:sz w:val="17"/>
              </w:rPr>
            </w:pPr>
          </w:p>
          <w:p w:rsidR="00D8657B" w:rsidRDefault="00A43FFF">
            <w:pPr>
              <w:pStyle w:val="TableParagraph"/>
              <w:spacing w:line="276" w:lineRule="auto"/>
              <w:ind w:left="107" w:right="422"/>
              <w:rPr>
                <w:sz w:val="16"/>
              </w:rPr>
            </w:pPr>
            <w:r>
              <w:rPr>
                <w:b/>
                <w:sz w:val="16"/>
              </w:rPr>
              <w:t xml:space="preserve">- Bases consultadas: </w:t>
            </w:r>
            <w:r>
              <w:rPr>
                <w:sz w:val="16"/>
              </w:rPr>
              <w:t>PubMed, EMBASE, Ovid.</w:t>
            </w:r>
          </w:p>
          <w:p w:rsidR="00D8657B" w:rsidRDefault="00D8657B">
            <w:pPr>
              <w:pStyle w:val="TableParagraph"/>
              <w:spacing w:before="6"/>
              <w:rPr>
                <w:sz w:val="17"/>
              </w:rPr>
            </w:pPr>
          </w:p>
          <w:p w:rsidR="00D8657B" w:rsidRDefault="00A43FFF">
            <w:pPr>
              <w:pStyle w:val="TableParagraph"/>
              <w:numPr>
                <w:ilvl w:val="0"/>
                <w:numId w:val="21"/>
              </w:numPr>
              <w:tabs>
                <w:tab w:val="left" w:pos="202"/>
              </w:tabs>
              <w:spacing w:line="276" w:lineRule="auto"/>
              <w:ind w:right="102" w:firstLine="0"/>
              <w:rPr>
                <w:sz w:val="16"/>
              </w:rPr>
            </w:pPr>
            <w:r>
              <w:rPr>
                <w:b/>
                <w:sz w:val="16"/>
              </w:rPr>
              <w:t xml:space="preserve">Critérios de elegibilidade: </w:t>
            </w:r>
            <w:r>
              <w:rPr>
                <w:sz w:val="16"/>
              </w:rPr>
              <w:t>estudos de populações infantis, tamanho da amostra ≥ 20 (a amostra do timolol/atenolol era ≥ 10), estudos retrospectivos, prospectivos e ECRs, descrição clara da terapia e medidas de desfechos bem reportadas.</w:t>
            </w:r>
          </w:p>
          <w:p w:rsidR="00D8657B" w:rsidRDefault="00D8657B">
            <w:pPr>
              <w:pStyle w:val="TableParagraph"/>
              <w:spacing w:before="3"/>
              <w:rPr>
                <w:sz w:val="17"/>
              </w:rPr>
            </w:pPr>
          </w:p>
          <w:p w:rsidR="00D8657B" w:rsidRDefault="00A43FFF">
            <w:pPr>
              <w:pStyle w:val="TableParagraph"/>
              <w:numPr>
                <w:ilvl w:val="0"/>
                <w:numId w:val="21"/>
              </w:numPr>
              <w:tabs>
                <w:tab w:val="left" w:pos="202"/>
              </w:tabs>
              <w:spacing w:line="276" w:lineRule="auto"/>
              <w:ind w:right="156" w:firstLine="0"/>
              <w:rPr>
                <w:sz w:val="16"/>
              </w:rPr>
            </w:pPr>
            <w:r>
              <w:rPr>
                <w:b/>
                <w:sz w:val="16"/>
              </w:rPr>
              <w:t xml:space="preserve">Objetivo: </w:t>
            </w:r>
            <w:r>
              <w:rPr>
                <w:sz w:val="16"/>
              </w:rPr>
              <w:t>investigar a efetividade e segurança</w:t>
            </w:r>
            <w:r>
              <w:rPr>
                <w:sz w:val="16"/>
              </w:rPr>
              <w:t xml:space="preserve"> de propanolol oral </w:t>
            </w:r>
            <w:r>
              <w:rPr>
                <w:i/>
                <w:sz w:val="16"/>
              </w:rPr>
              <w:t xml:space="preserve">vs. </w:t>
            </w:r>
            <w:r>
              <w:rPr>
                <w:sz w:val="16"/>
              </w:rPr>
              <w:t>outros tratamentos para hemangioma infantil.</w:t>
            </w:r>
          </w:p>
        </w:tc>
        <w:tc>
          <w:tcPr>
            <w:tcW w:w="1560" w:type="dxa"/>
          </w:tcPr>
          <w:p w:rsidR="00D8657B" w:rsidRDefault="00A43FFF">
            <w:pPr>
              <w:pStyle w:val="TableParagraph"/>
              <w:numPr>
                <w:ilvl w:val="0"/>
                <w:numId w:val="20"/>
              </w:numPr>
              <w:tabs>
                <w:tab w:val="left" w:pos="202"/>
              </w:tabs>
              <w:spacing w:line="276" w:lineRule="auto"/>
              <w:ind w:right="223" w:firstLine="0"/>
              <w:rPr>
                <w:sz w:val="16"/>
              </w:rPr>
            </w:pPr>
            <w:r>
              <w:rPr>
                <w:b/>
                <w:sz w:val="16"/>
              </w:rPr>
              <w:t xml:space="preserve">Número de estudos incluídos: </w:t>
            </w:r>
            <w:r>
              <w:rPr>
                <w:sz w:val="16"/>
              </w:rPr>
              <w:t>61.</w:t>
            </w:r>
          </w:p>
          <w:p w:rsidR="00D8657B" w:rsidRDefault="00D8657B">
            <w:pPr>
              <w:pStyle w:val="TableParagraph"/>
              <w:spacing w:before="2"/>
              <w:rPr>
                <w:sz w:val="17"/>
              </w:rPr>
            </w:pPr>
          </w:p>
          <w:p w:rsidR="00D8657B" w:rsidRDefault="00A43FFF">
            <w:pPr>
              <w:pStyle w:val="TableParagraph"/>
              <w:numPr>
                <w:ilvl w:val="0"/>
                <w:numId w:val="20"/>
              </w:numPr>
              <w:tabs>
                <w:tab w:val="left" w:pos="202"/>
              </w:tabs>
              <w:spacing w:line="276" w:lineRule="auto"/>
              <w:ind w:right="487" w:firstLine="0"/>
              <w:rPr>
                <w:sz w:val="16"/>
              </w:rPr>
            </w:pPr>
            <w:r>
              <w:rPr>
                <w:b/>
                <w:sz w:val="16"/>
              </w:rPr>
              <w:t xml:space="preserve">Número de </w:t>
            </w:r>
            <w:r>
              <w:rPr>
                <w:b/>
                <w:spacing w:val="-1"/>
                <w:sz w:val="16"/>
              </w:rPr>
              <w:t xml:space="preserve">participantes: </w:t>
            </w:r>
            <w:r>
              <w:rPr>
                <w:sz w:val="16"/>
              </w:rPr>
              <w:t>5.130.</w:t>
            </w:r>
          </w:p>
        </w:tc>
        <w:tc>
          <w:tcPr>
            <w:tcW w:w="1840" w:type="dxa"/>
          </w:tcPr>
          <w:p w:rsidR="00D8657B" w:rsidRDefault="00A43FFF">
            <w:pPr>
              <w:pStyle w:val="TableParagraph"/>
              <w:spacing w:line="276" w:lineRule="auto"/>
              <w:ind w:left="108" w:right="91"/>
              <w:rPr>
                <w:sz w:val="16"/>
              </w:rPr>
            </w:pPr>
            <w:r>
              <w:rPr>
                <w:sz w:val="16"/>
              </w:rPr>
              <w:t>- Crianças com hemangioma (média de idade de 6,2 meses), sendo que entre os casos, 3.761 eram localizados na cabeça e no pescoço, 216 no tronco e 160 nas extremidades.</w:t>
            </w:r>
          </w:p>
        </w:tc>
        <w:tc>
          <w:tcPr>
            <w:tcW w:w="1701" w:type="dxa"/>
          </w:tcPr>
          <w:p w:rsidR="00D8657B" w:rsidRDefault="00A43FFF">
            <w:pPr>
              <w:pStyle w:val="TableParagraph"/>
              <w:spacing w:line="276" w:lineRule="auto"/>
              <w:ind w:left="111" w:right="132"/>
              <w:rPr>
                <w:sz w:val="16"/>
              </w:rPr>
            </w:pPr>
            <w:r>
              <w:rPr>
                <w:sz w:val="16"/>
              </w:rPr>
              <w:t xml:space="preserve">- </w:t>
            </w:r>
            <w:r>
              <w:rPr>
                <w:b/>
                <w:sz w:val="16"/>
              </w:rPr>
              <w:t xml:space="preserve">Intervenção: </w:t>
            </w:r>
            <w:r>
              <w:rPr>
                <w:sz w:val="16"/>
              </w:rPr>
              <w:t xml:space="preserve">propranolol 2 mg/kg/dia ou mais; esteroides sistêmicos; ablação a </w:t>
            </w:r>
            <w:r>
              <w:rPr>
                <w:i/>
                <w:sz w:val="16"/>
              </w:rPr>
              <w:t>laser</w:t>
            </w:r>
            <w:r>
              <w:rPr>
                <w:sz w:val="16"/>
              </w:rPr>
              <w:t xml:space="preserve">; </w:t>
            </w:r>
            <w:r>
              <w:rPr>
                <w:sz w:val="16"/>
              </w:rPr>
              <w:t>outros β-bloqueadores adrenérgicos; cirurgia.</w:t>
            </w:r>
          </w:p>
        </w:tc>
        <w:tc>
          <w:tcPr>
            <w:tcW w:w="1417" w:type="dxa"/>
          </w:tcPr>
          <w:p w:rsidR="00D8657B" w:rsidRDefault="00A43FFF">
            <w:pPr>
              <w:pStyle w:val="TableParagraph"/>
              <w:numPr>
                <w:ilvl w:val="0"/>
                <w:numId w:val="19"/>
              </w:numPr>
              <w:tabs>
                <w:tab w:val="left" w:pos="207"/>
              </w:tabs>
              <w:spacing w:line="276" w:lineRule="auto"/>
              <w:ind w:right="144" w:firstLine="0"/>
              <w:rPr>
                <w:sz w:val="16"/>
              </w:rPr>
            </w:pPr>
            <w:r>
              <w:rPr>
                <w:b/>
                <w:sz w:val="16"/>
              </w:rPr>
              <w:t xml:space="preserve">Eficácia: </w:t>
            </w:r>
            <w:r>
              <w:rPr>
                <w:sz w:val="16"/>
              </w:rPr>
              <w:t>tratamento de hemangioma infantil através de avaliação dos desfechos por medidas visuais, escores fotográficos, ultrassonografia Doppler e ressonância magnética;</w:t>
            </w:r>
          </w:p>
          <w:p w:rsidR="00D8657B" w:rsidRDefault="00D8657B">
            <w:pPr>
              <w:pStyle w:val="TableParagraph"/>
              <w:rPr>
                <w:sz w:val="17"/>
              </w:rPr>
            </w:pPr>
          </w:p>
          <w:p w:rsidR="00D8657B" w:rsidRDefault="00A43FFF">
            <w:pPr>
              <w:pStyle w:val="TableParagraph"/>
              <w:numPr>
                <w:ilvl w:val="0"/>
                <w:numId w:val="19"/>
              </w:numPr>
              <w:tabs>
                <w:tab w:val="left" w:pos="207"/>
              </w:tabs>
              <w:ind w:firstLine="0"/>
              <w:rPr>
                <w:b/>
                <w:sz w:val="16"/>
              </w:rPr>
            </w:pPr>
            <w:r>
              <w:rPr>
                <w:b/>
                <w:sz w:val="16"/>
              </w:rPr>
              <w:t>Segurança:</w:t>
            </w:r>
          </w:p>
          <w:p w:rsidR="00D8657B" w:rsidRDefault="00A43FFF">
            <w:pPr>
              <w:pStyle w:val="TableParagraph"/>
              <w:spacing w:before="30"/>
              <w:ind w:left="112"/>
              <w:rPr>
                <w:sz w:val="16"/>
              </w:rPr>
            </w:pPr>
            <w:r>
              <w:rPr>
                <w:sz w:val="16"/>
              </w:rPr>
              <w:t>EAs.</w:t>
            </w:r>
          </w:p>
        </w:tc>
        <w:tc>
          <w:tcPr>
            <w:tcW w:w="3258" w:type="dxa"/>
          </w:tcPr>
          <w:p w:rsidR="00D8657B" w:rsidRDefault="00A43FFF">
            <w:pPr>
              <w:pStyle w:val="TableParagraph"/>
              <w:numPr>
                <w:ilvl w:val="0"/>
                <w:numId w:val="18"/>
              </w:numPr>
              <w:tabs>
                <w:tab w:val="left" w:pos="206"/>
              </w:tabs>
              <w:spacing w:line="276" w:lineRule="auto"/>
              <w:ind w:right="204" w:firstLine="0"/>
              <w:rPr>
                <w:sz w:val="16"/>
              </w:rPr>
            </w:pPr>
            <w:r>
              <w:rPr>
                <w:sz w:val="16"/>
              </w:rPr>
              <w:t>Propanolol pareceu se</w:t>
            </w:r>
            <w:r>
              <w:rPr>
                <w:sz w:val="16"/>
              </w:rPr>
              <w:t>r a mais efetiva modalidade no tratamento de hemangioma infantil (OR = 0,92; IC95%, 0,89-0,95) e teve menos complicações comparado a outros tratamentos, incluindo esteroides sistêmicos (OR = 0,68; IC95%, 0,59-0,76); ablação</w:t>
            </w:r>
            <w:r>
              <w:rPr>
                <w:spacing w:val="-12"/>
                <w:sz w:val="16"/>
              </w:rPr>
              <w:t xml:space="preserve"> </w:t>
            </w:r>
            <w:r>
              <w:rPr>
                <w:sz w:val="16"/>
              </w:rPr>
              <w:t>a</w:t>
            </w:r>
          </w:p>
          <w:p w:rsidR="00D8657B" w:rsidRDefault="00A43FFF">
            <w:pPr>
              <w:pStyle w:val="TableParagraph"/>
              <w:spacing w:line="276" w:lineRule="auto"/>
              <w:ind w:left="111" w:right="101"/>
              <w:rPr>
                <w:sz w:val="16"/>
              </w:rPr>
            </w:pPr>
            <w:r>
              <w:rPr>
                <w:i/>
                <w:sz w:val="16"/>
              </w:rPr>
              <w:t xml:space="preserve">laser </w:t>
            </w:r>
            <w:r>
              <w:rPr>
                <w:sz w:val="16"/>
              </w:rPr>
              <w:t>(OR = 0,55; IC95%, 0,43-0,67); outros β- bloqueadores adrenérgicos (OR = 0,56; IC95%, 0,50-0,61); e cirurgia (OR = 0,55; IC95%,</w:t>
            </w:r>
            <w:r>
              <w:rPr>
                <w:spacing w:val="-2"/>
                <w:sz w:val="16"/>
              </w:rPr>
              <w:t xml:space="preserve"> </w:t>
            </w:r>
            <w:r>
              <w:rPr>
                <w:sz w:val="16"/>
              </w:rPr>
              <w:t>0,28-0,81);</w:t>
            </w:r>
          </w:p>
          <w:p w:rsidR="00D8657B" w:rsidRDefault="00D8657B">
            <w:pPr>
              <w:pStyle w:val="TableParagraph"/>
              <w:spacing w:before="1"/>
              <w:rPr>
                <w:sz w:val="17"/>
              </w:rPr>
            </w:pPr>
          </w:p>
          <w:p w:rsidR="00D8657B" w:rsidRDefault="00A43FFF">
            <w:pPr>
              <w:pStyle w:val="TableParagraph"/>
              <w:numPr>
                <w:ilvl w:val="0"/>
                <w:numId w:val="18"/>
              </w:numPr>
              <w:tabs>
                <w:tab w:val="left" w:pos="206"/>
              </w:tabs>
              <w:spacing w:before="1" w:line="276" w:lineRule="auto"/>
              <w:ind w:right="277" w:firstLine="0"/>
              <w:rPr>
                <w:sz w:val="16"/>
              </w:rPr>
            </w:pPr>
            <w:r>
              <w:rPr>
                <w:sz w:val="16"/>
              </w:rPr>
              <w:t xml:space="preserve">A análise de um subgrupo de propanolol mostrou que a dose de 2 mg/kg/dia ou mais mostrou melhores resultados (OR = </w:t>
            </w:r>
            <w:r>
              <w:rPr>
                <w:sz w:val="16"/>
              </w:rPr>
              <w:t>0,92; IC95%, 0,88-0,95; OR = 0,95; IC95%,</w:t>
            </w:r>
            <w:r>
              <w:rPr>
                <w:spacing w:val="-18"/>
                <w:sz w:val="16"/>
              </w:rPr>
              <w:t xml:space="preserve"> </w:t>
            </w:r>
            <w:r>
              <w:rPr>
                <w:sz w:val="16"/>
              </w:rPr>
              <w:t>0,89-</w:t>
            </w:r>
          </w:p>
          <w:p w:rsidR="00D8657B" w:rsidRDefault="00A43FFF">
            <w:pPr>
              <w:pStyle w:val="TableParagraph"/>
              <w:spacing w:line="276" w:lineRule="auto"/>
              <w:ind w:left="111" w:right="287"/>
              <w:rPr>
                <w:sz w:val="16"/>
              </w:rPr>
            </w:pPr>
            <w:r>
              <w:rPr>
                <w:sz w:val="16"/>
              </w:rPr>
              <w:t>1,00), e hemangioma infantil que não foi previamente tratado teve melhor resposta ao tratamento com propanolol (OR = 0,95; IC95%, 0,91-0,98);</w:t>
            </w:r>
          </w:p>
          <w:p w:rsidR="00D8657B" w:rsidRDefault="00D8657B">
            <w:pPr>
              <w:pStyle w:val="TableParagraph"/>
              <w:spacing w:before="5"/>
              <w:rPr>
                <w:sz w:val="17"/>
              </w:rPr>
            </w:pPr>
          </w:p>
          <w:p w:rsidR="00D8657B" w:rsidRDefault="00A43FFF">
            <w:pPr>
              <w:pStyle w:val="TableParagraph"/>
              <w:numPr>
                <w:ilvl w:val="0"/>
                <w:numId w:val="18"/>
              </w:numPr>
              <w:tabs>
                <w:tab w:val="left" w:pos="206"/>
              </w:tabs>
              <w:spacing w:before="1" w:line="276" w:lineRule="auto"/>
              <w:ind w:right="350" w:firstLine="0"/>
              <w:jc w:val="both"/>
              <w:rPr>
                <w:sz w:val="16"/>
              </w:rPr>
            </w:pPr>
            <w:r>
              <w:rPr>
                <w:sz w:val="16"/>
              </w:rPr>
              <w:t>Foram observados EAs em 286 pacientes: hipotensão (n = 33); hipog</w:t>
            </w:r>
            <w:r>
              <w:rPr>
                <w:sz w:val="16"/>
              </w:rPr>
              <w:t>licemia (n = 10); insônia (n = 75); diarreia (n =</w:t>
            </w:r>
            <w:r>
              <w:rPr>
                <w:spacing w:val="-8"/>
                <w:sz w:val="16"/>
              </w:rPr>
              <w:t xml:space="preserve"> </w:t>
            </w:r>
            <w:r>
              <w:rPr>
                <w:sz w:val="16"/>
              </w:rPr>
              <w:t>26);</w:t>
            </w:r>
          </w:p>
        </w:tc>
        <w:tc>
          <w:tcPr>
            <w:tcW w:w="1841" w:type="dxa"/>
          </w:tcPr>
          <w:p w:rsidR="00D8657B" w:rsidRDefault="00A43FFF">
            <w:pPr>
              <w:pStyle w:val="TableParagraph"/>
              <w:numPr>
                <w:ilvl w:val="0"/>
                <w:numId w:val="17"/>
              </w:numPr>
              <w:tabs>
                <w:tab w:val="left" w:pos="210"/>
              </w:tabs>
              <w:spacing w:line="276" w:lineRule="auto"/>
              <w:ind w:right="101" w:firstLine="0"/>
              <w:rPr>
                <w:sz w:val="16"/>
              </w:rPr>
            </w:pPr>
            <w:r>
              <w:rPr>
                <w:sz w:val="16"/>
              </w:rPr>
              <w:t xml:space="preserve">Alta heterogeneidade foi observada entre os estudos (p &lt; 0,0001; </w:t>
            </w:r>
            <w:r>
              <w:rPr>
                <w:spacing w:val="-3"/>
                <w:sz w:val="16"/>
              </w:rPr>
              <w:t xml:space="preserve">I2 </w:t>
            </w:r>
            <w:r>
              <w:rPr>
                <w:sz w:val="16"/>
              </w:rPr>
              <w:t>= 87,1%);</w:t>
            </w:r>
          </w:p>
          <w:p w:rsidR="00D8657B" w:rsidRDefault="00D8657B">
            <w:pPr>
              <w:pStyle w:val="TableParagraph"/>
              <w:spacing w:before="1"/>
              <w:rPr>
                <w:sz w:val="17"/>
              </w:rPr>
            </w:pPr>
          </w:p>
          <w:p w:rsidR="00D8657B" w:rsidRDefault="00A43FFF">
            <w:pPr>
              <w:pStyle w:val="TableParagraph"/>
              <w:numPr>
                <w:ilvl w:val="0"/>
                <w:numId w:val="17"/>
              </w:numPr>
              <w:tabs>
                <w:tab w:val="left" w:pos="210"/>
              </w:tabs>
              <w:spacing w:before="1" w:line="276" w:lineRule="auto"/>
              <w:ind w:right="140" w:firstLine="0"/>
              <w:rPr>
                <w:sz w:val="16"/>
              </w:rPr>
            </w:pPr>
            <w:r>
              <w:rPr>
                <w:sz w:val="16"/>
              </w:rPr>
              <w:t>Medida de desfechos variada entre os estudos, o que enfraqueceu a força da associação identificada;</w:t>
            </w:r>
          </w:p>
          <w:p w:rsidR="00D8657B" w:rsidRDefault="00D8657B">
            <w:pPr>
              <w:pStyle w:val="TableParagraph"/>
              <w:spacing w:before="4"/>
              <w:rPr>
                <w:sz w:val="17"/>
              </w:rPr>
            </w:pPr>
          </w:p>
          <w:p w:rsidR="00D8657B" w:rsidRDefault="00A43FFF">
            <w:pPr>
              <w:pStyle w:val="TableParagraph"/>
              <w:numPr>
                <w:ilvl w:val="0"/>
                <w:numId w:val="17"/>
              </w:numPr>
              <w:tabs>
                <w:tab w:val="left" w:pos="210"/>
              </w:tabs>
              <w:spacing w:line="276" w:lineRule="auto"/>
              <w:ind w:right="93" w:firstLine="0"/>
              <w:rPr>
                <w:sz w:val="16"/>
              </w:rPr>
            </w:pPr>
            <w:r>
              <w:rPr>
                <w:sz w:val="16"/>
              </w:rPr>
              <w:t>Alguns dos estudos usaram métodos visuais somente, enquanto outros usaram métodos objetivos como ultrassonografia com Doppler, ressonância magnética e endoscopia para avaliar os desfechos dos tratamentos. Essa discrepância pode levar</w:t>
            </w:r>
            <w:r>
              <w:rPr>
                <w:spacing w:val="-15"/>
                <w:sz w:val="16"/>
              </w:rPr>
              <w:t xml:space="preserve"> </w:t>
            </w:r>
            <w:r>
              <w:rPr>
                <w:sz w:val="16"/>
              </w:rPr>
              <w:t>a vieses na estimativa</w:t>
            </w:r>
            <w:r>
              <w:rPr>
                <w:spacing w:val="-5"/>
                <w:sz w:val="16"/>
              </w:rPr>
              <w:t xml:space="preserve"> </w:t>
            </w:r>
            <w:r>
              <w:rPr>
                <w:sz w:val="16"/>
              </w:rPr>
              <w:t>de</w:t>
            </w:r>
          </w:p>
        </w:tc>
      </w:tr>
    </w:tbl>
    <w:p w:rsidR="00D8657B" w:rsidRDefault="00D8657B">
      <w:pPr>
        <w:spacing w:line="276" w:lineRule="auto"/>
        <w:rPr>
          <w:sz w:val="16"/>
        </w:rPr>
        <w:sectPr w:rsidR="00D8657B">
          <w:pgSz w:w="16840" w:h="11910" w:orient="landscape"/>
          <w:pgMar w:top="1100" w:right="440" w:bottom="840" w:left="460" w:header="0" w:footer="640" w:gutter="0"/>
          <w:cols w:space="720"/>
        </w:sectPr>
      </w:pPr>
    </w:p>
    <w:p w:rsidR="00D8657B" w:rsidRDefault="00D8657B">
      <w:pPr>
        <w:pStyle w:val="Corpodetexto"/>
        <w:spacing w:before="3"/>
        <w:rPr>
          <w:sz w:val="2"/>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4"/>
        </w:trPr>
        <w:tc>
          <w:tcPr>
            <w:tcW w:w="1527" w:type="dxa"/>
          </w:tcPr>
          <w:p w:rsidR="00D8657B" w:rsidRDefault="00A43FFF">
            <w:pPr>
              <w:pStyle w:val="TableParagraph"/>
              <w:spacing w:before="2" w:line="276" w:lineRule="auto"/>
              <w:ind w:left="412" w:right="382" w:firstLine="38"/>
              <w:rPr>
                <w:b/>
                <w:sz w:val="16"/>
              </w:rPr>
            </w:pPr>
            <w:r>
              <w:rPr>
                <w:b/>
                <w:sz w:val="16"/>
              </w:rPr>
              <w:t>Título do artigo/ano</w:t>
            </w:r>
          </w:p>
        </w:tc>
        <w:tc>
          <w:tcPr>
            <w:tcW w:w="2551" w:type="dxa"/>
          </w:tcPr>
          <w:p w:rsidR="00D8657B" w:rsidRDefault="00A43FFF">
            <w:pPr>
              <w:pStyle w:val="TableParagraph"/>
              <w:spacing w:before="2"/>
              <w:ind w:left="966" w:right="956"/>
              <w:jc w:val="center"/>
              <w:rPr>
                <w:b/>
                <w:sz w:val="16"/>
              </w:rPr>
            </w:pPr>
            <w:r>
              <w:rPr>
                <w:b/>
                <w:sz w:val="16"/>
              </w:rPr>
              <w:t>Desenho</w:t>
            </w:r>
          </w:p>
        </w:tc>
        <w:tc>
          <w:tcPr>
            <w:tcW w:w="1560" w:type="dxa"/>
          </w:tcPr>
          <w:p w:rsidR="00D8657B" w:rsidRDefault="00A43FFF">
            <w:pPr>
              <w:pStyle w:val="TableParagraph"/>
              <w:spacing w:before="2"/>
              <w:ind w:left="482"/>
              <w:rPr>
                <w:b/>
                <w:sz w:val="16"/>
              </w:rPr>
            </w:pPr>
            <w:r>
              <w:rPr>
                <w:b/>
                <w:sz w:val="16"/>
              </w:rPr>
              <w:t>Amostra</w:t>
            </w:r>
          </w:p>
        </w:tc>
        <w:tc>
          <w:tcPr>
            <w:tcW w:w="1840" w:type="dxa"/>
          </w:tcPr>
          <w:p w:rsidR="00D8657B" w:rsidRDefault="00A43FFF">
            <w:pPr>
              <w:pStyle w:val="TableParagraph"/>
              <w:spacing w:before="2"/>
              <w:ind w:left="218"/>
              <w:rPr>
                <w:b/>
                <w:sz w:val="16"/>
              </w:rPr>
            </w:pPr>
            <w:r>
              <w:rPr>
                <w:b/>
                <w:sz w:val="16"/>
              </w:rPr>
              <w:t>População do estudo</w:t>
            </w:r>
          </w:p>
        </w:tc>
        <w:tc>
          <w:tcPr>
            <w:tcW w:w="1701" w:type="dxa"/>
          </w:tcPr>
          <w:p w:rsidR="00D8657B" w:rsidRDefault="00A43FFF">
            <w:pPr>
              <w:pStyle w:val="TableParagraph"/>
              <w:spacing w:before="2" w:line="276" w:lineRule="auto"/>
              <w:ind w:left="574" w:right="386" w:hanging="152"/>
              <w:rPr>
                <w:b/>
                <w:sz w:val="16"/>
              </w:rPr>
            </w:pPr>
            <w:r>
              <w:rPr>
                <w:b/>
                <w:sz w:val="16"/>
              </w:rPr>
              <w:t>Intervenção/ controle</w:t>
            </w:r>
          </w:p>
        </w:tc>
        <w:tc>
          <w:tcPr>
            <w:tcW w:w="1417" w:type="dxa"/>
          </w:tcPr>
          <w:p w:rsidR="00D8657B" w:rsidRDefault="00A43FFF">
            <w:pPr>
              <w:pStyle w:val="TableParagraph"/>
              <w:spacing w:before="2"/>
              <w:ind w:left="376"/>
              <w:rPr>
                <w:b/>
                <w:sz w:val="16"/>
              </w:rPr>
            </w:pPr>
            <w:r>
              <w:rPr>
                <w:b/>
                <w:sz w:val="16"/>
              </w:rPr>
              <w:t>Desfechos</w:t>
            </w:r>
          </w:p>
        </w:tc>
        <w:tc>
          <w:tcPr>
            <w:tcW w:w="3258" w:type="dxa"/>
          </w:tcPr>
          <w:p w:rsidR="00D8657B" w:rsidRDefault="00A43FFF">
            <w:pPr>
              <w:pStyle w:val="TableParagraph"/>
              <w:spacing w:before="2"/>
              <w:ind w:left="1239" w:right="1222"/>
              <w:jc w:val="center"/>
              <w:rPr>
                <w:b/>
                <w:sz w:val="16"/>
              </w:rPr>
            </w:pPr>
            <w:r>
              <w:rPr>
                <w:b/>
                <w:sz w:val="16"/>
              </w:rPr>
              <w:t>Resultados</w:t>
            </w:r>
          </w:p>
        </w:tc>
        <w:tc>
          <w:tcPr>
            <w:tcW w:w="1841" w:type="dxa"/>
          </w:tcPr>
          <w:p w:rsidR="00D8657B" w:rsidRDefault="00A43FFF">
            <w:pPr>
              <w:pStyle w:val="TableParagraph"/>
              <w:spacing w:before="2" w:line="276" w:lineRule="auto"/>
              <w:ind w:left="456" w:right="412" w:firstLine="76"/>
              <w:rPr>
                <w:b/>
                <w:sz w:val="16"/>
              </w:rPr>
            </w:pPr>
            <w:r>
              <w:rPr>
                <w:b/>
                <w:sz w:val="16"/>
              </w:rPr>
              <w:t>Limitações/ considerações</w:t>
            </w:r>
          </w:p>
        </w:tc>
      </w:tr>
      <w:tr w:rsidR="00D8657B">
        <w:trPr>
          <w:trHeight w:val="1235"/>
        </w:trPr>
        <w:tc>
          <w:tcPr>
            <w:tcW w:w="1527" w:type="dxa"/>
          </w:tcPr>
          <w:p w:rsidR="00D8657B" w:rsidRDefault="00D8657B">
            <w:pPr>
              <w:pStyle w:val="TableParagraph"/>
              <w:rPr>
                <w:sz w:val="16"/>
              </w:rPr>
            </w:pPr>
          </w:p>
        </w:tc>
        <w:tc>
          <w:tcPr>
            <w:tcW w:w="2551" w:type="dxa"/>
          </w:tcPr>
          <w:p w:rsidR="00D8657B" w:rsidRDefault="00D8657B">
            <w:pPr>
              <w:pStyle w:val="TableParagraph"/>
              <w:rPr>
                <w:sz w:val="16"/>
              </w:rPr>
            </w:pPr>
          </w:p>
        </w:tc>
        <w:tc>
          <w:tcPr>
            <w:tcW w:w="1560" w:type="dxa"/>
          </w:tcPr>
          <w:p w:rsidR="00D8657B" w:rsidRDefault="00D8657B">
            <w:pPr>
              <w:pStyle w:val="TableParagraph"/>
              <w:rPr>
                <w:sz w:val="16"/>
              </w:rPr>
            </w:pPr>
          </w:p>
        </w:tc>
        <w:tc>
          <w:tcPr>
            <w:tcW w:w="1840" w:type="dxa"/>
          </w:tcPr>
          <w:p w:rsidR="00D8657B" w:rsidRDefault="00D8657B">
            <w:pPr>
              <w:pStyle w:val="TableParagraph"/>
              <w:rPr>
                <w:sz w:val="16"/>
              </w:rPr>
            </w:pPr>
          </w:p>
        </w:tc>
        <w:tc>
          <w:tcPr>
            <w:tcW w:w="1701" w:type="dxa"/>
          </w:tcPr>
          <w:p w:rsidR="00D8657B" w:rsidRDefault="00D8657B">
            <w:pPr>
              <w:pStyle w:val="TableParagraph"/>
              <w:rPr>
                <w:sz w:val="16"/>
              </w:rPr>
            </w:pPr>
          </w:p>
        </w:tc>
        <w:tc>
          <w:tcPr>
            <w:tcW w:w="1417" w:type="dxa"/>
          </w:tcPr>
          <w:p w:rsidR="00D8657B" w:rsidRDefault="00D8657B">
            <w:pPr>
              <w:pStyle w:val="TableParagraph"/>
              <w:rPr>
                <w:sz w:val="16"/>
              </w:rPr>
            </w:pPr>
          </w:p>
        </w:tc>
        <w:tc>
          <w:tcPr>
            <w:tcW w:w="3258" w:type="dxa"/>
          </w:tcPr>
          <w:p w:rsidR="00D8657B" w:rsidRDefault="00A43FFF">
            <w:pPr>
              <w:pStyle w:val="TableParagraph"/>
              <w:spacing w:line="278" w:lineRule="auto"/>
              <w:ind w:left="111" w:right="76"/>
              <w:rPr>
                <w:sz w:val="16"/>
              </w:rPr>
            </w:pPr>
            <w:r>
              <w:rPr>
                <w:sz w:val="16"/>
              </w:rPr>
              <w:t>extremidades frias (n = 17); fadiga (n = 13); constipação (n = 10); desordens respiratórias (n</w:t>
            </w:r>
          </w:p>
          <w:p w:rsidR="00D8657B" w:rsidRDefault="00A43FFF">
            <w:pPr>
              <w:pStyle w:val="TableParagraph"/>
              <w:spacing w:line="276" w:lineRule="auto"/>
              <w:ind w:left="111" w:right="448"/>
              <w:rPr>
                <w:sz w:val="16"/>
              </w:rPr>
            </w:pPr>
            <w:r>
              <w:rPr>
                <w:sz w:val="16"/>
              </w:rPr>
              <w:t>= 28); desordens gastrointestinais (n = 9); outros (n = 65).</w:t>
            </w:r>
          </w:p>
        </w:tc>
        <w:tc>
          <w:tcPr>
            <w:tcW w:w="1841" w:type="dxa"/>
          </w:tcPr>
          <w:p w:rsidR="00D8657B" w:rsidRDefault="00A43FFF">
            <w:pPr>
              <w:pStyle w:val="TableParagraph"/>
              <w:spacing w:line="181" w:lineRule="exact"/>
              <w:ind w:left="115"/>
              <w:rPr>
                <w:sz w:val="16"/>
              </w:rPr>
            </w:pPr>
            <w:r>
              <w:rPr>
                <w:sz w:val="16"/>
              </w:rPr>
              <w:t>OR.</w:t>
            </w:r>
          </w:p>
        </w:tc>
      </w:tr>
      <w:tr w:rsidR="00D8657B">
        <w:trPr>
          <w:trHeight w:val="5558"/>
        </w:trPr>
        <w:tc>
          <w:tcPr>
            <w:tcW w:w="1527" w:type="dxa"/>
            <w:tcBorders>
              <w:bottom w:val="nil"/>
            </w:tcBorders>
          </w:tcPr>
          <w:p w:rsidR="00D8657B" w:rsidRDefault="00A43FFF">
            <w:pPr>
              <w:pStyle w:val="TableParagraph"/>
              <w:spacing w:line="276" w:lineRule="auto"/>
              <w:ind w:left="110" w:right="133"/>
              <w:rPr>
                <w:i/>
                <w:sz w:val="16"/>
              </w:rPr>
            </w:pPr>
            <w:r>
              <w:rPr>
                <w:i/>
                <w:sz w:val="16"/>
              </w:rPr>
              <w:t>Safety of Oral Propranolol for the Treatment of Infantile Hemangioma: A Systematic Review, 2016.</w:t>
            </w:r>
          </w:p>
        </w:tc>
        <w:tc>
          <w:tcPr>
            <w:tcW w:w="2551" w:type="dxa"/>
            <w:tcBorders>
              <w:bottom w:val="nil"/>
            </w:tcBorders>
          </w:tcPr>
          <w:p w:rsidR="00D8657B" w:rsidRDefault="00A43FFF">
            <w:pPr>
              <w:pStyle w:val="TableParagraph"/>
              <w:numPr>
                <w:ilvl w:val="0"/>
                <w:numId w:val="16"/>
              </w:numPr>
              <w:tabs>
                <w:tab w:val="left" w:pos="202"/>
              </w:tabs>
              <w:spacing w:line="183" w:lineRule="exact"/>
              <w:ind w:firstLine="0"/>
              <w:rPr>
                <w:b/>
                <w:sz w:val="16"/>
              </w:rPr>
            </w:pPr>
            <w:r>
              <w:rPr>
                <w:b/>
                <w:sz w:val="16"/>
              </w:rPr>
              <w:t>Revisão</w:t>
            </w:r>
            <w:r>
              <w:rPr>
                <w:b/>
                <w:spacing w:val="-8"/>
                <w:sz w:val="16"/>
              </w:rPr>
              <w:t xml:space="preserve"> </w:t>
            </w:r>
            <w:r>
              <w:rPr>
                <w:b/>
                <w:sz w:val="16"/>
              </w:rPr>
              <w:t>sistemática.</w:t>
            </w:r>
          </w:p>
          <w:p w:rsidR="00D8657B" w:rsidRDefault="00D8657B">
            <w:pPr>
              <w:pStyle w:val="TableParagraph"/>
              <w:spacing w:before="7"/>
              <w:rPr>
                <w:sz w:val="19"/>
              </w:rPr>
            </w:pPr>
          </w:p>
          <w:p w:rsidR="00D8657B" w:rsidRDefault="00A43FFF">
            <w:pPr>
              <w:pStyle w:val="TableParagraph"/>
              <w:numPr>
                <w:ilvl w:val="0"/>
                <w:numId w:val="16"/>
              </w:numPr>
              <w:tabs>
                <w:tab w:val="left" w:pos="202"/>
              </w:tabs>
              <w:spacing w:before="1" w:line="276" w:lineRule="auto"/>
              <w:ind w:right="433" w:firstLine="0"/>
              <w:rPr>
                <w:sz w:val="16"/>
              </w:rPr>
            </w:pPr>
            <w:r>
              <w:rPr>
                <w:b/>
                <w:sz w:val="16"/>
              </w:rPr>
              <w:t xml:space="preserve">Período da busca: </w:t>
            </w:r>
            <w:r>
              <w:rPr>
                <w:sz w:val="16"/>
              </w:rPr>
              <w:t>janeiro de 2007 a julho de</w:t>
            </w:r>
            <w:r>
              <w:rPr>
                <w:spacing w:val="-7"/>
                <w:sz w:val="16"/>
              </w:rPr>
              <w:t xml:space="preserve"> </w:t>
            </w:r>
            <w:r>
              <w:rPr>
                <w:sz w:val="16"/>
              </w:rPr>
              <w:t>2014.</w:t>
            </w:r>
          </w:p>
          <w:p w:rsidR="00D8657B" w:rsidRDefault="00D8657B">
            <w:pPr>
              <w:pStyle w:val="TableParagraph"/>
              <w:spacing w:before="3"/>
              <w:rPr>
                <w:sz w:val="17"/>
              </w:rPr>
            </w:pPr>
          </w:p>
          <w:p w:rsidR="00D8657B" w:rsidRDefault="00A43FFF">
            <w:pPr>
              <w:pStyle w:val="TableParagraph"/>
              <w:numPr>
                <w:ilvl w:val="0"/>
                <w:numId w:val="16"/>
              </w:numPr>
              <w:tabs>
                <w:tab w:val="left" w:pos="202"/>
              </w:tabs>
              <w:spacing w:line="285" w:lineRule="auto"/>
              <w:ind w:right="119" w:firstLine="0"/>
              <w:rPr>
                <w:sz w:val="16"/>
              </w:rPr>
            </w:pPr>
            <w:r>
              <w:rPr>
                <w:b/>
                <w:sz w:val="16"/>
              </w:rPr>
              <w:t xml:space="preserve">Bases consultadas: </w:t>
            </w:r>
            <w:r>
              <w:rPr>
                <w:sz w:val="16"/>
              </w:rPr>
              <w:t>EMBASE, MEDLINE. Estudos não publicados do fabricante de Hemangiol (Pierre Fabre Dermatologie, Lavaur, França).</w:t>
            </w:r>
          </w:p>
          <w:p w:rsidR="00D8657B" w:rsidRDefault="00D8657B">
            <w:pPr>
              <w:pStyle w:val="TableParagraph"/>
              <w:spacing w:before="10"/>
              <w:rPr>
                <w:sz w:val="16"/>
              </w:rPr>
            </w:pPr>
          </w:p>
          <w:p w:rsidR="00D8657B" w:rsidRDefault="00A43FFF">
            <w:pPr>
              <w:pStyle w:val="TableParagraph"/>
              <w:numPr>
                <w:ilvl w:val="0"/>
                <w:numId w:val="16"/>
              </w:numPr>
              <w:tabs>
                <w:tab w:val="left" w:pos="202"/>
              </w:tabs>
              <w:spacing w:line="276" w:lineRule="auto"/>
              <w:ind w:right="205" w:firstLine="0"/>
              <w:rPr>
                <w:sz w:val="16"/>
              </w:rPr>
            </w:pPr>
            <w:r>
              <w:rPr>
                <w:b/>
                <w:sz w:val="16"/>
              </w:rPr>
              <w:t xml:space="preserve">Critérios de elegibilidade: </w:t>
            </w:r>
            <w:r>
              <w:rPr>
                <w:sz w:val="16"/>
              </w:rPr>
              <w:t>estudos em inglês com pelo menos 10 participantes com hemangioma infantil tratados com propranolol VO. Os estudos d</w:t>
            </w:r>
            <w:r>
              <w:rPr>
                <w:sz w:val="16"/>
              </w:rPr>
              <w:t>everiam incluir análise de</w:t>
            </w:r>
            <w:r>
              <w:rPr>
                <w:spacing w:val="-6"/>
                <w:sz w:val="16"/>
              </w:rPr>
              <w:t xml:space="preserve"> </w:t>
            </w:r>
            <w:r>
              <w:rPr>
                <w:sz w:val="16"/>
              </w:rPr>
              <w:t>EAs.</w:t>
            </w:r>
          </w:p>
          <w:p w:rsidR="00D8657B" w:rsidRDefault="00D8657B">
            <w:pPr>
              <w:pStyle w:val="TableParagraph"/>
              <w:spacing w:before="2"/>
              <w:rPr>
                <w:sz w:val="17"/>
              </w:rPr>
            </w:pPr>
          </w:p>
          <w:p w:rsidR="00D8657B" w:rsidRDefault="00A43FFF">
            <w:pPr>
              <w:pStyle w:val="TableParagraph"/>
              <w:numPr>
                <w:ilvl w:val="0"/>
                <w:numId w:val="16"/>
              </w:numPr>
              <w:tabs>
                <w:tab w:val="left" w:pos="202"/>
              </w:tabs>
              <w:spacing w:line="276" w:lineRule="auto"/>
              <w:ind w:right="149" w:firstLine="0"/>
              <w:rPr>
                <w:sz w:val="16"/>
              </w:rPr>
            </w:pPr>
            <w:r>
              <w:rPr>
                <w:b/>
                <w:sz w:val="16"/>
              </w:rPr>
              <w:t xml:space="preserve">Objetivo: </w:t>
            </w:r>
            <w:r>
              <w:rPr>
                <w:sz w:val="16"/>
              </w:rPr>
              <w:t>avaliar o perfil de segurança de propranolol VO no tratamento de hemangioma</w:t>
            </w:r>
            <w:r>
              <w:rPr>
                <w:spacing w:val="-19"/>
                <w:sz w:val="16"/>
              </w:rPr>
              <w:t xml:space="preserve"> </w:t>
            </w:r>
            <w:r>
              <w:rPr>
                <w:sz w:val="16"/>
              </w:rPr>
              <w:t>infantil.</w:t>
            </w:r>
          </w:p>
        </w:tc>
        <w:tc>
          <w:tcPr>
            <w:tcW w:w="1560" w:type="dxa"/>
            <w:tcBorders>
              <w:bottom w:val="nil"/>
            </w:tcBorders>
          </w:tcPr>
          <w:p w:rsidR="00D8657B" w:rsidRDefault="00A43FFF">
            <w:pPr>
              <w:pStyle w:val="TableParagraph"/>
              <w:numPr>
                <w:ilvl w:val="0"/>
                <w:numId w:val="15"/>
              </w:numPr>
              <w:tabs>
                <w:tab w:val="left" w:pos="202"/>
              </w:tabs>
              <w:spacing w:line="276" w:lineRule="auto"/>
              <w:ind w:right="120" w:firstLine="0"/>
              <w:rPr>
                <w:sz w:val="16"/>
              </w:rPr>
            </w:pPr>
            <w:r>
              <w:rPr>
                <w:b/>
                <w:sz w:val="16"/>
              </w:rPr>
              <w:t xml:space="preserve">Número de estudos incluídos: </w:t>
            </w:r>
            <w:r>
              <w:rPr>
                <w:sz w:val="16"/>
              </w:rPr>
              <w:t>83 estudos das bases de dados, 3 ensaios clínicos do banco de dados do fabricante. Dados do Compassionate Use Program (CUP), também do fabricante.</w:t>
            </w:r>
          </w:p>
          <w:p w:rsidR="00D8657B" w:rsidRDefault="00D8657B">
            <w:pPr>
              <w:pStyle w:val="TableParagraph"/>
              <w:spacing w:before="4"/>
              <w:rPr>
                <w:sz w:val="17"/>
              </w:rPr>
            </w:pPr>
          </w:p>
          <w:p w:rsidR="00D8657B" w:rsidRDefault="00A43FFF">
            <w:pPr>
              <w:pStyle w:val="TableParagraph"/>
              <w:numPr>
                <w:ilvl w:val="0"/>
                <w:numId w:val="15"/>
              </w:numPr>
              <w:tabs>
                <w:tab w:val="left" w:pos="202"/>
              </w:tabs>
              <w:spacing w:line="276" w:lineRule="auto"/>
              <w:ind w:right="487" w:firstLine="0"/>
              <w:rPr>
                <w:sz w:val="16"/>
              </w:rPr>
            </w:pPr>
            <w:r>
              <w:rPr>
                <w:b/>
                <w:sz w:val="16"/>
              </w:rPr>
              <w:t xml:space="preserve">Número de </w:t>
            </w:r>
            <w:r>
              <w:rPr>
                <w:b/>
                <w:spacing w:val="-1"/>
                <w:sz w:val="16"/>
              </w:rPr>
              <w:t xml:space="preserve">participantes: </w:t>
            </w:r>
            <w:r>
              <w:rPr>
                <w:sz w:val="16"/>
              </w:rPr>
              <w:t>5.862.</w:t>
            </w:r>
          </w:p>
          <w:p w:rsidR="00D8657B" w:rsidRDefault="00D8657B">
            <w:pPr>
              <w:pStyle w:val="TableParagraph"/>
              <w:spacing w:before="2"/>
              <w:rPr>
                <w:sz w:val="17"/>
              </w:rPr>
            </w:pPr>
          </w:p>
          <w:p w:rsidR="00D8657B" w:rsidRDefault="00A43FFF">
            <w:pPr>
              <w:pStyle w:val="TableParagraph"/>
              <w:spacing w:line="276" w:lineRule="auto"/>
              <w:ind w:left="107" w:right="161"/>
              <w:rPr>
                <w:sz w:val="16"/>
              </w:rPr>
            </w:pPr>
            <w:r>
              <w:rPr>
                <w:sz w:val="16"/>
              </w:rPr>
              <w:t xml:space="preserve">- A maioria dos estudos era retrospectivo ou prospectivo, não controlado e </w:t>
            </w:r>
            <w:r>
              <w:rPr>
                <w:sz w:val="16"/>
              </w:rPr>
              <w:t>não randomizado, incluindo relatos de séries e estudos de coorte. Foram incluídos 4 ECRs.</w:t>
            </w:r>
          </w:p>
        </w:tc>
        <w:tc>
          <w:tcPr>
            <w:tcW w:w="1840" w:type="dxa"/>
            <w:tcBorders>
              <w:bottom w:val="nil"/>
            </w:tcBorders>
          </w:tcPr>
          <w:p w:rsidR="00D8657B" w:rsidRDefault="00A43FFF">
            <w:pPr>
              <w:pStyle w:val="TableParagraph"/>
              <w:spacing w:line="276" w:lineRule="auto"/>
              <w:ind w:left="108" w:right="93"/>
              <w:rPr>
                <w:sz w:val="16"/>
              </w:rPr>
            </w:pPr>
            <w:r>
              <w:rPr>
                <w:sz w:val="16"/>
              </w:rPr>
              <w:t>- Pacientes com hemangioma infantil (sem limite de idade) tratados com propranolol oral.</w:t>
            </w:r>
          </w:p>
        </w:tc>
        <w:tc>
          <w:tcPr>
            <w:tcW w:w="1701" w:type="dxa"/>
            <w:tcBorders>
              <w:bottom w:val="nil"/>
            </w:tcBorders>
          </w:tcPr>
          <w:p w:rsidR="00D8657B" w:rsidRDefault="00A43FFF">
            <w:pPr>
              <w:pStyle w:val="TableParagraph"/>
              <w:numPr>
                <w:ilvl w:val="0"/>
                <w:numId w:val="14"/>
              </w:numPr>
              <w:tabs>
                <w:tab w:val="left" w:pos="206"/>
              </w:tabs>
              <w:spacing w:line="276" w:lineRule="auto"/>
              <w:ind w:right="165" w:firstLine="0"/>
              <w:rPr>
                <w:sz w:val="16"/>
              </w:rPr>
            </w:pPr>
            <w:r>
              <w:rPr>
                <w:b/>
                <w:sz w:val="16"/>
              </w:rPr>
              <w:t xml:space="preserve">Intervenção: </w:t>
            </w:r>
            <w:r>
              <w:rPr>
                <w:sz w:val="16"/>
              </w:rPr>
              <w:t>propranolol oral 0,75- 4 mg/kg/dia BID ou TID.</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rPr>
                <w:sz w:val="17"/>
              </w:rPr>
            </w:pPr>
          </w:p>
          <w:p w:rsidR="00D8657B" w:rsidRDefault="00A43FFF">
            <w:pPr>
              <w:pStyle w:val="TableParagraph"/>
              <w:numPr>
                <w:ilvl w:val="0"/>
                <w:numId w:val="14"/>
              </w:numPr>
              <w:tabs>
                <w:tab w:val="left" w:pos="206"/>
              </w:tabs>
              <w:spacing w:before="1" w:line="276" w:lineRule="auto"/>
              <w:ind w:right="246" w:firstLine="0"/>
              <w:rPr>
                <w:sz w:val="16"/>
              </w:rPr>
            </w:pPr>
            <w:r>
              <w:rPr>
                <w:b/>
                <w:sz w:val="16"/>
              </w:rPr>
              <w:t xml:space="preserve">Controle: </w:t>
            </w:r>
            <w:r>
              <w:rPr>
                <w:sz w:val="16"/>
              </w:rPr>
              <w:t>placebo, corticosteroides, outros betabloqueadores.</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rPr>
                <w:sz w:val="17"/>
              </w:rPr>
            </w:pPr>
          </w:p>
          <w:p w:rsidR="00D8657B" w:rsidRDefault="00A43FFF">
            <w:pPr>
              <w:pStyle w:val="TableParagraph"/>
              <w:numPr>
                <w:ilvl w:val="0"/>
                <w:numId w:val="14"/>
              </w:numPr>
              <w:tabs>
                <w:tab w:val="left" w:pos="206"/>
              </w:tabs>
              <w:spacing w:before="1" w:line="276" w:lineRule="auto"/>
              <w:ind w:right="224" w:firstLine="0"/>
              <w:rPr>
                <w:sz w:val="16"/>
              </w:rPr>
            </w:pPr>
            <w:r>
              <w:rPr>
                <w:b/>
                <w:sz w:val="16"/>
              </w:rPr>
              <w:t xml:space="preserve">Tempo de uso: </w:t>
            </w:r>
            <w:r>
              <w:rPr>
                <w:sz w:val="16"/>
              </w:rPr>
              <w:t>2-4 semanas.</w:t>
            </w:r>
          </w:p>
        </w:tc>
        <w:tc>
          <w:tcPr>
            <w:tcW w:w="1417" w:type="dxa"/>
            <w:tcBorders>
              <w:bottom w:val="nil"/>
            </w:tcBorders>
          </w:tcPr>
          <w:p w:rsidR="00D8657B" w:rsidRDefault="00A43FFF">
            <w:pPr>
              <w:pStyle w:val="TableParagraph"/>
              <w:spacing w:line="181" w:lineRule="exact"/>
              <w:ind w:left="112"/>
              <w:rPr>
                <w:sz w:val="16"/>
              </w:rPr>
            </w:pPr>
            <w:r>
              <w:rPr>
                <w:b/>
                <w:sz w:val="16"/>
              </w:rPr>
              <w:t xml:space="preserve">- </w:t>
            </w:r>
            <w:r>
              <w:rPr>
                <w:sz w:val="16"/>
              </w:rPr>
              <w:t>EAs.</w:t>
            </w:r>
          </w:p>
        </w:tc>
        <w:tc>
          <w:tcPr>
            <w:tcW w:w="3258" w:type="dxa"/>
            <w:tcBorders>
              <w:bottom w:val="nil"/>
            </w:tcBorders>
          </w:tcPr>
          <w:p w:rsidR="00D8657B" w:rsidRDefault="00A43FFF">
            <w:pPr>
              <w:pStyle w:val="TableParagraph"/>
              <w:spacing w:line="276" w:lineRule="auto"/>
              <w:ind w:left="111" w:right="109"/>
              <w:rPr>
                <w:sz w:val="16"/>
              </w:rPr>
            </w:pPr>
            <w:r>
              <w:rPr>
                <w:sz w:val="16"/>
              </w:rPr>
              <w:t xml:space="preserve">- EAs foram relatados por 1.945 dos 5.862 pacientes tratados com propranolol. Os EAs reportados com maior frequência incluíram distúrbios do sono, agitação e </w:t>
            </w:r>
            <w:r>
              <w:rPr>
                <w:i/>
                <w:sz w:val="16"/>
              </w:rPr>
              <w:t>peripheral coldness</w:t>
            </w:r>
            <w:r>
              <w:rPr>
                <w:sz w:val="16"/>
              </w:rPr>
              <w:t>;</w:t>
            </w:r>
          </w:p>
          <w:p w:rsidR="00D8657B" w:rsidRDefault="00D8657B">
            <w:pPr>
              <w:pStyle w:val="TableParagraph"/>
              <w:spacing w:before="1"/>
              <w:rPr>
                <w:sz w:val="17"/>
              </w:rPr>
            </w:pPr>
          </w:p>
          <w:p w:rsidR="00D8657B" w:rsidRDefault="00A43FFF">
            <w:pPr>
              <w:pStyle w:val="TableParagraph"/>
              <w:spacing w:line="276" w:lineRule="auto"/>
              <w:ind w:left="111" w:right="104"/>
              <w:rPr>
                <w:sz w:val="16"/>
              </w:rPr>
            </w:pPr>
            <w:r>
              <w:rPr>
                <w:i/>
                <w:sz w:val="16"/>
              </w:rPr>
              <w:t xml:space="preserve">- </w:t>
            </w:r>
            <w:r>
              <w:rPr>
                <w:sz w:val="16"/>
              </w:rPr>
              <w:t>Os EAs graves (bloqueio atrioventricular, bradicardia, hipotensão, broncoespasmo e convulsões relacionadas a hipoglicemia) foram manejados com a redução das doses ou descontinuação temporária ou permanente do propranolol;</w:t>
            </w:r>
          </w:p>
          <w:p w:rsidR="00D8657B" w:rsidRDefault="00D8657B">
            <w:pPr>
              <w:pStyle w:val="TableParagraph"/>
              <w:spacing w:before="6"/>
              <w:rPr>
                <w:sz w:val="17"/>
              </w:rPr>
            </w:pPr>
          </w:p>
          <w:p w:rsidR="00D8657B" w:rsidRDefault="00A43FFF">
            <w:pPr>
              <w:pStyle w:val="TableParagraph"/>
              <w:numPr>
                <w:ilvl w:val="0"/>
                <w:numId w:val="13"/>
              </w:numPr>
              <w:tabs>
                <w:tab w:val="left" w:pos="206"/>
              </w:tabs>
              <w:spacing w:before="1" w:line="276" w:lineRule="auto"/>
              <w:ind w:right="206" w:firstLine="0"/>
              <w:rPr>
                <w:sz w:val="16"/>
              </w:rPr>
            </w:pPr>
            <w:r>
              <w:rPr>
                <w:sz w:val="16"/>
              </w:rPr>
              <w:t>Nos ensaios clínicos do fabricante, uma porcentagem maior de pacientes tratados com propranolol teve EAs (88,5%), EAs relacionados (38,2%) e EAs graves</w:t>
            </w:r>
            <w:r>
              <w:rPr>
                <w:spacing w:val="-8"/>
                <w:sz w:val="16"/>
              </w:rPr>
              <w:t xml:space="preserve"> </w:t>
            </w:r>
            <w:r>
              <w:rPr>
                <w:sz w:val="16"/>
              </w:rPr>
              <w:t>(4,8%)</w:t>
            </w:r>
          </w:p>
          <w:p w:rsidR="00D8657B" w:rsidRDefault="00A43FFF">
            <w:pPr>
              <w:pStyle w:val="TableParagraph"/>
              <w:spacing w:line="183" w:lineRule="exact"/>
              <w:ind w:left="111"/>
              <w:rPr>
                <w:sz w:val="16"/>
              </w:rPr>
            </w:pPr>
            <w:r>
              <w:rPr>
                <w:sz w:val="16"/>
              </w:rPr>
              <w:t>comparado com placebo (67,8%, 15,3% e</w:t>
            </w:r>
          </w:p>
          <w:p w:rsidR="00D8657B" w:rsidRDefault="00A43FFF">
            <w:pPr>
              <w:pStyle w:val="TableParagraph"/>
              <w:spacing w:before="27"/>
              <w:ind w:left="111"/>
              <w:rPr>
                <w:sz w:val="16"/>
              </w:rPr>
            </w:pPr>
            <w:r>
              <w:rPr>
                <w:sz w:val="16"/>
              </w:rPr>
              <w:t>2,5%, respectivamente);</w:t>
            </w:r>
          </w:p>
          <w:p w:rsidR="00D8657B" w:rsidRDefault="00D8657B">
            <w:pPr>
              <w:pStyle w:val="TableParagraph"/>
              <w:spacing w:before="10"/>
              <w:rPr>
                <w:sz w:val="19"/>
              </w:rPr>
            </w:pPr>
          </w:p>
          <w:p w:rsidR="00D8657B" w:rsidRDefault="00A43FFF">
            <w:pPr>
              <w:pStyle w:val="TableParagraph"/>
              <w:numPr>
                <w:ilvl w:val="0"/>
                <w:numId w:val="13"/>
              </w:numPr>
              <w:tabs>
                <w:tab w:val="left" w:pos="206"/>
              </w:tabs>
              <w:spacing w:line="276" w:lineRule="auto"/>
              <w:ind w:right="139" w:firstLine="0"/>
              <w:rPr>
                <w:sz w:val="16"/>
              </w:rPr>
            </w:pPr>
            <w:r>
              <w:rPr>
                <w:sz w:val="16"/>
              </w:rPr>
              <w:t>Houve menos EAs levando à desconti</w:t>
            </w:r>
            <w:r>
              <w:rPr>
                <w:sz w:val="16"/>
              </w:rPr>
              <w:t>nuação definitiva (incluindo piora do hemangioma) nos pacientes tratados com propranolol (2,5%) do que no grupo placebo (4,2%). Dados do CUP e da literatura refletiram padrão similar, mas em uma porcentagem menor de</w:t>
            </w:r>
            <w:r>
              <w:rPr>
                <w:spacing w:val="-17"/>
                <w:sz w:val="16"/>
              </w:rPr>
              <w:t xml:space="preserve"> </w:t>
            </w:r>
            <w:r>
              <w:rPr>
                <w:sz w:val="16"/>
              </w:rPr>
              <w:t>pacientes;</w:t>
            </w:r>
          </w:p>
        </w:tc>
        <w:tc>
          <w:tcPr>
            <w:tcW w:w="1841" w:type="dxa"/>
            <w:tcBorders>
              <w:bottom w:val="nil"/>
            </w:tcBorders>
          </w:tcPr>
          <w:p w:rsidR="00D8657B" w:rsidRDefault="00A43FFF">
            <w:pPr>
              <w:pStyle w:val="TableParagraph"/>
              <w:numPr>
                <w:ilvl w:val="0"/>
                <w:numId w:val="12"/>
              </w:numPr>
              <w:tabs>
                <w:tab w:val="left" w:pos="210"/>
              </w:tabs>
              <w:spacing w:line="276" w:lineRule="auto"/>
              <w:ind w:right="143" w:firstLine="0"/>
              <w:rPr>
                <w:sz w:val="16"/>
              </w:rPr>
            </w:pPr>
            <w:r>
              <w:rPr>
                <w:sz w:val="16"/>
              </w:rPr>
              <w:t>Ampla variedade de métodos, d</w:t>
            </w:r>
            <w:r>
              <w:rPr>
                <w:sz w:val="16"/>
              </w:rPr>
              <w:t>elineamentos de estudo, coleta de informações relacionadas ao perfil de segurança do tratamento em</w:t>
            </w:r>
            <w:r>
              <w:rPr>
                <w:spacing w:val="-1"/>
                <w:sz w:val="16"/>
              </w:rPr>
              <w:t xml:space="preserve"> </w:t>
            </w:r>
            <w:r>
              <w:rPr>
                <w:sz w:val="16"/>
              </w:rPr>
              <w:t>questão;</w:t>
            </w:r>
          </w:p>
          <w:p w:rsidR="00D8657B" w:rsidRDefault="00D8657B">
            <w:pPr>
              <w:pStyle w:val="TableParagraph"/>
              <w:spacing w:before="3"/>
              <w:rPr>
                <w:sz w:val="17"/>
              </w:rPr>
            </w:pPr>
          </w:p>
          <w:p w:rsidR="00D8657B" w:rsidRDefault="00A43FFF">
            <w:pPr>
              <w:pStyle w:val="TableParagraph"/>
              <w:numPr>
                <w:ilvl w:val="0"/>
                <w:numId w:val="12"/>
              </w:numPr>
              <w:tabs>
                <w:tab w:val="left" w:pos="210"/>
              </w:tabs>
              <w:spacing w:line="276" w:lineRule="auto"/>
              <w:ind w:right="321" w:firstLine="0"/>
              <w:rPr>
                <w:sz w:val="16"/>
              </w:rPr>
            </w:pPr>
            <w:r>
              <w:rPr>
                <w:sz w:val="16"/>
              </w:rPr>
              <w:t>Alguns estudos com amostra</w:t>
            </w:r>
            <w:r>
              <w:rPr>
                <w:spacing w:val="-3"/>
                <w:sz w:val="16"/>
              </w:rPr>
              <w:t xml:space="preserve"> </w:t>
            </w:r>
            <w:r>
              <w:rPr>
                <w:sz w:val="16"/>
              </w:rPr>
              <w:t>pequena;</w:t>
            </w:r>
          </w:p>
          <w:p w:rsidR="00D8657B" w:rsidRDefault="00D8657B">
            <w:pPr>
              <w:pStyle w:val="TableParagraph"/>
              <w:spacing w:before="3"/>
              <w:rPr>
                <w:sz w:val="17"/>
              </w:rPr>
            </w:pPr>
          </w:p>
          <w:p w:rsidR="00D8657B" w:rsidRDefault="00A43FFF">
            <w:pPr>
              <w:pStyle w:val="TableParagraph"/>
              <w:numPr>
                <w:ilvl w:val="0"/>
                <w:numId w:val="12"/>
              </w:numPr>
              <w:tabs>
                <w:tab w:val="left" w:pos="210"/>
              </w:tabs>
              <w:spacing w:line="276" w:lineRule="auto"/>
              <w:ind w:right="156" w:firstLine="0"/>
              <w:rPr>
                <w:sz w:val="16"/>
              </w:rPr>
            </w:pPr>
            <w:r>
              <w:rPr>
                <w:sz w:val="16"/>
              </w:rPr>
              <w:t>Fatores de confusão como uso prévio ou mesmo concomitante de outros</w:t>
            </w:r>
            <w:r>
              <w:rPr>
                <w:spacing w:val="-2"/>
                <w:sz w:val="16"/>
              </w:rPr>
              <w:t xml:space="preserve"> </w:t>
            </w:r>
            <w:r>
              <w:rPr>
                <w:sz w:val="16"/>
              </w:rPr>
              <w:t>medicamentos.</w:t>
            </w:r>
          </w:p>
        </w:tc>
      </w:tr>
      <w:tr w:rsidR="00D8657B">
        <w:trPr>
          <w:trHeight w:val="1676"/>
        </w:trPr>
        <w:tc>
          <w:tcPr>
            <w:tcW w:w="1527" w:type="dxa"/>
            <w:tcBorders>
              <w:top w:val="nil"/>
              <w:bottom w:val="nil"/>
            </w:tcBorders>
          </w:tcPr>
          <w:p w:rsidR="00D8657B" w:rsidRDefault="00D8657B">
            <w:pPr>
              <w:pStyle w:val="TableParagraph"/>
              <w:rPr>
                <w:sz w:val="16"/>
              </w:rPr>
            </w:pPr>
          </w:p>
        </w:tc>
        <w:tc>
          <w:tcPr>
            <w:tcW w:w="2551" w:type="dxa"/>
            <w:tcBorders>
              <w:top w:val="nil"/>
              <w:bottom w:val="nil"/>
            </w:tcBorders>
          </w:tcPr>
          <w:p w:rsidR="00D8657B" w:rsidRDefault="00D8657B">
            <w:pPr>
              <w:pStyle w:val="TableParagraph"/>
              <w:rPr>
                <w:sz w:val="16"/>
              </w:rPr>
            </w:pPr>
          </w:p>
        </w:tc>
        <w:tc>
          <w:tcPr>
            <w:tcW w:w="1560" w:type="dxa"/>
            <w:tcBorders>
              <w:top w:val="nil"/>
              <w:bottom w:val="nil"/>
            </w:tcBorders>
          </w:tcPr>
          <w:p w:rsidR="00D8657B" w:rsidRDefault="00D8657B">
            <w:pPr>
              <w:pStyle w:val="TableParagraph"/>
              <w:rPr>
                <w:sz w:val="16"/>
              </w:rPr>
            </w:pPr>
          </w:p>
        </w:tc>
        <w:tc>
          <w:tcPr>
            <w:tcW w:w="1840" w:type="dxa"/>
            <w:tcBorders>
              <w:top w:val="nil"/>
              <w:bottom w:val="nil"/>
            </w:tcBorders>
          </w:tcPr>
          <w:p w:rsidR="00D8657B" w:rsidRDefault="00D8657B">
            <w:pPr>
              <w:pStyle w:val="TableParagraph"/>
              <w:rPr>
                <w:sz w:val="16"/>
              </w:rPr>
            </w:pPr>
          </w:p>
        </w:tc>
        <w:tc>
          <w:tcPr>
            <w:tcW w:w="1701" w:type="dxa"/>
            <w:tcBorders>
              <w:top w:val="nil"/>
              <w:bottom w:val="nil"/>
            </w:tcBorders>
          </w:tcPr>
          <w:p w:rsidR="00D8657B" w:rsidRDefault="00D8657B">
            <w:pPr>
              <w:pStyle w:val="TableParagraph"/>
              <w:rPr>
                <w:sz w:val="16"/>
              </w:rPr>
            </w:pPr>
          </w:p>
        </w:tc>
        <w:tc>
          <w:tcPr>
            <w:tcW w:w="1417" w:type="dxa"/>
            <w:tcBorders>
              <w:top w:val="nil"/>
              <w:bottom w:val="nil"/>
            </w:tcBorders>
          </w:tcPr>
          <w:p w:rsidR="00D8657B" w:rsidRDefault="00D8657B">
            <w:pPr>
              <w:pStyle w:val="TableParagraph"/>
              <w:rPr>
                <w:sz w:val="16"/>
              </w:rPr>
            </w:pPr>
          </w:p>
        </w:tc>
        <w:tc>
          <w:tcPr>
            <w:tcW w:w="3258" w:type="dxa"/>
            <w:tcBorders>
              <w:top w:val="nil"/>
              <w:bottom w:val="nil"/>
            </w:tcBorders>
          </w:tcPr>
          <w:p w:rsidR="00D8657B" w:rsidRDefault="00A43FFF">
            <w:pPr>
              <w:pStyle w:val="TableParagraph"/>
              <w:spacing w:before="105" w:line="276" w:lineRule="auto"/>
              <w:ind w:left="111" w:right="188"/>
              <w:rPr>
                <w:sz w:val="16"/>
              </w:rPr>
            </w:pPr>
            <w:r>
              <w:rPr>
                <w:sz w:val="16"/>
              </w:rPr>
              <w:t>- Cinco dos 5.862 pacientes morreram: 3 (0,2%) no CUP (nenhuma morte considerada relacionada ao tratamento) e 2 na literatura (falência renal aguda pós-diarreia e piora de arteriopatia periférica com infartos digitais e distúrbio de sono severo em um pacie</w:t>
            </w:r>
            <w:r>
              <w:rPr>
                <w:sz w:val="16"/>
              </w:rPr>
              <w:t>nte com PHACE).</w:t>
            </w:r>
          </w:p>
        </w:tc>
        <w:tc>
          <w:tcPr>
            <w:tcW w:w="1841" w:type="dxa"/>
            <w:tcBorders>
              <w:top w:val="nil"/>
              <w:bottom w:val="nil"/>
            </w:tcBorders>
          </w:tcPr>
          <w:p w:rsidR="00D8657B" w:rsidRDefault="00D8657B">
            <w:pPr>
              <w:pStyle w:val="TableParagraph"/>
              <w:rPr>
                <w:sz w:val="16"/>
              </w:rPr>
            </w:pPr>
          </w:p>
        </w:tc>
      </w:tr>
      <w:tr w:rsidR="00D8657B">
        <w:trPr>
          <w:trHeight w:val="325"/>
        </w:trPr>
        <w:tc>
          <w:tcPr>
            <w:tcW w:w="1527" w:type="dxa"/>
            <w:tcBorders>
              <w:top w:val="nil"/>
            </w:tcBorders>
          </w:tcPr>
          <w:p w:rsidR="00D8657B" w:rsidRDefault="00D8657B">
            <w:pPr>
              <w:pStyle w:val="TableParagraph"/>
              <w:rPr>
                <w:sz w:val="16"/>
              </w:rPr>
            </w:pPr>
          </w:p>
        </w:tc>
        <w:tc>
          <w:tcPr>
            <w:tcW w:w="2551" w:type="dxa"/>
            <w:tcBorders>
              <w:top w:val="nil"/>
            </w:tcBorders>
          </w:tcPr>
          <w:p w:rsidR="00D8657B" w:rsidRDefault="00D8657B">
            <w:pPr>
              <w:pStyle w:val="TableParagraph"/>
              <w:rPr>
                <w:sz w:val="16"/>
              </w:rPr>
            </w:pPr>
          </w:p>
        </w:tc>
        <w:tc>
          <w:tcPr>
            <w:tcW w:w="1560" w:type="dxa"/>
            <w:tcBorders>
              <w:top w:val="nil"/>
            </w:tcBorders>
          </w:tcPr>
          <w:p w:rsidR="00D8657B" w:rsidRDefault="00D8657B">
            <w:pPr>
              <w:pStyle w:val="TableParagraph"/>
              <w:rPr>
                <w:sz w:val="16"/>
              </w:rPr>
            </w:pPr>
          </w:p>
        </w:tc>
        <w:tc>
          <w:tcPr>
            <w:tcW w:w="1840" w:type="dxa"/>
            <w:tcBorders>
              <w:top w:val="nil"/>
            </w:tcBorders>
          </w:tcPr>
          <w:p w:rsidR="00D8657B" w:rsidRDefault="00D8657B">
            <w:pPr>
              <w:pStyle w:val="TableParagraph"/>
              <w:rPr>
                <w:sz w:val="16"/>
              </w:rPr>
            </w:pPr>
          </w:p>
        </w:tc>
        <w:tc>
          <w:tcPr>
            <w:tcW w:w="1701" w:type="dxa"/>
            <w:tcBorders>
              <w:top w:val="nil"/>
            </w:tcBorders>
          </w:tcPr>
          <w:p w:rsidR="00D8657B" w:rsidRDefault="00D8657B">
            <w:pPr>
              <w:pStyle w:val="TableParagraph"/>
              <w:rPr>
                <w:sz w:val="16"/>
              </w:rPr>
            </w:pPr>
          </w:p>
        </w:tc>
        <w:tc>
          <w:tcPr>
            <w:tcW w:w="1417" w:type="dxa"/>
            <w:tcBorders>
              <w:top w:val="nil"/>
            </w:tcBorders>
          </w:tcPr>
          <w:p w:rsidR="00D8657B" w:rsidRDefault="00D8657B">
            <w:pPr>
              <w:pStyle w:val="TableParagraph"/>
              <w:rPr>
                <w:sz w:val="16"/>
              </w:rPr>
            </w:pPr>
          </w:p>
        </w:tc>
        <w:tc>
          <w:tcPr>
            <w:tcW w:w="3258" w:type="dxa"/>
            <w:tcBorders>
              <w:top w:val="nil"/>
            </w:tcBorders>
          </w:tcPr>
          <w:p w:rsidR="00D8657B" w:rsidRDefault="00A43FFF">
            <w:pPr>
              <w:pStyle w:val="TableParagraph"/>
              <w:spacing w:before="111"/>
              <w:ind w:left="111"/>
              <w:rPr>
                <w:sz w:val="16"/>
              </w:rPr>
            </w:pPr>
            <w:r>
              <w:rPr>
                <w:sz w:val="16"/>
              </w:rPr>
              <w:t>- Nos ensaios clínicos do fabricante, os EAs</w:t>
            </w:r>
          </w:p>
        </w:tc>
        <w:tc>
          <w:tcPr>
            <w:tcW w:w="1841" w:type="dxa"/>
            <w:tcBorders>
              <w:top w:val="nil"/>
            </w:tcBorders>
          </w:tcPr>
          <w:p w:rsidR="00D8657B" w:rsidRDefault="00D8657B">
            <w:pPr>
              <w:pStyle w:val="TableParagraph"/>
              <w:rPr>
                <w:sz w:val="16"/>
              </w:rPr>
            </w:pPr>
          </w:p>
        </w:tc>
      </w:tr>
    </w:tbl>
    <w:p w:rsidR="00D8657B" w:rsidRDefault="00D8657B">
      <w:pPr>
        <w:rPr>
          <w:sz w:val="16"/>
        </w:rPr>
        <w:sectPr w:rsidR="00D8657B">
          <w:pgSz w:w="16840" w:h="11910" w:orient="landscape"/>
          <w:pgMar w:top="1100" w:right="440" w:bottom="840" w:left="460" w:header="0" w:footer="640" w:gutter="0"/>
          <w:cols w:space="720"/>
        </w:sectPr>
      </w:pPr>
    </w:p>
    <w:p w:rsidR="00D8657B" w:rsidRDefault="00D8657B">
      <w:pPr>
        <w:pStyle w:val="Corpodetexto"/>
        <w:spacing w:before="3"/>
        <w:rPr>
          <w:sz w:val="2"/>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4"/>
        </w:trPr>
        <w:tc>
          <w:tcPr>
            <w:tcW w:w="1527" w:type="dxa"/>
          </w:tcPr>
          <w:p w:rsidR="00D8657B" w:rsidRDefault="00A43FFF">
            <w:pPr>
              <w:pStyle w:val="TableParagraph"/>
              <w:spacing w:before="2" w:line="276" w:lineRule="auto"/>
              <w:ind w:left="412" w:right="382" w:firstLine="38"/>
              <w:rPr>
                <w:b/>
                <w:sz w:val="16"/>
              </w:rPr>
            </w:pPr>
            <w:r>
              <w:rPr>
                <w:b/>
                <w:sz w:val="16"/>
              </w:rPr>
              <w:t>Título do artigo/ano</w:t>
            </w:r>
          </w:p>
        </w:tc>
        <w:tc>
          <w:tcPr>
            <w:tcW w:w="2551" w:type="dxa"/>
          </w:tcPr>
          <w:p w:rsidR="00D8657B" w:rsidRDefault="00A43FFF">
            <w:pPr>
              <w:pStyle w:val="TableParagraph"/>
              <w:spacing w:before="2"/>
              <w:ind w:left="966" w:right="956"/>
              <w:jc w:val="center"/>
              <w:rPr>
                <w:b/>
                <w:sz w:val="16"/>
              </w:rPr>
            </w:pPr>
            <w:r>
              <w:rPr>
                <w:b/>
                <w:sz w:val="16"/>
              </w:rPr>
              <w:t>Desenho</w:t>
            </w:r>
          </w:p>
        </w:tc>
        <w:tc>
          <w:tcPr>
            <w:tcW w:w="1560" w:type="dxa"/>
          </w:tcPr>
          <w:p w:rsidR="00D8657B" w:rsidRDefault="00A43FFF">
            <w:pPr>
              <w:pStyle w:val="TableParagraph"/>
              <w:spacing w:before="2"/>
              <w:ind w:left="482"/>
              <w:rPr>
                <w:b/>
                <w:sz w:val="16"/>
              </w:rPr>
            </w:pPr>
            <w:r>
              <w:rPr>
                <w:b/>
                <w:sz w:val="16"/>
              </w:rPr>
              <w:t>Amostra</w:t>
            </w:r>
          </w:p>
        </w:tc>
        <w:tc>
          <w:tcPr>
            <w:tcW w:w="1840" w:type="dxa"/>
          </w:tcPr>
          <w:p w:rsidR="00D8657B" w:rsidRDefault="00A43FFF">
            <w:pPr>
              <w:pStyle w:val="TableParagraph"/>
              <w:spacing w:before="2"/>
              <w:ind w:left="218"/>
              <w:rPr>
                <w:b/>
                <w:sz w:val="16"/>
              </w:rPr>
            </w:pPr>
            <w:r>
              <w:rPr>
                <w:b/>
                <w:sz w:val="16"/>
              </w:rPr>
              <w:t>População do estudo</w:t>
            </w:r>
          </w:p>
        </w:tc>
        <w:tc>
          <w:tcPr>
            <w:tcW w:w="1701" w:type="dxa"/>
          </w:tcPr>
          <w:p w:rsidR="00D8657B" w:rsidRDefault="00A43FFF">
            <w:pPr>
              <w:pStyle w:val="TableParagraph"/>
              <w:spacing w:before="2" w:line="276" w:lineRule="auto"/>
              <w:ind w:left="574" w:right="386" w:hanging="152"/>
              <w:rPr>
                <w:b/>
                <w:sz w:val="16"/>
              </w:rPr>
            </w:pPr>
            <w:r>
              <w:rPr>
                <w:b/>
                <w:sz w:val="16"/>
              </w:rPr>
              <w:t>Intervenção/ controle</w:t>
            </w:r>
          </w:p>
        </w:tc>
        <w:tc>
          <w:tcPr>
            <w:tcW w:w="1417" w:type="dxa"/>
          </w:tcPr>
          <w:p w:rsidR="00D8657B" w:rsidRDefault="00A43FFF">
            <w:pPr>
              <w:pStyle w:val="TableParagraph"/>
              <w:spacing w:before="2"/>
              <w:ind w:left="376"/>
              <w:rPr>
                <w:b/>
                <w:sz w:val="16"/>
              </w:rPr>
            </w:pPr>
            <w:r>
              <w:rPr>
                <w:b/>
                <w:sz w:val="16"/>
              </w:rPr>
              <w:t>Desfechos</w:t>
            </w:r>
          </w:p>
        </w:tc>
        <w:tc>
          <w:tcPr>
            <w:tcW w:w="3258" w:type="dxa"/>
          </w:tcPr>
          <w:p w:rsidR="00D8657B" w:rsidRDefault="00A43FFF">
            <w:pPr>
              <w:pStyle w:val="TableParagraph"/>
              <w:spacing w:before="2"/>
              <w:ind w:left="1239" w:right="1222"/>
              <w:jc w:val="center"/>
              <w:rPr>
                <w:b/>
                <w:sz w:val="16"/>
              </w:rPr>
            </w:pPr>
            <w:r>
              <w:rPr>
                <w:b/>
                <w:sz w:val="16"/>
              </w:rPr>
              <w:t>Resultados</w:t>
            </w:r>
          </w:p>
        </w:tc>
        <w:tc>
          <w:tcPr>
            <w:tcW w:w="1841" w:type="dxa"/>
          </w:tcPr>
          <w:p w:rsidR="00D8657B" w:rsidRDefault="00A43FFF">
            <w:pPr>
              <w:pStyle w:val="TableParagraph"/>
              <w:spacing w:before="2" w:line="276" w:lineRule="auto"/>
              <w:ind w:left="456" w:right="412" w:firstLine="76"/>
              <w:rPr>
                <w:b/>
                <w:sz w:val="16"/>
              </w:rPr>
            </w:pPr>
            <w:r>
              <w:rPr>
                <w:b/>
                <w:sz w:val="16"/>
              </w:rPr>
              <w:t>Limitações/ considerações</w:t>
            </w:r>
          </w:p>
        </w:tc>
      </w:tr>
      <w:tr w:rsidR="00D8657B">
        <w:trPr>
          <w:trHeight w:val="5256"/>
        </w:trPr>
        <w:tc>
          <w:tcPr>
            <w:tcW w:w="1527" w:type="dxa"/>
          </w:tcPr>
          <w:p w:rsidR="00D8657B" w:rsidRDefault="00D8657B">
            <w:pPr>
              <w:pStyle w:val="TableParagraph"/>
              <w:rPr>
                <w:sz w:val="16"/>
              </w:rPr>
            </w:pPr>
          </w:p>
        </w:tc>
        <w:tc>
          <w:tcPr>
            <w:tcW w:w="2551" w:type="dxa"/>
          </w:tcPr>
          <w:p w:rsidR="00D8657B" w:rsidRDefault="00D8657B">
            <w:pPr>
              <w:pStyle w:val="TableParagraph"/>
              <w:rPr>
                <w:sz w:val="16"/>
              </w:rPr>
            </w:pPr>
          </w:p>
        </w:tc>
        <w:tc>
          <w:tcPr>
            <w:tcW w:w="1560" w:type="dxa"/>
          </w:tcPr>
          <w:p w:rsidR="00D8657B" w:rsidRDefault="00D8657B">
            <w:pPr>
              <w:pStyle w:val="TableParagraph"/>
              <w:rPr>
                <w:sz w:val="16"/>
              </w:rPr>
            </w:pPr>
          </w:p>
        </w:tc>
        <w:tc>
          <w:tcPr>
            <w:tcW w:w="1840" w:type="dxa"/>
          </w:tcPr>
          <w:p w:rsidR="00D8657B" w:rsidRDefault="00D8657B">
            <w:pPr>
              <w:pStyle w:val="TableParagraph"/>
              <w:rPr>
                <w:sz w:val="16"/>
              </w:rPr>
            </w:pPr>
          </w:p>
        </w:tc>
        <w:tc>
          <w:tcPr>
            <w:tcW w:w="1701" w:type="dxa"/>
          </w:tcPr>
          <w:p w:rsidR="00D8657B" w:rsidRDefault="00D8657B">
            <w:pPr>
              <w:pStyle w:val="TableParagraph"/>
              <w:rPr>
                <w:sz w:val="16"/>
              </w:rPr>
            </w:pPr>
          </w:p>
        </w:tc>
        <w:tc>
          <w:tcPr>
            <w:tcW w:w="1417" w:type="dxa"/>
          </w:tcPr>
          <w:p w:rsidR="00D8657B" w:rsidRDefault="00D8657B">
            <w:pPr>
              <w:pStyle w:val="TableParagraph"/>
              <w:rPr>
                <w:sz w:val="16"/>
              </w:rPr>
            </w:pPr>
          </w:p>
        </w:tc>
        <w:tc>
          <w:tcPr>
            <w:tcW w:w="3258" w:type="dxa"/>
          </w:tcPr>
          <w:p w:rsidR="00D8657B" w:rsidRDefault="00A43FFF">
            <w:pPr>
              <w:pStyle w:val="TableParagraph"/>
              <w:spacing w:line="276" w:lineRule="auto"/>
              <w:ind w:left="111" w:right="110"/>
              <w:rPr>
                <w:sz w:val="16"/>
              </w:rPr>
            </w:pPr>
            <w:r>
              <w:rPr>
                <w:sz w:val="16"/>
              </w:rPr>
              <w:t>mais frequentemente reportados nos pacientes tratados com propranolol e que foram reportados em porcentagem três vezes maior do que no placebo foram efeitos colaterais não graves conhecidos do propranolol ou eventos não específicos que ocorrem frequentemen</w:t>
            </w:r>
            <w:r>
              <w:rPr>
                <w:sz w:val="16"/>
              </w:rPr>
              <w:t xml:space="preserve">te em crianças. Os EAs mais comuns considerados relacionados ao tratamento foram </w:t>
            </w:r>
            <w:r>
              <w:rPr>
                <w:i/>
                <w:sz w:val="16"/>
              </w:rPr>
              <w:t xml:space="preserve">peripheral coldness, </w:t>
            </w:r>
            <w:r>
              <w:rPr>
                <w:sz w:val="16"/>
              </w:rPr>
              <w:t>diarreia, insônia, desordem do sono e</w:t>
            </w:r>
            <w:r>
              <w:rPr>
                <w:spacing w:val="-7"/>
                <w:sz w:val="16"/>
              </w:rPr>
              <w:t xml:space="preserve"> </w:t>
            </w:r>
            <w:r>
              <w:rPr>
                <w:sz w:val="16"/>
              </w:rPr>
              <w:t>pesadelos.</w:t>
            </w:r>
          </w:p>
          <w:p w:rsidR="00D8657B" w:rsidRDefault="00D8657B">
            <w:pPr>
              <w:pStyle w:val="TableParagraph"/>
              <w:spacing w:before="2"/>
              <w:rPr>
                <w:sz w:val="17"/>
              </w:rPr>
            </w:pPr>
          </w:p>
          <w:p w:rsidR="00D8657B" w:rsidRDefault="00A43FFF">
            <w:pPr>
              <w:pStyle w:val="TableParagraph"/>
              <w:spacing w:line="276" w:lineRule="auto"/>
              <w:ind w:left="111" w:right="202"/>
              <w:rPr>
                <w:sz w:val="16"/>
              </w:rPr>
            </w:pPr>
            <w:r>
              <w:rPr>
                <w:sz w:val="16"/>
              </w:rPr>
              <w:t>No CUP, 1 EA foi reportado em 2% ou mais dos pacientes [bronquiolite (2,3%), pesadelos (1,1%), desordem do sono (0,8%), agitação</w:t>
            </w:r>
          </w:p>
          <w:p w:rsidR="00D8657B" w:rsidRDefault="00A43FFF">
            <w:pPr>
              <w:pStyle w:val="TableParagraph"/>
              <w:spacing w:before="1"/>
              <w:ind w:left="111"/>
              <w:rPr>
                <w:sz w:val="16"/>
              </w:rPr>
            </w:pPr>
            <w:r>
              <w:rPr>
                <w:sz w:val="16"/>
              </w:rPr>
              <w:t>(0,5%)].</w:t>
            </w:r>
          </w:p>
          <w:p w:rsidR="00D8657B" w:rsidRDefault="00D8657B">
            <w:pPr>
              <w:pStyle w:val="TableParagraph"/>
              <w:spacing w:before="8"/>
              <w:rPr>
                <w:sz w:val="19"/>
              </w:rPr>
            </w:pPr>
          </w:p>
          <w:p w:rsidR="00D8657B" w:rsidRDefault="00A43FFF">
            <w:pPr>
              <w:pStyle w:val="TableParagraph"/>
              <w:spacing w:line="276" w:lineRule="auto"/>
              <w:ind w:left="111" w:right="86"/>
              <w:rPr>
                <w:sz w:val="16"/>
              </w:rPr>
            </w:pPr>
            <w:r>
              <w:rPr>
                <w:sz w:val="16"/>
              </w:rPr>
              <w:t>Na literatura, os EAs mais frequentemente reportados (≥ 2%) foram redução dos batimentos cardíacos (4,4%) e da pressão arterial (4,1%, dos quais 54% foram reportados em um único artigo), hipotensão (3,1%, dos quais 42% foram reportados em um único artigo),</w:t>
            </w:r>
            <w:r>
              <w:rPr>
                <w:sz w:val="16"/>
              </w:rPr>
              <w:t xml:space="preserve"> desordem do sono (2,9%), e </w:t>
            </w:r>
            <w:r>
              <w:rPr>
                <w:i/>
                <w:sz w:val="16"/>
              </w:rPr>
              <w:t xml:space="preserve">peripheral coldness </w:t>
            </w:r>
            <w:r>
              <w:rPr>
                <w:sz w:val="16"/>
              </w:rPr>
              <w:t>(2,7%).</w:t>
            </w:r>
          </w:p>
        </w:tc>
        <w:tc>
          <w:tcPr>
            <w:tcW w:w="1841" w:type="dxa"/>
          </w:tcPr>
          <w:p w:rsidR="00D8657B" w:rsidRDefault="00D8657B">
            <w:pPr>
              <w:pStyle w:val="TableParagraph"/>
              <w:rPr>
                <w:sz w:val="16"/>
              </w:rPr>
            </w:pPr>
          </w:p>
        </w:tc>
      </w:tr>
      <w:tr w:rsidR="00D8657B">
        <w:trPr>
          <w:trHeight w:val="3573"/>
        </w:trPr>
        <w:tc>
          <w:tcPr>
            <w:tcW w:w="1527" w:type="dxa"/>
          </w:tcPr>
          <w:p w:rsidR="00D8657B" w:rsidRDefault="00A43FFF">
            <w:pPr>
              <w:pStyle w:val="TableParagraph"/>
              <w:spacing w:line="276" w:lineRule="auto"/>
              <w:ind w:left="110" w:right="160"/>
              <w:rPr>
                <w:i/>
                <w:sz w:val="16"/>
              </w:rPr>
            </w:pPr>
            <w:r>
              <w:rPr>
                <w:i/>
                <w:sz w:val="16"/>
              </w:rPr>
              <w:t>Laser Treatment of Infantile Hemangioma: A Systematic Review, 2016.</w:t>
            </w:r>
          </w:p>
        </w:tc>
        <w:tc>
          <w:tcPr>
            <w:tcW w:w="2551" w:type="dxa"/>
          </w:tcPr>
          <w:p w:rsidR="00D8657B" w:rsidRDefault="00A43FFF">
            <w:pPr>
              <w:pStyle w:val="TableParagraph"/>
              <w:numPr>
                <w:ilvl w:val="0"/>
                <w:numId w:val="11"/>
              </w:numPr>
              <w:tabs>
                <w:tab w:val="left" w:pos="202"/>
              </w:tabs>
              <w:spacing w:line="183" w:lineRule="exact"/>
              <w:ind w:firstLine="0"/>
              <w:rPr>
                <w:b/>
                <w:sz w:val="16"/>
              </w:rPr>
            </w:pPr>
            <w:r>
              <w:rPr>
                <w:b/>
                <w:sz w:val="16"/>
              </w:rPr>
              <w:t>Revisão sistemática.</w:t>
            </w:r>
          </w:p>
          <w:p w:rsidR="00D8657B" w:rsidRDefault="00D8657B">
            <w:pPr>
              <w:pStyle w:val="TableParagraph"/>
              <w:spacing w:before="7"/>
              <w:rPr>
                <w:sz w:val="19"/>
              </w:rPr>
            </w:pPr>
          </w:p>
          <w:p w:rsidR="00D8657B" w:rsidRDefault="00A43FFF">
            <w:pPr>
              <w:pStyle w:val="TableParagraph"/>
              <w:numPr>
                <w:ilvl w:val="0"/>
                <w:numId w:val="11"/>
              </w:numPr>
              <w:tabs>
                <w:tab w:val="left" w:pos="202"/>
              </w:tabs>
              <w:spacing w:before="1" w:line="276" w:lineRule="auto"/>
              <w:ind w:right="447" w:firstLine="0"/>
              <w:rPr>
                <w:sz w:val="16"/>
              </w:rPr>
            </w:pPr>
            <w:r>
              <w:rPr>
                <w:b/>
                <w:sz w:val="16"/>
              </w:rPr>
              <w:t xml:space="preserve">Período da busca: </w:t>
            </w:r>
            <w:r>
              <w:rPr>
                <w:sz w:val="16"/>
              </w:rPr>
              <w:t>de 1982 a junho de</w:t>
            </w:r>
            <w:r>
              <w:rPr>
                <w:spacing w:val="-8"/>
                <w:sz w:val="16"/>
              </w:rPr>
              <w:t xml:space="preserve"> </w:t>
            </w:r>
            <w:r>
              <w:rPr>
                <w:sz w:val="16"/>
              </w:rPr>
              <w:t>2015.</w:t>
            </w:r>
          </w:p>
          <w:p w:rsidR="00D8657B" w:rsidRDefault="00D8657B">
            <w:pPr>
              <w:pStyle w:val="TableParagraph"/>
              <w:spacing w:before="2"/>
              <w:rPr>
                <w:sz w:val="17"/>
              </w:rPr>
            </w:pPr>
          </w:p>
          <w:p w:rsidR="00D8657B" w:rsidRDefault="00A43FFF">
            <w:pPr>
              <w:pStyle w:val="TableParagraph"/>
              <w:numPr>
                <w:ilvl w:val="0"/>
                <w:numId w:val="11"/>
              </w:numPr>
              <w:tabs>
                <w:tab w:val="left" w:pos="202"/>
              </w:tabs>
              <w:spacing w:before="1" w:line="276" w:lineRule="auto"/>
              <w:ind w:right="107" w:firstLine="0"/>
              <w:rPr>
                <w:sz w:val="16"/>
              </w:rPr>
            </w:pPr>
            <w:r>
              <w:rPr>
                <w:b/>
                <w:sz w:val="16"/>
              </w:rPr>
              <w:t xml:space="preserve">Bases consultadas: </w:t>
            </w:r>
            <w:r>
              <w:rPr>
                <w:sz w:val="16"/>
              </w:rPr>
              <w:t>MEDLINE, Cumulative Index of Nursing and Allied Health Literature</w:t>
            </w:r>
            <w:r>
              <w:rPr>
                <w:spacing w:val="-17"/>
                <w:sz w:val="16"/>
              </w:rPr>
              <w:t xml:space="preserve"> </w:t>
            </w:r>
            <w:r>
              <w:rPr>
                <w:sz w:val="16"/>
              </w:rPr>
              <w:t>(CINAHL), EMBASE. Referências dos artigos incluídos e revisões recentes sobre intervenções em hemangioma infantil.</w:t>
            </w:r>
          </w:p>
          <w:p w:rsidR="00D8657B" w:rsidRDefault="00D8657B">
            <w:pPr>
              <w:pStyle w:val="TableParagraph"/>
              <w:spacing w:before="8"/>
              <w:rPr>
                <w:sz w:val="17"/>
              </w:rPr>
            </w:pPr>
          </w:p>
          <w:p w:rsidR="00D8657B" w:rsidRDefault="00A43FFF">
            <w:pPr>
              <w:pStyle w:val="TableParagraph"/>
              <w:numPr>
                <w:ilvl w:val="0"/>
                <w:numId w:val="11"/>
              </w:numPr>
              <w:tabs>
                <w:tab w:val="left" w:pos="202"/>
              </w:tabs>
              <w:spacing w:line="273" w:lineRule="auto"/>
              <w:ind w:right="271" w:firstLine="0"/>
              <w:rPr>
                <w:sz w:val="16"/>
              </w:rPr>
            </w:pPr>
            <w:r>
              <w:rPr>
                <w:b/>
                <w:sz w:val="16"/>
              </w:rPr>
              <w:t xml:space="preserve">Critérios de elegibilidade: </w:t>
            </w:r>
            <w:r>
              <w:rPr>
                <w:sz w:val="16"/>
              </w:rPr>
              <w:t xml:space="preserve">estudos comparativos (ECRs, estudos de coorte </w:t>
            </w:r>
            <w:r>
              <w:rPr>
                <w:sz w:val="16"/>
              </w:rPr>
              <w:t>prospectivos</w:t>
            </w:r>
            <w:r>
              <w:rPr>
                <w:spacing w:val="-16"/>
                <w:sz w:val="16"/>
              </w:rPr>
              <w:t xml:space="preserve"> </w:t>
            </w:r>
            <w:r>
              <w:rPr>
                <w:sz w:val="16"/>
              </w:rPr>
              <w:t>ou</w:t>
            </w:r>
          </w:p>
          <w:p w:rsidR="00D8657B" w:rsidRDefault="00A43FFF">
            <w:pPr>
              <w:pStyle w:val="TableParagraph"/>
              <w:spacing w:before="2"/>
              <w:ind w:left="107"/>
              <w:rPr>
                <w:sz w:val="16"/>
              </w:rPr>
            </w:pPr>
            <w:r>
              <w:rPr>
                <w:sz w:val="16"/>
              </w:rPr>
              <w:t>retrospectivos) e séries de casos</w:t>
            </w:r>
          </w:p>
        </w:tc>
        <w:tc>
          <w:tcPr>
            <w:tcW w:w="1560" w:type="dxa"/>
          </w:tcPr>
          <w:p w:rsidR="00D8657B" w:rsidRDefault="00A43FFF">
            <w:pPr>
              <w:pStyle w:val="TableParagraph"/>
              <w:spacing w:line="273" w:lineRule="auto"/>
              <w:ind w:left="107" w:right="209"/>
              <w:rPr>
                <w:sz w:val="16"/>
              </w:rPr>
            </w:pPr>
            <w:r>
              <w:rPr>
                <w:b/>
                <w:sz w:val="16"/>
              </w:rPr>
              <w:t xml:space="preserve">- Número de estudos incluídos: </w:t>
            </w:r>
            <w:r>
              <w:rPr>
                <w:sz w:val="16"/>
              </w:rPr>
              <w:t>29 (4 ECRs, 8</w:t>
            </w:r>
          </w:p>
          <w:p w:rsidR="00D8657B" w:rsidRDefault="00A43FFF">
            <w:pPr>
              <w:pStyle w:val="TableParagraph"/>
              <w:spacing w:before="3" w:line="276" w:lineRule="auto"/>
              <w:ind w:left="107" w:right="214"/>
              <w:rPr>
                <w:sz w:val="16"/>
              </w:rPr>
            </w:pPr>
            <w:r>
              <w:rPr>
                <w:sz w:val="16"/>
              </w:rPr>
              <w:t>estudos de coorte retrospectivos e 17 séries de casos).</w:t>
            </w:r>
          </w:p>
        </w:tc>
        <w:tc>
          <w:tcPr>
            <w:tcW w:w="1840" w:type="dxa"/>
          </w:tcPr>
          <w:p w:rsidR="00D8657B" w:rsidRDefault="00A43FFF">
            <w:pPr>
              <w:pStyle w:val="TableParagraph"/>
              <w:numPr>
                <w:ilvl w:val="0"/>
                <w:numId w:val="10"/>
              </w:numPr>
              <w:tabs>
                <w:tab w:val="left" w:pos="202"/>
              </w:tabs>
              <w:spacing w:line="276" w:lineRule="auto"/>
              <w:ind w:right="105" w:firstLine="0"/>
              <w:rPr>
                <w:sz w:val="16"/>
              </w:rPr>
            </w:pPr>
            <w:r>
              <w:rPr>
                <w:sz w:val="16"/>
              </w:rPr>
              <w:t>A maioria dos estudos incluiu crianças com hemangioma infantil em várias localizações; um incluiu somente crianças com hemangioma em via aérea e outro incluiu somente crianças com hemangioma na</w:t>
            </w:r>
            <w:r>
              <w:rPr>
                <w:spacing w:val="-3"/>
                <w:sz w:val="16"/>
              </w:rPr>
              <w:t xml:space="preserve"> </w:t>
            </w:r>
            <w:r>
              <w:rPr>
                <w:sz w:val="16"/>
              </w:rPr>
              <w:t>mão.</w:t>
            </w:r>
          </w:p>
          <w:p w:rsidR="00D8657B" w:rsidRDefault="00D8657B">
            <w:pPr>
              <w:pStyle w:val="TableParagraph"/>
              <w:spacing w:before="2"/>
              <w:rPr>
                <w:sz w:val="17"/>
              </w:rPr>
            </w:pPr>
          </w:p>
          <w:p w:rsidR="00D8657B" w:rsidRDefault="00A43FFF">
            <w:pPr>
              <w:pStyle w:val="TableParagraph"/>
              <w:numPr>
                <w:ilvl w:val="0"/>
                <w:numId w:val="10"/>
              </w:numPr>
              <w:tabs>
                <w:tab w:val="left" w:pos="202"/>
              </w:tabs>
              <w:spacing w:line="276" w:lineRule="auto"/>
              <w:ind w:right="127" w:firstLine="0"/>
              <w:rPr>
                <w:sz w:val="16"/>
              </w:rPr>
            </w:pPr>
            <w:r>
              <w:rPr>
                <w:sz w:val="16"/>
              </w:rPr>
              <w:t xml:space="preserve">A idade dos pacientes variou de menos de 1 mês até mais </w:t>
            </w:r>
            <w:r>
              <w:rPr>
                <w:sz w:val="16"/>
              </w:rPr>
              <w:t>de 40</w:t>
            </w:r>
            <w:r>
              <w:rPr>
                <w:spacing w:val="-9"/>
                <w:sz w:val="16"/>
              </w:rPr>
              <w:t xml:space="preserve"> </w:t>
            </w:r>
            <w:r>
              <w:rPr>
                <w:sz w:val="16"/>
              </w:rPr>
              <w:t>anos.</w:t>
            </w:r>
          </w:p>
        </w:tc>
        <w:tc>
          <w:tcPr>
            <w:tcW w:w="1701" w:type="dxa"/>
          </w:tcPr>
          <w:p w:rsidR="00D8657B" w:rsidRDefault="00A43FFF">
            <w:pPr>
              <w:pStyle w:val="TableParagraph"/>
              <w:numPr>
                <w:ilvl w:val="0"/>
                <w:numId w:val="9"/>
              </w:numPr>
              <w:tabs>
                <w:tab w:val="left" w:pos="206"/>
              </w:tabs>
              <w:spacing w:line="276" w:lineRule="auto"/>
              <w:ind w:right="234" w:firstLine="0"/>
              <w:rPr>
                <w:sz w:val="16"/>
              </w:rPr>
            </w:pPr>
            <w:r>
              <w:rPr>
                <w:b/>
                <w:sz w:val="16"/>
              </w:rPr>
              <w:t>Intervenção:</w:t>
            </w:r>
            <w:r>
              <w:rPr>
                <w:b/>
                <w:spacing w:val="-9"/>
                <w:sz w:val="16"/>
              </w:rPr>
              <w:t xml:space="preserve"> </w:t>
            </w:r>
            <w:r>
              <w:rPr>
                <w:sz w:val="16"/>
              </w:rPr>
              <w:t>PDL, Nd:YAG</w:t>
            </w:r>
            <w:r>
              <w:rPr>
                <w:spacing w:val="-4"/>
                <w:sz w:val="16"/>
              </w:rPr>
              <w:t xml:space="preserve"> </w:t>
            </w:r>
            <w:r>
              <w:rPr>
                <w:i/>
                <w:sz w:val="16"/>
              </w:rPr>
              <w:t>laser</w:t>
            </w:r>
            <w:r>
              <w:rPr>
                <w:sz w:val="16"/>
              </w:rPr>
              <w:t>.</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spacing w:before="1"/>
              <w:rPr>
                <w:sz w:val="17"/>
              </w:rPr>
            </w:pPr>
          </w:p>
          <w:p w:rsidR="00D8657B" w:rsidRDefault="00A43FFF">
            <w:pPr>
              <w:pStyle w:val="TableParagraph"/>
              <w:numPr>
                <w:ilvl w:val="0"/>
                <w:numId w:val="9"/>
              </w:numPr>
              <w:tabs>
                <w:tab w:val="left" w:pos="206"/>
              </w:tabs>
              <w:spacing w:line="276" w:lineRule="auto"/>
              <w:ind w:right="135" w:firstLine="0"/>
              <w:rPr>
                <w:sz w:val="16"/>
              </w:rPr>
            </w:pPr>
            <w:r>
              <w:rPr>
                <w:b/>
                <w:sz w:val="16"/>
              </w:rPr>
              <w:t xml:space="preserve">Controle: </w:t>
            </w:r>
            <w:r>
              <w:rPr>
                <w:sz w:val="16"/>
              </w:rPr>
              <w:t xml:space="preserve">observação, betabloqueadores,Nd: YAG </w:t>
            </w:r>
            <w:r>
              <w:rPr>
                <w:i/>
                <w:sz w:val="16"/>
              </w:rPr>
              <w:t>laser</w:t>
            </w:r>
            <w:r>
              <w:rPr>
                <w:sz w:val="16"/>
              </w:rPr>
              <w:t xml:space="preserve">, PDL, </w:t>
            </w:r>
            <w:r>
              <w:rPr>
                <w:i/>
                <w:sz w:val="16"/>
              </w:rPr>
              <w:t xml:space="preserve">laser </w:t>
            </w:r>
            <w:r>
              <w:rPr>
                <w:sz w:val="16"/>
              </w:rPr>
              <w:t xml:space="preserve">de argônio, </w:t>
            </w:r>
            <w:r>
              <w:rPr>
                <w:i/>
                <w:sz w:val="16"/>
              </w:rPr>
              <w:t>laser</w:t>
            </w:r>
            <w:r>
              <w:rPr>
                <w:i/>
                <w:position w:val="2"/>
                <w:sz w:val="16"/>
              </w:rPr>
              <w:t xml:space="preserve"> </w:t>
            </w:r>
            <w:r>
              <w:rPr>
                <w:position w:val="2"/>
                <w:sz w:val="16"/>
              </w:rPr>
              <w:t>de</w:t>
            </w:r>
            <w:r>
              <w:rPr>
                <w:spacing w:val="-2"/>
                <w:position w:val="2"/>
                <w:sz w:val="16"/>
              </w:rPr>
              <w:t xml:space="preserve"> </w:t>
            </w:r>
            <w:r>
              <w:rPr>
                <w:position w:val="2"/>
                <w:sz w:val="16"/>
              </w:rPr>
              <w:t>CO</w:t>
            </w:r>
            <w:r>
              <w:rPr>
                <w:sz w:val="10"/>
              </w:rPr>
              <w:t>2</w:t>
            </w:r>
            <w:r>
              <w:rPr>
                <w:position w:val="2"/>
                <w:sz w:val="16"/>
              </w:rPr>
              <w:t>.</w:t>
            </w:r>
          </w:p>
        </w:tc>
        <w:tc>
          <w:tcPr>
            <w:tcW w:w="1417" w:type="dxa"/>
          </w:tcPr>
          <w:p w:rsidR="00D8657B" w:rsidRDefault="00A43FFF">
            <w:pPr>
              <w:pStyle w:val="TableParagraph"/>
              <w:numPr>
                <w:ilvl w:val="0"/>
                <w:numId w:val="8"/>
              </w:numPr>
              <w:tabs>
                <w:tab w:val="left" w:pos="207"/>
              </w:tabs>
              <w:spacing w:line="181" w:lineRule="exact"/>
              <w:rPr>
                <w:sz w:val="16"/>
              </w:rPr>
            </w:pPr>
            <w:r>
              <w:rPr>
                <w:sz w:val="16"/>
              </w:rPr>
              <w:t>Efetividade;</w:t>
            </w:r>
          </w:p>
          <w:p w:rsidR="00D8657B" w:rsidRDefault="00D8657B">
            <w:pPr>
              <w:pStyle w:val="TableParagraph"/>
              <w:spacing w:before="10"/>
              <w:rPr>
                <w:sz w:val="19"/>
              </w:rPr>
            </w:pPr>
          </w:p>
          <w:p w:rsidR="00D8657B" w:rsidRDefault="00A43FFF">
            <w:pPr>
              <w:pStyle w:val="TableParagraph"/>
              <w:numPr>
                <w:ilvl w:val="0"/>
                <w:numId w:val="8"/>
              </w:numPr>
              <w:tabs>
                <w:tab w:val="left" w:pos="207"/>
              </w:tabs>
              <w:rPr>
                <w:sz w:val="16"/>
              </w:rPr>
            </w:pPr>
            <w:r>
              <w:rPr>
                <w:sz w:val="16"/>
              </w:rPr>
              <w:t>EAs.</w:t>
            </w:r>
          </w:p>
        </w:tc>
        <w:tc>
          <w:tcPr>
            <w:tcW w:w="3258" w:type="dxa"/>
          </w:tcPr>
          <w:p w:rsidR="00D8657B" w:rsidRDefault="00A43FFF">
            <w:pPr>
              <w:pStyle w:val="TableParagraph"/>
              <w:numPr>
                <w:ilvl w:val="0"/>
                <w:numId w:val="7"/>
              </w:numPr>
              <w:tabs>
                <w:tab w:val="left" w:pos="206"/>
              </w:tabs>
              <w:spacing w:line="276" w:lineRule="auto"/>
              <w:ind w:right="144" w:firstLine="0"/>
              <w:rPr>
                <w:sz w:val="16"/>
              </w:rPr>
            </w:pPr>
            <w:r>
              <w:rPr>
                <w:sz w:val="16"/>
              </w:rPr>
              <w:t xml:space="preserve">A maioria dos estudos reportou uma taxa maior de sucesso com </w:t>
            </w:r>
            <w:r>
              <w:rPr>
                <w:i/>
                <w:sz w:val="16"/>
              </w:rPr>
              <w:t xml:space="preserve">longer pulse PDL </w:t>
            </w:r>
            <w:r>
              <w:rPr>
                <w:sz w:val="16"/>
              </w:rPr>
              <w:t>comparado com apenas observação no manejo do tamanho do hemangioma infantil, embora a magnitude de efeito tenha diferido substancialmente;</w:t>
            </w:r>
          </w:p>
          <w:p w:rsidR="00D8657B" w:rsidRDefault="00D8657B">
            <w:pPr>
              <w:pStyle w:val="TableParagraph"/>
              <w:spacing w:before="11"/>
              <w:rPr>
                <w:sz w:val="16"/>
              </w:rPr>
            </w:pPr>
          </w:p>
          <w:p w:rsidR="00D8657B" w:rsidRDefault="00A43FFF">
            <w:pPr>
              <w:pStyle w:val="TableParagraph"/>
              <w:numPr>
                <w:ilvl w:val="0"/>
                <w:numId w:val="7"/>
              </w:numPr>
              <w:tabs>
                <w:tab w:val="left" w:pos="206"/>
              </w:tabs>
              <w:spacing w:line="273" w:lineRule="auto"/>
              <w:ind w:right="284" w:firstLine="0"/>
              <w:rPr>
                <w:sz w:val="16"/>
              </w:rPr>
            </w:pPr>
            <w:r>
              <w:rPr>
                <w:i/>
                <w:position w:val="2"/>
                <w:sz w:val="16"/>
              </w:rPr>
              <w:t xml:space="preserve">Laser </w:t>
            </w:r>
            <w:r>
              <w:rPr>
                <w:position w:val="2"/>
                <w:sz w:val="16"/>
              </w:rPr>
              <w:t>de CO</w:t>
            </w:r>
            <w:r>
              <w:rPr>
                <w:sz w:val="10"/>
              </w:rPr>
              <w:t xml:space="preserve">2 </w:t>
            </w:r>
            <w:r>
              <w:rPr>
                <w:position w:val="2"/>
                <w:sz w:val="16"/>
              </w:rPr>
              <w:t>foi usado em hemangioma</w:t>
            </w:r>
            <w:r>
              <w:rPr>
                <w:sz w:val="16"/>
              </w:rPr>
              <w:t xml:space="preserve"> subglótico em um único estudo, tendo maior sucesso e menos complicações do que os braços Nd:YAG e</w:t>
            </w:r>
            <w:r>
              <w:rPr>
                <w:spacing w:val="-6"/>
                <w:sz w:val="16"/>
              </w:rPr>
              <w:t xml:space="preserve"> </w:t>
            </w:r>
            <w:r>
              <w:rPr>
                <w:sz w:val="16"/>
              </w:rPr>
              <w:t>observação;</w:t>
            </w:r>
          </w:p>
          <w:p w:rsidR="00D8657B" w:rsidRDefault="00D8657B">
            <w:pPr>
              <w:pStyle w:val="TableParagraph"/>
              <w:spacing w:before="6"/>
              <w:rPr>
                <w:sz w:val="17"/>
              </w:rPr>
            </w:pPr>
          </w:p>
          <w:p w:rsidR="00D8657B" w:rsidRDefault="00A43FFF">
            <w:pPr>
              <w:pStyle w:val="TableParagraph"/>
              <w:numPr>
                <w:ilvl w:val="0"/>
                <w:numId w:val="7"/>
              </w:numPr>
              <w:tabs>
                <w:tab w:val="left" w:pos="206"/>
              </w:tabs>
              <w:spacing w:line="276" w:lineRule="auto"/>
              <w:ind w:right="277" w:firstLine="0"/>
              <w:rPr>
                <w:i/>
                <w:sz w:val="16"/>
              </w:rPr>
            </w:pPr>
            <w:r>
              <w:rPr>
                <w:sz w:val="16"/>
              </w:rPr>
              <w:t xml:space="preserve">Estudos comparando </w:t>
            </w:r>
            <w:r>
              <w:rPr>
                <w:i/>
                <w:sz w:val="16"/>
              </w:rPr>
              <w:t xml:space="preserve">laser </w:t>
            </w:r>
            <w:r>
              <w:rPr>
                <w:sz w:val="16"/>
              </w:rPr>
              <w:t>com betabloqueadores ou em combinação com betabloqueadores reportaram melhora no tamanho da lesão nos braços combinados</w:t>
            </w:r>
            <w:r>
              <w:rPr>
                <w:spacing w:val="-17"/>
                <w:sz w:val="16"/>
              </w:rPr>
              <w:t xml:space="preserve"> </w:t>
            </w:r>
            <w:r>
              <w:rPr>
                <w:i/>
                <w:sz w:val="16"/>
              </w:rPr>
              <w:t>vs.</w:t>
            </w:r>
          </w:p>
          <w:p w:rsidR="00D8657B" w:rsidRDefault="00A43FFF">
            <w:pPr>
              <w:pStyle w:val="TableParagraph"/>
              <w:spacing w:before="1"/>
              <w:ind w:left="111"/>
              <w:rPr>
                <w:sz w:val="16"/>
              </w:rPr>
            </w:pPr>
            <w:r>
              <w:rPr>
                <w:sz w:val="16"/>
              </w:rPr>
              <w:t>betabloqueadores sozinhos e efeitos maiores de</w:t>
            </w:r>
          </w:p>
        </w:tc>
        <w:tc>
          <w:tcPr>
            <w:tcW w:w="1841" w:type="dxa"/>
          </w:tcPr>
          <w:p w:rsidR="00D8657B" w:rsidRDefault="00A43FFF">
            <w:pPr>
              <w:pStyle w:val="TableParagraph"/>
              <w:numPr>
                <w:ilvl w:val="0"/>
                <w:numId w:val="6"/>
              </w:numPr>
              <w:tabs>
                <w:tab w:val="left" w:pos="210"/>
              </w:tabs>
              <w:spacing w:line="276" w:lineRule="auto"/>
              <w:ind w:right="161" w:firstLine="0"/>
              <w:rPr>
                <w:sz w:val="16"/>
              </w:rPr>
            </w:pPr>
            <w:r>
              <w:rPr>
                <w:sz w:val="16"/>
              </w:rPr>
              <w:t>Foram inclusos apenas estudos em língua inglesa;</w:t>
            </w:r>
          </w:p>
          <w:p w:rsidR="00D8657B" w:rsidRDefault="00D8657B">
            <w:pPr>
              <w:pStyle w:val="TableParagraph"/>
              <w:spacing w:before="1"/>
              <w:rPr>
                <w:sz w:val="17"/>
              </w:rPr>
            </w:pPr>
          </w:p>
          <w:p w:rsidR="00D8657B" w:rsidRDefault="00A43FFF">
            <w:pPr>
              <w:pStyle w:val="TableParagraph"/>
              <w:numPr>
                <w:ilvl w:val="0"/>
                <w:numId w:val="6"/>
              </w:numPr>
              <w:tabs>
                <w:tab w:val="left" w:pos="210"/>
              </w:tabs>
              <w:spacing w:line="276" w:lineRule="auto"/>
              <w:ind w:right="90" w:firstLine="0"/>
              <w:rPr>
                <w:sz w:val="16"/>
              </w:rPr>
            </w:pPr>
            <w:r>
              <w:rPr>
                <w:sz w:val="16"/>
              </w:rPr>
              <w:t xml:space="preserve">Os estudos comparando </w:t>
            </w:r>
            <w:r>
              <w:rPr>
                <w:i/>
                <w:sz w:val="16"/>
              </w:rPr>
              <w:t xml:space="preserve">lasers </w:t>
            </w:r>
            <w:r>
              <w:rPr>
                <w:sz w:val="16"/>
              </w:rPr>
              <w:t>usaram diferentes intervenções e controles, limitando comparações entre os</w:t>
            </w:r>
            <w:r>
              <w:rPr>
                <w:spacing w:val="-3"/>
                <w:sz w:val="16"/>
              </w:rPr>
              <w:t xml:space="preserve"> </w:t>
            </w:r>
            <w:r>
              <w:rPr>
                <w:sz w:val="16"/>
              </w:rPr>
              <w:t>estudos;</w:t>
            </w:r>
          </w:p>
          <w:p w:rsidR="00D8657B" w:rsidRDefault="00D8657B">
            <w:pPr>
              <w:pStyle w:val="TableParagraph"/>
              <w:spacing w:before="5"/>
              <w:rPr>
                <w:sz w:val="17"/>
              </w:rPr>
            </w:pPr>
          </w:p>
          <w:p w:rsidR="00D8657B" w:rsidRDefault="00A43FFF">
            <w:pPr>
              <w:pStyle w:val="TableParagraph"/>
              <w:numPr>
                <w:ilvl w:val="0"/>
                <w:numId w:val="6"/>
              </w:numPr>
              <w:tabs>
                <w:tab w:val="left" w:pos="210"/>
              </w:tabs>
              <w:spacing w:line="276" w:lineRule="auto"/>
              <w:ind w:right="211" w:firstLine="0"/>
              <w:rPr>
                <w:sz w:val="16"/>
              </w:rPr>
            </w:pPr>
            <w:r>
              <w:rPr>
                <w:sz w:val="16"/>
              </w:rPr>
              <w:t>Estudos comparativos com n</w:t>
            </w:r>
            <w:r>
              <w:rPr>
                <w:spacing w:val="-2"/>
                <w:sz w:val="16"/>
              </w:rPr>
              <w:t xml:space="preserve"> </w:t>
            </w:r>
            <w:r>
              <w:rPr>
                <w:sz w:val="16"/>
              </w:rPr>
              <w:t>pequeno;</w:t>
            </w:r>
          </w:p>
          <w:p w:rsidR="00D8657B" w:rsidRDefault="00D8657B">
            <w:pPr>
              <w:pStyle w:val="TableParagraph"/>
              <w:spacing w:before="2"/>
              <w:rPr>
                <w:sz w:val="15"/>
              </w:rPr>
            </w:pPr>
          </w:p>
          <w:p w:rsidR="00D8657B" w:rsidRDefault="00A43FFF">
            <w:pPr>
              <w:pStyle w:val="TableParagraph"/>
              <w:numPr>
                <w:ilvl w:val="0"/>
                <w:numId w:val="6"/>
              </w:numPr>
              <w:tabs>
                <w:tab w:val="left" w:pos="210"/>
              </w:tabs>
              <w:spacing w:before="1" w:line="210" w:lineRule="atLeast"/>
              <w:ind w:right="121" w:firstLine="0"/>
              <w:rPr>
                <w:sz w:val="16"/>
              </w:rPr>
            </w:pPr>
            <w:r>
              <w:rPr>
                <w:sz w:val="16"/>
              </w:rPr>
              <w:t>Diferenças nos protocolos de tratamento e metodologias impossibilitaram</w:t>
            </w:r>
            <w:r>
              <w:rPr>
                <w:spacing w:val="-3"/>
                <w:sz w:val="16"/>
              </w:rPr>
              <w:t xml:space="preserve"> </w:t>
            </w:r>
            <w:r>
              <w:rPr>
                <w:sz w:val="16"/>
              </w:rPr>
              <w:t>a</w:t>
            </w:r>
          </w:p>
        </w:tc>
      </w:tr>
    </w:tbl>
    <w:p w:rsidR="00D8657B" w:rsidRDefault="00D8657B">
      <w:pPr>
        <w:spacing w:line="210" w:lineRule="atLeast"/>
        <w:rPr>
          <w:sz w:val="16"/>
        </w:rPr>
        <w:sectPr w:rsidR="00D8657B">
          <w:pgSz w:w="16840" w:h="11910" w:orient="landscape"/>
          <w:pgMar w:top="1100" w:right="440" w:bottom="840" w:left="460" w:header="0" w:footer="640" w:gutter="0"/>
          <w:cols w:space="720"/>
        </w:sectPr>
      </w:pPr>
    </w:p>
    <w:p w:rsidR="00D8657B" w:rsidRDefault="00D8657B">
      <w:pPr>
        <w:pStyle w:val="Corpodetexto"/>
        <w:spacing w:before="3"/>
        <w:rPr>
          <w:sz w:val="2"/>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4"/>
        </w:trPr>
        <w:tc>
          <w:tcPr>
            <w:tcW w:w="1527" w:type="dxa"/>
          </w:tcPr>
          <w:p w:rsidR="00D8657B" w:rsidRDefault="00A43FFF">
            <w:pPr>
              <w:pStyle w:val="TableParagraph"/>
              <w:spacing w:before="2" w:line="276" w:lineRule="auto"/>
              <w:ind w:left="412" w:right="382" w:firstLine="38"/>
              <w:rPr>
                <w:b/>
                <w:sz w:val="16"/>
              </w:rPr>
            </w:pPr>
            <w:r>
              <w:rPr>
                <w:b/>
                <w:sz w:val="16"/>
              </w:rPr>
              <w:t>Título do artigo/ano</w:t>
            </w:r>
          </w:p>
        </w:tc>
        <w:tc>
          <w:tcPr>
            <w:tcW w:w="2551" w:type="dxa"/>
          </w:tcPr>
          <w:p w:rsidR="00D8657B" w:rsidRDefault="00A43FFF">
            <w:pPr>
              <w:pStyle w:val="TableParagraph"/>
              <w:spacing w:before="2"/>
              <w:ind w:left="966" w:right="956"/>
              <w:jc w:val="center"/>
              <w:rPr>
                <w:b/>
                <w:sz w:val="16"/>
              </w:rPr>
            </w:pPr>
            <w:r>
              <w:rPr>
                <w:b/>
                <w:sz w:val="16"/>
              </w:rPr>
              <w:t>Desenho</w:t>
            </w:r>
          </w:p>
        </w:tc>
        <w:tc>
          <w:tcPr>
            <w:tcW w:w="1560" w:type="dxa"/>
          </w:tcPr>
          <w:p w:rsidR="00D8657B" w:rsidRDefault="00A43FFF">
            <w:pPr>
              <w:pStyle w:val="TableParagraph"/>
              <w:spacing w:before="2"/>
              <w:ind w:left="482"/>
              <w:rPr>
                <w:b/>
                <w:sz w:val="16"/>
              </w:rPr>
            </w:pPr>
            <w:r>
              <w:rPr>
                <w:b/>
                <w:sz w:val="16"/>
              </w:rPr>
              <w:t>Amostra</w:t>
            </w:r>
          </w:p>
        </w:tc>
        <w:tc>
          <w:tcPr>
            <w:tcW w:w="1840" w:type="dxa"/>
          </w:tcPr>
          <w:p w:rsidR="00D8657B" w:rsidRDefault="00A43FFF">
            <w:pPr>
              <w:pStyle w:val="TableParagraph"/>
              <w:spacing w:before="2"/>
              <w:ind w:left="218"/>
              <w:rPr>
                <w:b/>
                <w:sz w:val="16"/>
              </w:rPr>
            </w:pPr>
            <w:r>
              <w:rPr>
                <w:b/>
                <w:sz w:val="16"/>
              </w:rPr>
              <w:t>População do estudo</w:t>
            </w:r>
          </w:p>
        </w:tc>
        <w:tc>
          <w:tcPr>
            <w:tcW w:w="1701" w:type="dxa"/>
          </w:tcPr>
          <w:p w:rsidR="00D8657B" w:rsidRDefault="00A43FFF">
            <w:pPr>
              <w:pStyle w:val="TableParagraph"/>
              <w:spacing w:before="2" w:line="276" w:lineRule="auto"/>
              <w:ind w:left="574" w:right="386" w:hanging="152"/>
              <w:rPr>
                <w:b/>
                <w:sz w:val="16"/>
              </w:rPr>
            </w:pPr>
            <w:r>
              <w:rPr>
                <w:b/>
                <w:sz w:val="16"/>
              </w:rPr>
              <w:t>Intervenção/ controle</w:t>
            </w:r>
          </w:p>
        </w:tc>
        <w:tc>
          <w:tcPr>
            <w:tcW w:w="1417" w:type="dxa"/>
          </w:tcPr>
          <w:p w:rsidR="00D8657B" w:rsidRDefault="00A43FFF">
            <w:pPr>
              <w:pStyle w:val="TableParagraph"/>
              <w:spacing w:before="2"/>
              <w:ind w:left="376"/>
              <w:rPr>
                <w:b/>
                <w:sz w:val="16"/>
              </w:rPr>
            </w:pPr>
            <w:r>
              <w:rPr>
                <w:b/>
                <w:sz w:val="16"/>
              </w:rPr>
              <w:t>Desfechos</w:t>
            </w:r>
          </w:p>
        </w:tc>
        <w:tc>
          <w:tcPr>
            <w:tcW w:w="3258" w:type="dxa"/>
          </w:tcPr>
          <w:p w:rsidR="00D8657B" w:rsidRDefault="00A43FFF">
            <w:pPr>
              <w:pStyle w:val="TableParagraph"/>
              <w:spacing w:before="2"/>
              <w:ind w:left="1239" w:right="1222"/>
              <w:jc w:val="center"/>
              <w:rPr>
                <w:b/>
                <w:sz w:val="16"/>
              </w:rPr>
            </w:pPr>
            <w:r>
              <w:rPr>
                <w:b/>
                <w:sz w:val="16"/>
              </w:rPr>
              <w:t>Resultados</w:t>
            </w:r>
          </w:p>
        </w:tc>
        <w:tc>
          <w:tcPr>
            <w:tcW w:w="1841" w:type="dxa"/>
          </w:tcPr>
          <w:p w:rsidR="00D8657B" w:rsidRDefault="00A43FFF">
            <w:pPr>
              <w:pStyle w:val="TableParagraph"/>
              <w:spacing w:before="2" w:line="276" w:lineRule="auto"/>
              <w:ind w:left="456" w:right="412" w:firstLine="76"/>
              <w:rPr>
                <w:b/>
                <w:sz w:val="16"/>
              </w:rPr>
            </w:pPr>
            <w:r>
              <w:rPr>
                <w:b/>
                <w:sz w:val="16"/>
              </w:rPr>
              <w:t>Limitações/ considerações</w:t>
            </w:r>
          </w:p>
        </w:tc>
      </w:tr>
      <w:tr w:rsidR="00D8657B">
        <w:trPr>
          <w:trHeight w:val="1669"/>
        </w:trPr>
        <w:tc>
          <w:tcPr>
            <w:tcW w:w="1527" w:type="dxa"/>
          </w:tcPr>
          <w:p w:rsidR="00D8657B" w:rsidRDefault="00D8657B">
            <w:pPr>
              <w:pStyle w:val="TableParagraph"/>
              <w:rPr>
                <w:sz w:val="16"/>
              </w:rPr>
            </w:pPr>
          </w:p>
        </w:tc>
        <w:tc>
          <w:tcPr>
            <w:tcW w:w="2551" w:type="dxa"/>
          </w:tcPr>
          <w:p w:rsidR="00D8657B" w:rsidRDefault="00A43FFF">
            <w:pPr>
              <w:pStyle w:val="TableParagraph"/>
              <w:spacing w:line="181" w:lineRule="exact"/>
              <w:ind w:left="107"/>
              <w:rPr>
                <w:sz w:val="16"/>
              </w:rPr>
            </w:pPr>
            <w:r>
              <w:rPr>
                <w:sz w:val="16"/>
              </w:rPr>
              <w:t>com pelo menos 25 participantes.</w:t>
            </w:r>
          </w:p>
          <w:p w:rsidR="00D8657B" w:rsidRDefault="00D8657B">
            <w:pPr>
              <w:pStyle w:val="TableParagraph"/>
              <w:spacing w:before="10"/>
              <w:rPr>
                <w:sz w:val="19"/>
              </w:rPr>
            </w:pPr>
          </w:p>
          <w:p w:rsidR="00D8657B" w:rsidRDefault="00A43FFF">
            <w:pPr>
              <w:pStyle w:val="TableParagraph"/>
              <w:spacing w:line="276" w:lineRule="auto"/>
              <w:ind w:left="107" w:right="224"/>
              <w:rPr>
                <w:sz w:val="16"/>
              </w:rPr>
            </w:pPr>
            <w:r>
              <w:rPr>
                <w:b/>
                <w:sz w:val="16"/>
              </w:rPr>
              <w:t xml:space="preserve">- Objetivo: </w:t>
            </w:r>
            <w:r>
              <w:rPr>
                <w:sz w:val="16"/>
              </w:rPr>
              <w:t xml:space="preserve">avaliar a efetividade e os EAs de tratamentos a </w:t>
            </w:r>
            <w:r>
              <w:rPr>
                <w:i/>
                <w:sz w:val="16"/>
              </w:rPr>
              <w:t>laser</w:t>
            </w:r>
            <w:r>
              <w:rPr>
                <w:sz w:val="16"/>
              </w:rPr>
              <w:t>.</w:t>
            </w:r>
          </w:p>
        </w:tc>
        <w:tc>
          <w:tcPr>
            <w:tcW w:w="1560" w:type="dxa"/>
          </w:tcPr>
          <w:p w:rsidR="00D8657B" w:rsidRDefault="00D8657B">
            <w:pPr>
              <w:pStyle w:val="TableParagraph"/>
              <w:rPr>
                <w:sz w:val="16"/>
              </w:rPr>
            </w:pPr>
          </w:p>
        </w:tc>
        <w:tc>
          <w:tcPr>
            <w:tcW w:w="1840" w:type="dxa"/>
          </w:tcPr>
          <w:p w:rsidR="00D8657B" w:rsidRDefault="00D8657B">
            <w:pPr>
              <w:pStyle w:val="TableParagraph"/>
              <w:rPr>
                <w:sz w:val="16"/>
              </w:rPr>
            </w:pPr>
          </w:p>
        </w:tc>
        <w:tc>
          <w:tcPr>
            <w:tcW w:w="1701" w:type="dxa"/>
          </w:tcPr>
          <w:p w:rsidR="00D8657B" w:rsidRDefault="00D8657B">
            <w:pPr>
              <w:pStyle w:val="TableParagraph"/>
              <w:rPr>
                <w:sz w:val="16"/>
              </w:rPr>
            </w:pPr>
          </w:p>
        </w:tc>
        <w:tc>
          <w:tcPr>
            <w:tcW w:w="1417" w:type="dxa"/>
          </w:tcPr>
          <w:p w:rsidR="00D8657B" w:rsidRDefault="00D8657B">
            <w:pPr>
              <w:pStyle w:val="TableParagraph"/>
              <w:rPr>
                <w:sz w:val="16"/>
              </w:rPr>
            </w:pPr>
          </w:p>
        </w:tc>
        <w:tc>
          <w:tcPr>
            <w:tcW w:w="3258" w:type="dxa"/>
          </w:tcPr>
          <w:p w:rsidR="00D8657B" w:rsidRDefault="00A43FFF">
            <w:pPr>
              <w:pStyle w:val="TableParagraph"/>
              <w:spacing w:line="278" w:lineRule="auto"/>
              <w:ind w:left="111" w:right="735"/>
              <w:rPr>
                <w:sz w:val="16"/>
              </w:rPr>
            </w:pPr>
            <w:r>
              <w:rPr>
                <w:i/>
                <w:sz w:val="16"/>
              </w:rPr>
              <w:t xml:space="preserve">lasers </w:t>
            </w:r>
            <w:r>
              <w:rPr>
                <w:sz w:val="16"/>
              </w:rPr>
              <w:t>em hemangioma infantil misto superficial e profundo;</w:t>
            </w:r>
          </w:p>
          <w:p w:rsidR="00D8657B" w:rsidRDefault="00D8657B">
            <w:pPr>
              <w:pStyle w:val="TableParagraph"/>
              <w:spacing w:before="10"/>
              <w:rPr>
                <w:sz w:val="16"/>
              </w:rPr>
            </w:pPr>
          </w:p>
          <w:p w:rsidR="00D8657B" w:rsidRDefault="00A43FFF">
            <w:pPr>
              <w:pStyle w:val="TableParagraph"/>
              <w:spacing w:line="276" w:lineRule="auto"/>
              <w:ind w:left="111" w:right="505"/>
              <w:rPr>
                <w:sz w:val="16"/>
              </w:rPr>
            </w:pPr>
            <w:r>
              <w:rPr>
                <w:sz w:val="16"/>
              </w:rPr>
              <w:t xml:space="preserve">EAs associados com tratamento a </w:t>
            </w:r>
            <w:r>
              <w:rPr>
                <w:i/>
                <w:sz w:val="16"/>
              </w:rPr>
              <w:t xml:space="preserve">laser </w:t>
            </w:r>
            <w:r>
              <w:rPr>
                <w:sz w:val="16"/>
              </w:rPr>
              <w:t>incluíram atrofia cutânea, sangramento, cicatriz, púrpura ulcerada e mudanças na pigmentação.</w:t>
            </w:r>
          </w:p>
        </w:tc>
        <w:tc>
          <w:tcPr>
            <w:tcW w:w="1841" w:type="dxa"/>
          </w:tcPr>
          <w:p w:rsidR="00D8657B" w:rsidRDefault="00A43FFF">
            <w:pPr>
              <w:pStyle w:val="TableParagraph"/>
              <w:spacing w:line="276" w:lineRule="auto"/>
              <w:ind w:left="115" w:right="389"/>
              <w:rPr>
                <w:sz w:val="16"/>
              </w:rPr>
            </w:pPr>
            <w:r>
              <w:rPr>
                <w:sz w:val="16"/>
              </w:rPr>
              <w:t>demonstração de superioridade de um método.</w:t>
            </w:r>
          </w:p>
        </w:tc>
      </w:tr>
      <w:tr w:rsidR="00D8657B">
        <w:trPr>
          <w:trHeight w:val="7150"/>
        </w:trPr>
        <w:tc>
          <w:tcPr>
            <w:tcW w:w="1527" w:type="dxa"/>
          </w:tcPr>
          <w:p w:rsidR="00D8657B" w:rsidRDefault="00A43FFF">
            <w:pPr>
              <w:pStyle w:val="TableParagraph"/>
              <w:spacing w:line="276" w:lineRule="auto"/>
              <w:ind w:left="110" w:right="333"/>
              <w:rPr>
                <w:i/>
                <w:sz w:val="16"/>
              </w:rPr>
            </w:pPr>
            <w:r>
              <w:rPr>
                <w:i/>
                <w:sz w:val="16"/>
              </w:rPr>
              <w:t>Pharmacologic Interventions for Infantile Hemangioma: A Meta-analysis, 2016.</w:t>
            </w:r>
          </w:p>
        </w:tc>
        <w:tc>
          <w:tcPr>
            <w:tcW w:w="2551" w:type="dxa"/>
          </w:tcPr>
          <w:p w:rsidR="00D8657B" w:rsidRDefault="00A43FFF">
            <w:pPr>
              <w:pStyle w:val="TableParagraph"/>
              <w:numPr>
                <w:ilvl w:val="0"/>
                <w:numId w:val="5"/>
              </w:numPr>
              <w:tabs>
                <w:tab w:val="left" w:pos="202"/>
              </w:tabs>
              <w:spacing w:line="181" w:lineRule="exact"/>
              <w:ind w:firstLine="0"/>
              <w:rPr>
                <w:b/>
                <w:sz w:val="16"/>
              </w:rPr>
            </w:pPr>
            <w:r>
              <w:rPr>
                <w:b/>
                <w:sz w:val="16"/>
              </w:rPr>
              <w:t>Meta-análise.</w:t>
            </w:r>
          </w:p>
          <w:p w:rsidR="00D8657B" w:rsidRDefault="00D8657B">
            <w:pPr>
              <w:pStyle w:val="TableParagraph"/>
              <w:spacing w:before="10"/>
              <w:rPr>
                <w:sz w:val="19"/>
              </w:rPr>
            </w:pPr>
          </w:p>
          <w:p w:rsidR="00D8657B" w:rsidRDefault="00A43FFF">
            <w:pPr>
              <w:pStyle w:val="TableParagraph"/>
              <w:numPr>
                <w:ilvl w:val="0"/>
                <w:numId w:val="5"/>
              </w:numPr>
              <w:tabs>
                <w:tab w:val="left" w:pos="202"/>
              </w:tabs>
              <w:spacing w:before="1" w:line="276" w:lineRule="auto"/>
              <w:ind w:right="447" w:firstLine="0"/>
              <w:rPr>
                <w:sz w:val="16"/>
              </w:rPr>
            </w:pPr>
            <w:r>
              <w:rPr>
                <w:b/>
                <w:sz w:val="16"/>
              </w:rPr>
              <w:t xml:space="preserve">Período da busca: </w:t>
            </w:r>
            <w:r>
              <w:rPr>
                <w:sz w:val="16"/>
              </w:rPr>
              <w:t>de 1982 a junho de</w:t>
            </w:r>
            <w:r>
              <w:rPr>
                <w:spacing w:val="-8"/>
                <w:sz w:val="16"/>
              </w:rPr>
              <w:t xml:space="preserve"> </w:t>
            </w:r>
            <w:r>
              <w:rPr>
                <w:sz w:val="16"/>
              </w:rPr>
              <w:t>2015.</w:t>
            </w:r>
          </w:p>
          <w:p w:rsidR="00D8657B" w:rsidRDefault="00D8657B">
            <w:pPr>
              <w:pStyle w:val="TableParagraph"/>
              <w:spacing w:before="2"/>
              <w:rPr>
                <w:sz w:val="17"/>
              </w:rPr>
            </w:pPr>
          </w:p>
          <w:p w:rsidR="00D8657B" w:rsidRDefault="00A43FFF">
            <w:pPr>
              <w:pStyle w:val="TableParagraph"/>
              <w:numPr>
                <w:ilvl w:val="0"/>
                <w:numId w:val="5"/>
              </w:numPr>
              <w:tabs>
                <w:tab w:val="left" w:pos="202"/>
              </w:tabs>
              <w:spacing w:before="1" w:line="276" w:lineRule="auto"/>
              <w:ind w:right="305" w:firstLine="0"/>
              <w:rPr>
                <w:sz w:val="16"/>
              </w:rPr>
            </w:pPr>
            <w:r>
              <w:rPr>
                <w:b/>
                <w:sz w:val="16"/>
              </w:rPr>
              <w:t>Bases consultadas:</w:t>
            </w:r>
            <w:r>
              <w:rPr>
                <w:b/>
                <w:spacing w:val="-13"/>
                <w:sz w:val="16"/>
              </w:rPr>
              <w:t xml:space="preserve"> </w:t>
            </w:r>
            <w:r>
              <w:rPr>
                <w:sz w:val="16"/>
              </w:rPr>
              <w:t>MEDLINE via PubMed, EMBASE e outras bases de</w:t>
            </w:r>
            <w:r>
              <w:rPr>
                <w:spacing w:val="-5"/>
                <w:sz w:val="16"/>
              </w:rPr>
              <w:t xml:space="preserve"> </w:t>
            </w:r>
            <w:r>
              <w:rPr>
                <w:sz w:val="16"/>
              </w:rPr>
              <w:t>dados.</w:t>
            </w:r>
          </w:p>
          <w:p w:rsidR="00D8657B" w:rsidRDefault="00D8657B">
            <w:pPr>
              <w:pStyle w:val="TableParagraph"/>
              <w:spacing w:before="4"/>
              <w:rPr>
                <w:sz w:val="17"/>
              </w:rPr>
            </w:pPr>
          </w:p>
          <w:p w:rsidR="00D8657B" w:rsidRDefault="00A43FFF">
            <w:pPr>
              <w:pStyle w:val="TableParagraph"/>
              <w:numPr>
                <w:ilvl w:val="0"/>
                <w:numId w:val="5"/>
              </w:numPr>
              <w:tabs>
                <w:tab w:val="left" w:pos="202"/>
              </w:tabs>
              <w:spacing w:before="1" w:line="276" w:lineRule="auto"/>
              <w:ind w:right="101" w:firstLine="0"/>
              <w:rPr>
                <w:sz w:val="16"/>
              </w:rPr>
            </w:pPr>
            <w:r>
              <w:rPr>
                <w:b/>
                <w:sz w:val="16"/>
              </w:rPr>
              <w:t xml:space="preserve">Critérios de elegibilidade: </w:t>
            </w:r>
            <w:r>
              <w:rPr>
                <w:sz w:val="16"/>
              </w:rPr>
              <w:t>estudos comparativos (ECRs, coortes prospectivas ou retrospectivas) que acessassem a efetividade do tratamento e estudos comparati</w:t>
            </w:r>
            <w:r>
              <w:rPr>
                <w:sz w:val="16"/>
              </w:rPr>
              <w:t>vos, além de séries de casos com no mínimo 25 participantes para avaliar EAs. Foram incluídos estudos nos quais os desfechos eram reportados, em que um ou mais grupos avaliaram uma única intervenção. Tratamentos farmacológicos não controlados podiam ser cl</w:t>
            </w:r>
            <w:r>
              <w:rPr>
                <w:sz w:val="16"/>
              </w:rPr>
              <w:t>assificados como uma dessas classes: propranolol oral, intralesional ou tópico; triamcinolona intralesional; timolol tópico ou oftalmológico; e esteroides orais.</w:t>
            </w:r>
          </w:p>
          <w:p w:rsidR="00D8657B" w:rsidRDefault="00D8657B">
            <w:pPr>
              <w:pStyle w:val="TableParagraph"/>
              <w:spacing w:before="6"/>
              <w:rPr>
                <w:sz w:val="17"/>
              </w:rPr>
            </w:pPr>
          </w:p>
          <w:p w:rsidR="00D8657B" w:rsidRDefault="00A43FFF">
            <w:pPr>
              <w:pStyle w:val="TableParagraph"/>
              <w:numPr>
                <w:ilvl w:val="0"/>
                <w:numId w:val="5"/>
              </w:numPr>
              <w:tabs>
                <w:tab w:val="left" w:pos="202"/>
              </w:tabs>
              <w:spacing w:before="1" w:line="276" w:lineRule="auto"/>
              <w:ind w:right="258" w:firstLine="0"/>
              <w:rPr>
                <w:sz w:val="16"/>
              </w:rPr>
            </w:pPr>
            <w:r>
              <w:rPr>
                <w:b/>
                <w:sz w:val="16"/>
              </w:rPr>
              <w:t xml:space="preserve">Objetivo: </w:t>
            </w:r>
            <w:r>
              <w:rPr>
                <w:sz w:val="16"/>
              </w:rPr>
              <w:t>fazer meta-análise de estudos de intervenções farmacológicas para crianças com hemangioma.</w:t>
            </w:r>
          </w:p>
        </w:tc>
        <w:tc>
          <w:tcPr>
            <w:tcW w:w="1560" w:type="dxa"/>
          </w:tcPr>
          <w:p w:rsidR="00D8657B" w:rsidRDefault="00A43FFF">
            <w:pPr>
              <w:pStyle w:val="TableParagraph"/>
              <w:numPr>
                <w:ilvl w:val="0"/>
                <w:numId w:val="4"/>
              </w:numPr>
              <w:tabs>
                <w:tab w:val="left" w:pos="202"/>
              </w:tabs>
              <w:spacing w:line="278" w:lineRule="auto"/>
              <w:ind w:right="223" w:firstLine="0"/>
              <w:rPr>
                <w:sz w:val="16"/>
              </w:rPr>
            </w:pPr>
            <w:r>
              <w:rPr>
                <w:b/>
                <w:sz w:val="16"/>
              </w:rPr>
              <w:t xml:space="preserve">Número de estudos incluídos: </w:t>
            </w:r>
            <w:r>
              <w:rPr>
                <w:sz w:val="16"/>
              </w:rPr>
              <w:t>18.</w:t>
            </w:r>
          </w:p>
          <w:p w:rsidR="00D8657B" w:rsidRDefault="00D8657B">
            <w:pPr>
              <w:pStyle w:val="TableParagraph"/>
              <w:spacing w:before="8"/>
              <w:rPr>
                <w:sz w:val="16"/>
              </w:rPr>
            </w:pPr>
          </w:p>
          <w:p w:rsidR="00D8657B" w:rsidRDefault="00A43FFF">
            <w:pPr>
              <w:pStyle w:val="TableParagraph"/>
              <w:numPr>
                <w:ilvl w:val="0"/>
                <w:numId w:val="4"/>
              </w:numPr>
              <w:tabs>
                <w:tab w:val="left" w:pos="202"/>
              </w:tabs>
              <w:spacing w:line="276" w:lineRule="auto"/>
              <w:ind w:right="487" w:firstLine="0"/>
              <w:rPr>
                <w:sz w:val="16"/>
              </w:rPr>
            </w:pPr>
            <w:r>
              <w:rPr>
                <w:b/>
                <w:sz w:val="16"/>
              </w:rPr>
              <w:t xml:space="preserve">Número de </w:t>
            </w:r>
            <w:r>
              <w:rPr>
                <w:b/>
                <w:spacing w:val="-1"/>
                <w:sz w:val="16"/>
              </w:rPr>
              <w:t xml:space="preserve">participantes: </w:t>
            </w:r>
            <w:r>
              <w:rPr>
                <w:sz w:val="16"/>
              </w:rPr>
              <w:t>1.265.</w:t>
            </w:r>
          </w:p>
        </w:tc>
        <w:tc>
          <w:tcPr>
            <w:tcW w:w="1840" w:type="dxa"/>
          </w:tcPr>
          <w:p w:rsidR="00D8657B" w:rsidRDefault="00A43FFF">
            <w:pPr>
              <w:pStyle w:val="TableParagraph"/>
              <w:spacing w:line="276" w:lineRule="auto"/>
              <w:ind w:left="108" w:right="95"/>
              <w:rPr>
                <w:sz w:val="16"/>
              </w:rPr>
            </w:pPr>
            <w:r>
              <w:rPr>
                <w:sz w:val="16"/>
              </w:rPr>
              <w:t>-  Recém-nascidos, bebês, crianças e adolescentes de até 18 anos de idade com hemangioma infantil o</w:t>
            </w:r>
            <w:r>
              <w:rPr>
                <w:sz w:val="16"/>
              </w:rPr>
              <w:t>u suspeita de hemangioma em vários locais anatômicos e vários tipos de</w:t>
            </w:r>
            <w:r>
              <w:rPr>
                <w:spacing w:val="-3"/>
                <w:sz w:val="16"/>
              </w:rPr>
              <w:t xml:space="preserve"> </w:t>
            </w:r>
            <w:r>
              <w:rPr>
                <w:sz w:val="16"/>
              </w:rPr>
              <w:t>lesão.</w:t>
            </w:r>
          </w:p>
        </w:tc>
        <w:tc>
          <w:tcPr>
            <w:tcW w:w="1701" w:type="dxa"/>
          </w:tcPr>
          <w:p w:rsidR="00D8657B" w:rsidRDefault="00A43FFF">
            <w:pPr>
              <w:pStyle w:val="TableParagraph"/>
              <w:spacing w:line="276" w:lineRule="auto"/>
              <w:ind w:left="111"/>
              <w:rPr>
                <w:sz w:val="16"/>
              </w:rPr>
            </w:pPr>
            <w:r>
              <w:rPr>
                <w:sz w:val="16"/>
              </w:rPr>
              <w:t xml:space="preserve">- </w:t>
            </w:r>
            <w:r>
              <w:rPr>
                <w:b/>
                <w:sz w:val="16"/>
              </w:rPr>
              <w:t xml:space="preserve">Intervenção: </w:t>
            </w:r>
            <w:r>
              <w:rPr>
                <w:sz w:val="16"/>
              </w:rPr>
              <w:t>propranolol oral (doses variando de 1-4 mg/kg/dia); diferentes formas de propanolol (oral 2 mg/kg/dia,</w:t>
            </w:r>
          </w:p>
          <w:p w:rsidR="00D8657B" w:rsidRDefault="00A43FFF">
            <w:pPr>
              <w:pStyle w:val="TableParagraph"/>
              <w:ind w:left="111"/>
              <w:rPr>
                <w:sz w:val="16"/>
              </w:rPr>
            </w:pPr>
            <w:r>
              <w:rPr>
                <w:sz w:val="16"/>
              </w:rPr>
              <w:t>intralesional 1 mg,</w:t>
            </w:r>
          </w:p>
          <w:p w:rsidR="00D8657B" w:rsidRDefault="00A43FFF">
            <w:pPr>
              <w:pStyle w:val="TableParagraph"/>
              <w:spacing w:before="24"/>
              <w:ind w:left="111"/>
              <w:rPr>
                <w:sz w:val="16"/>
              </w:rPr>
            </w:pPr>
            <w:r>
              <w:rPr>
                <w:sz w:val="16"/>
              </w:rPr>
              <w:t>tópico 1%); propanolol</w:t>
            </w:r>
          </w:p>
          <w:p w:rsidR="00D8657B" w:rsidRDefault="00A43FFF">
            <w:pPr>
              <w:pStyle w:val="TableParagraph"/>
              <w:spacing w:before="30" w:line="276" w:lineRule="auto"/>
              <w:ind w:left="111" w:right="311"/>
              <w:rPr>
                <w:sz w:val="16"/>
              </w:rPr>
            </w:pPr>
            <w:r>
              <w:rPr>
                <w:sz w:val="16"/>
              </w:rPr>
              <w:t>oral (2,0-2,7 mg/kg/dia); timolol tópico (0,5%);</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spacing w:before="1"/>
              <w:rPr>
                <w:sz w:val="17"/>
              </w:rPr>
            </w:pPr>
          </w:p>
          <w:p w:rsidR="00D8657B" w:rsidRDefault="00A43FFF">
            <w:pPr>
              <w:pStyle w:val="TableParagraph"/>
              <w:spacing w:line="276" w:lineRule="auto"/>
              <w:ind w:left="111" w:right="138"/>
              <w:rPr>
                <w:sz w:val="16"/>
              </w:rPr>
            </w:pPr>
            <w:r>
              <w:rPr>
                <w:sz w:val="16"/>
              </w:rPr>
              <w:t xml:space="preserve">- </w:t>
            </w:r>
            <w:r>
              <w:rPr>
                <w:b/>
                <w:sz w:val="16"/>
              </w:rPr>
              <w:t xml:space="preserve">Controle: </w:t>
            </w:r>
            <w:r>
              <w:rPr>
                <w:sz w:val="16"/>
              </w:rPr>
              <w:t>placebo ou observação; prednisona ou prednisolona oral (2-4 mg/kg/dia); bleomicina intralesional (0,5 mg/kg); outros β- bloqueadores (1-4 mg/kg/dia); triamcinolona intralesional.</w:t>
            </w:r>
          </w:p>
          <w:p w:rsidR="00D8657B" w:rsidRDefault="00D8657B">
            <w:pPr>
              <w:pStyle w:val="TableParagraph"/>
              <w:rPr>
                <w:sz w:val="18"/>
              </w:rPr>
            </w:pPr>
          </w:p>
          <w:p w:rsidR="00D8657B" w:rsidRDefault="00D8657B">
            <w:pPr>
              <w:pStyle w:val="TableParagraph"/>
              <w:rPr>
                <w:sz w:val="18"/>
              </w:rPr>
            </w:pPr>
          </w:p>
          <w:p w:rsidR="00D8657B" w:rsidRDefault="00D8657B">
            <w:pPr>
              <w:pStyle w:val="TableParagraph"/>
              <w:spacing w:before="6"/>
              <w:rPr>
                <w:sz w:val="17"/>
              </w:rPr>
            </w:pPr>
          </w:p>
          <w:p w:rsidR="00D8657B" w:rsidRDefault="00A43FFF">
            <w:pPr>
              <w:pStyle w:val="TableParagraph"/>
              <w:spacing w:before="1" w:line="273" w:lineRule="auto"/>
              <w:ind w:left="111" w:right="240"/>
              <w:rPr>
                <w:sz w:val="16"/>
              </w:rPr>
            </w:pPr>
            <w:r>
              <w:rPr>
                <w:b/>
                <w:sz w:val="16"/>
              </w:rPr>
              <w:t>- Tempo de</w:t>
            </w:r>
            <w:r>
              <w:rPr>
                <w:b/>
                <w:sz w:val="16"/>
              </w:rPr>
              <w:t xml:space="preserve"> seguimento pós- tratamento: </w:t>
            </w:r>
            <w:r>
              <w:rPr>
                <w:sz w:val="16"/>
              </w:rPr>
              <w:t>alguns estudos compararam</w:t>
            </w:r>
          </w:p>
          <w:p w:rsidR="00D8657B" w:rsidRDefault="00A43FFF">
            <w:pPr>
              <w:pStyle w:val="TableParagraph"/>
              <w:spacing w:before="3"/>
              <w:ind w:left="111"/>
              <w:rPr>
                <w:sz w:val="16"/>
              </w:rPr>
            </w:pPr>
            <w:r>
              <w:rPr>
                <w:sz w:val="16"/>
              </w:rPr>
              <w:t>fotografias pré e pós-</w:t>
            </w:r>
          </w:p>
        </w:tc>
        <w:tc>
          <w:tcPr>
            <w:tcW w:w="1417" w:type="dxa"/>
          </w:tcPr>
          <w:p w:rsidR="00D8657B" w:rsidRDefault="00A43FFF">
            <w:pPr>
              <w:pStyle w:val="TableParagraph"/>
              <w:spacing w:line="183" w:lineRule="exact"/>
              <w:ind w:left="112"/>
              <w:rPr>
                <w:b/>
                <w:sz w:val="16"/>
              </w:rPr>
            </w:pPr>
            <w:r>
              <w:rPr>
                <w:b/>
                <w:sz w:val="16"/>
              </w:rPr>
              <w:t>Eficácia:</w:t>
            </w:r>
          </w:p>
          <w:p w:rsidR="00D8657B" w:rsidRDefault="00D8657B">
            <w:pPr>
              <w:pStyle w:val="TableParagraph"/>
              <w:spacing w:before="8"/>
              <w:rPr>
                <w:sz w:val="19"/>
              </w:rPr>
            </w:pPr>
          </w:p>
          <w:p w:rsidR="00D8657B" w:rsidRDefault="00A43FFF">
            <w:pPr>
              <w:pStyle w:val="TableParagraph"/>
              <w:numPr>
                <w:ilvl w:val="0"/>
                <w:numId w:val="3"/>
              </w:numPr>
              <w:tabs>
                <w:tab w:val="left" w:pos="207"/>
              </w:tabs>
              <w:spacing w:line="276" w:lineRule="auto"/>
              <w:ind w:right="170" w:firstLine="0"/>
              <w:rPr>
                <w:sz w:val="16"/>
              </w:rPr>
            </w:pPr>
            <w:r>
              <w:rPr>
                <w:sz w:val="16"/>
              </w:rPr>
              <w:t>Avaliação subjetiva de resposta (bom, razoável, ruim, completo, parcial ou sem</w:t>
            </w:r>
            <w:r>
              <w:rPr>
                <w:spacing w:val="-4"/>
                <w:sz w:val="16"/>
              </w:rPr>
              <w:t xml:space="preserve"> </w:t>
            </w:r>
            <w:r>
              <w:rPr>
                <w:sz w:val="16"/>
              </w:rPr>
              <w:t>resposta);</w:t>
            </w:r>
          </w:p>
          <w:p w:rsidR="00D8657B" w:rsidRDefault="00D8657B">
            <w:pPr>
              <w:pStyle w:val="TableParagraph"/>
              <w:spacing w:before="4"/>
              <w:rPr>
                <w:sz w:val="17"/>
              </w:rPr>
            </w:pPr>
          </w:p>
          <w:p w:rsidR="00D8657B" w:rsidRDefault="00A43FFF">
            <w:pPr>
              <w:pStyle w:val="TableParagraph"/>
              <w:numPr>
                <w:ilvl w:val="0"/>
                <w:numId w:val="3"/>
              </w:numPr>
              <w:tabs>
                <w:tab w:val="left" w:pos="207"/>
              </w:tabs>
              <w:spacing w:line="276" w:lineRule="auto"/>
              <w:ind w:right="257" w:firstLine="0"/>
              <w:rPr>
                <w:sz w:val="16"/>
              </w:rPr>
            </w:pPr>
            <w:r>
              <w:rPr>
                <w:sz w:val="16"/>
              </w:rPr>
              <w:t>Melhoria em 50% ou mais ou 75% ou</w:t>
            </w:r>
            <w:r>
              <w:rPr>
                <w:spacing w:val="-1"/>
                <w:sz w:val="16"/>
              </w:rPr>
              <w:t xml:space="preserve"> </w:t>
            </w:r>
            <w:r>
              <w:rPr>
                <w:sz w:val="16"/>
              </w:rPr>
              <w:t>mais;</w:t>
            </w:r>
          </w:p>
          <w:p w:rsidR="00D8657B" w:rsidRDefault="00D8657B">
            <w:pPr>
              <w:pStyle w:val="TableParagraph"/>
              <w:spacing w:before="5"/>
              <w:rPr>
                <w:sz w:val="17"/>
              </w:rPr>
            </w:pPr>
          </w:p>
          <w:p w:rsidR="00D8657B" w:rsidRDefault="00A43FFF">
            <w:pPr>
              <w:pStyle w:val="TableParagraph"/>
              <w:numPr>
                <w:ilvl w:val="0"/>
                <w:numId w:val="3"/>
              </w:numPr>
              <w:tabs>
                <w:tab w:val="left" w:pos="207"/>
              </w:tabs>
              <w:spacing w:line="276" w:lineRule="auto"/>
              <w:ind w:right="144" w:firstLine="0"/>
              <w:rPr>
                <w:sz w:val="16"/>
              </w:rPr>
            </w:pPr>
            <w:r>
              <w:rPr>
                <w:sz w:val="16"/>
              </w:rPr>
              <w:t>Redução percentual reportada, mudança na área total de superfície ou diminuição de porcentagem significativa do tamanho.</w:t>
            </w:r>
          </w:p>
        </w:tc>
        <w:tc>
          <w:tcPr>
            <w:tcW w:w="3258" w:type="dxa"/>
          </w:tcPr>
          <w:p w:rsidR="00D8657B" w:rsidRDefault="00A43FFF">
            <w:pPr>
              <w:pStyle w:val="TableParagraph"/>
              <w:numPr>
                <w:ilvl w:val="0"/>
                <w:numId w:val="2"/>
              </w:numPr>
              <w:tabs>
                <w:tab w:val="left" w:pos="206"/>
              </w:tabs>
              <w:spacing w:line="276" w:lineRule="auto"/>
              <w:ind w:right="142" w:firstLine="0"/>
              <w:rPr>
                <w:sz w:val="16"/>
              </w:rPr>
            </w:pPr>
            <w:r>
              <w:rPr>
                <w:sz w:val="16"/>
              </w:rPr>
              <w:t>Propranolol oral teve a maior estimativa média da depuração esperada (95%; 95%</w:t>
            </w:r>
            <w:r>
              <w:rPr>
                <w:spacing w:val="-21"/>
                <w:sz w:val="16"/>
              </w:rPr>
              <w:t xml:space="preserve"> </w:t>
            </w:r>
            <w:r>
              <w:rPr>
                <w:sz w:val="16"/>
              </w:rPr>
              <w:t xml:space="preserve">BCI: 88-99%) em relação aos corticoides orais (43%, 95% </w:t>
            </w:r>
            <w:r>
              <w:rPr>
                <w:sz w:val="16"/>
              </w:rPr>
              <w:t>BCI: 21-66%) e o controle</w:t>
            </w:r>
            <w:r>
              <w:rPr>
                <w:spacing w:val="-14"/>
                <w:sz w:val="16"/>
              </w:rPr>
              <w:t xml:space="preserve"> </w:t>
            </w:r>
            <w:r>
              <w:rPr>
                <w:sz w:val="16"/>
              </w:rPr>
              <w:t>(6%,</w:t>
            </w:r>
          </w:p>
          <w:p w:rsidR="00D8657B" w:rsidRDefault="00A43FFF">
            <w:pPr>
              <w:pStyle w:val="TableParagraph"/>
              <w:ind w:left="111"/>
              <w:rPr>
                <w:sz w:val="16"/>
              </w:rPr>
            </w:pPr>
            <w:r>
              <w:rPr>
                <w:sz w:val="16"/>
              </w:rPr>
              <w:t>95% BCI: 1-11%);</w:t>
            </w:r>
          </w:p>
          <w:p w:rsidR="00D8657B" w:rsidRDefault="00D8657B">
            <w:pPr>
              <w:pStyle w:val="TableParagraph"/>
              <w:spacing w:before="6"/>
              <w:rPr>
                <w:sz w:val="19"/>
              </w:rPr>
            </w:pPr>
          </w:p>
          <w:p w:rsidR="00D8657B" w:rsidRDefault="00A43FFF">
            <w:pPr>
              <w:pStyle w:val="TableParagraph"/>
              <w:numPr>
                <w:ilvl w:val="0"/>
                <w:numId w:val="2"/>
              </w:numPr>
              <w:tabs>
                <w:tab w:val="left" w:pos="206"/>
              </w:tabs>
              <w:spacing w:line="276" w:lineRule="auto"/>
              <w:ind w:right="111" w:firstLine="0"/>
              <w:rPr>
                <w:sz w:val="16"/>
              </w:rPr>
            </w:pPr>
            <w:r>
              <w:rPr>
                <w:sz w:val="16"/>
              </w:rPr>
              <w:t>A força de evidência foi alta para os efeitos do propanolol em reduzir o tamanho da lesão comparado com o placebo. Corticosteroides demonstraram efetividade em reduzir tamanho/volume (força da evidência moderado para melhora em hemangioma infantil). A forç</w:t>
            </w:r>
            <w:r>
              <w:rPr>
                <w:sz w:val="16"/>
              </w:rPr>
              <w:t xml:space="preserve">a da evidência foi baixo para os efeitos do timolol tópico </w:t>
            </w:r>
            <w:r>
              <w:rPr>
                <w:i/>
                <w:sz w:val="16"/>
              </w:rPr>
              <w:t>vs.</w:t>
            </w:r>
            <w:r>
              <w:rPr>
                <w:i/>
                <w:spacing w:val="-6"/>
                <w:sz w:val="16"/>
              </w:rPr>
              <w:t xml:space="preserve"> </w:t>
            </w:r>
            <w:r>
              <w:rPr>
                <w:sz w:val="16"/>
              </w:rPr>
              <w:t>placebo.</w:t>
            </w:r>
          </w:p>
        </w:tc>
        <w:tc>
          <w:tcPr>
            <w:tcW w:w="1841" w:type="dxa"/>
          </w:tcPr>
          <w:p w:rsidR="00D8657B" w:rsidRDefault="00A43FFF">
            <w:pPr>
              <w:pStyle w:val="TableParagraph"/>
              <w:numPr>
                <w:ilvl w:val="0"/>
                <w:numId w:val="1"/>
              </w:numPr>
              <w:tabs>
                <w:tab w:val="left" w:pos="210"/>
              </w:tabs>
              <w:spacing w:line="276" w:lineRule="auto"/>
              <w:ind w:right="99" w:firstLine="0"/>
              <w:rPr>
                <w:sz w:val="16"/>
              </w:rPr>
            </w:pPr>
            <w:r>
              <w:rPr>
                <w:sz w:val="16"/>
              </w:rPr>
              <w:t>Foram incluídos apenas estudos publicados em inglês e não foram procurados dados não publicados;</w:t>
            </w:r>
          </w:p>
          <w:p w:rsidR="00D8657B" w:rsidRDefault="00D8657B">
            <w:pPr>
              <w:pStyle w:val="TableParagraph"/>
              <w:spacing w:before="1"/>
              <w:rPr>
                <w:sz w:val="17"/>
              </w:rPr>
            </w:pPr>
          </w:p>
          <w:p w:rsidR="00D8657B" w:rsidRDefault="00A43FFF">
            <w:pPr>
              <w:pStyle w:val="TableParagraph"/>
              <w:numPr>
                <w:ilvl w:val="0"/>
                <w:numId w:val="1"/>
              </w:numPr>
              <w:tabs>
                <w:tab w:val="left" w:pos="210"/>
              </w:tabs>
              <w:spacing w:line="276" w:lineRule="auto"/>
              <w:ind w:right="211" w:firstLine="0"/>
              <w:rPr>
                <w:sz w:val="16"/>
              </w:rPr>
            </w:pPr>
            <w:r>
              <w:rPr>
                <w:sz w:val="16"/>
              </w:rPr>
              <w:t>A caracterização do hemangioma foi apresentada de maneira diferente por cada estudo;</w:t>
            </w:r>
          </w:p>
          <w:p w:rsidR="00D8657B" w:rsidRDefault="00D8657B">
            <w:pPr>
              <w:pStyle w:val="TableParagraph"/>
              <w:spacing w:before="7"/>
              <w:rPr>
                <w:sz w:val="17"/>
              </w:rPr>
            </w:pPr>
          </w:p>
          <w:p w:rsidR="00D8657B" w:rsidRDefault="00A43FFF">
            <w:pPr>
              <w:pStyle w:val="TableParagraph"/>
              <w:numPr>
                <w:ilvl w:val="0"/>
                <w:numId w:val="1"/>
              </w:numPr>
              <w:tabs>
                <w:tab w:val="left" w:pos="210"/>
              </w:tabs>
              <w:spacing w:line="276" w:lineRule="auto"/>
              <w:ind w:right="93" w:firstLine="0"/>
              <w:rPr>
                <w:sz w:val="16"/>
              </w:rPr>
            </w:pPr>
            <w:r>
              <w:rPr>
                <w:sz w:val="16"/>
              </w:rPr>
              <w:t>Mudanças fornecidas na nomenclatura e variações na forma do hemangioma infantil estão descritas e tratadas. É possível que alguns estudos tenham incluído lesões que não eram hemangioma;</w:t>
            </w:r>
          </w:p>
          <w:p w:rsidR="00D8657B" w:rsidRDefault="00D8657B">
            <w:pPr>
              <w:pStyle w:val="TableParagraph"/>
              <w:spacing w:before="3"/>
              <w:rPr>
                <w:sz w:val="17"/>
              </w:rPr>
            </w:pPr>
          </w:p>
          <w:p w:rsidR="00D8657B" w:rsidRDefault="00A43FFF">
            <w:pPr>
              <w:pStyle w:val="TableParagraph"/>
              <w:numPr>
                <w:ilvl w:val="0"/>
                <w:numId w:val="1"/>
              </w:numPr>
              <w:tabs>
                <w:tab w:val="left" w:pos="210"/>
              </w:tabs>
              <w:spacing w:line="276" w:lineRule="auto"/>
              <w:ind w:right="197" w:firstLine="0"/>
              <w:rPr>
                <w:sz w:val="16"/>
              </w:rPr>
            </w:pPr>
            <w:r>
              <w:rPr>
                <w:sz w:val="16"/>
              </w:rPr>
              <w:t>Uso de variadas medidas de desfecho para avaliar a resolução das</w:t>
            </w:r>
            <w:r>
              <w:rPr>
                <w:spacing w:val="-1"/>
                <w:sz w:val="16"/>
              </w:rPr>
              <w:t xml:space="preserve"> </w:t>
            </w:r>
            <w:r>
              <w:rPr>
                <w:sz w:val="16"/>
              </w:rPr>
              <w:t>lesões;</w:t>
            </w:r>
          </w:p>
          <w:p w:rsidR="00D8657B" w:rsidRDefault="00D8657B">
            <w:pPr>
              <w:pStyle w:val="TableParagraph"/>
              <w:spacing w:before="4"/>
              <w:rPr>
                <w:sz w:val="17"/>
              </w:rPr>
            </w:pPr>
          </w:p>
          <w:p w:rsidR="00D8657B" w:rsidRDefault="00A43FFF">
            <w:pPr>
              <w:pStyle w:val="TableParagraph"/>
              <w:numPr>
                <w:ilvl w:val="0"/>
                <w:numId w:val="1"/>
              </w:numPr>
              <w:tabs>
                <w:tab w:val="left" w:pos="210"/>
              </w:tabs>
              <w:spacing w:before="1" w:line="276" w:lineRule="auto"/>
              <w:ind w:right="139" w:firstLine="0"/>
              <w:rPr>
                <w:sz w:val="16"/>
              </w:rPr>
            </w:pPr>
            <w:r>
              <w:rPr>
                <w:sz w:val="16"/>
              </w:rPr>
              <w:t>Pelo fato de não existirem análise laboratorial ou outras medidas objetivas para determinar mudanças no tamanho, os</w:t>
            </w:r>
          </w:p>
          <w:p w:rsidR="00D8657B" w:rsidRDefault="00A43FFF">
            <w:pPr>
              <w:pStyle w:val="TableParagraph"/>
              <w:ind w:left="115"/>
              <w:rPr>
                <w:sz w:val="16"/>
              </w:rPr>
            </w:pPr>
            <w:r>
              <w:rPr>
                <w:sz w:val="16"/>
              </w:rPr>
              <w:t>investigadores</w:t>
            </w:r>
          </w:p>
        </w:tc>
      </w:tr>
    </w:tbl>
    <w:p w:rsidR="00D8657B" w:rsidRDefault="00D8657B">
      <w:pPr>
        <w:rPr>
          <w:sz w:val="16"/>
        </w:rPr>
        <w:sectPr w:rsidR="00D8657B">
          <w:pgSz w:w="16840" w:h="11910" w:orient="landscape"/>
          <w:pgMar w:top="1100" w:right="440" w:bottom="840" w:left="460" w:header="0" w:footer="640" w:gutter="0"/>
          <w:cols w:space="720"/>
        </w:sectPr>
      </w:pPr>
    </w:p>
    <w:p w:rsidR="00D8657B" w:rsidRDefault="00D8657B">
      <w:pPr>
        <w:pStyle w:val="Corpodetexto"/>
        <w:spacing w:before="3"/>
        <w:rPr>
          <w:sz w:val="2"/>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551"/>
        <w:gridCol w:w="1560"/>
        <w:gridCol w:w="1840"/>
        <w:gridCol w:w="1701"/>
        <w:gridCol w:w="1417"/>
        <w:gridCol w:w="3258"/>
        <w:gridCol w:w="1841"/>
      </w:tblGrid>
      <w:tr w:rsidR="00D8657B">
        <w:trPr>
          <w:trHeight w:val="624"/>
        </w:trPr>
        <w:tc>
          <w:tcPr>
            <w:tcW w:w="1527" w:type="dxa"/>
          </w:tcPr>
          <w:p w:rsidR="00D8657B" w:rsidRDefault="00A43FFF">
            <w:pPr>
              <w:pStyle w:val="TableParagraph"/>
              <w:spacing w:before="2" w:line="276" w:lineRule="auto"/>
              <w:ind w:left="412" w:right="382" w:firstLine="38"/>
              <w:rPr>
                <w:b/>
                <w:sz w:val="16"/>
              </w:rPr>
            </w:pPr>
            <w:r>
              <w:rPr>
                <w:b/>
                <w:sz w:val="16"/>
              </w:rPr>
              <w:t>Título do artigo/ano</w:t>
            </w:r>
          </w:p>
        </w:tc>
        <w:tc>
          <w:tcPr>
            <w:tcW w:w="2551" w:type="dxa"/>
          </w:tcPr>
          <w:p w:rsidR="00D8657B" w:rsidRDefault="00A43FFF">
            <w:pPr>
              <w:pStyle w:val="TableParagraph"/>
              <w:spacing w:before="2"/>
              <w:ind w:left="966" w:right="956"/>
              <w:jc w:val="center"/>
              <w:rPr>
                <w:b/>
                <w:sz w:val="16"/>
              </w:rPr>
            </w:pPr>
            <w:r>
              <w:rPr>
                <w:b/>
                <w:sz w:val="16"/>
              </w:rPr>
              <w:t>Desenho</w:t>
            </w:r>
          </w:p>
        </w:tc>
        <w:tc>
          <w:tcPr>
            <w:tcW w:w="1560" w:type="dxa"/>
          </w:tcPr>
          <w:p w:rsidR="00D8657B" w:rsidRDefault="00A43FFF">
            <w:pPr>
              <w:pStyle w:val="TableParagraph"/>
              <w:spacing w:before="2"/>
              <w:ind w:left="482"/>
              <w:rPr>
                <w:b/>
                <w:sz w:val="16"/>
              </w:rPr>
            </w:pPr>
            <w:r>
              <w:rPr>
                <w:b/>
                <w:sz w:val="16"/>
              </w:rPr>
              <w:t>Amostra</w:t>
            </w:r>
          </w:p>
        </w:tc>
        <w:tc>
          <w:tcPr>
            <w:tcW w:w="1840" w:type="dxa"/>
          </w:tcPr>
          <w:p w:rsidR="00D8657B" w:rsidRDefault="00A43FFF">
            <w:pPr>
              <w:pStyle w:val="TableParagraph"/>
              <w:spacing w:before="2"/>
              <w:ind w:left="218"/>
              <w:rPr>
                <w:b/>
                <w:sz w:val="16"/>
              </w:rPr>
            </w:pPr>
            <w:r>
              <w:rPr>
                <w:b/>
                <w:sz w:val="16"/>
              </w:rPr>
              <w:t>População do estudo</w:t>
            </w:r>
          </w:p>
        </w:tc>
        <w:tc>
          <w:tcPr>
            <w:tcW w:w="1701" w:type="dxa"/>
          </w:tcPr>
          <w:p w:rsidR="00D8657B" w:rsidRDefault="00A43FFF">
            <w:pPr>
              <w:pStyle w:val="TableParagraph"/>
              <w:spacing w:before="2" w:line="276" w:lineRule="auto"/>
              <w:ind w:left="574" w:right="386" w:hanging="152"/>
              <w:rPr>
                <w:b/>
                <w:sz w:val="16"/>
              </w:rPr>
            </w:pPr>
            <w:r>
              <w:rPr>
                <w:b/>
                <w:sz w:val="16"/>
              </w:rPr>
              <w:t>Intervenção/ controle</w:t>
            </w:r>
          </w:p>
        </w:tc>
        <w:tc>
          <w:tcPr>
            <w:tcW w:w="1417" w:type="dxa"/>
          </w:tcPr>
          <w:p w:rsidR="00D8657B" w:rsidRDefault="00A43FFF">
            <w:pPr>
              <w:pStyle w:val="TableParagraph"/>
              <w:spacing w:before="2"/>
              <w:ind w:left="376"/>
              <w:rPr>
                <w:b/>
                <w:sz w:val="16"/>
              </w:rPr>
            </w:pPr>
            <w:r>
              <w:rPr>
                <w:b/>
                <w:sz w:val="16"/>
              </w:rPr>
              <w:t>Desfechos</w:t>
            </w:r>
          </w:p>
        </w:tc>
        <w:tc>
          <w:tcPr>
            <w:tcW w:w="3258" w:type="dxa"/>
          </w:tcPr>
          <w:p w:rsidR="00D8657B" w:rsidRDefault="00A43FFF">
            <w:pPr>
              <w:pStyle w:val="TableParagraph"/>
              <w:spacing w:before="2"/>
              <w:ind w:left="1239" w:right="1222"/>
              <w:jc w:val="center"/>
              <w:rPr>
                <w:b/>
                <w:sz w:val="16"/>
              </w:rPr>
            </w:pPr>
            <w:r>
              <w:rPr>
                <w:b/>
                <w:sz w:val="16"/>
              </w:rPr>
              <w:t>Resultados</w:t>
            </w:r>
          </w:p>
        </w:tc>
        <w:tc>
          <w:tcPr>
            <w:tcW w:w="1841" w:type="dxa"/>
          </w:tcPr>
          <w:p w:rsidR="00D8657B" w:rsidRDefault="00A43FFF">
            <w:pPr>
              <w:pStyle w:val="TableParagraph"/>
              <w:spacing w:before="2" w:line="276" w:lineRule="auto"/>
              <w:ind w:left="456" w:right="412" w:firstLine="76"/>
              <w:rPr>
                <w:b/>
                <w:sz w:val="16"/>
              </w:rPr>
            </w:pPr>
            <w:r>
              <w:rPr>
                <w:b/>
                <w:sz w:val="16"/>
              </w:rPr>
              <w:t>Limitações/ considerações</w:t>
            </w:r>
          </w:p>
        </w:tc>
      </w:tr>
      <w:tr w:rsidR="00D8657B">
        <w:trPr>
          <w:trHeight w:val="193"/>
        </w:trPr>
        <w:tc>
          <w:tcPr>
            <w:tcW w:w="1527" w:type="dxa"/>
            <w:vMerge w:val="restart"/>
          </w:tcPr>
          <w:p w:rsidR="00D8657B" w:rsidRDefault="00D8657B">
            <w:pPr>
              <w:pStyle w:val="TableParagraph"/>
              <w:rPr>
                <w:sz w:val="16"/>
              </w:rPr>
            </w:pPr>
          </w:p>
        </w:tc>
        <w:tc>
          <w:tcPr>
            <w:tcW w:w="2551" w:type="dxa"/>
            <w:vMerge w:val="restart"/>
          </w:tcPr>
          <w:p w:rsidR="00D8657B" w:rsidRDefault="00D8657B">
            <w:pPr>
              <w:pStyle w:val="TableParagraph"/>
              <w:rPr>
                <w:sz w:val="16"/>
              </w:rPr>
            </w:pPr>
          </w:p>
        </w:tc>
        <w:tc>
          <w:tcPr>
            <w:tcW w:w="1560" w:type="dxa"/>
            <w:vMerge w:val="restart"/>
          </w:tcPr>
          <w:p w:rsidR="00D8657B" w:rsidRDefault="00D8657B">
            <w:pPr>
              <w:pStyle w:val="TableParagraph"/>
              <w:rPr>
                <w:sz w:val="16"/>
              </w:rPr>
            </w:pPr>
          </w:p>
        </w:tc>
        <w:tc>
          <w:tcPr>
            <w:tcW w:w="1840" w:type="dxa"/>
            <w:vMerge w:val="restart"/>
          </w:tcPr>
          <w:p w:rsidR="00D8657B" w:rsidRDefault="00D8657B">
            <w:pPr>
              <w:pStyle w:val="TableParagraph"/>
              <w:rPr>
                <w:sz w:val="16"/>
              </w:rPr>
            </w:pPr>
          </w:p>
        </w:tc>
        <w:tc>
          <w:tcPr>
            <w:tcW w:w="1701" w:type="dxa"/>
            <w:tcBorders>
              <w:bottom w:val="nil"/>
            </w:tcBorders>
          </w:tcPr>
          <w:p w:rsidR="00D8657B" w:rsidRDefault="00A43FFF">
            <w:pPr>
              <w:pStyle w:val="TableParagraph"/>
              <w:spacing w:line="174" w:lineRule="exact"/>
              <w:ind w:left="111"/>
              <w:rPr>
                <w:sz w:val="16"/>
              </w:rPr>
            </w:pPr>
            <w:r>
              <w:rPr>
                <w:sz w:val="16"/>
              </w:rPr>
              <w:t>tratamento para avaliar</w:t>
            </w:r>
          </w:p>
        </w:tc>
        <w:tc>
          <w:tcPr>
            <w:tcW w:w="1417" w:type="dxa"/>
            <w:vMerge w:val="restart"/>
          </w:tcPr>
          <w:p w:rsidR="00D8657B" w:rsidRDefault="00D8657B">
            <w:pPr>
              <w:pStyle w:val="TableParagraph"/>
              <w:rPr>
                <w:sz w:val="16"/>
              </w:rPr>
            </w:pPr>
          </w:p>
        </w:tc>
        <w:tc>
          <w:tcPr>
            <w:tcW w:w="3258" w:type="dxa"/>
            <w:vMerge w:val="restart"/>
          </w:tcPr>
          <w:p w:rsidR="00D8657B" w:rsidRDefault="00D8657B">
            <w:pPr>
              <w:pStyle w:val="TableParagraph"/>
              <w:rPr>
                <w:sz w:val="16"/>
              </w:rPr>
            </w:pPr>
          </w:p>
        </w:tc>
        <w:tc>
          <w:tcPr>
            <w:tcW w:w="1841" w:type="dxa"/>
            <w:tcBorders>
              <w:bottom w:val="nil"/>
            </w:tcBorders>
          </w:tcPr>
          <w:p w:rsidR="00D8657B" w:rsidRDefault="00A43FFF">
            <w:pPr>
              <w:pStyle w:val="TableParagraph"/>
              <w:spacing w:line="174" w:lineRule="exact"/>
              <w:ind w:left="115"/>
              <w:rPr>
                <w:sz w:val="16"/>
              </w:rPr>
            </w:pPr>
            <w:r>
              <w:rPr>
                <w:sz w:val="16"/>
              </w:rPr>
              <w:t>desenvolveram várias</w:t>
            </w:r>
          </w:p>
        </w:tc>
      </w:tr>
      <w:tr w:rsidR="00D8657B">
        <w:trPr>
          <w:trHeight w:val="202"/>
        </w:trPr>
        <w:tc>
          <w:tcPr>
            <w:tcW w:w="1527" w:type="dxa"/>
            <w:vMerge/>
            <w:tcBorders>
              <w:top w:val="nil"/>
            </w:tcBorders>
          </w:tcPr>
          <w:p w:rsidR="00D8657B" w:rsidRDefault="00D8657B">
            <w:pPr>
              <w:rPr>
                <w:sz w:val="2"/>
                <w:szCs w:val="2"/>
              </w:rPr>
            </w:pPr>
          </w:p>
        </w:tc>
        <w:tc>
          <w:tcPr>
            <w:tcW w:w="2551" w:type="dxa"/>
            <w:vMerge/>
            <w:tcBorders>
              <w:top w:val="nil"/>
            </w:tcBorders>
          </w:tcPr>
          <w:p w:rsidR="00D8657B" w:rsidRDefault="00D8657B">
            <w:pPr>
              <w:rPr>
                <w:sz w:val="2"/>
                <w:szCs w:val="2"/>
              </w:rPr>
            </w:pPr>
          </w:p>
        </w:tc>
        <w:tc>
          <w:tcPr>
            <w:tcW w:w="1560" w:type="dxa"/>
            <w:vMerge/>
            <w:tcBorders>
              <w:top w:val="nil"/>
            </w:tcBorders>
          </w:tcPr>
          <w:p w:rsidR="00D8657B" w:rsidRDefault="00D8657B">
            <w:pPr>
              <w:rPr>
                <w:sz w:val="2"/>
                <w:szCs w:val="2"/>
              </w:rPr>
            </w:pPr>
          </w:p>
        </w:tc>
        <w:tc>
          <w:tcPr>
            <w:tcW w:w="1840" w:type="dxa"/>
            <w:vMerge/>
            <w:tcBorders>
              <w:top w:val="nil"/>
            </w:tcBorders>
          </w:tcPr>
          <w:p w:rsidR="00D8657B" w:rsidRDefault="00D8657B">
            <w:pPr>
              <w:rPr>
                <w:sz w:val="2"/>
                <w:szCs w:val="2"/>
              </w:rPr>
            </w:pPr>
          </w:p>
        </w:tc>
        <w:tc>
          <w:tcPr>
            <w:tcW w:w="1701" w:type="dxa"/>
            <w:tcBorders>
              <w:top w:val="nil"/>
              <w:bottom w:val="nil"/>
            </w:tcBorders>
          </w:tcPr>
          <w:p w:rsidR="00D8657B" w:rsidRDefault="00A43FFF">
            <w:pPr>
              <w:pStyle w:val="TableParagraph"/>
              <w:spacing w:before="6" w:line="176" w:lineRule="exact"/>
              <w:ind w:left="111"/>
              <w:rPr>
                <w:sz w:val="16"/>
              </w:rPr>
            </w:pPr>
            <w:r>
              <w:rPr>
                <w:sz w:val="16"/>
              </w:rPr>
              <w:t>a melhora no</w:t>
            </w:r>
          </w:p>
        </w:tc>
        <w:tc>
          <w:tcPr>
            <w:tcW w:w="1417" w:type="dxa"/>
            <w:vMerge/>
            <w:tcBorders>
              <w:top w:val="nil"/>
            </w:tcBorders>
          </w:tcPr>
          <w:p w:rsidR="00D8657B" w:rsidRDefault="00D8657B">
            <w:pPr>
              <w:rPr>
                <w:sz w:val="2"/>
                <w:szCs w:val="2"/>
              </w:rPr>
            </w:pPr>
          </w:p>
        </w:tc>
        <w:tc>
          <w:tcPr>
            <w:tcW w:w="3258" w:type="dxa"/>
            <w:vMerge/>
            <w:tcBorders>
              <w:top w:val="nil"/>
            </w:tcBorders>
          </w:tcPr>
          <w:p w:rsidR="00D8657B" w:rsidRDefault="00D8657B">
            <w:pPr>
              <w:rPr>
                <w:sz w:val="2"/>
                <w:szCs w:val="2"/>
              </w:rPr>
            </w:pPr>
          </w:p>
        </w:tc>
        <w:tc>
          <w:tcPr>
            <w:tcW w:w="1841" w:type="dxa"/>
            <w:tcBorders>
              <w:top w:val="nil"/>
              <w:bottom w:val="nil"/>
            </w:tcBorders>
          </w:tcPr>
          <w:p w:rsidR="00D8657B" w:rsidRDefault="00A43FFF">
            <w:pPr>
              <w:pStyle w:val="TableParagraph"/>
              <w:spacing w:before="6" w:line="176" w:lineRule="exact"/>
              <w:ind w:left="115"/>
              <w:rPr>
                <w:sz w:val="16"/>
              </w:rPr>
            </w:pPr>
            <w:r>
              <w:rPr>
                <w:sz w:val="16"/>
              </w:rPr>
              <w:t>técnicas e os estudos</w:t>
            </w:r>
          </w:p>
        </w:tc>
      </w:tr>
      <w:tr w:rsidR="00D8657B">
        <w:trPr>
          <w:trHeight w:val="201"/>
        </w:trPr>
        <w:tc>
          <w:tcPr>
            <w:tcW w:w="1527" w:type="dxa"/>
            <w:vMerge/>
            <w:tcBorders>
              <w:top w:val="nil"/>
            </w:tcBorders>
          </w:tcPr>
          <w:p w:rsidR="00D8657B" w:rsidRDefault="00D8657B">
            <w:pPr>
              <w:rPr>
                <w:sz w:val="2"/>
                <w:szCs w:val="2"/>
              </w:rPr>
            </w:pPr>
          </w:p>
        </w:tc>
        <w:tc>
          <w:tcPr>
            <w:tcW w:w="2551" w:type="dxa"/>
            <w:vMerge/>
            <w:tcBorders>
              <w:top w:val="nil"/>
            </w:tcBorders>
          </w:tcPr>
          <w:p w:rsidR="00D8657B" w:rsidRDefault="00D8657B">
            <w:pPr>
              <w:rPr>
                <w:sz w:val="2"/>
                <w:szCs w:val="2"/>
              </w:rPr>
            </w:pPr>
          </w:p>
        </w:tc>
        <w:tc>
          <w:tcPr>
            <w:tcW w:w="1560" w:type="dxa"/>
            <w:vMerge/>
            <w:tcBorders>
              <w:top w:val="nil"/>
            </w:tcBorders>
          </w:tcPr>
          <w:p w:rsidR="00D8657B" w:rsidRDefault="00D8657B">
            <w:pPr>
              <w:rPr>
                <w:sz w:val="2"/>
                <w:szCs w:val="2"/>
              </w:rPr>
            </w:pPr>
          </w:p>
        </w:tc>
        <w:tc>
          <w:tcPr>
            <w:tcW w:w="1840" w:type="dxa"/>
            <w:vMerge/>
            <w:tcBorders>
              <w:top w:val="nil"/>
            </w:tcBorders>
          </w:tcPr>
          <w:p w:rsidR="00D8657B" w:rsidRDefault="00D8657B">
            <w:pPr>
              <w:rPr>
                <w:sz w:val="2"/>
                <w:szCs w:val="2"/>
              </w:rPr>
            </w:pPr>
          </w:p>
        </w:tc>
        <w:tc>
          <w:tcPr>
            <w:tcW w:w="1701" w:type="dxa"/>
            <w:tcBorders>
              <w:top w:val="nil"/>
              <w:bottom w:val="nil"/>
            </w:tcBorders>
          </w:tcPr>
          <w:p w:rsidR="00D8657B" w:rsidRDefault="00A43FFF">
            <w:pPr>
              <w:pStyle w:val="TableParagraph"/>
              <w:spacing w:before="5" w:line="176" w:lineRule="exact"/>
              <w:ind w:left="111"/>
              <w:rPr>
                <w:sz w:val="16"/>
              </w:rPr>
            </w:pPr>
            <w:r>
              <w:rPr>
                <w:sz w:val="16"/>
              </w:rPr>
              <w:t>hemangioma e reportar</w:t>
            </w:r>
          </w:p>
        </w:tc>
        <w:tc>
          <w:tcPr>
            <w:tcW w:w="1417" w:type="dxa"/>
            <w:vMerge/>
            <w:tcBorders>
              <w:top w:val="nil"/>
            </w:tcBorders>
          </w:tcPr>
          <w:p w:rsidR="00D8657B" w:rsidRDefault="00D8657B">
            <w:pPr>
              <w:rPr>
                <w:sz w:val="2"/>
                <w:szCs w:val="2"/>
              </w:rPr>
            </w:pPr>
          </w:p>
        </w:tc>
        <w:tc>
          <w:tcPr>
            <w:tcW w:w="3258" w:type="dxa"/>
            <w:vMerge/>
            <w:tcBorders>
              <w:top w:val="nil"/>
            </w:tcBorders>
          </w:tcPr>
          <w:p w:rsidR="00D8657B" w:rsidRDefault="00D8657B">
            <w:pPr>
              <w:rPr>
                <w:sz w:val="2"/>
                <w:szCs w:val="2"/>
              </w:rPr>
            </w:pPr>
          </w:p>
        </w:tc>
        <w:tc>
          <w:tcPr>
            <w:tcW w:w="1841" w:type="dxa"/>
            <w:tcBorders>
              <w:top w:val="nil"/>
              <w:bottom w:val="nil"/>
            </w:tcBorders>
          </w:tcPr>
          <w:p w:rsidR="00D8657B" w:rsidRDefault="00A43FFF">
            <w:pPr>
              <w:pStyle w:val="TableParagraph"/>
              <w:spacing w:before="5" w:line="176" w:lineRule="exact"/>
              <w:ind w:left="115"/>
              <w:rPr>
                <w:sz w:val="16"/>
              </w:rPr>
            </w:pPr>
            <w:r>
              <w:rPr>
                <w:sz w:val="16"/>
              </w:rPr>
              <w:t>nem sempre reportavam</w:t>
            </w:r>
          </w:p>
        </w:tc>
      </w:tr>
      <w:tr w:rsidR="00D8657B">
        <w:trPr>
          <w:trHeight w:val="421"/>
        </w:trPr>
        <w:tc>
          <w:tcPr>
            <w:tcW w:w="1527" w:type="dxa"/>
            <w:vMerge/>
            <w:tcBorders>
              <w:top w:val="nil"/>
            </w:tcBorders>
          </w:tcPr>
          <w:p w:rsidR="00D8657B" w:rsidRDefault="00D8657B">
            <w:pPr>
              <w:rPr>
                <w:sz w:val="2"/>
                <w:szCs w:val="2"/>
              </w:rPr>
            </w:pPr>
          </w:p>
        </w:tc>
        <w:tc>
          <w:tcPr>
            <w:tcW w:w="2551" w:type="dxa"/>
            <w:vMerge/>
            <w:tcBorders>
              <w:top w:val="nil"/>
            </w:tcBorders>
          </w:tcPr>
          <w:p w:rsidR="00D8657B" w:rsidRDefault="00D8657B">
            <w:pPr>
              <w:rPr>
                <w:sz w:val="2"/>
                <w:szCs w:val="2"/>
              </w:rPr>
            </w:pPr>
          </w:p>
        </w:tc>
        <w:tc>
          <w:tcPr>
            <w:tcW w:w="1560" w:type="dxa"/>
            <w:vMerge/>
            <w:tcBorders>
              <w:top w:val="nil"/>
            </w:tcBorders>
          </w:tcPr>
          <w:p w:rsidR="00D8657B" w:rsidRDefault="00D8657B">
            <w:pPr>
              <w:rPr>
                <w:sz w:val="2"/>
                <w:szCs w:val="2"/>
              </w:rPr>
            </w:pPr>
          </w:p>
        </w:tc>
        <w:tc>
          <w:tcPr>
            <w:tcW w:w="1840" w:type="dxa"/>
            <w:vMerge/>
            <w:tcBorders>
              <w:top w:val="nil"/>
            </w:tcBorders>
          </w:tcPr>
          <w:p w:rsidR="00D8657B" w:rsidRDefault="00D8657B">
            <w:pPr>
              <w:rPr>
                <w:sz w:val="2"/>
                <w:szCs w:val="2"/>
              </w:rPr>
            </w:pPr>
          </w:p>
        </w:tc>
        <w:tc>
          <w:tcPr>
            <w:tcW w:w="1701" w:type="dxa"/>
            <w:tcBorders>
              <w:top w:val="nil"/>
            </w:tcBorders>
          </w:tcPr>
          <w:p w:rsidR="00D8657B" w:rsidRDefault="00A43FFF">
            <w:pPr>
              <w:pStyle w:val="TableParagraph"/>
              <w:spacing w:before="5"/>
              <w:ind w:left="111"/>
              <w:rPr>
                <w:sz w:val="16"/>
              </w:rPr>
            </w:pPr>
            <w:r>
              <w:rPr>
                <w:sz w:val="16"/>
              </w:rPr>
              <w:t>mudanças.</w:t>
            </w:r>
          </w:p>
        </w:tc>
        <w:tc>
          <w:tcPr>
            <w:tcW w:w="1417" w:type="dxa"/>
            <w:vMerge/>
            <w:tcBorders>
              <w:top w:val="nil"/>
            </w:tcBorders>
          </w:tcPr>
          <w:p w:rsidR="00D8657B" w:rsidRDefault="00D8657B">
            <w:pPr>
              <w:rPr>
                <w:sz w:val="2"/>
                <w:szCs w:val="2"/>
              </w:rPr>
            </w:pPr>
          </w:p>
        </w:tc>
        <w:tc>
          <w:tcPr>
            <w:tcW w:w="3258" w:type="dxa"/>
            <w:vMerge/>
            <w:tcBorders>
              <w:top w:val="nil"/>
            </w:tcBorders>
          </w:tcPr>
          <w:p w:rsidR="00D8657B" w:rsidRDefault="00D8657B">
            <w:pPr>
              <w:rPr>
                <w:sz w:val="2"/>
                <w:szCs w:val="2"/>
              </w:rPr>
            </w:pPr>
          </w:p>
        </w:tc>
        <w:tc>
          <w:tcPr>
            <w:tcW w:w="1841" w:type="dxa"/>
            <w:tcBorders>
              <w:top w:val="nil"/>
            </w:tcBorders>
          </w:tcPr>
          <w:p w:rsidR="00D8657B" w:rsidRDefault="00A43FFF">
            <w:pPr>
              <w:pStyle w:val="TableParagraph"/>
              <w:spacing w:before="5"/>
              <w:ind w:left="115"/>
              <w:rPr>
                <w:sz w:val="16"/>
              </w:rPr>
            </w:pPr>
            <w:r>
              <w:rPr>
                <w:sz w:val="16"/>
              </w:rPr>
              <w:t>as escalas claramente.</w:t>
            </w:r>
          </w:p>
        </w:tc>
      </w:tr>
    </w:tbl>
    <w:p w:rsidR="00D8657B" w:rsidRDefault="00D8657B">
      <w:pPr>
        <w:rPr>
          <w:sz w:val="16"/>
        </w:rPr>
        <w:sectPr w:rsidR="00D8657B">
          <w:pgSz w:w="16840" w:h="11910" w:orient="landscape"/>
          <w:pgMar w:top="1100" w:right="440" w:bottom="840" w:left="460" w:header="0" w:footer="640" w:gutter="0"/>
          <w:cols w:space="720"/>
        </w:sectPr>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pPr>
    </w:p>
    <w:p w:rsidR="00D8657B" w:rsidRDefault="00D8657B">
      <w:pPr>
        <w:pStyle w:val="Corpodetexto"/>
        <w:spacing w:before="6"/>
        <w:rPr>
          <w:sz w:val="16"/>
        </w:rPr>
      </w:pPr>
    </w:p>
    <w:p w:rsidR="00D8657B" w:rsidRDefault="00A43FFF">
      <w:pPr>
        <w:pStyle w:val="Corpodetexto"/>
        <w:spacing w:before="62"/>
        <w:ind w:right="111"/>
        <w:jc w:val="right"/>
        <w:rPr>
          <w:rFonts w:ascii="Trebuchet MS"/>
        </w:rPr>
      </w:pPr>
      <w:r>
        <w:rPr>
          <w:rFonts w:ascii="Trebuchet MS"/>
          <w:w w:val="96"/>
        </w:rPr>
        <w:t>1</w:t>
      </w:r>
    </w:p>
    <w:sectPr w:rsidR="00D8657B">
      <w:footerReference w:type="default" r:id="rId18"/>
      <w:pgSz w:w="11910" w:h="16840"/>
      <w:pgMar w:top="1580" w:right="102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3FFF">
      <w:r>
        <w:separator/>
      </w:r>
    </w:p>
  </w:endnote>
  <w:endnote w:type="continuationSeparator" w:id="0">
    <w:p w:rsidR="00000000" w:rsidRDefault="00A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7B" w:rsidRDefault="00A43FFF">
    <w:pPr>
      <w:pStyle w:val="Corpodetexto"/>
      <w:spacing w:line="14" w:lineRule="auto"/>
    </w:pPr>
    <w:r>
      <w:pict>
        <v:shapetype id="_x0000_t202" coordsize="21600,21600" o:spt="202" path="m,l,21600r21600,l21600,xe">
          <v:stroke joinstyle="miter"/>
          <v:path gradientshapeok="t" o:connecttype="rect"/>
        </v:shapetype>
        <v:shape id="_x0000_s2050" type="#_x0000_t202" style="position:absolute;margin-left:498.25pt;margin-top:795.5pt;width:14.1pt;height:12pt;z-index:-40840;mso-position-horizontal-relative:page;mso-position-vertical-relative:page" filled="f" stroked="f">
          <v:textbox inset="0,0,0,0">
            <w:txbxContent>
              <w:p w:rsidR="00D8657B" w:rsidRDefault="00A43FFF">
                <w:pPr>
                  <w:pStyle w:val="Corpodetexto"/>
                  <w:spacing w:line="214" w:lineRule="exact"/>
                  <w:ind w:left="40"/>
                  <w:rPr>
                    <w:rFonts w:ascii="Trebuchet MS"/>
                  </w:rPr>
                </w:pPr>
                <w:r>
                  <w:fldChar w:fldCharType="begin"/>
                </w:r>
                <w:r>
                  <w:rPr>
                    <w:rFonts w:ascii="Trebuchet MS"/>
                  </w:rPr>
                  <w:instrText xml:space="preserve"> PAGE </w:instrText>
                </w:r>
                <w:r>
                  <w:fldChar w:fldCharType="separate"/>
                </w:r>
                <w:r>
                  <w:rPr>
                    <w:rFonts w:ascii="Trebuchet MS"/>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7B" w:rsidRDefault="00A43FFF">
    <w:pPr>
      <w:pStyle w:val="Corpodetexto"/>
      <w:spacing w:line="14" w:lineRule="auto"/>
    </w:pPr>
    <w:r>
      <w:pict>
        <v:shapetype id="_x0000_t202" coordsize="21600,21600" o:spt="202" path="m,l,21600r21600,l21600,xe">
          <v:stroke joinstyle="miter"/>
          <v:path gradientshapeok="t" o:connecttype="rect"/>
        </v:shapetype>
        <v:shape id="_x0000_s2049" type="#_x0000_t202" style="position:absolute;margin-left:778.2pt;margin-top:548.3pt;width:9.05pt;height:12pt;z-index:-40816;mso-position-horizontal-relative:page;mso-position-vertical-relative:page" filled="f" stroked="f">
          <v:textbox inset="0,0,0,0">
            <w:txbxContent>
              <w:p w:rsidR="00D8657B" w:rsidRDefault="00A43FFF">
                <w:pPr>
                  <w:pStyle w:val="Corpodetexto"/>
                  <w:spacing w:line="214" w:lineRule="exact"/>
                  <w:ind w:left="40"/>
                  <w:rPr>
                    <w:rFonts w:ascii="Trebuchet MS"/>
                  </w:rPr>
                </w:pPr>
                <w:r>
                  <w:fldChar w:fldCharType="begin"/>
                </w:r>
                <w:r>
                  <w:rPr>
                    <w:rFonts w:ascii="Trebuchet MS"/>
                    <w:w w:val="96"/>
                  </w:rPr>
                  <w:instrText xml:space="preserve"> PAGE </w:instrText>
                </w:r>
                <w:r>
                  <w:fldChar w:fldCharType="separate"/>
                </w:r>
                <w:r>
                  <w:rPr>
                    <w:rFonts w:ascii="Trebuchet MS"/>
                    <w:noProof/>
                    <w:w w:val="96"/>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7B" w:rsidRDefault="00D8657B">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3FFF">
      <w:r>
        <w:separator/>
      </w:r>
    </w:p>
  </w:footnote>
  <w:footnote w:type="continuationSeparator" w:id="0">
    <w:p w:rsidR="00000000" w:rsidRDefault="00A4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9DC"/>
    <w:multiLevelType w:val="hybridMultilevel"/>
    <w:tmpl w:val="1652ACB4"/>
    <w:lvl w:ilvl="0" w:tplc="E016399C">
      <w:numFmt w:val="bullet"/>
      <w:lvlText w:val="-"/>
      <w:lvlJc w:val="left"/>
      <w:pPr>
        <w:ind w:left="107" w:hanging="94"/>
      </w:pPr>
      <w:rPr>
        <w:rFonts w:ascii="Times New Roman" w:eastAsia="Times New Roman" w:hAnsi="Times New Roman" w:cs="Times New Roman" w:hint="default"/>
        <w:b/>
        <w:bCs/>
        <w:w w:val="100"/>
        <w:sz w:val="16"/>
        <w:szCs w:val="16"/>
        <w:lang w:val="pt-BR" w:eastAsia="pt-BR" w:bidi="pt-BR"/>
      </w:rPr>
    </w:lvl>
    <w:lvl w:ilvl="1" w:tplc="5E766872">
      <w:numFmt w:val="bullet"/>
      <w:lvlText w:val="•"/>
      <w:lvlJc w:val="left"/>
      <w:pPr>
        <w:ind w:left="245" w:hanging="94"/>
      </w:pPr>
      <w:rPr>
        <w:rFonts w:hint="default"/>
        <w:lang w:val="pt-BR" w:eastAsia="pt-BR" w:bidi="pt-BR"/>
      </w:rPr>
    </w:lvl>
    <w:lvl w:ilvl="2" w:tplc="3472530A">
      <w:numFmt w:val="bullet"/>
      <w:lvlText w:val="•"/>
      <w:lvlJc w:val="left"/>
      <w:pPr>
        <w:ind w:left="390" w:hanging="94"/>
      </w:pPr>
      <w:rPr>
        <w:rFonts w:hint="default"/>
        <w:lang w:val="pt-BR" w:eastAsia="pt-BR" w:bidi="pt-BR"/>
      </w:rPr>
    </w:lvl>
    <w:lvl w:ilvl="3" w:tplc="28F235A0">
      <w:numFmt w:val="bullet"/>
      <w:lvlText w:val="•"/>
      <w:lvlJc w:val="left"/>
      <w:pPr>
        <w:ind w:left="535" w:hanging="94"/>
      </w:pPr>
      <w:rPr>
        <w:rFonts w:hint="default"/>
        <w:lang w:val="pt-BR" w:eastAsia="pt-BR" w:bidi="pt-BR"/>
      </w:rPr>
    </w:lvl>
    <w:lvl w:ilvl="4" w:tplc="8D6CD262">
      <w:numFmt w:val="bullet"/>
      <w:lvlText w:val="•"/>
      <w:lvlJc w:val="left"/>
      <w:pPr>
        <w:ind w:left="680" w:hanging="94"/>
      </w:pPr>
      <w:rPr>
        <w:rFonts w:hint="default"/>
        <w:lang w:val="pt-BR" w:eastAsia="pt-BR" w:bidi="pt-BR"/>
      </w:rPr>
    </w:lvl>
    <w:lvl w:ilvl="5" w:tplc="822AE5B4">
      <w:numFmt w:val="bullet"/>
      <w:lvlText w:val="•"/>
      <w:lvlJc w:val="left"/>
      <w:pPr>
        <w:ind w:left="825" w:hanging="94"/>
      </w:pPr>
      <w:rPr>
        <w:rFonts w:hint="default"/>
        <w:lang w:val="pt-BR" w:eastAsia="pt-BR" w:bidi="pt-BR"/>
      </w:rPr>
    </w:lvl>
    <w:lvl w:ilvl="6" w:tplc="C2A85A8E">
      <w:numFmt w:val="bullet"/>
      <w:lvlText w:val="•"/>
      <w:lvlJc w:val="left"/>
      <w:pPr>
        <w:ind w:left="970" w:hanging="94"/>
      </w:pPr>
      <w:rPr>
        <w:rFonts w:hint="default"/>
        <w:lang w:val="pt-BR" w:eastAsia="pt-BR" w:bidi="pt-BR"/>
      </w:rPr>
    </w:lvl>
    <w:lvl w:ilvl="7" w:tplc="758A9812">
      <w:numFmt w:val="bullet"/>
      <w:lvlText w:val="•"/>
      <w:lvlJc w:val="left"/>
      <w:pPr>
        <w:ind w:left="1115" w:hanging="94"/>
      </w:pPr>
      <w:rPr>
        <w:rFonts w:hint="default"/>
        <w:lang w:val="pt-BR" w:eastAsia="pt-BR" w:bidi="pt-BR"/>
      </w:rPr>
    </w:lvl>
    <w:lvl w:ilvl="8" w:tplc="57E2EDFE">
      <w:numFmt w:val="bullet"/>
      <w:lvlText w:val="•"/>
      <w:lvlJc w:val="left"/>
      <w:pPr>
        <w:ind w:left="1260" w:hanging="94"/>
      </w:pPr>
      <w:rPr>
        <w:rFonts w:hint="default"/>
        <w:lang w:val="pt-BR" w:eastAsia="pt-BR" w:bidi="pt-BR"/>
      </w:rPr>
    </w:lvl>
  </w:abstractNum>
  <w:abstractNum w:abstractNumId="1">
    <w:nsid w:val="06B62E66"/>
    <w:multiLevelType w:val="hybridMultilevel"/>
    <w:tmpl w:val="59487780"/>
    <w:lvl w:ilvl="0" w:tplc="CF242E86">
      <w:numFmt w:val="bullet"/>
      <w:lvlText w:val="-"/>
      <w:lvlJc w:val="left"/>
      <w:pPr>
        <w:ind w:left="111" w:hanging="94"/>
      </w:pPr>
      <w:rPr>
        <w:rFonts w:ascii="Times New Roman" w:eastAsia="Times New Roman" w:hAnsi="Times New Roman" w:cs="Times New Roman" w:hint="default"/>
        <w:b/>
        <w:bCs/>
        <w:w w:val="100"/>
        <w:sz w:val="16"/>
        <w:szCs w:val="16"/>
        <w:lang w:val="pt-BR" w:eastAsia="pt-BR" w:bidi="pt-BR"/>
      </w:rPr>
    </w:lvl>
    <w:lvl w:ilvl="1" w:tplc="5828869E">
      <w:numFmt w:val="bullet"/>
      <w:lvlText w:val="•"/>
      <w:lvlJc w:val="left"/>
      <w:pPr>
        <w:ind w:left="277" w:hanging="94"/>
      </w:pPr>
      <w:rPr>
        <w:rFonts w:hint="default"/>
        <w:lang w:val="pt-BR" w:eastAsia="pt-BR" w:bidi="pt-BR"/>
      </w:rPr>
    </w:lvl>
    <w:lvl w:ilvl="2" w:tplc="EC2AC826">
      <w:numFmt w:val="bullet"/>
      <w:lvlText w:val="•"/>
      <w:lvlJc w:val="left"/>
      <w:pPr>
        <w:ind w:left="434" w:hanging="94"/>
      </w:pPr>
      <w:rPr>
        <w:rFonts w:hint="default"/>
        <w:lang w:val="pt-BR" w:eastAsia="pt-BR" w:bidi="pt-BR"/>
      </w:rPr>
    </w:lvl>
    <w:lvl w:ilvl="3" w:tplc="EB32735E">
      <w:numFmt w:val="bullet"/>
      <w:lvlText w:val="•"/>
      <w:lvlJc w:val="left"/>
      <w:pPr>
        <w:ind w:left="591" w:hanging="94"/>
      </w:pPr>
      <w:rPr>
        <w:rFonts w:hint="default"/>
        <w:lang w:val="pt-BR" w:eastAsia="pt-BR" w:bidi="pt-BR"/>
      </w:rPr>
    </w:lvl>
    <w:lvl w:ilvl="4" w:tplc="489E5D8C">
      <w:numFmt w:val="bullet"/>
      <w:lvlText w:val="•"/>
      <w:lvlJc w:val="left"/>
      <w:pPr>
        <w:ind w:left="748" w:hanging="94"/>
      </w:pPr>
      <w:rPr>
        <w:rFonts w:hint="default"/>
        <w:lang w:val="pt-BR" w:eastAsia="pt-BR" w:bidi="pt-BR"/>
      </w:rPr>
    </w:lvl>
    <w:lvl w:ilvl="5" w:tplc="1FCA09FA">
      <w:numFmt w:val="bullet"/>
      <w:lvlText w:val="•"/>
      <w:lvlJc w:val="left"/>
      <w:pPr>
        <w:ind w:left="905" w:hanging="94"/>
      </w:pPr>
      <w:rPr>
        <w:rFonts w:hint="default"/>
        <w:lang w:val="pt-BR" w:eastAsia="pt-BR" w:bidi="pt-BR"/>
      </w:rPr>
    </w:lvl>
    <w:lvl w:ilvl="6" w:tplc="103E9E56">
      <w:numFmt w:val="bullet"/>
      <w:lvlText w:val="•"/>
      <w:lvlJc w:val="left"/>
      <w:pPr>
        <w:ind w:left="1062" w:hanging="94"/>
      </w:pPr>
      <w:rPr>
        <w:rFonts w:hint="default"/>
        <w:lang w:val="pt-BR" w:eastAsia="pt-BR" w:bidi="pt-BR"/>
      </w:rPr>
    </w:lvl>
    <w:lvl w:ilvl="7" w:tplc="BAF00602">
      <w:numFmt w:val="bullet"/>
      <w:lvlText w:val="•"/>
      <w:lvlJc w:val="left"/>
      <w:pPr>
        <w:ind w:left="1219" w:hanging="94"/>
      </w:pPr>
      <w:rPr>
        <w:rFonts w:hint="default"/>
        <w:lang w:val="pt-BR" w:eastAsia="pt-BR" w:bidi="pt-BR"/>
      </w:rPr>
    </w:lvl>
    <w:lvl w:ilvl="8" w:tplc="CDF495E4">
      <w:numFmt w:val="bullet"/>
      <w:lvlText w:val="•"/>
      <w:lvlJc w:val="left"/>
      <w:pPr>
        <w:ind w:left="1376" w:hanging="94"/>
      </w:pPr>
      <w:rPr>
        <w:rFonts w:hint="default"/>
        <w:lang w:val="pt-BR" w:eastAsia="pt-BR" w:bidi="pt-BR"/>
      </w:rPr>
    </w:lvl>
  </w:abstractNum>
  <w:abstractNum w:abstractNumId="2">
    <w:nsid w:val="07A7430B"/>
    <w:multiLevelType w:val="hybridMultilevel"/>
    <w:tmpl w:val="6F687536"/>
    <w:lvl w:ilvl="0" w:tplc="0E60E356">
      <w:numFmt w:val="bullet"/>
      <w:lvlText w:val="-"/>
      <w:lvlJc w:val="left"/>
      <w:pPr>
        <w:ind w:left="111" w:hanging="94"/>
      </w:pPr>
      <w:rPr>
        <w:rFonts w:ascii="Times New Roman" w:eastAsia="Times New Roman" w:hAnsi="Times New Roman" w:cs="Times New Roman" w:hint="default"/>
        <w:b/>
        <w:bCs/>
        <w:w w:val="100"/>
        <w:sz w:val="16"/>
        <w:szCs w:val="16"/>
        <w:lang w:val="pt-BR" w:eastAsia="pt-BR" w:bidi="pt-BR"/>
      </w:rPr>
    </w:lvl>
    <w:lvl w:ilvl="1" w:tplc="FBC07D66">
      <w:numFmt w:val="bullet"/>
      <w:lvlText w:val="•"/>
      <w:lvlJc w:val="left"/>
      <w:pPr>
        <w:ind w:left="277" w:hanging="94"/>
      </w:pPr>
      <w:rPr>
        <w:rFonts w:hint="default"/>
        <w:lang w:val="pt-BR" w:eastAsia="pt-BR" w:bidi="pt-BR"/>
      </w:rPr>
    </w:lvl>
    <w:lvl w:ilvl="2" w:tplc="2D0A1DDA">
      <w:numFmt w:val="bullet"/>
      <w:lvlText w:val="•"/>
      <w:lvlJc w:val="left"/>
      <w:pPr>
        <w:ind w:left="434" w:hanging="94"/>
      </w:pPr>
      <w:rPr>
        <w:rFonts w:hint="default"/>
        <w:lang w:val="pt-BR" w:eastAsia="pt-BR" w:bidi="pt-BR"/>
      </w:rPr>
    </w:lvl>
    <w:lvl w:ilvl="3" w:tplc="9DDA25EA">
      <w:numFmt w:val="bullet"/>
      <w:lvlText w:val="•"/>
      <w:lvlJc w:val="left"/>
      <w:pPr>
        <w:ind w:left="591" w:hanging="94"/>
      </w:pPr>
      <w:rPr>
        <w:rFonts w:hint="default"/>
        <w:lang w:val="pt-BR" w:eastAsia="pt-BR" w:bidi="pt-BR"/>
      </w:rPr>
    </w:lvl>
    <w:lvl w:ilvl="4" w:tplc="EC2A9CFC">
      <w:numFmt w:val="bullet"/>
      <w:lvlText w:val="•"/>
      <w:lvlJc w:val="left"/>
      <w:pPr>
        <w:ind w:left="748" w:hanging="94"/>
      </w:pPr>
      <w:rPr>
        <w:rFonts w:hint="default"/>
        <w:lang w:val="pt-BR" w:eastAsia="pt-BR" w:bidi="pt-BR"/>
      </w:rPr>
    </w:lvl>
    <w:lvl w:ilvl="5" w:tplc="FE3E1828">
      <w:numFmt w:val="bullet"/>
      <w:lvlText w:val="•"/>
      <w:lvlJc w:val="left"/>
      <w:pPr>
        <w:ind w:left="905" w:hanging="94"/>
      </w:pPr>
      <w:rPr>
        <w:rFonts w:hint="default"/>
        <w:lang w:val="pt-BR" w:eastAsia="pt-BR" w:bidi="pt-BR"/>
      </w:rPr>
    </w:lvl>
    <w:lvl w:ilvl="6" w:tplc="125EF51E">
      <w:numFmt w:val="bullet"/>
      <w:lvlText w:val="•"/>
      <w:lvlJc w:val="left"/>
      <w:pPr>
        <w:ind w:left="1062" w:hanging="94"/>
      </w:pPr>
      <w:rPr>
        <w:rFonts w:hint="default"/>
        <w:lang w:val="pt-BR" w:eastAsia="pt-BR" w:bidi="pt-BR"/>
      </w:rPr>
    </w:lvl>
    <w:lvl w:ilvl="7" w:tplc="1E6A238C">
      <w:numFmt w:val="bullet"/>
      <w:lvlText w:val="•"/>
      <w:lvlJc w:val="left"/>
      <w:pPr>
        <w:ind w:left="1219" w:hanging="94"/>
      </w:pPr>
      <w:rPr>
        <w:rFonts w:hint="default"/>
        <w:lang w:val="pt-BR" w:eastAsia="pt-BR" w:bidi="pt-BR"/>
      </w:rPr>
    </w:lvl>
    <w:lvl w:ilvl="8" w:tplc="165C158E">
      <w:numFmt w:val="bullet"/>
      <w:lvlText w:val="•"/>
      <w:lvlJc w:val="left"/>
      <w:pPr>
        <w:ind w:left="1376" w:hanging="94"/>
      </w:pPr>
      <w:rPr>
        <w:rFonts w:hint="default"/>
        <w:lang w:val="pt-BR" w:eastAsia="pt-BR" w:bidi="pt-BR"/>
      </w:rPr>
    </w:lvl>
  </w:abstractNum>
  <w:abstractNum w:abstractNumId="3">
    <w:nsid w:val="0D85541F"/>
    <w:multiLevelType w:val="hybridMultilevel"/>
    <w:tmpl w:val="D7CC6454"/>
    <w:lvl w:ilvl="0" w:tplc="4E66ECD4">
      <w:numFmt w:val="bullet"/>
      <w:lvlText w:val="-"/>
      <w:lvlJc w:val="left"/>
      <w:pPr>
        <w:ind w:left="106" w:hanging="116"/>
      </w:pPr>
      <w:rPr>
        <w:rFonts w:ascii="Times New Roman" w:eastAsia="Times New Roman" w:hAnsi="Times New Roman" w:cs="Times New Roman" w:hint="default"/>
        <w:w w:val="99"/>
        <w:sz w:val="20"/>
        <w:szCs w:val="20"/>
        <w:lang w:val="pt-BR" w:eastAsia="pt-BR" w:bidi="pt-BR"/>
      </w:rPr>
    </w:lvl>
    <w:lvl w:ilvl="1" w:tplc="2A044272">
      <w:numFmt w:val="bullet"/>
      <w:lvlText w:val="•"/>
      <w:lvlJc w:val="left"/>
      <w:pPr>
        <w:ind w:left="394" w:hanging="116"/>
      </w:pPr>
      <w:rPr>
        <w:rFonts w:hint="default"/>
        <w:lang w:val="pt-BR" w:eastAsia="pt-BR" w:bidi="pt-BR"/>
      </w:rPr>
    </w:lvl>
    <w:lvl w:ilvl="2" w:tplc="82E630CA">
      <w:numFmt w:val="bullet"/>
      <w:lvlText w:val="•"/>
      <w:lvlJc w:val="left"/>
      <w:pPr>
        <w:ind w:left="688" w:hanging="116"/>
      </w:pPr>
      <w:rPr>
        <w:rFonts w:hint="default"/>
        <w:lang w:val="pt-BR" w:eastAsia="pt-BR" w:bidi="pt-BR"/>
      </w:rPr>
    </w:lvl>
    <w:lvl w:ilvl="3" w:tplc="0DD044BC">
      <w:numFmt w:val="bullet"/>
      <w:lvlText w:val="•"/>
      <w:lvlJc w:val="left"/>
      <w:pPr>
        <w:ind w:left="982" w:hanging="116"/>
      </w:pPr>
      <w:rPr>
        <w:rFonts w:hint="default"/>
        <w:lang w:val="pt-BR" w:eastAsia="pt-BR" w:bidi="pt-BR"/>
      </w:rPr>
    </w:lvl>
    <w:lvl w:ilvl="4" w:tplc="647EAEB6">
      <w:numFmt w:val="bullet"/>
      <w:lvlText w:val="•"/>
      <w:lvlJc w:val="left"/>
      <w:pPr>
        <w:ind w:left="1276" w:hanging="116"/>
      </w:pPr>
      <w:rPr>
        <w:rFonts w:hint="default"/>
        <w:lang w:val="pt-BR" w:eastAsia="pt-BR" w:bidi="pt-BR"/>
      </w:rPr>
    </w:lvl>
    <w:lvl w:ilvl="5" w:tplc="0D224EA0">
      <w:numFmt w:val="bullet"/>
      <w:lvlText w:val="•"/>
      <w:lvlJc w:val="left"/>
      <w:pPr>
        <w:ind w:left="1571" w:hanging="116"/>
      </w:pPr>
      <w:rPr>
        <w:rFonts w:hint="default"/>
        <w:lang w:val="pt-BR" w:eastAsia="pt-BR" w:bidi="pt-BR"/>
      </w:rPr>
    </w:lvl>
    <w:lvl w:ilvl="6" w:tplc="AAFE52AA">
      <w:numFmt w:val="bullet"/>
      <w:lvlText w:val="•"/>
      <w:lvlJc w:val="left"/>
      <w:pPr>
        <w:ind w:left="1865" w:hanging="116"/>
      </w:pPr>
      <w:rPr>
        <w:rFonts w:hint="default"/>
        <w:lang w:val="pt-BR" w:eastAsia="pt-BR" w:bidi="pt-BR"/>
      </w:rPr>
    </w:lvl>
    <w:lvl w:ilvl="7" w:tplc="C9148E14">
      <w:numFmt w:val="bullet"/>
      <w:lvlText w:val="•"/>
      <w:lvlJc w:val="left"/>
      <w:pPr>
        <w:ind w:left="2159" w:hanging="116"/>
      </w:pPr>
      <w:rPr>
        <w:rFonts w:hint="default"/>
        <w:lang w:val="pt-BR" w:eastAsia="pt-BR" w:bidi="pt-BR"/>
      </w:rPr>
    </w:lvl>
    <w:lvl w:ilvl="8" w:tplc="3F609F86">
      <w:numFmt w:val="bullet"/>
      <w:lvlText w:val="•"/>
      <w:lvlJc w:val="left"/>
      <w:pPr>
        <w:ind w:left="2453" w:hanging="116"/>
      </w:pPr>
      <w:rPr>
        <w:rFonts w:hint="default"/>
        <w:lang w:val="pt-BR" w:eastAsia="pt-BR" w:bidi="pt-BR"/>
      </w:rPr>
    </w:lvl>
  </w:abstractNum>
  <w:abstractNum w:abstractNumId="4">
    <w:nsid w:val="0DE663C8"/>
    <w:multiLevelType w:val="hybridMultilevel"/>
    <w:tmpl w:val="793A4A10"/>
    <w:lvl w:ilvl="0" w:tplc="B394E230">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0354FBE8">
      <w:numFmt w:val="bullet"/>
      <w:lvlText w:val="•"/>
      <w:lvlJc w:val="left"/>
      <w:pPr>
        <w:ind w:left="245" w:hanging="94"/>
      </w:pPr>
      <w:rPr>
        <w:rFonts w:hint="default"/>
        <w:lang w:val="pt-BR" w:eastAsia="pt-BR" w:bidi="pt-BR"/>
      </w:rPr>
    </w:lvl>
    <w:lvl w:ilvl="2" w:tplc="9B024018">
      <w:numFmt w:val="bullet"/>
      <w:lvlText w:val="•"/>
      <w:lvlJc w:val="left"/>
      <w:pPr>
        <w:ind w:left="390" w:hanging="94"/>
      </w:pPr>
      <w:rPr>
        <w:rFonts w:hint="default"/>
        <w:lang w:val="pt-BR" w:eastAsia="pt-BR" w:bidi="pt-BR"/>
      </w:rPr>
    </w:lvl>
    <w:lvl w:ilvl="3" w:tplc="2F8A51AC">
      <w:numFmt w:val="bullet"/>
      <w:lvlText w:val="•"/>
      <w:lvlJc w:val="left"/>
      <w:pPr>
        <w:ind w:left="535" w:hanging="94"/>
      </w:pPr>
      <w:rPr>
        <w:rFonts w:hint="default"/>
        <w:lang w:val="pt-BR" w:eastAsia="pt-BR" w:bidi="pt-BR"/>
      </w:rPr>
    </w:lvl>
    <w:lvl w:ilvl="4" w:tplc="A1F827D0">
      <w:numFmt w:val="bullet"/>
      <w:lvlText w:val="•"/>
      <w:lvlJc w:val="left"/>
      <w:pPr>
        <w:ind w:left="680" w:hanging="94"/>
      </w:pPr>
      <w:rPr>
        <w:rFonts w:hint="default"/>
        <w:lang w:val="pt-BR" w:eastAsia="pt-BR" w:bidi="pt-BR"/>
      </w:rPr>
    </w:lvl>
    <w:lvl w:ilvl="5" w:tplc="CA1C5078">
      <w:numFmt w:val="bullet"/>
      <w:lvlText w:val="•"/>
      <w:lvlJc w:val="left"/>
      <w:pPr>
        <w:ind w:left="825" w:hanging="94"/>
      </w:pPr>
      <w:rPr>
        <w:rFonts w:hint="default"/>
        <w:lang w:val="pt-BR" w:eastAsia="pt-BR" w:bidi="pt-BR"/>
      </w:rPr>
    </w:lvl>
    <w:lvl w:ilvl="6" w:tplc="7C72AD68">
      <w:numFmt w:val="bullet"/>
      <w:lvlText w:val="•"/>
      <w:lvlJc w:val="left"/>
      <w:pPr>
        <w:ind w:left="970" w:hanging="94"/>
      </w:pPr>
      <w:rPr>
        <w:rFonts w:hint="default"/>
        <w:lang w:val="pt-BR" w:eastAsia="pt-BR" w:bidi="pt-BR"/>
      </w:rPr>
    </w:lvl>
    <w:lvl w:ilvl="7" w:tplc="F7087DF0">
      <w:numFmt w:val="bullet"/>
      <w:lvlText w:val="•"/>
      <w:lvlJc w:val="left"/>
      <w:pPr>
        <w:ind w:left="1115" w:hanging="94"/>
      </w:pPr>
      <w:rPr>
        <w:rFonts w:hint="default"/>
        <w:lang w:val="pt-BR" w:eastAsia="pt-BR" w:bidi="pt-BR"/>
      </w:rPr>
    </w:lvl>
    <w:lvl w:ilvl="8" w:tplc="FFB2D712">
      <w:numFmt w:val="bullet"/>
      <w:lvlText w:val="•"/>
      <w:lvlJc w:val="left"/>
      <w:pPr>
        <w:ind w:left="1260" w:hanging="94"/>
      </w:pPr>
      <w:rPr>
        <w:rFonts w:hint="default"/>
        <w:lang w:val="pt-BR" w:eastAsia="pt-BR" w:bidi="pt-BR"/>
      </w:rPr>
    </w:lvl>
  </w:abstractNum>
  <w:abstractNum w:abstractNumId="5">
    <w:nsid w:val="0FE60C5F"/>
    <w:multiLevelType w:val="hybridMultilevel"/>
    <w:tmpl w:val="775A2D00"/>
    <w:lvl w:ilvl="0" w:tplc="D5F6E4FA">
      <w:numFmt w:val="bullet"/>
      <w:lvlText w:val="-"/>
      <w:lvlJc w:val="left"/>
      <w:pPr>
        <w:ind w:left="206" w:hanging="94"/>
      </w:pPr>
      <w:rPr>
        <w:rFonts w:ascii="Times New Roman" w:eastAsia="Times New Roman" w:hAnsi="Times New Roman" w:cs="Times New Roman" w:hint="default"/>
        <w:w w:val="100"/>
        <w:sz w:val="16"/>
        <w:szCs w:val="16"/>
        <w:lang w:val="pt-BR" w:eastAsia="pt-BR" w:bidi="pt-BR"/>
      </w:rPr>
    </w:lvl>
    <w:lvl w:ilvl="1" w:tplc="01C2B192">
      <w:numFmt w:val="bullet"/>
      <w:lvlText w:val="•"/>
      <w:lvlJc w:val="left"/>
      <w:pPr>
        <w:ind w:left="320" w:hanging="94"/>
      </w:pPr>
      <w:rPr>
        <w:rFonts w:hint="default"/>
        <w:lang w:val="pt-BR" w:eastAsia="pt-BR" w:bidi="pt-BR"/>
      </w:rPr>
    </w:lvl>
    <w:lvl w:ilvl="2" w:tplc="AD5E76C6">
      <w:numFmt w:val="bullet"/>
      <w:lvlText w:val="•"/>
      <w:lvlJc w:val="left"/>
      <w:pPr>
        <w:ind w:left="441" w:hanging="94"/>
      </w:pPr>
      <w:rPr>
        <w:rFonts w:hint="default"/>
        <w:lang w:val="pt-BR" w:eastAsia="pt-BR" w:bidi="pt-BR"/>
      </w:rPr>
    </w:lvl>
    <w:lvl w:ilvl="3" w:tplc="1BAC11CC">
      <w:numFmt w:val="bullet"/>
      <w:lvlText w:val="•"/>
      <w:lvlJc w:val="left"/>
      <w:pPr>
        <w:ind w:left="562" w:hanging="94"/>
      </w:pPr>
      <w:rPr>
        <w:rFonts w:hint="default"/>
        <w:lang w:val="pt-BR" w:eastAsia="pt-BR" w:bidi="pt-BR"/>
      </w:rPr>
    </w:lvl>
    <w:lvl w:ilvl="4" w:tplc="10B41A4E">
      <w:numFmt w:val="bullet"/>
      <w:lvlText w:val="•"/>
      <w:lvlJc w:val="left"/>
      <w:pPr>
        <w:ind w:left="682" w:hanging="94"/>
      </w:pPr>
      <w:rPr>
        <w:rFonts w:hint="default"/>
        <w:lang w:val="pt-BR" w:eastAsia="pt-BR" w:bidi="pt-BR"/>
      </w:rPr>
    </w:lvl>
    <w:lvl w:ilvl="5" w:tplc="6A3E6052">
      <w:numFmt w:val="bullet"/>
      <w:lvlText w:val="•"/>
      <w:lvlJc w:val="left"/>
      <w:pPr>
        <w:ind w:left="803" w:hanging="94"/>
      </w:pPr>
      <w:rPr>
        <w:rFonts w:hint="default"/>
        <w:lang w:val="pt-BR" w:eastAsia="pt-BR" w:bidi="pt-BR"/>
      </w:rPr>
    </w:lvl>
    <w:lvl w:ilvl="6" w:tplc="967EDABC">
      <w:numFmt w:val="bullet"/>
      <w:lvlText w:val="•"/>
      <w:lvlJc w:val="left"/>
      <w:pPr>
        <w:ind w:left="924" w:hanging="94"/>
      </w:pPr>
      <w:rPr>
        <w:rFonts w:hint="default"/>
        <w:lang w:val="pt-BR" w:eastAsia="pt-BR" w:bidi="pt-BR"/>
      </w:rPr>
    </w:lvl>
    <w:lvl w:ilvl="7" w:tplc="0DCED460">
      <w:numFmt w:val="bullet"/>
      <w:lvlText w:val="•"/>
      <w:lvlJc w:val="left"/>
      <w:pPr>
        <w:ind w:left="1044" w:hanging="94"/>
      </w:pPr>
      <w:rPr>
        <w:rFonts w:hint="default"/>
        <w:lang w:val="pt-BR" w:eastAsia="pt-BR" w:bidi="pt-BR"/>
      </w:rPr>
    </w:lvl>
    <w:lvl w:ilvl="8" w:tplc="234EF36C">
      <w:numFmt w:val="bullet"/>
      <w:lvlText w:val="•"/>
      <w:lvlJc w:val="left"/>
      <w:pPr>
        <w:ind w:left="1165" w:hanging="94"/>
      </w:pPr>
      <w:rPr>
        <w:rFonts w:hint="default"/>
        <w:lang w:val="pt-BR" w:eastAsia="pt-BR" w:bidi="pt-BR"/>
      </w:rPr>
    </w:lvl>
  </w:abstractNum>
  <w:abstractNum w:abstractNumId="6">
    <w:nsid w:val="18D97F71"/>
    <w:multiLevelType w:val="hybridMultilevel"/>
    <w:tmpl w:val="E824576C"/>
    <w:lvl w:ilvl="0" w:tplc="4C48DB30">
      <w:start w:val="1"/>
      <w:numFmt w:val="decimal"/>
      <w:lvlText w:val="%1"/>
      <w:lvlJc w:val="left"/>
      <w:pPr>
        <w:ind w:left="1004" w:hanging="183"/>
        <w:jc w:val="left"/>
      </w:pPr>
      <w:rPr>
        <w:rFonts w:ascii="Times New Roman" w:eastAsia="Times New Roman" w:hAnsi="Times New Roman" w:cs="Times New Roman" w:hint="default"/>
        <w:b/>
        <w:bCs/>
        <w:w w:val="99"/>
        <w:sz w:val="20"/>
        <w:szCs w:val="20"/>
        <w:lang w:val="pt-BR" w:eastAsia="pt-BR" w:bidi="pt-BR"/>
      </w:rPr>
    </w:lvl>
    <w:lvl w:ilvl="1" w:tplc="5A04B02E">
      <w:numFmt w:val="bullet"/>
      <w:lvlText w:val="●"/>
      <w:lvlJc w:val="left"/>
      <w:pPr>
        <w:ind w:left="1722" w:hanging="360"/>
      </w:pPr>
      <w:rPr>
        <w:rFonts w:ascii="Arial" w:eastAsia="Arial" w:hAnsi="Arial" w:cs="Arial" w:hint="default"/>
        <w:w w:val="99"/>
        <w:sz w:val="20"/>
        <w:szCs w:val="20"/>
        <w:lang w:val="pt-BR" w:eastAsia="pt-BR" w:bidi="pt-BR"/>
      </w:rPr>
    </w:lvl>
    <w:lvl w:ilvl="2" w:tplc="41BC1D1C">
      <w:numFmt w:val="bullet"/>
      <w:lvlText w:val="•"/>
      <w:lvlJc w:val="left"/>
      <w:pPr>
        <w:ind w:left="2709" w:hanging="360"/>
      </w:pPr>
      <w:rPr>
        <w:rFonts w:hint="default"/>
        <w:lang w:val="pt-BR" w:eastAsia="pt-BR" w:bidi="pt-BR"/>
      </w:rPr>
    </w:lvl>
    <w:lvl w:ilvl="3" w:tplc="1D30FD2C">
      <w:numFmt w:val="bullet"/>
      <w:lvlText w:val="•"/>
      <w:lvlJc w:val="left"/>
      <w:pPr>
        <w:ind w:left="3699" w:hanging="360"/>
      </w:pPr>
      <w:rPr>
        <w:rFonts w:hint="default"/>
        <w:lang w:val="pt-BR" w:eastAsia="pt-BR" w:bidi="pt-BR"/>
      </w:rPr>
    </w:lvl>
    <w:lvl w:ilvl="4" w:tplc="346EEB1C">
      <w:numFmt w:val="bullet"/>
      <w:lvlText w:val="•"/>
      <w:lvlJc w:val="left"/>
      <w:pPr>
        <w:ind w:left="4688" w:hanging="360"/>
      </w:pPr>
      <w:rPr>
        <w:rFonts w:hint="default"/>
        <w:lang w:val="pt-BR" w:eastAsia="pt-BR" w:bidi="pt-BR"/>
      </w:rPr>
    </w:lvl>
    <w:lvl w:ilvl="5" w:tplc="4A225596">
      <w:numFmt w:val="bullet"/>
      <w:lvlText w:val="•"/>
      <w:lvlJc w:val="left"/>
      <w:pPr>
        <w:ind w:left="5678" w:hanging="360"/>
      </w:pPr>
      <w:rPr>
        <w:rFonts w:hint="default"/>
        <w:lang w:val="pt-BR" w:eastAsia="pt-BR" w:bidi="pt-BR"/>
      </w:rPr>
    </w:lvl>
    <w:lvl w:ilvl="6" w:tplc="DCE2877A">
      <w:numFmt w:val="bullet"/>
      <w:lvlText w:val="•"/>
      <w:lvlJc w:val="left"/>
      <w:pPr>
        <w:ind w:left="6668" w:hanging="360"/>
      </w:pPr>
      <w:rPr>
        <w:rFonts w:hint="default"/>
        <w:lang w:val="pt-BR" w:eastAsia="pt-BR" w:bidi="pt-BR"/>
      </w:rPr>
    </w:lvl>
    <w:lvl w:ilvl="7" w:tplc="EB7447B6">
      <w:numFmt w:val="bullet"/>
      <w:lvlText w:val="•"/>
      <w:lvlJc w:val="left"/>
      <w:pPr>
        <w:ind w:left="7657" w:hanging="360"/>
      </w:pPr>
      <w:rPr>
        <w:rFonts w:hint="default"/>
        <w:lang w:val="pt-BR" w:eastAsia="pt-BR" w:bidi="pt-BR"/>
      </w:rPr>
    </w:lvl>
    <w:lvl w:ilvl="8" w:tplc="81C8523C">
      <w:numFmt w:val="bullet"/>
      <w:lvlText w:val="•"/>
      <w:lvlJc w:val="left"/>
      <w:pPr>
        <w:ind w:left="8647" w:hanging="360"/>
      </w:pPr>
      <w:rPr>
        <w:rFonts w:hint="default"/>
        <w:lang w:val="pt-BR" w:eastAsia="pt-BR" w:bidi="pt-BR"/>
      </w:rPr>
    </w:lvl>
  </w:abstractNum>
  <w:abstractNum w:abstractNumId="7">
    <w:nsid w:val="195B797E"/>
    <w:multiLevelType w:val="hybridMultilevel"/>
    <w:tmpl w:val="6C94D1EC"/>
    <w:lvl w:ilvl="0" w:tplc="E7C6343A">
      <w:numFmt w:val="bullet"/>
      <w:lvlText w:val="-"/>
      <w:lvlJc w:val="left"/>
      <w:pPr>
        <w:ind w:left="107" w:hanging="94"/>
      </w:pPr>
      <w:rPr>
        <w:rFonts w:ascii="Times New Roman" w:eastAsia="Times New Roman" w:hAnsi="Times New Roman" w:cs="Times New Roman" w:hint="default"/>
        <w:b/>
        <w:bCs/>
        <w:w w:val="100"/>
        <w:sz w:val="16"/>
        <w:szCs w:val="16"/>
        <w:lang w:val="pt-BR" w:eastAsia="pt-BR" w:bidi="pt-BR"/>
      </w:rPr>
    </w:lvl>
    <w:lvl w:ilvl="1" w:tplc="01081124">
      <w:numFmt w:val="bullet"/>
      <w:lvlText w:val="•"/>
      <w:lvlJc w:val="left"/>
      <w:pPr>
        <w:ind w:left="245" w:hanging="94"/>
      </w:pPr>
      <w:rPr>
        <w:rFonts w:hint="default"/>
        <w:lang w:val="pt-BR" w:eastAsia="pt-BR" w:bidi="pt-BR"/>
      </w:rPr>
    </w:lvl>
    <w:lvl w:ilvl="2" w:tplc="FAE02F1A">
      <w:numFmt w:val="bullet"/>
      <w:lvlText w:val="•"/>
      <w:lvlJc w:val="left"/>
      <w:pPr>
        <w:ind w:left="390" w:hanging="94"/>
      </w:pPr>
      <w:rPr>
        <w:rFonts w:hint="default"/>
        <w:lang w:val="pt-BR" w:eastAsia="pt-BR" w:bidi="pt-BR"/>
      </w:rPr>
    </w:lvl>
    <w:lvl w:ilvl="3" w:tplc="6C8CD7DA">
      <w:numFmt w:val="bullet"/>
      <w:lvlText w:val="•"/>
      <w:lvlJc w:val="left"/>
      <w:pPr>
        <w:ind w:left="535" w:hanging="94"/>
      </w:pPr>
      <w:rPr>
        <w:rFonts w:hint="default"/>
        <w:lang w:val="pt-BR" w:eastAsia="pt-BR" w:bidi="pt-BR"/>
      </w:rPr>
    </w:lvl>
    <w:lvl w:ilvl="4" w:tplc="6C4074DC">
      <w:numFmt w:val="bullet"/>
      <w:lvlText w:val="•"/>
      <w:lvlJc w:val="left"/>
      <w:pPr>
        <w:ind w:left="680" w:hanging="94"/>
      </w:pPr>
      <w:rPr>
        <w:rFonts w:hint="default"/>
        <w:lang w:val="pt-BR" w:eastAsia="pt-BR" w:bidi="pt-BR"/>
      </w:rPr>
    </w:lvl>
    <w:lvl w:ilvl="5" w:tplc="ACAE1DAE">
      <w:numFmt w:val="bullet"/>
      <w:lvlText w:val="•"/>
      <w:lvlJc w:val="left"/>
      <w:pPr>
        <w:ind w:left="825" w:hanging="94"/>
      </w:pPr>
      <w:rPr>
        <w:rFonts w:hint="default"/>
        <w:lang w:val="pt-BR" w:eastAsia="pt-BR" w:bidi="pt-BR"/>
      </w:rPr>
    </w:lvl>
    <w:lvl w:ilvl="6" w:tplc="0FB6024A">
      <w:numFmt w:val="bullet"/>
      <w:lvlText w:val="•"/>
      <w:lvlJc w:val="left"/>
      <w:pPr>
        <w:ind w:left="970" w:hanging="94"/>
      </w:pPr>
      <w:rPr>
        <w:rFonts w:hint="default"/>
        <w:lang w:val="pt-BR" w:eastAsia="pt-BR" w:bidi="pt-BR"/>
      </w:rPr>
    </w:lvl>
    <w:lvl w:ilvl="7" w:tplc="50C06F7E">
      <w:numFmt w:val="bullet"/>
      <w:lvlText w:val="•"/>
      <w:lvlJc w:val="left"/>
      <w:pPr>
        <w:ind w:left="1115" w:hanging="94"/>
      </w:pPr>
      <w:rPr>
        <w:rFonts w:hint="default"/>
        <w:lang w:val="pt-BR" w:eastAsia="pt-BR" w:bidi="pt-BR"/>
      </w:rPr>
    </w:lvl>
    <w:lvl w:ilvl="8" w:tplc="9CA04B06">
      <w:numFmt w:val="bullet"/>
      <w:lvlText w:val="•"/>
      <w:lvlJc w:val="left"/>
      <w:pPr>
        <w:ind w:left="1260" w:hanging="94"/>
      </w:pPr>
      <w:rPr>
        <w:rFonts w:hint="default"/>
        <w:lang w:val="pt-BR" w:eastAsia="pt-BR" w:bidi="pt-BR"/>
      </w:rPr>
    </w:lvl>
  </w:abstractNum>
  <w:abstractNum w:abstractNumId="8">
    <w:nsid w:val="1A3342B1"/>
    <w:multiLevelType w:val="hybridMultilevel"/>
    <w:tmpl w:val="9C9221F2"/>
    <w:lvl w:ilvl="0" w:tplc="9208D6E0">
      <w:numFmt w:val="bullet"/>
      <w:lvlText w:val="-"/>
      <w:lvlJc w:val="left"/>
      <w:pPr>
        <w:ind w:left="106" w:hanging="116"/>
      </w:pPr>
      <w:rPr>
        <w:rFonts w:ascii="Times New Roman" w:eastAsia="Times New Roman" w:hAnsi="Times New Roman" w:cs="Times New Roman" w:hint="default"/>
        <w:w w:val="99"/>
        <w:sz w:val="20"/>
        <w:szCs w:val="20"/>
        <w:lang w:val="pt-BR" w:eastAsia="pt-BR" w:bidi="pt-BR"/>
      </w:rPr>
    </w:lvl>
    <w:lvl w:ilvl="1" w:tplc="0BB0A40A">
      <w:numFmt w:val="bullet"/>
      <w:lvlText w:val="•"/>
      <w:lvlJc w:val="left"/>
      <w:pPr>
        <w:ind w:left="394" w:hanging="116"/>
      </w:pPr>
      <w:rPr>
        <w:rFonts w:hint="default"/>
        <w:lang w:val="pt-BR" w:eastAsia="pt-BR" w:bidi="pt-BR"/>
      </w:rPr>
    </w:lvl>
    <w:lvl w:ilvl="2" w:tplc="988CD692">
      <w:numFmt w:val="bullet"/>
      <w:lvlText w:val="•"/>
      <w:lvlJc w:val="left"/>
      <w:pPr>
        <w:ind w:left="688" w:hanging="116"/>
      </w:pPr>
      <w:rPr>
        <w:rFonts w:hint="default"/>
        <w:lang w:val="pt-BR" w:eastAsia="pt-BR" w:bidi="pt-BR"/>
      </w:rPr>
    </w:lvl>
    <w:lvl w:ilvl="3" w:tplc="42F2A80E">
      <w:numFmt w:val="bullet"/>
      <w:lvlText w:val="•"/>
      <w:lvlJc w:val="left"/>
      <w:pPr>
        <w:ind w:left="982" w:hanging="116"/>
      </w:pPr>
      <w:rPr>
        <w:rFonts w:hint="default"/>
        <w:lang w:val="pt-BR" w:eastAsia="pt-BR" w:bidi="pt-BR"/>
      </w:rPr>
    </w:lvl>
    <w:lvl w:ilvl="4" w:tplc="C6A66458">
      <w:numFmt w:val="bullet"/>
      <w:lvlText w:val="•"/>
      <w:lvlJc w:val="left"/>
      <w:pPr>
        <w:ind w:left="1276" w:hanging="116"/>
      </w:pPr>
      <w:rPr>
        <w:rFonts w:hint="default"/>
        <w:lang w:val="pt-BR" w:eastAsia="pt-BR" w:bidi="pt-BR"/>
      </w:rPr>
    </w:lvl>
    <w:lvl w:ilvl="5" w:tplc="1E24C564">
      <w:numFmt w:val="bullet"/>
      <w:lvlText w:val="•"/>
      <w:lvlJc w:val="left"/>
      <w:pPr>
        <w:ind w:left="1571" w:hanging="116"/>
      </w:pPr>
      <w:rPr>
        <w:rFonts w:hint="default"/>
        <w:lang w:val="pt-BR" w:eastAsia="pt-BR" w:bidi="pt-BR"/>
      </w:rPr>
    </w:lvl>
    <w:lvl w:ilvl="6" w:tplc="1DE8A304">
      <w:numFmt w:val="bullet"/>
      <w:lvlText w:val="•"/>
      <w:lvlJc w:val="left"/>
      <w:pPr>
        <w:ind w:left="1865" w:hanging="116"/>
      </w:pPr>
      <w:rPr>
        <w:rFonts w:hint="default"/>
        <w:lang w:val="pt-BR" w:eastAsia="pt-BR" w:bidi="pt-BR"/>
      </w:rPr>
    </w:lvl>
    <w:lvl w:ilvl="7" w:tplc="68529CEC">
      <w:numFmt w:val="bullet"/>
      <w:lvlText w:val="•"/>
      <w:lvlJc w:val="left"/>
      <w:pPr>
        <w:ind w:left="2159" w:hanging="116"/>
      </w:pPr>
      <w:rPr>
        <w:rFonts w:hint="default"/>
        <w:lang w:val="pt-BR" w:eastAsia="pt-BR" w:bidi="pt-BR"/>
      </w:rPr>
    </w:lvl>
    <w:lvl w:ilvl="8" w:tplc="B0926E3A">
      <w:numFmt w:val="bullet"/>
      <w:lvlText w:val="•"/>
      <w:lvlJc w:val="left"/>
      <w:pPr>
        <w:ind w:left="2453" w:hanging="116"/>
      </w:pPr>
      <w:rPr>
        <w:rFonts w:hint="default"/>
        <w:lang w:val="pt-BR" w:eastAsia="pt-BR" w:bidi="pt-BR"/>
      </w:rPr>
    </w:lvl>
  </w:abstractNum>
  <w:abstractNum w:abstractNumId="9">
    <w:nsid w:val="1C180D0F"/>
    <w:multiLevelType w:val="hybridMultilevel"/>
    <w:tmpl w:val="386E1FA0"/>
    <w:lvl w:ilvl="0" w:tplc="8ACA03F4">
      <w:numFmt w:val="bullet"/>
      <w:lvlText w:val="-"/>
      <w:lvlJc w:val="left"/>
      <w:pPr>
        <w:ind w:left="115" w:hanging="94"/>
      </w:pPr>
      <w:rPr>
        <w:rFonts w:ascii="Times New Roman" w:eastAsia="Times New Roman" w:hAnsi="Times New Roman" w:cs="Times New Roman" w:hint="default"/>
        <w:w w:val="100"/>
        <w:sz w:val="16"/>
        <w:szCs w:val="16"/>
        <w:lang w:val="pt-BR" w:eastAsia="pt-BR" w:bidi="pt-BR"/>
      </w:rPr>
    </w:lvl>
    <w:lvl w:ilvl="1" w:tplc="F71EED9C">
      <w:numFmt w:val="bullet"/>
      <w:lvlText w:val="•"/>
      <w:lvlJc w:val="left"/>
      <w:pPr>
        <w:ind w:left="291" w:hanging="94"/>
      </w:pPr>
      <w:rPr>
        <w:rFonts w:hint="default"/>
        <w:lang w:val="pt-BR" w:eastAsia="pt-BR" w:bidi="pt-BR"/>
      </w:rPr>
    </w:lvl>
    <w:lvl w:ilvl="2" w:tplc="066A7C62">
      <w:numFmt w:val="bullet"/>
      <w:lvlText w:val="•"/>
      <w:lvlJc w:val="left"/>
      <w:pPr>
        <w:ind w:left="462" w:hanging="94"/>
      </w:pPr>
      <w:rPr>
        <w:rFonts w:hint="default"/>
        <w:lang w:val="pt-BR" w:eastAsia="pt-BR" w:bidi="pt-BR"/>
      </w:rPr>
    </w:lvl>
    <w:lvl w:ilvl="3" w:tplc="3418CD2C">
      <w:numFmt w:val="bullet"/>
      <w:lvlText w:val="•"/>
      <w:lvlJc w:val="left"/>
      <w:pPr>
        <w:ind w:left="633" w:hanging="94"/>
      </w:pPr>
      <w:rPr>
        <w:rFonts w:hint="default"/>
        <w:lang w:val="pt-BR" w:eastAsia="pt-BR" w:bidi="pt-BR"/>
      </w:rPr>
    </w:lvl>
    <w:lvl w:ilvl="4" w:tplc="B85E69DA">
      <w:numFmt w:val="bullet"/>
      <w:lvlText w:val="•"/>
      <w:lvlJc w:val="left"/>
      <w:pPr>
        <w:ind w:left="804" w:hanging="94"/>
      </w:pPr>
      <w:rPr>
        <w:rFonts w:hint="default"/>
        <w:lang w:val="pt-BR" w:eastAsia="pt-BR" w:bidi="pt-BR"/>
      </w:rPr>
    </w:lvl>
    <w:lvl w:ilvl="5" w:tplc="48A8B95E">
      <w:numFmt w:val="bullet"/>
      <w:lvlText w:val="•"/>
      <w:lvlJc w:val="left"/>
      <w:pPr>
        <w:ind w:left="975" w:hanging="94"/>
      </w:pPr>
      <w:rPr>
        <w:rFonts w:hint="default"/>
        <w:lang w:val="pt-BR" w:eastAsia="pt-BR" w:bidi="pt-BR"/>
      </w:rPr>
    </w:lvl>
    <w:lvl w:ilvl="6" w:tplc="F1E6C1EE">
      <w:numFmt w:val="bullet"/>
      <w:lvlText w:val="•"/>
      <w:lvlJc w:val="left"/>
      <w:pPr>
        <w:ind w:left="1146" w:hanging="94"/>
      </w:pPr>
      <w:rPr>
        <w:rFonts w:hint="default"/>
        <w:lang w:val="pt-BR" w:eastAsia="pt-BR" w:bidi="pt-BR"/>
      </w:rPr>
    </w:lvl>
    <w:lvl w:ilvl="7" w:tplc="7F76515E">
      <w:numFmt w:val="bullet"/>
      <w:lvlText w:val="•"/>
      <w:lvlJc w:val="left"/>
      <w:pPr>
        <w:ind w:left="1317" w:hanging="94"/>
      </w:pPr>
      <w:rPr>
        <w:rFonts w:hint="default"/>
        <w:lang w:val="pt-BR" w:eastAsia="pt-BR" w:bidi="pt-BR"/>
      </w:rPr>
    </w:lvl>
    <w:lvl w:ilvl="8" w:tplc="F9802B6A">
      <w:numFmt w:val="bullet"/>
      <w:lvlText w:val="•"/>
      <w:lvlJc w:val="left"/>
      <w:pPr>
        <w:ind w:left="1488" w:hanging="94"/>
      </w:pPr>
      <w:rPr>
        <w:rFonts w:hint="default"/>
        <w:lang w:val="pt-BR" w:eastAsia="pt-BR" w:bidi="pt-BR"/>
      </w:rPr>
    </w:lvl>
  </w:abstractNum>
  <w:abstractNum w:abstractNumId="10">
    <w:nsid w:val="1D655008"/>
    <w:multiLevelType w:val="hybridMultilevel"/>
    <w:tmpl w:val="EC24C92E"/>
    <w:lvl w:ilvl="0" w:tplc="6AEEC834">
      <w:numFmt w:val="bullet"/>
      <w:lvlText w:val="●"/>
      <w:lvlJc w:val="left"/>
      <w:pPr>
        <w:ind w:left="1890" w:hanging="360"/>
      </w:pPr>
      <w:rPr>
        <w:rFonts w:ascii="Arial" w:eastAsia="Arial" w:hAnsi="Arial" w:cs="Arial" w:hint="default"/>
        <w:w w:val="99"/>
        <w:sz w:val="20"/>
        <w:szCs w:val="20"/>
        <w:lang w:val="pt-BR" w:eastAsia="pt-BR" w:bidi="pt-BR"/>
      </w:rPr>
    </w:lvl>
    <w:lvl w:ilvl="1" w:tplc="EC9A7A7C">
      <w:numFmt w:val="bullet"/>
      <w:lvlText w:val="•"/>
      <w:lvlJc w:val="left"/>
      <w:pPr>
        <w:ind w:left="2772" w:hanging="360"/>
      </w:pPr>
      <w:rPr>
        <w:rFonts w:hint="default"/>
        <w:lang w:val="pt-BR" w:eastAsia="pt-BR" w:bidi="pt-BR"/>
      </w:rPr>
    </w:lvl>
    <w:lvl w:ilvl="2" w:tplc="6854E61E">
      <w:numFmt w:val="bullet"/>
      <w:lvlText w:val="•"/>
      <w:lvlJc w:val="left"/>
      <w:pPr>
        <w:ind w:left="3645" w:hanging="360"/>
      </w:pPr>
      <w:rPr>
        <w:rFonts w:hint="default"/>
        <w:lang w:val="pt-BR" w:eastAsia="pt-BR" w:bidi="pt-BR"/>
      </w:rPr>
    </w:lvl>
    <w:lvl w:ilvl="3" w:tplc="91BEC63E">
      <w:numFmt w:val="bullet"/>
      <w:lvlText w:val="•"/>
      <w:lvlJc w:val="left"/>
      <w:pPr>
        <w:ind w:left="4517" w:hanging="360"/>
      </w:pPr>
      <w:rPr>
        <w:rFonts w:hint="default"/>
        <w:lang w:val="pt-BR" w:eastAsia="pt-BR" w:bidi="pt-BR"/>
      </w:rPr>
    </w:lvl>
    <w:lvl w:ilvl="4" w:tplc="C8503374">
      <w:numFmt w:val="bullet"/>
      <w:lvlText w:val="•"/>
      <w:lvlJc w:val="left"/>
      <w:pPr>
        <w:ind w:left="5390" w:hanging="360"/>
      </w:pPr>
      <w:rPr>
        <w:rFonts w:hint="default"/>
        <w:lang w:val="pt-BR" w:eastAsia="pt-BR" w:bidi="pt-BR"/>
      </w:rPr>
    </w:lvl>
    <w:lvl w:ilvl="5" w:tplc="4B64A308">
      <w:numFmt w:val="bullet"/>
      <w:lvlText w:val="•"/>
      <w:lvlJc w:val="left"/>
      <w:pPr>
        <w:ind w:left="6263" w:hanging="360"/>
      </w:pPr>
      <w:rPr>
        <w:rFonts w:hint="default"/>
        <w:lang w:val="pt-BR" w:eastAsia="pt-BR" w:bidi="pt-BR"/>
      </w:rPr>
    </w:lvl>
    <w:lvl w:ilvl="6" w:tplc="EE70FB5C">
      <w:numFmt w:val="bullet"/>
      <w:lvlText w:val="•"/>
      <w:lvlJc w:val="left"/>
      <w:pPr>
        <w:ind w:left="7135" w:hanging="360"/>
      </w:pPr>
      <w:rPr>
        <w:rFonts w:hint="default"/>
        <w:lang w:val="pt-BR" w:eastAsia="pt-BR" w:bidi="pt-BR"/>
      </w:rPr>
    </w:lvl>
    <w:lvl w:ilvl="7" w:tplc="8A16069A">
      <w:numFmt w:val="bullet"/>
      <w:lvlText w:val="•"/>
      <w:lvlJc w:val="left"/>
      <w:pPr>
        <w:ind w:left="8008" w:hanging="360"/>
      </w:pPr>
      <w:rPr>
        <w:rFonts w:hint="default"/>
        <w:lang w:val="pt-BR" w:eastAsia="pt-BR" w:bidi="pt-BR"/>
      </w:rPr>
    </w:lvl>
    <w:lvl w:ilvl="8" w:tplc="89D8B0D4">
      <w:numFmt w:val="bullet"/>
      <w:lvlText w:val="•"/>
      <w:lvlJc w:val="left"/>
      <w:pPr>
        <w:ind w:left="8881" w:hanging="360"/>
      </w:pPr>
      <w:rPr>
        <w:rFonts w:hint="default"/>
        <w:lang w:val="pt-BR" w:eastAsia="pt-BR" w:bidi="pt-BR"/>
      </w:rPr>
    </w:lvl>
  </w:abstractNum>
  <w:abstractNum w:abstractNumId="11">
    <w:nsid w:val="1E8C15AC"/>
    <w:multiLevelType w:val="hybridMultilevel"/>
    <w:tmpl w:val="295289F6"/>
    <w:lvl w:ilvl="0" w:tplc="1E54DE3A">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EF7E3924">
      <w:numFmt w:val="bullet"/>
      <w:lvlText w:val="•"/>
      <w:lvlJc w:val="left"/>
      <w:pPr>
        <w:ind w:left="245" w:hanging="94"/>
      </w:pPr>
      <w:rPr>
        <w:rFonts w:hint="default"/>
        <w:lang w:val="pt-BR" w:eastAsia="pt-BR" w:bidi="pt-BR"/>
      </w:rPr>
    </w:lvl>
    <w:lvl w:ilvl="2" w:tplc="72D0F6D8">
      <w:numFmt w:val="bullet"/>
      <w:lvlText w:val="•"/>
      <w:lvlJc w:val="left"/>
      <w:pPr>
        <w:ind w:left="390" w:hanging="94"/>
      </w:pPr>
      <w:rPr>
        <w:rFonts w:hint="default"/>
        <w:lang w:val="pt-BR" w:eastAsia="pt-BR" w:bidi="pt-BR"/>
      </w:rPr>
    </w:lvl>
    <w:lvl w:ilvl="3" w:tplc="69CC4B8A">
      <w:numFmt w:val="bullet"/>
      <w:lvlText w:val="•"/>
      <w:lvlJc w:val="left"/>
      <w:pPr>
        <w:ind w:left="535" w:hanging="94"/>
      </w:pPr>
      <w:rPr>
        <w:rFonts w:hint="default"/>
        <w:lang w:val="pt-BR" w:eastAsia="pt-BR" w:bidi="pt-BR"/>
      </w:rPr>
    </w:lvl>
    <w:lvl w:ilvl="4" w:tplc="75D4A92C">
      <w:numFmt w:val="bullet"/>
      <w:lvlText w:val="•"/>
      <w:lvlJc w:val="left"/>
      <w:pPr>
        <w:ind w:left="680" w:hanging="94"/>
      </w:pPr>
      <w:rPr>
        <w:rFonts w:hint="default"/>
        <w:lang w:val="pt-BR" w:eastAsia="pt-BR" w:bidi="pt-BR"/>
      </w:rPr>
    </w:lvl>
    <w:lvl w:ilvl="5" w:tplc="A64A0AB4">
      <w:numFmt w:val="bullet"/>
      <w:lvlText w:val="•"/>
      <w:lvlJc w:val="left"/>
      <w:pPr>
        <w:ind w:left="825" w:hanging="94"/>
      </w:pPr>
      <w:rPr>
        <w:rFonts w:hint="default"/>
        <w:lang w:val="pt-BR" w:eastAsia="pt-BR" w:bidi="pt-BR"/>
      </w:rPr>
    </w:lvl>
    <w:lvl w:ilvl="6" w:tplc="F3D6E3C6">
      <w:numFmt w:val="bullet"/>
      <w:lvlText w:val="•"/>
      <w:lvlJc w:val="left"/>
      <w:pPr>
        <w:ind w:left="970" w:hanging="94"/>
      </w:pPr>
      <w:rPr>
        <w:rFonts w:hint="default"/>
        <w:lang w:val="pt-BR" w:eastAsia="pt-BR" w:bidi="pt-BR"/>
      </w:rPr>
    </w:lvl>
    <w:lvl w:ilvl="7" w:tplc="E716FCBA">
      <w:numFmt w:val="bullet"/>
      <w:lvlText w:val="•"/>
      <w:lvlJc w:val="left"/>
      <w:pPr>
        <w:ind w:left="1115" w:hanging="94"/>
      </w:pPr>
      <w:rPr>
        <w:rFonts w:hint="default"/>
        <w:lang w:val="pt-BR" w:eastAsia="pt-BR" w:bidi="pt-BR"/>
      </w:rPr>
    </w:lvl>
    <w:lvl w:ilvl="8" w:tplc="304C41C6">
      <w:numFmt w:val="bullet"/>
      <w:lvlText w:val="•"/>
      <w:lvlJc w:val="left"/>
      <w:pPr>
        <w:ind w:left="1260" w:hanging="94"/>
      </w:pPr>
      <w:rPr>
        <w:rFonts w:hint="default"/>
        <w:lang w:val="pt-BR" w:eastAsia="pt-BR" w:bidi="pt-BR"/>
      </w:rPr>
    </w:lvl>
  </w:abstractNum>
  <w:abstractNum w:abstractNumId="12">
    <w:nsid w:val="1F331564"/>
    <w:multiLevelType w:val="hybridMultilevel"/>
    <w:tmpl w:val="AC06DC42"/>
    <w:lvl w:ilvl="0" w:tplc="6A6E91A8">
      <w:start w:val="1"/>
      <w:numFmt w:val="upperLetter"/>
      <w:lvlText w:val="%1)"/>
      <w:lvlJc w:val="left"/>
      <w:pPr>
        <w:ind w:left="1182" w:hanging="360"/>
        <w:jc w:val="left"/>
      </w:pPr>
      <w:rPr>
        <w:rFonts w:ascii="Times New Roman" w:eastAsia="Times New Roman" w:hAnsi="Times New Roman" w:cs="Times New Roman" w:hint="default"/>
        <w:b/>
        <w:bCs/>
        <w:w w:val="99"/>
        <w:sz w:val="20"/>
        <w:szCs w:val="20"/>
        <w:lang w:val="pt-BR" w:eastAsia="pt-BR" w:bidi="pt-BR"/>
      </w:rPr>
    </w:lvl>
    <w:lvl w:ilvl="1" w:tplc="811803E0">
      <w:numFmt w:val="bullet"/>
      <w:lvlText w:val="-"/>
      <w:lvlJc w:val="left"/>
      <w:pPr>
        <w:ind w:left="822" w:hanging="149"/>
      </w:pPr>
      <w:rPr>
        <w:rFonts w:ascii="Times New Roman" w:eastAsia="Times New Roman" w:hAnsi="Times New Roman" w:cs="Times New Roman" w:hint="default"/>
        <w:w w:val="99"/>
        <w:sz w:val="20"/>
        <w:szCs w:val="20"/>
        <w:lang w:val="pt-BR" w:eastAsia="pt-BR" w:bidi="pt-BR"/>
      </w:rPr>
    </w:lvl>
    <w:lvl w:ilvl="2" w:tplc="0BCCD2B8">
      <w:numFmt w:val="bullet"/>
      <w:lvlText w:val="•"/>
      <w:lvlJc w:val="left"/>
      <w:pPr>
        <w:ind w:left="2229" w:hanging="149"/>
      </w:pPr>
      <w:rPr>
        <w:rFonts w:hint="default"/>
        <w:lang w:val="pt-BR" w:eastAsia="pt-BR" w:bidi="pt-BR"/>
      </w:rPr>
    </w:lvl>
    <w:lvl w:ilvl="3" w:tplc="97AAF094">
      <w:numFmt w:val="bullet"/>
      <w:lvlText w:val="•"/>
      <w:lvlJc w:val="left"/>
      <w:pPr>
        <w:ind w:left="3279" w:hanging="149"/>
      </w:pPr>
      <w:rPr>
        <w:rFonts w:hint="default"/>
        <w:lang w:val="pt-BR" w:eastAsia="pt-BR" w:bidi="pt-BR"/>
      </w:rPr>
    </w:lvl>
    <w:lvl w:ilvl="4" w:tplc="E116C88A">
      <w:numFmt w:val="bullet"/>
      <w:lvlText w:val="•"/>
      <w:lvlJc w:val="left"/>
      <w:pPr>
        <w:ind w:left="4328" w:hanging="149"/>
      </w:pPr>
      <w:rPr>
        <w:rFonts w:hint="default"/>
        <w:lang w:val="pt-BR" w:eastAsia="pt-BR" w:bidi="pt-BR"/>
      </w:rPr>
    </w:lvl>
    <w:lvl w:ilvl="5" w:tplc="EEB2A29C">
      <w:numFmt w:val="bullet"/>
      <w:lvlText w:val="•"/>
      <w:lvlJc w:val="left"/>
      <w:pPr>
        <w:ind w:left="5378" w:hanging="149"/>
      </w:pPr>
      <w:rPr>
        <w:rFonts w:hint="default"/>
        <w:lang w:val="pt-BR" w:eastAsia="pt-BR" w:bidi="pt-BR"/>
      </w:rPr>
    </w:lvl>
    <w:lvl w:ilvl="6" w:tplc="A8FA1DBE">
      <w:numFmt w:val="bullet"/>
      <w:lvlText w:val="•"/>
      <w:lvlJc w:val="left"/>
      <w:pPr>
        <w:ind w:left="6428" w:hanging="149"/>
      </w:pPr>
      <w:rPr>
        <w:rFonts w:hint="default"/>
        <w:lang w:val="pt-BR" w:eastAsia="pt-BR" w:bidi="pt-BR"/>
      </w:rPr>
    </w:lvl>
    <w:lvl w:ilvl="7" w:tplc="5A3AD5E4">
      <w:numFmt w:val="bullet"/>
      <w:lvlText w:val="•"/>
      <w:lvlJc w:val="left"/>
      <w:pPr>
        <w:ind w:left="7477" w:hanging="149"/>
      </w:pPr>
      <w:rPr>
        <w:rFonts w:hint="default"/>
        <w:lang w:val="pt-BR" w:eastAsia="pt-BR" w:bidi="pt-BR"/>
      </w:rPr>
    </w:lvl>
    <w:lvl w:ilvl="8" w:tplc="10BEBAE8">
      <w:numFmt w:val="bullet"/>
      <w:lvlText w:val="•"/>
      <w:lvlJc w:val="left"/>
      <w:pPr>
        <w:ind w:left="8527" w:hanging="149"/>
      </w:pPr>
      <w:rPr>
        <w:rFonts w:hint="default"/>
        <w:lang w:val="pt-BR" w:eastAsia="pt-BR" w:bidi="pt-BR"/>
      </w:rPr>
    </w:lvl>
  </w:abstractNum>
  <w:abstractNum w:abstractNumId="13">
    <w:nsid w:val="248949B8"/>
    <w:multiLevelType w:val="hybridMultilevel"/>
    <w:tmpl w:val="A66AC9DA"/>
    <w:lvl w:ilvl="0" w:tplc="388A717E">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5D6A4008">
      <w:numFmt w:val="bullet"/>
      <w:lvlText w:val="•"/>
      <w:lvlJc w:val="left"/>
      <w:pPr>
        <w:ind w:left="344" w:hanging="94"/>
      </w:pPr>
      <w:rPr>
        <w:rFonts w:hint="default"/>
        <w:lang w:val="pt-BR" w:eastAsia="pt-BR" w:bidi="pt-BR"/>
      </w:rPr>
    </w:lvl>
    <w:lvl w:ilvl="2" w:tplc="FC4A2E22">
      <w:numFmt w:val="bullet"/>
      <w:lvlText w:val="•"/>
      <w:lvlJc w:val="left"/>
      <w:pPr>
        <w:ind w:left="588" w:hanging="94"/>
      </w:pPr>
      <w:rPr>
        <w:rFonts w:hint="default"/>
        <w:lang w:val="pt-BR" w:eastAsia="pt-BR" w:bidi="pt-BR"/>
      </w:rPr>
    </w:lvl>
    <w:lvl w:ilvl="3" w:tplc="4E46492A">
      <w:numFmt w:val="bullet"/>
      <w:lvlText w:val="•"/>
      <w:lvlJc w:val="left"/>
      <w:pPr>
        <w:ind w:left="832" w:hanging="94"/>
      </w:pPr>
      <w:rPr>
        <w:rFonts w:hint="default"/>
        <w:lang w:val="pt-BR" w:eastAsia="pt-BR" w:bidi="pt-BR"/>
      </w:rPr>
    </w:lvl>
    <w:lvl w:ilvl="4" w:tplc="6660E7E0">
      <w:numFmt w:val="bullet"/>
      <w:lvlText w:val="•"/>
      <w:lvlJc w:val="left"/>
      <w:pPr>
        <w:ind w:left="1076" w:hanging="94"/>
      </w:pPr>
      <w:rPr>
        <w:rFonts w:hint="default"/>
        <w:lang w:val="pt-BR" w:eastAsia="pt-BR" w:bidi="pt-BR"/>
      </w:rPr>
    </w:lvl>
    <w:lvl w:ilvl="5" w:tplc="1F72C3B4">
      <w:numFmt w:val="bullet"/>
      <w:lvlText w:val="•"/>
      <w:lvlJc w:val="left"/>
      <w:pPr>
        <w:ind w:left="1320" w:hanging="94"/>
      </w:pPr>
      <w:rPr>
        <w:rFonts w:hint="default"/>
        <w:lang w:val="pt-BR" w:eastAsia="pt-BR" w:bidi="pt-BR"/>
      </w:rPr>
    </w:lvl>
    <w:lvl w:ilvl="6" w:tplc="8B828074">
      <w:numFmt w:val="bullet"/>
      <w:lvlText w:val="•"/>
      <w:lvlJc w:val="left"/>
      <w:pPr>
        <w:ind w:left="1564" w:hanging="94"/>
      </w:pPr>
      <w:rPr>
        <w:rFonts w:hint="default"/>
        <w:lang w:val="pt-BR" w:eastAsia="pt-BR" w:bidi="pt-BR"/>
      </w:rPr>
    </w:lvl>
    <w:lvl w:ilvl="7" w:tplc="49465B32">
      <w:numFmt w:val="bullet"/>
      <w:lvlText w:val="•"/>
      <w:lvlJc w:val="left"/>
      <w:pPr>
        <w:ind w:left="1808" w:hanging="94"/>
      </w:pPr>
      <w:rPr>
        <w:rFonts w:hint="default"/>
        <w:lang w:val="pt-BR" w:eastAsia="pt-BR" w:bidi="pt-BR"/>
      </w:rPr>
    </w:lvl>
    <w:lvl w:ilvl="8" w:tplc="055AA154">
      <w:numFmt w:val="bullet"/>
      <w:lvlText w:val="•"/>
      <w:lvlJc w:val="left"/>
      <w:pPr>
        <w:ind w:left="2052" w:hanging="94"/>
      </w:pPr>
      <w:rPr>
        <w:rFonts w:hint="default"/>
        <w:lang w:val="pt-BR" w:eastAsia="pt-BR" w:bidi="pt-BR"/>
      </w:rPr>
    </w:lvl>
  </w:abstractNum>
  <w:abstractNum w:abstractNumId="14">
    <w:nsid w:val="29DC0C21"/>
    <w:multiLevelType w:val="hybridMultilevel"/>
    <w:tmpl w:val="E62494A0"/>
    <w:lvl w:ilvl="0" w:tplc="5B02D02C">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AC06E836">
      <w:numFmt w:val="bullet"/>
      <w:lvlText w:val="•"/>
      <w:lvlJc w:val="left"/>
      <w:pPr>
        <w:ind w:left="245" w:hanging="94"/>
      </w:pPr>
      <w:rPr>
        <w:rFonts w:hint="default"/>
        <w:lang w:val="pt-BR" w:eastAsia="pt-BR" w:bidi="pt-BR"/>
      </w:rPr>
    </w:lvl>
    <w:lvl w:ilvl="2" w:tplc="E5268F44">
      <w:numFmt w:val="bullet"/>
      <w:lvlText w:val="•"/>
      <w:lvlJc w:val="left"/>
      <w:pPr>
        <w:ind w:left="390" w:hanging="94"/>
      </w:pPr>
      <w:rPr>
        <w:rFonts w:hint="default"/>
        <w:lang w:val="pt-BR" w:eastAsia="pt-BR" w:bidi="pt-BR"/>
      </w:rPr>
    </w:lvl>
    <w:lvl w:ilvl="3" w:tplc="BA2A8F5C">
      <w:numFmt w:val="bullet"/>
      <w:lvlText w:val="•"/>
      <w:lvlJc w:val="left"/>
      <w:pPr>
        <w:ind w:left="535" w:hanging="94"/>
      </w:pPr>
      <w:rPr>
        <w:rFonts w:hint="default"/>
        <w:lang w:val="pt-BR" w:eastAsia="pt-BR" w:bidi="pt-BR"/>
      </w:rPr>
    </w:lvl>
    <w:lvl w:ilvl="4" w:tplc="3758BC82">
      <w:numFmt w:val="bullet"/>
      <w:lvlText w:val="•"/>
      <w:lvlJc w:val="left"/>
      <w:pPr>
        <w:ind w:left="680" w:hanging="94"/>
      </w:pPr>
      <w:rPr>
        <w:rFonts w:hint="default"/>
        <w:lang w:val="pt-BR" w:eastAsia="pt-BR" w:bidi="pt-BR"/>
      </w:rPr>
    </w:lvl>
    <w:lvl w:ilvl="5" w:tplc="7168185C">
      <w:numFmt w:val="bullet"/>
      <w:lvlText w:val="•"/>
      <w:lvlJc w:val="left"/>
      <w:pPr>
        <w:ind w:left="825" w:hanging="94"/>
      </w:pPr>
      <w:rPr>
        <w:rFonts w:hint="default"/>
        <w:lang w:val="pt-BR" w:eastAsia="pt-BR" w:bidi="pt-BR"/>
      </w:rPr>
    </w:lvl>
    <w:lvl w:ilvl="6" w:tplc="D21AACBC">
      <w:numFmt w:val="bullet"/>
      <w:lvlText w:val="•"/>
      <w:lvlJc w:val="left"/>
      <w:pPr>
        <w:ind w:left="970" w:hanging="94"/>
      </w:pPr>
      <w:rPr>
        <w:rFonts w:hint="default"/>
        <w:lang w:val="pt-BR" w:eastAsia="pt-BR" w:bidi="pt-BR"/>
      </w:rPr>
    </w:lvl>
    <w:lvl w:ilvl="7" w:tplc="2562ACC0">
      <w:numFmt w:val="bullet"/>
      <w:lvlText w:val="•"/>
      <w:lvlJc w:val="left"/>
      <w:pPr>
        <w:ind w:left="1115" w:hanging="94"/>
      </w:pPr>
      <w:rPr>
        <w:rFonts w:hint="default"/>
        <w:lang w:val="pt-BR" w:eastAsia="pt-BR" w:bidi="pt-BR"/>
      </w:rPr>
    </w:lvl>
    <w:lvl w:ilvl="8" w:tplc="B3F8C8DA">
      <w:numFmt w:val="bullet"/>
      <w:lvlText w:val="•"/>
      <w:lvlJc w:val="left"/>
      <w:pPr>
        <w:ind w:left="1260" w:hanging="94"/>
      </w:pPr>
      <w:rPr>
        <w:rFonts w:hint="default"/>
        <w:lang w:val="pt-BR" w:eastAsia="pt-BR" w:bidi="pt-BR"/>
      </w:rPr>
    </w:lvl>
  </w:abstractNum>
  <w:abstractNum w:abstractNumId="15">
    <w:nsid w:val="2A536A23"/>
    <w:multiLevelType w:val="hybridMultilevel"/>
    <w:tmpl w:val="1CBCDC2C"/>
    <w:lvl w:ilvl="0" w:tplc="32869AC4">
      <w:numFmt w:val="bullet"/>
      <w:lvlText w:val="-"/>
      <w:lvlJc w:val="left"/>
      <w:pPr>
        <w:ind w:left="115" w:hanging="94"/>
      </w:pPr>
      <w:rPr>
        <w:rFonts w:ascii="Times New Roman" w:eastAsia="Times New Roman" w:hAnsi="Times New Roman" w:cs="Times New Roman" w:hint="default"/>
        <w:w w:val="100"/>
        <w:sz w:val="16"/>
        <w:szCs w:val="16"/>
        <w:lang w:val="pt-BR" w:eastAsia="pt-BR" w:bidi="pt-BR"/>
      </w:rPr>
    </w:lvl>
    <w:lvl w:ilvl="1" w:tplc="C5D0390C">
      <w:numFmt w:val="bullet"/>
      <w:lvlText w:val="•"/>
      <w:lvlJc w:val="left"/>
      <w:pPr>
        <w:ind w:left="291" w:hanging="94"/>
      </w:pPr>
      <w:rPr>
        <w:rFonts w:hint="default"/>
        <w:lang w:val="pt-BR" w:eastAsia="pt-BR" w:bidi="pt-BR"/>
      </w:rPr>
    </w:lvl>
    <w:lvl w:ilvl="2" w:tplc="DB340834">
      <w:numFmt w:val="bullet"/>
      <w:lvlText w:val="•"/>
      <w:lvlJc w:val="left"/>
      <w:pPr>
        <w:ind w:left="462" w:hanging="94"/>
      </w:pPr>
      <w:rPr>
        <w:rFonts w:hint="default"/>
        <w:lang w:val="pt-BR" w:eastAsia="pt-BR" w:bidi="pt-BR"/>
      </w:rPr>
    </w:lvl>
    <w:lvl w:ilvl="3" w:tplc="043CB05C">
      <w:numFmt w:val="bullet"/>
      <w:lvlText w:val="•"/>
      <w:lvlJc w:val="left"/>
      <w:pPr>
        <w:ind w:left="633" w:hanging="94"/>
      </w:pPr>
      <w:rPr>
        <w:rFonts w:hint="default"/>
        <w:lang w:val="pt-BR" w:eastAsia="pt-BR" w:bidi="pt-BR"/>
      </w:rPr>
    </w:lvl>
    <w:lvl w:ilvl="4" w:tplc="59244542">
      <w:numFmt w:val="bullet"/>
      <w:lvlText w:val="•"/>
      <w:lvlJc w:val="left"/>
      <w:pPr>
        <w:ind w:left="804" w:hanging="94"/>
      </w:pPr>
      <w:rPr>
        <w:rFonts w:hint="default"/>
        <w:lang w:val="pt-BR" w:eastAsia="pt-BR" w:bidi="pt-BR"/>
      </w:rPr>
    </w:lvl>
    <w:lvl w:ilvl="5" w:tplc="42B8E8B0">
      <w:numFmt w:val="bullet"/>
      <w:lvlText w:val="•"/>
      <w:lvlJc w:val="left"/>
      <w:pPr>
        <w:ind w:left="975" w:hanging="94"/>
      </w:pPr>
      <w:rPr>
        <w:rFonts w:hint="default"/>
        <w:lang w:val="pt-BR" w:eastAsia="pt-BR" w:bidi="pt-BR"/>
      </w:rPr>
    </w:lvl>
    <w:lvl w:ilvl="6" w:tplc="2CD2E850">
      <w:numFmt w:val="bullet"/>
      <w:lvlText w:val="•"/>
      <w:lvlJc w:val="left"/>
      <w:pPr>
        <w:ind w:left="1146" w:hanging="94"/>
      </w:pPr>
      <w:rPr>
        <w:rFonts w:hint="default"/>
        <w:lang w:val="pt-BR" w:eastAsia="pt-BR" w:bidi="pt-BR"/>
      </w:rPr>
    </w:lvl>
    <w:lvl w:ilvl="7" w:tplc="D400A39E">
      <w:numFmt w:val="bullet"/>
      <w:lvlText w:val="•"/>
      <w:lvlJc w:val="left"/>
      <w:pPr>
        <w:ind w:left="1317" w:hanging="94"/>
      </w:pPr>
      <w:rPr>
        <w:rFonts w:hint="default"/>
        <w:lang w:val="pt-BR" w:eastAsia="pt-BR" w:bidi="pt-BR"/>
      </w:rPr>
    </w:lvl>
    <w:lvl w:ilvl="8" w:tplc="93188AC2">
      <w:numFmt w:val="bullet"/>
      <w:lvlText w:val="•"/>
      <w:lvlJc w:val="left"/>
      <w:pPr>
        <w:ind w:left="1488" w:hanging="94"/>
      </w:pPr>
      <w:rPr>
        <w:rFonts w:hint="default"/>
        <w:lang w:val="pt-BR" w:eastAsia="pt-BR" w:bidi="pt-BR"/>
      </w:rPr>
    </w:lvl>
  </w:abstractNum>
  <w:abstractNum w:abstractNumId="16">
    <w:nsid w:val="2D777AFA"/>
    <w:multiLevelType w:val="multilevel"/>
    <w:tmpl w:val="51F83244"/>
    <w:lvl w:ilvl="0">
      <w:start w:val="3"/>
      <w:numFmt w:val="decimal"/>
      <w:lvlText w:val="%1"/>
      <w:lvlJc w:val="left"/>
      <w:pPr>
        <w:ind w:left="1722" w:hanging="334"/>
        <w:jc w:val="right"/>
      </w:pPr>
      <w:rPr>
        <w:rFonts w:hint="default"/>
        <w:lang w:val="pt-BR" w:eastAsia="pt-BR" w:bidi="pt-BR"/>
      </w:rPr>
    </w:lvl>
    <w:lvl w:ilvl="1">
      <w:start w:val="1"/>
      <w:numFmt w:val="decimal"/>
      <w:lvlText w:val="%1.%2"/>
      <w:lvlJc w:val="left"/>
      <w:pPr>
        <w:ind w:left="1722" w:hanging="334"/>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3501" w:hanging="334"/>
      </w:pPr>
      <w:rPr>
        <w:rFonts w:hint="default"/>
        <w:lang w:val="pt-BR" w:eastAsia="pt-BR" w:bidi="pt-BR"/>
      </w:rPr>
    </w:lvl>
    <w:lvl w:ilvl="3">
      <w:numFmt w:val="bullet"/>
      <w:lvlText w:val="•"/>
      <w:lvlJc w:val="left"/>
      <w:pPr>
        <w:ind w:left="4391" w:hanging="334"/>
      </w:pPr>
      <w:rPr>
        <w:rFonts w:hint="default"/>
        <w:lang w:val="pt-BR" w:eastAsia="pt-BR" w:bidi="pt-BR"/>
      </w:rPr>
    </w:lvl>
    <w:lvl w:ilvl="4">
      <w:numFmt w:val="bullet"/>
      <w:lvlText w:val="•"/>
      <w:lvlJc w:val="left"/>
      <w:pPr>
        <w:ind w:left="5282" w:hanging="334"/>
      </w:pPr>
      <w:rPr>
        <w:rFonts w:hint="default"/>
        <w:lang w:val="pt-BR" w:eastAsia="pt-BR" w:bidi="pt-BR"/>
      </w:rPr>
    </w:lvl>
    <w:lvl w:ilvl="5">
      <w:numFmt w:val="bullet"/>
      <w:lvlText w:val="•"/>
      <w:lvlJc w:val="left"/>
      <w:pPr>
        <w:ind w:left="6173" w:hanging="334"/>
      </w:pPr>
      <w:rPr>
        <w:rFonts w:hint="default"/>
        <w:lang w:val="pt-BR" w:eastAsia="pt-BR" w:bidi="pt-BR"/>
      </w:rPr>
    </w:lvl>
    <w:lvl w:ilvl="6">
      <w:numFmt w:val="bullet"/>
      <w:lvlText w:val="•"/>
      <w:lvlJc w:val="left"/>
      <w:pPr>
        <w:ind w:left="7063" w:hanging="334"/>
      </w:pPr>
      <w:rPr>
        <w:rFonts w:hint="default"/>
        <w:lang w:val="pt-BR" w:eastAsia="pt-BR" w:bidi="pt-BR"/>
      </w:rPr>
    </w:lvl>
    <w:lvl w:ilvl="7">
      <w:numFmt w:val="bullet"/>
      <w:lvlText w:val="•"/>
      <w:lvlJc w:val="left"/>
      <w:pPr>
        <w:ind w:left="7954" w:hanging="334"/>
      </w:pPr>
      <w:rPr>
        <w:rFonts w:hint="default"/>
        <w:lang w:val="pt-BR" w:eastAsia="pt-BR" w:bidi="pt-BR"/>
      </w:rPr>
    </w:lvl>
    <w:lvl w:ilvl="8">
      <w:numFmt w:val="bullet"/>
      <w:lvlText w:val="•"/>
      <w:lvlJc w:val="left"/>
      <w:pPr>
        <w:ind w:left="8845" w:hanging="334"/>
      </w:pPr>
      <w:rPr>
        <w:rFonts w:hint="default"/>
        <w:lang w:val="pt-BR" w:eastAsia="pt-BR" w:bidi="pt-BR"/>
      </w:rPr>
    </w:lvl>
  </w:abstractNum>
  <w:abstractNum w:abstractNumId="17">
    <w:nsid w:val="325E7831"/>
    <w:multiLevelType w:val="hybridMultilevel"/>
    <w:tmpl w:val="68EC8462"/>
    <w:lvl w:ilvl="0" w:tplc="0B7CE340">
      <w:numFmt w:val="bullet"/>
      <w:lvlText w:val="-"/>
      <w:lvlJc w:val="left"/>
      <w:pPr>
        <w:ind w:left="115" w:hanging="94"/>
      </w:pPr>
      <w:rPr>
        <w:rFonts w:ascii="Times New Roman" w:eastAsia="Times New Roman" w:hAnsi="Times New Roman" w:cs="Times New Roman" w:hint="default"/>
        <w:w w:val="100"/>
        <w:sz w:val="16"/>
        <w:szCs w:val="16"/>
        <w:lang w:val="pt-BR" w:eastAsia="pt-BR" w:bidi="pt-BR"/>
      </w:rPr>
    </w:lvl>
    <w:lvl w:ilvl="1" w:tplc="AE4AD7E2">
      <w:numFmt w:val="bullet"/>
      <w:lvlText w:val="•"/>
      <w:lvlJc w:val="left"/>
      <w:pPr>
        <w:ind w:left="291" w:hanging="94"/>
      </w:pPr>
      <w:rPr>
        <w:rFonts w:hint="default"/>
        <w:lang w:val="pt-BR" w:eastAsia="pt-BR" w:bidi="pt-BR"/>
      </w:rPr>
    </w:lvl>
    <w:lvl w:ilvl="2" w:tplc="95649A3C">
      <w:numFmt w:val="bullet"/>
      <w:lvlText w:val="•"/>
      <w:lvlJc w:val="left"/>
      <w:pPr>
        <w:ind w:left="462" w:hanging="94"/>
      </w:pPr>
      <w:rPr>
        <w:rFonts w:hint="default"/>
        <w:lang w:val="pt-BR" w:eastAsia="pt-BR" w:bidi="pt-BR"/>
      </w:rPr>
    </w:lvl>
    <w:lvl w:ilvl="3" w:tplc="55FC411A">
      <w:numFmt w:val="bullet"/>
      <w:lvlText w:val="•"/>
      <w:lvlJc w:val="left"/>
      <w:pPr>
        <w:ind w:left="633" w:hanging="94"/>
      </w:pPr>
      <w:rPr>
        <w:rFonts w:hint="default"/>
        <w:lang w:val="pt-BR" w:eastAsia="pt-BR" w:bidi="pt-BR"/>
      </w:rPr>
    </w:lvl>
    <w:lvl w:ilvl="4" w:tplc="000AE014">
      <w:numFmt w:val="bullet"/>
      <w:lvlText w:val="•"/>
      <w:lvlJc w:val="left"/>
      <w:pPr>
        <w:ind w:left="804" w:hanging="94"/>
      </w:pPr>
      <w:rPr>
        <w:rFonts w:hint="default"/>
        <w:lang w:val="pt-BR" w:eastAsia="pt-BR" w:bidi="pt-BR"/>
      </w:rPr>
    </w:lvl>
    <w:lvl w:ilvl="5" w:tplc="DE68C45C">
      <w:numFmt w:val="bullet"/>
      <w:lvlText w:val="•"/>
      <w:lvlJc w:val="left"/>
      <w:pPr>
        <w:ind w:left="975" w:hanging="94"/>
      </w:pPr>
      <w:rPr>
        <w:rFonts w:hint="default"/>
        <w:lang w:val="pt-BR" w:eastAsia="pt-BR" w:bidi="pt-BR"/>
      </w:rPr>
    </w:lvl>
    <w:lvl w:ilvl="6" w:tplc="886C1022">
      <w:numFmt w:val="bullet"/>
      <w:lvlText w:val="•"/>
      <w:lvlJc w:val="left"/>
      <w:pPr>
        <w:ind w:left="1146" w:hanging="94"/>
      </w:pPr>
      <w:rPr>
        <w:rFonts w:hint="default"/>
        <w:lang w:val="pt-BR" w:eastAsia="pt-BR" w:bidi="pt-BR"/>
      </w:rPr>
    </w:lvl>
    <w:lvl w:ilvl="7" w:tplc="559EFD06">
      <w:numFmt w:val="bullet"/>
      <w:lvlText w:val="•"/>
      <w:lvlJc w:val="left"/>
      <w:pPr>
        <w:ind w:left="1317" w:hanging="94"/>
      </w:pPr>
      <w:rPr>
        <w:rFonts w:hint="default"/>
        <w:lang w:val="pt-BR" w:eastAsia="pt-BR" w:bidi="pt-BR"/>
      </w:rPr>
    </w:lvl>
    <w:lvl w:ilvl="8" w:tplc="924E4F82">
      <w:numFmt w:val="bullet"/>
      <w:lvlText w:val="•"/>
      <w:lvlJc w:val="left"/>
      <w:pPr>
        <w:ind w:left="1488" w:hanging="94"/>
      </w:pPr>
      <w:rPr>
        <w:rFonts w:hint="default"/>
        <w:lang w:val="pt-BR" w:eastAsia="pt-BR" w:bidi="pt-BR"/>
      </w:rPr>
    </w:lvl>
  </w:abstractNum>
  <w:abstractNum w:abstractNumId="18">
    <w:nsid w:val="3BEE562A"/>
    <w:multiLevelType w:val="hybridMultilevel"/>
    <w:tmpl w:val="B2C22E12"/>
    <w:lvl w:ilvl="0" w:tplc="C714CCFC">
      <w:numFmt w:val="bullet"/>
      <w:lvlText w:val="-"/>
      <w:lvlJc w:val="left"/>
      <w:pPr>
        <w:ind w:left="107" w:hanging="94"/>
      </w:pPr>
      <w:rPr>
        <w:rFonts w:ascii="Times New Roman" w:eastAsia="Times New Roman" w:hAnsi="Times New Roman" w:cs="Times New Roman" w:hint="default"/>
        <w:b/>
        <w:bCs/>
        <w:w w:val="100"/>
        <w:sz w:val="16"/>
        <w:szCs w:val="16"/>
        <w:lang w:val="pt-BR" w:eastAsia="pt-BR" w:bidi="pt-BR"/>
      </w:rPr>
    </w:lvl>
    <w:lvl w:ilvl="1" w:tplc="89AE4172">
      <w:numFmt w:val="bullet"/>
      <w:lvlText w:val="•"/>
      <w:lvlJc w:val="left"/>
      <w:pPr>
        <w:ind w:left="344" w:hanging="94"/>
      </w:pPr>
      <w:rPr>
        <w:rFonts w:hint="default"/>
        <w:lang w:val="pt-BR" w:eastAsia="pt-BR" w:bidi="pt-BR"/>
      </w:rPr>
    </w:lvl>
    <w:lvl w:ilvl="2" w:tplc="3D4CDAF8">
      <w:numFmt w:val="bullet"/>
      <w:lvlText w:val="•"/>
      <w:lvlJc w:val="left"/>
      <w:pPr>
        <w:ind w:left="588" w:hanging="94"/>
      </w:pPr>
      <w:rPr>
        <w:rFonts w:hint="default"/>
        <w:lang w:val="pt-BR" w:eastAsia="pt-BR" w:bidi="pt-BR"/>
      </w:rPr>
    </w:lvl>
    <w:lvl w:ilvl="3" w:tplc="00BCA842">
      <w:numFmt w:val="bullet"/>
      <w:lvlText w:val="•"/>
      <w:lvlJc w:val="left"/>
      <w:pPr>
        <w:ind w:left="832" w:hanging="94"/>
      </w:pPr>
      <w:rPr>
        <w:rFonts w:hint="default"/>
        <w:lang w:val="pt-BR" w:eastAsia="pt-BR" w:bidi="pt-BR"/>
      </w:rPr>
    </w:lvl>
    <w:lvl w:ilvl="4" w:tplc="99AE56EC">
      <w:numFmt w:val="bullet"/>
      <w:lvlText w:val="•"/>
      <w:lvlJc w:val="left"/>
      <w:pPr>
        <w:ind w:left="1076" w:hanging="94"/>
      </w:pPr>
      <w:rPr>
        <w:rFonts w:hint="default"/>
        <w:lang w:val="pt-BR" w:eastAsia="pt-BR" w:bidi="pt-BR"/>
      </w:rPr>
    </w:lvl>
    <w:lvl w:ilvl="5" w:tplc="10A275F4">
      <w:numFmt w:val="bullet"/>
      <w:lvlText w:val="•"/>
      <w:lvlJc w:val="left"/>
      <w:pPr>
        <w:ind w:left="1320" w:hanging="94"/>
      </w:pPr>
      <w:rPr>
        <w:rFonts w:hint="default"/>
        <w:lang w:val="pt-BR" w:eastAsia="pt-BR" w:bidi="pt-BR"/>
      </w:rPr>
    </w:lvl>
    <w:lvl w:ilvl="6" w:tplc="959E44C0">
      <w:numFmt w:val="bullet"/>
      <w:lvlText w:val="•"/>
      <w:lvlJc w:val="left"/>
      <w:pPr>
        <w:ind w:left="1564" w:hanging="94"/>
      </w:pPr>
      <w:rPr>
        <w:rFonts w:hint="default"/>
        <w:lang w:val="pt-BR" w:eastAsia="pt-BR" w:bidi="pt-BR"/>
      </w:rPr>
    </w:lvl>
    <w:lvl w:ilvl="7" w:tplc="02061D8A">
      <w:numFmt w:val="bullet"/>
      <w:lvlText w:val="•"/>
      <w:lvlJc w:val="left"/>
      <w:pPr>
        <w:ind w:left="1808" w:hanging="94"/>
      </w:pPr>
      <w:rPr>
        <w:rFonts w:hint="default"/>
        <w:lang w:val="pt-BR" w:eastAsia="pt-BR" w:bidi="pt-BR"/>
      </w:rPr>
    </w:lvl>
    <w:lvl w:ilvl="8" w:tplc="895278E2">
      <w:numFmt w:val="bullet"/>
      <w:lvlText w:val="•"/>
      <w:lvlJc w:val="left"/>
      <w:pPr>
        <w:ind w:left="2052" w:hanging="94"/>
      </w:pPr>
      <w:rPr>
        <w:rFonts w:hint="default"/>
        <w:lang w:val="pt-BR" w:eastAsia="pt-BR" w:bidi="pt-BR"/>
      </w:rPr>
    </w:lvl>
  </w:abstractNum>
  <w:abstractNum w:abstractNumId="19">
    <w:nsid w:val="3DCF6DC9"/>
    <w:multiLevelType w:val="hybridMultilevel"/>
    <w:tmpl w:val="F3C6B96C"/>
    <w:lvl w:ilvl="0" w:tplc="E8E88F1C">
      <w:numFmt w:val="bullet"/>
      <w:lvlText w:val="-"/>
      <w:lvlJc w:val="left"/>
      <w:pPr>
        <w:ind w:left="112" w:hanging="94"/>
      </w:pPr>
      <w:rPr>
        <w:rFonts w:ascii="Times New Roman" w:eastAsia="Times New Roman" w:hAnsi="Times New Roman" w:cs="Times New Roman" w:hint="default"/>
        <w:w w:val="100"/>
        <w:sz w:val="16"/>
        <w:szCs w:val="16"/>
        <w:lang w:val="pt-BR" w:eastAsia="pt-BR" w:bidi="pt-BR"/>
      </w:rPr>
    </w:lvl>
    <w:lvl w:ilvl="1" w:tplc="ABF8C602">
      <w:numFmt w:val="bullet"/>
      <w:lvlText w:val="•"/>
      <w:lvlJc w:val="left"/>
      <w:pPr>
        <w:ind w:left="248" w:hanging="94"/>
      </w:pPr>
      <w:rPr>
        <w:rFonts w:hint="default"/>
        <w:lang w:val="pt-BR" w:eastAsia="pt-BR" w:bidi="pt-BR"/>
      </w:rPr>
    </w:lvl>
    <w:lvl w:ilvl="2" w:tplc="CDF85D38">
      <w:numFmt w:val="bullet"/>
      <w:lvlText w:val="•"/>
      <w:lvlJc w:val="left"/>
      <w:pPr>
        <w:ind w:left="377" w:hanging="94"/>
      </w:pPr>
      <w:rPr>
        <w:rFonts w:hint="default"/>
        <w:lang w:val="pt-BR" w:eastAsia="pt-BR" w:bidi="pt-BR"/>
      </w:rPr>
    </w:lvl>
    <w:lvl w:ilvl="3" w:tplc="B60A497C">
      <w:numFmt w:val="bullet"/>
      <w:lvlText w:val="•"/>
      <w:lvlJc w:val="left"/>
      <w:pPr>
        <w:ind w:left="506" w:hanging="94"/>
      </w:pPr>
      <w:rPr>
        <w:rFonts w:hint="default"/>
        <w:lang w:val="pt-BR" w:eastAsia="pt-BR" w:bidi="pt-BR"/>
      </w:rPr>
    </w:lvl>
    <w:lvl w:ilvl="4" w:tplc="AF62E3A4">
      <w:numFmt w:val="bullet"/>
      <w:lvlText w:val="•"/>
      <w:lvlJc w:val="left"/>
      <w:pPr>
        <w:ind w:left="634" w:hanging="94"/>
      </w:pPr>
      <w:rPr>
        <w:rFonts w:hint="default"/>
        <w:lang w:val="pt-BR" w:eastAsia="pt-BR" w:bidi="pt-BR"/>
      </w:rPr>
    </w:lvl>
    <w:lvl w:ilvl="5" w:tplc="B972E7DC">
      <w:numFmt w:val="bullet"/>
      <w:lvlText w:val="•"/>
      <w:lvlJc w:val="left"/>
      <w:pPr>
        <w:ind w:left="763" w:hanging="94"/>
      </w:pPr>
      <w:rPr>
        <w:rFonts w:hint="default"/>
        <w:lang w:val="pt-BR" w:eastAsia="pt-BR" w:bidi="pt-BR"/>
      </w:rPr>
    </w:lvl>
    <w:lvl w:ilvl="6" w:tplc="A726021C">
      <w:numFmt w:val="bullet"/>
      <w:lvlText w:val="•"/>
      <w:lvlJc w:val="left"/>
      <w:pPr>
        <w:ind w:left="892" w:hanging="94"/>
      </w:pPr>
      <w:rPr>
        <w:rFonts w:hint="default"/>
        <w:lang w:val="pt-BR" w:eastAsia="pt-BR" w:bidi="pt-BR"/>
      </w:rPr>
    </w:lvl>
    <w:lvl w:ilvl="7" w:tplc="699E63D6">
      <w:numFmt w:val="bullet"/>
      <w:lvlText w:val="•"/>
      <w:lvlJc w:val="left"/>
      <w:pPr>
        <w:ind w:left="1020" w:hanging="94"/>
      </w:pPr>
      <w:rPr>
        <w:rFonts w:hint="default"/>
        <w:lang w:val="pt-BR" w:eastAsia="pt-BR" w:bidi="pt-BR"/>
      </w:rPr>
    </w:lvl>
    <w:lvl w:ilvl="8" w:tplc="5D10BA94">
      <w:numFmt w:val="bullet"/>
      <w:lvlText w:val="•"/>
      <w:lvlJc w:val="left"/>
      <w:pPr>
        <w:ind w:left="1149" w:hanging="94"/>
      </w:pPr>
      <w:rPr>
        <w:rFonts w:hint="default"/>
        <w:lang w:val="pt-BR" w:eastAsia="pt-BR" w:bidi="pt-BR"/>
      </w:rPr>
    </w:lvl>
  </w:abstractNum>
  <w:abstractNum w:abstractNumId="20">
    <w:nsid w:val="3E6A1A00"/>
    <w:multiLevelType w:val="hybridMultilevel"/>
    <w:tmpl w:val="36002222"/>
    <w:lvl w:ilvl="0" w:tplc="C1A0BAF4">
      <w:numFmt w:val="bullet"/>
      <w:lvlText w:val="-"/>
      <w:lvlJc w:val="left"/>
      <w:pPr>
        <w:ind w:left="107" w:hanging="142"/>
      </w:pPr>
      <w:rPr>
        <w:rFonts w:ascii="Times New Roman" w:eastAsia="Times New Roman" w:hAnsi="Times New Roman" w:cs="Times New Roman" w:hint="default"/>
        <w:w w:val="99"/>
        <w:sz w:val="20"/>
        <w:szCs w:val="20"/>
        <w:lang w:val="pt-BR" w:eastAsia="pt-BR" w:bidi="pt-BR"/>
      </w:rPr>
    </w:lvl>
    <w:lvl w:ilvl="1" w:tplc="9152821C">
      <w:numFmt w:val="bullet"/>
      <w:lvlText w:val="•"/>
      <w:lvlJc w:val="left"/>
      <w:pPr>
        <w:ind w:left="285" w:hanging="142"/>
      </w:pPr>
      <w:rPr>
        <w:rFonts w:hint="default"/>
        <w:lang w:val="pt-BR" w:eastAsia="pt-BR" w:bidi="pt-BR"/>
      </w:rPr>
    </w:lvl>
    <w:lvl w:ilvl="2" w:tplc="CB843BE0">
      <w:numFmt w:val="bullet"/>
      <w:lvlText w:val="•"/>
      <w:lvlJc w:val="left"/>
      <w:pPr>
        <w:ind w:left="471" w:hanging="142"/>
      </w:pPr>
      <w:rPr>
        <w:rFonts w:hint="default"/>
        <w:lang w:val="pt-BR" w:eastAsia="pt-BR" w:bidi="pt-BR"/>
      </w:rPr>
    </w:lvl>
    <w:lvl w:ilvl="3" w:tplc="5B5AEE00">
      <w:numFmt w:val="bullet"/>
      <w:lvlText w:val="•"/>
      <w:lvlJc w:val="left"/>
      <w:pPr>
        <w:ind w:left="657" w:hanging="142"/>
      </w:pPr>
      <w:rPr>
        <w:rFonts w:hint="default"/>
        <w:lang w:val="pt-BR" w:eastAsia="pt-BR" w:bidi="pt-BR"/>
      </w:rPr>
    </w:lvl>
    <w:lvl w:ilvl="4" w:tplc="3F6EF458">
      <w:numFmt w:val="bullet"/>
      <w:lvlText w:val="•"/>
      <w:lvlJc w:val="left"/>
      <w:pPr>
        <w:ind w:left="842" w:hanging="142"/>
      </w:pPr>
      <w:rPr>
        <w:rFonts w:hint="default"/>
        <w:lang w:val="pt-BR" w:eastAsia="pt-BR" w:bidi="pt-BR"/>
      </w:rPr>
    </w:lvl>
    <w:lvl w:ilvl="5" w:tplc="75780F5E">
      <w:numFmt w:val="bullet"/>
      <w:lvlText w:val="•"/>
      <w:lvlJc w:val="left"/>
      <w:pPr>
        <w:ind w:left="1028" w:hanging="142"/>
      </w:pPr>
      <w:rPr>
        <w:rFonts w:hint="default"/>
        <w:lang w:val="pt-BR" w:eastAsia="pt-BR" w:bidi="pt-BR"/>
      </w:rPr>
    </w:lvl>
    <w:lvl w:ilvl="6" w:tplc="CA68A90A">
      <w:numFmt w:val="bullet"/>
      <w:lvlText w:val="•"/>
      <w:lvlJc w:val="left"/>
      <w:pPr>
        <w:ind w:left="1214" w:hanging="142"/>
      </w:pPr>
      <w:rPr>
        <w:rFonts w:hint="default"/>
        <w:lang w:val="pt-BR" w:eastAsia="pt-BR" w:bidi="pt-BR"/>
      </w:rPr>
    </w:lvl>
    <w:lvl w:ilvl="7" w:tplc="53F8AC68">
      <w:numFmt w:val="bullet"/>
      <w:lvlText w:val="•"/>
      <w:lvlJc w:val="left"/>
      <w:pPr>
        <w:ind w:left="1399" w:hanging="142"/>
      </w:pPr>
      <w:rPr>
        <w:rFonts w:hint="default"/>
        <w:lang w:val="pt-BR" w:eastAsia="pt-BR" w:bidi="pt-BR"/>
      </w:rPr>
    </w:lvl>
    <w:lvl w:ilvl="8" w:tplc="BBA432E4">
      <w:numFmt w:val="bullet"/>
      <w:lvlText w:val="•"/>
      <w:lvlJc w:val="left"/>
      <w:pPr>
        <w:ind w:left="1585" w:hanging="142"/>
      </w:pPr>
      <w:rPr>
        <w:rFonts w:hint="default"/>
        <w:lang w:val="pt-BR" w:eastAsia="pt-BR" w:bidi="pt-BR"/>
      </w:rPr>
    </w:lvl>
  </w:abstractNum>
  <w:abstractNum w:abstractNumId="21">
    <w:nsid w:val="46876DA7"/>
    <w:multiLevelType w:val="hybridMultilevel"/>
    <w:tmpl w:val="BBBC8E2C"/>
    <w:lvl w:ilvl="0" w:tplc="D6647882">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B3E6F446">
      <w:numFmt w:val="bullet"/>
      <w:lvlText w:val="•"/>
      <w:lvlJc w:val="left"/>
      <w:pPr>
        <w:ind w:left="344" w:hanging="94"/>
      </w:pPr>
      <w:rPr>
        <w:rFonts w:hint="default"/>
        <w:lang w:val="pt-BR" w:eastAsia="pt-BR" w:bidi="pt-BR"/>
      </w:rPr>
    </w:lvl>
    <w:lvl w:ilvl="2" w:tplc="C15C9586">
      <w:numFmt w:val="bullet"/>
      <w:lvlText w:val="•"/>
      <w:lvlJc w:val="left"/>
      <w:pPr>
        <w:ind w:left="588" w:hanging="94"/>
      </w:pPr>
      <w:rPr>
        <w:rFonts w:hint="default"/>
        <w:lang w:val="pt-BR" w:eastAsia="pt-BR" w:bidi="pt-BR"/>
      </w:rPr>
    </w:lvl>
    <w:lvl w:ilvl="3" w:tplc="A9D0005A">
      <w:numFmt w:val="bullet"/>
      <w:lvlText w:val="•"/>
      <w:lvlJc w:val="left"/>
      <w:pPr>
        <w:ind w:left="832" w:hanging="94"/>
      </w:pPr>
      <w:rPr>
        <w:rFonts w:hint="default"/>
        <w:lang w:val="pt-BR" w:eastAsia="pt-BR" w:bidi="pt-BR"/>
      </w:rPr>
    </w:lvl>
    <w:lvl w:ilvl="4" w:tplc="C8D63268">
      <w:numFmt w:val="bullet"/>
      <w:lvlText w:val="•"/>
      <w:lvlJc w:val="left"/>
      <w:pPr>
        <w:ind w:left="1076" w:hanging="94"/>
      </w:pPr>
      <w:rPr>
        <w:rFonts w:hint="default"/>
        <w:lang w:val="pt-BR" w:eastAsia="pt-BR" w:bidi="pt-BR"/>
      </w:rPr>
    </w:lvl>
    <w:lvl w:ilvl="5" w:tplc="05D2858E">
      <w:numFmt w:val="bullet"/>
      <w:lvlText w:val="•"/>
      <w:lvlJc w:val="left"/>
      <w:pPr>
        <w:ind w:left="1320" w:hanging="94"/>
      </w:pPr>
      <w:rPr>
        <w:rFonts w:hint="default"/>
        <w:lang w:val="pt-BR" w:eastAsia="pt-BR" w:bidi="pt-BR"/>
      </w:rPr>
    </w:lvl>
    <w:lvl w:ilvl="6" w:tplc="33DA90B4">
      <w:numFmt w:val="bullet"/>
      <w:lvlText w:val="•"/>
      <w:lvlJc w:val="left"/>
      <w:pPr>
        <w:ind w:left="1564" w:hanging="94"/>
      </w:pPr>
      <w:rPr>
        <w:rFonts w:hint="default"/>
        <w:lang w:val="pt-BR" w:eastAsia="pt-BR" w:bidi="pt-BR"/>
      </w:rPr>
    </w:lvl>
    <w:lvl w:ilvl="7" w:tplc="F2F8C082">
      <w:numFmt w:val="bullet"/>
      <w:lvlText w:val="•"/>
      <w:lvlJc w:val="left"/>
      <w:pPr>
        <w:ind w:left="1808" w:hanging="94"/>
      </w:pPr>
      <w:rPr>
        <w:rFonts w:hint="default"/>
        <w:lang w:val="pt-BR" w:eastAsia="pt-BR" w:bidi="pt-BR"/>
      </w:rPr>
    </w:lvl>
    <w:lvl w:ilvl="8" w:tplc="E582610C">
      <w:numFmt w:val="bullet"/>
      <w:lvlText w:val="•"/>
      <w:lvlJc w:val="left"/>
      <w:pPr>
        <w:ind w:left="2052" w:hanging="94"/>
      </w:pPr>
      <w:rPr>
        <w:rFonts w:hint="default"/>
        <w:lang w:val="pt-BR" w:eastAsia="pt-BR" w:bidi="pt-BR"/>
      </w:rPr>
    </w:lvl>
  </w:abstractNum>
  <w:abstractNum w:abstractNumId="22">
    <w:nsid w:val="4BB94C08"/>
    <w:multiLevelType w:val="hybridMultilevel"/>
    <w:tmpl w:val="2E48E370"/>
    <w:lvl w:ilvl="0" w:tplc="FCB2E388">
      <w:numFmt w:val="bullet"/>
      <w:lvlText w:val="-"/>
      <w:lvlJc w:val="left"/>
      <w:pPr>
        <w:ind w:left="111" w:hanging="94"/>
      </w:pPr>
      <w:rPr>
        <w:rFonts w:ascii="Times New Roman" w:eastAsia="Times New Roman" w:hAnsi="Times New Roman" w:cs="Times New Roman" w:hint="default"/>
        <w:w w:val="100"/>
        <w:sz w:val="16"/>
        <w:szCs w:val="16"/>
        <w:lang w:val="pt-BR" w:eastAsia="pt-BR" w:bidi="pt-BR"/>
      </w:rPr>
    </w:lvl>
    <w:lvl w:ilvl="1" w:tplc="5B2AE98C">
      <w:numFmt w:val="bullet"/>
      <w:lvlText w:val="•"/>
      <w:lvlJc w:val="left"/>
      <w:pPr>
        <w:ind w:left="432" w:hanging="94"/>
      </w:pPr>
      <w:rPr>
        <w:rFonts w:hint="default"/>
        <w:lang w:val="pt-BR" w:eastAsia="pt-BR" w:bidi="pt-BR"/>
      </w:rPr>
    </w:lvl>
    <w:lvl w:ilvl="2" w:tplc="53D460EE">
      <w:numFmt w:val="bullet"/>
      <w:lvlText w:val="•"/>
      <w:lvlJc w:val="left"/>
      <w:pPr>
        <w:ind w:left="745" w:hanging="94"/>
      </w:pPr>
      <w:rPr>
        <w:rFonts w:hint="default"/>
        <w:lang w:val="pt-BR" w:eastAsia="pt-BR" w:bidi="pt-BR"/>
      </w:rPr>
    </w:lvl>
    <w:lvl w:ilvl="3" w:tplc="256E639C">
      <w:numFmt w:val="bullet"/>
      <w:lvlText w:val="•"/>
      <w:lvlJc w:val="left"/>
      <w:pPr>
        <w:ind w:left="1058" w:hanging="94"/>
      </w:pPr>
      <w:rPr>
        <w:rFonts w:hint="default"/>
        <w:lang w:val="pt-BR" w:eastAsia="pt-BR" w:bidi="pt-BR"/>
      </w:rPr>
    </w:lvl>
    <w:lvl w:ilvl="4" w:tplc="D77068FC">
      <w:numFmt w:val="bullet"/>
      <w:lvlText w:val="•"/>
      <w:lvlJc w:val="left"/>
      <w:pPr>
        <w:ind w:left="1371" w:hanging="94"/>
      </w:pPr>
      <w:rPr>
        <w:rFonts w:hint="default"/>
        <w:lang w:val="pt-BR" w:eastAsia="pt-BR" w:bidi="pt-BR"/>
      </w:rPr>
    </w:lvl>
    <w:lvl w:ilvl="5" w:tplc="251AD64A">
      <w:numFmt w:val="bullet"/>
      <w:lvlText w:val="•"/>
      <w:lvlJc w:val="left"/>
      <w:pPr>
        <w:ind w:left="1684" w:hanging="94"/>
      </w:pPr>
      <w:rPr>
        <w:rFonts w:hint="default"/>
        <w:lang w:val="pt-BR" w:eastAsia="pt-BR" w:bidi="pt-BR"/>
      </w:rPr>
    </w:lvl>
    <w:lvl w:ilvl="6" w:tplc="80A01D4A">
      <w:numFmt w:val="bullet"/>
      <w:lvlText w:val="•"/>
      <w:lvlJc w:val="left"/>
      <w:pPr>
        <w:ind w:left="1996" w:hanging="94"/>
      </w:pPr>
      <w:rPr>
        <w:rFonts w:hint="default"/>
        <w:lang w:val="pt-BR" w:eastAsia="pt-BR" w:bidi="pt-BR"/>
      </w:rPr>
    </w:lvl>
    <w:lvl w:ilvl="7" w:tplc="F2880D96">
      <w:numFmt w:val="bullet"/>
      <w:lvlText w:val="•"/>
      <w:lvlJc w:val="left"/>
      <w:pPr>
        <w:ind w:left="2309" w:hanging="94"/>
      </w:pPr>
      <w:rPr>
        <w:rFonts w:hint="default"/>
        <w:lang w:val="pt-BR" w:eastAsia="pt-BR" w:bidi="pt-BR"/>
      </w:rPr>
    </w:lvl>
    <w:lvl w:ilvl="8" w:tplc="BA20F034">
      <w:numFmt w:val="bullet"/>
      <w:lvlText w:val="•"/>
      <w:lvlJc w:val="left"/>
      <w:pPr>
        <w:ind w:left="2622" w:hanging="94"/>
      </w:pPr>
      <w:rPr>
        <w:rFonts w:hint="default"/>
        <w:lang w:val="pt-BR" w:eastAsia="pt-BR" w:bidi="pt-BR"/>
      </w:rPr>
    </w:lvl>
  </w:abstractNum>
  <w:abstractNum w:abstractNumId="23">
    <w:nsid w:val="4C4074BA"/>
    <w:multiLevelType w:val="hybridMultilevel"/>
    <w:tmpl w:val="A1FA7EC0"/>
    <w:lvl w:ilvl="0" w:tplc="1F8A58F4">
      <w:numFmt w:val="bullet"/>
      <w:lvlText w:val="-"/>
      <w:lvlJc w:val="left"/>
      <w:pPr>
        <w:ind w:left="111" w:hanging="94"/>
      </w:pPr>
      <w:rPr>
        <w:rFonts w:ascii="Times New Roman" w:eastAsia="Times New Roman" w:hAnsi="Times New Roman" w:cs="Times New Roman" w:hint="default"/>
        <w:b/>
        <w:bCs/>
        <w:w w:val="100"/>
        <w:sz w:val="16"/>
        <w:szCs w:val="16"/>
        <w:lang w:val="pt-BR" w:eastAsia="pt-BR" w:bidi="pt-BR"/>
      </w:rPr>
    </w:lvl>
    <w:lvl w:ilvl="1" w:tplc="0A32775A">
      <w:numFmt w:val="bullet"/>
      <w:lvlText w:val="•"/>
      <w:lvlJc w:val="left"/>
      <w:pPr>
        <w:ind w:left="277" w:hanging="94"/>
      </w:pPr>
      <w:rPr>
        <w:rFonts w:hint="default"/>
        <w:lang w:val="pt-BR" w:eastAsia="pt-BR" w:bidi="pt-BR"/>
      </w:rPr>
    </w:lvl>
    <w:lvl w:ilvl="2" w:tplc="1A5A4CB8">
      <w:numFmt w:val="bullet"/>
      <w:lvlText w:val="•"/>
      <w:lvlJc w:val="left"/>
      <w:pPr>
        <w:ind w:left="434" w:hanging="94"/>
      </w:pPr>
      <w:rPr>
        <w:rFonts w:hint="default"/>
        <w:lang w:val="pt-BR" w:eastAsia="pt-BR" w:bidi="pt-BR"/>
      </w:rPr>
    </w:lvl>
    <w:lvl w:ilvl="3" w:tplc="8A6A956C">
      <w:numFmt w:val="bullet"/>
      <w:lvlText w:val="•"/>
      <w:lvlJc w:val="left"/>
      <w:pPr>
        <w:ind w:left="591" w:hanging="94"/>
      </w:pPr>
      <w:rPr>
        <w:rFonts w:hint="default"/>
        <w:lang w:val="pt-BR" w:eastAsia="pt-BR" w:bidi="pt-BR"/>
      </w:rPr>
    </w:lvl>
    <w:lvl w:ilvl="4" w:tplc="FEE0A1A8">
      <w:numFmt w:val="bullet"/>
      <w:lvlText w:val="•"/>
      <w:lvlJc w:val="left"/>
      <w:pPr>
        <w:ind w:left="748" w:hanging="94"/>
      </w:pPr>
      <w:rPr>
        <w:rFonts w:hint="default"/>
        <w:lang w:val="pt-BR" w:eastAsia="pt-BR" w:bidi="pt-BR"/>
      </w:rPr>
    </w:lvl>
    <w:lvl w:ilvl="5" w:tplc="54F23A06">
      <w:numFmt w:val="bullet"/>
      <w:lvlText w:val="•"/>
      <w:lvlJc w:val="left"/>
      <w:pPr>
        <w:ind w:left="905" w:hanging="94"/>
      </w:pPr>
      <w:rPr>
        <w:rFonts w:hint="default"/>
        <w:lang w:val="pt-BR" w:eastAsia="pt-BR" w:bidi="pt-BR"/>
      </w:rPr>
    </w:lvl>
    <w:lvl w:ilvl="6" w:tplc="4F5835C4">
      <w:numFmt w:val="bullet"/>
      <w:lvlText w:val="•"/>
      <w:lvlJc w:val="left"/>
      <w:pPr>
        <w:ind w:left="1062" w:hanging="94"/>
      </w:pPr>
      <w:rPr>
        <w:rFonts w:hint="default"/>
        <w:lang w:val="pt-BR" w:eastAsia="pt-BR" w:bidi="pt-BR"/>
      </w:rPr>
    </w:lvl>
    <w:lvl w:ilvl="7" w:tplc="00E4968E">
      <w:numFmt w:val="bullet"/>
      <w:lvlText w:val="•"/>
      <w:lvlJc w:val="left"/>
      <w:pPr>
        <w:ind w:left="1219" w:hanging="94"/>
      </w:pPr>
      <w:rPr>
        <w:rFonts w:hint="default"/>
        <w:lang w:val="pt-BR" w:eastAsia="pt-BR" w:bidi="pt-BR"/>
      </w:rPr>
    </w:lvl>
    <w:lvl w:ilvl="8" w:tplc="35B0F9A6">
      <w:numFmt w:val="bullet"/>
      <w:lvlText w:val="•"/>
      <w:lvlJc w:val="left"/>
      <w:pPr>
        <w:ind w:left="1376" w:hanging="94"/>
      </w:pPr>
      <w:rPr>
        <w:rFonts w:hint="default"/>
        <w:lang w:val="pt-BR" w:eastAsia="pt-BR" w:bidi="pt-BR"/>
      </w:rPr>
    </w:lvl>
  </w:abstractNum>
  <w:abstractNum w:abstractNumId="24">
    <w:nsid w:val="4DC42640"/>
    <w:multiLevelType w:val="multilevel"/>
    <w:tmpl w:val="A50E7656"/>
    <w:lvl w:ilvl="0">
      <w:start w:val="6"/>
      <w:numFmt w:val="decimal"/>
      <w:lvlText w:val="%1"/>
      <w:lvlJc w:val="left"/>
      <w:pPr>
        <w:ind w:left="1719" w:hanging="332"/>
        <w:jc w:val="right"/>
      </w:pPr>
      <w:rPr>
        <w:rFonts w:hint="default"/>
        <w:lang w:val="pt-BR" w:eastAsia="pt-BR" w:bidi="pt-BR"/>
      </w:rPr>
    </w:lvl>
    <w:lvl w:ilvl="1">
      <w:start w:val="1"/>
      <w:numFmt w:val="decimal"/>
      <w:lvlText w:val="%1.%2"/>
      <w:lvlJc w:val="left"/>
      <w:pPr>
        <w:ind w:left="1719" w:hanging="332"/>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1890" w:hanging="360"/>
      </w:pPr>
      <w:rPr>
        <w:rFonts w:ascii="Arial" w:eastAsia="Arial" w:hAnsi="Arial" w:cs="Arial" w:hint="default"/>
        <w:w w:val="99"/>
        <w:sz w:val="20"/>
        <w:szCs w:val="20"/>
        <w:lang w:val="pt-BR" w:eastAsia="pt-BR" w:bidi="pt-BR"/>
      </w:rPr>
    </w:lvl>
    <w:lvl w:ilvl="3">
      <w:numFmt w:val="bullet"/>
      <w:lvlText w:val="•"/>
      <w:lvlJc w:val="left"/>
      <w:pPr>
        <w:ind w:left="3839" w:hanging="360"/>
      </w:pPr>
      <w:rPr>
        <w:rFonts w:hint="default"/>
        <w:lang w:val="pt-BR" w:eastAsia="pt-BR" w:bidi="pt-BR"/>
      </w:rPr>
    </w:lvl>
    <w:lvl w:ilvl="4">
      <w:numFmt w:val="bullet"/>
      <w:lvlText w:val="•"/>
      <w:lvlJc w:val="left"/>
      <w:pPr>
        <w:ind w:left="4808" w:hanging="360"/>
      </w:pPr>
      <w:rPr>
        <w:rFonts w:hint="default"/>
        <w:lang w:val="pt-BR" w:eastAsia="pt-BR" w:bidi="pt-BR"/>
      </w:rPr>
    </w:lvl>
    <w:lvl w:ilvl="5">
      <w:numFmt w:val="bullet"/>
      <w:lvlText w:val="•"/>
      <w:lvlJc w:val="left"/>
      <w:pPr>
        <w:ind w:left="5778" w:hanging="360"/>
      </w:pPr>
      <w:rPr>
        <w:rFonts w:hint="default"/>
        <w:lang w:val="pt-BR" w:eastAsia="pt-BR" w:bidi="pt-BR"/>
      </w:rPr>
    </w:lvl>
    <w:lvl w:ilvl="6">
      <w:numFmt w:val="bullet"/>
      <w:lvlText w:val="•"/>
      <w:lvlJc w:val="left"/>
      <w:pPr>
        <w:ind w:left="6748" w:hanging="360"/>
      </w:pPr>
      <w:rPr>
        <w:rFonts w:hint="default"/>
        <w:lang w:val="pt-BR" w:eastAsia="pt-BR" w:bidi="pt-BR"/>
      </w:rPr>
    </w:lvl>
    <w:lvl w:ilvl="7">
      <w:numFmt w:val="bullet"/>
      <w:lvlText w:val="•"/>
      <w:lvlJc w:val="left"/>
      <w:pPr>
        <w:ind w:left="7717" w:hanging="360"/>
      </w:pPr>
      <w:rPr>
        <w:rFonts w:hint="default"/>
        <w:lang w:val="pt-BR" w:eastAsia="pt-BR" w:bidi="pt-BR"/>
      </w:rPr>
    </w:lvl>
    <w:lvl w:ilvl="8">
      <w:numFmt w:val="bullet"/>
      <w:lvlText w:val="•"/>
      <w:lvlJc w:val="left"/>
      <w:pPr>
        <w:ind w:left="8687" w:hanging="360"/>
      </w:pPr>
      <w:rPr>
        <w:rFonts w:hint="default"/>
        <w:lang w:val="pt-BR" w:eastAsia="pt-BR" w:bidi="pt-BR"/>
      </w:rPr>
    </w:lvl>
  </w:abstractNum>
  <w:abstractNum w:abstractNumId="25">
    <w:nsid w:val="58B31E67"/>
    <w:multiLevelType w:val="hybridMultilevel"/>
    <w:tmpl w:val="087CEA82"/>
    <w:lvl w:ilvl="0" w:tplc="3050B822">
      <w:numFmt w:val="bullet"/>
      <w:lvlText w:val="●"/>
      <w:lvlJc w:val="left"/>
      <w:pPr>
        <w:ind w:left="1542" w:hanging="360"/>
      </w:pPr>
      <w:rPr>
        <w:rFonts w:ascii="Times New Roman" w:eastAsia="Times New Roman" w:hAnsi="Times New Roman" w:cs="Times New Roman" w:hint="default"/>
        <w:w w:val="99"/>
        <w:sz w:val="20"/>
        <w:szCs w:val="20"/>
        <w:lang w:val="pt-BR" w:eastAsia="pt-BR" w:bidi="pt-BR"/>
      </w:rPr>
    </w:lvl>
    <w:lvl w:ilvl="1" w:tplc="A6707F98">
      <w:numFmt w:val="bullet"/>
      <w:lvlText w:val="•"/>
      <w:lvlJc w:val="left"/>
      <w:pPr>
        <w:ind w:left="2448" w:hanging="360"/>
      </w:pPr>
      <w:rPr>
        <w:rFonts w:hint="default"/>
        <w:lang w:val="pt-BR" w:eastAsia="pt-BR" w:bidi="pt-BR"/>
      </w:rPr>
    </w:lvl>
    <w:lvl w:ilvl="2" w:tplc="8716F8C2">
      <w:numFmt w:val="bullet"/>
      <w:lvlText w:val="•"/>
      <w:lvlJc w:val="left"/>
      <w:pPr>
        <w:ind w:left="3357" w:hanging="360"/>
      </w:pPr>
      <w:rPr>
        <w:rFonts w:hint="default"/>
        <w:lang w:val="pt-BR" w:eastAsia="pt-BR" w:bidi="pt-BR"/>
      </w:rPr>
    </w:lvl>
    <w:lvl w:ilvl="3" w:tplc="C61A73FE">
      <w:numFmt w:val="bullet"/>
      <w:lvlText w:val="•"/>
      <w:lvlJc w:val="left"/>
      <w:pPr>
        <w:ind w:left="4265" w:hanging="360"/>
      </w:pPr>
      <w:rPr>
        <w:rFonts w:hint="default"/>
        <w:lang w:val="pt-BR" w:eastAsia="pt-BR" w:bidi="pt-BR"/>
      </w:rPr>
    </w:lvl>
    <w:lvl w:ilvl="4" w:tplc="366643CE">
      <w:numFmt w:val="bullet"/>
      <w:lvlText w:val="•"/>
      <w:lvlJc w:val="left"/>
      <w:pPr>
        <w:ind w:left="5174" w:hanging="360"/>
      </w:pPr>
      <w:rPr>
        <w:rFonts w:hint="default"/>
        <w:lang w:val="pt-BR" w:eastAsia="pt-BR" w:bidi="pt-BR"/>
      </w:rPr>
    </w:lvl>
    <w:lvl w:ilvl="5" w:tplc="9F1A3B9A">
      <w:numFmt w:val="bullet"/>
      <w:lvlText w:val="•"/>
      <w:lvlJc w:val="left"/>
      <w:pPr>
        <w:ind w:left="6083" w:hanging="360"/>
      </w:pPr>
      <w:rPr>
        <w:rFonts w:hint="default"/>
        <w:lang w:val="pt-BR" w:eastAsia="pt-BR" w:bidi="pt-BR"/>
      </w:rPr>
    </w:lvl>
    <w:lvl w:ilvl="6" w:tplc="FA56767E">
      <w:numFmt w:val="bullet"/>
      <w:lvlText w:val="•"/>
      <w:lvlJc w:val="left"/>
      <w:pPr>
        <w:ind w:left="6991" w:hanging="360"/>
      </w:pPr>
      <w:rPr>
        <w:rFonts w:hint="default"/>
        <w:lang w:val="pt-BR" w:eastAsia="pt-BR" w:bidi="pt-BR"/>
      </w:rPr>
    </w:lvl>
    <w:lvl w:ilvl="7" w:tplc="3FE24396">
      <w:numFmt w:val="bullet"/>
      <w:lvlText w:val="•"/>
      <w:lvlJc w:val="left"/>
      <w:pPr>
        <w:ind w:left="7900" w:hanging="360"/>
      </w:pPr>
      <w:rPr>
        <w:rFonts w:hint="default"/>
        <w:lang w:val="pt-BR" w:eastAsia="pt-BR" w:bidi="pt-BR"/>
      </w:rPr>
    </w:lvl>
    <w:lvl w:ilvl="8" w:tplc="44446CA4">
      <w:numFmt w:val="bullet"/>
      <w:lvlText w:val="•"/>
      <w:lvlJc w:val="left"/>
      <w:pPr>
        <w:ind w:left="8809" w:hanging="360"/>
      </w:pPr>
      <w:rPr>
        <w:rFonts w:hint="default"/>
        <w:lang w:val="pt-BR" w:eastAsia="pt-BR" w:bidi="pt-BR"/>
      </w:rPr>
    </w:lvl>
  </w:abstractNum>
  <w:abstractNum w:abstractNumId="26">
    <w:nsid w:val="59C93CD6"/>
    <w:multiLevelType w:val="hybridMultilevel"/>
    <w:tmpl w:val="5D9E065E"/>
    <w:lvl w:ilvl="0" w:tplc="BF84CECA">
      <w:numFmt w:val="bullet"/>
      <w:lvlText w:val="-"/>
      <w:lvlJc w:val="left"/>
      <w:pPr>
        <w:ind w:left="112" w:hanging="94"/>
      </w:pPr>
      <w:rPr>
        <w:rFonts w:ascii="Times New Roman" w:eastAsia="Times New Roman" w:hAnsi="Times New Roman" w:cs="Times New Roman" w:hint="default"/>
        <w:w w:val="100"/>
        <w:sz w:val="16"/>
        <w:szCs w:val="16"/>
        <w:lang w:val="pt-BR" w:eastAsia="pt-BR" w:bidi="pt-BR"/>
      </w:rPr>
    </w:lvl>
    <w:lvl w:ilvl="1" w:tplc="CBD4FCE0">
      <w:numFmt w:val="bullet"/>
      <w:lvlText w:val="•"/>
      <w:lvlJc w:val="left"/>
      <w:pPr>
        <w:ind w:left="248" w:hanging="94"/>
      </w:pPr>
      <w:rPr>
        <w:rFonts w:hint="default"/>
        <w:lang w:val="pt-BR" w:eastAsia="pt-BR" w:bidi="pt-BR"/>
      </w:rPr>
    </w:lvl>
    <w:lvl w:ilvl="2" w:tplc="C86A31F0">
      <w:numFmt w:val="bullet"/>
      <w:lvlText w:val="•"/>
      <w:lvlJc w:val="left"/>
      <w:pPr>
        <w:ind w:left="377" w:hanging="94"/>
      </w:pPr>
      <w:rPr>
        <w:rFonts w:hint="default"/>
        <w:lang w:val="pt-BR" w:eastAsia="pt-BR" w:bidi="pt-BR"/>
      </w:rPr>
    </w:lvl>
    <w:lvl w:ilvl="3" w:tplc="2988CA24">
      <w:numFmt w:val="bullet"/>
      <w:lvlText w:val="•"/>
      <w:lvlJc w:val="left"/>
      <w:pPr>
        <w:ind w:left="506" w:hanging="94"/>
      </w:pPr>
      <w:rPr>
        <w:rFonts w:hint="default"/>
        <w:lang w:val="pt-BR" w:eastAsia="pt-BR" w:bidi="pt-BR"/>
      </w:rPr>
    </w:lvl>
    <w:lvl w:ilvl="4" w:tplc="553A0E80">
      <w:numFmt w:val="bullet"/>
      <w:lvlText w:val="•"/>
      <w:lvlJc w:val="left"/>
      <w:pPr>
        <w:ind w:left="634" w:hanging="94"/>
      </w:pPr>
      <w:rPr>
        <w:rFonts w:hint="default"/>
        <w:lang w:val="pt-BR" w:eastAsia="pt-BR" w:bidi="pt-BR"/>
      </w:rPr>
    </w:lvl>
    <w:lvl w:ilvl="5" w:tplc="8910B76C">
      <w:numFmt w:val="bullet"/>
      <w:lvlText w:val="•"/>
      <w:lvlJc w:val="left"/>
      <w:pPr>
        <w:ind w:left="763" w:hanging="94"/>
      </w:pPr>
      <w:rPr>
        <w:rFonts w:hint="default"/>
        <w:lang w:val="pt-BR" w:eastAsia="pt-BR" w:bidi="pt-BR"/>
      </w:rPr>
    </w:lvl>
    <w:lvl w:ilvl="6" w:tplc="17EAC20E">
      <w:numFmt w:val="bullet"/>
      <w:lvlText w:val="•"/>
      <w:lvlJc w:val="left"/>
      <w:pPr>
        <w:ind w:left="892" w:hanging="94"/>
      </w:pPr>
      <w:rPr>
        <w:rFonts w:hint="default"/>
        <w:lang w:val="pt-BR" w:eastAsia="pt-BR" w:bidi="pt-BR"/>
      </w:rPr>
    </w:lvl>
    <w:lvl w:ilvl="7" w:tplc="05AE398C">
      <w:numFmt w:val="bullet"/>
      <w:lvlText w:val="•"/>
      <w:lvlJc w:val="left"/>
      <w:pPr>
        <w:ind w:left="1020" w:hanging="94"/>
      </w:pPr>
      <w:rPr>
        <w:rFonts w:hint="default"/>
        <w:lang w:val="pt-BR" w:eastAsia="pt-BR" w:bidi="pt-BR"/>
      </w:rPr>
    </w:lvl>
    <w:lvl w:ilvl="8" w:tplc="2B445466">
      <w:numFmt w:val="bullet"/>
      <w:lvlText w:val="•"/>
      <w:lvlJc w:val="left"/>
      <w:pPr>
        <w:ind w:left="1149" w:hanging="94"/>
      </w:pPr>
      <w:rPr>
        <w:rFonts w:hint="default"/>
        <w:lang w:val="pt-BR" w:eastAsia="pt-BR" w:bidi="pt-BR"/>
      </w:rPr>
    </w:lvl>
  </w:abstractNum>
  <w:abstractNum w:abstractNumId="27">
    <w:nsid w:val="5A8027D0"/>
    <w:multiLevelType w:val="hybridMultilevel"/>
    <w:tmpl w:val="331AEA82"/>
    <w:lvl w:ilvl="0" w:tplc="F9BE71AE">
      <w:numFmt w:val="bullet"/>
      <w:lvlText w:val="-"/>
      <w:lvlJc w:val="left"/>
      <w:pPr>
        <w:ind w:left="107" w:hanging="94"/>
      </w:pPr>
      <w:rPr>
        <w:rFonts w:ascii="Times New Roman" w:eastAsia="Times New Roman" w:hAnsi="Times New Roman" w:cs="Times New Roman" w:hint="default"/>
        <w:b/>
        <w:bCs/>
        <w:w w:val="100"/>
        <w:sz w:val="16"/>
        <w:szCs w:val="16"/>
        <w:lang w:val="pt-BR" w:eastAsia="pt-BR" w:bidi="pt-BR"/>
      </w:rPr>
    </w:lvl>
    <w:lvl w:ilvl="1" w:tplc="8DC08DE0">
      <w:numFmt w:val="bullet"/>
      <w:lvlText w:val="•"/>
      <w:lvlJc w:val="left"/>
      <w:pPr>
        <w:ind w:left="344" w:hanging="94"/>
      </w:pPr>
      <w:rPr>
        <w:rFonts w:hint="default"/>
        <w:lang w:val="pt-BR" w:eastAsia="pt-BR" w:bidi="pt-BR"/>
      </w:rPr>
    </w:lvl>
    <w:lvl w:ilvl="2" w:tplc="5C56BB68">
      <w:numFmt w:val="bullet"/>
      <w:lvlText w:val="•"/>
      <w:lvlJc w:val="left"/>
      <w:pPr>
        <w:ind w:left="588" w:hanging="94"/>
      </w:pPr>
      <w:rPr>
        <w:rFonts w:hint="default"/>
        <w:lang w:val="pt-BR" w:eastAsia="pt-BR" w:bidi="pt-BR"/>
      </w:rPr>
    </w:lvl>
    <w:lvl w:ilvl="3" w:tplc="12A0D71A">
      <w:numFmt w:val="bullet"/>
      <w:lvlText w:val="•"/>
      <w:lvlJc w:val="left"/>
      <w:pPr>
        <w:ind w:left="832" w:hanging="94"/>
      </w:pPr>
      <w:rPr>
        <w:rFonts w:hint="default"/>
        <w:lang w:val="pt-BR" w:eastAsia="pt-BR" w:bidi="pt-BR"/>
      </w:rPr>
    </w:lvl>
    <w:lvl w:ilvl="4" w:tplc="87DA2FD0">
      <w:numFmt w:val="bullet"/>
      <w:lvlText w:val="•"/>
      <w:lvlJc w:val="left"/>
      <w:pPr>
        <w:ind w:left="1076" w:hanging="94"/>
      </w:pPr>
      <w:rPr>
        <w:rFonts w:hint="default"/>
        <w:lang w:val="pt-BR" w:eastAsia="pt-BR" w:bidi="pt-BR"/>
      </w:rPr>
    </w:lvl>
    <w:lvl w:ilvl="5" w:tplc="CDBA062E">
      <w:numFmt w:val="bullet"/>
      <w:lvlText w:val="•"/>
      <w:lvlJc w:val="left"/>
      <w:pPr>
        <w:ind w:left="1320" w:hanging="94"/>
      </w:pPr>
      <w:rPr>
        <w:rFonts w:hint="default"/>
        <w:lang w:val="pt-BR" w:eastAsia="pt-BR" w:bidi="pt-BR"/>
      </w:rPr>
    </w:lvl>
    <w:lvl w:ilvl="6" w:tplc="5860B472">
      <w:numFmt w:val="bullet"/>
      <w:lvlText w:val="•"/>
      <w:lvlJc w:val="left"/>
      <w:pPr>
        <w:ind w:left="1564" w:hanging="94"/>
      </w:pPr>
      <w:rPr>
        <w:rFonts w:hint="default"/>
        <w:lang w:val="pt-BR" w:eastAsia="pt-BR" w:bidi="pt-BR"/>
      </w:rPr>
    </w:lvl>
    <w:lvl w:ilvl="7" w:tplc="FCC829AC">
      <w:numFmt w:val="bullet"/>
      <w:lvlText w:val="•"/>
      <w:lvlJc w:val="left"/>
      <w:pPr>
        <w:ind w:left="1808" w:hanging="94"/>
      </w:pPr>
      <w:rPr>
        <w:rFonts w:hint="default"/>
        <w:lang w:val="pt-BR" w:eastAsia="pt-BR" w:bidi="pt-BR"/>
      </w:rPr>
    </w:lvl>
    <w:lvl w:ilvl="8" w:tplc="1CF8C19E">
      <w:numFmt w:val="bullet"/>
      <w:lvlText w:val="•"/>
      <w:lvlJc w:val="left"/>
      <w:pPr>
        <w:ind w:left="2052" w:hanging="94"/>
      </w:pPr>
      <w:rPr>
        <w:rFonts w:hint="default"/>
        <w:lang w:val="pt-BR" w:eastAsia="pt-BR" w:bidi="pt-BR"/>
      </w:rPr>
    </w:lvl>
  </w:abstractNum>
  <w:abstractNum w:abstractNumId="28">
    <w:nsid w:val="5D427E44"/>
    <w:multiLevelType w:val="hybridMultilevel"/>
    <w:tmpl w:val="989064F6"/>
    <w:lvl w:ilvl="0" w:tplc="C23AC9FA">
      <w:numFmt w:val="bullet"/>
      <w:lvlText w:val="-"/>
      <w:lvlJc w:val="left"/>
      <w:pPr>
        <w:ind w:left="111" w:hanging="94"/>
      </w:pPr>
      <w:rPr>
        <w:rFonts w:ascii="Times New Roman" w:eastAsia="Times New Roman" w:hAnsi="Times New Roman" w:cs="Times New Roman" w:hint="default"/>
        <w:w w:val="100"/>
        <w:sz w:val="16"/>
        <w:szCs w:val="16"/>
        <w:lang w:val="pt-BR" w:eastAsia="pt-BR" w:bidi="pt-BR"/>
      </w:rPr>
    </w:lvl>
    <w:lvl w:ilvl="1" w:tplc="246CCAA4">
      <w:numFmt w:val="bullet"/>
      <w:lvlText w:val="•"/>
      <w:lvlJc w:val="left"/>
      <w:pPr>
        <w:ind w:left="432" w:hanging="94"/>
      </w:pPr>
      <w:rPr>
        <w:rFonts w:hint="default"/>
        <w:lang w:val="pt-BR" w:eastAsia="pt-BR" w:bidi="pt-BR"/>
      </w:rPr>
    </w:lvl>
    <w:lvl w:ilvl="2" w:tplc="9C90A786">
      <w:numFmt w:val="bullet"/>
      <w:lvlText w:val="•"/>
      <w:lvlJc w:val="left"/>
      <w:pPr>
        <w:ind w:left="745" w:hanging="94"/>
      </w:pPr>
      <w:rPr>
        <w:rFonts w:hint="default"/>
        <w:lang w:val="pt-BR" w:eastAsia="pt-BR" w:bidi="pt-BR"/>
      </w:rPr>
    </w:lvl>
    <w:lvl w:ilvl="3" w:tplc="53E4B8F6">
      <w:numFmt w:val="bullet"/>
      <w:lvlText w:val="•"/>
      <w:lvlJc w:val="left"/>
      <w:pPr>
        <w:ind w:left="1058" w:hanging="94"/>
      </w:pPr>
      <w:rPr>
        <w:rFonts w:hint="default"/>
        <w:lang w:val="pt-BR" w:eastAsia="pt-BR" w:bidi="pt-BR"/>
      </w:rPr>
    </w:lvl>
    <w:lvl w:ilvl="4" w:tplc="6202712E">
      <w:numFmt w:val="bullet"/>
      <w:lvlText w:val="•"/>
      <w:lvlJc w:val="left"/>
      <w:pPr>
        <w:ind w:left="1371" w:hanging="94"/>
      </w:pPr>
      <w:rPr>
        <w:rFonts w:hint="default"/>
        <w:lang w:val="pt-BR" w:eastAsia="pt-BR" w:bidi="pt-BR"/>
      </w:rPr>
    </w:lvl>
    <w:lvl w:ilvl="5" w:tplc="8C90F50A">
      <w:numFmt w:val="bullet"/>
      <w:lvlText w:val="•"/>
      <w:lvlJc w:val="left"/>
      <w:pPr>
        <w:ind w:left="1684" w:hanging="94"/>
      </w:pPr>
      <w:rPr>
        <w:rFonts w:hint="default"/>
        <w:lang w:val="pt-BR" w:eastAsia="pt-BR" w:bidi="pt-BR"/>
      </w:rPr>
    </w:lvl>
    <w:lvl w:ilvl="6" w:tplc="19321486">
      <w:numFmt w:val="bullet"/>
      <w:lvlText w:val="•"/>
      <w:lvlJc w:val="left"/>
      <w:pPr>
        <w:ind w:left="1996" w:hanging="94"/>
      </w:pPr>
      <w:rPr>
        <w:rFonts w:hint="default"/>
        <w:lang w:val="pt-BR" w:eastAsia="pt-BR" w:bidi="pt-BR"/>
      </w:rPr>
    </w:lvl>
    <w:lvl w:ilvl="7" w:tplc="CE2E4ADA">
      <w:numFmt w:val="bullet"/>
      <w:lvlText w:val="•"/>
      <w:lvlJc w:val="left"/>
      <w:pPr>
        <w:ind w:left="2309" w:hanging="94"/>
      </w:pPr>
      <w:rPr>
        <w:rFonts w:hint="default"/>
        <w:lang w:val="pt-BR" w:eastAsia="pt-BR" w:bidi="pt-BR"/>
      </w:rPr>
    </w:lvl>
    <w:lvl w:ilvl="8" w:tplc="23FCDE0A">
      <w:numFmt w:val="bullet"/>
      <w:lvlText w:val="•"/>
      <w:lvlJc w:val="left"/>
      <w:pPr>
        <w:ind w:left="2622" w:hanging="94"/>
      </w:pPr>
      <w:rPr>
        <w:rFonts w:hint="default"/>
        <w:lang w:val="pt-BR" w:eastAsia="pt-BR" w:bidi="pt-BR"/>
      </w:rPr>
    </w:lvl>
  </w:abstractNum>
  <w:abstractNum w:abstractNumId="29">
    <w:nsid w:val="5F68614F"/>
    <w:multiLevelType w:val="hybridMultilevel"/>
    <w:tmpl w:val="A3C43EF8"/>
    <w:lvl w:ilvl="0" w:tplc="10E454EA">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2090A46A">
      <w:numFmt w:val="bullet"/>
      <w:lvlText w:val="•"/>
      <w:lvlJc w:val="left"/>
      <w:pPr>
        <w:ind w:left="344" w:hanging="94"/>
      </w:pPr>
      <w:rPr>
        <w:rFonts w:hint="default"/>
        <w:lang w:val="pt-BR" w:eastAsia="pt-BR" w:bidi="pt-BR"/>
      </w:rPr>
    </w:lvl>
    <w:lvl w:ilvl="2" w:tplc="F9086C44">
      <w:numFmt w:val="bullet"/>
      <w:lvlText w:val="•"/>
      <w:lvlJc w:val="left"/>
      <w:pPr>
        <w:ind w:left="588" w:hanging="94"/>
      </w:pPr>
      <w:rPr>
        <w:rFonts w:hint="default"/>
        <w:lang w:val="pt-BR" w:eastAsia="pt-BR" w:bidi="pt-BR"/>
      </w:rPr>
    </w:lvl>
    <w:lvl w:ilvl="3" w:tplc="F74CCCAA">
      <w:numFmt w:val="bullet"/>
      <w:lvlText w:val="•"/>
      <w:lvlJc w:val="left"/>
      <w:pPr>
        <w:ind w:left="832" w:hanging="94"/>
      </w:pPr>
      <w:rPr>
        <w:rFonts w:hint="default"/>
        <w:lang w:val="pt-BR" w:eastAsia="pt-BR" w:bidi="pt-BR"/>
      </w:rPr>
    </w:lvl>
    <w:lvl w:ilvl="4" w:tplc="2DACAA6E">
      <w:numFmt w:val="bullet"/>
      <w:lvlText w:val="•"/>
      <w:lvlJc w:val="left"/>
      <w:pPr>
        <w:ind w:left="1076" w:hanging="94"/>
      </w:pPr>
      <w:rPr>
        <w:rFonts w:hint="default"/>
        <w:lang w:val="pt-BR" w:eastAsia="pt-BR" w:bidi="pt-BR"/>
      </w:rPr>
    </w:lvl>
    <w:lvl w:ilvl="5" w:tplc="AD0C3370">
      <w:numFmt w:val="bullet"/>
      <w:lvlText w:val="•"/>
      <w:lvlJc w:val="left"/>
      <w:pPr>
        <w:ind w:left="1320" w:hanging="94"/>
      </w:pPr>
      <w:rPr>
        <w:rFonts w:hint="default"/>
        <w:lang w:val="pt-BR" w:eastAsia="pt-BR" w:bidi="pt-BR"/>
      </w:rPr>
    </w:lvl>
    <w:lvl w:ilvl="6" w:tplc="AA24BC0E">
      <w:numFmt w:val="bullet"/>
      <w:lvlText w:val="•"/>
      <w:lvlJc w:val="left"/>
      <w:pPr>
        <w:ind w:left="1564" w:hanging="94"/>
      </w:pPr>
      <w:rPr>
        <w:rFonts w:hint="default"/>
        <w:lang w:val="pt-BR" w:eastAsia="pt-BR" w:bidi="pt-BR"/>
      </w:rPr>
    </w:lvl>
    <w:lvl w:ilvl="7" w:tplc="084EE524">
      <w:numFmt w:val="bullet"/>
      <w:lvlText w:val="•"/>
      <w:lvlJc w:val="left"/>
      <w:pPr>
        <w:ind w:left="1808" w:hanging="94"/>
      </w:pPr>
      <w:rPr>
        <w:rFonts w:hint="default"/>
        <w:lang w:val="pt-BR" w:eastAsia="pt-BR" w:bidi="pt-BR"/>
      </w:rPr>
    </w:lvl>
    <w:lvl w:ilvl="8" w:tplc="5C0E0896">
      <w:numFmt w:val="bullet"/>
      <w:lvlText w:val="•"/>
      <w:lvlJc w:val="left"/>
      <w:pPr>
        <w:ind w:left="2052" w:hanging="94"/>
      </w:pPr>
      <w:rPr>
        <w:rFonts w:hint="default"/>
        <w:lang w:val="pt-BR" w:eastAsia="pt-BR" w:bidi="pt-BR"/>
      </w:rPr>
    </w:lvl>
  </w:abstractNum>
  <w:abstractNum w:abstractNumId="30">
    <w:nsid w:val="5FD40541"/>
    <w:multiLevelType w:val="hybridMultilevel"/>
    <w:tmpl w:val="5B8CA126"/>
    <w:lvl w:ilvl="0" w:tplc="B5CCCF20">
      <w:numFmt w:val="bullet"/>
      <w:lvlText w:val="-"/>
      <w:lvlJc w:val="left"/>
      <w:pPr>
        <w:ind w:left="111" w:hanging="94"/>
      </w:pPr>
      <w:rPr>
        <w:rFonts w:ascii="Times New Roman" w:eastAsia="Times New Roman" w:hAnsi="Times New Roman" w:cs="Times New Roman" w:hint="default"/>
        <w:w w:val="100"/>
        <w:sz w:val="16"/>
        <w:szCs w:val="16"/>
        <w:lang w:val="pt-BR" w:eastAsia="pt-BR" w:bidi="pt-BR"/>
      </w:rPr>
    </w:lvl>
    <w:lvl w:ilvl="1" w:tplc="9184EBC0">
      <w:numFmt w:val="bullet"/>
      <w:lvlText w:val="•"/>
      <w:lvlJc w:val="left"/>
      <w:pPr>
        <w:ind w:left="432" w:hanging="94"/>
      </w:pPr>
      <w:rPr>
        <w:rFonts w:hint="default"/>
        <w:lang w:val="pt-BR" w:eastAsia="pt-BR" w:bidi="pt-BR"/>
      </w:rPr>
    </w:lvl>
    <w:lvl w:ilvl="2" w:tplc="C52E0BFE">
      <w:numFmt w:val="bullet"/>
      <w:lvlText w:val="•"/>
      <w:lvlJc w:val="left"/>
      <w:pPr>
        <w:ind w:left="745" w:hanging="94"/>
      </w:pPr>
      <w:rPr>
        <w:rFonts w:hint="default"/>
        <w:lang w:val="pt-BR" w:eastAsia="pt-BR" w:bidi="pt-BR"/>
      </w:rPr>
    </w:lvl>
    <w:lvl w:ilvl="3" w:tplc="5ABEA674">
      <w:numFmt w:val="bullet"/>
      <w:lvlText w:val="•"/>
      <w:lvlJc w:val="left"/>
      <w:pPr>
        <w:ind w:left="1058" w:hanging="94"/>
      </w:pPr>
      <w:rPr>
        <w:rFonts w:hint="default"/>
        <w:lang w:val="pt-BR" w:eastAsia="pt-BR" w:bidi="pt-BR"/>
      </w:rPr>
    </w:lvl>
    <w:lvl w:ilvl="4" w:tplc="5F884C84">
      <w:numFmt w:val="bullet"/>
      <w:lvlText w:val="•"/>
      <w:lvlJc w:val="left"/>
      <w:pPr>
        <w:ind w:left="1371" w:hanging="94"/>
      </w:pPr>
      <w:rPr>
        <w:rFonts w:hint="default"/>
        <w:lang w:val="pt-BR" w:eastAsia="pt-BR" w:bidi="pt-BR"/>
      </w:rPr>
    </w:lvl>
    <w:lvl w:ilvl="5" w:tplc="FCACEC2E">
      <w:numFmt w:val="bullet"/>
      <w:lvlText w:val="•"/>
      <w:lvlJc w:val="left"/>
      <w:pPr>
        <w:ind w:left="1684" w:hanging="94"/>
      </w:pPr>
      <w:rPr>
        <w:rFonts w:hint="default"/>
        <w:lang w:val="pt-BR" w:eastAsia="pt-BR" w:bidi="pt-BR"/>
      </w:rPr>
    </w:lvl>
    <w:lvl w:ilvl="6" w:tplc="5DB6AC08">
      <w:numFmt w:val="bullet"/>
      <w:lvlText w:val="•"/>
      <w:lvlJc w:val="left"/>
      <w:pPr>
        <w:ind w:left="1996" w:hanging="94"/>
      </w:pPr>
      <w:rPr>
        <w:rFonts w:hint="default"/>
        <w:lang w:val="pt-BR" w:eastAsia="pt-BR" w:bidi="pt-BR"/>
      </w:rPr>
    </w:lvl>
    <w:lvl w:ilvl="7" w:tplc="218C7334">
      <w:numFmt w:val="bullet"/>
      <w:lvlText w:val="•"/>
      <w:lvlJc w:val="left"/>
      <w:pPr>
        <w:ind w:left="2309" w:hanging="94"/>
      </w:pPr>
      <w:rPr>
        <w:rFonts w:hint="default"/>
        <w:lang w:val="pt-BR" w:eastAsia="pt-BR" w:bidi="pt-BR"/>
      </w:rPr>
    </w:lvl>
    <w:lvl w:ilvl="8" w:tplc="FD1CBE50">
      <w:numFmt w:val="bullet"/>
      <w:lvlText w:val="•"/>
      <w:lvlJc w:val="left"/>
      <w:pPr>
        <w:ind w:left="2622" w:hanging="94"/>
      </w:pPr>
      <w:rPr>
        <w:rFonts w:hint="default"/>
        <w:lang w:val="pt-BR" w:eastAsia="pt-BR" w:bidi="pt-BR"/>
      </w:rPr>
    </w:lvl>
  </w:abstractNum>
  <w:abstractNum w:abstractNumId="31">
    <w:nsid w:val="6529259E"/>
    <w:multiLevelType w:val="hybridMultilevel"/>
    <w:tmpl w:val="9AAC59C6"/>
    <w:lvl w:ilvl="0" w:tplc="73342FD2">
      <w:numFmt w:val="bullet"/>
      <w:lvlText w:val="-"/>
      <w:lvlJc w:val="left"/>
      <w:pPr>
        <w:ind w:left="115" w:hanging="94"/>
      </w:pPr>
      <w:rPr>
        <w:rFonts w:ascii="Times New Roman" w:eastAsia="Times New Roman" w:hAnsi="Times New Roman" w:cs="Times New Roman" w:hint="default"/>
        <w:w w:val="100"/>
        <w:sz w:val="16"/>
        <w:szCs w:val="16"/>
        <w:lang w:val="pt-BR" w:eastAsia="pt-BR" w:bidi="pt-BR"/>
      </w:rPr>
    </w:lvl>
    <w:lvl w:ilvl="1" w:tplc="10E2252C">
      <w:numFmt w:val="bullet"/>
      <w:lvlText w:val="•"/>
      <w:lvlJc w:val="left"/>
      <w:pPr>
        <w:ind w:left="291" w:hanging="94"/>
      </w:pPr>
      <w:rPr>
        <w:rFonts w:hint="default"/>
        <w:lang w:val="pt-BR" w:eastAsia="pt-BR" w:bidi="pt-BR"/>
      </w:rPr>
    </w:lvl>
    <w:lvl w:ilvl="2" w:tplc="541AED40">
      <w:numFmt w:val="bullet"/>
      <w:lvlText w:val="•"/>
      <w:lvlJc w:val="left"/>
      <w:pPr>
        <w:ind w:left="462" w:hanging="94"/>
      </w:pPr>
      <w:rPr>
        <w:rFonts w:hint="default"/>
        <w:lang w:val="pt-BR" w:eastAsia="pt-BR" w:bidi="pt-BR"/>
      </w:rPr>
    </w:lvl>
    <w:lvl w:ilvl="3" w:tplc="716477DC">
      <w:numFmt w:val="bullet"/>
      <w:lvlText w:val="•"/>
      <w:lvlJc w:val="left"/>
      <w:pPr>
        <w:ind w:left="633" w:hanging="94"/>
      </w:pPr>
      <w:rPr>
        <w:rFonts w:hint="default"/>
        <w:lang w:val="pt-BR" w:eastAsia="pt-BR" w:bidi="pt-BR"/>
      </w:rPr>
    </w:lvl>
    <w:lvl w:ilvl="4" w:tplc="D6BEF5B4">
      <w:numFmt w:val="bullet"/>
      <w:lvlText w:val="•"/>
      <w:lvlJc w:val="left"/>
      <w:pPr>
        <w:ind w:left="804" w:hanging="94"/>
      </w:pPr>
      <w:rPr>
        <w:rFonts w:hint="default"/>
        <w:lang w:val="pt-BR" w:eastAsia="pt-BR" w:bidi="pt-BR"/>
      </w:rPr>
    </w:lvl>
    <w:lvl w:ilvl="5" w:tplc="B9987992">
      <w:numFmt w:val="bullet"/>
      <w:lvlText w:val="•"/>
      <w:lvlJc w:val="left"/>
      <w:pPr>
        <w:ind w:left="975" w:hanging="94"/>
      </w:pPr>
      <w:rPr>
        <w:rFonts w:hint="default"/>
        <w:lang w:val="pt-BR" w:eastAsia="pt-BR" w:bidi="pt-BR"/>
      </w:rPr>
    </w:lvl>
    <w:lvl w:ilvl="6" w:tplc="6D745F00">
      <w:numFmt w:val="bullet"/>
      <w:lvlText w:val="•"/>
      <w:lvlJc w:val="left"/>
      <w:pPr>
        <w:ind w:left="1146" w:hanging="94"/>
      </w:pPr>
      <w:rPr>
        <w:rFonts w:hint="default"/>
        <w:lang w:val="pt-BR" w:eastAsia="pt-BR" w:bidi="pt-BR"/>
      </w:rPr>
    </w:lvl>
    <w:lvl w:ilvl="7" w:tplc="DC72B71A">
      <w:numFmt w:val="bullet"/>
      <w:lvlText w:val="•"/>
      <w:lvlJc w:val="left"/>
      <w:pPr>
        <w:ind w:left="1317" w:hanging="94"/>
      </w:pPr>
      <w:rPr>
        <w:rFonts w:hint="default"/>
        <w:lang w:val="pt-BR" w:eastAsia="pt-BR" w:bidi="pt-BR"/>
      </w:rPr>
    </w:lvl>
    <w:lvl w:ilvl="8" w:tplc="E0909B12">
      <w:numFmt w:val="bullet"/>
      <w:lvlText w:val="•"/>
      <w:lvlJc w:val="left"/>
      <w:pPr>
        <w:ind w:left="1488" w:hanging="94"/>
      </w:pPr>
      <w:rPr>
        <w:rFonts w:hint="default"/>
        <w:lang w:val="pt-BR" w:eastAsia="pt-BR" w:bidi="pt-BR"/>
      </w:rPr>
    </w:lvl>
  </w:abstractNum>
  <w:abstractNum w:abstractNumId="32">
    <w:nsid w:val="68990B9B"/>
    <w:multiLevelType w:val="hybridMultilevel"/>
    <w:tmpl w:val="BA92EB1A"/>
    <w:lvl w:ilvl="0" w:tplc="08D40FE6">
      <w:numFmt w:val="bullet"/>
      <w:lvlText w:val="-"/>
      <w:lvlJc w:val="left"/>
      <w:pPr>
        <w:ind w:left="107" w:hanging="116"/>
      </w:pPr>
      <w:rPr>
        <w:rFonts w:ascii="Times New Roman" w:eastAsia="Times New Roman" w:hAnsi="Times New Roman" w:cs="Times New Roman" w:hint="default"/>
        <w:w w:val="99"/>
        <w:sz w:val="20"/>
        <w:szCs w:val="20"/>
        <w:lang w:val="pt-BR" w:eastAsia="pt-BR" w:bidi="pt-BR"/>
      </w:rPr>
    </w:lvl>
    <w:lvl w:ilvl="1" w:tplc="2C74B62C">
      <w:numFmt w:val="bullet"/>
      <w:lvlText w:val="•"/>
      <w:lvlJc w:val="left"/>
      <w:pPr>
        <w:ind w:left="392" w:hanging="116"/>
      </w:pPr>
      <w:rPr>
        <w:rFonts w:hint="default"/>
        <w:lang w:val="pt-BR" w:eastAsia="pt-BR" w:bidi="pt-BR"/>
      </w:rPr>
    </w:lvl>
    <w:lvl w:ilvl="2" w:tplc="23723210">
      <w:numFmt w:val="bullet"/>
      <w:lvlText w:val="•"/>
      <w:lvlJc w:val="left"/>
      <w:pPr>
        <w:ind w:left="685" w:hanging="116"/>
      </w:pPr>
      <w:rPr>
        <w:rFonts w:hint="default"/>
        <w:lang w:val="pt-BR" w:eastAsia="pt-BR" w:bidi="pt-BR"/>
      </w:rPr>
    </w:lvl>
    <w:lvl w:ilvl="3" w:tplc="13D06B6A">
      <w:numFmt w:val="bullet"/>
      <w:lvlText w:val="•"/>
      <w:lvlJc w:val="left"/>
      <w:pPr>
        <w:ind w:left="978" w:hanging="116"/>
      </w:pPr>
      <w:rPr>
        <w:rFonts w:hint="default"/>
        <w:lang w:val="pt-BR" w:eastAsia="pt-BR" w:bidi="pt-BR"/>
      </w:rPr>
    </w:lvl>
    <w:lvl w:ilvl="4" w:tplc="22543404">
      <w:numFmt w:val="bullet"/>
      <w:lvlText w:val="•"/>
      <w:lvlJc w:val="left"/>
      <w:pPr>
        <w:ind w:left="1271" w:hanging="116"/>
      </w:pPr>
      <w:rPr>
        <w:rFonts w:hint="default"/>
        <w:lang w:val="pt-BR" w:eastAsia="pt-BR" w:bidi="pt-BR"/>
      </w:rPr>
    </w:lvl>
    <w:lvl w:ilvl="5" w:tplc="FBF8FABC">
      <w:numFmt w:val="bullet"/>
      <w:lvlText w:val="•"/>
      <w:lvlJc w:val="left"/>
      <w:pPr>
        <w:ind w:left="1564" w:hanging="116"/>
      </w:pPr>
      <w:rPr>
        <w:rFonts w:hint="default"/>
        <w:lang w:val="pt-BR" w:eastAsia="pt-BR" w:bidi="pt-BR"/>
      </w:rPr>
    </w:lvl>
    <w:lvl w:ilvl="6" w:tplc="8656FC9A">
      <w:numFmt w:val="bullet"/>
      <w:lvlText w:val="•"/>
      <w:lvlJc w:val="left"/>
      <w:pPr>
        <w:ind w:left="1857" w:hanging="116"/>
      </w:pPr>
      <w:rPr>
        <w:rFonts w:hint="default"/>
        <w:lang w:val="pt-BR" w:eastAsia="pt-BR" w:bidi="pt-BR"/>
      </w:rPr>
    </w:lvl>
    <w:lvl w:ilvl="7" w:tplc="69D0A78C">
      <w:numFmt w:val="bullet"/>
      <w:lvlText w:val="•"/>
      <w:lvlJc w:val="left"/>
      <w:pPr>
        <w:ind w:left="2150" w:hanging="116"/>
      </w:pPr>
      <w:rPr>
        <w:rFonts w:hint="default"/>
        <w:lang w:val="pt-BR" w:eastAsia="pt-BR" w:bidi="pt-BR"/>
      </w:rPr>
    </w:lvl>
    <w:lvl w:ilvl="8" w:tplc="3D985C30">
      <w:numFmt w:val="bullet"/>
      <w:lvlText w:val="•"/>
      <w:lvlJc w:val="left"/>
      <w:pPr>
        <w:ind w:left="2443" w:hanging="116"/>
      </w:pPr>
      <w:rPr>
        <w:rFonts w:hint="default"/>
        <w:lang w:val="pt-BR" w:eastAsia="pt-BR" w:bidi="pt-BR"/>
      </w:rPr>
    </w:lvl>
  </w:abstractNum>
  <w:abstractNum w:abstractNumId="33">
    <w:nsid w:val="694539ED"/>
    <w:multiLevelType w:val="hybridMultilevel"/>
    <w:tmpl w:val="CBB43910"/>
    <w:lvl w:ilvl="0" w:tplc="9216C746">
      <w:numFmt w:val="bullet"/>
      <w:lvlText w:val="-"/>
      <w:lvlJc w:val="left"/>
      <w:pPr>
        <w:ind w:left="107" w:hanging="94"/>
      </w:pPr>
      <w:rPr>
        <w:rFonts w:ascii="Times New Roman" w:eastAsia="Times New Roman" w:hAnsi="Times New Roman" w:cs="Times New Roman" w:hint="default"/>
        <w:b/>
        <w:bCs/>
        <w:w w:val="100"/>
        <w:sz w:val="16"/>
        <w:szCs w:val="16"/>
        <w:lang w:val="pt-BR" w:eastAsia="pt-BR" w:bidi="pt-BR"/>
      </w:rPr>
    </w:lvl>
    <w:lvl w:ilvl="1" w:tplc="43DA694E">
      <w:numFmt w:val="bullet"/>
      <w:lvlText w:val="•"/>
      <w:lvlJc w:val="left"/>
      <w:pPr>
        <w:ind w:left="344" w:hanging="94"/>
      </w:pPr>
      <w:rPr>
        <w:rFonts w:hint="default"/>
        <w:lang w:val="pt-BR" w:eastAsia="pt-BR" w:bidi="pt-BR"/>
      </w:rPr>
    </w:lvl>
    <w:lvl w:ilvl="2" w:tplc="753859F0">
      <w:numFmt w:val="bullet"/>
      <w:lvlText w:val="•"/>
      <w:lvlJc w:val="left"/>
      <w:pPr>
        <w:ind w:left="588" w:hanging="94"/>
      </w:pPr>
      <w:rPr>
        <w:rFonts w:hint="default"/>
        <w:lang w:val="pt-BR" w:eastAsia="pt-BR" w:bidi="pt-BR"/>
      </w:rPr>
    </w:lvl>
    <w:lvl w:ilvl="3" w:tplc="B0BC922E">
      <w:numFmt w:val="bullet"/>
      <w:lvlText w:val="•"/>
      <w:lvlJc w:val="left"/>
      <w:pPr>
        <w:ind w:left="832" w:hanging="94"/>
      </w:pPr>
      <w:rPr>
        <w:rFonts w:hint="default"/>
        <w:lang w:val="pt-BR" w:eastAsia="pt-BR" w:bidi="pt-BR"/>
      </w:rPr>
    </w:lvl>
    <w:lvl w:ilvl="4" w:tplc="858A67F4">
      <w:numFmt w:val="bullet"/>
      <w:lvlText w:val="•"/>
      <w:lvlJc w:val="left"/>
      <w:pPr>
        <w:ind w:left="1076" w:hanging="94"/>
      </w:pPr>
      <w:rPr>
        <w:rFonts w:hint="default"/>
        <w:lang w:val="pt-BR" w:eastAsia="pt-BR" w:bidi="pt-BR"/>
      </w:rPr>
    </w:lvl>
    <w:lvl w:ilvl="5" w:tplc="6F06C190">
      <w:numFmt w:val="bullet"/>
      <w:lvlText w:val="•"/>
      <w:lvlJc w:val="left"/>
      <w:pPr>
        <w:ind w:left="1320" w:hanging="94"/>
      </w:pPr>
      <w:rPr>
        <w:rFonts w:hint="default"/>
        <w:lang w:val="pt-BR" w:eastAsia="pt-BR" w:bidi="pt-BR"/>
      </w:rPr>
    </w:lvl>
    <w:lvl w:ilvl="6" w:tplc="68424468">
      <w:numFmt w:val="bullet"/>
      <w:lvlText w:val="•"/>
      <w:lvlJc w:val="left"/>
      <w:pPr>
        <w:ind w:left="1564" w:hanging="94"/>
      </w:pPr>
      <w:rPr>
        <w:rFonts w:hint="default"/>
        <w:lang w:val="pt-BR" w:eastAsia="pt-BR" w:bidi="pt-BR"/>
      </w:rPr>
    </w:lvl>
    <w:lvl w:ilvl="7" w:tplc="B29821AE">
      <w:numFmt w:val="bullet"/>
      <w:lvlText w:val="•"/>
      <w:lvlJc w:val="left"/>
      <w:pPr>
        <w:ind w:left="1808" w:hanging="94"/>
      </w:pPr>
      <w:rPr>
        <w:rFonts w:hint="default"/>
        <w:lang w:val="pt-BR" w:eastAsia="pt-BR" w:bidi="pt-BR"/>
      </w:rPr>
    </w:lvl>
    <w:lvl w:ilvl="8" w:tplc="707A97F4">
      <w:numFmt w:val="bullet"/>
      <w:lvlText w:val="•"/>
      <w:lvlJc w:val="left"/>
      <w:pPr>
        <w:ind w:left="2052" w:hanging="94"/>
      </w:pPr>
      <w:rPr>
        <w:rFonts w:hint="default"/>
        <w:lang w:val="pt-BR" w:eastAsia="pt-BR" w:bidi="pt-BR"/>
      </w:rPr>
    </w:lvl>
  </w:abstractNum>
  <w:abstractNum w:abstractNumId="34">
    <w:nsid w:val="69954D4B"/>
    <w:multiLevelType w:val="hybridMultilevel"/>
    <w:tmpl w:val="F0C2CB32"/>
    <w:lvl w:ilvl="0" w:tplc="B056833A">
      <w:numFmt w:val="bullet"/>
      <w:lvlText w:val="-"/>
      <w:lvlJc w:val="left"/>
      <w:pPr>
        <w:ind w:left="111" w:hanging="94"/>
      </w:pPr>
      <w:rPr>
        <w:rFonts w:ascii="Times New Roman" w:eastAsia="Times New Roman" w:hAnsi="Times New Roman" w:cs="Times New Roman" w:hint="default"/>
        <w:w w:val="100"/>
        <w:sz w:val="16"/>
        <w:szCs w:val="16"/>
        <w:lang w:val="pt-BR" w:eastAsia="pt-BR" w:bidi="pt-BR"/>
      </w:rPr>
    </w:lvl>
    <w:lvl w:ilvl="1" w:tplc="CC14C314">
      <w:numFmt w:val="bullet"/>
      <w:lvlText w:val="•"/>
      <w:lvlJc w:val="left"/>
      <w:pPr>
        <w:ind w:left="432" w:hanging="94"/>
      </w:pPr>
      <w:rPr>
        <w:rFonts w:hint="default"/>
        <w:lang w:val="pt-BR" w:eastAsia="pt-BR" w:bidi="pt-BR"/>
      </w:rPr>
    </w:lvl>
    <w:lvl w:ilvl="2" w:tplc="7A0800BE">
      <w:numFmt w:val="bullet"/>
      <w:lvlText w:val="•"/>
      <w:lvlJc w:val="left"/>
      <w:pPr>
        <w:ind w:left="745" w:hanging="94"/>
      </w:pPr>
      <w:rPr>
        <w:rFonts w:hint="default"/>
        <w:lang w:val="pt-BR" w:eastAsia="pt-BR" w:bidi="pt-BR"/>
      </w:rPr>
    </w:lvl>
    <w:lvl w:ilvl="3" w:tplc="FBAC7ABA">
      <w:numFmt w:val="bullet"/>
      <w:lvlText w:val="•"/>
      <w:lvlJc w:val="left"/>
      <w:pPr>
        <w:ind w:left="1058" w:hanging="94"/>
      </w:pPr>
      <w:rPr>
        <w:rFonts w:hint="default"/>
        <w:lang w:val="pt-BR" w:eastAsia="pt-BR" w:bidi="pt-BR"/>
      </w:rPr>
    </w:lvl>
    <w:lvl w:ilvl="4" w:tplc="B6B61B5C">
      <w:numFmt w:val="bullet"/>
      <w:lvlText w:val="•"/>
      <w:lvlJc w:val="left"/>
      <w:pPr>
        <w:ind w:left="1371" w:hanging="94"/>
      </w:pPr>
      <w:rPr>
        <w:rFonts w:hint="default"/>
        <w:lang w:val="pt-BR" w:eastAsia="pt-BR" w:bidi="pt-BR"/>
      </w:rPr>
    </w:lvl>
    <w:lvl w:ilvl="5" w:tplc="20141E4C">
      <w:numFmt w:val="bullet"/>
      <w:lvlText w:val="•"/>
      <w:lvlJc w:val="left"/>
      <w:pPr>
        <w:ind w:left="1684" w:hanging="94"/>
      </w:pPr>
      <w:rPr>
        <w:rFonts w:hint="default"/>
        <w:lang w:val="pt-BR" w:eastAsia="pt-BR" w:bidi="pt-BR"/>
      </w:rPr>
    </w:lvl>
    <w:lvl w:ilvl="6" w:tplc="9744B812">
      <w:numFmt w:val="bullet"/>
      <w:lvlText w:val="•"/>
      <w:lvlJc w:val="left"/>
      <w:pPr>
        <w:ind w:left="1996" w:hanging="94"/>
      </w:pPr>
      <w:rPr>
        <w:rFonts w:hint="default"/>
        <w:lang w:val="pt-BR" w:eastAsia="pt-BR" w:bidi="pt-BR"/>
      </w:rPr>
    </w:lvl>
    <w:lvl w:ilvl="7" w:tplc="000C248E">
      <w:numFmt w:val="bullet"/>
      <w:lvlText w:val="•"/>
      <w:lvlJc w:val="left"/>
      <w:pPr>
        <w:ind w:left="2309" w:hanging="94"/>
      </w:pPr>
      <w:rPr>
        <w:rFonts w:hint="default"/>
        <w:lang w:val="pt-BR" w:eastAsia="pt-BR" w:bidi="pt-BR"/>
      </w:rPr>
    </w:lvl>
    <w:lvl w:ilvl="8" w:tplc="9E908CD2">
      <w:numFmt w:val="bullet"/>
      <w:lvlText w:val="•"/>
      <w:lvlJc w:val="left"/>
      <w:pPr>
        <w:ind w:left="2622" w:hanging="94"/>
      </w:pPr>
      <w:rPr>
        <w:rFonts w:hint="default"/>
        <w:lang w:val="pt-BR" w:eastAsia="pt-BR" w:bidi="pt-BR"/>
      </w:rPr>
    </w:lvl>
  </w:abstractNum>
  <w:abstractNum w:abstractNumId="35">
    <w:nsid w:val="69C4604F"/>
    <w:multiLevelType w:val="hybridMultilevel"/>
    <w:tmpl w:val="23BC5318"/>
    <w:lvl w:ilvl="0" w:tplc="5218C3E8">
      <w:start w:val="1"/>
      <w:numFmt w:val="decimal"/>
      <w:lvlText w:val="%1."/>
      <w:lvlJc w:val="left"/>
      <w:pPr>
        <w:ind w:left="1182" w:hanging="360"/>
        <w:jc w:val="left"/>
      </w:pPr>
      <w:rPr>
        <w:rFonts w:ascii="Times New Roman" w:eastAsia="Times New Roman" w:hAnsi="Times New Roman" w:cs="Times New Roman" w:hint="default"/>
        <w:spacing w:val="0"/>
        <w:w w:val="99"/>
        <w:sz w:val="20"/>
        <w:szCs w:val="20"/>
        <w:lang w:val="pt-BR" w:eastAsia="pt-BR" w:bidi="pt-BR"/>
      </w:rPr>
    </w:lvl>
    <w:lvl w:ilvl="1" w:tplc="21028FBE">
      <w:numFmt w:val="bullet"/>
      <w:lvlText w:val="●"/>
      <w:lvlJc w:val="left"/>
      <w:pPr>
        <w:ind w:left="822" w:hanging="142"/>
      </w:pPr>
      <w:rPr>
        <w:rFonts w:ascii="Arial" w:eastAsia="Arial" w:hAnsi="Arial" w:cs="Arial" w:hint="default"/>
        <w:w w:val="99"/>
        <w:sz w:val="20"/>
        <w:szCs w:val="20"/>
        <w:lang w:val="pt-BR" w:eastAsia="pt-BR" w:bidi="pt-BR"/>
      </w:rPr>
    </w:lvl>
    <w:lvl w:ilvl="2" w:tplc="DE62F778">
      <w:numFmt w:val="bullet"/>
      <w:lvlText w:val="•"/>
      <w:lvlJc w:val="left"/>
      <w:pPr>
        <w:ind w:left="2229" w:hanging="142"/>
      </w:pPr>
      <w:rPr>
        <w:rFonts w:hint="default"/>
        <w:lang w:val="pt-BR" w:eastAsia="pt-BR" w:bidi="pt-BR"/>
      </w:rPr>
    </w:lvl>
    <w:lvl w:ilvl="3" w:tplc="49A6DFE2">
      <w:numFmt w:val="bullet"/>
      <w:lvlText w:val="•"/>
      <w:lvlJc w:val="left"/>
      <w:pPr>
        <w:ind w:left="3279" w:hanging="142"/>
      </w:pPr>
      <w:rPr>
        <w:rFonts w:hint="default"/>
        <w:lang w:val="pt-BR" w:eastAsia="pt-BR" w:bidi="pt-BR"/>
      </w:rPr>
    </w:lvl>
    <w:lvl w:ilvl="4" w:tplc="84F04B20">
      <w:numFmt w:val="bullet"/>
      <w:lvlText w:val="•"/>
      <w:lvlJc w:val="left"/>
      <w:pPr>
        <w:ind w:left="4328" w:hanging="142"/>
      </w:pPr>
      <w:rPr>
        <w:rFonts w:hint="default"/>
        <w:lang w:val="pt-BR" w:eastAsia="pt-BR" w:bidi="pt-BR"/>
      </w:rPr>
    </w:lvl>
    <w:lvl w:ilvl="5" w:tplc="77B02AEA">
      <w:numFmt w:val="bullet"/>
      <w:lvlText w:val="•"/>
      <w:lvlJc w:val="left"/>
      <w:pPr>
        <w:ind w:left="5378" w:hanging="142"/>
      </w:pPr>
      <w:rPr>
        <w:rFonts w:hint="default"/>
        <w:lang w:val="pt-BR" w:eastAsia="pt-BR" w:bidi="pt-BR"/>
      </w:rPr>
    </w:lvl>
    <w:lvl w:ilvl="6" w:tplc="A31C0CCE">
      <w:numFmt w:val="bullet"/>
      <w:lvlText w:val="•"/>
      <w:lvlJc w:val="left"/>
      <w:pPr>
        <w:ind w:left="6428" w:hanging="142"/>
      </w:pPr>
      <w:rPr>
        <w:rFonts w:hint="default"/>
        <w:lang w:val="pt-BR" w:eastAsia="pt-BR" w:bidi="pt-BR"/>
      </w:rPr>
    </w:lvl>
    <w:lvl w:ilvl="7" w:tplc="B6DA78F2">
      <w:numFmt w:val="bullet"/>
      <w:lvlText w:val="•"/>
      <w:lvlJc w:val="left"/>
      <w:pPr>
        <w:ind w:left="7477" w:hanging="142"/>
      </w:pPr>
      <w:rPr>
        <w:rFonts w:hint="default"/>
        <w:lang w:val="pt-BR" w:eastAsia="pt-BR" w:bidi="pt-BR"/>
      </w:rPr>
    </w:lvl>
    <w:lvl w:ilvl="8" w:tplc="3DAEB7EE">
      <w:numFmt w:val="bullet"/>
      <w:lvlText w:val="•"/>
      <w:lvlJc w:val="left"/>
      <w:pPr>
        <w:ind w:left="8527" w:hanging="142"/>
      </w:pPr>
      <w:rPr>
        <w:rFonts w:hint="default"/>
        <w:lang w:val="pt-BR" w:eastAsia="pt-BR" w:bidi="pt-BR"/>
      </w:rPr>
    </w:lvl>
  </w:abstractNum>
  <w:abstractNum w:abstractNumId="36">
    <w:nsid w:val="6D9F4BA2"/>
    <w:multiLevelType w:val="hybridMultilevel"/>
    <w:tmpl w:val="A9FCAE56"/>
    <w:lvl w:ilvl="0" w:tplc="CFA8F21E">
      <w:numFmt w:val="bullet"/>
      <w:lvlText w:val="-"/>
      <w:lvlJc w:val="left"/>
      <w:pPr>
        <w:ind w:left="108" w:hanging="94"/>
      </w:pPr>
      <w:rPr>
        <w:rFonts w:ascii="Times New Roman" w:eastAsia="Times New Roman" w:hAnsi="Times New Roman" w:cs="Times New Roman" w:hint="default"/>
        <w:w w:val="100"/>
        <w:sz w:val="16"/>
        <w:szCs w:val="16"/>
        <w:lang w:val="pt-BR" w:eastAsia="pt-BR" w:bidi="pt-BR"/>
      </w:rPr>
    </w:lvl>
    <w:lvl w:ilvl="1" w:tplc="15A48D34">
      <w:numFmt w:val="bullet"/>
      <w:lvlText w:val="•"/>
      <w:lvlJc w:val="left"/>
      <w:pPr>
        <w:ind w:left="273" w:hanging="94"/>
      </w:pPr>
      <w:rPr>
        <w:rFonts w:hint="default"/>
        <w:lang w:val="pt-BR" w:eastAsia="pt-BR" w:bidi="pt-BR"/>
      </w:rPr>
    </w:lvl>
    <w:lvl w:ilvl="2" w:tplc="A336D6FE">
      <w:numFmt w:val="bullet"/>
      <w:lvlText w:val="•"/>
      <w:lvlJc w:val="left"/>
      <w:pPr>
        <w:ind w:left="446" w:hanging="94"/>
      </w:pPr>
      <w:rPr>
        <w:rFonts w:hint="default"/>
        <w:lang w:val="pt-BR" w:eastAsia="pt-BR" w:bidi="pt-BR"/>
      </w:rPr>
    </w:lvl>
    <w:lvl w:ilvl="3" w:tplc="856AB694">
      <w:numFmt w:val="bullet"/>
      <w:lvlText w:val="•"/>
      <w:lvlJc w:val="left"/>
      <w:pPr>
        <w:ind w:left="619" w:hanging="94"/>
      </w:pPr>
      <w:rPr>
        <w:rFonts w:hint="default"/>
        <w:lang w:val="pt-BR" w:eastAsia="pt-BR" w:bidi="pt-BR"/>
      </w:rPr>
    </w:lvl>
    <w:lvl w:ilvl="4" w:tplc="CDF237B8">
      <w:numFmt w:val="bullet"/>
      <w:lvlText w:val="•"/>
      <w:lvlJc w:val="left"/>
      <w:pPr>
        <w:ind w:left="792" w:hanging="94"/>
      </w:pPr>
      <w:rPr>
        <w:rFonts w:hint="default"/>
        <w:lang w:val="pt-BR" w:eastAsia="pt-BR" w:bidi="pt-BR"/>
      </w:rPr>
    </w:lvl>
    <w:lvl w:ilvl="5" w:tplc="E674A768">
      <w:numFmt w:val="bullet"/>
      <w:lvlText w:val="•"/>
      <w:lvlJc w:val="left"/>
      <w:pPr>
        <w:ind w:left="965" w:hanging="94"/>
      </w:pPr>
      <w:rPr>
        <w:rFonts w:hint="default"/>
        <w:lang w:val="pt-BR" w:eastAsia="pt-BR" w:bidi="pt-BR"/>
      </w:rPr>
    </w:lvl>
    <w:lvl w:ilvl="6" w:tplc="B8ECCB7E">
      <w:numFmt w:val="bullet"/>
      <w:lvlText w:val="•"/>
      <w:lvlJc w:val="left"/>
      <w:pPr>
        <w:ind w:left="1138" w:hanging="94"/>
      </w:pPr>
      <w:rPr>
        <w:rFonts w:hint="default"/>
        <w:lang w:val="pt-BR" w:eastAsia="pt-BR" w:bidi="pt-BR"/>
      </w:rPr>
    </w:lvl>
    <w:lvl w:ilvl="7" w:tplc="2CFE7924">
      <w:numFmt w:val="bullet"/>
      <w:lvlText w:val="•"/>
      <w:lvlJc w:val="left"/>
      <w:pPr>
        <w:ind w:left="1311" w:hanging="94"/>
      </w:pPr>
      <w:rPr>
        <w:rFonts w:hint="default"/>
        <w:lang w:val="pt-BR" w:eastAsia="pt-BR" w:bidi="pt-BR"/>
      </w:rPr>
    </w:lvl>
    <w:lvl w:ilvl="8" w:tplc="DBB2E994">
      <w:numFmt w:val="bullet"/>
      <w:lvlText w:val="•"/>
      <w:lvlJc w:val="left"/>
      <w:pPr>
        <w:ind w:left="1484" w:hanging="94"/>
      </w:pPr>
      <w:rPr>
        <w:rFonts w:hint="default"/>
        <w:lang w:val="pt-BR" w:eastAsia="pt-BR" w:bidi="pt-BR"/>
      </w:rPr>
    </w:lvl>
  </w:abstractNum>
  <w:abstractNum w:abstractNumId="37">
    <w:nsid w:val="6F6A0B8B"/>
    <w:multiLevelType w:val="hybridMultilevel"/>
    <w:tmpl w:val="20F01E6E"/>
    <w:lvl w:ilvl="0" w:tplc="AACABA76">
      <w:numFmt w:val="bullet"/>
      <w:lvlText w:val="-"/>
      <w:lvlJc w:val="left"/>
      <w:pPr>
        <w:ind w:left="115" w:hanging="94"/>
      </w:pPr>
      <w:rPr>
        <w:rFonts w:ascii="Times New Roman" w:eastAsia="Times New Roman" w:hAnsi="Times New Roman" w:cs="Times New Roman" w:hint="default"/>
        <w:w w:val="100"/>
        <w:sz w:val="16"/>
        <w:szCs w:val="16"/>
        <w:lang w:val="pt-BR" w:eastAsia="pt-BR" w:bidi="pt-BR"/>
      </w:rPr>
    </w:lvl>
    <w:lvl w:ilvl="1" w:tplc="DDD0F1CA">
      <w:numFmt w:val="bullet"/>
      <w:lvlText w:val="•"/>
      <w:lvlJc w:val="left"/>
      <w:pPr>
        <w:ind w:left="291" w:hanging="94"/>
      </w:pPr>
      <w:rPr>
        <w:rFonts w:hint="default"/>
        <w:lang w:val="pt-BR" w:eastAsia="pt-BR" w:bidi="pt-BR"/>
      </w:rPr>
    </w:lvl>
    <w:lvl w:ilvl="2" w:tplc="7C5C3EF4">
      <w:numFmt w:val="bullet"/>
      <w:lvlText w:val="•"/>
      <w:lvlJc w:val="left"/>
      <w:pPr>
        <w:ind w:left="462" w:hanging="94"/>
      </w:pPr>
      <w:rPr>
        <w:rFonts w:hint="default"/>
        <w:lang w:val="pt-BR" w:eastAsia="pt-BR" w:bidi="pt-BR"/>
      </w:rPr>
    </w:lvl>
    <w:lvl w:ilvl="3" w:tplc="729C5014">
      <w:numFmt w:val="bullet"/>
      <w:lvlText w:val="•"/>
      <w:lvlJc w:val="left"/>
      <w:pPr>
        <w:ind w:left="633" w:hanging="94"/>
      </w:pPr>
      <w:rPr>
        <w:rFonts w:hint="default"/>
        <w:lang w:val="pt-BR" w:eastAsia="pt-BR" w:bidi="pt-BR"/>
      </w:rPr>
    </w:lvl>
    <w:lvl w:ilvl="4" w:tplc="96420870">
      <w:numFmt w:val="bullet"/>
      <w:lvlText w:val="•"/>
      <w:lvlJc w:val="left"/>
      <w:pPr>
        <w:ind w:left="804" w:hanging="94"/>
      </w:pPr>
      <w:rPr>
        <w:rFonts w:hint="default"/>
        <w:lang w:val="pt-BR" w:eastAsia="pt-BR" w:bidi="pt-BR"/>
      </w:rPr>
    </w:lvl>
    <w:lvl w:ilvl="5" w:tplc="33DE30E0">
      <w:numFmt w:val="bullet"/>
      <w:lvlText w:val="•"/>
      <w:lvlJc w:val="left"/>
      <w:pPr>
        <w:ind w:left="975" w:hanging="94"/>
      </w:pPr>
      <w:rPr>
        <w:rFonts w:hint="default"/>
        <w:lang w:val="pt-BR" w:eastAsia="pt-BR" w:bidi="pt-BR"/>
      </w:rPr>
    </w:lvl>
    <w:lvl w:ilvl="6" w:tplc="5E70872E">
      <w:numFmt w:val="bullet"/>
      <w:lvlText w:val="•"/>
      <w:lvlJc w:val="left"/>
      <w:pPr>
        <w:ind w:left="1146" w:hanging="94"/>
      </w:pPr>
      <w:rPr>
        <w:rFonts w:hint="default"/>
        <w:lang w:val="pt-BR" w:eastAsia="pt-BR" w:bidi="pt-BR"/>
      </w:rPr>
    </w:lvl>
    <w:lvl w:ilvl="7" w:tplc="849E1480">
      <w:numFmt w:val="bullet"/>
      <w:lvlText w:val="•"/>
      <w:lvlJc w:val="left"/>
      <w:pPr>
        <w:ind w:left="1317" w:hanging="94"/>
      </w:pPr>
      <w:rPr>
        <w:rFonts w:hint="default"/>
        <w:lang w:val="pt-BR" w:eastAsia="pt-BR" w:bidi="pt-BR"/>
      </w:rPr>
    </w:lvl>
    <w:lvl w:ilvl="8" w:tplc="C83C5516">
      <w:numFmt w:val="bullet"/>
      <w:lvlText w:val="•"/>
      <w:lvlJc w:val="left"/>
      <w:pPr>
        <w:ind w:left="1488" w:hanging="94"/>
      </w:pPr>
      <w:rPr>
        <w:rFonts w:hint="default"/>
        <w:lang w:val="pt-BR" w:eastAsia="pt-BR" w:bidi="pt-BR"/>
      </w:rPr>
    </w:lvl>
  </w:abstractNum>
  <w:abstractNum w:abstractNumId="38">
    <w:nsid w:val="70111454"/>
    <w:multiLevelType w:val="hybridMultilevel"/>
    <w:tmpl w:val="0BCE391E"/>
    <w:lvl w:ilvl="0" w:tplc="C34AA7BC">
      <w:numFmt w:val="bullet"/>
      <w:lvlText w:val="-"/>
      <w:lvlJc w:val="left"/>
      <w:pPr>
        <w:ind w:left="107" w:hanging="94"/>
      </w:pPr>
      <w:rPr>
        <w:rFonts w:ascii="Times New Roman" w:eastAsia="Times New Roman" w:hAnsi="Times New Roman" w:cs="Times New Roman" w:hint="default"/>
        <w:w w:val="100"/>
        <w:sz w:val="16"/>
        <w:szCs w:val="16"/>
        <w:lang w:val="pt-BR" w:eastAsia="pt-BR" w:bidi="pt-BR"/>
      </w:rPr>
    </w:lvl>
    <w:lvl w:ilvl="1" w:tplc="805CB680">
      <w:numFmt w:val="bullet"/>
      <w:lvlText w:val="•"/>
      <w:lvlJc w:val="left"/>
      <w:pPr>
        <w:ind w:left="344" w:hanging="94"/>
      </w:pPr>
      <w:rPr>
        <w:rFonts w:hint="default"/>
        <w:lang w:val="pt-BR" w:eastAsia="pt-BR" w:bidi="pt-BR"/>
      </w:rPr>
    </w:lvl>
    <w:lvl w:ilvl="2" w:tplc="EA8C8514">
      <w:numFmt w:val="bullet"/>
      <w:lvlText w:val="•"/>
      <w:lvlJc w:val="left"/>
      <w:pPr>
        <w:ind w:left="588" w:hanging="94"/>
      </w:pPr>
      <w:rPr>
        <w:rFonts w:hint="default"/>
        <w:lang w:val="pt-BR" w:eastAsia="pt-BR" w:bidi="pt-BR"/>
      </w:rPr>
    </w:lvl>
    <w:lvl w:ilvl="3" w:tplc="DE6C5D70">
      <w:numFmt w:val="bullet"/>
      <w:lvlText w:val="•"/>
      <w:lvlJc w:val="left"/>
      <w:pPr>
        <w:ind w:left="832" w:hanging="94"/>
      </w:pPr>
      <w:rPr>
        <w:rFonts w:hint="default"/>
        <w:lang w:val="pt-BR" w:eastAsia="pt-BR" w:bidi="pt-BR"/>
      </w:rPr>
    </w:lvl>
    <w:lvl w:ilvl="4" w:tplc="F3B87104">
      <w:numFmt w:val="bullet"/>
      <w:lvlText w:val="•"/>
      <w:lvlJc w:val="left"/>
      <w:pPr>
        <w:ind w:left="1076" w:hanging="94"/>
      </w:pPr>
      <w:rPr>
        <w:rFonts w:hint="default"/>
        <w:lang w:val="pt-BR" w:eastAsia="pt-BR" w:bidi="pt-BR"/>
      </w:rPr>
    </w:lvl>
    <w:lvl w:ilvl="5" w:tplc="355A2D42">
      <w:numFmt w:val="bullet"/>
      <w:lvlText w:val="•"/>
      <w:lvlJc w:val="left"/>
      <w:pPr>
        <w:ind w:left="1320" w:hanging="94"/>
      </w:pPr>
      <w:rPr>
        <w:rFonts w:hint="default"/>
        <w:lang w:val="pt-BR" w:eastAsia="pt-BR" w:bidi="pt-BR"/>
      </w:rPr>
    </w:lvl>
    <w:lvl w:ilvl="6" w:tplc="CBDE89E8">
      <w:numFmt w:val="bullet"/>
      <w:lvlText w:val="•"/>
      <w:lvlJc w:val="left"/>
      <w:pPr>
        <w:ind w:left="1564" w:hanging="94"/>
      </w:pPr>
      <w:rPr>
        <w:rFonts w:hint="default"/>
        <w:lang w:val="pt-BR" w:eastAsia="pt-BR" w:bidi="pt-BR"/>
      </w:rPr>
    </w:lvl>
    <w:lvl w:ilvl="7" w:tplc="15862C14">
      <w:numFmt w:val="bullet"/>
      <w:lvlText w:val="•"/>
      <w:lvlJc w:val="left"/>
      <w:pPr>
        <w:ind w:left="1808" w:hanging="94"/>
      </w:pPr>
      <w:rPr>
        <w:rFonts w:hint="default"/>
        <w:lang w:val="pt-BR" w:eastAsia="pt-BR" w:bidi="pt-BR"/>
      </w:rPr>
    </w:lvl>
    <w:lvl w:ilvl="8" w:tplc="4B9C0BF0">
      <w:numFmt w:val="bullet"/>
      <w:lvlText w:val="•"/>
      <w:lvlJc w:val="left"/>
      <w:pPr>
        <w:ind w:left="2052" w:hanging="94"/>
      </w:pPr>
      <w:rPr>
        <w:rFonts w:hint="default"/>
        <w:lang w:val="pt-BR" w:eastAsia="pt-BR" w:bidi="pt-BR"/>
      </w:rPr>
    </w:lvl>
  </w:abstractNum>
  <w:abstractNum w:abstractNumId="39">
    <w:nsid w:val="740C3CB7"/>
    <w:multiLevelType w:val="hybridMultilevel"/>
    <w:tmpl w:val="14E60EC4"/>
    <w:lvl w:ilvl="0" w:tplc="CD0AAEE0">
      <w:numFmt w:val="bullet"/>
      <w:lvlText w:val="-"/>
      <w:lvlJc w:val="left"/>
      <w:pPr>
        <w:ind w:left="111" w:hanging="94"/>
      </w:pPr>
      <w:rPr>
        <w:rFonts w:ascii="Times New Roman" w:eastAsia="Times New Roman" w:hAnsi="Times New Roman" w:cs="Times New Roman" w:hint="default"/>
        <w:w w:val="100"/>
        <w:sz w:val="16"/>
        <w:szCs w:val="16"/>
        <w:lang w:val="pt-BR" w:eastAsia="pt-BR" w:bidi="pt-BR"/>
      </w:rPr>
    </w:lvl>
    <w:lvl w:ilvl="1" w:tplc="412CB32E">
      <w:numFmt w:val="bullet"/>
      <w:lvlText w:val="•"/>
      <w:lvlJc w:val="left"/>
      <w:pPr>
        <w:ind w:left="432" w:hanging="94"/>
      </w:pPr>
      <w:rPr>
        <w:rFonts w:hint="default"/>
        <w:lang w:val="pt-BR" w:eastAsia="pt-BR" w:bidi="pt-BR"/>
      </w:rPr>
    </w:lvl>
    <w:lvl w:ilvl="2" w:tplc="6DE2E9F0">
      <w:numFmt w:val="bullet"/>
      <w:lvlText w:val="•"/>
      <w:lvlJc w:val="left"/>
      <w:pPr>
        <w:ind w:left="745" w:hanging="94"/>
      </w:pPr>
      <w:rPr>
        <w:rFonts w:hint="default"/>
        <w:lang w:val="pt-BR" w:eastAsia="pt-BR" w:bidi="pt-BR"/>
      </w:rPr>
    </w:lvl>
    <w:lvl w:ilvl="3" w:tplc="5704ACDE">
      <w:numFmt w:val="bullet"/>
      <w:lvlText w:val="•"/>
      <w:lvlJc w:val="left"/>
      <w:pPr>
        <w:ind w:left="1058" w:hanging="94"/>
      </w:pPr>
      <w:rPr>
        <w:rFonts w:hint="default"/>
        <w:lang w:val="pt-BR" w:eastAsia="pt-BR" w:bidi="pt-BR"/>
      </w:rPr>
    </w:lvl>
    <w:lvl w:ilvl="4" w:tplc="64FC7E58">
      <w:numFmt w:val="bullet"/>
      <w:lvlText w:val="•"/>
      <w:lvlJc w:val="left"/>
      <w:pPr>
        <w:ind w:left="1371" w:hanging="94"/>
      </w:pPr>
      <w:rPr>
        <w:rFonts w:hint="default"/>
        <w:lang w:val="pt-BR" w:eastAsia="pt-BR" w:bidi="pt-BR"/>
      </w:rPr>
    </w:lvl>
    <w:lvl w:ilvl="5" w:tplc="8056ECD6">
      <w:numFmt w:val="bullet"/>
      <w:lvlText w:val="•"/>
      <w:lvlJc w:val="left"/>
      <w:pPr>
        <w:ind w:left="1684" w:hanging="94"/>
      </w:pPr>
      <w:rPr>
        <w:rFonts w:hint="default"/>
        <w:lang w:val="pt-BR" w:eastAsia="pt-BR" w:bidi="pt-BR"/>
      </w:rPr>
    </w:lvl>
    <w:lvl w:ilvl="6" w:tplc="6596AAA2">
      <w:numFmt w:val="bullet"/>
      <w:lvlText w:val="•"/>
      <w:lvlJc w:val="left"/>
      <w:pPr>
        <w:ind w:left="1996" w:hanging="94"/>
      </w:pPr>
      <w:rPr>
        <w:rFonts w:hint="default"/>
        <w:lang w:val="pt-BR" w:eastAsia="pt-BR" w:bidi="pt-BR"/>
      </w:rPr>
    </w:lvl>
    <w:lvl w:ilvl="7" w:tplc="85545346">
      <w:numFmt w:val="bullet"/>
      <w:lvlText w:val="•"/>
      <w:lvlJc w:val="left"/>
      <w:pPr>
        <w:ind w:left="2309" w:hanging="94"/>
      </w:pPr>
      <w:rPr>
        <w:rFonts w:hint="default"/>
        <w:lang w:val="pt-BR" w:eastAsia="pt-BR" w:bidi="pt-BR"/>
      </w:rPr>
    </w:lvl>
    <w:lvl w:ilvl="8" w:tplc="3B92D63A">
      <w:numFmt w:val="bullet"/>
      <w:lvlText w:val="•"/>
      <w:lvlJc w:val="left"/>
      <w:pPr>
        <w:ind w:left="2622" w:hanging="94"/>
      </w:pPr>
      <w:rPr>
        <w:rFonts w:hint="default"/>
        <w:lang w:val="pt-BR" w:eastAsia="pt-BR" w:bidi="pt-BR"/>
      </w:rPr>
    </w:lvl>
  </w:abstractNum>
  <w:abstractNum w:abstractNumId="40">
    <w:nsid w:val="7534303D"/>
    <w:multiLevelType w:val="hybridMultilevel"/>
    <w:tmpl w:val="7B60B246"/>
    <w:lvl w:ilvl="0" w:tplc="B84815F2">
      <w:numFmt w:val="bullet"/>
      <w:lvlText w:val="-"/>
      <w:lvlJc w:val="left"/>
      <w:pPr>
        <w:ind w:left="107" w:hanging="94"/>
      </w:pPr>
      <w:rPr>
        <w:rFonts w:ascii="Times New Roman" w:eastAsia="Times New Roman" w:hAnsi="Times New Roman" w:cs="Times New Roman" w:hint="default"/>
        <w:b/>
        <w:bCs/>
        <w:w w:val="100"/>
        <w:sz w:val="16"/>
        <w:szCs w:val="16"/>
        <w:lang w:val="pt-BR" w:eastAsia="pt-BR" w:bidi="pt-BR"/>
      </w:rPr>
    </w:lvl>
    <w:lvl w:ilvl="1" w:tplc="3312950C">
      <w:numFmt w:val="bullet"/>
      <w:lvlText w:val="•"/>
      <w:lvlJc w:val="left"/>
      <w:pPr>
        <w:ind w:left="344" w:hanging="94"/>
      </w:pPr>
      <w:rPr>
        <w:rFonts w:hint="default"/>
        <w:lang w:val="pt-BR" w:eastAsia="pt-BR" w:bidi="pt-BR"/>
      </w:rPr>
    </w:lvl>
    <w:lvl w:ilvl="2" w:tplc="914C7C84">
      <w:numFmt w:val="bullet"/>
      <w:lvlText w:val="•"/>
      <w:lvlJc w:val="left"/>
      <w:pPr>
        <w:ind w:left="588" w:hanging="94"/>
      </w:pPr>
      <w:rPr>
        <w:rFonts w:hint="default"/>
        <w:lang w:val="pt-BR" w:eastAsia="pt-BR" w:bidi="pt-BR"/>
      </w:rPr>
    </w:lvl>
    <w:lvl w:ilvl="3" w:tplc="744024B0">
      <w:numFmt w:val="bullet"/>
      <w:lvlText w:val="•"/>
      <w:lvlJc w:val="left"/>
      <w:pPr>
        <w:ind w:left="832" w:hanging="94"/>
      </w:pPr>
      <w:rPr>
        <w:rFonts w:hint="default"/>
        <w:lang w:val="pt-BR" w:eastAsia="pt-BR" w:bidi="pt-BR"/>
      </w:rPr>
    </w:lvl>
    <w:lvl w:ilvl="4" w:tplc="D0ACF46A">
      <w:numFmt w:val="bullet"/>
      <w:lvlText w:val="•"/>
      <w:lvlJc w:val="left"/>
      <w:pPr>
        <w:ind w:left="1076" w:hanging="94"/>
      </w:pPr>
      <w:rPr>
        <w:rFonts w:hint="default"/>
        <w:lang w:val="pt-BR" w:eastAsia="pt-BR" w:bidi="pt-BR"/>
      </w:rPr>
    </w:lvl>
    <w:lvl w:ilvl="5" w:tplc="2E2CA706">
      <w:numFmt w:val="bullet"/>
      <w:lvlText w:val="•"/>
      <w:lvlJc w:val="left"/>
      <w:pPr>
        <w:ind w:left="1320" w:hanging="94"/>
      </w:pPr>
      <w:rPr>
        <w:rFonts w:hint="default"/>
        <w:lang w:val="pt-BR" w:eastAsia="pt-BR" w:bidi="pt-BR"/>
      </w:rPr>
    </w:lvl>
    <w:lvl w:ilvl="6" w:tplc="01880020">
      <w:numFmt w:val="bullet"/>
      <w:lvlText w:val="•"/>
      <w:lvlJc w:val="left"/>
      <w:pPr>
        <w:ind w:left="1564" w:hanging="94"/>
      </w:pPr>
      <w:rPr>
        <w:rFonts w:hint="default"/>
        <w:lang w:val="pt-BR" w:eastAsia="pt-BR" w:bidi="pt-BR"/>
      </w:rPr>
    </w:lvl>
    <w:lvl w:ilvl="7" w:tplc="24AAEBE4">
      <w:numFmt w:val="bullet"/>
      <w:lvlText w:val="•"/>
      <w:lvlJc w:val="left"/>
      <w:pPr>
        <w:ind w:left="1808" w:hanging="94"/>
      </w:pPr>
      <w:rPr>
        <w:rFonts w:hint="default"/>
        <w:lang w:val="pt-BR" w:eastAsia="pt-BR" w:bidi="pt-BR"/>
      </w:rPr>
    </w:lvl>
    <w:lvl w:ilvl="8" w:tplc="0B340B8C">
      <w:numFmt w:val="bullet"/>
      <w:lvlText w:val="•"/>
      <w:lvlJc w:val="left"/>
      <w:pPr>
        <w:ind w:left="2052" w:hanging="94"/>
      </w:pPr>
      <w:rPr>
        <w:rFonts w:hint="default"/>
        <w:lang w:val="pt-BR" w:eastAsia="pt-BR" w:bidi="pt-BR"/>
      </w:rPr>
    </w:lvl>
  </w:abstractNum>
  <w:abstractNum w:abstractNumId="41">
    <w:nsid w:val="7AC93162"/>
    <w:multiLevelType w:val="hybridMultilevel"/>
    <w:tmpl w:val="991E98AC"/>
    <w:lvl w:ilvl="0" w:tplc="7E6C6904">
      <w:numFmt w:val="bullet"/>
      <w:lvlText w:val="-"/>
      <w:lvlJc w:val="left"/>
      <w:pPr>
        <w:ind w:left="206" w:hanging="94"/>
      </w:pPr>
      <w:rPr>
        <w:rFonts w:ascii="Times New Roman" w:eastAsia="Times New Roman" w:hAnsi="Times New Roman" w:cs="Times New Roman" w:hint="default"/>
        <w:w w:val="100"/>
        <w:sz w:val="16"/>
        <w:szCs w:val="16"/>
        <w:lang w:val="pt-BR" w:eastAsia="pt-BR" w:bidi="pt-BR"/>
      </w:rPr>
    </w:lvl>
    <w:lvl w:ilvl="1" w:tplc="22183A7E">
      <w:numFmt w:val="bullet"/>
      <w:lvlText w:val="•"/>
      <w:lvlJc w:val="left"/>
      <w:pPr>
        <w:ind w:left="320" w:hanging="94"/>
      </w:pPr>
      <w:rPr>
        <w:rFonts w:hint="default"/>
        <w:lang w:val="pt-BR" w:eastAsia="pt-BR" w:bidi="pt-BR"/>
      </w:rPr>
    </w:lvl>
    <w:lvl w:ilvl="2" w:tplc="6E0AF8AC">
      <w:numFmt w:val="bullet"/>
      <w:lvlText w:val="•"/>
      <w:lvlJc w:val="left"/>
      <w:pPr>
        <w:ind w:left="441" w:hanging="94"/>
      </w:pPr>
      <w:rPr>
        <w:rFonts w:hint="default"/>
        <w:lang w:val="pt-BR" w:eastAsia="pt-BR" w:bidi="pt-BR"/>
      </w:rPr>
    </w:lvl>
    <w:lvl w:ilvl="3" w:tplc="A06E0AD6">
      <w:numFmt w:val="bullet"/>
      <w:lvlText w:val="•"/>
      <w:lvlJc w:val="left"/>
      <w:pPr>
        <w:ind w:left="562" w:hanging="94"/>
      </w:pPr>
      <w:rPr>
        <w:rFonts w:hint="default"/>
        <w:lang w:val="pt-BR" w:eastAsia="pt-BR" w:bidi="pt-BR"/>
      </w:rPr>
    </w:lvl>
    <w:lvl w:ilvl="4" w:tplc="3814B72A">
      <w:numFmt w:val="bullet"/>
      <w:lvlText w:val="•"/>
      <w:lvlJc w:val="left"/>
      <w:pPr>
        <w:ind w:left="682" w:hanging="94"/>
      </w:pPr>
      <w:rPr>
        <w:rFonts w:hint="default"/>
        <w:lang w:val="pt-BR" w:eastAsia="pt-BR" w:bidi="pt-BR"/>
      </w:rPr>
    </w:lvl>
    <w:lvl w:ilvl="5" w:tplc="7D4660A4">
      <w:numFmt w:val="bullet"/>
      <w:lvlText w:val="•"/>
      <w:lvlJc w:val="left"/>
      <w:pPr>
        <w:ind w:left="803" w:hanging="94"/>
      </w:pPr>
      <w:rPr>
        <w:rFonts w:hint="default"/>
        <w:lang w:val="pt-BR" w:eastAsia="pt-BR" w:bidi="pt-BR"/>
      </w:rPr>
    </w:lvl>
    <w:lvl w:ilvl="6" w:tplc="0DF23D00">
      <w:numFmt w:val="bullet"/>
      <w:lvlText w:val="•"/>
      <w:lvlJc w:val="left"/>
      <w:pPr>
        <w:ind w:left="924" w:hanging="94"/>
      </w:pPr>
      <w:rPr>
        <w:rFonts w:hint="default"/>
        <w:lang w:val="pt-BR" w:eastAsia="pt-BR" w:bidi="pt-BR"/>
      </w:rPr>
    </w:lvl>
    <w:lvl w:ilvl="7" w:tplc="8C4E3758">
      <w:numFmt w:val="bullet"/>
      <w:lvlText w:val="•"/>
      <w:lvlJc w:val="left"/>
      <w:pPr>
        <w:ind w:left="1044" w:hanging="94"/>
      </w:pPr>
      <w:rPr>
        <w:rFonts w:hint="default"/>
        <w:lang w:val="pt-BR" w:eastAsia="pt-BR" w:bidi="pt-BR"/>
      </w:rPr>
    </w:lvl>
    <w:lvl w:ilvl="8" w:tplc="9A88D83C">
      <w:numFmt w:val="bullet"/>
      <w:lvlText w:val="•"/>
      <w:lvlJc w:val="left"/>
      <w:pPr>
        <w:ind w:left="1165" w:hanging="94"/>
      </w:pPr>
      <w:rPr>
        <w:rFonts w:hint="default"/>
        <w:lang w:val="pt-BR" w:eastAsia="pt-BR" w:bidi="pt-BR"/>
      </w:rPr>
    </w:lvl>
  </w:abstractNum>
  <w:abstractNum w:abstractNumId="42">
    <w:nsid w:val="7E42043A"/>
    <w:multiLevelType w:val="hybridMultilevel"/>
    <w:tmpl w:val="9288D710"/>
    <w:lvl w:ilvl="0" w:tplc="1EB6984C">
      <w:numFmt w:val="bullet"/>
      <w:lvlText w:val="-"/>
      <w:lvlJc w:val="left"/>
      <w:pPr>
        <w:ind w:left="112" w:hanging="94"/>
      </w:pPr>
      <w:rPr>
        <w:rFonts w:ascii="Times New Roman" w:eastAsia="Times New Roman" w:hAnsi="Times New Roman" w:cs="Times New Roman" w:hint="default"/>
        <w:w w:val="100"/>
        <w:sz w:val="16"/>
        <w:szCs w:val="16"/>
        <w:lang w:val="pt-BR" w:eastAsia="pt-BR" w:bidi="pt-BR"/>
      </w:rPr>
    </w:lvl>
    <w:lvl w:ilvl="1" w:tplc="2404F0BA">
      <w:numFmt w:val="bullet"/>
      <w:lvlText w:val="•"/>
      <w:lvlJc w:val="left"/>
      <w:pPr>
        <w:ind w:left="248" w:hanging="94"/>
      </w:pPr>
      <w:rPr>
        <w:rFonts w:hint="default"/>
        <w:lang w:val="pt-BR" w:eastAsia="pt-BR" w:bidi="pt-BR"/>
      </w:rPr>
    </w:lvl>
    <w:lvl w:ilvl="2" w:tplc="ABC4F0C2">
      <w:numFmt w:val="bullet"/>
      <w:lvlText w:val="•"/>
      <w:lvlJc w:val="left"/>
      <w:pPr>
        <w:ind w:left="377" w:hanging="94"/>
      </w:pPr>
      <w:rPr>
        <w:rFonts w:hint="default"/>
        <w:lang w:val="pt-BR" w:eastAsia="pt-BR" w:bidi="pt-BR"/>
      </w:rPr>
    </w:lvl>
    <w:lvl w:ilvl="3" w:tplc="CACA2B18">
      <w:numFmt w:val="bullet"/>
      <w:lvlText w:val="•"/>
      <w:lvlJc w:val="left"/>
      <w:pPr>
        <w:ind w:left="506" w:hanging="94"/>
      </w:pPr>
      <w:rPr>
        <w:rFonts w:hint="default"/>
        <w:lang w:val="pt-BR" w:eastAsia="pt-BR" w:bidi="pt-BR"/>
      </w:rPr>
    </w:lvl>
    <w:lvl w:ilvl="4" w:tplc="AE8CE32E">
      <w:numFmt w:val="bullet"/>
      <w:lvlText w:val="•"/>
      <w:lvlJc w:val="left"/>
      <w:pPr>
        <w:ind w:left="634" w:hanging="94"/>
      </w:pPr>
      <w:rPr>
        <w:rFonts w:hint="default"/>
        <w:lang w:val="pt-BR" w:eastAsia="pt-BR" w:bidi="pt-BR"/>
      </w:rPr>
    </w:lvl>
    <w:lvl w:ilvl="5" w:tplc="E410F154">
      <w:numFmt w:val="bullet"/>
      <w:lvlText w:val="•"/>
      <w:lvlJc w:val="left"/>
      <w:pPr>
        <w:ind w:left="763" w:hanging="94"/>
      </w:pPr>
      <w:rPr>
        <w:rFonts w:hint="default"/>
        <w:lang w:val="pt-BR" w:eastAsia="pt-BR" w:bidi="pt-BR"/>
      </w:rPr>
    </w:lvl>
    <w:lvl w:ilvl="6" w:tplc="BD2E248C">
      <w:numFmt w:val="bullet"/>
      <w:lvlText w:val="•"/>
      <w:lvlJc w:val="left"/>
      <w:pPr>
        <w:ind w:left="892" w:hanging="94"/>
      </w:pPr>
      <w:rPr>
        <w:rFonts w:hint="default"/>
        <w:lang w:val="pt-BR" w:eastAsia="pt-BR" w:bidi="pt-BR"/>
      </w:rPr>
    </w:lvl>
    <w:lvl w:ilvl="7" w:tplc="86608982">
      <w:numFmt w:val="bullet"/>
      <w:lvlText w:val="•"/>
      <w:lvlJc w:val="left"/>
      <w:pPr>
        <w:ind w:left="1020" w:hanging="94"/>
      </w:pPr>
      <w:rPr>
        <w:rFonts w:hint="default"/>
        <w:lang w:val="pt-BR" w:eastAsia="pt-BR" w:bidi="pt-BR"/>
      </w:rPr>
    </w:lvl>
    <w:lvl w:ilvl="8" w:tplc="C1B006C6">
      <w:numFmt w:val="bullet"/>
      <w:lvlText w:val="•"/>
      <w:lvlJc w:val="left"/>
      <w:pPr>
        <w:ind w:left="1149" w:hanging="94"/>
      </w:pPr>
      <w:rPr>
        <w:rFonts w:hint="default"/>
        <w:lang w:val="pt-BR" w:eastAsia="pt-BR" w:bidi="pt-BR"/>
      </w:rPr>
    </w:lvl>
  </w:abstractNum>
  <w:abstractNum w:abstractNumId="43">
    <w:nsid w:val="7FBD53C4"/>
    <w:multiLevelType w:val="hybridMultilevel"/>
    <w:tmpl w:val="75862466"/>
    <w:lvl w:ilvl="0" w:tplc="D5E2FD20">
      <w:numFmt w:val="bullet"/>
      <w:lvlText w:val="-"/>
      <w:lvlJc w:val="left"/>
      <w:pPr>
        <w:ind w:left="111" w:hanging="94"/>
      </w:pPr>
      <w:rPr>
        <w:rFonts w:ascii="Times New Roman" w:eastAsia="Times New Roman" w:hAnsi="Times New Roman" w:cs="Times New Roman" w:hint="default"/>
        <w:w w:val="100"/>
        <w:sz w:val="16"/>
        <w:szCs w:val="16"/>
        <w:lang w:val="pt-BR" w:eastAsia="pt-BR" w:bidi="pt-BR"/>
      </w:rPr>
    </w:lvl>
    <w:lvl w:ilvl="1" w:tplc="63E0DCDA">
      <w:numFmt w:val="bullet"/>
      <w:lvlText w:val="•"/>
      <w:lvlJc w:val="left"/>
      <w:pPr>
        <w:ind w:left="432" w:hanging="94"/>
      </w:pPr>
      <w:rPr>
        <w:rFonts w:hint="default"/>
        <w:lang w:val="pt-BR" w:eastAsia="pt-BR" w:bidi="pt-BR"/>
      </w:rPr>
    </w:lvl>
    <w:lvl w:ilvl="2" w:tplc="3A449E86">
      <w:numFmt w:val="bullet"/>
      <w:lvlText w:val="•"/>
      <w:lvlJc w:val="left"/>
      <w:pPr>
        <w:ind w:left="745" w:hanging="94"/>
      </w:pPr>
      <w:rPr>
        <w:rFonts w:hint="default"/>
        <w:lang w:val="pt-BR" w:eastAsia="pt-BR" w:bidi="pt-BR"/>
      </w:rPr>
    </w:lvl>
    <w:lvl w:ilvl="3" w:tplc="0D643252">
      <w:numFmt w:val="bullet"/>
      <w:lvlText w:val="•"/>
      <w:lvlJc w:val="left"/>
      <w:pPr>
        <w:ind w:left="1058" w:hanging="94"/>
      </w:pPr>
      <w:rPr>
        <w:rFonts w:hint="default"/>
        <w:lang w:val="pt-BR" w:eastAsia="pt-BR" w:bidi="pt-BR"/>
      </w:rPr>
    </w:lvl>
    <w:lvl w:ilvl="4" w:tplc="058ABE68">
      <w:numFmt w:val="bullet"/>
      <w:lvlText w:val="•"/>
      <w:lvlJc w:val="left"/>
      <w:pPr>
        <w:ind w:left="1371" w:hanging="94"/>
      </w:pPr>
      <w:rPr>
        <w:rFonts w:hint="default"/>
        <w:lang w:val="pt-BR" w:eastAsia="pt-BR" w:bidi="pt-BR"/>
      </w:rPr>
    </w:lvl>
    <w:lvl w:ilvl="5" w:tplc="4EF68E56">
      <w:numFmt w:val="bullet"/>
      <w:lvlText w:val="•"/>
      <w:lvlJc w:val="left"/>
      <w:pPr>
        <w:ind w:left="1684" w:hanging="94"/>
      </w:pPr>
      <w:rPr>
        <w:rFonts w:hint="default"/>
        <w:lang w:val="pt-BR" w:eastAsia="pt-BR" w:bidi="pt-BR"/>
      </w:rPr>
    </w:lvl>
    <w:lvl w:ilvl="6" w:tplc="14184C52">
      <w:numFmt w:val="bullet"/>
      <w:lvlText w:val="•"/>
      <w:lvlJc w:val="left"/>
      <w:pPr>
        <w:ind w:left="1996" w:hanging="94"/>
      </w:pPr>
      <w:rPr>
        <w:rFonts w:hint="default"/>
        <w:lang w:val="pt-BR" w:eastAsia="pt-BR" w:bidi="pt-BR"/>
      </w:rPr>
    </w:lvl>
    <w:lvl w:ilvl="7" w:tplc="3954BB28">
      <w:numFmt w:val="bullet"/>
      <w:lvlText w:val="•"/>
      <w:lvlJc w:val="left"/>
      <w:pPr>
        <w:ind w:left="2309" w:hanging="94"/>
      </w:pPr>
      <w:rPr>
        <w:rFonts w:hint="default"/>
        <w:lang w:val="pt-BR" w:eastAsia="pt-BR" w:bidi="pt-BR"/>
      </w:rPr>
    </w:lvl>
    <w:lvl w:ilvl="8" w:tplc="71BCAAE0">
      <w:numFmt w:val="bullet"/>
      <w:lvlText w:val="•"/>
      <w:lvlJc w:val="left"/>
      <w:pPr>
        <w:ind w:left="2622" w:hanging="94"/>
      </w:pPr>
      <w:rPr>
        <w:rFonts w:hint="default"/>
        <w:lang w:val="pt-BR" w:eastAsia="pt-BR" w:bidi="pt-BR"/>
      </w:rPr>
    </w:lvl>
  </w:abstractNum>
  <w:num w:numId="1">
    <w:abstractNumId w:val="31"/>
  </w:num>
  <w:num w:numId="2">
    <w:abstractNumId w:val="22"/>
  </w:num>
  <w:num w:numId="3">
    <w:abstractNumId w:val="19"/>
  </w:num>
  <w:num w:numId="4">
    <w:abstractNumId w:val="14"/>
  </w:num>
  <w:num w:numId="5">
    <w:abstractNumId w:val="38"/>
  </w:num>
  <w:num w:numId="6">
    <w:abstractNumId w:val="15"/>
  </w:num>
  <w:num w:numId="7">
    <w:abstractNumId w:val="34"/>
  </w:num>
  <w:num w:numId="8">
    <w:abstractNumId w:val="41"/>
  </w:num>
  <w:num w:numId="9">
    <w:abstractNumId w:val="1"/>
  </w:num>
  <w:num w:numId="10">
    <w:abstractNumId w:val="36"/>
  </w:num>
  <w:num w:numId="11">
    <w:abstractNumId w:val="18"/>
  </w:num>
  <w:num w:numId="12">
    <w:abstractNumId w:val="37"/>
  </w:num>
  <w:num w:numId="13">
    <w:abstractNumId w:val="30"/>
  </w:num>
  <w:num w:numId="14">
    <w:abstractNumId w:val="23"/>
  </w:num>
  <w:num w:numId="15">
    <w:abstractNumId w:val="0"/>
  </w:num>
  <w:num w:numId="16">
    <w:abstractNumId w:val="40"/>
  </w:num>
  <w:num w:numId="17">
    <w:abstractNumId w:val="9"/>
  </w:num>
  <w:num w:numId="18">
    <w:abstractNumId w:val="43"/>
  </w:num>
  <w:num w:numId="19">
    <w:abstractNumId w:val="42"/>
  </w:num>
  <w:num w:numId="20">
    <w:abstractNumId w:val="4"/>
  </w:num>
  <w:num w:numId="21">
    <w:abstractNumId w:val="13"/>
  </w:num>
  <w:num w:numId="22">
    <w:abstractNumId w:val="21"/>
  </w:num>
  <w:num w:numId="23">
    <w:abstractNumId w:val="17"/>
  </w:num>
  <w:num w:numId="24">
    <w:abstractNumId w:val="26"/>
  </w:num>
  <w:num w:numId="25">
    <w:abstractNumId w:val="11"/>
  </w:num>
  <w:num w:numId="26">
    <w:abstractNumId w:val="29"/>
  </w:num>
  <w:num w:numId="27">
    <w:abstractNumId w:val="28"/>
  </w:num>
  <w:num w:numId="28">
    <w:abstractNumId w:val="33"/>
  </w:num>
  <w:num w:numId="29">
    <w:abstractNumId w:val="39"/>
  </w:num>
  <w:num w:numId="30">
    <w:abstractNumId w:val="5"/>
  </w:num>
  <w:num w:numId="31">
    <w:abstractNumId w:val="2"/>
  </w:num>
  <w:num w:numId="32">
    <w:abstractNumId w:val="7"/>
  </w:num>
  <w:num w:numId="33">
    <w:abstractNumId w:val="27"/>
  </w:num>
  <w:num w:numId="34">
    <w:abstractNumId w:val="20"/>
  </w:num>
  <w:num w:numId="35">
    <w:abstractNumId w:val="32"/>
  </w:num>
  <w:num w:numId="36">
    <w:abstractNumId w:val="8"/>
  </w:num>
  <w:num w:numId="37">
    <w:abstractNumId w:val="3"/>
  </w:num>
  <w:num w:numId="38">
    <w:abstractNumId w:val="12"/>
  </w:num>
  <w:num w:numId="39">
    <w:abstractNumId w:val="35"/>
  </w:num>
  <w:num w:numId="40">
    <w:abstractNumId w:val="24"/>
  </w:num>
  <w:num w:numId="41">
    <w:abstractNumId w:val="25"/>
  </w:num>
  <w:num w:numId="42">
    <w:abstractNumId w:val="10"/>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8657B"/>
    <w:rsid w:val="00A43FFF"/>
    <w:rsid w:val="00D86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182" w:hanging="360"/>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182" w:hanging="36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A43FFF"/>
    <w:rPr>
      <w:rFonts w:ascii="Tahoma" w:hAnsi="Tahoma" w:cs="Tahoma"/>
      <w:sz w:val="16"/>
      <w:szCs w:val="16"/>
    </w:rPr>
  </w:style>
  <w:style w:type="character" w:customStyle="1" w:styleId="TextodebaloChar">
    <w:name w:val="Texto de balão Char"/>
    <w:basedOn w:val="Fontepargpadro"/>
    <w:link w:val="Textodebalo"/>
    <w:uiPriority w:val="99"/>
    <w:semiHidden/>
    <w:rsid w:val="00A43FFF"/>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todate.com/contents/infantile-hemangiomas-management"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ptodate.com/contents/infantile-hemangiomas-manage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uideline.gov/search?q=hemangioma&amp;amp;page=1&amp;amp;f_Guideline_Category=Diagnos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ptodate.com/contents/infantile-hemangiomas-epidemiology-pathogenesis-clinical-features-and-complications" TargetMode="External"/><Relationship Id="rId5" Type="http://schemas.openxmlformats.org/officeDocument/2006/relationships/webSettings" Target="webSettings.xml"/><Relationship Id="rId15" Type="http://schemas.openxmlformats.org/officeDocument/2006/relationships/hyperlink" Target="https://www.guideline.gov/search?q=hemangioma&amp;amp;page=1&amp;amp;f_Guideline_Category=Diagnosis" TargetMode="External"/><Relationship Id="rId10" Type="http://schemas.openxmlformats.org/officeDocument/2006/relationships/hyperlink" Target="https://www.uptodate.com/contents/infantile-hemangiomas-epidemiology-pathogenesis-clinical-features-and-comp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uideline.gov/search?q=hemangioma&amp;amp;page=1&amp;amp;f_Guideline_Category=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12081</Words>
  <Characters>65239</Characters>
  <Application>Microsoft Office Word</Application>
  <DocSecurity>0</DocSecurity>
  <Lines>543</Lines>
  <Paragraphs>154</Paragraphs>
  <ScaleCrop>false</ScaleCrop>
  <Company/>
  <LinksUpToDate>false</LinksUpToDate>
  <CharactersWithSpaces>77166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Gebrim Louly</dc:creator>
  <cp:lastModifiedBy>VANESSA ALVES DE OLIVEIRA</cp:lastModifiedBy>
  <cp:revision>2</cp:revision>
  <dcterms:created xsi:type="dcterms:W3CDTF">2019-07-22T12:24:00Z</dcterms:created>
  <dcterms:modified xsi:type="dcterms:W3CDTF">2019-07-22T12:43:00Z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2013</vt:lpwstr>
  </property>
  <property fmtid="{D5CDD505-2E9C-101B-9397-08002B2CF9AE}" pid="4" name="LastSaved">
    <vt:filetime>2019-07-22T00:00:00Z</vt:filetime>
  </property>
</Properties>
</file>