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35" w:rsidRDefault="00727835">
      <w:pPr>
        <w:pStyle w:val="Corpodetexto"/>
        <w:spacing w:before="4"/>
        <w:ind w:left="0"/>
        <w:jc w:val="left"/>
        <w:rPr>
          <w:sz w:val="22"/>
        </w:rPr>
      </w:pPr>
    </w:p>
    <w:p w:rsidR="00727835" w:rsidRDefault="003C60C3" w:rsidP="003C60C3">
      <w:pPr>
        <w:pStyle w:val="Corpodetexto"/>
        <w:spacing w:before="70"/>
        <w:ind w:right="2562"/>
      </w:pPr>
      <w:bookmarkStart w:id="0" w:name="_GoBack"/>
      <w:bookmarkEnd w:id="0"/>
      <w:r>
        <w:rPr>
          <w:noProof/>
          <w:lang w:bidi="ar-SA"/>
        </w:rPr>
        <w:drawing>
          <wp:inline distT="0" distB="0" distL="0" distR="0" wp14:anchorId="30B93CBD" wp14:editId="4D5BDDE6">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r>
        <w:t>ANEXO</w:t>
      </w:r>
    </w:p>
    <w:p w:rsidR="00727835" w:rsidRDefault="00727835">
      <w:pPr>
        <w:pStyle w:val="Corpodetexto"/>
        <w:spacing w:before="11"/>
        <w:ind w:left="0"/>
        <w:jc w:val="left"/>
        <w:rPr>
          <w:sz w:val="23"/>
        </w:rPr>
      </w:pPr>
    </w:p>
    <w:p w:rsidR="00727835" w:rsidRDefault="003C60C3">
      <w:pPr>
        <w:ind w:left="2546" w:right="2562"/>
        <w:jc w:val="center"/>
        <w:rPr>
          <w:sz w:val="19"/>
        </w:rPr>
      </w:pPr>
      <w:r>
        <w:rPr>
          <w:sz w:val="24"/>
        </w:rPr>
        <w:t>P</w:t>
      </w:r>
      <w:r>
        <w:rPr>
          <w:sz w:val="19"/>
        </w:rPr>
        <w:t xml:space="preserve">ROTOCOLO </w:t>
      </w:r>
      <w:r>
        <w:rPr>
          <w:sz w:val="24"/>
        </w:rPr>
        <w:t>C</w:t>
      </w:r>
      <w:r>
        <w:rPr>
          <w:sz w:val="19"/>
        </w:rPr>
        <w:t xml:space="preserve">LÍNICO E </w:t>
      </w:r>
      <w:r>
        <w:rPr>
          <w:sz w:val="24"/>
        </w:rPr>
        <w:t>D</w:t>
      </w:r>
      <w:r>
        <w:rPr>
          <w:sz w:val="19"/>
        </w:rPr>
        <w:t xml:space="preserve">IRETRIZES </w:t>
      </w:r>
      <w:r>
        <w:rPr>
          <w:sz w:val="24"/>
        </w:rPr>
        <w:t>T</w:t>
      </w:r>
      <w:r>
        <w:rPr>
          <w:sz w:val="19"/>
        </w:rPr>
        <w:t>ERAPÊUTICAS</w:t>
      </w:r>
    </w:p>
    <w:p w:rsidR="00727835" w:rsidRDefault="00727835">
      <w:pPr>
        <w:pStyle w:val="Corpodetexto"/>
        <w:spacing w:before="2"/>
        <w:ind w:left="0"/>
        <w:jc w:val="left"/>
        <w:rPr>
          <w:sz w:val="16"/>
        </w:rPr>
      </w:pPr>
    </w:p>
    <w:p w:rsidR="00727835" w:rsidRDefault="003C60C3">
      <w:pPr>
        <w:spacing w:before="90"/>
        <w:ind w:left="2545" w:right="2562"/>
        <w:jc w:val="center"/>
        <w:rPr>
          <w:sz w:val="19"/>
        </w:rPr>
      </w:pPr>
      <w:r>
        <w:rPr>
          <w:sz w:val="24"/>
        </w:rPr>
        <w:t>G</w:t>
      </w:r>
      <w:r>
        <w:rPr>
          <w:sz w:val="19"/>
        </w:rPr>
        <w:t>LAUCOMA</w:t>
      </w:r>
    </w:p>
    <w:p w:rsidR="00727835" w:rsidRDefault="003C60C3">
      <w:pPr>
        <w:spacing w:before="5"/>
        <w:ind w:left="962"/>
        <w:rPr>
          <w:b/>
          <w:sz w:val="19"/>
        </w:rPr>
      </w:pPr>
      <w:r>
        <w:rPr>
          <w:b/>
          <w:sz w:val="24"/>
        </w:rPr>
        <w:t>1 I</w:t>
      </w:r>
      <w:r>
        <w:rPr>
          <w:b/>
          <w:sz w:val="19"/>
        </w:rPr>
        <w:t>NTRODUÇÃO</w:t>
      </w:r>
    </w:p>
    <w:p w:rsidR="00727835" w:rsidRDefault="00727835">
      <w:pPr>
        <w:pStyle w:val="Corpodetexto"/>
        <w:spacing w:before="9"/>
        <w:ind w:left="0"/>
        <w:jc w:val="left"/>
        <w:rPr>
          <w:b/>
          <w:sz w:val="15"/>
        </w:rPr>
      </w:pPr>
    </w:p>
    <w:p w:rsidR="00727835" w:rsidRDefault="003C60C3">
      <w:pPr>
        <w:pStyle w:val="Corpodetexto"/>
        <w:spacing w:before="90"/>
        <w:ind w:right="973" w:firstLine="566"/>
      </w:pPr>
      <w:r>
        <w:t>O glaucoma é uma neuropatia óptica com repercussão característica no campo visual, cujo principal fator de risco é o aumento da pressão intraocular (PIO) e cujo desfecho principal é a cegueira irreversível. O fator de risco mais relevante e estudado para o</w:t>
      </w:r>
      <w:r>
        <w:t xml:space="preserve"> desenvolvimento da doença é a elevação da PIO (1). Os valores normais situam- se entre 10-21 mmHg. Quando a PIO está aumentada, mas não há dano evidente do nervo óptico nem alteração no campo visual, o paciente é caracterizado como portador de glaucoma su</w:t>
      </w:r>
      <w:r>
        <w:t>speito por hipertensão ocular (HO). Quando a PIO está normal e o paciente apresenta dano no nervo óptico ou alteração no campo visual, ele é classificado como portador de glaucoma de pressão normal (GPN). Exceto no glaucoma de início súbito, chamado glauco</w:t>
      </w:r>
      <w:r>
        <w:t>ma agudo, a evolução é lenta e principalmente assintomática.</w:t>
      </w:r>
    </w:p>
    <w:p w:rsidR="00727835" w:rsidRDefault="003C60C3">
      <w:pPr>
        <w:pStyle w:val="Corpodetexto"/>
        <w:spacing w:before="1"/>
        <w:ind w:right="976" w:firstLine="566"/>
      </w:pPr>
      <w:r>
        <w:t>Essa doença afeta mais de 67 milhões de pessoas no mundo, das quais 10% são cegas (acuidade visual corrigida no melhor olho de 0,05 ou campo visual com menos de</w:t>
      </w:r>
    </w:p>
    <w:p w:rsidR="00727835" w:rsidRDefault="003C60C3">
      <w:pPr>
        <w:pStyle w:val="Corpodetexto"/>
        <w:ind w:right="973"/>
      </w:pPr>
      <w:r>
        <w:t>10 graus no melhor olho com a melh</w:t>
      </w:r>
      <w:r>
        <w:t>or correção óptica) (2). Após a catarata, o glaucoma é a segunda causa de cegueira, além de ser a principal causa de cegueira irreversível (3). No Brasil, há escassez de informações quanto à prevalência do glaucoma. A maior parte dos estudos é restrita, an</w:t>
      </w:r>
      <w:r>
        <w:t>tiga e mostra prevalência de 2% - 3% na população acima de 40 anos, com aumento da prevalência conforme o aumento da idade (4-6). O Conselho Brasileiro de Oftalmologia adota a prevalência de 1% na população total, como em recente trabalho conjunto com o Mi</w:t>
      </w:r>
      <w:r>
        <w:t>nistério da</w:t>
      </w:r>
      <w:r>
        <w:rPr>
          <w:spacing w:val="-5"/>
        </w:rPr>
        <w:t xml:space="preserve"> </w:t>
      </w:r>
      <w:r>
        <w:t>Saúde.</w:t>
      </w:r>
    </w:p>
    <w:p w:rsidR="00727835" w:rsidRDefault="003C60C3">
      <w:pPr>
        <w:pStyle w:val="Corpodetexto"/>
        <w:ind w:right="973" w:firstLine="566"/>
      </w:pPr>
      <w:r>
        <w:t>Vários fatores de risco, além da PIO aumentada, já foram identificados: idade acima de 40 anos, escavação do nervo óptico aumentada, etnia (negra para o de ângulo aberto e amarela para o de fechamento angular), história familiar, ametrop</w:t>
      </w:r>
      <w:r>
        <w:t>ia (miopia para o de ângulo aberto e hipermetropia para o de fechamento angular), pressão de perfusão ocular diminuída, diabetes melito tipo 2, fatores genéticos e outros fatores especificados (7).</w:t>
      </w:r>
    </w:p>
    <w:p w:rsidR="00727835" w:rsidRDefault="003C60C3">
      <w:pPr>
        <w:pStyle w:val="Corpodetexto"/>
        <w:ind w:right="973" w:firstLine="566"/>
      </w:pPr>
      <w:r>
        <w:t>Inúmeros trabalhos mostraram que a prevalência do glaucoma</w:t>
      </w:r>
      <w:r>
        <w:t xml:space="preserve"> se eleva significativamente com o aumento da idade, particularmente em latinos e afrodescendentes (8-14). A prevalência é três vezes maior e a chance de cegueira pela doença é seis vezes maior em indivíduos latinos e afrodescendentes em relação aos caucas</w:t>
      </w:r>
      <w:r>
        <w:t>ianos.</w:t>
      </w:r>
    </w:p>
    <w:p w:rsidR="00727835" w:rsidRDefault="003C60C3">
      <w:pPr>
        <w:pStyle w:val="Corpodetexto"/>
        <w:ind w:right="973" w:firstLine="566"/>
      </w:pPr>
      <w:r>
        <w:t>Com relação à história familiar, estudos revelaram que basta um caso familiar de glaucoma para aumentar significativamente a chance de o indivíduo desenvolver a doença. Segundo o Rotterdam Eye Study, a chance de um indivíduo com irmão com glaucoma d</w:t>
      </w:r>
      <w:r>
        <w:t>esenvolver a doença é 9,2 vezes maior do que a população geral (8,15-17). A maioria dos casos não está vinculada a fatores relacionados aos genes, o que sugere que o dano glaucomatoso é multifatorial (8,18-21). Enxaqueca e vasoespasmo periférico foram cons</w:t>
      </w:r>
      <w:r>
        <w:t>istentemente relacionados como fatores de risco, ao passo que outras  doenças vasculares (por exemplo, hipertensão arterial sistêmica) não tiveram associação confirmada (8,18,22-31).</w:t>
      </w:r>
    </w:p>
    <w:p w:rsidR="00727835" w:rsidRDefault="003C60C3">
      <w:pPr>
        <w:pStyle w:val="Corpodetexto"/>
        <w:ind w:right="974" w:firstLine="566"/>
      </w:pPr>
      <w:r>
        <w:t>Córneas com espessura mais fina (igual ou inferior a 555 micrômetros) sub</w:t>
      </w:r>
      <w:r>
        <w:t>estimam a PIO, ao passo que córneas espessas superestimam essa medida. Os estudos</w:t>
      </w:r>
      <w:r>
        <w:rPr>
          <w:spacing w:val="16"/>
        </w:rPr>
        <w:t xml:space="preserve"> </w:t>
      </w:r>
      <w:r>
        <w:t>são</w:t>
      </w:r>
      <w:r>
        <w:rPr>
          <w:spacing w:val="15"/>
        </w:rPr>
        <w:t xml:space="preserve"> </w:t>
      </w:r>
      <w:r>
        <w:t>controversos</w:t>
      </w:r>
      <w:r>
        <w:rPr>
          <w:spacing w:val="16"/>
        </w:rPr>
        <w:t xml:space="preserve"> </w:t>
      </w:r>
      <w:r>
        <w:t>sobre</w:t>
      </w:r>
      <w:r>
        <w:rPr>
          <w:spacing w:val="15"/>
        </w:rPr>
        <w:t xml:space="preserve"> </w:t>
      </w:r>
      <w:r>
        <w:t>se</w:t>
      </w:r>
      <w:r>
        <w:rPr>
          <w:spacing w:val="15"/>
        </w:rPr>
        <w:t xml:space="preserve"> </w:t>
      </w:r>
      <w:r>
        <w:t>a</w:t>
      </w:r>
      <w:r>
        <w:rPr>
          <w:spacing w:val="14"/>
        </w:rPr>
        <w:t xml:space="preserve"> </w:t>
      </w:r>
      <w:r>
        <w:t>medida</w:t>
      </w:r>
      <w:r>
        <w:rPr>
          <w:spacing w:val="15"/>
        </w:rPr>
        <w:t xml:space="preserve"> </w:t>
      </w:r>
      <w:r>
        <w:t>da</w:t>
      </w:r>
      <w:r>
        <w:rPr>
          <w:spacing w:val="14"/>
        </w:rPr>
        <w:t xml:space="preserve"> </w:t>
      </w:r>
      <w:r>
        <w:t>paquimetria</w:t>
      </w:r>
      <w:r>
        <w:rPr>
          <w:spacing w:val="16"/>
        </w:rPr>
        <w:t xml:space="preserve"> </w:t>
      </w:r>
      <w:r>
        <w:t>é</w:t>
      </w:r>
      <w:r>
        <w:rPr>
          <w:spacing w:val="14"/>
        </w:rPr>
        <w:t xml:space="preserve"> </w:t>
      </w:r>
      <w:r>
        <w:t>um</w:t>
      </w:r>
      <w:r>
        <w:rPr>
          <w:spacing w:val="17"/>
        </w:rPr>
        <w:t xml:space="preserve"> </w:t>
      </w:r>
      <w:r>
        <w:t>fator</w:t>
      </w:r>
      <w:r>
        <w:rPr>
          <w:spacing w:val="15"/>
        </w:rPr>
        <w:t xml:space="preserve"> </w:t>
      </w:r>
      <w:r>
        <w:t>de</w:t>
      </w:r>
      <w:r>
        <w:rPr>
          <w:spacing w:val="15"/>
        </w:rPr>
        <w:t xml:space="preserve"> </w:t>
      </w:r>
      <w:r>
        <w:t>risco</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3"/>
        <w:jc w:val="left"/>
      </w:pPr>
      <w:r>
        <w:lastRenderedPageBreak/>
        <w:t>independente da PIO ou se a medida da córnea mais fina subestima uma PIO aumentada que cau</w:t>
      </w:r>
      <w:r>
        <w:t>sa um dano glaucomatoso (8,32-46).</w:t>
      </w:r>
    </w:p>
    <w:p w:rsidR="00727835" w:rsidRDefault="003C60C3">
      <w:pPr>
        <w:pStyle w:val="Corpodetexto"/>
        <w:ind w:right="973" w:firstLine="566"/>
      </w:pPr>
      <w:r>
        <w:t>Pressão de perfusão ocular diminuída é a diferença entre a pressão arterial e a PIO. Há estudos que sugeriram que uma baixa pressão sistólica (igual ou inferior a 125 mmHg) ou uma baixa pressão diastólica (inferior a 50 m</w:t>
      </w:r>
      <w:r>
        <w:t xml:space="preserve">mHg) estão relacionadas a uma maior prevalência de glaucoma primário de ângulo aberto (GPAA) (8,11,22,47,48). Há evidências crescentes de que o dano microvascular no nervo óptico causado pelo diabetes melito tipo 2 aumenta significativamente a prevalência </w:t>
      </w:r>
      <w:r>
        <w:t>de glaucoma em diabéticos</w:t>
      </w:r>
      <w:r>
        <w:rPr>
          <w:spacing w:val="-1"/>
        </w:rPr>
        <w:t xml:space="preserve"> </w:t>
      </w:r>
      <w:r>
        <w:t>(8,23,49-57).</w:t>
      </w:r>
    </w:p>
    <w:p w:rsidR="00727835" w:rsidRDefault="003C60C3">
      <w:pPr>
        <w:pStyle w:val="Corpodetexto"/>
        <w:ind w:right="974" w:firstLine="566"/>
      </w:pPr>
      <w:r>
        <w:t>O glaucoma pode ser classificado das seguintes formas (7-9): GPAA, GPN, glaucoma primário de ângulo fechado, glaucoma congênito e glaucoma secundário.</w:t>
      </w:r>
    </w:p>
    <w:p w:rsidR="00727835" w:rsidRDefault="003C60C3">
      <w:pPr>
        <w:pStyle w:val="Corpodetexto"/>
        <w:ind w:right="973" w:firstLine="566"/>
      </w:pPr>
      <w:r>
        <w:t>O GPAA, forma mais comum de glaucoma, é diagnosticado por PIO superior a 21 mmHg, associado a dano no nervo óptico ou a defeito no campo visual compatível com glaucoma e ausência de anormalidades na câmara anterior e de anormalidades sistêmicas ou oculares</w:t>
      </w:r>
      <w:r>
        <w:t xml:space="preserve"> que possam aumentar a PIO. Segundo diversos estudos populacionais, a prevalência de GPAA aumenta à medida que a PIO se eleva. Ademais, pesquisas demonstraram que a redução pressórica retarda a progressão do dano glaucomatoso. Diferentes trabalhos evidenci</w:t>
      </w:r>
      <w:r>
        <w:t xml:space="preserve">aram que apenas uma proporção de pacientes com PIO acima de 21 mmHg tem glaucoma, sugerindo a arbitrariedade de tal valor (8-11,58-67). A prevalência de glaucoma primário de ângulo fechado é maior em indivíduos da etnia amarela, variando entre 3%-5% nessa </w:t>
      </w:r>
      <w:r>
        <w:t>população acima de 40 anos (8,10,11,17,68-71).</w:t>
      </w:r>
    </w:p>
    <w:p w:rsidR="00727835" w:rsidRDefault="003C60C3">
      <w:pPr>
        <w:pStyle w:val="Corpodetexto"/>
        <w:spacing w:before="1"/>
        <w:ind w:right="974" w:firstLine="566"/>
      </w:pPr>
      <w:r>
        <w:t>A triagem populacional para glaucoma não se mostrou custo-efetiva nos Estados Unidos. Ela parece ser mais útil quando focada em populações de risco, como idosos, pacientes com familiares glaucomatosos e indiví</w:t>
      </w:r>
      <w:r>
        <w:t>duos latinos e afrodescendentes. No Brasil, há carência de estudos de custo-efetividade da triagem para glaucoma (8,15,17,19-21,72-78).</w:t>
      </w:r>
    </w:p>
    <w:p w:rsidR="00727835" w:rsidRDefault="003C60C3">
      <w:pPr>
        <w:pStyle w:val="Corpodetexto"/>
        <w:ind w:right="975" w:firstLine="566"/>
      </w:pPr>
      <w:r>
        <w:t xml:space="preserve">O tratamento clínico é tópico e semelhante nas diferentes formas de glaucoma. Entretanto, há particularidades inerentes </w:t>
      </w:r>
      <w:r>
        <w:t xml:space="preserve">a cada uma delas que exigem tratamento individualizado, como os procedimentos cirúrgicos e a </w:t>
      </w:r>
      <w:r>
        <w:rPr>
          <w:i/>
        </w:rPr>
        <w:t>laser</w:t>
      </w:r>
      <w:r>
        <w:t>.</w:t>
      </w:r>
    </w:p>
    <w:p w:rsidR="00727835" w:rsidRDefault="003C60C3">
      <w:pPr>
        <w:pStyle w:val="Corpodetexto"/>
        <w:ind w:right="976" w:firstLine="566"/>
      </w:pPr>
      <w:r>
        <w:t>A identificação de fatores de risco e da doença em seu estágio inicial e o encaminhamento ágil e adequado para o atendimento especializado dão à atenção bás</w:t>
      </w:r>
      <w:r>
        <w:t>ica um caráter essencial para um melhor resultado terapêutico e prognóstico dos casos.</w:t>
      </w:r>
    </w:p>
    <w:p w:rsidR="00727835" w:rsidRDefault="003C60C3">
      <w:pPr>
        <w:pStyle w:val="Corpodetexto"/>
        <w:ind w:right="972" w:firstLine="566"/>
      </w:pPr>
      <w:r>
        <w:t xml:space="preserve">Este Protocolo visa a estabelecer os critérios diagnósticos e terapêuticos do glaucoma. A metodologia de busca e avaliação das evidências estão detalhadas no </w:t>
      </w:r>
      <w:r>
        <w:rPr>
          <w:b/>
        </w:rPr>
        <w:t>Apêndice 1</w:t>
      </w:r>
      <w:r>
        <w:t>.</w:t>
      </w:r>
    </w:p>
    <w:p w:rsidR="00727835" w:rsidRDefault="003C60C3">
      <w:pPr>
        <w:pStyle w:val="PargrafodaLista"/>
        <w:numPr>
          <w:ilvl w:val="0"/>
          <w:numId w:val="25"/>
        </w:numPr>
        <w:tabs>
          <w:tab w:val="left" w:pos="1290"/>
          <w:tab w:val="left" w:pos="1291"/>
        </w:tabs>
        <w:spacing w:before="3"/>
        <w:ind w:right="975" w:firstLine="0"/>
        <w:rPr>
          <w:b/>
          <w:sz w:val="24"/>
        </w:rPr>
      </w:pPr>
      <w:r>
        <w:rPr>
          <w:b/>
          <w:sz w:val="24"/>
        </w:rPr>
        <w:t>C</w:t>
      </w:r>
      <w:r>
        <w:rPr>
          <w:b/>
          <w:sz w:val="19"/>
        </w:rPr>
        <w:t>LASSIFICAÇÃO ESTATÍSTICA INTERNACIONAL DE DOENÇAS E PROBLEMAS RELACIONADOS À SAÚDE</w:t>
      </w:r>
      <w:r>
        <w:rPr>
          <w:b/>
          <w:spacing w:val="3"/>
          <w:sz w:val="19"/>
        </w:rPr>
        <w:t xml:space="preserve"> </w:t>
      </w:r>
      <w:r>
        <w:rPr>
          <w:b/>
          <w:sz w:val="24"/>
        </w:rPr>
        <w:t>(CID-10)</w:t>
      </w:r>
    </w:p>
    <w:p w:rsidR="00727835" w:rsidRDefault="003C60C3">
      <w:pPr>
        <w:pStyle w:val="PargrafodaLista"/>
        <w:numPr>
          <w:ilvl w:val="1"/>
          <w:numId w:val="25"/>
        </w:numPr>
        <w:tabs>
          <w:tab w:val="left" w:pos="1861"/>
          <w:tab w:val="left" w:pos="1862"/>
        </w:tabs>
        <w:spacing w:line="271" w:lineRule="exact"/>
        <w:jc w:val="left"/>
        <w:rPr>
          <w:sz w:val="24"/>
        </w:rPr>
      </w:pPr>
      <w:r>
        <w:rPr>
          <w:sz w:val="24"/>
        </w:rPr>
        <w:t>H 40.1 Glaucoma primário de ângulo</w:t>
      </w:r>
      <w:r>
        <w:rPr>
          <w:spacing w:val="-3"/>
          <w:sz w:val="24"/>
        </w:rPr>
        <w:t xml:space="preserve"> </w:t>
      </w:r>
      <w:r>
        <w:rPr>
          <w:sz w:val="24"/>
        </w:rPr>
        <w:t>aberto;</w:t>
      </w:r>
    </w:p>
    <w:p w:rsidR="00727835" w:rsidRDefault="003C60C3">
      <w:pPr>
        <w:pStyle w:val="PargrafodaLista"/>
        <w:numPr>
          <w:ilvl w:val="1"/>
          <w:numId w:val="25"/>
        </w:numPr>
        <w:tabs>
          <w:tab w:val="left" w:pos="1861"/>
          <w:tab w:val="left" w:pos="1862"/>
        </w:tabs>
        <w:spacing w:before="1"/>
        <w:jc w:val="left"/>
        <w:rPr>
          <w:sz w:val="24"/>
        </w:rPr>
      </w:pPr>
      <w:r>
        <w:rPr>
          <w:sz w:val="24"/>
        </w:rPr>
        <w:t>H 40.2 Glaucoma primário de ângulo</w:t>
      </w:r>
      <w:r>
        <w:rPr>
          <w:spacing w:val="-3"/>
          <w:sz w:val="24"/>
        </w:rPr>
        <w:t xml:space="preserve"> </w:t>
      </w:r>
      <w:r>
        <w:rPr>
          <w:sz w:val="24"/>
        </w:rPr>
        <w:t>fechado;</w:t>
      </w:r>
    </w:p>
    <w:p w:rsidR="00727835" w:rsidRDefault="003C60C3">
      <w:pPr>
        <w:pStyle w:val="PargrafodaLista"/>
        <w:numPr>
          <w:ilvl w:val="1"/>
          <w:numId w:val="25"/>
        </w:numPr>
        <w:tabs>
          <w:tab w:val="left" w:pos="1861"/>
          <w:tab w:val="left" w:pos="1862"/>
        </w:tabs>
        <w:jc w:val="left"/>
        <w:rPr>
          <w:sz w:val="24"/>
        </w:rPr>
      </w:pPr>
      <w:r>
        <w:rPr>
          <w:sz w:val="24"/>
        </w:rPr>
        <w:t>H 40.3 Glaucoma secundário a traumatismo</w:t>
      </w:r>
      <w:r>
        <w:rPr>
          <w:spacing w:val="-3"/>
          <w:sz w:val="24"/>
        </w:rPr>
        <w:t xml:space="preserve"> </w:t>
      </w:r>
      <w:r>
        <w:rPr>
          <w:sz w:val="24"/>
        </w:rPr>
        <w:t>ocular;</w:t>
      </w:r>
    </w:p>
    <w:p w:rsidR="00727835" w:rsidRDefault="003C60C3">
      <w:pPr>
        <w:pStyle w:val="PargrafodaLista"/>
        <w:numPr>
          <w:ilvl w:val="1"/>
          <w:numId w:val="25"/>
        </w:numPr>
        <w:tabs>
          <w:tab w:val="left" w:pos="1861"/>
          <w:tab w:val="left" w:pos="1862"/>
        </w:tabs>
        <w:jc w:val="left"/>
        <w:rPr>
          <w:sz w:val="24"/>
        </w:rPr>
      </w:pPr>
      <w:r>
        <w:rPr>
          <w:sz w:val="24"/>
        </w:rPr>
        <w:t>H 40.4 Glaucoma secundário a inflamação</w:t>
      </w:r>
      <w:r>
        <w:rPr>
          <w:spacing w:val="-4"/>
          <w:sz w:val="24"/>
        </w:rPr>
        <w:t xml:space="preserve"> </w:t>
      </w:r>
      <w:r>
        <w:rPr>
          <w:sz w:val="24"/>
        </w:rPr>
        <w:t>ocular;</w:t>
      </w:r>
    </w:p>
    <w:p w:rsidR="00727835" w:rsidRDefault="003C60C3">
      <w:pPr>
        <w:pStyle w:val="PargrafodaLista"/>
        <w:numPr>
          <w:ilvl w:val="1"/>
          <w:numId w:val="25"/>
        </w:numPr>
        <w:tabs>
          <w:tab w:val="left" w:pos="1861"/>
          <w:tab w:val="left" w:pos="1862"/>
        </w:tabs>
        <w:jc w:val="left"/>
        <w:rPr>
          <w:sz w:val="24"/>
        </w:rPr>
      </w:pPr>
      <w:r>
        <w:rPr>
          <w:sz w:val="24"/>
        </w:rPr>
        <w:t>H 40.5 Glaucoma secundário a outros transtornos do</w:t>
      </w:r>
      <w:r>
        <w:rPr>
          <w:spacing w:val="-2"/>
          <w:sz w:val="24"/>
        </w:rPr>
        <w:t xml:space="preserve"> </w:t>
      </w:r>
      <w:r>
        <w:rPr>
          <w:sz w:val="24"/>
        </w:rPr>
        <w:t>olho;</w:t>
      </w:r>
    </w:p>
    <w:p w:rsidR="00727835" w:rsidRDefault="003C60C3">
      <w:pPr>
        <w:pStyle w:val="PargrafodaLista"/>
        <w:numPr>
          <w:ilvl w:val="1"/>
          <w:numId w:val="25"/>
        </w:numPr>
        <w:tabs>
          <w:tab w:val="left" w:pos="1861"/>
          <w:tab w:val="left" w:pos="1862"/>
        </w:tabs>
        <w:jc w:val="left"/>
        <w:rPr>
          <w:sz w:val="24"/>
        </w:rPr>
      </w:pPr>
      <w:r>
        <w:rPr>
          <w:sz w:val="24"/>
        </w:rPr>
        <w:t>H 40.6 Glaucoma secundário a</w:t>
      </w:r>
      <w:r>
        <w:rPr>
          <w:spacing w:val="-4"/>
          <w:sz w:val="24"/>
        </w:rPr>
        <w:t xml:space="preserve"> </w:t>
      </w:r>
      <w:r>
        <w:rPr>
          <w:sz w:val="24"/>
        </w:rPr>
        <w:t>drogas;</w:t>
      </w:r>
    </w:p>
    <w:p w:rsidR="00727835" w:rsidRDefault="003C60C3">
      <w:pPr>
        <w:pStyle w:val="PargrafodaLista"/>
        <w:numPr>
          <w:ilvl w:val="1"/>
          <w:numId w:val="25"/>
        </w:numPr>
        <w:tabs>
          <w:tab w:val="left" w:pos="1861"/>
          <w:tab w:val="left" w:pos="1862"/>
        </w:tabs>
        <w:jc w:val="left"/>
        <w:rPr>
          <w:sz w:val="24"/>
        </w:rPr>
      </w:pPr>
      <w:r>
        <w:rPr>
          <w:sz w:val="24"/>
        </w:rPr>
        <w:t>H 40.8 Outro</w:t>
      </w:r>
      <w:r>
        <w:rPr>
          <w:spacing w:val="-1"/>
          <w:sz w:val="24"/>
        </w:rPr>
        <w:t xml:space="preserve"> </w:t>
      </w:r>
      <w:r>
        <w:rPr>
          <w:sz w:val="24"/>
        </w:rPr>
        <w:t>glaucoma;</w:t>
      </w:r>
    </w:p>
    <w:p w:rsidR="00727835" w:rsidRDefault="003C60C3">
      <w:pPr>
        <w:pStyle w:val="PargrafodaLista"/>
        <w:numPr>
          <w:ilvl w:val="1"/>
          <w:numId w:val="25"/>
        </w:numPr>
        <w:tabs>
          <w:tab w:val="left" w:pos="1861"/>
          <w:tab w:val="left" w:pos="1862"/>
        </w:tabs>
        <w:jc w:val="left"/>
        <w:rPr>
          <w:sz w:val="24"/>
        </w:rPr>
      </w:pPr>
      <w:r>
        <w:rPr>
          <w:sz w:val="24"/>
        </w:rPr>
        <w:t>Q15.0 Glaucoma</w:t>
      </w:r>
      <w:r>
        <w:rPr>
          <w:spacing w:val="1"/>
          <w:sz w:val="24"/>
        </w:rPr>
        <w:t xml:space="preserve"> </w:t>
      </w:r>
      <w:r>
        <w:rPr>
          <w:sz w:val="24"/>
        </w:rPr>
        <w:t>congênito.</w:t>
      </w:r>
    </w:p>
    <w:p w:rsidR="00727835" w:rsidRDefault="00727835">
      <w:pPr>
        <w:pStyle w:val="Corpodetexto"/>
        <w:spacing w:before="4"/>
        <w:ind w:left="0"/>
        <w:jc w:val="left"/>
      </w:pPr>
    </w:p>
    <w:p w:rsidR="00727835" w:rsidRDefault="003C60C3">
      <w:pPr>
        <w:pStyle w:val="PargrafodaLista"/>
        <w:numPr>
          <w:ilvl w:val="0"/>
          <w:numId w:val="25"/>
        </w:numPr>
        <w:tabs>
          <w:tab w:val="left" w:pos="1131"/>
        </w:tabs>
        <w:ind w:left="1130" w:hanging="168"/>
        <w:rPr>
          <w:b/>
          <w:sz w:val="19"/>
        </w:rPr>
      </w:pPr>
      <w:r>
        <w:rPr>
          <w:b/>
          <w:sz w:val="24"/>
        </w:rPr>
        <w:t>D</w:t>
      </w:r>
      <w:r>
        <w:rPr>
          <w:b/>
          <w:sz w:val="19"/>
        </w:rPr>
        <w:t>IAGNÓSTICO</w:t>
      </w:r>
    </w:p>
    <w:p w:rsidR="00727835" w:rsidRDefault="00727835">
      <w:pPr>
        <w:rPr>
          <w:sz w:val="19"/>
        </w:rPr>
        <w:sectPr w:rsidR="00727835">
          <w:pgSz w:w="11900" w:h="16850"/>
          <w:pgMar w:top="1340" w:right="720" w:bottom="280" w:left="740" w:header="720" w:footer="720" w:gutter="0"/>
          <w:cols w:space="720"/>
        </w:sectPr>
      </w:pPr>
    </w:p>
    <w:p w:rsidR="00727835" w:rsidRDefault="003C60C3">
      <w:pPr>
        <w:pStyle w:val="Corpodetexto"/>
        <w:spacing w:before="70"/>
        <w:ind w:right="977" w:firstLine="566"/>
      </w:pPr>
      <w:r>
        <w:lastRenderedPageBreak/>
        <w:t xml:space="preserve">A avaliação oftalmológica do paciente </w:t>
      </w:r>
      <w:r>
        <w:t>deve ser binocular e abordar os seguintes itens para o diagnóstico do glaucoma e para a determinação da sua gravidade (7,8,79,80):</w:t>
      </w:r>
    </w:p>
    <w:p w:rsidR="00727835" w:rsidRDefault="003C60C3">
      <w:pPr>
        <w:pStyle w:val="PargrafodaLista"/>
        <w:numPr>
          <w:ilvl w:val="1"/>
          <w:numId w:val="25"/>
        </w:numPr>
        <w:tabs>
          <w:tab w:val="left" w:pos="1888"/>
          <w:tab w:val="left" w:pos="1889"/>
        </w:tabs>
        <w:ind w:left="1888" w:hanging="360"/>
        <w:jc w:val="left"/>
        <w:rPr>
          <w:sz w:val="24"/>
        </w:rPr>
      </w:pPr>
      <w:r>
        <w:rPr>
          <w:sz w:val="24"/>
        </w:rPr>
        <w:t>anamnese;</w:t>
      </w:r>
    </w:p>
    <w:p w:rsidR="00727835" w:rsidRDefault="003C60C3">
      <w:pPr>
        <w:pStyle w:val="PargrafodaLista"/>
        <w:numPr>
          <w:ilvl w:val="1"/>
          <w:numId w:val="25"/>
        </w:numPr>
        <w:tabs>
          <w:tab w:val="left" w:pos="1888"/>
          <w:tab w:val="left" w:pos="1889"/>
        </w:tabs>
        <w:ind w:left="1888" w:hanging="360"/>
        <w:jc w:val="left"/>
        <w:rPr>
          <w:sz w:val="24"/>
        </w:rPr>
      </w:pPr>
      <w:r>
        <w:rPr>
          <w:sz w:val="24"/>
        </w:rPr>
        <w:t>medida da acuidade visual (AV) com melhor</w:t>
      </w:r>
      <w:r>
        <w:rPr>
          <w:spacing w:val="-5"/>
          <w:sz w:val="24"/>
        </w:rPr>
        <w:t xml:space="preserve"> </w:t>
      </w:r>
      <w:r>
        <w:rPr>
          <w:sz w:val="24"/>
        </w:rPr>
        <w:t>correção;</w:t>
      </w:r>
    </w:p>
    <w:p w:rsidR="00727835" w:rsidRDefault="003C60C3">
      <w:pPr>
        <w:pStyle w:val="PargrafodaLista"/>
        <w:numPr>
          <w:ilvl w:val="1"/>
          <w:numId w:val="25"/>
        </w:numPr>
        <w:tabs>
          <w:tab w:val="left" w:pos="1889"/>
        </w:tabs>
        <w:ind w:left="1888" w:right="977" w:hanging="360"/>
        <w:rPr>
          <w:sz w:val="24"/>
        </w:rPr>
      </w:pPr>
      <w:r>
        <w:rPr>
          <w:sz w:val="24"/>
        </w:rPr>
        <w:t>exame pupilar para avaliação de reatividade à luz e procura de defeito pupilar aferente</w:t>
      </w:r>
      <w:r>
        <w:rPr>
          <w:spacing w:val="-1"/>
          <w:sz w:val="24"/>
        </w:rPr>
        <w:t xml:space="preserve"> </w:t>
      </w:r>
      <w:r>
        <w:rPr>
          <w:sz w:val="24"/>
        </w:rPr>
        <w:t>relativo;</w:t>
      </w:r>
    </w:p>
    <w:p w:rsidR="00727835" w:rsidRDefault="003C60C3">
      <w:pPr>
        <w:pStyle w:val="PargrafodaLista"/>
        <w:numPr>
          <w:ilvl w:val="1"/>
          <w:numId w:val="25"/>
        </w:numPr>
        <w:tabs>
          <w:tab w:val="left" w:pos="1889"/>
        </w:tabs>
        <w:ind w:left="1888" w:right="973" w:hanging="360"/>
        <w:rPr>
          <w:sz w:val="24"/>
        </w:rPr>
      </w:pPr>
      <w:r>
        <w:rPr>
          <w:sz w:val="24"/>
        </w:rPr>
        <w:t>biomicroscopia de segmento anterior para avaliação da profundidade da câmara anterior, de doenças corneanas ou de causas secundárias para o aumento da</w:t>
      </w:r>
      <w:r>
        <w:rPr>
          <w:spacing w:val="-2"/>
          <w:sz w:val="24"/>
        </w:rPr>
        <w:t xml:space="preserve"> </w:t>
      </w:r>
      <w:r>
        <w:rPr>
          <w:sz w:val="24"/>
        </w:rPr>
        <w:t>PIO;</w:t>
      </w:r>
    </w:p>
    <w:p w:rsidR="00727835" w:rsidRDefault="003C60C3">
      <w:pPr>
        <w:pStyle w:val="PargrafodaLista"/>
        <w:numPr>
          <w:ilvl w:val="1"/>
          <w:numId w:val="25"/>
        </w:numPr>
        <w:tabs>
          <w:tab w:val="left" w:pos="1889"/>
        </w:tabs>
        <w:ind w:left="1888" w:right="976" w:hanging="360"/>
        <w:rPr>
          <w:sz w:val="24"/>
        </w:rPr>
      </w:pPr>
      <w:r>
        <w:rPr>
          <w:sz w:val="24"/>
        </w:rPr>
        <w:t>aferição da PIO, idealmente medida com tonometria de aplanação de Goldmann, em diferentes dias e horários, para reconhecimento da flutuação diária;</w:t>
      </w:r>
      <w:r>
        <w:rPr>
          <w:spacing w:val="-1"/>
          <w:sz w:val="24"/>
        </w:rPr>
        <w:t xml:space="preserve"> </w:t>
      </w:r>
      <w:r>
        <w:rPr>
          <w:sz w:val="24"/>
        </w:rPr>
        <w:t>e</w:t>
      </w:r>
    </w:p>
    <w:p w:rsidR="00727835" w:rsidRDefault="003C60C3">
      <w:pPr>
        <w:pStyle w:val="PargrafodaLista"/>
        <w:numPr>
          <w:ilvl w:val="1"/>
          <w:numId w:val="25"/>
        </w:numPr>
        <w:tabs>
          <w:tab w:val="left" w:pos="1889"/>
        </w:tabs>
        <w:spacing w:before="1"/>
        <w:ind w:left="1888" w:right="975" w:hanging="360"/>
        <w:rPr>
          <w:sz w:val="24"/>
        </w:rPr>
      </w:pPr>
      <w:r>
        <w:rPr>
          <w:sz w:val="24"/>
        </w:rPr>
        <w:t>avaliação do nervo óptico e da camada de fibras nervosas (CFN) para o fornecimento de informações estrutur</w:t>
      </w:r>
      <w:r>
        <w:rPr>
          <w:sz w:val="24"/>
        </w:rPr>
        <w:t>ais sobre o dano glaucomatoso. O nervo óptico deve ser avaliado com biomicroscopia de fundo e fundoscopia sob midríase e ser documentado, idealmente, com retinografia colorida</w:t>
      </w:r>
      <w:r>
        <w:rPr>
          <w:spacing w:val="-8"/>
          <w:sz w:val="24"/>
        </w:rPr>
        <w:t xml:space="preserve"> </w:t>
      </w:r>
      <w:r>
        <w:rPr>
          <w:sz w:val="24"/>
        </w:rPr>
        <w:t>binocular.</w:t>
      </w:r>
    </w:p>
    <w:p w:rsidR="00727835" w:rsidRDefault="00727835">
      <w:pPr>
        <w:pStyle w:val="Corpodetexto"/>
        <w:spacing w:before="11"/>
        <w:ind w:left="0"/>
        <w:jc w:val="left"/>
        <w:rPr>
          <w:sz w:val="23"/>
        </w:rPr>
      </w:pPr>
    </w:p>
    <w:p w:rsidR="00727835" w:rsidRDefault="003C60C3">
      <w:pPr>
        <w:pStyle w:val="Corpodetexto"/>
        <w:ind w:left="1528"/>
        <w:jc w:val="left"/>
      </w:pPr>
      <w:r>
        <w:t>As seguintes características devem ser avaliadas no exame do nervo ó</w:t>
      </w:r>
      <w:r>
        <w:t>ptico:</w:t>
      </w:r>
    </w:p>
    <w:p w:rsidR="00727835" w:rsidRDefault="003C60C3">
      <w:pPr>
        <w:pStyle w:val="PargrafodaLista"/>
        <w:numPr>
          <w:ilvl w:val="0"/>
          <w:numId w:val="24"/>
        </w:numPr>
        <w:tabs>
          <w:tab w:val="left" w:pos="1788"/>
        </w:tabs>
        <w:ind w:right="975" w:firstLine="566"/>
        <w:jc w:val="both"/>
        <w:rPr>
          <w:sz w:val="24"/>
        </w:rPr>
      </w:pPr>
      <w:r>
        <w:rPr>
          <w:sz w:val="24"/>
        </w:rPr>
        <w:t>formato e tamanho do disco óptico: a forma usual do disco óptico é oval, com grande variação de tamanho na população. Ambos os fatores influenciam outros parâmetros importantes para o diagnóstico, como a relação escavação/disco e avaliação do anel</w:t>
      </w:r>
      <w:r>
        <w:rPr>
          <w:spacing w:val="-2"/>
          <w:sz w:val="24"/>
        </w:rPr>
        <w:t xml:space="preserve"> </w:t>
      </w:r>
      <w:r>
        <w:rPr>
          <w:sz w:val="24"/>
        </w:rPr>
        <w:t>n</w:t>
      </w:r>
      <w:r>
        <w:rPr>
          <w:sz w:val="24"/>
        </w:rPr>
        <w:t>eural;</w:t>
      </w:r>
    </w:p>
    <w:p w:rsidR="00727835" w:rsidRDefault="003C60C3">
      <w:pPr>
        <w:pStyle w:val="PargrafodaLista"/>
        <w:numPr>
          <w:ilvl w:val="0"/>
          <w:numId w:val="24"/>
        </w:numPr>
        <w:tabs>
          <w:tab w:val="left" w:pos="1874"/>
        </w:tabs>
        <w:ind w:right="973" w:firstLine="540"/>
        <w:jc w:val="both"/>
        <w:rPr>
          <w:sz w:val="24"/>
        </w:rPr>
      </w:pPr>
      <w:r>
        <w:rPr>
          <w:sz w:val="24"/>
        </w:rPr>
        <w:t>tamanho e forma da escavação do disco óptico: a escavação normal costuma ser central e arredondada ou ovalada. Uma escavação maior na vertical é fortemente indicativa de glaucoma, uma vez que menos de 7% dos olhos normais apresentam uma relação maio</w:t>
      </w:r>
      <w:r>
        <w:rPr>
          <w:sz w:val="24"/>
        </w:rPr>
        <w:t>r entre escavação e disco (E/D) no eixo vertical. Identifica-se a escavação pela deflexão dos vasos sanguíneos e pela visibilidade da lâmina cribiforme, sendo geralmente quantificada como uma fração decimal e idealmente avaliada nos sentidos vertical e hor</w:t>
      </w:r>
      <w:r>
        <w:rPr>
          <w:sz w:val="24"/>
        </w:rPr>
        <w:t>izontal. Na maior parte da população, a relação E/D é igual ou inferior a 0,4. Entretanto, em indivíduos normais, é possível encontrar uma relação E/D de até 0,8. Discos ópticos com maior diâmetro comportam uma escavação fisiológica maior. Portanto, deve-s</w:t>
      </w:r>
      <w:r>
        <w:rPr>
          <w:sz w:val="24"/>
        </w:rPr>
        <w:t>e sempre considerar o tamanho do disco para a aferição correta da escavação. A presença de assimetria de escavação é mais importante do que o tamanho da escavação, uma vez que menos de 0,5% dos indivíduos normais apresenta assimetria acima de 0,2</w:t>
      </w:r>
      <w:r>
        <w:rPr>
          <w:spacing w:val="-2"/>
          <w:sz w:val="24"/>
        </w:rPr>
        <w:t xml:space="preserve"> </w:t>
      </w:r>
      <w:r>
        <w:rPr>
          <w:sz w:val="24"/>
        </w:rPr>
        <w:t>(74-76,79</w:t>
      </w:r>
      <w:r>
        <w:rPr>
          <w:sz w:val="24"/>
        </w:rPr>
        <w:t>,80);</w:t>
      </w:r>
    </w:p>
    <w:p w:rsidR="00727835" w:rsidRDefault="003C60C3">
      <w:pPr>
        <w:pStyle w:val="PargrafodaLista"/>
        <w:numPr>
          <w:ilvl w:val="0"/>
          <w:numId w:val="24"/>
        </w:numPr>
        <w:tabs>
          <w:tab w:val="left" w:pos="1778"/>
        </w:tabs>
        <w:ind w:right="973" w:firstLine="540"/>
        <w:jc w:val="both"/>
        <w:rPr>
          <w:sz w:val="24"/>
        </w:rPr>
      </w:pPr>
      <w:r>
        <w:rPr>
          <w:sz w:val="24"/>
        </w:rPr>
        <w:t>área e configuração do anel neural: o anel neural é a porção do disco óptico formada pelos axônios das células ganglionares retinianas, tecido glial e vasos sanguíneos, delimitado pela deflexão dos vasos e pela distância da lâmina cribiforme. As rimas supe</w:t>
      </w:r>
      <w:r>
        <w:rPr>
          <w:sz w:val="24"/>
        </w:rPr>
        <w:t>riores e inferiores do anel neural recebem mais axônios, sendo, portanto, maiores. A rima temporal recebe axônios exclusivamente da região macular, sendo, assim, menor. Diversos estudos mostraram que, independentemente do tamanho do disco óptico, os indiví</w:t>
      </w:r>
      <w:r>
        <w:rPr>
          <w:sz w:val="24"/>
        </w:rPr>
        <w:t xml:space="preserve">duos saudáveis apresentam a rima inferior mais espessa, seguida da superior, nasal e temporal, originando, assim, a regra ISNT. A lesão glaucomatosa manifesta-se como afinamento do anel neural, que pode ser generalizado ou localizado. A perda generalizada </w:t>
      </w:r>
      <w:r>
        <w:rPr>
          <w:sz w:val="24"/>
        </w:rPr>
        <w:t xml:space="preserve">pode ocorrer em até 44% dos olhos glaucomatosos sem prejuízo da regra ISNT, levando à dificuldade no diagnóstico. A perda localizada aparece com a mesma frequência da generalizada, iniciando nas regiões temporal superior e temporal inferior, com o aumento </w:t>
      </w:r>
      <w:r>
        <w:rPr>
          <w:sz w:val="24"/>
        </w:rPr>
        <w:t>da escavação vertical. A perda localizada pode se estender, comprometendo</w:t>
      </w:r>
      <w:r>
        <w:rPr>
          <w:spacing w:val="50"/>
          <w:sz w:val="24"/>
        </w:rPr>
        <w:t xml:space="preserve"> </w:t>
      </w:r>
      <w:r>
        <w:rPr>
          <w:sz w:val="24"/>
        </w:rPr>
        <w:t>inteiramente</w:t>
      </w:r>
      <w:r>
        <w:rPr>
          <w:spacing w:val="51"/>
          <w:sz w:val="24"/>
        </w:rPr>
        <w:t xml:space="preserve"> </w:t>
      </w:r>
      <w:r>
        <w:rPr>
          <w:sz w:val="24"/>
        </w:rPr>
        <w:t>o</w:t>
      </w:r>
      <w:r>
        <w:rPr>
          <w:spacing w:val="51"/>
          <w:sz w:val="24"/>
        </w:rPr>
        <w:t xml:space="preserve"> </w:t>
      </w:r>
      <w:r>
        <w:rPr>
          <w:sz w:val="24"/>
        </w:rPr>
        <w:t>tecido</w:t>
      </w:r>
      <w:r>
        <w:rPr>
          <w:spacing w:val="52"/>
          <w:sz w:val="24"/>
        </w:rPr>
        <w:t xml:space="preserve"> </w:t>
      </w:r>
      <w:r>
        <w:rPr>
          <w:sz w:val="24"/>
        </w:rPr>
        <w:t>neural</w:t>
      </w:r>
      <w:r>
        <w:rPr>
          <w:spacing w:val="52"/>
          <w:sz w:val="24"/>
        </w:rPr>
        <w:t xml:space="preserve"> </w:t>
      </w:r>
      <w:r>
        <w:rPr>
          <w:sz w:val="24"/>
        </w:rPr>
        <w:t>até</w:t>
      </w:r>
      <w:r>
        <w:rPr>
          <w:spacing w:val="51"/>
          <w:sz w:val="24"/>
        </w:rPr>
        <w:t xml:space="preserve"> </w:t>
      </w:r>
      <w:r>
        <w:rPr>
          <w:sz w:val="24"/>
        </w:rPr>
        <w:t>o</w:t>
      </w:r>
      <w:r>
        <w:rPr>
          <w:spacing w:val="51"/>
          <w:sz w:val="24"/>
        </w:rPr>
        <w:t xml:space="preserve"> </w:t>
      </w:r>
      <w:r>
        <w:rPr>
          <w:sz w:val="24"/>
        </w:rPr>
        <w:t>anel</w:t>
      </w:r>
      <w:r>
        <w:rPr>
          <w:spacing w:val="52"/>
          <w:sz w:val="24"/>
        </w:rPr>
        <w:t xml:space="preserve"> </w:t>
      </w:r>
      <w:r>
        <w:rPr>
          <w:sz w:val="24"/>
        </w:rPr>
        <w:t>escleral,</w:t>
      </w:r>
      <w:r>
        <w:rPr>
          <w:spacing w:val="55"/>
          <w:sz w:val="24"/>
        </w:rPr>
        <w:t xml:space="preserve"> </w:t>
      </w:r>
      <w:r>
        <w:rPr>
          <w:sz w:val="24"/>
        </w:rPr>
        <w:t>com</w:t>
      </w:r>
      <w:r>
        <w:rPr>
          <w:spacing w:val="52"/>
          <w:sz w:val="24"/>
        </w:rPr>
        <w:t xml:space="preserve"> </w:t>
      </w:r>
      <w:r>
        <w:rPr>
          <w:sz w:val="24"/>
        </w:rPr>
        <w:t>exposição</w:t>
      </w:r>
      <w:r>
        <w:rPr>
          <w:spacing w:val="52"/>
          <w:sz w:val="24"/>
        </w:rPr>
        <w:t xml:space="preserve"> </w:t>
      </w:r>
      <w:r>
        <w:rPr>
          <w:sz w:val="24"/>
        </w:rPr>
        <w:t>da</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Corpodetexto"/>
        <w:spacing w:before="70"/>
        <w:ind w:right="972"/>
      </w:pPr>
      <w:r>
        <w:lastRenderedPageBreak/>
        <w:t xml:space="preserve">lâmina cribiforme. Esse tipo de perda localizada ou em chanfradura, também conhecido como </w:t>
      </w:r>
      <w:r>
        <w:rPr>
          <w:i/>
        </w:rPr>
        <w:t>notch</w:t>
      </w:r>
      <w:r>
        <w:t>, está</w:t>
      </w:r>
      <w:r>
        <w:t xml:space="preserve"> fortemente associado ao glaucoma, mas não é patognomônico dessa doença. Outros achados, como palidez do disco óptico, também podem ser vistos, devendo ser realizado o diagnóstico diferencial com neuropatias ópticas não glaucomatosas (75,77-79,81);</w:t>
      </w:r>
    </w:p>
    <w:p w:rsidR="00727835" w:rsidRDefault="003C60C3">
      <w:pPr>
        <w:pStyle w:val="PargrafodaLista"/>
        <w:numPr>
          <w:ilvl w:val="0"/>
          <w:numId w:val="24"/>
        </w:numPr>
        <w:tabs>
          <w:tab w:val="left" w:pos="1831"/>
        </w:tabs>
        <w:ind w:right="975" w:firstLine="540"/>
        <w:jc w:val="both"/>
        <w:rPr>
          <w:sz w:val="24"/>
        </w:rPr>
      </w:pPr>
      <w:r>
        <w:rPr>
          <w:sz w:val="24"/>
        </w:rPr>
        <w:t>configu</w:t>
      </w:r>
      <w:r>
        <w:rPr>
          <w:sz w:val="24"/>
        </w:rPr>
        <w:t>ração da lâmina cribiforme: a visibilidade dessa estrutura é maior quando há perda do tecido neural que a recobre, como no glaucoma, ou quando o disco óptico é grande. A perda glaucomatosa é maior nos polos superior e inferior do disco, estando associada a</w:t>
      </w:r>
      <w:r>
        <w:rPr>
          <w:sz w:val="24"/>
        </w:rPr>
        <w:t xml:space="preserve"> poros com diâmetros maiores nessas regiões, onde haveria menos tecido conjuntivo para sustentação. Outro achado que deve ser buscado é a fosseta de nervo óptico. A fosseta adquirida representa uma ectasia da lâmina cribiforme, devendo ser diferenciada da </w:t>
      </w:r>
      <w:r>
        <w:rPr>
          <w:sz w:val="24"/>
        </w:rPr>
        <w:t>fosseta congênita, que é uma depressão localizada do disco óptico, geralmente presente na região temporal ou temporal superior do disco. A fosseta adquirida se relacionaria a dano mais grave do nervo óptico e estaria mais presente em olhos com progressão d</w:t>
      </w:r>
      <w:r>
        <w:rPr>
          <w:sz w:val="24"/>
        </w:rPr>
        <w:t>o glaucoma (79,82,83);</w:t>
      </w:r>
    </w:p>
    <w:p w:rsidR="00727835" w:rsidRDefault="003C60C3">
      <w:pPr>
        <w:pStyle w:val="PargrafodaLista"/>
        <w:numPr>
          <w:ilvl w:val="0"/>
          <w:numId w:val="24"/>
        </w:numPr>
        <w:tabs>
          <w:tab w:val="left" w:pos="1860"/>
        </w:tabs>
        <w:spacing w:before="1"/>
        <w:ind w:right="971" w:firstLine="566"/>
        <w:jc w:val="both"/>
        <w:rPr>
          <w:sz w:val="24"/>
        </w:rPr>
      </w:pPr>
      <w:r>
        <w:rPr>
          <w:sz w:val="24"/>
        </w:rPr>
        <w:t xml:space="preserve">região peripapilar: as atrofias retinianas peripapilares podem ocorrer em indivíduos normais, porém estão associadas ao glaucoma. A atrofia na zona beta corresponde a uma área adjacente ao disco óptico onde são visualizados os vasos </w:t>
      </w:r>
      <w:r>
        <w:rPr>
          <w:sz w:val="24"/>
        </w:rPr>
        <w:t xml:space="preserve">coroideanos e a esclera, correspondendo à perda quase total do epitélio pigmentado da retina e dos fotorreceptores. A atrofia na zona alfa circunda a zona beta, sendo visualizada como hipo e hiperpigmentações, que correspondem a variações na quantidade de </w:t>
      </w:r>
      <w:r>
        <w:rPr>
          <w:sz w:val="24"/>
        </w:rPr>
        <w:t>melanina no epitélio pigmentado da retina. A zona beta é mais comum e extensa em olhos com glaucoma do que em olhos normais. Alguns estudos sugerem que, em olhos pequenos e com discos ópticos pequenos, a neuropatia óptica glaucomatosa pode ser detectada de</w:t>
      </w:r>
      <w:r>
        <w:rPr>
          <w:sz w:val="24"/>
        </w:rPr>
        <w:t xml:space="preserve"> maneira mais fácil pela atrofia peripapilar do que pela relação E/D (79,84-93);</w:t>
      </w:r>
    </w:p>
    <w:p w:rsidR="00727835" w:rsidRDefault="003C60C3">
      <w:pPr>
        <w:pStyle w:val="PargrafodaLista"/>
        <w:numPr>
          <w:ilvl w:val="0"/>
          <w:numId w:val="24"/>
        </w:numPr>
        <w:tabs>
          <w:tab w:val="left" w:pos="1726"/>
        </w:tabs>
        <w:ind w:right="972" w:firstLine="540"/>
        <w:jc w:val="both"/>
        <w:rPr>
          <w:sz w:val="24"/>
        </w:rPr>
      </w:pPr>
      <w:r>
        <w:rPr>
          <w:sz w:val="24"/>
        </w:rPr>
        <w:t>configuração dos vasos sanguíneos do disco óptico: as alterações vasculares são aquelas relacionadas à posição dos vasos no disco óptico, como desnudamento do vaso circunlinea</w:t>
      </w:r>
      <w:r>
        <w:rPr>
          <w:sz w:val="24"/>
        </w:rPr>
        <w:t>r, vaso em passarela, distância de saída do tronco vascular da retina, vaso em baioneta, vasos colaterais, além do estreitamento arteriolar difuso ou localizado. Hemorragias do nervo óptico podem ser encontradas no glaucoma, porém sua presença não é patogn</w:t>
      </w:r>
      <w:r>
        <w:rPr>
          <w:sz w:val="24"/>
        </w:rPr>
        <w:t xml:space="preserve">omônica. As hemorragias podem ser encontradas dentro do disco óptico, sobre a lâmina cribriforme, sobre o anel neural ou na borda do disco óptico. São mais frequentes nas regiões temporal inferior ou temporal superior do disco óptico e nas regiões onde há </w:t>
      </w:r>
      <w:r>
        <w:rPr>
          <w:sz w:val="24"/>
        </w:rPr>
        <w:t xml:space="preserve">maior perda neural, tendo sido relacionadas a defeitos de campo visual e à progressão do glaucoma. Há evidências de que as hemorragias do disco óptico são mais frequentes em pacientes com glaucoma de pressão normal do que nos pacientes com GPAA. Apesar de </w:t>
      </w:r>
      <w:r>
        <w:rPr>
          <w:sz w:val="24"/>
        </w:rPr>
        <w:t>as hemorragias do nervo óptico estarem presentes em outras condições, como hipertensão arterial, diabetes melito ou descolamento posterior do vítreo, em estudos clínicos randomizados a presença de hemorragias do nervo óptico foi um dos fatores de risco mai</w:t>
      </w:r>
      <w:r>
        <w:rPr>
          <w:sz w:val="24"/>
        </w:rPr>
        <w:t>s importantes para a progressão do glaucoma</w:t>
      </w:r>
      <w:r>
        <w:rPr>
          <w:spacing w:val="-4"/>
          <w:sz w:val="24"/>
        </w:rPr>
        <w:t xml:space="preserve"> </w:t>
      </w:r>
      <w:r>
        <w:rPr>
          <w:sz w:val="24"/>
        </w:rPr>
        <w:t>(79,94-101).</w:t>
      </w:r>
    </w:p>
    <w:p w:rsidR="00727835" w:rsidRDefault="003C60C3">
      <w:pPr>
        <w:pStyle w:val="Corpodetexto"/>
        <w:ind w:right="975" w:firstLine="566"/>
      </w:pPr>
      <w:r>
        <w:t>Se houver suspeita de glaucoma, exames devem ser realizados como forma de complementar a investigação diagnóstica (nos casos de glaucoma estabelecido, visam auxiliar na definição etiológica e de grav</w:t>
      </w:r>
      <w:r>
        <w:t>idade).</w:t>
      </w:r>
    </w:p>
    <w:p w:rsidR="00727835" w:rsidRDefault="003C60C3">
      <w:pPr>
        <w:pStyle w:val="Corpodetexto"/>
        <w:ind w:right="975" w:firstLine="566"/>
      </w:pPr>
      <w:r>
        <w:t>A gonioscopia avalia o ângulo iridocorneano, identificando a amplitude do ângulo da câmara anterior, o grau de pigmentação, a altura da inserção iriana e a configuração da íris. O diagnóstico de GPAA requer uma gonioscopia para excluir o fechamento</w:t>
      </w:r>
      <w:r>
        <w:t xml:space="preserve"> angular e outras causas de aumento da PIO, como recesso angular, dispersão pigmentar, sinéquias anteriores periféricas, neovascularização de ângulo e precipitados inflamatórios (79).</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6" w:firstLine="566"/>
      </w:pPr>
      <w:r>
        <w:lastRenderedPageBreak/>
        <w:t>A paquimetria ultrassônica avalia a espessura corneana cen</w:t>
      </w:r>
      <w:r>
        <w:t>tral e influencia a estimativa da PIO. Há controvérsia se a córnea fina é um fator de risco não influenciado pela PIO ou se está relacionado a sua medida. A espessura média corneana central varia conforme a etnia, estando situada entre 534-556 micrômetros.</w:t>
      </w:r>
      <w:r>
        <w:t xml:space="preserve"> Portanto, córneas com espessura menor tendem a subestimar a PIO, ao passo que as de espessura maior superestimam a medida (8).</w:t>
      </w:r>
    </w:p>
    <w:p w:rsidR="00727835" w:rsidRDefault="003C60C3">
      <w:pPr>
        <w:pStyle w:val="Corpodetexto"/>
        <w:ind w:right="972" w:firstLine="566"/>
      </w:pPr>
      <w:r>
        <w:t>A campimetria visual (campimetria computadorizada estática acromática) é o exame padrão-ouro para detectar o dano funcional do g</w:t>
      </w:r>
      <w:r>
        <w:t>laucoma e para monitorizar sua progressão. Programas que analisam os 24-30 graus centrais são utilizados de rotina na avaliação de danos glaucomatosos iniciais e moderados. Glaucomas com danos avançados necessitam de uma avaliação mais detalhada dos 10 gra</w:t>
      </w:r>
      <w:r>
        <w:t>us centrais. Apesar de poder estar associado à perda difusa de sensibilidade, o glaucoma tipicamente provoca defeitos localizados de campo visual, como escotoma paracentral (superior ou inferior), aumento da mancha cega, degrau nasal (superior ou inferior)</w:t>
      </w:r>
      <w:r>
        <w:t xml:space="preserve"> e escotoma arqueado (superior ou inferior). Vários critérios podem ser utilizados para realizar o diagnóstico de defeito de campo visual no glaucoma, não havendo consenso a respeito do melhor critério a ser adotado. Recomenda-se correlacionar as alteraçõe</w:t>
      </w:r>
      <w:r>
        <w:t>s anatômicas visíveis do nervo óptico e da CFN com os resultados obtidos no exame do campo visual. A identificação da progressão dos defeitos perimétricos pode ser feita pela observação de um dos seguintes eventos: surgimento de novo defeito, aumento em ex</w:t>
      </w:r>
      <w:r>
        <w:t>tensão de área já alterada e aumento em profundidade de defeito já estabelecido. Para avaliar a progressão, é fundamental escolher dois ou mais exames estáveis e confiáveis que serão considerados para compor um exame basal. Deve-se evitar a inclusão do</w:t>
      </w:r>
      <w:r>
        <w:rPr>
          <w:spacing w:val="39"/>
        </w:rPr>
        <w:t xml:space="preserve"> </w:t>
      </w:r>
      <w:r>
        <w:t>pri</w:t>
      </w:r>
      <w:r>
        <w:t>meiro exame devido à inconsistência de seus resultados. Não há indicação de outros exames como perimetria azul-amarelo para avaliação de progressão de dano glaucomatoso já estabelecido. Todo defeito no campo visual deve ser compatível com a doença glaucoma</w:t>
      </w:r>
      <w:r>
        <w:t>tosa e reprodutível (79,102-122).</w:t>
      </w:r>
    </w:p>
    <w:p w:rsidR="00727835" w:rsidRDefault="003C60C3">
      <w:pPr>
        <w:pStyle w:val="Corpodetexto"/>
        <w:spacing w:before="1"/>
        <w:ind w:right="972" w:firstLine="566"/>
      </w:pPr>
      <w:r>
        <w:t>Deve ser realizada documentação do nervo óptico e análise da CFN, conforme já referido, principalmente nos casos suspeitos ou confirmados de glaucoma. A retinografia colorida estereoscópica é superior à técnica simples por</w:t>
      </w:r>
      <w:r>
        <w:t xml:space="preserve"> permitir uma melhor quantificação do anel neural. O uso do filtro aneritra contribui para uma melhor análise qualitativa da CFN. Entretanto, a retinografia simples pode ser suficiente para o seguimento (79,123-132). Não há evidência científica suficiente </w:t>
      </w:r>
      <w:r>
        <w:t>que embase o uso da tomografia de coerência óptica (OCT) para o acompanhamento dos pacientes com glaucoma.</w:t>
      </w:r>
    </w:p>
    <w:p w:rsidR="00727835" w:rsidRDefault="00727835">
      <w:pPr>
        <w:pStyle w:val="Corpodetexto"/>
        <w:spacing w:before="10"/>
        <w:ind w:left="0"/>
        <w:jc w:val="left"/>
        <w:rPr>
          <w:sz w:val="23"/>
        </w:rPr>
      </w:pPr>
    </w:p>
    <w:p w:rsidR="00727835" w:rsidRDefault="003C60C3">
      <w:pPr>
        <w:pStyle w:val="PargrafodaLista"/>
        <w:numPr>
          <w:ilvl w:val="0"/>
          <w:numId w:val="25"/>
        </w:numPr>
        <w:tabs>
          <w:tab w:val="left" w:pos="1143"/>
        </w:tabs>
        <w:ind w:left="1142" w:hanging="180"/>
        <w:rPr>
          <w:sz w:val="24"/>
        </w:rPr>
      </w:pPr>
      <w:r>
        <w:rPr>
          <w:b/>
          <w:sz w:val="24"/>
        </w:rPr>
        <w:t>C</w:t>
      </w:r>
      <w:r>
        <w:rPr>
          <w:b/>
          <w:sz w:val="19"/>
        </w:rPr>
        <w:t>RITÉRIOS DE INCLUSÃO</w:t>
      </w:r>
      <w:r>
        <w:rPr>
          <w:b/>
          <w:spacing w:val="-8"/>
          <w:sz w:val="19"/>
        </w:rPr>
        <w:t xml:space="preserve"> </w:t>
      </w:r>
      <w:r>
        <w:rPr>
          <w:sz w:val="24"/>
        </w:rPr>
        <w:t>(8,74,79,80)</w:t>
      </w:r>
    </w:p>
    <w:p w:rsidR="00727835" w:rsidRDefault="003C60C3">
      <w:pPr>
        <w:pStyle w:val="Corpodetexto"/>
        <w:ind w:right="973" w:firstLine="566"/>
      </w:pPr>
      <w:r>
        <w:t xml:space="preserve">Serão incluídos neste Protocolo pacientes com diagnóstico de glaucoma que apresentem pelo menos </w:t>
      </w:r>
      <w:r>
        <w:rPr>
          <w:b/>
        </w:rPr>
        <w:t xml:space="preserve">dois </w:t>
      </w:r>
      <w:r>
        <w:t>dos seguintes</w:t>
      </w:r>
      <w:r>
        <w:rPr>
          <w:spacing w:val="1"/>
        </w:rPr>
        <w:t xml:space="preserve"> </w:t>
      </w:r>
      <w:r>
        <w:t>itens:</w:t>
      </w:r>
    </w:p>
    <w:p w:rsidR="00727835" w:rsidRDefault="003C60C3">
      <w:pPr>
        <w:pStyle w:val="PargrafodaLista"/>
        <w:numPr>
          <w:ilvl w:val="0"/>
          <w:numId w:val="23"/>
        </w:numPr>
        <w:tabs>
          <w:tab w:val="left" w:pos="1668"/>
        </w:tabs>
        <w:ind w:firstLine="566"/>
        <w:jc w:val="left"/>
        <w:rPr>
          <w:sz w:val="24"/>
        </w:rPr>
      </w:pPr>
      <w:r>
        <w:rPr>
          <w:sz w:val="24"/>
        </w:rPr>
        <w:t>PIO média sem tratamento acima de 21</w:t>
      </w:r>
      <w:r>
        <w:rPr>
          <w:spacing w:val="-3"/>
          <w:sz w:val="24"/>
        </w:rPr>
        <w:t xml:space="preserve"> </w:t>
      </w:r>
      <w:r>
        <w:rPr>
          <w:sz w:val="24"/>
        </w:rPr>
        <w:t>mmHg;</w:t>
      </w:r>
    </w:p>
    <w:p w:rsidR="00727835" w:rsidRDefault="003C60C3">
      <w:pPr>
        <w:pStyle w:val="PargrafodaLista"/>
        <w:numPr>
          <w:ilvl w:val="0"/>
          <w:numId w:val="23"/>
        </w:numPr>
        <w:tabs>
          <w:tab w:val="left" w:pos="1685"/>
        </w:tabs>
        <w:ind w:right="976" w:firstLine="566"/>
        <w:rPr>
          <w:b/>
          <w:sz w:val="24"/>
        </w:rPr>
      </w:pPr>
      <w:r>
        <w:rPr>
          <w:sz w:val="24"/>
        </w:rPr>
        <w:t>dano típico ao nervo óptico com perda da rima neurorretiniana identificado por biomicroscopia de fundo (escavação igual ou acima de 0,5);</w:t>
      </w:r>
      <w:r>
        <w:rPr>
          <w:spacing w:val="-3"/>
          <w:sz w:val="24"/>
        </w:rPr>
        <w:t xml:space="preserve"> </w:t>
      </w:r>
      <w:r>
        <w:rPr>
          <w:b/>
          <w:sz w:val="24"/>
          <w:u w:val="thick"/>
        </w:rPr>
        <w:t>ou</w:t>
      </w:r>
    </w:p>
    <w:p w:rsidR="00727835" w:rsidRDefault="003C60C3">
      <w:pPr>
        <w:pStyle w:val="PargrafodaLista"/>
        <w:numPr>
          <w:ilvl w:val="0"/>
          <w:numId w:val="23"/>
        </w:numPr>
        <w:tabs>
          <w:tab w:val="left" w:pos="1668"/>
        </w:tabs>
        <w:ind w:firstLine="566"/>
        <w:jc w:val="left"/>
        <w:rPr>
          <w:sz w:val="24"/>
        </w:rPr>
      </w:pPr>
      <w:r>
        <w:rPr>
          <w:sz w:val="24"/>
        </w:rPr>
        <w:t>campo visual compatível com o dano ao nervo</w:t>
      </w:r>
      <w:r>
        <w:rPr>
          <w:spacing w:val="-2"/>
          <w:sz w:val="24"/>
        </w:rPr>
        <w:t xml:space="preserve"> </w:t>
      </w:r>
      <w:r>
        <w:rPr>
          <w:sz w:val="24"/>
        </w:rPr>
        <w:t>óptico.</w:t>
      </w:r>
    </w:p>
    <w:p w:rsidR="00727835" w:rsidRDefault="00727835">
      <w:pPr>
        <w:pStyle w:val="Corpodetexto"/>
        <w:spacing w:before="5"/>
        <w:ind w:left="0"/>
        <w:jc w:val="left"/>
      </w:pPr>
    </w:p>
    <w:p w:rsidR="00727835" w:rsidRDefault="003C60C3">
      <w:pPr>
        <w:pStyle w:val="PargrafodaLista"/>
        <w:numPr>
          <w:ilvl w:val="0"/>
          <w:numId w:val="25"/>
        </w:numPr>
        <w:tabs>
          <w:tab w:val="left" w:pos="1143"/>
        </w:tabs>
        <w:spacing w:line="274" w:lineRule="exact"/>
        <w:ind w:left="1142" w:hanging="180"/>
        <w:rPr>
          <w:b/>
          <w:sz w:val="19"/>
        </w:rPr>
      </w:pPr>
      <w:r>
        <w:rPr>
          <w:b/>
          <w:sz w:val="24"/>
        </w:rPr>
        <w:t>C</w:t>
      </w:r>
      <w:r>
        <w:rPr>
          <w:b/>
          <w:sz w:val="19"/>
        </w:rPr>
        <w:t>RITÉRIOS DE EXCLUSÃO</w:t>
      </w:r>
    </w:p>
    <w:p w:rsidR="00727835" w:rsidRDefault="003C60C3">
      <w:pPr>
        <w:pStyle w:val="Corpodetexto"/>
        <w:ind w:right="977" w:firstLine="566"/>
      </w:pPr>
      <w:r>
        <w:t>Serão excluídos deste Protocolo pacientes que apresentarem hipersensibilidade ou contraindicação aos medicamentos nele preconizados.</w:t>
      </w:r>
    </w:p>
    <w:p w:rsidR="00727835" w:rsidRDefault="00727835">
      <w:pPr>
        <w:pStyle w:val="Corpodetexto"/>
        <w:spacing w:before="3"/>
        <w:ind w:left="0"/>
        <w:jc w:val="left"/>
      </w:pPr>
    </w:p>
    <w:p w:rsidR="00727835" w:rsidRDefault="003C60C3">
      <w:pPr>
        <w:pStyle w:val="PargrafodaLista"/>
        <w:numPr>
          <w:ilvl w:val="0"/>
          <w:numId w:val="25"/>
        </w:numPr>
        <w:tabs>
          <w:tab w:val="left" w:pos="1143"/>
        </w:tabs>
        <w:ind w:left="1142" w:hanging="180"/>
        <w:rPr>
          <w:b/>
          <w:sz w:val="19"/>
        </w:rPr>
      </w:pPr>
      <w:r>
        <w:rPr>
          <w:b/>
          <w:sz w:val="24"/>
        </w:rPr>
        <w:t>C</w:t>
      </w:r>
      <w:r>
        <w:rPr>
          <w:b/>
          <w:sz w:val="19"/>
        </w:rPr>
        <w:t>ASOS</w:t>
      </w:r>
      <w:r>
        <w:rPr>
          <w:b/>
          <w:spacing w:val="-1"/>
          <w:sz w:val="19"/>
        </w:rPr>
        <w:t xml:space="preserve"> </w:t>
      </w:r>
      <w:r>
        <w:rPr>
          <w:b/>
          <w:sz w:val="19"/>
        </w:rPr>
        <w:t>ESPECIAIS</w:t>
      </w:r>
    </w:p>
    <w:p w:rsidR="00727835" w:rsidRDefault="003C60C3">
      <w:pPr>
        <w:pStyle w:val="Ttulo1"/>
        <w:spacing w:line="240" w:lineRule="auto"/>
      </w:pPr>
      <w:r>
        <w:t>Glaucoma congênito</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5" w:firstLine="566"/>
      </w:pPr>
      <w:r>
        <w:lastRenderedPageBreak/>
        <w:t>No glaucoma congênito, ocorre obstrução da drenagem do humor aquoso causada por uma anormalidade do desenvolvimento ocular. Seu tratamento é primariamente cirúrgico (7). Nos casos em que, após a cirurgia, a PIO permanece elevada, o tratamento clínico preco</w:t>
      </w:r>
      <w:r>
        <w:t>nizado neste Protocolo pode ser instituído de acordo com os critérios estabelecidos.</w:t>
      </w:r>
    </w:p>
    <w:p w:rsidR="00727835" w:rsidRDefault="00727835">
      <w:pPr>
        <w:pStyle w:val="Corpodetexto"/>
        <w:spacing w:before="4"/>
        <w:ind w:left="0"/>
        <w:jc w:val="left"/>
      </w:pPr>
    </w:p>
    <w:p w:rsidR="00727835" w:rsidRDefault="003C60C3">
      <w:pPr>
        <w:pStyle w:val="Ttulo1"/>
        <w:spacing w:before="1"/>
      </w:pPr>
      <w:r>
        <w:t>Glaucoma primário de ângulo fechado</w:t>
      </w:r>
    </w:p>
    <w:p w:rsidR="00727835" w:rsidRDefault="003C60C3">
      <w:pPr>
        <w:pStyle w:val="Corpodetexto"/>
        <w:ind w:right="972" w:firstLine="566"/>
      </w:pPr>
      <w:r>
        <w:t>O glaucoma primário de ângulo fechado, segunda forma mais comum de glaucoma, associa-se a dano no nervo óptico ou a repercussão no cam</w:t>
      </w:r>
      <w:r>
        <w:t>po visual secundários ao fechamento angular primário. Ocorre mais frequentemente em indivíduos hipermetropes. Ademais, especula-se que pacientes com miopia axial possam ter um menor suporte escleral no nervo óptico, o que os tornaria mais vulneráveis ao da</w:t>
      </w:r>
      <w:r>
        <w:t>no glaucomatoso</w:t>
      </w:r>
      <w:r>
        <w:rPr>
          <w:spacing w:val="1"/>
        </w:rPr>
        <w:t xml:space="preserve"> </w:t>
      </w:r>
      <w:r>
        <w:t>(8,24-31,133-143)</w:t>
      </w:r>
    </w:p>
    <w:p w:rsidR="00727835" w:rsidRDefault="003C60C3">
      <w:pPr>
        <w:pStyle w:val="Corpodetexto"/>
        <w:ind w:right="976" w:firstLine="566"/>
      </w:pPr>
      <w:r>
        <w:t>Nesse tipo de glaucoma, há um fechamento parcial ou completo do ângulo da câmara anterior, decorrente de condições anatômicas que propiciam a aposição ou a adesão da periferia da íris à sua parede externa (goniossinéquias)</w:t>
      </w:r>
      <w:r>
        <w:t>, com frequente elevação da PIO de forma aguda, subaguda ou crônica.</w:t>
      </w:r>
    </w:p>
    <w:p w:rsidR="00727835" w:rsidRDefault="003C60C3">
      <w:pPr>
        <w:pStyle w:val="Corpodetexto"/>
        <w:ind w:right="974" w:firstLine="566"/>
      </w:pPr>
      <w:r>
        <w:t>O fechamento angular primário pode levar, em alguns casos, ao desenvolvimento de neuropatia óptica glaucomatosa. Quando não for possível identificar sem manobras de indentação o trabecula</w:t>
      </w:r>
      <w:r>
        <w:t>do pigmentado em 180 graus ou mais à gonioscopia, não houver vestígios de toque iridotrabecular prévio, de goniossinéquias ou de neuropatia óptica glaucomatosa e a PIO encontrar-se normal, o paciente será classificado como suspeito de fechamento angular pr</w:t>
      </w:r>
      <w:r>
        <w:t xml:space="preserve">imário. Caso se evidencie toque iridotrabecular ou goniossinéquias ou aumento da PIO, sem evidência de neuropatia glaucomatosa, o paciente será classificado como tendo fechamento angular primário. Caso haja neuropatia glaucomatosa, há glaucoma primário de </w:t>
      </w:r>
      <w:r>
        <w:t>ângulo fechado (144).</w:t>
      </w:r>
    </w:p>
    <w:p w:rsidR="00727835" w:rsidRDefault="003C60C3">
      <w:pPr>
        <w:pStyle w:val="Corpodetexto"/>
        <w:ind w:right="973" w:firstLine="566"/>
      </w:pPr>
      <w:r>
        <w:t>Há quatro tipos básicos de mecanismos de fechamento angular primário: bloqueio pupilar, íris em platô, fechamento angular induzido pelo cristalino e associação de mecanismos (144).</w:t>
      </w:r>
    </w:p>
    <w:p w:rsidR="00727835" w:rsidRDefault="003C60C3">
      <w:pPr>
        <w:pStyle w:val="Corpodetexto"/>
        <w:ind w:right="972" w:firstLine="566"/>
      </w:pPr>
      <w:r>
        <w:t>O tratamento básico, quando há bloqueio pupilar, base</w:t>
      </w:r>
      <w:r>
        <w:t xml:space="preserve">ia-se na criação de um pertuito que possibilite a comunicação do humor aquoso entre as câmaras anterior e posterior do olho, geralmente por meio de iridotomia a </w:t>
      </w:r>
      <w:r>
        <w:rPr>
          <w:i/>
        </w:rPr>
        <w:t xml:space="preserve">laser </w:t>
      </w:r>
      <w:r>
        <w:t xml:space="preserve">ou cirurgia fistulizante (7). Após o procedimento, é necessário avaliar a necessidade de </w:t>
      </w:r>
      <w:r>
        <w:t>medicamento tópico de uso contínuo, podendo o paciente ser incluído neste Protocolo (144).</w:t>
      </w:r>
    </w:p>
    <w:p w:rsidR="00727835" w:rsidRDefault="003C60C3">
      <w:pPr>
        <w:pStyle w:val="Corpodetexto"/>
        <w:ind w:right="973" w:firstLine="566"/>
      </w:pPr>
      <w:r>
        <w:t>A íris em platô ocorre devido a uma maior espessura de sua periferia, sua inserção mais anterior ou posicionamento mais anterior dos processos ciliares. Nessa condiç</w:t>
      </w:r>
      <w:r>
        <w:t xml:space="preserve">ão, o ângulo é fechado pela periferia da íris, mesmo na presença de uma iridotomia patente (síndrome da íris em platô). Geralmente, esses olhos apresentam câmara anterior de profundidade normal na região central em contraposição à câmara rasa na periferia </w:t>
      </w:r>
      <w:r>
        <w:t>e ângulo estreito. A gonioscopia de indentação pode revelar uma dupla corcova, mecanismo que pode estar associado ao bloqueio pupilar. A síndrome de íris em platô é incomum. O diagnóstico definitivo é feito quando ocorre aumento da PIO provocado pelo fecha</w:t>
      </w:r>
      <w:r>
        <w:t xml:space="preserve">mento angular agudo em um olho com iridotomia patente. O tratamento pode requerer iridoplastia periférica a </w:t>
      </w:r>
      <w:r>
        <w:rPr>
          <w:i/>
        </w:rPr>
        <w:t>laser</w:t>
      </w:r>
      <w:r>
        <w:t>, uso contínuo de mióticos (pilocarpina) e, caso persista o aumento pressórico, cirurgia fistulizante (trabeculectomia) (144). O fechamento ang</w:t>
      </w:r>
      <w:r>
        <w:t>ular induzido pelo cristalino pode requerer facectomia associada ou não a cirurgia fistulizante, podendo o paciente necessitar de medicamentos hipotensores tópicos, de uso contínuo, conforme os critérios estabelecidos neste Protocolo (144- 145,146).</w:t>
      </w:r>
    </w:p>
    <w:p w:rsidR="00727835" w:rsidRDefault="00727835">
      <w:pPr>
        <w:sectPr w:rsidR="00727835">
          <w:pgSz w:w="11900" w:h="16850"/>
          <w:pgMar w:top="1340" w:right="720" w:bottom="280" w:left="740" w:header="720" w:footer="720" w:gutter="0"/>
          <w:cols w:space="720"/>
        </w:sectPr>
      </w:pPr>
    </w:p>
    <w:p w:rsidR="00727835" w:rsidRDefault="003C60C3">
      <w:pPr>
        <w:pStyle w:val="Ttulo1"/>
        <w:spacing w:before="74"/>
      </w:pPr>
      <w:r>
        <w:lastRenderedPageBreak/>
        <w:t>Glaucoma secundário</w:t>
      </w:r>
    </w:p>
    <w:p w:rsidR="00727835" w:rsidRDefault="003C60C3">
      <w:pPr>
        <w:pStyle w:val="Corpodetexto"/>
        <w:ind w:right="974" w:firstLine="566"/>
      </w:pPr>
      <w:r>
        <w:t>O glaucoma secundário é a forma em que há aumento da PIO e dano no nervo óptico ou no campo visual secundários a doenças oculares predisponentes, a trauma ou ao uso de medicamentos. Deve ser tratada a causa básica de aume</w:t>
      </w:r>
      <w:r>
        <w:t>nto da PIO e, caso  seja necessário, iniciado o tratamento clínico visando reduzir a PIO de acordo com os critérios terapêuticos estabelecidos neste Protocolo. Removida a causa básica, deve ser reavaliada a necessidade de manter o tratamento</w:t>
      </w:r>
      <w:r>
        <w:rPr>
          <w:spacing w:val="-3"/>
        </w:rPr>
        <w:t xml:space="preserve"> </w:t>
      </w:r>
      <w:r>
        <w:t>contínuo.</w:t>
      </w:r>
    </w:p>
    <w:p w:rsidR="00727835" w:rsidRDefault="00727835">
      <w:pPr>
        <w:pStyle w:val="Corpodetexto"/>
        <w:spacing w:before="3"/>
        <w:ind w:left="0"/>
        <w:jc w:val="left"/>
      </w:pPr>
    </w:p>
    <w:p w:rsidR="00727835" w:rsidRDefault="003C60C3">
      <w:pPr>
        <w:pStyle w:val="Ttulo1"/>
      </w:pPr>
      <w:r>
        <w:t>Hip</w:t>
      </w:r>
      <w:r>
        <w:t>ertensão ocular (HO)</w:t>
      </w:r>
    </w:p>
    <w:p w:rsidR="00727835" w:rsidRDefault="003C60C3">
      <w:pPr>
        <w:pStyle w:val="Corpodetexto"/>
        <w:ind w:right="976" w:firstLine="566"/>
      </w:pPr>
      <w:r>
        <w:t>A HO é definida como uma PIO aumentada (acima de 21 mmHg) na ausência de perda de campo visual ou de dano glaucomatoso no nervo óptico. Para seu diagnóstico, são necessários todos os seguintes critérios:</w:t>
      </w:r>
    </w:p>
    <w:p w:rsidR="00727835" w:rsidRDefault="003C60C3">
      <w:pPr>
        <w:pStyle w:val="PargrafodaLista"/>
        <w:numPr>
          <w:ilvl w:val="0"/>
          <w:numId w:val="22"/>
        </w:numPr>
        <w:tabs>
          <w:tab w:val="left" w:pos="1889"/>
        </w:tabs>
        <w:rPr>
          <w:sz w:val="24"/>
        </w:rPr>
      </w:pPr>
      <w:r>
        <w:rPr>
          <w:sz w:val="24"/>
        </w:rPr>
        <w:t xml:space="preserve">PIO média sem tratamento acima </w:t>
      </w:r>
      <w:r>
        <w:rPr>
          <w:sz w:val="24"/>
        </w:rPr>
        <w:t>de 21</w:t>
      </w:r>
      <w:r>
        <w:rPr>
          <w:spacing w:val="-5"/>
          <w:sz w:val="24"/>
        </w:rPr>
        <w:t xml:space="preserve"> </w:t>
      </w:r>
      <w:r>
        <w:rPr>
          <w:sz w:val="24"/>
        </w:rPr>
        <w:t>mmHg;</w:t>
      </w:r>
    </w:p>
    <w:p w:rsidR="00727835" w:rsidRDefault="003C60C3">
      <w:pPr>
        <w:pStyle w:val="PargrafodaLista"/>
        <w:numPr>
          <w:ilvl w:val="0"/>
          <w:numId w:val="22"/>
        </w:numPr>
        <w:tabs>
          <w:tab w:val="left" w:pos="1889"/>
        </w:tabs>
        <w:rPr>
          <w:sz w:val="24"/>
        </w:rPr>
      </w:pPr>
      <w:r>
        <w:rPr>
          <w:sz w:val="24"/>
        </w:rPr>
        <w:t>ângulo aberto à</w:t>
      </w:r>
      <w:r>
        <w:rPr>
          <w:spacing w:val="2"/>
          <w:sz w:val="24"/>
        </w:rPr>
        <w:t xml:space="preserve"> </w:t>
      </w:r>
      <w:r>
        <w:rPr>
          <w:sz w:val="24"/>
        </w:rPr>
        <w:t>gonioscopia;</w:t>
      </w:r>
    </w:p>
    <w:p w:rsidR="00727835" w:rsidRDefault="003C60C3">
      <w:pPr>
        <w:pStyle w:val="PargrafodaLista"/>
        <w:numPr>
          <w:ilvl w:val="0"/>
          <w:numId w:val="22"/>
        </w:numPr>
        <w:tabs>
          <w:tab w:val="left" w:pos="1889"/>
        </w:tabs>
        <w:rPr>
          <w:sz w:val="24"/>
        </w:rPr>
      </w:pPr>
      <w:r>
        <w:rPr>
          <w:sz w:val="24"/>
        </w:rPr>
        <w:t>ausência de dano ao nervo óptico típico com perda da rima</w:t>
      </w:r>
      <w:r>
        <w:rPr>
          <w:spacing w:val="-6"/>
          <w:sz w:val="24"/>
        </w:rPr>
        <w:t xml:space="preserve"> </w:t>
      </w:r>
      <w:r>
        <w:rPr>
          <w:sz w:val="24"/>
        </w:rPr>
        <w:t>neurorretiniana;</w:t>
      </w:r>
    </w:p>
    <w:p w:rsidR="00727835" w:rsidRDefault="003C60C3">
      <w:pPr>
        <w:pStyle w:val="PargrafodaLista"/>
        <w:numPr>
          <w:ilvl w:val="0"/>
          <w:numId w:val="22"/>
        </w:numPr>
        <w:tabs>
          <w:tab w:val="left" w:pos="1889"/>
        </w:tabs>
        <w:rPr>
          <w:b/>
          <w:sz w:val="24"/>
        </w:rPr>
      </w:pPr>
      <w:r>
        <w:rPr>
          <w:sz w:val="24"/>
        </w:rPr>
        <w:t>ausência de defeitos de campo visual;</w:t>
      </w:r>
      <w:r>
        <w:rPr>
          <w:spacing w:val="-2"/>
          <w:sz w:val="24"/>
        </w:rPr>
        <w:t xml:space="preserve"> </w:t>
      </w:r>
      <w:r>
        <w:rPr>
          <w:b/>
          <w:sz w:val="24"/>
          <w:u w:val="thick"/>
        </w:rPr>
        <w:t>e</w:t>
      </w:r>
    </w:p>
    <w:p w:rsidR="00727835" w:rsidRDefault="003C60C3">
      <w:pPr>
        <w:pStyle w:val="PargrafodaLista"/>
        <w:numPr>
          <w:ilvl w:val="0"/>
          <w:numId w:val="22"/>
        </w:numPr>
        <w:tabs>
          <w:tab w:val="left" w:pos="1889"/>
        </w:tabs>
        <w:rPr>
          <w:sz w:val="24"/>
        </w:rPr>
      </w:pPr>
      <w:r>
        <w:rPr>
          <w:sz w:val="24"/>
        </w:rPr>
        <w:t>ausência de causa secundária para elevação da</w:t>
      </w:r>
      <w:r>
        <w:rPr>
          <w:spacing w:val="-7"/>
          <w:sz w:val="24"/>
        </w:rPr>
        <w:t xml:space="preserve"> </w:t>
      </w:r>
      <w:r>
        <w:rPr>
          <w:sz w:val="24"/>
        </w:rPr>
        <w:t>PIO.</w:t>
      </w:r>
    </w:p>
    <w:p w:rsidR="00727835" w:rsidRDefault="003C60C3">
      <w:pPr>
        <w:pStyle w:val="Corpodetexto"/>
        <w:ind w:right="975" w:firstLine="566"/>
      </w:pPr>
      <w:r>
        <w:t>A HO tem uma prevalência estimada de 2,7%-7,5% (8), sendo considerada um fator de risco para conversão para GPAA. Há evidência de que a redução da PIO em pacientes com HO diminui a progressão para a doença glaucomatosa, existindo, porém, controvérsias no q</w:t>
      </w:r>
      <w:r>
        <w:t>ue tange ao custo-efetividade do tratamento (74).</w:t>
      </w:r>
    </w:p>
    <w:p w:rsidR="00727835" w:rsidRDefault="003C60C3">
      <w:pPr>
        <w:pStyle w:val="Corpodetexto"/>
        <w:ind w:right="975" w:firstLine="566"/>
      </w:pPr>
      <w:r>
        <w:t>Os principais fatores associados à conversão para GPAA são idade, etnia negra, PIO aumentada, exfoliação em pacientes com mais de 65 anos de idade, miopia, diabete melito, história familiar de glaucoma e es</w:t>
      </w:r>
      <w:r>
        <w:t>pessura corneana diminuída. Porém, como 90% dos pacientes com HO não desenvolvem glaucoma (8,62,74,79,80), este Protocolo não preconiza o uso com essa</w:t>
      </w:r>
      <w:r>
        <w:rPr>
          <w:spacing w:val="-2"/>
        </w:rPr>
        <w:t xml:space="preserve"> </w:t>
      </w:r>
      <w:r>
        <w:t>finalidade.</w:t>
      </w:r>
    </w:p>
    <w:p w:rsidR="00727835" w:rsidRDefault="003C60C3">
      <w:pPr>
        <w:pStyle w:val="Corpodetexto"/>
        <w:ind w:right="976" w:firstLine="566"/>
      </w:pPr>
      <w:r>
        <w:t>Caso o paciente com HO apresente dano em campo visual ou escavação de nervo óptico compatível</w:t>
      </w:r>
      <w:r>
        <w:t xml:space="preserve"> com os critérios de inclusão deste Protocolo, ele deverá ser tratado.</w:t>
      </w:r>
    </w:p>
    <w:p w:rsidR="00727835" w:rsidRDefault="00727835">
      <w:pPr>
        <w:pStyle w:val="Corpodetexto"/>
        <w:spacing w:before="4"/>
        <w:ind w:left="0"/>
        <w:jc w:val="left"/>
      </w:pPr>
    </w:p>
    <w:p w:rsidR="00727835" w:rsidRDefault="003C60C3">
      <w:pPr>
        <w:pStyle w:val="Ttulo1"/>
      </w:pPr>
      <w:r>
        <w:t>Glaucoma de pressão normal (GPN)</w:t>
      </w:r>
    </w:p>
    <w:p w:rsidR="00727835" w:rsidRDefault="003C60C3">
      <w:pPr>
        <w:pStyle w:val="Corpodetexto"/>
        <w:ind w:right="974" w:firstLine="566"/>
      </w:pPr>
      <w:r>
        <w:t>O GPN é a forma em que há dano no nervo óptico ou no campo visual na ausência da PIO elevada e de anormalidades oculares ou sistêmicas que possam aumen</w:t>
      </w:r>
      <w:r>
        <w:t>tar a PIO. Para seu diagnóstico, são necessários todos os seguintes critérios:</w:t>
      </w:r>
    </w:p>
    <w:p w:rsidR="00727835" w:rsidRDefault="003C60C3">
      <w:pPr>
        <w:pStyle w:val="PargrafodaLista"/>
        <w:numPr>
          <w:ilvl w:val="0"/>
          <w:numId w:val="21"/>
        </w:numPr>
        <w:tabs>
          <w:tab w:val="left" w:pos="1889"/>
        </w:tabs>
        <w:rPr>
          <w:sz w:val="24"/>
        </w:rPr>
      </w:pPr>
      <w:r>
        <w:rPr>
          <w:sz w:val="24"/>
        </w:rPr>
        <w:t>PIO média sem tratamento igual ou inferior a 21</w:t>
      </w:r>
      <w:r>
        <w:rPr>
          <w:spacing w:val="-6"/>
          <w:sz w:val="24"/>
        </w:rPr>
        <w:t xml:space="preserve"> </w:t>
      </w:r>
      <w:r>
        <w:rPr>
          <w:sz w:val="24"/>
        </w:rPr>
        <w:t>mmHg;</w:t>
      </w:r>
    </w:p>
    <w:p w:rsidR="00727835" w:rsidRDefault="003C60C3">
      <w:pPr>
        <w:pStyle w:val="PargrafodaLista"/>
        <w:numPr>
          <w:ilvl w:val="0"/>
          <w:numId w:val="21"/>
        </w:numPr>
        <w:tabs>
          <w:tab w:val="left" w:pos="1889"/>
        </w:tabs>
        <w:spacing w:line="275" w:lineRule="exact"/>
        <w:rPr>
          <w:sz w:val="24"/>
        </w:rPr>
      </w:pPr>
      <w:r>
        <w:rPr>
          <w:sz w:val="24"/>
        </w:rPr>
        <w:t>ângulo aberto à gonioscopia sem achados</w:t>
      </w:r>
      <w:r>
        <w:rPr>
          <w:spacing w:val="1"/>
          <w:sz w:val="24"/>
        </w:rPr>
        <w:t xml:space="preserve"> </w:t>
      </w:r>
      <w:r>
        <w:rPr>
          <w:sz w:val="24"/>
        </w:rPr>
        <w:t>patológicos;</w:t>
      </w:r>
    </w:p>
    <w:p w:rsidR="00727835" w:rsidRDefault="003C60C3">
      <w:pPr>
        <w:pStyle w:val="PargrafodaLista"/>
        <w:numPr>
          <w:ilvl w:val="0"/>
          <w:numId w:val="21"/>
        </w:numPr>
        <w:tabs>
          <w:tab w:val="left" w:pos="1889"/>
        </w:tabs>
        <w:spacing w:line="275" w:lineRule="exact"/>
        <w:rPr>
          <w:sz w:val="24"/>
        </w:rPr>
      </w:pPr>
      <w:r>
        <w:rPr>
          <w:sz w:val="24"/>
        </w:rPr>
        <w:t>dano ao nervo óptico típico com perda da rima</w:t>
      </w:r>
      <w:r>
        <w:rPr>
          <w:spacing w:val="-4"/>
          <w:sz w:val="24"/>
        </w:rPr>
        <w:t xml:space="preserve"> </w:t>
      </w:r>
      <w:r>
        <w:rPr>
          <w:sz w:val="24"/>
        </w:rPr>
        <w:t>neurorretiniana;</w:t>
      </w:r>
    </w:p>
    <w:p w:rsidR="00727835" w:rsidRDefault="003C60C3">
      <w:pPr>
        <w:pStyle w:val="PargrafodaLista"/>
        <w:numPr>
          <w:ilvl w:val="0"/>
          <w:numId w:val="21"/>
        </w:numPr>
        <w:tabs>
          <w:tab w:val="left" w:pos="1889"/>
        </w:tabs>
        <w:rPr>
          <w:b/>
          <w:sz w:val="24"/>
        </w:rPr>
      </w:pPr>
      <w:r>
        <w:rPr>
          <w:sz w:val="24"/>
        </w:rPr>
        <w:t>campo v</w:t>
      </w:r>
      <w:r>
        <w:rPr>
          <w:sz w:val="24"/>
        </w:rPr>
        <w:t>isual compatível com o dano ao nervo óptico;</w:t>
      </w:r>
      <w:r>
        <w:rPr>
          <w:spacing w:val="2"/>
          <w:sz w:val="24"/>
        </w:rPr>
        <w:t xml:space="preserve"> </w:t>
      </w:r>
      <w:r>
        <w:rPr>
          <w:b/>
          <w:sz w:val="24"/>
          <w:u w:val="thick"/>
        </w:rPr>
        <w:t>e</w:t>
      </w:r>
    </w:p>
    <w:p w:rsidR="00727835" w:rsidRDefault="003C60C3">
      <w:pPr>
        <w:pStyle w:val="PargrafodaLista"/>
        <w:numPr>
          <w:ilvl w:val="0"/>
          <w:numId w:val="21"/>
        </w:numPr>
        <w:tabs>
          <w:tab w:val="left" w:pos="1889"/>
        </w:tabs>
        <w:rPr>
          <w:sz w:val="24"/>
        </w:rPr>
      </w:pPr>
      <w:r>
        <w:rPr>
          <w:sz w:val="24"/>
        </w:rPr>
        <w:t>ausência de causa secundária para elevação da</w:t>
      </w:r>
      <w:r>
        <w:rPr>
          <w:spacing w:val="-8"/>
          <w:sz w:val="24"/>
        </w:rPr>
        <w:t xml:space="preserve"> </w:t>
      </w:r>
      <w:r>
        <w:rPr>
          <w:sz w:val="24"/>
        </w:rPr>
        <w:t>PIO.</w:t>
      </w:r>
    </w:p>
    <w:p w:rsidR="00727835" w:rsidRDefault="00727835">
      <w:pPr>
        <w:pStyle w:val="Corpodetexto"/>
        <w:spacing w:before="10"/>
        <w:ind w:left="0"/>
        <w:jc w:val="left"/>
        <w:rPr>
          <w:sz w:val="23"/>
        </w:rPr>
      </w:pPr>
    </w:p>
    <w:p w:rsidR="00727835" w:rsidRDefault="003C60C3">
      <w:pPr>
        <w:pStyle w:val="Corpodetexto"/>
        <w:ind w:right="976" w:firstLine="566"/>
      </w:pPr>
      <w:r>
        <w:t>Este Protocolo preconiza o tratamento de pacientes com GPN, desde que preenchidos os critérios de inclusão.</w:t>
      </w:r>
    </w:p>
    <w:p w:rsidR="00727835" w:rsidRDefault="00727835">
      <w:pPr>
        <w:pStyle w:val="Corpodetexto"/>
        <w:spacing w:before="4"/>
        <w:ind w:left="0"/>
        <w:jc w:val="left"/>
      </w:pPr>
    </w:p>
    <w:p w:rsidR="00727835" w:rsidRDefault="003C60C3">
      <w:pPr>
        <w:pStyle w:val="PargrafodaLista"/>
        <w:numPr>
          <w:ilvl w:val="0"/>
          <w:numId w:val="25"/>
        </w:numPr>
        <w:tabs>
          <w:tab w:val="left" w:pos="1143"/>
        </w:tabs>
        <w:spacing w:before="1" w:line="274" w:lineRule="exact"/>
        <w:ind w:left="1142" w:hanging="180"/>
        <w:rPr>
          <w:b/>
          <w:sz w:val="19"/>
        </w:rPr>
      </w:pPr>
      <w:r>
        <w:rPr>
          <w:b/>
          <w:sz w:val="24"/>
        </w:rPr>
        <w:t>T</w:t>
      </w:r>
      <w:r>
        <w:rPr>
          <w:b/>
          <w:sz w:val="19"/>
        </w:rPr>
        <w:t>RATAMENTO</w:t>
      </w:r>
    </w:p>
    <w:p w:rsidR="00727835" w:rsidRDefault="003C60C3">
      <w:pPr>
        <w:pStyle w:val="Corpodetexto"/>
        <w:ind w:right="971" w:firstLine="566"/>
      </w:pPr>
      <w:r>
        <w:t>O objetivo primário do tratamento de glaucoma é a redução da PIO. Nos últimos anos, diversos estudos evidenciaram a eficácia dessa conduta na redução das taxas de progressão da doença.</w:t>
      </w:r>
    </w:p>
    <w:p w:rsidR="00727835" w:rsidRDefault="003C60C3">
      <w:pPr>
        <w:pStyle w:val="Corpodetexto"/>
        <w:ind w:right="975" w:firstLine="566"/>
      </w:pPr>
      <w:r>
        <w:t>Antes do início do tratamento, deve ser realizado exame oftalmológico c</w:t>
      </w:r>
      <w:r>
        <w:t>ompleto com a documentação do nervo óptico com retinografia binocular colorida, campimetria visual, paquimetria, avaliação do fundo de olho e medição da PIO basal, sendo recomendadas as aferições em dias diferentes e considerada a de maior valor. Os</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5"/>
      </w:pPr>
      <w:r>
        <w:lastRenderedPageBreak/>
        <w:t>pacientes devem repetir a medição da PIO quatro semanas após o início ou a mdificação do tratamento. Nesse mesmo período, é necessária a escolha da PIOalvo para o paciente, definida como uma PIO na qual não há progressão documentada da doenç</w:t>
      </w:r>
      <w:r>
        <w:t>a. Seu valor inicial geralmente é 25%-30% inferior ao da PIO basal, porém, dependendo de alguns fatores, pode ser</w:t>
      </w:r>
      <w:r>
        <w:rPr>
          <w:spacing w:val="-3"/>
        </w:rPr>
        <w:t xml:space="preserve"> </w:t>
      </w:r>
      <w:r>
        <w:t>diferente:</w:t>
      </w:r>
    </w:p>
    <w:p w:rsidR="00727835" w:rsidRDefault="003C60C3">
      <w:pPr>
        <w:pStyle w:val="PargrafodaLista"/>
        <w:numPr>
          <w:ilvl w:val="0"/>
          <w:numId w:val="20"/>
        </w:numPr>
        <w:tabs>
          <w:tab w:val="left" w:pos="1668"/>
        </w:tabs>
        <w:ind w:firstLine="566"/>
        <w:jc w:val="left"/>
        <w:rPr>
          <w:sz w:val="24"/>
        </w:rPr>
      </w:pPr>
      <w:r>
        <w:rPr>
          <w:sz w:val="24"/>
        </w:rPr>
        <w:t>PIO basal: quanto menor a PIO pré-tratamento, menor a PIO</w:t>
      </w:r>
      <w:r>
        <w:rPr>
          <w:spacing w:val="-7"/>
          <w:sz w:val="24"/>
        </w:rPr>
        <w:t xml:space="preserve"> </w:t>
      </w:r>
      <w:r>
        <w:rPr>
          <w:sz w:val="24"/>
        </w:rPr>
        <w:t>alvo;</w:t>
      </w:r>
    </w:p>
    <w:p w:rsidR="00727835" w:rsidRDefault="003C60C3">
      <w:pPr>
        <w:pStyle w:val="PargrafodaLista"/>
        <w:numPr>
          <w:ilvl w:val="0"/>
          <w:numId w:val="20"/>
        </w:numPr>
        <w:tabs>
          <w:tab w:val="left" w:pos="1680"/>
        </w:tabs>
        <w:ind w:right="973" w:firstLine="566"/>
        <w:rPr>
          <w:sz w:val="24"/>
        </w:rPr>
      </w:pPr>
      <w:r>
        <w:rPr>
          <w:sz w:val="24"/>
        </w:rPr>
        <w:t>gravidade da doença: quanto maior o dano glaucomatoso pré-tratamento, menor a PIO</w:t>
      </w:r>
      <w:r>
        <w:rPr>
          <w:spacing w:val="-3"/>
          <w:sz w:val="24"/>
        </w:rPr>
        <w:t xml:space="preserve"> </w:t>
      </w:r>
      <w:r>
        <w:rPr>
          <w:sz w:val="24"/>
        </w:rPr>
        <w:t>alvo;</w:t>
      </w:r>
    </w:p>
    <w:p w:rsidR="00727835" w:rsidRDefault="003C60C3">
      <w:pPr>
        <w:pStyle w:val="PargrafodaLista"/>
        <w:numPr>
          <w:ilvl w:val="0"/>
          <w:numId w:val="20"/>
        </w:numPr>
        <w:tabs>
          <w:tab w:val="left" w:pos="1668"/>
        </w:tabs>
        <w:ind w:firstLine="566"/>
        <w:jc w:val="left"/>
        <w:rPr>
          <w:sz w:val="24"/>
        </w:rPr>
      </w:pPr>
      <w:r>
        <w:rPr>
          <w:sz w:val="24"/>
        </w:rPr>
        <w:t>taxa de progressão: quanto maior a progressão, menor a PIO</w:t>
      </w:r>
      <w:r>
        <w:rPr>
          <w:spacing w:val="-6"/>
          <w:sz w:val="24"/>
        </w:rPr>
        <w:t xml:space="preserve"> </w:t>
      </w:r>
      <w:r>
        <w:rPr>
          <w:sz w:val="24"/>
        </w:rPr>
        <w:t>alvo;</w:t>
      </w:r>
    </w:p>
    <w:p w:rsidR="00727835" w:rsidRDefault="003C60C3">
      <w:pPr>
        <w:pStyle w:val="PargrafodaLista"/>
        <w:numPr>
          <w:ilvl w:val="0"/>
          <w:numId w:val="20"/>
        </w:numPr>
        <w:tabs>
          <w:tab w:val="left" w:pos="1668"/>
        </w:tabs>
        <w:ind w:firstLine="566"/>
        <w:jc w:val="left"/>
        <w:rPr>
          <w:sz w:val="24"/>
        </w:rPr>
      </w:pPr>
      <w:r>
        <w:rPr>
          <w:sz w:val="24"/>
        </w:rPr>
        <w:t>idade e expectativa de vida: quanto mais jovem o paciente, menor a PIO</w:t>
      </w:r>
      <w:r>
        <w:rPr>
          <w:spacing w:val="-4"/>
          <w:sz w:val="24"/>
        </w:rPr>
        <w:t xml:space="preserve"> </w:t>
      </w:r>
      <w:r>
        <w:rPr>
          <w:sz w:val="24"/>
        </w:rPr>
        <w:t>alvo;</w:t>
      </w:r>
    </w:p>
    <w:p w:rsidR="00727835" w:rsidRDefault="003C60C3">
      <w:pPr>
        <w:pStyle w:val="PargrafodaLista"/>
        <w:numPr>
          <w:ilvl w:val="0"/>
          <w:numId w:val="20"/>
        </w:numPr>
        <w:tabs>
          <w:tab w:val="left" w:pos="1673"/>
        </w:tabs>
        <w:ind w:right="975" w:firstLine="566"/>
        <w:rPr>
          <w:sz w:val="24"/>
        </w:rPr>
      </w:pPr>
      <w:r>
        <w:rPr>
          <w:sz w:val="24"/>
        </w:rPr>
        <w:t>presença de outros fatores</w:t>
      </w:r>
      <w:r>
        <w:rPr>
          <w:sz w:val="24"/>
        </w:rPr>
        <w:t xml:space="preserve"> agravantes (exfoliação, hemorragias de disco): quanto maior o número de fatores que pioram o prognóstico da doença, menor a PIO alvo (10,94-96).</w:t>
      </w:r>
    </w:p>
    <w:p w:rsidR="00727835" w:rsidRDefault="003C60C3">
      <w:pPr>
        <w:pStyle w:val="Corpodetexto"/>
        <w:spacing w:before="1"/>
        <w:ind w:right="972" w:firstLine="566"/>
      </w:pPr>
      <w:r>
        <w:t>O efeito hipotensor ocular e o possível efeito adverso do fármaco escolhido devem ser avaliados em curto prazo</w:t>
      </w:r>
      <w:r>
        <w:t>, em média quatro semanas após o início do uso (8,74,79,80,147).</w:t>
      </w:r>
    </w:p>
    <w:p w:rsidR="00727835" w:rsidRDefault="003C60C3">
      <w:pPr>
        <w:pStyle w:val="Corpodetexto"/>
        <w:ind w:right="974" w:firstLine="566"/>
      </w:pPr>
      <w:r>
        <w:t xml:space="preserve">Na maior parte dos estudos, a intervenção não se restringe aos medicamentos tópicos, tendo sido empregados procedimentos cirúrgicos e a </w:t>
      </w:r>
      <w:r>
        <w:rPr>
          <w:i/>
        </w:rPr>
        <w:t>laser</w:t>
      </w:r>
      <w:r>
        <w:t>. Entretanto, este Protocolo restringe-se a estabe</w:t>
      </w:r>
      <w:r>
        <w:t>lecer as condutas</w:t>
      </w:r>
      <w:r>
        <w:rPr>
          <w:spacing w:val="-3"/>
        </w:rPr>
        <w:t xml:space="preserve"> </w:t>
      </w:r>
      <w:r>
        <w:t>medicamentosas.</w:t>
      </w:r>
    </w:p>
    <w:p w:rsidR="00727835" w:rsidRDefault="003C60C3">
      <w:pPr>
        <w:pStyle w:val="Corpodetexto"/>
        <w:ind w:right="971" w:firstLine="566"/>
      </w:pPr>
      <w:r>
        <w:t>Os fármacos mais usados na redução da PIO são, em sua maioria, tópicos, na forma de colírio, e podem ser classificados em cinco categorias principais: betabloqueadores, parassimpaticomiméticos, agonistas alfa-adrenérgicos,</w:t>
      </w:r>
      <w:r>
        <w:t xml:space="preserve"> inibidores da anidrase carbônica e análogos das prostaglandinas e</w:t>
      </w:r>
      <w:r>
        <w:rPr>
          <w:spacing w:val="2"/>
        </w:rPr>
        <w:t xml:space="preserve"> </w:t>
      </w:r>
      <w:r>
        <w:t>prostamidas.</w:t>
      </w:r>
    </w:p>
    <w:p w:rsidR="00727835" w:rsidRDefault="00727835">
      <w:pPr>
        <w:pStyle w:val="Corpodetexto"/>
        <w:spacing w:before="5"/>
        <w:ind w:left="0"/>
        <w:jc w:val="left"/>
      </w:pPr>
    </w:p>
    <w:p w:rsidR="00727835" w:rsidRDefault="003C60C3">
      <w:pPr>
        <w:pStyle w:val="Ttulo1"/>
      </w:pPr>
      <w:r>
        <w:t>Betabloqueadores</w:t>
      </w:r>
    </w:p>
    <w:p w:rsidR="00727835" w:rsidRDefault="003C60C3">
      <w:pPr>
        <w:pStyle w:val="Corpodetexto"/>
        <w:ind w:right="973" w:firstLine="566"/>
      </w:pPr>
      <w:r>
        <w:t>Os betabloqueadores tópicos são um dos principais medicamentos no tratamento do glaucoma. Seu mecanismo de ação baseia-se na redução da produção do humor aquo</w:t>
      </w:r>
      <w:r>
        <w:t>so por meio da atuação nos processos ciliares, na perfusão capilar e na inibição da produção de monofosfato cíclico de adenosina (AMPc) estimulada pelas catecolaminas (7).</w:t>
      </w:r>
    </w:p>
    <w:p w:rsidR="00727835" w:rsidRDefault="003C60C3">
      <w:pPr>
        <w:pStyle w:val="Corpodetexto"/>
        <w:ind w:right="972" w:firstLine="566"/>
      </w:pPr>
      <w:r>
        <w:t xml:space="preserve">Os betabloqueadores não seletivos (timolol, levobunolol, metipranolol, carteolol, pindolol) reduzem a </w:t>
      </w:r>
      <w:r>
        <w:rPr>
          <w:spacing w:val="-2"/>
        </w:rPr>
        <w:t xml:space="preserve">PIO </w:t>
      </w:r>
      <w:r>
        <w:t>em média em 25%, ao passo que os beta-1 seletivos</w:t>
      </w:r>
      <w:r>
        <w:rPr>
          <w:spacing w:val="60"/>
        </w:rPr>
        <w:t xml:space="preserve"> </w:t>
      </w:r>
      <w:r>
        <w:t>(betaxolol, metoprolol) possuem ação hipotensora reduzida (10,145). Os betabloqueadores não seletivo</w:t>
      </w:r>
      <w:r>
        <w:t>s são preferíveis, pois são mais efetivos. O timolol é o mais estudado, apresentando mais forte evidência da eficácia hipotensora entre os betabloqueadores não seletivos. Os levobunolol e metipranolol estão disponíveis comercialmente, porém são de custo ma</w:t>
      </w:r>
      <w:r>
        <w:t>is elevado e evidência de eficácia hipotensora mais restrita. O carteolol não está disponível no Brasil</w:t>
      </w:r>
      <w:r>
        <w:rPr>
          <w:spacing w:val="1"/>
        </w:rPr>
        <w:t xml:space="preserve"> </w:t>
      </w:r>
      <w:r>
        <w:t>(79).</w:t>
      </w:r>
    </w:p>
    <w:p w:rsidR="00727835" w:rsidRDefault="003C60C3">
      <w:pPr>
        <w:pStyle w:val="Corpodetexto"/>
        <w:ind w:right="976" w:firstLine="566"/>
      </w:pPr>
      <w:r>
        <w:t>O maleato de timolol, um antagonista beta-1 e beta-2 adrenérgico, é a primeira escolha de tratamento em diversos países. Diversos estudos confirma</w:t>
      </w:r>
      <w:r>
        <w:t>ram a eficácia da monoterapia nos pacientes glaucomatosos.</w:t>
      </w:r>
    </w:p>
    <w:p w:rsidR="00727835" w:rsidRDefault="003C60C3">
      <w:pPr>
        <w:pStyle w:val="Corpodetexto"/>
        <w:ind w:right="973" w:firstLine="566"/>
      </w:pPr>
      <w:r>
        <w:t xml:space="preserve">Com o tratamento contínuo, a resposta ao medicamento, em muitos pacientes, pode decrescer por meio de dois fenômenos distintos. O escape em curto prazo ocorre em pacientes que obtiveram diminuição </w:t>
      </w:r>
      <w:r>
        <w:t>importante da PIO após o início do medicamento. Transcorridos alguns dias de uso, há elevação da PIO, que se mantém em platô. Dessa forma, convém aguardar um mês para determinar se o paciente responde ao medicamento. O escape em longo prazo ocorre entre tr</w:t>
      </w:r>
      <w:r>
        <w:t>ês meses e um ano após a introdução de timolol. A interrupção temporária e a reintrodução do medicamento podem, em alguns casos, fazer a eficácia hipotensora ser retomada (7,148-153).</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1" w:firstLine="566"/>
      </w:pPr>
      <w:r>
        <w:lastRenderedPageBreak/>
        <w:t>O maleato de timolol é comumente agregado a outras classes</w:t>
      </w:r>
      <w:r>
        <w:t xml:space="preserve"> de medicamentos a fim de retardar a progressão do glaucoma. Em associação aos inibidores da anidrase carbônica, aos agonistas alfa-adrenérgicos e às prostaglandinas e prostamidas, o maleato de timolol tem efeito aditivo hipotensor, podendo ser associado a</w:t>
      </w:r>
      <w:r>
        <w:t xml:space="preserve"> qualquer classe de medicamentos, com eficácia comprovada em diferentes estudos (7,146,148-158).</w:t>
      </w:r>
    </w:p>
    <w:p w:rsidR="00727835" w:rsidRDefault="00727835">
      <w:pPr>
        <w:pStyle w:val="Corpodetexto"/>
        <w:spacing w:before="4"/>
        <w:ind w:left="0"/>
        <w:jc w:val="left"/>
      </w:pPr>
    </w:p>
    <w:p w:rsidR="00727835" w:rsidRDefault="003C60C3">
      <w:pPr>
        <w:pStyle w:val="Ttulo1"/>
        <w:spacing w:before="1"/>
      </w:pPr>
      <w:r>
        <w:t>Parassimpaticomiméticos</w:t>
      </w:r>
    </w:p>
    <w:p w:rsidR="00727835" w:rsidRDefault="003C60C3">
      <w:pPr>
        <w:pStyle w:val="Corpodetexto"/>
        <w:ind w:right="972" w:firstLine="566"/>
      </w:pPr>
      <w:r>
        <w:t>Os parassimpaticomiméticos, também chamados de mióticos ou colinérgicos, foram os primeiros a ser utilizados no tratamento do glaucoma</w:t>
      </w:r>
      <w:r>
        <w:t>. O principal representante da classe é a pilocarpina. Seu mecanismo de ação hipotensora baseia-se no aumento do escoamento do humor aquoso por contração da musculatura ciliar e deslocamento do esporão escleral, aumentando os espaços de drenagem intertrabe</w:t>
      </w:r>
      <w:r>
        <w:t>culares. A pilocarpina reduz o escoamento uveoescleral, podendo aumentar a PIO em olhos dependentes dessa via para drenagem do humor aquoso. Após a instilação, a concentração máxima no humor aquoso é atingida em 20 minutos, com redução média de 20% na PIO.</w:t>
      </w:r>
      <w:r>
        <w:t xml:space="preserve"> A pilocarpina apresenta efeito hipotensor; entretanto, o alto índice de efeitos adversos limita a sua indicação</w:t>
      </w:r>
      <w:r>
        <w:rPr>
          <w:spacing w:val="-6"/>
        </w:rPr>
        <w:t xml:space="preserve"> </w:t>
      </w:r>
      <w:r>
        <w:t>(7,159).</w:t>
      </w:r>
    </w:p>
    <w:p w:rsidR="00727835" w:rsidRDefault="00727835">
      <w:pPr>
        <w:pStyle w:val="Corpodetexto"/>
        <w:ind w:left="0"/>
        <w:jc w:val="left"/>
        <w:rPr>
          <w:sz w:val="26"/>
        </w:rPr>
      </w:pPr>
    </w:p>
    <w:p w:rsidR="00727835" w:rsidRDefault="00727835">
      <w:pPr>
        <w:pStyle w:val="Corpodetexto"/>
        <w:ind w:left="0"/>
        <w:jc w:val="left"/>
        <w:rPr>
          <w:sz w:val="26"/>
        </w:rPr>
      </w:pPr>
    </w:p>
    <w:p w:rsidR="00727835" w:rsidRDefault="003C60C3">
      <w:pPr>
        <w:pStyle w:val="Ttulo1"/>
        <w:spacing w:before="233"/>
      </w:pPr>
      <w:r>
        <w:t>Agonistas alfa-adrenérgicos</w:t>
      </w:r>
    </w:p>
    <w:p w:rsidR="00727835" w:rsidRDefault="003C60C3">
      <w:pPr>
        <w:pStyle w:val="Corpodetexto"/>
        <w:ind w:right="972" w:firstLine="566"/>
      </w:pPr>
      <w:r>
        <w:t>Os agonistas alfa-adrenérgicos são utilizados no tratamento do glaucoma há várias décadas. A brimonidina</w:t>
      </w:r>
      <w:r>
        <w:t>, que apresenta seletividade para os receptores alfa-2, praticamente substituiu os fármacos não seletivos. Essa seletividade proporciona menos efeitos adversos relacionados aos medicamentos mais antigos. O estímulo dos receptores alfa-adrenérgicos está ass</w:t>
      </w:r>
      <w:r>
        <w:t>ociado a menor produção do humor aquoso por vasoconstrição e redução do fluxo sanguíneo do corpo ciliar. Os alfa-agonistas reduzem a PIO tanto pela diminuição da produção de humor aquoso quanto pelo aumento da drenagem pela via uveoescleral</w:t>
      </w:r>
      <w:r>
        <w:rPr>
          <w:spacing w:val="-1"/>
        </w:rPr>
        <w:t xml:space="preserve"> </w:t>
      </w:r>
      <w:r>
        <w:t>(7,159,160).</w:t>
      </w:r>
    </w:p>
    <w:p w:rsidR="00727835" w:rsidRDefault="003C60C3">
      <w:pPr>
        <w:pStyle w:val="Corpodetexto"/>
        <w:ind w:right="971" w:firstLine="566"/>
      </w:pPr>
      <w:r>
        <w:t xml:space="preserve">A </w:t>
      </w:r>
      <w:r>
        <w:t>brimonidina é um agente efetivo no tratamento crônico do glaucoma. Para a obtenção do máximo efeito hipotensor ocular, recomenda-se sua utilização três vezes ao dia. Quando comparada aos demais medicamentos utilizados no tratamento do glaucoma, apresenta e</w:t>
      </w:r>
      <w:r>
        <w:t xml:space="preserve">feito hipotensor médio inferior às prostaglandinas, ao maleato de timolol e aos inibidores da anidrase carbônica. Seu uso está principalmente indicado após procedimentos em que há aumento súbito da PIO, como a iridotomia a </w:t>
      </w:r>
      <w:r>
        <w:rPr>
          <w:i/>
        </w:rPr>
        <w:t>laser</w:t>
      </w:r>
      <w:r>
        <w:t>. Pode ser associada a qualq</w:t>
      </w:r>
      <w:r>
        <w:t>uer classe de medicamentos tópicos, com efeito aditivo hipotensor, conforme orientações de tratamento deste Protocolo (146,149-153,156,161-170).</w:t>
      </w:r>
    </w:p>
    <w:p w:rsidR="00727835" w:rsidRDefault="003C60C3">
      <w:pPr>
        <w:pStyle w:val="Corpodetexto"/>
        <w:ind w:right="973" w:firstLine="566"/>
      </w:pPr>
      <w:r>
        <w:t xml:space="preserve">Além da redução da PIO, a brimonidina apresenta possível efeito neuroprotetor por meio da redução de perda das </w:t>
      </w:r>
      <w:r>
        <w:t>células ganglionares. Entretanto, ainda não há evidências que justifiquem seu uso com esse propósito</w:t>
      </w:r>
      <w:r>
        <w:rPr>
          <w:spacing w:val="-4"/>
        </w:rPr>
        <w:t xml:space="preserve"> </w:t>
      </w:r>
      <w:r>
        <w:t>(171).</w:t>
      </w:r>
    </w:p>
    <w:p w:rsidR="00727835" w:rsidRDefault="00727835">
      <w:pPr>
        <w:pStyle w:val="Corpodetexto"/>
        <w:spacing w:before="1"/>
        <w:ind w:left="0"/>
        <w:jc w:val="left"/>
      </w:pPr>
    </w:p>
    <w:p w:rsidR="00727835" w:rsidRDefault="003C60C3">
      <w:pPr>
        <w:pStyle w:val="Ttulo1"/>
      </w:pPr>
      <w:r>
        <w:t>Inibidores da anidrase carbônica</w:t>
      </w:r>
    </w:p>
    <w:p w:rsidR="00727835" w:rsidRDefault="003C60C3">
      <w:pPr>
        <w:pStyle w:val="Corpodetexto"/>
        <w:ind w:right="975" w:firstLine="566"/>
      </w:pPr>
      <w:r>
        <w:t>Os inibidores da anidrase carbônica são divididos em sistêmicos e tópicos e são utilizados para o tratamento do gl</w:t>
      </w:r>
      <w:r>
        <w:t>aucoma desde a década de 1950, com o advento da acetazolamida. Posteriormente, foram pesquisadas formas tópicas do medicamento, lançadas no mercado mundial na década de 1990. A produção ativa de humor aquoso depende, em parte, da ação de enzimas que causam</w:t>
      </w:r>
      <w:r>
        <w:t xml:space="preserve"> hidratação de dióxido de carbono, resultando em bicarbonato. Esse processo é dependente da enzima anidrase carbônica, presente nas células não pigmentadas do epitélio ciliar, o qual participa da formação do</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3"/>
        <w:jc w:val="left"/>
      </w:pPr>
      <w:r>
        <w:lastRenderedPageBreak/>
        <w:t>humor aquoso. Sua inibição está associada à redução da produção do humor aquoso e consequente diminuição da PIO (7).</w:t>
      </w:r>
    </w:p>
    <w:p w:rsidR="00727835" w:rsidRDefault="003C60C3">
      <w:pPr>
        <w:pStyle w:val="Corpodetexto"/>
        <w:ind w:right="975" w:firstLine="566"/>
      </w:pPr>
      <w:r>
        <w:t xml:space="preserve">A acetazolamida, medicamento de administração sistêmica, foi lançada como hipotensora ocular em 1954. Seu papel principal reside nas situações de emergência, quando a PIO está demasiadamente aumentada, tendo efeito mais rápido e efetivo (7). Os inibidores </w:t>
      </w:r>
      <w:r>
        <w:t>da anidrase carbônica tópicos são a dorzolamida e a brinzolamida.</w:t>
      </w:r>
    </w:p>
    <w:p w:rsidR="00727835" w:rsidRDefault="003C60C3">
      <w:pPr>
        <w:pStyle w:val="Corpodetexto"/>
        <w:ind w:right="971" w:firstLine="566"/>
      </w:pPr>
      <w:r>
        <w:t>A dorzolamida a 2% é recomendada na posologia de três vezes ao dia. A fim de aumentar a adesão ao tratamento, costuma ser prescrita na dose de duas vezes diárias. Reduz a PIO entre 14,7%-27%</w:t>
      </w:r>
      <w:r>
        <w:t xml:space="preserve"> após 2 horas e entre 12,9%-17,5% após 8 horas. Em 24 horas, há redução média de 18%-22%. Apresenta eficácia semelhante à do maleato de timolol a 0,5%, inferior à das prostaglandinas e superior à dos alfa-agonistas. Estudos mostraram que, quando administra</w:t>
      </w:r>
      <w:r>
        <w:t>da duas vezes ao dia, apresenta efeito aditivo na redução da PIO em pacientes usuários de timolol. A combinação fixa de timolol a 0,5% e dorzolamida a 2% está disponível comercialmente, com vários estudos demonstrando equivalência ao uso isolado dos fármac</w:t>
      </w:r>
      <w:r>
        <w:t>os e efeito hipotensor semelhante ao da monoterapia com prostaglandina (7,146,150,153-157,162-164).</w:t>
      </w:r>
    </w:p>
    <w:p w:rsidR="00727835" w:rsidRDefault="003C60C3">
      <w:pPr>
        <w:pStyle w:val="Corpodetexto"/>
        <w:spacing w:before="1"/>
        <w:ind w:right="975" w:firstLine="566"/>
      </w:pPr>
      <w:r>
        <w:t>A brinzolamida a 1% apresenta eficácia semelhante à da dorzolamida. Em estudo comparativo entre os dois medicamentos, administrados três vezes ao dia, a méd</w:t>
      </w:r>
      <w:r>
        <w:t>ia de redução da PIO foi de 20,1% para ambos (7,172).</w:t>
      </w:r>
    </w:p>
    <w:p w:rsidR="00727835" w:rsidRDefault="00727835">
      <w:pPr>
        <w:pStyle w:val="Corpodetexto"/>
        <w:spacing w:before="4"/>
        <w:ind w:left="0"/>
        <w:jc w:val="left"/>
      </w:pPr>
    </w:p>
    <w:p w:rsidR="00727835" w:rsidRDefault="003C60C3">
      <w:pPr>
        <w:pStyle w:val="Ttulo1"/>
        <w:spacing w:before="1"/>
      </w:pPr>
      <w:r>
        <w:t>Análogos das prostaglandinas e prostamidas</w:t>
      </w:r>
    </w:p>
    <w:p w:rsidR="00727835" w:rsidRDefault="003C60C3">
      <w:pPr>
        <w:pStyle w:val="Corpodetexto"/>
        <w:ind w:right="971" w:firstLine="566"/>
      </w:pPr>
      <w:r>
        <w:t>Os análogos das prostaglandinas e, posteriormente, as prostamidas são os medicamentos mais recentes para o tratamento clínico do glaucoma. São derivados da pr</w:t>
      </w:r>
      <w:r>
        <w:t>ostaglandina F2alfa. Atuam aumentando a atividade das metaloproteinases, o que leva a alterações na matriz extracelular, permitindo, assim, maior escoamento do humor aquoso através da via uveoescleral (7). Os principais representantes dessa classe são lata</w:t>
      </w:r>
      <w:r>
        <w:t>noprosta, travoprosta e tafluprosta, análogos das prostaglandinas, e bimatoprosta, representante das prostamidas (173-175).</w:t>
      </w:r>
    </w:p>
    <w:p w:rsidR="00727835" w:rsidRDefault="003C60C3">
      <w:pPr>
        <w:pStyle w:val="Corpodetexto"/>
        <w:ind w:right="973" w:firstLine="566"/>
      </w:pPr>
      <w:r>
        <w:t>Essa classe de medicamentos é a de maior efeito hipotensor no tratamento dos doentes de glaucoma. É utilizada em dose única noturna,</w:t>
      </w:r>
      <w:r>
        <w:t xml:space="preserve"> pois a maioria dos estudos demonstra superioridade em relação à dose única matinal. Quando associados a maleato de timolol, são utilizadas igualmente em dose única noturna, com efeito semelhante ao do uso isolado de ambos os medicamentos. Podem ser associ</w:t>
      </w:r>
      <w:r>
        <w:t>ados a qualquer classe de medicamentos, otimizando o controle pressórico no paciente glaucomatoso dada sua significativa eficácia.</w:t>
      </w:r>
    </w:p>
    <w:p w:rsidR="00727835" w:rsidRDefault="003C60C3">
      <w:pPr>
        <w:pStyle w:val="Corpodetexto"/>
        <w:ind w:right="973" w:firstLine="566"/>
      </w:pPr>
      <w:r>
        <w:t>A latanoprosta a 0,005% foi a primeira prostaglandina de uso clínico para tratamento do glaucoma. É utilizada em dose única n</w:t>
      </w:r>
      <w:r>
        <w:t>oturna, diminuindo a PIO média em torno de 30%. Paralelamente à sua eficácia no tratamento de hipertensos oculares e de glaucomatosos, foi também analisada em pacientes pediátricos e em doentes de glaucomas primários de ângulo fechado, com resultados posit</w:t>
      </w:r>
      <w:r>
        <w:t>ivos em ambos os grupos. Apresenta eficácia hipotensora semelhante à da combinação de dorzolamida e timolol (173).</w:t>
      </w:r>
    </w:p>
    <w:p w:rsidR="00727835" w:rsidRDefault="003C60C3">
      <w:pPr>
        <w:pStyle w:val="Corpodetexto"/>
        <w:ind w:right="975" w:firstLine="566"/>
      </w:pPr>
      <w:r>
        <w:t>A travoprosta a 0,004% é similar à latanoprosta, com alguns estudos sugerindo maior eficácia da primeira na redução da PIO em indivíduos de p</w:t>
      </w:r>
      <w:r>
        <w:t>ele preta, quando comparados com os de pele branca. A bimatoprosta a 0,03% é similar à latanoprosta, causando maior hiperemia conjuntival e menor incidência de cefaleia e pigmentação iriana (148,154,155,157,158,162-164,169,176-189).</w:t>
      </w:r>
    </w:p>
    <w:p w:rsidR="00727835" w:rsidRDefault="003C60C3">
      <w:pPr>
        <w:pStyle w:val="Corpodetexto"/>
        <w:ind w:right="974" w:firstLine="566"/>
      </w:pPr>
      <w:r>
        <w:t>A tafluprosta é inferio</w:t>
      </w:r>
      <w:r>
        <w:t>r às demais prostaglandinas já incluídas no PCDT (bimatoprosta, latanoprosta e travoprosta) e semelhante ao timolol (190).</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4" w:firstLine="566"/>
      </w:pPr>
      <w:r>
        <w:lastRenderedPageBreak/>
        <w:t>O tratamento do glaucoma comumente exige a associação de medicamentos, que possuem efeito aditivo no impedimento da pro</w:t>
      </w:r>
      <w:r>
        <w:t>gressão da doença (8,58,74,79,80,145,146,148-157,161-166,181). No entanto, o uso das apresentações em associações em doses fixas de colírios não estão previstos neste PCDT por não existirem evidências que englobem análise adequada de</w:t>
      </w:r>
      <w:r>
        <w:rPr>
          <w:spacing w:val="-4"/>
        </w:rPr>
        <w:t xml:space="preserve"> </w:t>
      </w:r>
      <w:r>
        <w:t>custo-efetividade.</w:t>
      </w:r>
    </w:p>
    <w:p w:rsidR="00727835" w:rsidRDefault="003C60C3">
      <w:pPr>
        <w:pStyle w:val="Corpodetexto"/>
        <w:ind w:right="973" w:firstLine="643"/>
        <w:jc w:val="left"/>
      </w:pPr>
      <w:r>
        <w:t>Apó</w:t>
      </w:r>
      <w:r>
        <w:t>s a confirmação diagnóstica, a definição do tratamento deverá observar os critérios de gravidade da doença.</w:t>
      </w:r>
    </w:p>
    <w:p w:rsidR="00727835" w:rsidRDefault="00727835">
      <w:pPr>
        <w:pStyle w:val="Corpodetexto"/>
        <w:ind w:left="0"/>
        <w:jc w:val="left"/>
      </w:pPr>
    </w:p>
    <w:p w:rsidR="00727835" w:rsidRDefault="003C60C3">
      <w:pPr>
        <w:ind w:left="1528"/>
        <w:rPr>
          <w:sz w:val="24"/>
        </w:rPr>
      </w:pPr>
      <w:r>
        <w:rPr>
          <w:b/>
          <w:sz w:val="24"/>
        </w:rPr>
        <w:t xml:space="preserve">Critérios de gravidade menores </w:t>
      </w:r>
      <w:r>
        <w:rPr>
          <w:sz w:val="24"/>
        </w:rPr>
        <w:t>(8,74,79,80):</w:t>
      </w:r>
    </w:p>
    <w:p w:rsidR="00727835" w:rsidRDefault="003C60C3">
      <w:pPr>
        <w:pStyle w:val="PargrafodaLista"/>
        <w:numPr>
          <w:ilvl w:val="0"/>
          <w:numId w:val="20"/>
        </w:numPr>
        <w:tabs>
          <w:tab w:val="left" w:pos="1668"/>
        </w:tabs>
        <w:ind w:firstLine="566"/>
        <w:jc w:val="left"/>
        <w:rPr>
          <w:sz w:val="24"/>
        </w:rPr>
      </w:pPr>
      <w:r>
        <w:rPr>
          <w:sz w:val="24"/>
        </w:rPr>
        <w:t>PIO de 21-26 mmHg na ausência de medicamento</w:t>
      </w:r>
      <w:r>
        <w:rPr>
          <w:spacing w:val="-6"/>
          <w:sz w:val="24"/>
        </w:rPr>
        <w:t xml:space="preserve"> </w:t>
      </w:r>
      <w:r>
        <w:rPr>
          <w:sz w:val="24"/>
        </w:rPr>
        <w:t>antiglaucomatoso;</w:t>
      </w:r>
    </w:p>
    <w:p w:rsidR="00727835" w:rsidRDefault="003C60C3">
      <w:pPr>
        <w:pStyle w:val="PargrafodaLista"/>
        <w:numPr>
          <w:ilvl w:val="0"/>
          <w:numId w:val="20"/>
        </w:numPr>
        <w:tabs>
          <w:tab w:val="left" w:pos="1687"/>
        </w:tabs>
        <w:ind w:right="977" w:firstLine="566"/>
        <w:jc w:val="left"/>
        <w:rPr>
          <w:b/>
          <w:sz w:val="24"/>
        </w:rPr>
      </w:pPr>
      <w:r>
        <w:rPr>
          <w:sz w:val="24"/>
        </w:rPr>
        <w:t>alargamento da escavação (relação entre o diâmetro da escavação e o diâmetro do disco) do disco óptico entre 0,5-0,8;</w:t>
      </w:r>
      <w:r>
        <w:rPr>
          <w:spacing w:val="-5"/>
          <w:sz w:val="24"/>
        </w:rPr>
        <w:t xml:space="preserve"> </w:t>
      </w:r>
      <w:r>
        <w:rPr>
          <w:b/>
          <w:sz w:val="24"/>
          <w:u w:val="thick"/>
        </w:rPr>
        <w:t>e</w:t>
      </w:r>
    </w:p>
    <w:p w:rsidR="00727835" w:rsidRDefault="003C60C3">
      <w:pPr>
        <w:pStyle w:val="PargrafodaLista"/>
        <w:numPr>
          <w:ilvl w:val="0"/>
          <w:numId w:val="20"/>
        </w:numPr>
        <w:tabs>
          <w:tab w:val="left" w:pos="1673"/>
        </w:tabs>
        <w:spacing w:before="1"/>
        <w:ind w:right="975" w:firstLine="566"/>
        <w:jc w:val="left"/>
        <w:rPr>
          <w:sz w:val="24"/>
        </w:rPr>
      </w:pPr>
      <w:r>
        <w:rPr>
          <w:sz w:val="24"/>
        </w:rPr>
        <w:t>alteração no campo visual compatível com glaucoma sem comprometimento dos 10 graus centrais em nenhum dos</w:t>
      </w:r>
      <w:r>
        <w:rPr>
          <w:spacing w:val="-1"/>
          <w:sz w:val="24"/>
        </w:rPr>
        <w:t xml:space="preserve"> </w:t>
      </w:r>
      <w:r>
        <w:rPr>
          <w:sz w:val="24"/>
        </w:rPr>
        <w:t>olhos.</w:t>
      </w:r>
    </w:p>
    <w:p w:rsidR="00727835" w:rsidRDefault="00727835">
      <w:pPr>
        <w:pStyle w:val="Corpodetexto"/>
        <w:spacing w:before="11"/>
        <w:ind w:left="0"/>
        <w:jc w:val="left"/>
        <w:rPr>
          <w:sz w:val="23"/>
        </w:rPr>
      </w:pPr>
    </w:p>
    <w:p w:rsidR="00727835" w:rsidRDefault="003C60C3">
      <w:pPr>
        <w:ind w:left="1528"/>
        <w:rPr>
          <w:sz w:val="24"/>
        </w:rPr>
      </w:pPr>
      <w:r>
        <w:rPr>
          <w:b/>
          <w:sz w:val="24"/>
        </w:rPr>
        <w:t>Critérios de gravidade</w:t>
      </w:r>
      <w:r>
        <w:rPr>
          <w:b/>
          <w:sz w:val="24"/>
        </w:rPr>
        <w:t xml:space="preserve"> maiores </w:t>
      </w:r>
      <w:r>
        <w:rPr>
          <w:sz w:val="24"/>
        </w:rPr>
        <w:t>(8,74,79,80):</w:t>
      </w:r>
    </w:p>
    <w:p w:rsidR="00727835" w:rsidRDefault="003C60C3">
      <w:pPr>
        <w:pStyle w:val="PargrafodaLista"/>
        <w:numPr>
          <w:ilvl w:val="0"/>
          <w:numId w:val="20"/>
        </w:numPr>
        <w:tabs>
          <w:tab w:val="left" w:pos="1668"/>
        </w:tabs>
        <w:ind w:firstLine="566"/>
        <w:jc w:val="left"/>
        <w:rPr>
          <w:sz w:val="24"/>
        </w:rPr>
      </w:pPr>
      <w:r>
        <w:rPr>
          <w:sz w:val="24"/>
        </w:rPr>
        <w:t>PIO acima de 26 mmHg na ausência de medicamento</w:t>
      </w:r>
      <w:r>
        <w:rPr>
          <w:spacing w:val="-4"/>
          <w:sz w:val="24"/>
        </w:rPr>
        <w:t xml:space="preserve"> </w:t>
      </w:r>
      <w:r>
        <w:rPr>
          <w:sz w:val="24"/>
        </w:rPr>
        <w:t>antiglaucomatoso;</w:t>
      </w:r>
    </w:p>
    <w:p w:rsidR="00727835" w:rsidRDefault="003C60C3">
      <w:pPr>
        <w:pStyle w:val="PargrafodaLista"/>
        <w:numPr>
          <w:ilvl w:val="0"/>
          <w:numId w:val="20"/>
        </w:numPr>
        <w:tabs>
          <w:tab w:val="left" w:pos="1668"/>
        </w:tabs>
        <w:ind w:firstLine="566"/>
        <w:jc w:val="left"/>
        <w:rPr>
          <w:sz w:val="24"/>
        </w:rPr>
      </w:pPr>
      <w:r>
        <w:rPr>
          <w:sz w:val="24"/>
        </w:rPr>
        <w:t>cegueira por dano glaucomatoso em um olho;</w:t>
      </w:r>
    </w:p>
    <w:p w:rsidR="00727835" w:rsidRDefault="003C60C3">
      <w:pPr>
        <w:pStyle w:val="PargrafodaLista"/>
        <w:numPr>
          <w:ilvl w:val="0"/>
          <w:numId w:val="20"/>
        </w:numPr>
        <w:tabs>
          <w:tab w:val="left" w:pos="1687"/>
        </w:tabs>
        <w:ind w:right="977" w:firstLine="566"/>
        <w:jc w:val="left"/>
        <w:rPr>
          <w:b/>
          <w:sz w:val="24"/>
        </w:rPr>
      </w:pPr>
      <w:r>
        <w:rPr>
          <w:sz w:val="24"/>
        </w:rPr>
        <w:t>alargamento da escavação (relação entre o diâmetro da escavação e o diâmetro do disco) do disco óptico acima de 0,8;</w:t>
      </w:r>
      <w:r>
        <w:rPr>
          <w:spacing w:val="-5"/>
          <w:sz w:val="24"/>
        </w:rPr>
        <w:t xml:space="preserve"> </w:t>
      </w:r>
      <w:r>
        <w:rPr>
          <w:b/>
          <w:sz w:val="24"/>
          <w:u w:val="thick"/>
        </w:rPr>
        <w:t>e</w:t>
      </w:r>
    </w:p>
    <w:p w:rsidR="00727835" w:rsidRDefault="003C60C3">
      <w:pPr>
        <w:pStyle w:val="PargrafodaLista"/>
        <w:numPr>
          <w:ilvl w:val="0"/>
          <w:numId w:val="20"/>
        </w:numPr>
        <w:tabs>
          <w:tab w:val="left" w:pos="1675"/>
        </w:tabs>
        <w:ind w:right="978" w:firstLine="566"/>
        <w:jc w:val="left"/>
        <w:rPr>
          <w:sz w:val="24"/>
        </w:rPr>
      </w:pPr>
      <w:r>
        <w:rPr>
          <w:sz w:val="24"/>
        </w:rPr>
        <w:t>compr</w:t>
      </w:r>
      <w:r>
        <w:rPr>
          <w:sz w:val="24"/>
        </w:rPr>
        <w:t>ometimento em três ou mais quadrantes ou dano nos 10 graus centrais em um dos olhos.</w:t>
      </w:r>
    </w:p>
    <w:p w:rsidR="00727835" w:rsidRDefault="003C60C3">
      <w:pPr>
        <w:pStyle w:val="Corpodetexto"/>
        <w:ind w:right="971" w:firstLine="566"/>
      </w:pPr>
      <w:r>
        <w:t>Como resposta ao tratamento medicamentoso, devem ser considerados a  PIO alvo, pressão na qual não há progressão documentada do glaucoma, ou seja, não há aumento nem da es</w:t>
      </w:r>
      <w:r>
        <w:t>cavação do nervo óptico nem de dano no campo visual; falha primária, redução da PIO inferior a 10% com o uso do hipotensor ocular após  4 semanas do início do tratamento; e falha terapêutica, redução da PIO superior a 10% com impossibilidade de atingir a P</w:t>
      </w:r>
      <w:r>
        <w:t>IO alvo com o uso do hipotensor ocular após 4 semanas do início do tratamento ou progressão documentada mesmo atingindo a PIO alvo</w:t>
      </w:r>
      <w:r>
        <w:rPr>
          <w:spacing w:val="-1"/>
        </w:rPr>
        <w:t xml:space="preserve"> </w:t>
      </w:r>
      <w:r>
        <w:t>inicial.</w:t>
      </w:r>
    </w:p>
    <w:p w:rsidR="00727835" w:rsidRDefault="00727835">
      <w:pPr>
        <w:pStyle w:val="Corpodetexto"/>
        <w:spacing w:before="1"/>
        <w:ind w:left="0"/>
        <w:jc w:val="left"/>
      </w:pPr>
    </w:p>
    <w:p w:rsidR="00727835" w:rsidRDefault="003C60C3">
      <w:pPr>
        <w:pStyle w:val="Corpodetexto"/>
        <w:ind w:left="1528"/>
        <w:jc w:val="left"/>
      </w:pPr>
      <w:r>
        <w:t>O tratamento deve seguir o seguinte esquema:</w:t>
      </w:r>
    </w:p>
    <w:p w:rsidR="00727835" w:rsidRDefault="00727835">
      <w:pPr>
        <w:pStyle w:val="Corpodetexto"/>
        <w:ind w:left="0"/>
        <w:jc w:val="left"/>
      </w:pPr>
    </w:p>
    <w:p w:rsidR="00727835" w:rsidRDefault="003C60C3">
      <w:pPr>
        <w:pStyle w:val="Ttulo1"/>
        <w:spacing w:line="240" w:lineRule="auto"/>
        <w:rPr>
          <w:b w:val="0"/>
        </w:rPr>
      </w:pPr>
      <w:r>
        <w:t>Para monoterapia com timolol</w:t>
      </w:r>
      <w:r>
        <w:rPr>
          <w:b w:val="0"/>
        </w:rPr>
        <w:t>:</w:t>
      </w:r>
    </w:p>
    <w:p w:rsidR="00727835" w:rsidRDefault="003C60C3">
      <w:pPr>
        <w:pStyle w:val="PargrafodaLista"/>
        <w:numPr>
          <w:ilvl w:val="0"/>
          <w:numId w:val="20"/>
        </w:numPr>
        <w:tabs>
          <w:tab w:val="left" w:pos="1697"/>
        </w:tabs>
        <w:spacing w:line="275" w:lineRule="exact"/>
        <w:ind w:left="1696" w:hanging="168"/>
        <w:jc w:val="left"/>
        <w:rPr>
          <w:sz w:val="24"/>
        </w:rPr>
      </w:pPr>
      <w:r>
        <w:rPr>
          <w:sz w:val="24"/>
        </w:rPr>
        <w:t>pacientes</w:t>
      </w:r>
      <w:r>
        <w:rPr>
          <w:spacing w:val="28"/>
          <w:sz w:val="24"/>
        </w:rPr>
        <w:t xml:space="preserve"> </w:t>
      </w:r>
      <w:r>
        <w:rPr>
          <w:sz w:val="24"/>
        </w:rPr>
        <w:t>com</w:t>
      </w:r>
      <w:r>
        <w:rPr>
          <w:spacing w:val="29"/>
          <w:sz w:val="24"/>
        </w:rPr>
        <w:t xml:space="preserve"> </w:t>
      </w:r>
      <w:r>
        <w:rPr>
          <w:sz w:val="24"/>
        </w:rPr>
        <w:t>dois</w:t>
      </w:r>
      <w:r>
        <w:rPr>
          <w:spacing w:val="29"/>
          <w:sz w:val="24"/>
        </w:rPr>
        <w:t xml:space="preserve"> </w:t>
      </w:r>
      <w:r>
        <w:rPr>
          <w:sz w:val="24"/>
        </w:rPr>
        <w:t>ou</w:t>
      </w:r>
      <w:r>
        <w:rPr>
          <w:spacing w:val="30"/>
          <w:sz w:val="24"/>
        </w:rPr>
        <w:t xml:space="preserve"> </w:t>
      </w:r>
      <w:r>
        <w:rPr>
          <w:sz w:val="24"/>
        </w:rPr>
        <w:t>mais</w:t>
      </w:r>
      <w:r>
        <w:rPr>
          <w:spacing w:val="29"/>
          <w:sz w:val="24"/>
        </w:rPr>
        <w:t xml:space="preserve"> </w:t>
      </w:r>
      <w:r>
        <w:rPr>
          <w:sz w:val="24"/>
        </w:rPr>
        <w:t>critérios</w:t>
      </w:r>
      <w:r>
        <w:rPr>
          <w:spacing w:val="28"/>
          <w:sz w:val="24"/>
        </w:rPr>
        <w:t xml:space="preserve"> </w:t>
      </w:r>
      <w:r>
        <w:rPr>
          <w:sz w:val="24"/>
        </w:rPr>
        <w:t>de</w:t>
      </w:r>
      <w:r>
        <w:rPr>
          <w:spacing w:val="30"/>
          <w:sz w:val="24"/>
        </w:rPr>
        <w:t xml:space="preserve"> </w:t>
      </w:r>
      <w:r>
        <w:rPr>
          <w:sz w:val="24"/>
        </w:rPr>
        <w:t>gravidade</w:t>
      </w:r>
      <w:r>
        <w:rPr>
          <w:spacing w:val="28"/>
          <w:sz w:val="24"/>
        </w:rPr>
        <w:t xml:space="preserve"> </w:t>
      </w:r>
      <w:r>
        <w:rPr>
          <w:sz w:val="24"/>
        </w:rPr>
        <w:t>menores</w:t>
      </w:r>
      <w:r>
        <w:rPr>
          <w:spacing w:val="29"/>
          <w:sz w:val="24"/>
        </w:rPr>
        <w:t xml:space="preserve"> </w:t>
      </w:r>
      <w:r>
        <w:rPr>
          <w:sz w:val="24"/>
        </w:rPr>
        <w:t>(conforme</w:t>
      </w:r>
      <w:r>
        <w:rPr>
          <w:spacing w:val="30"/>
          <w:sz w:val="24"/>
        </w:rPr>
        <w:t xml:space="preserve"> </w:t>
      </w:r>
      <w:r>
        <w:rPr>
          <w:sz w:val="24"/>
        </w:rPr>
        <w:t>item</w:t>
      </w:r>
      <w:r>
        <w:rPr>
          <w:spacing w:val="29"/>
          <w:sz w:val="24"/>
        </w:rPr>
        <w:t xml:space="preserve"> </w:t>
      </w:r>
      <w:r>
        <w:rPr>
          <w:sz w:val="24"/>
        </w:rPr>
        <w:t>3.</w:t>
      </w:r>
    </w:p>
    <w:p w:rsidR="00727835" w:rsidRDefault="003C60C3">
      <w:pPr>
        <w:pStyle w:val="Corpodetexto"/>
        <w:spacing w:line="275" w:lineRule="exact"/>
        <w:jc w:val="left"/>
        <w:rPr>
          <w:b/>
        </w:rPr>
      </w:pPr>
      <w:r>
        <w:t xml:space="preserve">Diagnóstico); </w:t>
      </w:r>
      <w:r>
        <w:rPr>
          <w:b/>
          <w:u w:val="thick"/>
        </w:rPr>
        <w:t>ou</w:t>
      </w:r>
    </w:p>
    <w:p w:rsidR="00727835" w:rsidRDefault="003C60C3">
      <w:pPr>
        <w:pStyle w:val="PargrafodaLista"/>
        <w:numPr>
          <w:ilvl w:val="0"/>
          <w:numId w:val="20"/>
        </w:numPr>
        <w:tabs>
          <w:tab w:val="left" w:pos="1680"/>
        </w:tabs>
        <w:spacing w:before="1"/>
        <w:ind w:right="974" w:firstLine="566"/>
        <w:jc w:val="left"/>
        <w:rPr>
          <w:sz w:val="24"/>
        </w:rPr>
      </w:pPr>
      <w:r>
        <w:rPr>
          <w:sz w:val="24"/>
        </w:rPr>
        <w:t>pacientes com um critério de gravidade menor e um critério de gravidade maior (conforme item 3.</w:t>
      </w:r>
      <w:r>
        <w:rPr>
          <w:spacing w:val="-1"/>
          <w:sz w:val="24"/>
        </w:rPr>
        <w:t xml:space="preserve"> </w:t>
      </w:r>
      <w:r>
        <w:rPr>
          <w:sz w:val="24"/>
        </w:rPr>
        <w:t>Diagnóstico).</w:t>
      </w:r>
    </w:p>
    <w:p w:rsidR="00727835" w:rsidRDefault="00727835">
      <w:pPr>
        <w:pStyle w:val="Corpodetexto"/>
        <w:spacing w:before="4"/>
        <w:ind w:left="0"/>
        <w:jc w:val="left"/>
      </w:pPr>
    </w:p>
    <w:p w:rsidR="00727835" w:rsidRDefault="003C60C3">
      <w:pPr>
        <w:pStyle w:val="Ttulo1"/>
        <w:spacing w:line="240" w:lineRule="auto"/>
        <w:ind w:left="962" w:right="973" w:firstLine="566"/>
      </w:pPr>
      <w:r>
        <w:t>Para monoterapia com dorzolamida ou brinzolamida ou brimonidina (medicamentos de segunda li</w:t>
      </w:r>
      <w:r>
        <w:t>nha):</w:t>
      </w:r>
    </w:p>
    <w:p w:rsidR="00727835" w:rsidRDefault="003C60C3">
      <w:pPr>
        <w:pStyle w:val="PargrafodaLista"/>
        <w:numPr>
          <w:ilvl w:val="0"/>
          <w:numId w:val="19"/>
        </w:numPr>
        <w:tabs>
          <w:tab w:val="left" w:pos="1668"/>
        </w:tabs>
        <w:spacing w:line="271" w:lineRule="exact"/>
        <w:ind w:firstLine="566"/>
        <w:jc w:val="left"/>
        <w:rPr>
          <w:sz w:val="24"/>
        </w:rPr>
      </w:pPr>
      <w:r>
        <w:rPr>
          <w:sz w:val="24"/>
        </w:rPr>
        <w:t>falha primária ou contraindicação ou reação adversa ao</w:t>
      </w:r>
      <w:r>
        <w:rPr>
          <w:spacing w:val="-3"/>
          <w:sz w:val="24"/>
        </w:rPr>
        <w:t xml:space="preserve"> </w:t>
      </w:r>
      <w:r>
        <w:rPr>
          <w:sz w:val="24"/>
        </w:rPr>
        <w:t>timolol.</w:t>
      </w:r>
    </w:p>
    <w:p w:rsidR="00727835" w:rsidRDefault="00727835">
      <w:pPr>
        <w:pStyle w:val="Corpodetexto"/>
        <w:spacing w:before="5"/>
        <w:ind w:left="0"/>
        <w:jc w:val="left"/>
      </w:pPr>
    </w:p>
    <w:p w:rsidR="00727835" w:rsidRDefault="003C60C3">
      <w:pPr>
        <w:pStyle w:val="Ttulo1"/>
        <w:spacing w:line="240" w:lineRule="auto"/>
        <w:ind w:left="962" w:firstLine="566"/>
      </w:pPr>
      <w:r>
        <w:t>Para monoterapia com prostaglandina (ou latanoprosta ou bimatoprosta ou travoprosta):</w:t>
      </w:r>
    </w:p>
    <w:p w:rsidR="00727835" w:rsidRDefault="003C60C3">
      <w:pPr>
        <w:pStyle w:val="PargrafodaLista"/>
        <w:numPr>
          <w:ilvl w:val="0"/>
          <w:numId w:val="19"/>
        </w:numPr>
        <w:tabs>
          <w:tab w:val="left" w:pos="1738"/>
        </w:tabs>
        <w:ind w:right="977" w:firstLine="566"/>
        <w:jc w:val="left"/>
        <w:rPr>
          <w:sz w:val="24"/>
        </w:rPr>
      </w:pPr>
      <w:r>
        <w:rPr>
          <w:sz w:val="24"/>
        </w:rPr>
        <w:t>dois ou mais critérios de gravidade maiores ou um maior e dois ou mais menores;</w:t>
      </w:r>
    </w:p>
    <w:p w:rsidR="00727835" w:rsidRDefault="003C60C3">
      <w:pPr>
        <w:pStyle w:val="PargrafodaLista"/>
        <w:numPr>
          <w:ilvl w:val="0"/>
          <w:numId w:val="19"/>
        </w:numPr>
        <w:tabs>
          <w:tab w:val="left" w:pos="1711"/>
        </w:tabs>
        <w:ind w:right="973" w:firstLine="566"/>
        <w:jc w:val="left"/>
        <w:rPr>
          <w:b/>
          <w:sz w:val="24"/>
        </w:rPr>
      </w:pPr>
      <w:r>
        <w:rPr>
          <w:sz w:val="24"/>
        </w:rPr>
        <w:t>falha primária ou terapêutica da associação de timolol e um medicamento de segunda linha (ou dorzolamida ou brinzolamida ou brimonidina);</w:t>
      </w:r>
      <w:r>
        <w:rPr>
          <w:spacing w:val="-3"/>
          <w:sz w:val="24"/>
        </w:rPr>
        <w:t xml:space="preserve"> </w:t>
      </w:r>
      <w:r>
        <w:rPr>
          <w:b/>
          <w:sz w:val="24"/>
          <w:u w:val="thick"/>
        </w:rPr>
        <w:t>ou</w:t>
      </w:r>
    </w:p>
    <w:p w:rsidR="00727835" w:rsidRDefault="00727835">
      <w:pPr>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9"/>
        </w:numPr>
        <w:tabs>
          <w:tab w:val="left" w:pos="1680"/>
        </w:tabs>
        <w:spacing w:before="70"/>
        <w:ind w:right="974" w:firstLine="566"/>
        <w:jc w:val="left"/>
        <w:rPr>
          <w:sz w:val="24"/>
        </w:rPr>
      </w:pPr>
      <w:r>
        <w:rPr>
          <w:sz w:val="24"/>
        </w:rPr>
        <w:lastRenderedPageBreak/>
        <w:t>falha primária ou terapêutica de medicamento de segunda linha (ou dorzolamida ou brinzolamida ou</w:t>
      </w:r>
      <w:r>
        <w:rPr>
          <w:spacing w:val="-2"/>
          <w:sz w:val="24"/>
        </w:rPr>
        <w:t xml:space="preserve"> </w:t>
      </w:r>
      <w:r>
        <w:rPr>
          <w:sz w:val="24"/>
        </w:rPr>
        <w:t>brim</w:t>
      </w:r>
      <w:r>
        <w:rPr>
          <w:sz w:val="24"/>
        </w:rPr>
        <w:t>onidina).</w:t>
      </w:r>
    </w:p>
    <w:p w:rsidR="00727835" w:rsidRDefault="00727835">
      <w:pPr>
        <w:pStyle w:val="Corpodetexto"/>
        <w:spacing w:before="4"/>
        <w:ind w:left="0"/>
        <w:jc w:val="left"/>
      </w:pPr>
    </w:p>
    <w:p w:rsidR="00727835" w:rsidRDefault="003C60C3">
      <w:pPr>
        <w:pStyle w:val="Ttulo1"/>
        <w:spacing w:before="1" w:line="240" w:lineRule="auto"/>
        <w:ind w:left="962" w:right="973" w:firstLine="566"/>
      </w:pPr>
      <w:r>
        <w:t>Para uso da associação de timolol e medicamento de segunda linha (dorzolamida ou brinzolamida ou brimonidina):</w:t>
      </w:r>
    </w:p>
    <w:p w:rsidR="00727835" w:rsidRDefault="003C60C3">
      <w:pPr>
        <w:pStyle w:val="PargrafodaLista"/>
        <w:numPr>
          <w:ilvl w:val="0"/>
          <w:numId w:val="19"/>
        </w:numPr>
        <w:tabs>
          <w:tab w:val="left" w:pos="1668"/>
        </w:tabs>
        <w:spacing w:line="271" w:lineRule="exact"/>
        <w:ind w:firstLine="566"/>
        <w:jc w:val="left"/>
        <w:rPr>
          <w:sz w:val="24"/>
        </w:rPr>
      </w:pPr>
      <w:r>
        <w:rPr>
          <w:sz w:val="24"/>
        </w:rPr>
        <w:t>falha terapêutica do</w:t>
      </w:r>
      <w:r>
        <w:rPr>
          <w:spacing w:val="-2"/>
          <w:sz w:val="24"/>
        </w:rPr>
        <w:t xml:space="preserve"> </w:t>
      </w:r>
      <w:r>
        <w:rPr>
          <w:sz w:val="24"/>
        </w:rPr>
        <w:t>timolol;</w:t>
      </w:r>
    </w:p>
    <w:p w:rsidR="00727835" w:rsidRDefault="003C60C3">
      <w:pPr>
        <w:pStyle w:val="Corpodetexto"/>
        <w:ind w:left="1528"/>
        <w:jc w:val="left"/>
      </w:pPr>
      <w:r>
        <w:t>- falha primária com o uso de prostaglandina.</w:t>
      </w:r>
    </w:p>
    <w:p w:rsidR="00727835" w:rsidRDefault="00727835">
      <w:pPr>
        <w:pStyle w:val="Corpodetexto"/>
        <w:spacing w:before="4"/>
        <w:ind w:left="0"/>
        <w:jc w:val="left"/>
      </w:pPr>
    </w:p>
    <w:p w:rsidR="00727835" w:rsidRDefault="003C60C3">
      <w:pPr>
        <w:pStyle w:val="Ttulo1"/>
        <w:spacing w:line="240" w:lineRule="auto"/>
        <w:ind w:left="962" w:right="973" w:firstLine="566"/>
      </w:pPr>
      <w:r>
        <w:t>Para uso da associação de timolol e prostaglandina (latan</w:t>
      </w:r>
      <w:r>
        <w:t>oprosta ou bimatoprosta ou travoprosta):</w:t>
      </w:r>
    </w:p>
    <w:p w:rsidR="00727835" w:rsidRDefault="003C60C3">
      <w:pPr>
        <w:pStyle w:val="PargrafodaLista"/>
        <w:numPr>
          <w:ilvl w:val="0"/>
          <w:numId w:val="18"/>
        </w:numPr>
        <w:tabs>
          <w:tab w:val="left" w:pos="1668"/>
        </w:tabs>
        <w:spacing w:line="271" w:lineRule="exact"/>
        <w:ind w:hanging="139"/>
        <w:jc w:val="left"/>
        <w:rPr>
          <w:sz w:val="24"/>
        </w:rPr>
      </w:pPr>
      <w:r>
        <w:rPr>
          <w:sz w:val="24"/>
        </w:rPr>
        <w:t>falha terapêutica da monoterapia com</w:t>
      </w:r>
      <w:r>
        <w:rPr>
          <w:spacing w:val="-3"/>
          <w:sz w:val="24"/>
        </w:rPr>
        <w:t xml:space="preserve"> </w:t>
      </w:r>
      <w:r>
        <w:rPr>
          <w:sz w:val="24"/>
        </w:rPr>
        <w:t>prostaglandina.</w:t>
      </w:r>
    </w:p>
    <w:p w:rsidR="00727835" w:rsidRDefault="00727835">
      <w:pPr>
        <w:pStyle w:val="Corpodetexto"/>
        <w:spacing w:before="6"/>
        <w:ind w:left="0"/>
        <w:jc w:val="left"/>
      </w:pPr>
    </w:p>
    <w:p w:rsidR="00727835" w:rsidRDefault="003C60C3">
      <w:pPr>
        <w:pStyle w:val="Ttulo1"/>
      </w:pPr>
      <w:r>
        <w:t>Para uso da associação de medicamentos de segunda linha e prostaglandina:</w:t>
      </w:r>
    </w:p>
    <w:p w:rsidR="00727835" w:rsidRDefault="003C60C3">
      <w:pPr>
        <w:pStyle w:val="PargrafodaLista"/>
        <w:numPr>
          <w:ilvl w:val="0"/>
          <w:numId w:val="18"/>
        </w:numPr>
        <w:tabs>
          <w:tab w:val="left" w:pos="1668"/>
        </w:tabs>
        <w:spacing w:line="274" w:lineRule="exact"/>
        <w:ind w:hanging="139"/>
        <w:jc w:val="left"/>
        <w:rPr>
          <w:sz w:val="24"/>
        </w:rPr>
      </w:pPr>
      <w:r>
        <w:rPr>
          <w:sz w:val="24"/>
        </w:rPr>
        <w:t>falha terapêutica com monoterapia medicamentosa de segunda</w:t>
      </w:r>
      <w:r>
        <w:rPr>
          <w:spacing w:val="-5"/>
          <w:sz w:val="24"/>
        </w:rPr>
        <w:t xml:space="preserve"> </w:t>
      </w:r>
      <w:r>
        <w:rPr>
          <w:sz w:val="24"/>
        </w:rPr>
        <w:t>linha.</w:t>
      </w:r>
    </w:p>
    <w:p w:rsidR="00727835" w:rsidRDefault="00727835">
      <w:pPr>
        <w:pStyle w:val="Corpodetexto"/>
        <w:ind w:left="0"/>
        <w:jc w:val="left"/>
      </w:pPr>
    </w:p>
    <w:p w:rsidR="00727835" w:rsidRDefault="003C60C3">
      <w:pPr>
        <w:pStyle w:val="Corpodetexto"/>
        <w:ind w:right="976" w:firstLine="566"/>
      </w:pPr>
      <w:r>
        <w:t>Deve ser evitada a associação de dois medicamentos de segunda linha, independentemente do tipo de falha, substituindo-se a associação por monoterapia com prostaglandina. Caso o paciente tenha contraindicação ou falha primária com o uso de prostaglandina, d</w:t>
      </w:r>
      <w:r>
        <w:t>eve-se tentar timolol com um ou mais medicamentos de segunda linha, desde que de classes diferentes. Se não for atingida a PIO alvo, deve-se considerar a intervenção cirúrgica. É possível a associação de dois ou mais fármacos, podendo o paciente utilizar a</w:t>
      </w:r>
      <w:r>
        <w:t>s quatro classes disponíveis. Para tanto, deve-se seguir a sequência preconizada e observar a possibilidade de cirurgia.</w:t>
      </w:r>
    </w:p>
    <w:p w:rsidR="00727835" w:rsidRDefault="003C60C3">
      <w:pPr>
        <w:pStyle w:val="Corpodetexto"/>
        <w:ind w:right="972" w:firstLine="566"/>
      </w:pPr>
      <w:r>
        <w:t xml:space="preserve">Pacientes com PIO elevada que aguardam a aplicação de </w:t>
      </w:r>
      <w:r>
        <w:rPr>
          <w:i/>
        </w:rPr>
        <w:t xml:space="preserve">laser </w:t>
      </w:r>
      <w:r>
        <w:t>ou intervenção cirúrgica podem utilizar medicamentos adjuvantes, pela via o</w:t>
      </w:r>
      <w:r>
        <w:t>ral, como acetazolamida, associada aos esquemas acima preconizados. O agente hiperosmótico manitol poderá ser utilizado, em âmbito hospitalar, em pacientes com PIO elevada (por exemplo, glaucoma de fechamento angular), pois é muito efetivo e reduz rapidame</w:t>
      </w:r>
      <w:r>
        <w:t xml:space="preserve">nte a PIO. Por apresentar incidência elevada de efeitos adversos, a pilocarpina fica reservada, da mesma forma que a acetazolamida, para pacientes com PIO elevada que aguardam a realização de procedimentos. Nos casos em que houver falha terapêutica com os </w:t>
      </w:r>
      <w:r>
        <w:t>medicamentos disponíveis, deve ser discutida a possibilidade de intervenção</w:t>
      </w:r>
      <w:r>
        <w:rPr>
          <w:spacing w:val="-8"/>
        </w:rPr>
        <w:t xml:space="preserve"> </w:t>
      </w:r>
      <w:r>
        <w:t>cirúrgica.</w:t>
      </w:r>
    </w:p>
    <w:p w:rsidR="00727835" w:rsidRDefault="003C60C3">
      <w:pPr>
        <w:pStyle w:val="Corpodetexto"/>
        <w:spacing w:before="1"/>
        <w:ind w:right="972" w:firstLine="566"/>
      </w:pPr>
      <w:r>
        <w:t xml:space="preserve">Pacientes que já estão em tratamento e estão incluídos neste Protocolo devem seguir o esquema de tratamento proposto. Caso a doença esteja controlada (PIO alvo), o médico prescritor deve justificar o uso do medicamento de modo que o paciente tenha passado </w:t>
      </w:r>
      <w:r>
        <w:t>pelas etapas previstas no Protocolo. Caso a doença não esteja controlada, o paciente deve iniciar o esquema da mesma forma que um paciente que não iniciou o uso de hipotensores.</w:t>
      </w:r>
    </w:p>
    <w:p w:rsidR="00727835" w:rsidRDefault="00727835">
      <w:pPr>
        <w:pStyle w:val="Corpodetexto"/>
        <w:spacing w:before="3"/>
        <w:ind w:left="0"/>
        <w:jc w:val="left"/>
      </w:pPr>
    </w:p>
    <w:p w:rsidR="00727835" w:rsidRDefault="003C60C3">
      <w:pPr>
        <w:pStyle w:val="PargrafodaLista"/>
        <w:numPr>
          <w:ilvl w:val="1"/>
          <w:numId w:val="17"/>
        </w:numPr>
        <w:tabs>
          <w:tab w:val="left" w:pos="1889"/>
        </w:tabs>
        <w:spacing w:line="274" w:lineRule="exact"/>
        <w:rPr>
          <w:b/>
          <w:sz w:val="19"/>
        </w:rPr>
      </w:pPr>
      <w:r>
        <w:rPr>
          <w:b/>
          <w:sz w:val="24"/>
        </w:rPr>
        <w:t>F</w:t>
      </w:r>
      <w:r>
        <w:rPr>
          <w:b/>
          <w:sz w:val="19"/>
        </w:rPr>
        <w:t>ÁRMACOS</w:t>
      </w:r>
    </w:p>
    <w:p w:rsidR="00727835" w:rsidRDefault="003C60C3">
      <w:pPr>
        <w:pStyle w:val="PargrafodaLista"/>
        <w:numPr>
          <w:ilvl w:val="1"/>
          <w:numId w:val="25"/>
        </w:numPr>
        <w:tabs>
          <w:tab w:val="left" w:pos="1888"/>
          <w:tab w:val="left" w:pos="1889"/>
        </w:tabs>
        <w:spacing w:line="274" w:lineRule="exact"/>
        <w:ind w:left="1888" w:hanging="360"/>
        <w:jc w:val="left"/>
        <w:rPr>
          <w:sz w:val="24"/>
        </w:rPr>
      </w:pPr>
      <w:r>
        <w:rPr>
          <w:sz w:val="24"/>
        </w:rPr>
        <w:t>Timolol: solução oftálmica a</w:t>
      </w:r>
      <w:r>
        <w:rPr>
          <w:spacing w:val="-2"/>
          <w:sz w:val="24"/>
        </w:rPr>
        <w:t xml:space="preserve"> </w:t>
      </w:r>
      <w:r>
        <w:rPr>
          <w:sz w:val="24"/>
        </w:rPr>
        <w:t>0,5%.</w:t>
      </w:r>
    </w:p>
    <w:p w:rsidR="00727835" w:rsidRDefault="003C60C3">
      <w:pPr>
        <w:pStyle w:val="PargrafodaLista"/>
        <w:numPr>
          <w:ilvl w:val="1"/>
          <w:numId w:val="25"/>
        </w:numPr>
        <w:tabs>
          <w:tab w:val="left" w:pos="1888"/>
          <w:tab w:val="left" w:pos="1889"/>
        </w:tabs>
        <w:ind w:left="1888" w:hanging="360"/>
        <w:jc w:val="left"/>
        <w:rPr>
          <w:sz w:val="24"/>
        </w:rPr>
      </w:pPr>
      <w:r>
        <w:rPr>
          <w:sz w:val="24"/>
        </w:rPr>
        <w:t>Dorzolamida: solução oftálmica a</w:t>
      </w:r>
      <w:r>
        <w:rPr>
          <w:spacing w:val="-2"/>
          <w:sz w:val="24"/>
        </w:rPr>
        <w:t xml:space="preserve"> </w:t>
      </w:r>
      <w:r>
        <w:rPr>
          <w:sz w:val="24"/>
        </w:rPr>
        <w:t>2%.</w:t>
      </w:r>
    </w:p>
    <w:p w:rsidR="00727835" w:rsidRDefault="003C60C3">
      <w:pPr>
        <w:pStyle w:val="PargrafodaLista"/>
        <w:numPr>
          <w:ilvl w:val="1"/>
          <w:numId w:val="25"/>
        </w:numPr>
        <w:tabs>
          <w:tab w:val="left" w:pos="1888"/>
          <w:tab w:val="left" w:pos="1889"/>
        </w:tabs>
        <w:ind w:left="1888" w:hanging="360"/>
        <w:jc w:val="left"/>
        <w:rPr>
          <w:sz w:val="24"/>
        </w:rPr>
      </w:pPr>
      <w:r>
        <w:rPr>
          <w:sz w:val="24"/>
        </w:rPr>
        <w:t>Brinzolamida: suspensão oftálmica a 1%.</w:t>
      </w:r>
    </w:p>
    <w:p w:rsidR="00727835" w:rsidRDefault="003C60C3">
      <w:pPr>
        <w:pStyle w:val="PargrafodaLista"/>
        <w:numPr>
          <w:ilvl w:val="1"/>
          <w:numId w:val="25"/>
        </w:numPr>
        <w:tabs>
          <w:tab w:val="left" w:pos="1888"/>
          <w:tab w:val="left" w:pos="1889"/>
        </w:tabs>
        <w:ind w:left="1888" w:hanging="360"/>
        <w:jc w:val="left"/>
        <w:rPr>
          <w:sz w:val="24"/>
        </w:rPr>
      </w:pPr>
      <w:r>
        <w:rPr>
          <w:sz w:val="24"/>
        </w:rPr>
        <w:t>Brimonidina: solução oftálmica a</w:t>
      </w:r>
      <w:r>
        <w:rPr>
          <w:spacing w:val="-2"/>
          <w:sz w:val="24"/>
        </w:rPr>
        <w:t xml:space="preserve"> </w:t>
      </w:r>
      <w:r>
        <w:rPr>
          <w:sz w:val="24"/>
        </w:rPr>
        <w:t>0,2%.</w:t>
      </w:r>
    </w:p>
    <w:p w:rsidR="00727835" w:rsidRDefault="003C60C3">
      <w:pPr>
        <w:pStyle w:val="PargrafodaLista"/>
        <w:numPr>
          <w:ilvl w:val="1"/>
          <w:numId w:val="25"/>
        </w:numPr>
        <w:tabs>
          <w:tab w:val="left" w:pos="1888"/>
          <w:tab w:val="left" w:pos="1889"/>
        </w:tabs>
        <w:ind w:left="1888" w:hanging="360"/>
        <w:jc w:val="left"/>
        <w:rPr>
          <w:sz w:val="24"/>
        </w:rPr>
      </w:pPr>
      <w:r>
        <w:rPr>
          <w:sz w:val="24"/>
        </w:rPr>
        <w:t>Latanoprosta: solução oftálmica a</w:t>
      </w:r>
      <w:r>
        <w:rPr>
          <w:spacing w:val="-2"/>
          <w:sz w:val="24"/>
        </w:rPr>
        <w:t xml:space="preserve"> </w:t>
      </w:r>
      <w:r>
        <w:rPr>
          <w:sz w:val="24"/>
        </w:rPr>
        <w:t>0,005%.</w:t>
      </w:r>
    </w:p>
    <w:p w:rsidR="00727835" w:rsidRDefault="003C60C3">
      <w:pPr>
        <w:pStyle w:val="PargrafodaLista"/>
        <w:numPr>
          <w:ilvl w:val="1"/>
          <w:numId w:val="25"/>
        </w:numPr>
        <w:tabs>
          <w:tab w:val="left" w:pos="1888"/>
          <w:tab w:val="left" w:pos="1889"/>
        </w:tabs>
        <w:ind w:left="1888" w:hanging="360"/>
        <w:jc w:val="left"/>
        <w:rPr>
          <w:sz w:val="24"/>
        </w:rPr>
      </w:pPr>
      <w:r>
        <w:rPr>
          <w:sz w:val="24"/>
        </w:rPr>
        <w:t>Travoprosta: solução oftálmica a</w:t>
      </w:r>
      <w:r>
        <w:rPr>
          <w:spacing w:val="-7"/>
          <w:sz w:val="24"/>
        </w:rPr>
        <w:t xml:space="preserve"> </w:t>
      </w:r>
      <w:r>
        <w:rPr>
          <w:sz w:val="24"/>
        </w:rPr>
        <w:t>0,004%.</w:t>
      </w:r>
    </w:p>
    <w:p w:rsidR="00727835" w:rsidRDefault="003C60C3">
      <w:pPr>
        <w:pStyle w:val="PargrafodaLista"/>
        <w:numPr>
          <w:ilvl w:val="1"/>
          <w:numId w:val="25"/>
        </w:numPr>
        <w:tabs>
          <w:tab w:val="left" w:pos="1888"/>
          <w:tab w:val="left" w:pos="1889"/>
        </w:tabs>
        <w:ind w:left="1888" w:hanging="360"/>
        <w:jc w:val="left"/>
        <w:rPr>
          <w:sz w:val="24"/>
        </w:rPr>
      </w:pPr>
      <w:r>
        <w:rPr>
          <w:sz w:val="24"/>
        </w:rPr>
        <w:t>Bimatoprosta: solução oftálmica a</w:t>
      </w:r>
      <w:r>
        <w:rPr>
          <w:spacing w:val="-7"/>
          <w:sz w:val="24"/>
        </w:rPr>
        <w:t xml:space="preserve"> </w:t>
      </w:r>
      <w:r>
        <w:rPr>
          <w:sz w:val="24"/>
        </w:rPr>
        <w:t>0,03%.</w:t>
      </w:r>
    </w:p>
    <w:p w:rsidR="00727835" w:rsidRDefault="003C60C3">
      <w:pPr>
        <w:pStyle w:val="PargrafodaLista"/>
        <w:numPr>
          <w:ilvl w:val="1"/>
          <w:numId w:val="25"/>
        </w:numPr>
        <w:tabs>
          <w:tab w:val="left" w:pos="1888"/>
          <w:tab w:val="left" w:pos="1889"/>
        </w:tabs>
        <w:ind w:left="1888" w:hanging="360"/>
        <w:jc w:val="left"/>
        <w:rPr>
          <w:sz w:val="24"/>
        </w:rPr>
      </w:pPr>
      <w:r>
        <w:rPr>
          <w:sz w:val="24"/>
        </w:rPr>
        <w:t>Pilocarpina: solução oftálmica a</w:t>
      </w:r>
      <w:r>
        <w:rPr>
          <w:spacing w:val="-1"/>
          <w:sz w:val="24"/>
        </w:rPr>
        <w:t xml:space="preserve"> </w:t>
      </w:r>
      <w:r>
        <w:rPr>
          <w:sz w:val="24"/>
        </w:rPr>
        <w:t>2%.</w:t>
      </w:r>
    </w:p>
    <w:p w:rsidR="00727835" w:rsidRDefault="003C60C3">
      <w:pPr>
        <w:pStyle w:val="PargrafodaLista"/>
        <w:numPr>
          <w:ilvl w:val="1"/>
          <w:numId w:val="25"/>
        </w:numPr>
        <w:tabs>
          <w:tab w:val="left" w:pos="1888"/>
          <w:tab w:val="left" w:pos="1889"/>
        </w:tabs>
        <w:ind w:left="1888" w:hanging="360"/>
        <w:jc w:val="left"/>
        <w:rPr>
          <w:sz w:val="24"/>
        </w:rPr>
      </w:pPr>
      <w:r>
        <w:rPr>
          <w:sz w:val="24"/>
        </w:rPr>
        <w:t>Acetazolamida: comprimido de 250 mg.</w:t>
      </w:r>
    </w:p>
    <w:p w:rsidR="00727835" w:rsidRDefault="003C60C3">
      <w:pPr>
        <w:pStyle w:val="PargrafodaLista"/>
        <w:numPr>
          <w:ilvl w:val="1"/>
          <w:numId w:val="25"/>
        </w:numPr>
        <w:tabs>
          <w:tab w:val="left" w:pos="1888"/>
          <w:tab w:val="left" w:pos="1889"/>
        </w:tabs>
        <w:ind w:left="1888" w:hanging="360"/>
        <w:jc w:val="left"/>
        <w:rPr>
          <w:sz w:val="24"/>
        </w:rPr>
      </w:pPr>
      <w:r>
        <w:rPr>
          <w:sz w:val="24"/>
        </w:rPr>
        <w:t>Manitol: solução intravenosa a 20%.</w:t>
      </w:r>
    </w:p>
    <w:p w:rsidR="00727835" w:rsidRDefault="00727835">
      <w:pPr>
        <w:rPr>
          <w:sz w:val="24"/>
        </w:rPr>
        <w:sectPr w:rsidR="00727835">
          <w:pgSz w:w="11900" w:h="16850"/>
          <w:pgMar w:top="1340" w:right="720" w:bottom="280" w:left="740" w:header="720" w:footer="720" w:gutter="0"/>
          <w:cols w:space="720"/>
        </w:sectPr>
      </w:pPr>
    </w:p>
    <w:p w:rsidR="00727835" w:rsidRDefault="003C60C3">
      <w:pPr>
        <w:pStyle w:val="PargrafodaLista"/>
        <w:numPr>
          <w:ilvl w:val="1"/>
          <w:numId w:val="17"/>
        </w:numPr>
        <w:tabs>
          <w:tab w:val="left" w:pos="1889"/>
        </w:tabs>
        <w:spacing w:before="90" w:line="274" w:lineRule="exact"/>
        <w:rPr>
          <w:b/>
          <w:sz w:val="19"/>
        </w:rPr>
      </w:pPr>
      <w:r>
        <w:rPr>
          <w:b/>
          <w:sz w:val="24"/>
        </w:rPr>
        <w:lastRenderedPageBreak/>
        <w:t>E</w:t>
      </w:r>
      <w:r>
        <w:rPr>
          <w:b/>
          <w:sz w:val="19"/>
        </w:rPr>
        <w:t>SQUEMAS DE</w:t>
      </w:r>
      <w:r>
        <w:rPr>
          <w:b/>
          <w:spacing w:val="1"/>
          <w:sz w:val="19"/>
        </w:rPr>
        <w:t xml:space="preserve"> </w:t>
      </w:r>
      <w:r>
        <w:rPr>
          <w:b/>
          <w:sz w:val="19"/>
        </w:rPr>
        <w:t>ADMINISTRAÇÃO</w:t>
      </w:r>
    </w:p>
    <w:p w:rsidR="00727835" w:rsidRDefault="003C60C3">
      <w:pPr>
        <w:pStyle w:val="PargrafodaLista"/>
        <w:numPr>
          <w:ilvl w:val="1"/>
          <w:numId w:val="25"/>
        </w:numPr>
        <w:tabs>
          <w:tab w:val="left" w:pos="1888"/>
          <w:tab w:val="left" w:pos="1889"/>
        </w:tabs>
        <w:spacing w:line="274" w:lineRule="exact"/>
        <w:ind w:left="1888" w:hanging="360"/>
        <w:jc w:val="left"/>
        <w:rPr>
          <w:sz w:val="24"/>
        </w:rPr>
      </w:pPr>
      <w:r>
        <w:rPr>
          <w:sz w:val="24"/>
        </w:rPr>
        <w:t>Timolol: 1 gota no olho, 2 vezes ao</w:t>
      </w:r>
      <w:r>
        <w:rPr>
          <w:spacing w:val="-1"/>
          <w:sz w:val="24"/>
        </w:rPr>
        <w:t xml:space="preserve"> </w:t>
      </w:r>
      <w:r>
        <w:rPr>
          <w:sz w:val="24"/>
        </w:rPr>
        <w:t>dia.</w:t>
      </w:r>
    </w:p>
    <w:p w:rsidR="00727835" w:rsidRDefault="003C60C3">
      <w:pPr>
        <w:pStyle w:val="PargrafodaLista"/>
        <w:numPr>
          <w:ilvl w:val="1"/>
          <w:numId w:val="25"/>
        </w:numPr>
        <w:tabs>
          <w:tab w:val="left" w:pos="1888"/>
          <w:tab w:val="left" w:pos="1889"/>
        </w:tabs>
        <w:ind w:left="1888" w:right="973" w:hanging="360"/>
        <w:jc w:val="left"/>
        <w:rPr>
          <w:sz w:val="24"/>
        </w:rPr>
      </w:pPr>
      <w:r>
        <w:rPr>
          <w:sz w:val="24"/>
        </w:rPr>
        <w:t>Dorzolamida: 1 gota no olho, 2-3 vezes ao dia (quando em monoterapia); se associada, 1 gota, 2 vezes a</w:t>
      </w:r>
      <w:r>
        <w:rPr>
          <w:sz w:val="24"/>
        </w:rPr>
        <w:t>o</w:t>
      </w:r>
      <w:r>
        <w:rPr>
          <w:spacing w:val="1"/>
          <w:sz w:val="24"/>
        </w:rPr>
        <w:t xml:space="preserve"> </w:t>
      </w:r>
      <w:r>
        <w:rPr>
          <w:sz w:val="24"/>
        </w:rPr>
        <w:t>dia.</w:t>
      </w:r>
    </w:p>
    <w:p w:rsidR="00727835" w:rsidRDefault="003C60C3">
      <w:pPr>
        <w:pStyle w:val="PargrafodaLista"/>
        <w:numPr>
          <w:ilvl w:val="1"/>
          <w:numId w:val="25"/>
        </w:numPr>
        <w:tabs>
          <w:tab w:val="left" w:pos="1888"/>
          <w:tab w:val="left" w:pos="1889"/>
        </w:tabs>
        <w:spacing w:before="1"/>
        <w:ind w:left="1888" w:right="973" w:hanging="360"/>
        <w:jc w:val="left"/>
        <w:rPr>
          <w:sz w:val="24"/>
        </w:rPr>
      </w:pPr>
      <w:r>
        <w:rPr>
          <w:sz w:val="24"/>
        </w:rPr>
        <w:t>Brinzolamida: 1 gota no olho, 2-3 vezes ao dia (quando em monoterapia); se associada, 1 gota, 2 vezes ao</w:t>
      </w:r>
      <w:r>
        <w:rPr>
          <w:spacing w:val="1"/>
          <w:sz w:val="24"/>
        </w:rPr>
        <w:t xml:space="preserve"> </w:t>
      </w:r>
      <w:r>
        <w:rPr>
          <w:sz w:val="24"/>
        </w:rPr>
        <w:t>dia.</w:t>
      </w:r>
    </w:p>
    <w:p w:rsidR="00727835" w:rsidRDefault="003C60C3">
      <w:pPr>
        <w:pStyle w:val="PargrafodaLista"/>
        <w:numPr>
          <w:ilvl w:val="1"/>
          <w:numId w:val="25"/>
        </w:numPr>
        <w:tabs>
          <w:tab w:val="left" w:pos="1888"/>
          <w:tab w:val="left" w:pos="1889"/>
        </w:tabs>
        <w:ind w:left="1888" w:right="976" w:hanging="360"/>
        <w:jc w:val="left"/>
        <w:rPr>
          <w:sz w:val="24"/>
        </w:rPr>
      </w:pPr>
      <w:r>
        <w:rPr>
          <w:sz w:val="24"/>
        </w:rPr>
        <w:t>Brimonidina a 0,2%: 1 gota no olho, 2-3 vezes ao dia (quando em monoterapia); se associada, 1 gota, 2 vezes ao dia.</w:t>
      </w:r>
    </w:p>
    <w:p w:rsidR="00727835" w:rsidRDefault="003C60C3">
      <w:pPr>
        <w:pStyle w:val="PargrafodaLista"/>
        <w:numPr>
          <w:ilvl w:val="1"/>
          <w:numId w:val="25"/>
        </w:numPr>
        <w:tabs>
          <w:tab w:val="left" w:pos="1888"/>
          <w:tab w:val="left" w:pos="1889"/>
        </w:tabs>
        <w:ind w:left="1888" w:hanging="360"/>
        <w:jc w:val="left"/>
        <w:rPr>
          <w:sz w:val="24"/>
        </w:rPr>
      </w:pPr>
      <w:r>
        <w:rPr>
          <w:sz w:val="24"/>
        </w:rPr>
        <w:t>Latanoprosta: 1 gota no</w:t>
      </w:r>
      <w:r>
        <w:rPr>
          <w:sz w:val="24"/>
        </w:rPr>
        <w:t xml:space="preserve"> olho, 1 vez por dia (à</w:t>
      </w:r>
      <w:r>
        <w:rPr>
          <w:spacing w:val="-1"/>
          <w:sz w:val="24"/>
        </w:rPr>
        <w:t xml:space="preserve"> </w:t>
      </w:r>
      <w:r>
        <w:rPr>
          <w:sz w:val="24"/>
        </w:rPr>
        <w:t>noite).</w:t>
      </w:r>
    </w:p>
    <w:p w:rsidR="00727835" w:rsidRDefault="003C60C3">
      <w:pPr>
        <w:pStyle w:val="PargrafodaLista"/>
        <w:numPr>
          <w:ilvl w:val="1"/>
          <w:numId w:val="25"/>
        </w:numPr>
        <w:tabs>
          <w:tab w:val="left" w:pos="1888"/>
          <w:tab w:val="left" w:pos="1889"/>
        </w:tabs>
        <w:ind w:left="1888" w:hanging="360"/>
        <w:jc w:val="left"/>
        <w:rPr>
          <w:sz w:val="24"/>
        </w:rPr>
      </w:pPr>
      <w:r>
        <w:rPr>
          <w:sz w:val="24"/>
        </w:rPr>
        <w:t>Travoprosta: 1 gota no olho, 1 vez por dia (à</w:t>
      </w:r>
      <w:r>
        <w:rPr>
          <w:spacing w:val="-2"/>
          <w:sz w:val="24"/>
        </w:rPr>
        <w:t xml:space="preserve"> </w:t>
      </w:r>
      <w:r>
        <w:rPr>
          <w:sz w:val="24"/>
        </w:rPr>
        <w:t>noite).</w:t>
      </w:r>
    </w:p>
    <w:p w:rsidR="00727835" w:rsidRDefault="003C60C3">
      <w:pPr>
        <w:pStyle w:val="PargrafodaLista"/>
        <w:numPr>
          <w:ilvl w:val="1"/>
          <w:numId w:val="25"/>
        </w:numPr>
        <w:tabs>
          <w:tab w:val="left" w:pos="1888"/>
          <w:tab w:val="left" w:pos="1889"/>
        </w:tabs>
        <w:ind w:left="1888" w:hanging="360"/>
        <w:jc w:val="left"/>
        <w:rPr>
          <w:sz w:val="24"/>
        </w:rPr>
      </w:pPr>
      <w:r>
        <w:rPr>
          <w:sz w:val="24"/>
        </w:rPr>
        <w:t>Bimatoprosta a 0,03%: 1 gota no olho, 1 vez por dia (à</w:t>
      </w:r>
      <w:r>
        <w:rPr>
          <w:spacing w:val="-4"/>
          <w:sz w:val="24"/>
        </w:rPr>
        <w:t xml:space="preserve"> </w:t>
      </w:r>
      <w:r>
        <w:rPr>
          <w:sz w:val="24"/>
        </w:rPr>
        <w:t>noite).</w:t>
      </w:r>
    </w:p>
    <w:p w:rsidR="00727835" w:rsidRDefault="003C60C3">
      <w:pPr>
        <w:pStyle w:val="PargrafodaLista"/>
        <w:numPr>
          <w:ilvl w:val="1"/>
          <w:numId w:val="25"/>
        </w:numPr>
        <w:tabs>
          <w:tab w:val="left" w:pos="1888"/>
          <w:tab w:val="left" w:pos="1889"/>
        </w:tabs>
        <w:ind w:left="1888" w:hanging="360"/>
        <w:jc w:val="left"/>
        <w:rPr>
          <w:sz w:val="24"/>
        </w:rPr>
      </w:pPr>
      <w:r>
        <w:rPr>
          <w:sz w:val="24"/>
        </w:rPr>
        <w:t>Pilocarpina: 1 gota no olho de 6 em 6</w:t>
      </w:r>
      <w:r>
        <w:rPr>
          <w:spacing w:val="-2"/>
          <w:sz w:val="24"/>
        </w:rPr>
        <w:t xml:space="preserve"> </w:t>
      </w:r>
      <w:r>
        <w:rPr>
          <w:sz w:val="24"/>
        </w:rPr>
        <w:t>horas.</w:t>
      </w:r>
    </w:p>
    <w:p w:rsidR="00727835" w:rsidRDefault="003C60C3">
      <w:pPr>
        <w:pStyle w:val="PargrafodaLista"/>
        <w:numPr>
          <w:ilvl w:val="1"/>
          <w:numId w:val="25"/>
        </w:numPr>
        <w:tabs>
          <w:tab w:val="left" w:pos="1888"/>
          <w:tab w:val="left" w:pos="1889"/>
        </w:tabs>
        <w:ind w:left="1888" w:hanging="360"/>
        <w:jc w:val="left"/>
        <w:rPr>
          <w:sz w:val="24"/>
        </w:rPr>
      </w:pPr>
      <w:r>
        <w:rPr>
          <w:sz w:val="24"/>
        </w:rPr>
        <w:t>Acetazolamida: 1 comprimido VO de até 6 em 6</w:t>
      </w:r>
      <w:r>
        <w:rPr>
          <w:spacing w:val="-2"/>
          <w:sz w:val="24"/>
        </w:rPr>
        <w:t xml:space="preserve"> </w:t>
      </w:r>
      <w:r>
        <w:rPr>
          <w:sz w:val="24"/>
        </w:rPr>
        <w:t>horas.</w:t>
      </w:r>
    </w:p>
    <w:p w:rsidR="00727835" w:rsidRDefault="003C60C3">
      <w:pPr>
        <w:pStyle w:val="PargrafodaLista"/>
        <w:numPr>
          <w:ilvl w:val="1"/>
          <w:numId w:val="25"/>
        </w:numPr>
        <w:tabs>
          <w:tab w:val="left" w:pos="1888"/>
          <w:tab w:val="left" w:pos="1889"/>
        </w:tabs>
        <w:ind w:left="1888" w:hanging="360"/>
        <w:jc w:val="left"/>
        <w:rPr>
          <w:sz w:val="24"/>
        </w:rPr>
      </w:pPr>
      <w:r>
        <w:rPr>
          <w:sz w:val="24"/>
        </w:rPr>
        <w:t>Manitol: 1,5-2 g/kg de peso por via intravenosa de 8 em 8</w:t>
      </w:r>
      <w:r>
        <w:rPr>
          <w:spacing w:val="-5"/>
          <w:sz w:val="24"/>
        </w:rPr>
        <w:t xml:space="preserve"> </w:t>
      </w:r>
      <w:r>
        <w:rPr>
          <w:sz w:val="24"/>
        </w:rPr>
        <w:t>horas.</w:t>
      </w:r>
    </w:p>
    <w:p w:rsidR="00727835" w:rsidRDefault="00727835">
      <w:pPr>
        <w:pStyle w:val="Corpodetexto"/>
        <w:spacing w:before="5"/>
        <w:ind w:left="0"/>
        <w:jc w:val="left"/>
      </w:pPr>
    </w:p>
    <w:p w:rsidR="00727835" w:rsidRDefault="003C60C3">
      <w:pPr>
        <w:pStyle w:val="PargrafodaLista"/>
        <w:numPr>
          <w:ilvl w:val="1"/>
          <w:numId w:val="17"/>
        </w:numPr>
        <w:tabs>
          <w:tab w:val="left" w:pos="1877"/>
        </w:tabs>
        <w:spacing w:line="274" w:lineRule="exact"/>
        <w:ind w:left="1876" w:hanging="348"/>
        <w:rPr>
          <w:b/>
          <w:sz w:val="19"/>
        </w:rPr>
      </w:pPr>
      <w:r>
        <w:rPr>
          <w:b/>
          <w:sz w:val="24"/>
        </w:rPr>
        <w:t>T</w:t>
      </w:r>
      <w:r>
        <w:rPr>
          <w:b/>
          <w:sz w:val="19"/>
        </w:rPr>
        <w:t>EMPO DE TRATAMENTO</w:t>
      </w:r>
    </w:p>
    <w:p w:rsidR="00727835" w:rsidRDefault="003C60C3">
      <w:pPr>
        <w:pStyle w:val="Corpodetexto"/>
        <w:ind w:right="974" w:firstLine="566"/>
      </w:pPr>
      <w:r>
        <w:t>Como o glaucoma é uma doença incurável, o tratamento é contínuo, sem duração pré-determinada, o que exige um adequado acompanhamento oftalmológico. Quando o tratamento cl</w:t>
      </w:r>
      <w:r>
        <w:t>ínico é ineficaz, intolerável ou não conta com a adesão do paciente, a cirurgia antiglaucomatosa deve ser considerada para fins de controle da doença. Pode ser retirado algum hipotensor, caso seja obtido controle pressórico e estabelecida ausência de progr</w:t>
      </w:r>
      <w:r>
        <w:t>essão da doença, ou seja, quando o dano ao nervo óptico consegue ser mantido e o campo visual permanece; porém, constatada a progressão da doença, o tratamento medicamentoso deve ser retomado (8,13,74,79,80).</w:t>
      </w:r>
    </w:p>
    <w:p w:rsidR="00727835" w:rsidRDefault="00727835">
      <w:pPr>
        <w:pStyle w:val="Corpodetexto"/>
        <w:spacing w:before="3"/>
        <w:ind w:left="0"/>
        <w:jc w:val="left"/>
      </w:pPr>
    </w:p>
    <w:p w:rsidR="00727835" w:rsidRDefault="003C60C3">
      <w:pPr>
        <w:pStyle w:val="PargrafodaLista"/>
        <w:numPr>
          <w:ilvl w:val="1"/>
          <w:numId w:val="17"/>
        </w:numPr>
        <w:tabs>
          <w:tab w:val="left" w:pos="1889"/>
        </w:tabs>
        <w:spacing w:line="274" w:lineRule="exact"/>
        <w:rPr>
          <w:b/>
          <w:sz w:val="19"/>
        </w:rPr>
      </w:pPr>
      <w:r>
        <w:rPr>
          <w:b/>
          <w:sz w:val="24"/>
        </w:rPr>
        <w:t>B</w:t>
      </w:r>
      <w:r>
        <w:rPr>
          <w:b/>
          <w:sz w:val="19"/>
        </w:rPr>
        <w:t>ENEFÍCIOS ESPERADOS</w:t>
      </w:r>
    </w:p>
    <w:p w:rsidR="00727835" w:rsidRDefault="003C60C3">
      <w:pPr>
        <w:pStyle w:val="Corpodetexto"/>
        <w:ind w:right="973" w:firstLine="566"/>
        <w:jc w:val="left"/>
      </w:pPr>
      <w:r>
        <w:t>Espera-se que, com o iníc</w:t>
      </w:r>
      <w:r>
        <w:t>io da terapia hipotensora, os pacientes obtenham diminuição da PIO até atingirem a PIO alvo.</w:t>
      </w:r>
    </w:p>
    <w:p w:rsidR="00727835" w:rsidRDefault="00727835">
      <w:pPr>
        <w:pStyle w:val="Corpodetexto"/>
        <w:spacing w:before="2"/>
        <w:ind w:left="0"/>
        <w:jc w:val="left"/>
      </w:pPr>
    </w:p>
    <w:p w:rsidR="00727835" w:rsidRDefault="003C60C3">
      <w:pPr>
        <w:pStyle w:val="PargrafodaLista"/>
        <w:numPr>
          <w:ilvl w:val="0"/>
          <w:numId w:val="17"/>
        </w:numPr>
        <w:tabs>
          <w:tab w:val="left" w:pos="1143"/>
        </w:tabs>
        <w:spacing w:before="1" w:line="274" w:lineRule="exact"/>
        <w:ind w:left="1142" w:hanging="180"/>
        <w:jc w:val="left"/>
        <w:rPr>
          <w:b/>
          <w:sz w:val="24"/>
        </w:rPr>
      </w:pPr>
      <w:r>
        <w:rPr>
          <w:b/>
          <w:sz w:val="24"/>
        </w:rPr>
        <w:t>M</w:t>
      </w:r>
      <w:r>
        <w:rPr>
          <w:b/>
          <w:sz w:val="19"/>
        </w:rPr>
        <w:t>ONITORIZAÇÃO</w:t>
      </w:r>
    </w:p>
    <w:p w:rsidR="00727835" w:rsidRDefault="003C60C3">
      <w:pPr>
        <w:pStyle w:val="Corpodetexto"/>
        <w:ind w:right="974" w:firstLine="566"/>
      </w:pPr>
      <w:r>
        <w:t>A monitorização do paciente é fundamental para o controle da doença. Como o glaucoma é uma afecção crônica, assintomática e com necessidade de uso d</w:t>
      </w:r>
      <w:r>
        <w:t>e múltiplos medicamentos, a relação médico-paciente tem uma importância fundamental (8,74,79,80).</w:t>
      </w:r>
    </w:p>
    <w:p w:rsidR="00727835" w:rsidRDefault="00727835">
      <w:pPr>
        <w:pStyle w:val="Corpodetexto"/>
        <w:spacing w:before="7"/>
        <w:ind w:left="0"/>
        <w:jc w:val="left"/>
        <w:rPr>
          <w:sz w:val="23"/>
        </w:rPr>
      </w:pPr>
    </w:p>
    <w:p w:rsidR="00727835" w:rsidRDefault="003C60C3">
      <w:pPr>
        <w:pStyle w:val="Corpodetexto"/>
        <w:spacing w:after="8"/>
        <w:ind w:left="1528"/>
        <w:jc w:val="left"/>
      </w:pPr>
      <w:r>
        <w:t>Recomendam-se os seguintes critérios para o acompanhamento (8):</w:t>
      </w: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702"/>
        <w:gridCol w:w="2410"/>
        <w:gridCol w:w="2835"/>
      </w:tblGrid>
      <w:tr w:rsidR="00727835">
        <w:trPr>
          <w:trHeight w:val="1018"/>
        </w:trPr>
        <w:tc>
          <w:tcPr>
            <w:tcW w:w="1561" w:type="dxa"/>
            <w:tcBorders>
              <w:bottom w:val="single" w:sz="6" w:space="0" w:color="000000"/>
            </w:tcBorders>
          </w:tcPr>
          <w:p w:rsidR="00727835" w:rsidRDefault="003C60C3">
            <w:pPr>
              <w:pStyle w:val="TableParagraph"/>
              <w:spacing w:before="231"/>
              <w:ind w:left="357" w:right="296" w:hanging="36"/>
              <w:rPr>
                <w:b/>
                <w:sz w:val="24"/>
              </w:rPr>
            </w:pPr>
            <w:r>
              <w:rPr>
                <w:b/>
                <w:sz w:val="24"/>
              </w:rPr>
              <w:t>PIO alvo atingida</w:t>
            </w:r>
          </w:p>
        </w:tc>
        <w:tc>
          <w:tcPr>
            <w:tcW w:w="1702" w:type="dxa"/>
            <w:tcBorders>
              <w:bottom w:val="single" w:sz="6" w:space="0" w:color="000000"/>
            </w:tcBorders>
          </w:tcPr>
          <w:p w:rsidR="00727835" w:rsidRDefault="003C60C3">
            <w:pPr>
              <w:pStyle w:val="TableParagraph"/>
              <w:spacing w:before="231"/>
              <w:ind w:left="594" w:right="99" w:hanging="468"/>
              <w:rPr>
                <w:b/>
                <w:sz w:val="24"/>
              </w:rPr>
            </w:pPr>
            <w:r>
              <w:rPr>
                <w:b/>
                <w:sz w:val="24"/>
              </w:rPr>
              <w:t>Progressão do dano</w:t>
            </w:r>
          </w:p>
        </w:tc>
        <w:tc>
          <w:tcPr>
            <w:tcW w:w="2410" w:type="dxa"/>
            <w:tcBorders>
              <w:bottom w:val="single" w:sz="6" w:space="0" w:color="000000"/>
            </w:tcBorders>
          </w:tcPr>
          <w:p w:rsidR="00727835" w:rsidRDefault="003C60C3">
            <w:pPr>
              <w:pStyle w:val="TableParagraph"/>
              <w:spacing w:before="231"/>
              <w:ind w:left="640" w:right="130" w:hanging="483"/>
              <w:rPr>
                <w:b/>
                <w:sz w:val="24"/>
              </w:rPr>
            </w:pPr>
            <w:r>
              <w:rPr>
                <w:b/>
                <w:sz w:val="24"/>
              </w:rPr>
              <w:t>Duração do controle (em meses)</w:t>
            </w:r>
          </w:p>
        </w:tc>
        <w:tc>
          <w:tcPr>
            <w:tcW w:w="2835" w:type="dxa"/>
            <w:tcBorders>
              <w:bottom w:val="single" w:sz="6" w:space="0" w:color="000000"/>
            </w:tcBorders>
          </w:tcPr>
          <w:p w:rsidR="00727835" w:rsidRDefault="003C60C3">
            <w:pPr>
              <w:pStyle w:val="TableParagraph"/>
              <w:spacing w:before="231"/>
              <w:ind w:left="1077" w:right="225" w:hanging="824"/>
              <w:rPr>
                <w:b/>
                <w:sz w:val="24"/>
              </w:rPr>
            </w:pPr>
            <w:r>
              <w:rPr>
                <w:b/>
                <w:sz w:val="24"/>
              </w:rPr>
              <w:t>Acompanhamento (em meses)</w:t>
            </w:r>
          </w:p>
        </w:tc>
      </w:tr>
      <w:tr w:rsidR="00727835">
        <w:trPr>
          <w:trHeight w:val="733"/>
        </w:trPr>
        <w:tc>
          <w:tcPr>
            <w:tcW w:w="1561" w:type="dxa"/>
            <w:tcBorders>
              <w:top w:val="single" w:sz="6" w:space="0" w:color="000000"/>
              <w:bottom w:val="single" w:sz="6" w:space="0" w:color="000000"/>
            </w:tcBorders>
          </w:tcPr>
          <w:p w:rsidR="00727835" w:rsidRDefault="003C60C3">
            <w:pPr>
              <w:pStyle w:val="TableParagraph"/>
              <w:spacing w:before="221"/>
              <w:ind w:left="557" w:right="550"/>
              <w:jc w:val="center"/>
              <w:rPr>
                <w:sz w:val="24"/>
              </w:rPr>
            </w:pPr>
            <w:r>
              <w:rPr>
                <w:sz w:val="24"/>
              </w:rPr>
              <w:t>Sim</w:t>
            </w:r>
          </w:p>
        </w:tc>
        <w:tc>
          <w:tcPr>
            <w:tcW w:w="1702" w:type="dxa"/>
            <w:tcBorders>
              <w:top w:val="single" w:sz="6" w:space="0" w:color="000000"/>
              <w:bottom w:val="single" w:sz="6" w:space="0" w:color="000000"/>
            </w:tcBorders>
          </w:tcPr>
          <w:p w:rsidR="00727835" w:rsidRDefault="003C60C3">
            <w:pPr>
              <w:pStyle w:val="TableParagraph"/>
              <w:spacing w:before="221"/>
              <w:ind w:left="626" w:right="625"/>
              <w:jc w:val="center"/>
              <w:rPr>
                <w:sz w:val="24"/>
              </w:rPr>
            </w:pPr>
            <w:r>
              <w:rPr>
                <w:sz w:val="24"/>
              </w:rPr>
              <w:t>Não</w:t>
            </w:r>
          </w:p>
        </w:tc>
        <w:tc>
          <w:tcPr>
            <w:tcW w:w="2410" w:type="dxa"/>
            <w:tcBorders>
              <w:top w:val="single" w:sz="6" w:space="0" w:color="000000"/>
              <w:bottom w:val="single" w:sz="6" w:space="0" w:color="000000"/>
            </w:tcBorders>
          </w:tcPr>
          <w:p w:rsidR="00727835" w:rsidRDefault="003C60C3">
            <w:pPr>
              <w:pStyle w:val="TableParagraph"/>
              <w:spacing w:before="221"/>
              <w:ind w:left="220" w:right="220"/>
              <w:jc w:val="center"/>
              <w:rPr>
                <w:sz w:val="24"/>
              </w:rPr>
            </w:pPr>
            <w:r>
              <w:rPr>
                <w:sz w:val="24"/>
              </w:rPr>
              <w:t>Igual ou inferior a 6</w:t>
            </w:r>
          </w:p>
        </w:tc>
        <w:tc>
          <w:tcPr>
            <w:tcW w:w="2835" w:type="dxa"/>
            <w:tcBorders>
              <w:top w:val="single" w:sz="6" w:space="0" w:color="000000"/>
              <w:bottom w:val="single" w:sz="6" w:space="0" w:color="000000"/>
            </w:tcBorders>
          </w:tcPr>
          <w:p w:rsidR="00727835" w:rsidRDefault="003C60C3">
            <w:pPr>
              <w:pStyle w:val="TableParagraph"/>
              <w:spacing w:before="221"/>
              <w:ind w:right="1347"/>
              <w:jc w:val="right"/>
              <w:rPr>
                <w:sz w:val="24"/>
              </w:rPr>
            </w:pPr>
            <w:r>
              <w:rPr>
                <w:sz w:val="24"/>
              </w:rPr>
              <w:t>6</w:t>
            </w:r>
          </w:p>
        </w:tc>
      </w:tr>
      <w:tr w:rsidR="00727835">
        <w:trPr>
          <w:trHeight w:val="474"/>
        </w:trPr>
        <w:tc>
          <w:tcPr>
            <w:tcW w:w="1561" w:type="dxa"/>
            <w:tcBorders>
              <w:top w:val="single" w:sz="6" w:space="0" w:color="000000"/>
              <w:bottom w:val="single" w:sz="6" w:space="0" w:color="000000"/>
            </w:tcBorders>
          </w:tcPr>
          <w:p w:rsidR="00727835" w:rsidRDefault="003C60C3">
            <w:pPr>
              <w:pStyle w:val="TableParagraph"/>
              <w:spacing w:before="93"/>
              <w:ind w:left="557" w:right="550"/>
              <w:jc w:val="center"/>
              <w:rPr>
                <w:sz w:val="24"/>
              </w:rPr>
            </w:pPr>
            <w:r>
              <w:rPr>
                <w:sz w:val="24"/>
              </w:rPr>
              <w:t>Sim</w:t>
            </w:r>
          </w:p>
        </w:tc>
        <w:tc>
          <w:tcPr>
            <w:tcW w:w="1702" w:type="dxa"/>
            <w:tcBorders>
              <w:top w:val="single" w:sz="6" w:space="0" w:color="000000"/>
              <w:bottom w:val="single" w:sz="6" w:space="0" w:color="000000"/>
            </w:tcBorders>
          </w:tcPr>
          <w:p w:rsidR="00727835" w:rsidRDefault="003C60C3">
            <w:pPr>
              <w:pStyle w:val="TableParagraph"/>
              <w:spacing w:before="93"/>
              <w:ind w:left="626" w:right="625"/>
              <w:jc w:val="center"/>
              <w:rPr>
                <w:sz w:val="24"/>
              </w:rPr>
            </w:pPr>
            <w:r>
              <w:rPr>
                <w:sz w:val="24"/>
              </w:rPr>
              <w:t>Não</w:t>
            </w:r>
          </w:p>
        </w:tc>
        <w:tc>
          <w:tcPr>
            <w:tcW w:w="2410" w:type="dxa"/>
            <w:tcBorders>
              <w:top w:val="single" w:sz="6" w:space="0" w:color="000000"/>
              <w:bottom w:val="single" w:sz="6" w:space="0" w:color="000000"/>
            </w:tcBorders>
          </w:tcPr>
          <w:p w:rsidR="00727835" w:rsidRDefault="003C60C3">
            <w:pPr>
              <w:pStyle w:val="TableParagraph"/>
              <w:spacing w:before="93"/>
              <w:ind w:left="220" w:right="217"/>
              <w:jc w:val="center"/>
              <w:rPr>
                <w:sz w:val="24"/>
              </w:rPr>
            </w:pPr>
            <w:r>
              <w:rPr>
                <w:sz w:val="24"/>
              </w:rPr>
              <w:t>Acima de 6</w:t>
            </w:r>
          </w:p>
        </w:tc>
        <w:tc>
          <w:tcPr>
            <w:tcW w:w="2835" w:type="dxa"/>
            <w:tcBorders>
              <w:top w:val="single" w:sz="6" w:space="0" w:color="000000"/>
              <w:bottom w:val="single" w:sz="6" w:space="0" w:color="000000"/>
            </w:tcBorders>
          </w:tcPr>
          <w:p w:rsidR="00727835" w:rsidRDefault="003C60C3">
            <w:pPr>
              <w:pStyle w:val="TableParagraph"/>
              <w:spacing w:before="93"/>
              <w:ind w:right="1287"/>
              <w:jc w:val="right"/>
              <w:rPr>
                <w:sz w:val="24"/>
              </w:rPr>
            </w:pPr>
            <w:r>
              <w:rPr>
                <w:sz w:val="24"/>
              </w:rPr>
              <w:t>12</w:t>
            </w:r>
          </w:p>
        </w:tc>
      </w:tr>
      <w:tr w:rsidR="00727835">
        <w:trPr>
          <w:trHeight w:val="474"/>
        </w:trPr>
        <w:tc>
          <w:tcPr>
            <w:tcW w:w="1561" w:type="dxa"/>
            <w:tcBorders>
              <w:top w:val="single" w:sz="6" w:space="0" w:color="000000"/>
              <w:bottom w:val="single" w:sz="6" w:space="0" w:color="000000"/>
            </w:tcBorders>
          </w:tcPr>
          <w:p w:rsidR="00727835" w:rsidRDefault="003C60C3">
            <w:pPr>
              <w:pStyle w:val="TableParagraph"/>
              <w:spacing w:before="93"/>
              <w:ind w:left="557" w:right="550"/>
              <w:jc w:val="center"/>
              <w:rPr>
                <w:sz w:val="24"/>
              </w:rPr>
            </w:pPr>
            <w:r>
              <w:rPr>
                <w:sz w:val="24"/>
              </w:rPr>
              <w:t>Sim</w:t>
            </w:r>
          </w:p>
        </w:tc>
        <w:tc>
          <w:tcPr>
            <w:tcW w:w="1702" w:type="dxa"/>
            <w:tcBorders>
              <w:top w:val="single" w:sz="6" w:space="0" w:color="000000"/>
              <w:bottom w:val="single" w:sz="6" w:space="0" w:color="000000"/>
            </w:tcBorders>
          </w:tcPr>
          <w:p w:rsidR="00727835" w:rsidRDefault="003C60C3">
            <w:pPr>
              <w:pStyle w:val="TableParagraph"/>
              <w:spacing w:before="93"/>
              <w:ind w:left="626" w:right="622"/>
              <w:jc w:val="center"/>
              <w:rPr>
                <w:sz w:val="24"/>
              </w:rPr>
            </w:pPr>
            <w:r>
              <w:rPr>
                <w:sz w:val="24"/>
              </w:rPr>
              <w:t>Sim</w:t>
            </w:r>
          </w:p>
        </w:tc>
        <w:tc>
          <w:tcPr>
            <w:tcW w:w="2410" w:type="dxa"/>
            <w:tcBorders>
              <w:top w:val="single" w:sz="6" w:space="0" w:color="000000"/>
              <w:bottom w:val="single" w:sz="6" w:space="0" w:color="000000"/>
            </w:tcBorders>
          </w:tcPr>
          <w:p w:rsidR="00727835" w:rsidRDefault="003C60C3">
            <w:pPr>
              <w:pStyle w:val="TableParagraph"/>
              <w:spacing w:before="93"/>
              <w:ind w:left="220" w:right="217"/>
              <w:jc w:val="center"/>
              <w:rPr>
                <w:sz w:val="24"/>
              </w:rPr>
            </w:pPr>
            <w:r>
              <w:rPr>
                <w:sz w:val="24"/>
              </w:rPr>
              <w:t>NA</w:t>
            </w:r>
          </w:p>
        </w:tc>
        <w:tc>
          <w:tcPr>
            <w:tcW w:w="2835" w:type="dxa"/>
            <w:tcBorders>
              <w:top w:val="single" w:sz="6" w:space="0" w:color="000000"/>
              <w:bottom w:val="single" w:sz="6" w:space="0" w:color="000000"/>
            </w:tcBorders>
          </w:tcPr>
          <w:p w:rsidR="00727835" w:rsidRDefault="003C60C3">
            <w:pPr>
              <w:pStyle w:val="TableParagraph"/>
              <w:spacing w:before="93"/>
              <w:ind w:right="1246"/>
              <w:jc w:val="right"/>
              <w:rPr>
                <w:sz w:val="24"/>
              </w:rPr>
            </w:pPr>
            <w:r>
              <w:rPr>
                <w:sz w:val="24"/>
              </w:rPr>
              <w:t>1-2</w:t>
            </w:r>
          </w:p>
        </w:tc>
      </w:tr>
      <w:tr w:rsidR="00727835">
        <w:trPr>
          <w:trHeight w:val="477"/>
        </w:trPr>
        <w:tc>
          <w:tcPr>
            <w:tcW w:w="1561" w:type="dxa"/>
            <w:tcBorders>
              <w:top w:val="single" w:sz="6" w:space="0" w:color="000000"/>
              <w:bottom w:val="single" w:sz="6" w:space="0" w:color="000000"/>
            </w:tcBorders>
          </w:tcPr>
          <w:p w:rsidR="00727835" w:rsidRDefault="003C60C3">
            <w:pPr>
              <w:pStyle w:val="TableParagraph"/>
              <w:spacing w:before="93"/>
              <w:ind w:left="557" w:right="554"/>
              <w:jc w:val="center"/>
              <w:rPr>
                <w:sz w:val="24"/>
              </w:rPr>
            </w:pPr>
            <w:r>
              <w:rPr>
                <w:sz w:val="24"/>
              </w:rPr>
              <w:t>Não</w:t>
            </w:r>
          </w:p>
        </w:tc>
        <w:tc>
          <w:tcPr>
            <w:tcW w:w="1702" w:type="dxa"/>
            <w:tcBorders>
              <w:top w:val="single" w:sz="6" w:space="0" w:color="000000"/>
              <w:bottom w:val="single" w:sz="6" w:space="0" w:color="000000"/>
            </w:tcBorders>
          </w:tcPr>
          <w:p w:rsidR="00727835" w:rsidRDefault="003C60C3">
            <w:pPr>
              <w:pStyle w:val="TableParagraph"/>
              <w:spacing w:before="93"/>
              <w:ind w:left="626" w:right="622"/>
              <w:jc w:val="center"/>
              <w:rPr>
                <w:sz w:val="24"/>
              </w:rPr>
            </w:pPr>
            <w:r>
              <w:rPr>
                <w:sz w:val="24"/>
              </w:rPr>
              <w:t>Sim</w:t>
            </w:r>
          </w:p>
        </w:tc>
        <w:tc>
          <w:tcPr>
            <w:tcW w:w="2410" w:type="dxa"/>
            <w:tcBorders>
              <w:top w:val="single" w:sz="6" w:space="0" w:color="000000"/>
              <w:bottom w:val="single" w:sz="6" w:space="0" w:color="000000"/>
            </w:tcBorders>
          </w:tcPr>
          <w:p w:rsidR="00727835" w:rsidRDefault="003C60C3">
            <w:pPr>
              <w:pStyle w:val="TableParagraph"/>
              <w:spacing w:before="93"/>
              <w:ind w:left="220" w:right="217"/>
              <w:jc w:val="center"/>
              <w:rPr>
                <w:sz w:val="24"/>
              </w:rPr>
            </w:pPr>
            <w:r>
              <w:rPr>
                <w:sz w:val="24"/>
              </w:rPr>
              <w:t>NA</w:t>
            </w:r>
          </w:p>
        </w:tc>
        <w:tc>
          <w:tcPr>
            <w:tcW w:w="2835" w:type="dxa"/>
            <w:tcBorders>
              <w:top w:val="single" w:sz="6" w:space="0" w:color="000000"/>
              <w:bottom w:val="single" w:sz="6" w:space="0" w:color="000000"/>
            </w:tcBorders>
          </w:tcPr>
          <w:p w:rsidR="00727835" w:rsidRDefault="003C60C3">
            <w:pPr>
              <w:pStyle w:val="TableParagraph"/>
              <w:spacing w:before="93"/>
              <w:ind w:right="1246"/>
              <w:jc w:val="right"/>
              <w:rPr>
                <w:sz w:val="24"/>
              </w:rPr>
            </w:pPr>
            <w:r>
              <w:rPr>
                <w:sz w:val="24"/>
              </w:rPr>
              <w:t>1-2</w:t>
            </w:r>
          </w:p>
        </w:tc>
      </w:tr>
      <w:tr w:rsidR="00727835">
        <w:trPr>
          <w:trHeight w:val="474"/>
        </w:trPr>
        <w:tc>
          <w:tcPr>
            <w:tcW w:w="1561" w:type="dxa"/>
            <w:tcBorders>
              <w:top w:val="single" w:sz="6" w:space="0" w:color="000000"/>
              <w:bottom w:val="single" w:sz="6" w:space="0" w:color="000000"/>
            </w:tcBorders>
          </w:tcPr>
          <w:p w:rsidR="00727835" w:rsidRDefault="003C60C3">
            <w:pPr>
              <w:pStyle w:val="TableParagraph"/>
              <w:spacing w:before="91"/>
              <w:ind w:left="557" w:right="554"/>
              <w:jc w:val="center"/>
              <w:rPr>
                <w:sz w:val="24"/>
              </w:rPr>
            </w:pPr>
            <w:r>
              <w:rPr>
                <w:sz w:val="24"/>
              </w:rPr>
              <w:t>Não</w:t>
            </w:r>
          </w:p>
        </w:tc>
        <w:tc>
          <w:tcPr>
            <w:tcW w:w="1702" w:type="dxa"/>
            <w:tcBorders>
              <w:top w:val="single" w:sz="6" w:space="0" w:color="000000"/>
              <w:bottom w:val="single" w:sz="6" w:space="0" w:color="000000"/>
            </w:tcBorders>
          </w:tcPr>
          <w:p w:rsidR="00727835" w:rsidRDefault="003C60C3">
            <w:pPr>
              <w:pStyle w:val="TableParagraph"/>
              <w:spacing w:before="91"/>
              <w:ind w:left="626" w:right="625"/>
              <w:jc w:val="center"/>
              <w:rPr>
                <w:sz w:val="24"/>
              </w:rPr>
            </w:pPr>
            <w:r>
              <w:rPr>
                <w:sz w:val="24"/>
              </w:rPr>
              <w:t>Não</w:t>
            </w:r>
          </w:p>
        </w:tc>
        <w:tc>
          <w:tcPr>
            <w:tcW w:w="2410" w:type="dxa"/>
            <w:tcBorders>
              <w:top w:val="single" w:sz="6" w:space="0" w:color="000000"/>
              <w:bottom w:val="single" w:sz="6" w:space="0" w:color="000000"/>
            </w:tcBorders>
          </w:tcPr>
          <w:p w:rsidR="00727835" w:rsidRDefault="003C60C3">
            <w:pPr>
              <w:pStyle w:val="TableParagraph"/>
              <w:spacing w:before="91"/>
              <w:ind w:left="220" w:right="217"/>
              <w:jc w:val="center"/>
              <w:rPr>
                <w:sz w:val="24"/>
              </w:rPr>
            </w:pPr>
            <w:r>
              <w:rPr>
                <w:sz w:val="24"/>
              </w:rPr>
              <w:t>NA</w:t>
            </w:r>
          </w:p>
        </w:tc>
        <w:tc>
          <w:tcPr>
            <w:tcW w:w="2835" w:type="dxa"/>
            <w:tcBorders>
              <w:top w:val="single" w:sz="6" w:space="0" w:color="000000"/>
              <w:bottom w:val="single" w:sz="6" w:space="0" w:color="000000"/>
            </w:tcBorders>
          </w:tcPr>
          <w:p w:rsidR="00727835" w:rsidRDefault="003C60C3">
            <w:pPr>
              <w:pStyle w:val="TableParagraph"/>
              <w:spacing w:before="91"/>
              <w:ind w:right="1246"/>
              <w:jc w:val="right"/>
              <w:rPr>
                <w:sz w:val="24"/>
              </w:rPr>
            </w:pPr>
            <w:r>
              <w:rPr>
                <w:sz w:val="24"/>
              </w:rPr>
              <w:t>3-6</w:t>
            </w:r>
          </w:p>
        </w:tc>
      </w:tr>
    </w:tbl>
    <w:p w:rsidR="00727835" w:rsidRDefault="00727835">
      <w:pPr>
        <w:jc w:val="right"/>
        <w:rPr>
          <w:sz w:val="24"/>
        </w:rPr>
        <w:sectPr w:rsidR="00727835">
          <w:pgSz w:w="11900" w:h="16850"/>
          <w:pgMar w:top="1600" w:right="720" w:bottom="280" w:left="740" w:header="720" w:footer="720" w:gutter="0"/>
          <w:cols w:space="720"/>
        </w:sectPr>
      </w:pPr>
    </w:p>
    <w:p w:rsidR="00727835" w:rsidRDefault="003C60C3">
      <w:pPr>
        <w:pStyle w:val="Corpodetexto"/>
        <w:spacing w:before="70"/>
        <w:ind w:right="1258"/>
        <w:jc w:val="left"/>
      </w:pPr>
      <w:r>
        <w:lastRenderedPageBreak/>
        <w:t>NA = não se aplica; Duração do controle = tempo no qual o paciente teve a doença controlada, ou seja, sem progressão; Acompanhamento = intervalo de tempo máximo entre as avaliações.</w:t>
      </w:r>
    </w:p>
    <w:p w:rsidR="00727835" w:rsidRDefault="003C60C3">
      <w:pPr>
        <w:pStyle w:val="Corpodetexto"/>
        <w:ind w:right="973" w:firstLine="566"/>
      </w:pPr>
      <w:r>
        <w:t>A avaliação consta do exame do paciente, da documentação do nervo óptico (</w:t>
      </w:r>
      <w:r>
        <w:t xml:space="preserve">preferencialmente com retinografia binocular colorida) e da campimetria visual. Pacientes com glaucoma avançado podem necessitar de avaliações mais frequentes. Os intervalos propostos para o acompanhamento correspondem ao tempo máximo preconizado entre as </w:t>
      </w:r>
      <w:r>
        <w:t>consultas oftalmológicas (8,79).</w:t>
      </w:r>
    </w:p>
    <w:p w:rsidR="00727835" w:rsidRDefault="00727835">
      <w:pPr>
        <w:pStyle w:val="Corpodetexto"/>
        <w:spacing w:before="4"/>
        <w:ind w:left="0"/>
        <w:jc w:val="left"/>
      </w:pPr>
    </w:p>
    <w:p w:rsidR="00727835" w:rsidRDefault="003C60C3">
      <w:pPr>
        <w:pStyle w:val="Ttulo1"/>
        <w:spacing w:before="1"/>
      </w:pPr>
      <w:r>
        <w:t>Timolol</w:t>
      </w:r>
    </w:p>
    <w:p w:rsidR="00727835" w:rsidRDefault="003C60C3">
      <w:pPr>
        <w:pStyle w:val="Corpodetexto"/>
        <w:ind w:right="971" w:firstLine="566"/>
      </w:pPr>
      <w:r>
        <w:t>Os efeitos adversos são divididos em oculares e sistêmicos. A toxicidade ocular manifesta-se por ceratopatia punctata, hipoestesia corneana, reações alérgicas e erosões corneanas recorrentes. A toxicidade sistêmica é mais frequente que a ocular. Com relaçã</w:t>
      </w:r>
      <w:r>
        <w:t>o ao sistema cardiovascular, já foram descritos episódios de bradicardia, arritmia, infarto e síncope, todos relacionados à diminuição da contratilidade miocárdica pelo bloqueio dos receptores beta-1. Os efeitos respiratórios, como espasmos brônquicos e ob</w:t>
      </w:r>
      <w:r>
        <w:t>strução das vias respiratórias, estão relacionados à inibição dos receptores beta-2, que ocasiona contração da musculatura brônquica lisa. Os efeitos no sistema nervoso central também podem ocorrer, tendo sido citadas depressão, ansiedade, alucinações e so</w:t>
      </w:r>
      <w:r>
        <w:t>nolência. Efeitos diversos como alterações dermatológicas (alopecia e erupções maculopapulares) e gastrointestinais (náusea e vômitos) também são relatados (7).</w:t>
      </w:r>
    </w:p>
    <w:p w:rsidR="00727835" w:rsidRDefault="003C60C3">
      <w:pPr>
        <w:pStyle w:val="Corpodetexto"/>
        <w:ind w:right="976" w:firstLine="566"/>
      </w:pPr>
      <w:r>
        <w:t>As contraindicações ao uso dos betabloqueadores são hipersensibilidade ou intolerância aos medi</w:t>
      </w:r>
      <w:r>
        <w:t>camentos, história de asma brônquica ou doença pulmonar obstrutiva grave, além de bradicardia sinusal, bloqueio atrioventricular de segundo e terceiro graus, choque cardiogênico e propensão a insuficiência cardíaca (7).</w:t>
      </w:r>
    </w:p>
    <w:p w:rsidR="00727835" w:rsidRDefault="00727835">
      <w:pPr>
        <w:pStyle w:val="Corpodetexto"/>
        <w:spacing w:before="3"/>
        <w:ind w:left="0"/>
        <w:jc w:val="left"/>
      </w:pPr>
    </w:p>
    <w:p w:rsidR="00727835" w:rsidRDefault="003C60C3">
      <w:pPr>
        <w:pStyle w:val="Ttulo1"/>
      </w:pPr>
      <w:r>
        <w:t>Pilocarpina</w:t>
      </w:r>
    </w:p>
    <w:p w:rsidR="00727835" w:rsidRDefault="003C60C3">
      <w:pPr>
        <w:pStyle w:val="Corpodetexto"/>
        <w:ind w:right="974" w:firstLine="566"/>
      </w:pPr>
      <w:r>
        <w:t>Os efeitos adversos ocu</w:t>
      </w:r>
      <w:r>
        <w:t>lares com o uso de pilocarpina são comuns e podem interferir na qualidade de vida do paciente e na adesão ao tratamento. Espasmo no músculo ciliar pode ocasionar cefaleia frontal, que usualmente é autolimitada. Miose é um dos efeitos mais marcantes, podend</w:t>
      </w:r>
      <w:r>
        <w:t xml:space="preserve">o levar à formação de sinéquias posteriores e, raramente, à oclusão pupilar. A miopia é induzida pela acomodação por deslocamento anterior do cristalino, geralmente em jovens fácicos. Foi relatado um efeito cataratogênico com o uso desse medicamento, além </w:t>
      </w:r>
      <w:r>
        <w:t>de descolamento de retina causado por tração vitreorretiniana. Cistos pigmentados de íris, buraco macular e toxicidade corneana também são efeitos adversos descritos. As reações adversas sistêmicas são raras, representadas pelo efeito muscarínico do fármac</w:t>
      </w:r>
      <w:r>
        <w:t>o em diferentes sistemas (7,159).</w:t>
      </w:r>
    </w:p>
    <w:p w:rsidR="00727835" w:rsidRDefault="003C60C3">
      <w:pPr>
        <w:pStyle w:val="Corpodetexto"/>
        <w:ind w:right="975" w:firstLine="566"/>
      </w:pPr>
      <w:r>
        <w:t xml:space="preserve">A pilocarpina é contraindicada para pacientes hipersensíveis ou intolerantes e para pacientes com uveítes anteriores ativas, </w:t>
      </w:r>
      <w:r>
        <w:rPr>
          <w:i/>
        </w:rPr>
        <w:t>rubeosis iridis</w:t>
      </w:r>
      <w:r>
        <w:t>, bloqueio pupilar, glaucoma congênito e doença pulmonar avançada (7,159).</w:t>
      </w:r>
    </w:p>
    <w:p w:rsidR="00727835" w:rsidRDefault="00727835">
      <w:pPr>
        <w:pStyle w:val="Corpodetexto"/>
        <w:spacing w:before="1"/>
        <w:ind w:left="0"/>
        <w:jc w:val="left"/>
      </w:pPr>
    </w:p>
    <w:p w:rsidR="00727835" w:rsidRDefault="003C60C3">
      <w:pPr>
        <w:pStyle w:val="Ttulo1"/>
      </w:pPr>
      <w:r>
        <w:t>Brimon</w:t>
      </w:r>
      <w:r>
        <w:t>idina</w:t>
      </w:r>
    </w:p>
    <w:p w:rsidR="00727835" w:rsidRDefault="003C60C3">
      <w:pPr>
        <w:pStyle w:val="Corpodetexto"/>
        <w:ind w:right="973" w:firstLine="566"/>
      </w:pPr>
      <w:r>
        <w:t xml:space="preserve">Os efeitos adversos mais comuns são alergia ocular, folículos conjuntivais e edema palpebral, os quais podem se manifestar até 18 meses após o início da terapia. Casos de uveíte anterior granulomatosa também foram descritos na literatura. Os efeitos </w:t>
      </w:r>
      <w:r>
        <w:t>sistêmicos incluem xerostomia, fadiga, sedação, sonolência e cefaleia, mais comuns nos extremos de idade. Por atravessar a barreira hematoencefálica e poder causar depressão pronunciada do sistema nervoso central, a brimonidina deve ser evitada em crianças</w:t>
      </w:r>
      <w:r>
        <w:t xml:space="preserve"> com menos de 12 anos</w:t>
      </w:r>
      <w:r>
        <w:rPr>
          <w:spacing w:val="-3"/>
        </w:rPr>
        <w:t xml:space="preserve"> </w:t>
      </w:r>
      <w:r>
        <w:t>(7,160).</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5" w:firstLine="566"/>
      </w:pPr>
      <w:r>
        <w:lastRenderedPageBreak/>
        <w:t>Está contraindicada para pacientes com hipersensibilidade ou intolerância ao tartarato de brimonidina ou a qualquer um dos componentes da fórmula, bem como para pacientes em tratamento com fármacos inibidores da</w:t>
      </w:r>
      <w:r>
        <w:t xml:space="preserve"> monoamino oxidase (MAO) (7,160).</w:t>
      </w:r>
    </w:p>
    <w:p w:rsidR="00727835" w:rsidRDefault="00727835">
      <w:pPr>
        <w:pStyle w:val="Corpodetexto"/>
        <w:spacing w:before="4"/>
        <w:ind w:left="0"/>
        <w:jc w:val="left"/>
      </w:pPr>
    </w:p>
    <w:p w:rsidR="00727835" w:rsidRDefault="003C60C3">
      <w:pPr>
        <w:pStyle w:val="Ttulo1"/>
        <w:spacing w:before="1"/>
      </w:pPr>
      <w:r>
        <w:t>Brinzolamida e dorzolamida</w:t>
      </w:r>
    </w:p>
    <w:p w:rsidR="00727835" w:rsidRDefault="003C60C3">
      <w:pPr>
        <w:pStyle w:val="Corpodetexto"/>
        <w:ind w:right="971" w:firstLine="566"/>
      </w:pPr>
      <w:r>
        <w:t>Os inibidores da anidrase carbônica tópicos costumam causar poucas reações adversas oculares, sendo a principal a blefaroconjuntivite alérgica. Sensação de gosto amargo, visão turva, dermatite p</w:t>
      </w:r>
      <w:r>
        <w:t>eriorbitária e reações de hipersensibilidade também foram descritas. Em pacientes com glaucoma primário ou hipertensão ocular, a espessura média corneana aumentou após o uso de dorzolamida, porém sem significância clínica. Em pacientes com córnea gutata, o</w:t>
      </w:r>
      <w:r>
        <w:t xml:space="preserve"> uso de dorzolamida por pequeno período de tempo foi associado a um aumento estatisticamente significativo na espessura central corneana. Portanto, os inibidores da anidrase carbônica tópicos devem ser utilizados com cautela em pacientes com disfunção endo</w:t>
      </w:r>
      <w:r>
        <w:t>telial corneana</w:t>
      </w:r>
      <w:r>
        <w:rPr>
          <w:spacing w:val="-5"/>
        </w:rPr>
        <w:t xml:space="preserve"> </w:t>
      </w:r>
      <w:r>
        <w:t>(7,160).</w:t>
      </w:r>
    </w:p>
    <w:p w:rsidR="00727835" w:rsidRDefault="003C60C3">
      <w:pPr>
        <w:pStyle w:val="Corpodetexto"/>
        <w:ind w:right="973" w:firstLine="566"/>
      </w:pPr>
      <w:r>
        <w:t>Esses medicamentos estão contraindicados para pacientes com hipersensibilidade ou intolerância. Não é recomendado o uso concomitante de inibidores da anidrase carbônica tópicos com a administração por via oral.</w:t>
      </w:r>
    </w:p>
    <w:p w:rsidR="00727835" w:rsidRDefault="00727835">
      <w:pPr>
        <w:pStyle w:val="Corpodetexto"/>
        <w:spacing w:before="3"/>
        <w:ind w:left="0"/>
        <w:jc w:val="left"/>
      </w:pPr>
    </w:p>
    <w:p w:rsidR="00727835" w:rsidRDefault="003C60C3">
      <w:pPr>
        <w:pStyle w:val="Ttulo1"/>
      </w:pPr>
      <w:r>
        <w:t>Bimatoprosta, travoprosta e latanoprosta</w:t>
      </w:r>
    </w:p>
    <w:p w:rsidR="00727835" w:rsidRDefault="003C60C3">
      <w:pPr>
        <w:pStyle w:val="Corpodetexto"/>
        <w:ind w:right="973" w:firstLine="566"/>
      </w:pPr>
      <w:r>
        <w:t>Os principais efeitos relatados do uso dessa classe de medicamentos estão relacionados a efeitos locais (oculares e perioculares). Hiperemia ocular é a manifestação mais comum, sendo sua prevalência semelhante entre</w:t>
      </w:r>
      <w:r>
        <w:t xml:space="preserve"> os análogos das prostaglandinas. É mais frequente nas prostamidas, possivelmente devido à afinidade aumentada aos receptores EP1 (hiperemia inflamatória), assim como pela maior concentração em relação aos demais medicamentos. Outros efeitos relatados são </w:t>
      </w:r>
      <w:r>
        <w:t>aumento da pigmentação iriana e periocular e do crescimento dos cílios. O estímulo da melanogênese é mais frequente com alguns dos medicamentos da classe e resulta em problemas mais estéticos do que desconfortáveis ou incapacitantes. Embora o aumento da pi</w:t>
      </w:r>
      <w:r>
        <w:t xml:space="preserve">gmentação iriana seja permanente, o aumento da pigmentação periocular e o crescimento dos cílios revertem após a suspensão do medicamento. A principal preocupação quanto à toxicidade corneana, em olhos tratados com análogos de prostaglandina, relaciona-se </w:t>
      </w:r>
      <w:r>
        <w:t>aos pacientes com história de ceratite por herpes simples. Há relatos de casos em que houve reativação após o uso de latanoprosta e bimatoprosta. Portanto, é aconselhável iniciar tratamento hipotensor de outra classe nesses pacientes. Epiteliopatia dendrít</w:t>
      </w:r>
      <w:r>
        <w:t>ica e erosões do epitélio corneano, e sinais de toxicidade também foram descritos. Efeitos inflamatórios intraoculares também foram referidos: raros casos de uveíte anterior, responsivos à terapia esteroide, além de edema macular cistoide. Portanto, recome</w:t>
      </w:r>
      <w:r>
        <w:t xml:space="preserve">nda-se precaução em relação aos pacientes com glaucoma uveítico e àqueles com fatores de risco para a doença inflamatória retiniana. Os efeitos adversos sistêmicos são praticamente inexistentes. Apesar disso, os medicamentos devem ser evitados em mulheres </w:t>
      </w:r>
      <w:r>
        <w:t>férteis que não usam contraceptivos ou em gestantes, pois não se sabe seu efeito na musculatura lisa uterina. Embora as concentrações plasmáticas sejam baixas, a possibilidade teórica de aborto não pode ser descartada. Esses medicamentos estão contraindica</w:t>
      </w:r>
      <w:r>
        <w:t>dos para pacientes que apresentarem hipersensibilidade, contraindicação ou intolerância aos componentes da fórmula (7,159,160).</w:t>
      </w:r>
    </w:p>
    <w:p w:rsidR="00727835" w:rsidRDefault="00727835">
      <w:pPr>
        <w:pStyle w:val="Corpodetexto"/>
        <w:spacing w:before="1"/>
        <w:ind w:left="0"/>
        <w:jc w:val="left"/>
      </w:pPr>
    </w:p>
    <w:p w:rsidR="00727835" w:rsidRDefault="003C60C3">
      <w:pPr>
        <w:pStyle w:val="PargrafodaLista"/>
        <w:numPr>
          <w:ilvl w:val="0"/>
          <w:numId w:val="17"/>
        </w:numPr>
        <w:tabs>
          <w:tab w:val="left" w:pos="1143"/>
        </w:tabs>
        <w:spacing w:before="1" w:line="274" w:lineRule="exact"/>
        <w:ind w:left="1142" w:hanging="180"/>
        <w:jc w:val="left"/>
        <w:rPr>
          <w:b/>
          <w:sz w:val="24"/>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2"/>
          <w:sz w:val="19"/>
        </w:rPr>
        <w:t xml:space="preserve"> </w:t>
      </w:r>
      <w:r>
        <w:rPr>
          <w:b/>
          <w:sz w:val="19"/>
        </w:rPr>
        <w:t>GESTOR</w:t>
      </w:r>
    </w:p>
    <w:p w:rsidR="00727835" w:rsidRDefault="003C60C3">
      <w:pPr>
        <w:pStyle w:val="Corpodetexto"/>
        <w:ind w:right="977" w:firstLine="566"/>
      </w:pPr>
      <w:r>
        <w:t>Devem ser observados os critérios de inclusão e exclusão de pacientes neste Protocolo,</w:t>
      </w:r>
      <w:r>
        <w:t xml:space="preserve"> a duração e a monitorização do tratamento, a verificação periódica das doses</w:t>
      </w:r>
    </w:p>
    <w:p w:rsidR="00727835" w:rsidRDefault="00727835">
      <w:pPr>
        <w:sectPr w:rsidR="00727835">
          <w:pgSz w:w="11900" w:h="16850"/>
          <w:pgMar w:top="1340" w:right="720" w:bottom="280" w:left="740" w:header="720" w:footer="720" w:gutter="0"/>
          <w:cols w:space="720"/>
        </w:sectPr>
      </w:pPr>
    </w:p>
    <w:p w:rsidR="00727835" w:rsidRDefault="003C60C3">
      <w:pPr>
        <w:pStyle w:val="Corpodetexto"/>
        <w:spacing w:before="70"/>
        <w:ind w:right="974"/>
      </w:pPr>
      <w:r>
        <w:lastRenderedPageBreak/>
        <w:t>prescritas e dispensadas e a adequação de uso e do acompanhamento pós-tratamento. O diagnóstico, a indicação terapêutica, a prescrição de medicamento(s) e o acompan</w:t>
      </w:r>
      <w:r>
        <w:t>hamento devem ser realizados exclusivamente por médicos oftalmologistas.</w:t>
      </w:r>
    </w:p>
    <w:p w:rsidR="00727835" w:rsidRDefault="003C60C3">
      <w:pPr>
        <w:pStyle w:val="Corpodetexto"/>
        <w:ind w:right="975" w:firstLine="566"/>
      </w:pPr>
      <w:r>
        <w:t>Verificar na Relação Nacional de Medicamentos Essenciais (RENAME) vigente em qual componente da Assistência Farmacêutica se encontram os medicamentos preconizados neste Protocolo.</w:t>
      </w:r>
    </w:p>
    <w:p w:rsidR="00727835" w:rsidRDefault="003C60C3">
      <w:pPr>
        <w:pStyle w:val="Corpodetexto"/>
        <w:ind w:right="972" w:firstLine="566"/>
      </w:pPr>
      <w:r>
        <w:t>Qua</w:t>
      </w:r>
      <w:r>
        <w:t>nto ao fornecimento dos colírios, o estabelecimento de saúde pode estar credenciado em uma das modalidades de habilitação em oftalmologia no SUS: sob o código 0506 - tratamento do glaucoma com medicamentos no âmbito da Política Nacional de Atenção Oftalmol</w:t>
      </w:r>
      <w:r>
        <w:t>ógica, no qual é o estabelecimento o responsável pelo fornecimento, ou sob o código 0508 - tratamento do glaucoma com medicamentos, cujo fornecimento se dá pelas secretarias estaduais de saúde, no âmbito do Componente Especializado da Assistência Farmacêut</w:t>
      </w:r>
      <w:r>
        <w:t>ica (CEAF).</w:t>
      </w:r>
    </w:p>
    <w:p w:rsidR="00727835" w:rsidRDefault="00727835">
      <w:pPr>
        <w:pStyle w:val="Corpodetexto"/>
        <w:spacing w:before="5"/>
        <w:ind w:left="0"/>
        <w:jc w:val="left"/>
      </w:pPr>
    </w:p>
    <w:p w:rsidR="00727835" w:rsidRDefault="003C60C3">
      <w:pPr>
        <w:pStyle w:val="PargrafodaLista"/>
        <w:numPr>
          <w:ilvl w:val="0"/>
          <w:numId w:val="17"/>
        </w:numPr>
        <w:tabs>
          <w:tab w:val="left" w:pos="1262"/>
        </w:tabs>
        <w:spacing w:line="274" w:lineRule="exact"/>
        <w:ind w:left="1262" w:hanging="300"/>
        <w:jc w:val="both"/>
        <w:rPr>
          <w:b/>
          <w:sz w:val="24"/>
        </w:rPr>
      </w:pPr>
      <w:r>
        <w:rPr>
          <w:b/>
          <w:sz w:val="24"/>
        </w:rPr>
        <w:t>T</w:t>
      </w:r>
      <w:r>
        <w:rPr>
          <w:b/>
          <w:sz w:val="19"/>
        </w:rPr>
        <w:t xml:space="preserve">ERMO DE ESCLARECIMENTO E RESPONSABILIDADE </w:t>
      </w:r>
      <w:r>
        <w:rPr>
          <w:b/>
          <w:sz w:val="24"/>
        </w:rPr>
        <w:t>–</w:t>
      </w:r>
      <w:r>
        <w:rPr>
          <w:b/>
          <w:spacing w:val="-11"/>
          <w:sz w:val="24"/>
        </w:rPr>
        <w:t xml:space="preserve"> </w:t>
      </w:r>
      <w:r>
        <w:rPr>
          <w:b/>
          <w:sz w:val="24"/>
        </w:rPr>
        <w:t>TER</w:t>
      </w:r>
    </w:p>
    <w:p w:rsidR="00727835" w:rsidRDefault="003C60C3">
      <w:pPr>
        <w:pStyle w:val="Corpodetexto"/>
        <w:ind w:right="974" w:firstLine="707"/>
      </w:pPr>
      <w:r>
        <w:t>Deve-se cientificar o paciente ou seu responsável legal sobre os potenciais riscos, benefícios e efeitos colaterais relacionados ao uso dos medicamentos preconizados neste Protocolo, levando-se em consideração as informações contidas no TER.</w:t>
      </w:r>
    </w:p>
    <w:p w:rsidR="00727835" w:rsidRDefault="00727835">
      <w:pPr>
        <w:pStyle w:val="Corpodetexto"/>
        <w:spacing w:before="3"/>
        <w:ind w:left="0"/>
        <w:jc w:val="left"/>
      </w:pPr>
    </w:p>
    <w:p w:rsidR="00727835" w:rsidRDefault="003C60C3">
      <w:pPr>
        <w:pStyle w:val="PargrafodaLista"/>
        <w:numPr>
          <w:ilvl w:val="0"/>
          <w:numId w:val="17"/>
        </w:numPr>
        <w:tabs>
          <w:tab w:val="left" w:pos="1262"/>
        </w:tabs>
        <w:spacing w:line="274" w:lineRule="exact"/>
        <w:ind w:left="1262" w:hanging="300"/>
        <w:jc w:val="both"/>
        <w:rPr>
          <w:b/>
          <w:sz w:val="24"/>
        </w:rPr>
      </w:pPr>
      <w:r>
        <w:rPr>
          <w:b/>
          <w:sz w:val="24"/>
        </w:rPr>
        <w:t>R</w:t>
      </w:r>
      <w:r>
        <w:rPr>
          <w:b/>
          <w:sz w:val="19"/>
        </w:rPr>
        <w:t>EFERÊNCIAS</w:t>
      </w:r>
    </w:p>
    <w:p w:rsidR="00727835" w:rsidRDefault="003C60C3">
      <w:pPr>
        <w:pStyle w:val="PargrafodaLista"/>
        <w:numPr>
          <w:ilvl w:val="0"/>
          <w:numId w:val="16"/>
        </w:numPr>
        <w:tabs>
          <w:tab w:val="left" w:pos="1241"/>
        </w:tabs>
        <w:ind w:right="976" w:firstLine="0"/>
        <w:jc w:val="both"/>
        <w:rPr>
          <w:sz w:val="24"/>
        </w:rPr>
      </w:pPr>
      <w:r>
        <w:rPr>
          <w:sz w:val="24"/>
        </w:rPr>
        <w:t>V</w:t>
      </w:r>
      <w:r>
        <w:rPr>
          <w:sz w:val="24"/>
        </w:rPr>
        <w:t xml:space="preserve">an Buskirk EM, Cioffi GA. </w:t>
      </w:r>
      <w:r w:rsidRPr="003C60C3">
        <w:rPr>
          <w:sz w:val="24"/>
          <w:lang w:val="en-US"/>
        </w:rPr>
        <w:t xml:space="preserve">Glaucomatous optic neuropathy. Am J Ophthalmol. </w:t>
      </w:r>
      <w:r>
        <w:rPr>
          <w:sz w:val="24"/>
        </w:rPr>
        <w:t>1992;113(4):447-52.</w:t>
      </w:r>
    </w:p>
    <w:p w:rsidR="00727835" w:rsidRDefault="003C60C3">
      <w:pPr>
        <w:pStyle w:val="PargrafodaLista"/>
        <w:numPr>
          <w:ilvl w:val="0"/>
          <w:numId w:val="16"/>
        </w:numPr>
        <w:tabs>
          <w:tab w:val="left" w:pos="1296"/>
        </w:tabs>
        <w:ind w:right="976" w:firstLine="0"/>
        <w:jc w:val="both"/>
        <w:rPr>
          <w:sz w:val="24"/>
        </w:rPr>
      </w:pPr>
      <w:r w:rsidRPr="003C60C3">
        <w:rPr>
          <w:sz w:val="24"/>
          <w:lang w:val="en-US"/>
        </w:rPr>
        <w:t xml:space="preserve">Quigley HA. Number of people with glaucoma worldwide.Br J Ophthalmol. </w:t>
      </w:r>
      <w:r>
        <w:rPr>
          <w:sz w:val="24"/>
        </w:rPr>
        <w:t>1996;80(5):389-93.</w:t>
      </w:r>
    </w:p>
    <w:p w:rsidR="00727835" w:rsidRDefault="003C60C3">
      <w:pPr>
        <w:pStyle w:val="PargrafodaLista"/>
        <w:numPr>
          <w:ilvl w:val="0"/>
          <w:numId w:val="16"/>
        </w:numPr>
        <w:tabs>
          <w:tab w:val="left" w:pos="1222"/>
        </w:tabs>
        <w:ind w:right="976" w:firstLine="0"/>
        <w:jc w:val="both"/>
        <w:rPr>
          <w:sz w:val="24"/>
        </w:rPr>
      </w:pPr>
      <w:r>
        <w:rPr>
          <w:sz w:val="24"/>
        </w:rPr>
        <w:t xml:space="preserve">Thylefors B, Negrel AD, Pararajasegaram R, Dadzie KY. </w:t>
      </w:r>
      <w:r w:rsidRPr="003C60C3">
        <w:rPr>
          <w:sz w:val="24"/>
          <w:lang w:val="en-US"/>
        </w:rPr>
        <w:t>Global data on blin</w:t>
      </w:r>
      <w:r w:rsidRPr="003C60C3">
        <w:rPr>
          <w:sz w:val="24"/>
          <w:lang w:val="en-US"/>
        </w:rPr>
        <w:t>dness. Bull World Health Organ.</w:t>
      </w:r>
      <w:r w:rsidRPr="003C60C3">
        <w:rPr>
          <w:spacing w:val="-1"/>
          <w:sz w:val="24"/>
          <w:lang w:val="en-US"/>
        </w:rPr>
        <w:t xml:space="preserve"> </w:t>
      </w:r>
      <w:r>
        <w:rPr>
          <w:sz w:val="24"/>
        </w:rPr>
        <w:t>1995;73(1):115-21.</w:t>
      </w:r>
    </w:p>
    <w:p w:rsidR="00727835" w:rsidRDefault="003C60C3">
      <w:pPr>
        <w:pStyle w:val="PargrafodaLista"/>
        <w:numPr>
          <w:ilvl w:val="0"/>
          <w:numId w:val="16"/>
        </w:numPr>
        <w:tabs>
          <w:tab w:val="left" w:pos="1207"/>
        </w:tabs>
        <w:ind w:right="978" w:firstLine="0"/>
        <w:jc w:val="both"/>
        <w:rPr>
          <w:sz w:val="24"/>
        </w:rPr>
      </w:pPr>
      <w:r>
        <w:rPr>
          <w:sz w:val="24"/>
        </w:rPr>
        <w:t>Coral-Ghanem C. Levantamento de casos de glaucoma em Joinville - Santa Catarina, 1984. Arq Bras Oftalmol. 1989;52:40-3.</w:t>
      </w:r>
    </w:p>
    <w:p w:rsidR="00727835" w:rsidRDefault="003C60C3">
      <w:pPr>
        <w:pStyle w:val="PargrafodaLista"/>
        <w:numPr>
          <w:ilvl w:val="0"/>
          <w:numId w:val="16"/>
        </w:numPr>
        <w:tabs>
          <w:tab w:val="left" w:pos="1231"/>
        </w:tabs>
        <w:ind w:right="975" w:firstLine="0"/>
        <w:jc w:val="both"/>
        <w:rPr>
          <w:sz w:val="24"/>
        </w:rPr>
      </w:pPr>
      <w:r>
        <w:rPr>
          <w:sz w:val="24"/>
        </w:rPr>
        <w:t>Medina NH, Barros OMd, Muñoz EdH, Magdaleno RL, Barros AJDd, Ramos LR. Morbidade ocular em idosos da cidade de São Paulo - SP, Brasil. Arq Bras Oftalmol. 1993;56(5):276-78.</w:t>
      </w:r>
    </w:p>
    <w:p w:rsidR="00727835" w:rsidRDefault="003C60C3">
      <w:pPr>
        <w:pStyle w:val="PargrafodaLista"/>
        <w:numPr>
          <w:ilvl w:val="0"/>
          <w:numId w:val="16"/>
        </w:numPr>
        <w:tabs>
          <w:tab w:val="left" w:pos="1260"/>
        </w:tabs>
        <w:ind w:right="975" w:firstLine="0"/>
        <w:jc w:val="both"/>
        <w:rPr>
          <w:sz w:val="24"/>
        </w:rPr>
      </w:pPr>
      <w:r>
        <w:rPr>
          <w:sz w:val="24"/>
        </w:rPr>
        <w:t xml:space="preserve">Sakata K, Sakata LM, Sakata VM, Santini C, Hopker LM, Bernardes R, et al. </w:t>
      </w:r>
      <w:r w:rsidRPr="003C60C3">
        <w:rPr>
          <w:sz w:val="24"/>
          <w:lang w:val="en-US"/>
        </w:rPr>
        <w:t>Prevalenc</w:t>
      </w:r>
      <w:r w:rsidRPr="003C60C3">
        <w:rPr>
          <w:sz w:val="24"/>
          <w:lang w:val="en-US"/>
        </w:rPr>
        <w:t xml:space="preserve">e of glaucoma in a South brazilian population: Projeto Glaucoma. </w:t>
      </w:r>
      <w:r>
        <w:rPr>
          <w:sz w:val="24"/>
        </w:rPr>
        <w:t>Invest Ophthalmol Vis Sci. 2007;</w:t>
      </w:r>
      <w:r>
        <w:rPr>
          <w:spacing w:val="-1"/>
          <w:sz w:val="24"/>
        </w:rPr>
        <w:t xml:space="preserve"> </w:t>
      </w:r>
      <w:r>
        <w:rPr>
          <w:sz w:val="24"/>
        </w:rPr>
        <w:t>48(11):4974-9.</w:t>
      </w:r>
    </w:p>
    <w:p w:rsidR="00727835" w:rsidRDefault="003C60C3">
      <w:pPr>
        <w:pStyle w:val="PargrafodaLista"/>
        <w:numPr>
          <w:ilvl w:val="0"/>
          <w:numId w:val="16"/>
        </w:numPr>
        <w:tabs>
          <w:tab w:val="left" w:pos="1241"/>
        </w:tabs>
        <w:ind w:right="973" w:firstLine="0"/>
        <w:jc w:val="both"/>
        <w:rPr>
          <w:sz w:val="24"/>
        </w:rPr>
      </w:pPr>
      <w:r w:rsidRPr="003C60C3">
        <w:rPr>
          <w:sz w:val="24"/>
          <w:lang w:val="en-US"/>
        </w:rPr>
        <w:t xml:space="preserve">Allingham RR, Damji KF, Freedman SF, Moroi SE, Rhee DJ, Shields B. Shields Textbook of Glaucoma. </w:t>
      </w:r>
      <w:r>
        <w:rPr>
          <w:sz w:val="24"/>
        </w:rPr>
        <w:t>5th ed. Philadelphia: Lippincott Williams &amp;</w:t>
      </w:r>
      <w:r>
        <w:rPr>
          <w:sz w:val="24"/>
        </w:rPr>
        <w:t xml:space="preserve"> Wilkins;</w:t>
      </w:r>
      <w:r>
        <w:rPr>
          <w:spacing w:val="-3"/>
          <w:sz w:val="24"/>
        </w:rPr>
        <w:t xml:space="preserve"> </w:t>
      </w:r>
      <w:r>
        <w:rPr>
          <w:sz w:val="24"/>
        </w:rPr>
        <w:t>2005.</w:t>
      </w:r>
    </w:p>
    <w:p w:rsidR="00727835" w:rsidRDefault="003C60C3">
      <w:pPr>
        <w:pStyle w:val="PargrafodaLista"/>
        <w:numPr>
          <w:ilvl w:val="0"/>
          <w:numId w:val="16"/>
        </w:numPr>
        <w:tabs>
          <w:tab w:val="left" w:pos="1246"/>
        </w:tabs>
        <w:ind w:right="974" w:firstLine="0"/>
        <w:jc w:val="both"/>
        <w:rPr>
          <w:sz w:val="24"/>
        </w:rPr>
      </w:pPr>
      <w:r>
        <w:rPr>
          <w:sz w:val="24"/>
        </w:rPr>
        <w:t xml:space="preserve">American Academy of Ophthalmology Glaucoma Panel.Preferred Practice Pattern Guidelines.Primary Open-Angle Glaucoma, 2015 [Internet]; [acesso em 19 dez 2017].Disponível em: </w:t>
      </w:r>
      <w:hyperlink r:id="rId7">
        <w:r>
          <w:rPr>
            <w:sz w:val="24"/>
            <w:u w:val="single"/>
          </w:rPr>
          <w:t>https://www.aao.org/preferred-practice-pattern/primary-open-</w:t>
        </w:r>
      </w:hyperlink>
      <w:hyperlink r:id="rId8">
        <w:r>
          <w:rPr>
            <w:sz w:val="24"/>
            <w:u w:val="single"/>
          </w:rPr>
          <w:t xml:space="preserve"> angle-glaucoma-ppp-2015</w:t>
        </w:r>
      </w:hyperlink>
    </w:p>
    <w:p w:rsidR="00727835" w:rsidRDefault="003C60C3">
      <w:pPr>
        <w:pStyle w:val="PargrafodaLista"/>
        <w:numPr>
          <w:ilvl w:val="0"/>
          <w:numId w:val="16"/>
        </w:numPr>
        <w:tabs>
          <w:tab w:val="left" w:pos="1227"/>
        </w:tabs>
        <w:ind w:right="976" w:firstLine="0"/>
        <w:jc w:val="both"/>
        <w:rPr>
          <w:sz w:val="24"/>
        </w:rPr>
      </w:pPr>
      <w:r w:rsidRPr="003C60C3">
        <w:rPr>
          <w:sz w:val="24"/>
          <w:lang w:val="en-US"/>
        </w:rPr>
        <w:t>Mitchell P, Smith W, Attebo K, He</w:t>
      </w:r>
      <w:r w:rsidRPr="003C60C3">
        <w:rPr>
          <w:sz w:val="24"/>
          <w:lang w:val="en-US"/>
        </w:rPr>
        <w:t xml:space="preserve">aley PR. Prevalence of open-angle glaucoma in Australia. </w:t>
      </w:r>
      <w:r>
        <w:rPr>
          <w:sz w:val="24"/>
        </w:rPr>
        <w:t>The Blue Mountains Eye Study.Ophthalmology. 1996;</w:t>
      </w:r>
      <w:r>
        <w:rPr>
          <w:spacing w:val="-3"/>
          <w:sz w:val="24"/>
        </w:rPr>
        <w:t xml:space="preserve"> </w:t>
      </w:r>
      <w:r>
        <w:rPr>
          <w:sz w:val="24"/>
        </w:rPr>
        <w:t>103(10):1661-9.</w:t>
      </w:r>
    </w:p>
    <w:p w:rsidR="00727835" w:rsidRPr="003C60C3" w:rsidRDefault="003C60C3">
      <w:pPr>
        <w:pStyle w:val="PargrafodaLista"/>
        <w:numPr>
          <w:ilvl w:val="0"/>
          <w:numId w:val="16"/>
        </w:numPr>
        <w:tabs>
          <w:tab w:val="left" w:pos="1464"/>
        </w:tabs>
        <w:ind w:right="976" w:firstLine="0"/>
        <w:jc w:val="both"/>
        <w:rPr>
          <w:sz w:val="24"/>
          <w:lang w:val="en-US"/>
        </w:rPr>
      </w:pPr>
      <w:r w:rsidRPr="003C60C3">
        <w:rPr>
          <w:sz w:val="24"/>
          <w:lang w:val="en-US"/>
        </w:rPr>
        <w:t>Leske MC, Connell AM, Schachat AP, Hyman L. The Barbados Eye Study.Prevalence of open angle glaucoma.Arch Ophthalmol 1994;</w:t>
      </w:r>
      <w:r w:rsidRPr="003C60C3">
        <w:rPr>
          <w:spacing w:val="-3"/>
          <w:sz w:val="24"/>
          <w:lang w:val="en-US"/>
        </w:rPr>
        <w:t xml:space="preserve"> </w:t>
      </w:r>
      <w:r w:rsidRPr="003C60C3">
        <w:rPr>
          <w:sz w:val="24"/>
          <w:lang w:val="en-US"/>
        </w:rPr>
        <w:t>112(6):821</w:t>
      </w:r>
      <w:r w:rsidRPr="003C60C3">
        <w:rPr>
          <w:sz w:val="24"/>
          <w:lang w:val="en-US"/>
        </w:rPr>
        <w:t>-9.</w:t>
      </w:r>
    </w:p>
    <w:p w:rsidR="00727835" w:rsidRDefault="003C60C3">
      <w:pPr>
        <w:pStyle w:val="PargrafodaLista"/>
        <w:numPr>
          <w:ilvl w:val="0"/>
          <w:numId w:val="16"/>
        </w:numPr>
        <w:tabs>
          <w:tab w:val="left" w:pos="1337"/>
        </w:tabs>
        <w:ind w:right="974" w:firstLine="0"/>
        <w:jc w:val="both"/>
        <w:rPr>
          <w:sz w:val="24"/>
        </w:rPr>
      </w:pPr>
      <w:r w:rsidRPr="003C60C3">
        <w:rPr>
          <w:sz w:val="24"/>
          <w:lang w:val="en-US"/>
        </w:rPr>
        <w:t xml:space="preserve">Quigley HA, West SK, Rodriguez J, Munoz B, Klein R, Snyder R. The prevalence of glaucoma in a population-based study of Hispanic subjects: Proyecto VER. </w:t>
      </w:r>
      <w:r>
        <w:rPr>
          <w:sz w:val="24"/>
        </w:rPr>
        <w:t>Arch Ophthalmol. 2001; 119(12):1819-26.</w:t>
      </w:r>
    </w:p>
    <w:p w:rsidR="00727835" w:rsidRDefault="00727835">
      <w:pPr>
        <w:jc w:val="both"/>
        <w:rPr>
          <w:sz w:val="24"/>
        </w:rPr>
        <w:sectPr w:rsidR="00727835">
          <w:pgSz w:w="11900" w:h="16850"/>
          <w:pgMar w:top="1340" w:right="720" w:bottom="280" w:left="740" w:header="720" w:footer="720" w:gutter="0"/>
          <w:cols w:space="720"/>
        </w:sectPr>
      </w:pPr>
    </w:p>
    <w:p w:rsidR="00727835" w:rsidRPr="003C60C3" w:rsidRDefault="003C60C3">
      <w:pPr>
        <w:pStyle w:val="PargrafodaLista"/>
        <w:numPr>
          <w:ilvl w:val="0"/>
          <w:numId w:val="16"/>
        </w:numPr>
        <w:tabs>
          <w:tab w:val="left" w:pos="1382"/>
        </w:tabs>
        <w:spacing w:before="70"/>
        <w:ind w:right="973" w:firstLine="0"/>
        <w:jc w:val="both"/>
        <w:rPr>
          <w:sz w:val="24"/>
          <w:lang w:val="en-US"/>
        </w:rPr>
      </w:pPr>
      <w:r w:rsidRPr="003C60C3">
        <w:rPr>
          <w:sz w:val="24"/>
          <w:lang w:val="en-US"/>
        </w:rPr>
        <w:lastRenderedPageBreak/>
        <w:t>Wensor MD, McCarty CA, Stanislavsky YL, Livin</w:t>
      </w:r>
      <w:r w:rsidRPr="003C60C3">
        <w:rPr>
          <w:sz w:val="24"/>
          <w:lang w:val="en-US"/>
        </w:rPr>
        <w:t>gston PM, Taylor HR. The prevalence of glaucoma in the Melbourne Visual Impairment Project.Ophthalmology. 1998; 105</w:t>
      </w:r>
      <w:r w:rsidRPr="003C60C3">
        <w:rPr>
          <w:spacing w:val="-1"/>
          <w:sz w:val="24"/>
          <w:lang w:val="en-US"/>
        </w:rPr>
        <w:t xml:space="preserve"> </w:t>
      </w:r>
      <w:r w:rsidRPr="003C60C3">
        <w:rPr>
          <w:sz w:val="24"/>
          <w:lang w:val="en-US"/>
        </w:rPr>
        <w:t>(4):733-9.</w:t>
      </w:r>
    </w:p>
    <w:p w:rsidR="00727835" w:rsidRDefault="003C60C3">
      <w:pPr>
        <w:pStyle w:val="PargrafodaLista"/>
        <w:numPr>
          <w:ilvl w:val="0"/>
          <w:numId w:val="16"/>
        </w:numPr>
        <w:tabs>
          <w:tab w:val="left" w:pos="1332"/>
        </w:tabs>
        <w:ind w:right="975" w:firstLine="0"/>
        <w:jc w:val="both"/>
        <w:rPr>
          <w:sz w:val="24"/>
        </w:rPr>
      </w:pPr>
      <w:r w:rsidRPr="003C60C3">
        <w:rPr>
          <w:sz w:val="24"/>
          <w:lang w:val="en-US"/>
        </w:rPr>
        <w:t>Tielsch JM, Sommer A, Katz J, Royall RM, Quigley HA, Javitt J. Racial variations in the prevalence of primary open-angle glaucoma</w:t>
      </w:r>
      <w:r w:rsidRPr="003C60C3">
        <w:rPr>
          <w:sz w:val="24"/>
          <w:lang w:val="en-US"/>
        </w:rPr>
        <w:t xml:space="preserve">. </w:t>
      </w:r>
      <w:r>
        <w:rPr>
          <w:sz w:val="24"/>
        </w:rPr>
        <w:t>The Baltimore Eye Survey.JAMA. 1991; 266</w:t>
      </w:r>
      <w:r>
        <w:rPr>
          <w:spacing w:val="-1"/>
          <w:sz w:val="24"/>
        </w:rPr>
        <w:t xml:space="preserve"> </w:t>
      </w:r>
      <w:r>
        <w:rPr>
          <w:sz w:val="24"/>
        </w:rPr>
        <w:t>(3):369-74.</w:t>
      </w:r>
    </w:p>
    <w:p w:rsidR="00727835" w:rsidRDefault="003C60C3">
      <w:pPr>
        <w:pStyle w:val="PargrafodaLista"/>
        <w:numPr>
          <w:ilvl w:val="0"/>
          <w:numId w:val="16"/>
        </w:numPr>
        <w:tabs>
          <w:tab w:val="left" w:pos="1378"/>
        </w:tabs>
        <w:ind w:right="975" w:firstLine="0"/>
        <w:jc w:val="both"/>
        <w:rPr>
          <w:sz w:val="24"/>
        </w:rPr>
      </w:pPr>
      <w:r w:rsidRPr="003C60C3">
        <w:rPr>
          <w:sz w:val="24"/>
          <w:lang w:val="en-US"/>
        </w:rPr>
        <w:t xml:space="preserve">Friedman DS, Jampel HD, Munoz B, West SK. The prevalence of open-angle glaucoma among blacks and whites 73 years and older: the Salisbury Eye Evaluation Glaucoma Study. </w:t>
      </w:r>
      <w:r>
        <w:rPr>
          <w:sz w:val="24"/>
        </w:rPr>
        <w:t>Arch Ophthalmol. 2006;</w:t>
      </w:r>
      <w:r>
        <w:rPr>
          <w:spacing w:val="2"/>
          <w:sz w:val="24"/>
        </w:rPr>
        <w:t xml:space="preserve"> </w:t>
      </w:r>
      <w:r>
        <w:rPr>
          <w:sz w:val="24"/>
        </w:rPr>
        <w:t>124(11):1</w:t>
      </w:r>
      <w:r>
        <w:rPr>
          <w:sz w:val="24"/>
        </w:rPr>
        <w:t>625-30.</w:t>
      </w:r>
    </w:p>
    <w:p w:rsidR="00727835" w:rsidRDefault="003C60C3">
      <w:pPr>
        <w:pStyle w:val="PargrafodaLista"/>
        <w:numPr>
          <w:ilvl w:val="0"/>
          <w:numId w:val="16"/>
        </w:numPr>
        <w:tabs>
          <w:tab w:val="left" w:pos="1368"/>
        </w:tabs>
        <w:ind w:right="974" w:firstLine="0"/>
        <w:jc w:val="both"/>
        <w:rPr>
          <w:sz w:val="24"/>
        </w:rPr>
      </w:pPr>
      <w:r w:rsidRPr="003C60C3">
        <w:rPr>
          <w:sz w:val="24"/>
          <w:lang w:val="en-US"/>
        </w:rPr>
        <w:t xml:space="preserve">Wolfs RC, Klaver CC, Ramrattan RS, van Duijn CM, Hofman A, de Jong PT. Genetic risk of primary open-angle glaucoma. Population-based familial aggregation study.Arch Ophthalmol. </w:t>
      </w:r>
      <w:r>
        <w:rPr>
          <w:sz w:val="24"/>
        </w:rPr>
        <w:t>1998; 116(12):1640-5.</w:t>
      </w:r>
    </w:p>
    <w:p w:rsidR="00727835" w:rsidRDefault="003C60C3">
      <w:pPr>
        <w:pStyle w:val="PargrafodaLista"/>
        <w:numPr>
          <w:ilvl w:val="0"/>
          <w:numId w:val="16"/>
        </w:numPr>
        <w:tabs>
          <w:tab w:val="left" w:pos="1375"/>
        </w:tabs>
        <w:spacing w:before="1"/>
        <w:ind w:right="977" w:firstLine="0"/>
        <w:jc w:val="both"/>
        <w:rPr>
          <w:sz w:val="24"/>
        </w:rPr>
      </w:pPr>
      <w:r w:rsidRPr="003C60C3">
        <w:rPr>
          <w:sz w:val="24"/>
          <w:lang w:val="en-US"/>
        </w:rPr>
        <w:t xml:space="preserve">Doshi V, Ying-Lai M, Azen SP, Varma R, Los Angeles Latino Eye Study G. Sociodemographic, family history, and lifestyle risk factors for open-angle glaucoma and ocular hypertension. </w:t>
      </w:r>
      <w:r>
        <w:rPr>
          <w:sz w:val="24"/>
        </w:rPr>
        <w:t>The Los Angeles Latino Eye Study.Ophthalmology. 2008; 115(4):639-47</w:t>
      </w:r>
      <w:r>
        <w:rPr>
          <w:spacing w:val="-1"/>
          <w:sz w:val="24"/>
        </w:rPr>
        <w:t xml:space="preserve"> </w:t>
      </w:r>
      <w:r>
        <w:rPr>
          <w:sz w:val="24"/>
        </w:rPr>
        <w:t>e2.</w:t>
      </w:r>
    </w:p>
    <w:p w:rsidR="00727835" w:rsidRDefault="003C60C3">
      <w:pPr>
        <w:pStyle w:val="PargrafodaLista"/>
        <w:numPr>
          <w:ilvl w:val="0"/>
          <w:numId w:val="16"/>
        </w:numPr>
        <w:tabs>
          <w:tab w:val="left" w:pos="1342"/>
        </w:tabs>
        <w:ind w:right="972" w:firstLine="0"/>
        <w:jc w:val="both"/>
        <w:rPr>
          <w:sz w:val="24"/>
        </w:rPr>
      </w:pPr>
      <w:r w:rsidRPr="003C60C3">
        <w:rPr>
          <w:sz w:val="24"/>
          <w:lang w:val="en-US"/>
        </w:rPr>
        <w:t>Tie</w:t>
      </w:r>
      <w:r w:rsidRPr="003C60C3">
        <w:rPr>
          <w:sz w:val="24"/>
          <w:lang w:val="en-US"/>
        </w:rPr>
        <w:t xml:space="preserve">lsch JM, Katz J, Sommer A, Quigley HA, Javitt JC. Family history and risk of primary open angle glaucoma. </w:t>
      </w:r>
      <w:r>
        <w:rPr>
          <w:sz w:val="24"/>
        </w:rPr>
        <w:t>The Baltimore Eye Survey.Arch Ophthalmol. 1994; 112(1):69-73.</w:t>
      </w:r>
    </w:p>
    <w:p w:rsidR="00727835" w:rsidRDefault="003C60C3">
      <w:pPr>
        <w:pStyle w:val="PargrafodaLista"/>
        <w:numPr>
          <w:ilvl w:val="0"/>
          <w:numId w:val="16"/>
        </w:numPr>
        <w:tabs>
          <w:tab w:val="left" w:pos="1368"/>
        </w:tabs>
        <w:ind w:right="977" w:firstLine="0"/>
        <w:jc w:val="both"/>
        <w:rPr>
          <w:sz w:val="24"/>
        </w:rPr>
      </w:pPr>
      <w:r w:rsidRPr="003C60C3">
        <w:rPr>
          <w:sz w:val="24"/>
          <w:lang w:val="en-US"/>
        </w:rPr>
        <w:t xml:space="preserve">Leske MC, Wu SY, Nemesure B, Hennis A. Incident open-angle glaucoma and blood pressure. </w:t>
      </w:r>
      <w:r>
        <w:rPr>
          <w:sz w:val="24"/>
        </w:rPr>
        <w:t>Arch Ophthalmol. 2002;</w:t>
      </w:r>
      <w:r>
        <w:rPr>
          <w:spacing w:val="-1"/>
          <w:sz w:val="24"/>
        </w:rPr>
        <w:t xml:space="preserve"> </w:t>
      </w:r>
      <w:r>
        <w:rPr>
          <w:sz w:val="24"/>
        </w:rPr>
        <w:t>120(7):954-9.</w:t>
      </w:r>
    </w:p>
    <w:p w:rsidR="00727835" w:rsidRDefault="003C60C3">
      <w:pPr>
        <w:pStyle w:val="PargrafodaLista"/>
        <w:numPr>
          <w:ilvl w:val="0"/>
          <w:numId w:val="16"/>
        </w:numPr>
        <w:tabs>
          <w:tab w:val="left" w:pos="1373"/>
        </w:tabs>
        <w:ind w:right="974" w:firstLine="0"/>
        <w:jc w:val="both"/>
        <w:rPr>
          <w:sz w:val="24"/>
        </w:rPr>
      </w:pPr>
      <w:r w:rsidRPr="003C60C3">
        <w:rPr>
          <w:sz w:val="24"/>
          <w:lang w:val="en-US"/>
        </w:rPr>
        <w:t xml:space="preserve">Friedman DS, Wolfs RC, O'Colmain BJ, Klein BE, Taylor HR, West S, et al. Prevalence of open-angle glaucoma among adults in the United States. </w:t>
      </w:r>
      <w:r>
        <w:rPr>
          <w:sz w:val="24"/>
        </w:rPr>
        <w:t>Arch Ophthalmol. 2004; 122(4):532-8.</w:t>
      </w:r>
    </w:p>
    <w:p w:rsidR="00727835" w:rsidRDefault="003C60C3">
      <w:pPr>
        <w:pStyle w:val="PargrafodaLista"/>
        <w:numPr>
          <w:ilvl w:val="0"/>
          <w:numId w:val="16"/>
        </w:numPr>
        <w:tabs>
          <w:tab w:val="left" w:pos="1399"/>
        </w:tabs>
        <w:ind w:right="974" w:firstLine="0"/>
        <w:jc w:val="both"/>
        <w:rPr>
          <w:sz w:val="24"/>
        </w:rPr>
      </w:pPr>
      <w:r w:rsidRPr="003C60C3">
        <w:rPr>
          <w:sz w:val="24"/>
          <w:lang w:val="en-US"/>
        </w:rPr>
        <w:t>Hernandez RA, Burr JM, Vale LD, Group OA</w:t>
      </w:r>
      <w:r w:rsidRPr="003C60C3">
        <w:rPr>
          <w:sz w:val="24"/>
          <w:lang w:val="en-US"/>
        </w:rPr>
        <w:t xml:space="preserve">GSP. Economic evaluation of screening for open-angle glaucoma. </w:t>
      </w:r>
      <w:r>
        <w:rPr>
          <w:sz w:val="24"/>
        </w:rPr>
        <w:t>Int J Technol Assess Health Care. 2008; 24(2):203- 11.</w:t>
      </w:r>
    </w:p>
    <w:p w:rsidR="00727835" w:rsidRDefault="003C60C3">
      <w:pPr>
        <w:pStyle w:val="PargrafodaLista"/>
        <w:numPr>
          <w:ilvl w:val="0"/>
          <w:numId w:val="16"/>
        </w:numPr>
        <w:tabs>
          <w:tab w:val="left" w:pos="1368"/>
        </w:tabs>
        <w:ind w:right="974" w:firstLine="0"/>
        <w:jc w:val="both"/>
        <w:rPr>
          <w:sz w:val="24"/>
        </w:rPr>
      </w:pPr>
      <w:r w:rsidRPr="003C60C3">
        <w:rPr>
          <w:sz w:val="24"/>
          <w:lang w:val="en-US"/>
        </w:rPr>
        <w:t xml:space="preserve">Klein BE, Klein R, Lee KE. Heritability of risk factors for primary open-angle glaucoma: the Beaver Dam Eye Study. </w:t>
      </w:r>
      <w:r>
        <w:rPr>
          <w:sz w:val="24"/>
        </w:rPr>
        <w:t>Invest Ophthalmol Vis S</w:t>
      </w:r>
      <w:r>
        <w:rPr>
          <w:sz w:val="24"/>
        </w:rPr>
        <w:t>ci. 2004;</w:t>
      </w:r>
      <w:r>
        <w:rPr>
          <w:spacing w:val="-10"/>
          <w:sz w:val="24"/>
        </w:rPr>
        <w:t xml:space="preserve"> </w:t>
      </w:r>
      <w:r>
        <w:rPr>
          <w:sz w:val="24"/>
        </w:rPr>
        <w:t>45(1):59-62.</w:t>
      </w:r>
    </w:p>
    <w:p w:rsidR="00727835" w:rsidRDefault="003C60C3">
      <w:pPr>
        <w:pStyle w:val="PargrafodaLista"/>
        <w:numPr>
          <w:ilvl w:val="0"/>
          <w:numId w:val="16"/>
        </w:numPr>
        <w:tabs>
          <w:tab w:val="left" w:pos="1354"/>
        </w:tabs>
        <w:ind w:right="974" w:firstLine="0"/>
        <w:jc w:val="both"/>
        <w:rPr>
          <w:sz w:val="24"/>
        </w:rPr>
      </w:pPr>
      <w:r w:rsidRPr="003C60C3">
        <w:rPr>
          <w:sz w:val="24"/>
          <w:lang w:val="en-US"/>
        </w:rPr>
        <w:t xml:space="preserve">Bonomi </w:t>
      </w:r>
      <w:r w:rsidRPr="003C60C3">
        <w:rPr>
          <w:spacing w:val="-3"/>
          <w:sz w:val="24"/>
          <w:lang w:val="en-US"/>
        </w:rPr>
        <w:t xml:space="preserve">L, </w:t>
      </w:r>
      <w:r w:rsidRPr="003C60C3">
        <w:rPr>
          <w:sz w:val="24"/>
          <w:lang w:val="en-US"/>
        </w:rPr>
        <w:t xml:space="preserve">Marchini G, Marraffa M, Bernardi P, Morbio R, Varotto A. Vascular risk factors for primary open angle glaucoma: the Egna-Neumarkt Study. </w:t>
      </w:r>
      <w:r>
        <w:rPr>
          <w:sz w:val="24"/>
        </w:rPr>
        <w:t>Ophthalmology.2000;</w:t>
      </w:r>
      <w:r>
        <w:rPr>
          <w:spacing w:val="-1"/>
          <w:sz w:val="24"/>
        </w:rPr>
        <w:t xml:space="preserve"> </w:t>
      </w:r>
      <w:r>
        <w:rPr>
          <w:sz w:val="24"/>
        </w:rPr>
        <w:t>107(7):1287-93.</w:t>
      </w:r>
    </w:p>
    <w:p w:rsidR="00727835" w:rsidRDefault="003C60C3">
      <w:pPr>
        <w:pStyle w:val="PargrafodaLista"/>
        <w:numPr>
          <w:ilvl w:val="0"/>
          <w:numId w:val="16"/>
        </w:numPr>
        <w:tabs>
          <w:tab w:val="left" w:pos="1342"/>
        </w:tabs>
        <w:ind w:right="976" w:firstLine="0"/>
        <w:jc w:val="both"/>
        <w:rPr>
          <w:sz w:val="24"/>
        </w:rPr>
      </w:pPr>
      <w:r w:rsidRPr="003C60C3">
        <w:rPr>
          <w:sz w:val="24"/>
          <w:lang w:val="en-US"/>
        </w:rPr>
        <w:t>Mitchell P, Smith W, Chey T, Healey PR. Open-angle</w:t>
      </w:r>
      <w:r w:rsidRPr="003C60C3">
        <w:rPr>
          <w:sz w:val="24"/>
          <w:lang w:val="en-US"/>
        </w:rPr>
        <w:t xml:space="preserve"> glaucoma and diabetes: the Blue Mountains eye study, Australia. </w:t>
      </w:r>
      <w:r>
        <w:rPr>
          <w:sz w:val="24"/>
        </w:rPr>
        <w:t>Ophthalmology. 1997;</w:t>
      </w:r>
      <w:r>
        <w:rPr>
          <w:spacing w:val="-1"/>
          <w:sz w:val="24"/>
        </w:rPr>
        <w:t xml:space="preserve"> </w:t>
      </w:r>
      <w:r>
        <w:rPr>
          <w:sz w:val="24"/>
        </w:rPr>
        <w:t>104(4):712-8.</w:t>
      </w:r>
    </w:p>
    <w:p w:rsidR="00727835" w:rsidRDefault="003C60C3">
      <w:pPr>
        <w:pStyle w:val="PargrafodaLista"/>
        <w:numPr>
          <w:ilvl w:val="0"/>
          <w:numId w:val="16"/>
        </w:numPr>
        <w:tabs>
          <w:tab w:val="left" w:pos="1339"/>
        </w:tabs>
        <w:spacing w:before="3" w:line="237" w:lineRule="auto"/>
        <w:ind w:right="976" w:firstLine="0"/>
        <w:jc w:val="both"/>
        <w:rPr>
          <w:sz w:val="24"/>
        </w:rPr>
      </w:pPr>
      <w:r w:rsidRPr="003C60C3">
        <w:rPr>
          <w:sz w:val="24"/>
          <w:lang w:val="en-US"/>
        </w:rPr>
        <w:t xml:space="preserve">Leske MC, Connell AM, Wu SY, Hyman LG, Schachat AP. Risk factors for open- angle glaucoma. </w:t>
      </w:r>
      <w:r>
        <w:rPr>
          <w:sz w:val="24"/>
        </w:rPr>
        <w:t>The Barbados Eye Study.Arch Ophthalmol. 1995;</w:t>
      </w:r>
      <w:r>
        <w:rPr>
          <w:spacing w:val="-4"/>
          <w:sz w:val="24"/>
        </w:rPr>
        <w:t xml:space="preserve"> </w:t>
      </w:r>
      <w:r>
        <w:rPr>
          <w:sz w:val="24"/>
        </w:rPr>
        <w:t>113(7):918-24.</w:t>
      </w:r>
    </w:p>
    <w:p w:rsidR="00727835" w:rsidRDefault="003C60C3">
      <w:pPr>
        <w:pStyle w:val="PargrafodaLista"/>
        <w:numPr>
          <w:ilvl w:val="0"/>
          <w:numId w:val="16"/>
        </w:numPr>
        <w:tabs>
          <w:tab w:val="left" w:pos="1342"/>
        </w:tabs>
        <w:spacing w:before="1"/>
        <w:ind w:right="977" w:firstLine="0"/>
        <w:jc w:val="both"/>
        <w:rPr>
          <w:sz w:val="24"/>
        </w:rPr>
      </w:pPr>
      <w:r w:rsidRPr="003C60C3">
        <w:rPr>
          <w:sz w:val="24"/>
          <w:lang w:val="en-US"/>
        </w:rPr>
        <w:t xml:space="preserve">Mitchell P, Hourihan F, Sandbach J, Wang JJ. The relationship between glaucoma and myopia: the Blue Mountains Eye Study. </w:t>
      </w:r>
      <w:r>
        <w:rPr>
          <w:sz w:val="24"/>
        </w:rPr>
        <w:t>Ophthalmology. 1999; 106</w:t>
      </w:r>
      <w:r>
        <w:rPr>
          <w:spacing w:val="-7"/>
          <w:sz w:val="24"/>
        </w:rPr>
        <w:t xml:space="preserve"> </w:t>
      </w:r>
      <w:r>
        <w:rPr>
          <w:sz w:val="24"/>
        </w:rPr>
        <w:t>(10):2010-5.</w:t>
      </w:r>
    </w:p>
    <w:p w:rsidR="00727835" w:rsidRDefault="003C60C3">
      <w:pPr>
        <w:pStyle w:val="PargrafodaLista"/>
        <w:numPr>
          <w:ilvl w:val="0"/>
          <w:numId w:val="16"/>
        </w:numPr>
        <w:tabs>
          <w:tab w:val="left" w:pos="1342"/>
        </w:tabs>
        <w:ind w:right="976" w:firstLine="0"/>
        <w:jc w:val="both"/>
        <w:rPr>
          <w:sz w:val="24"/>
        </w:rPr>
      </w:pPr>
      <w:r w:rsidRPr="003C60C3">
        <w:rPr>
          <w:sz w:val="24"/>
          <w:lang w:val="en-US"/>
        </w:rPr>
        <w:t xml:space="preserve">Wang JJ, Mitchell P, Smith W. </w:t>
      </w:r>
      <w:r w:rsidRPr="003C60C3">
        <w:rPr>
          <w:spacing w:val="-3"/>
          <w:sz w:val="24"/>
          <w:lang w:val="en-US"/>
        </w:rPr>
        <w:t xml:space="preserve">Is </w:t>
      </w:r>
      <w:r w:rsidRPr="003C60C3">
        <w:rPr>
          <w:sz w:val="24"/>
          <w:lang w:val="en-US"/>
        </w:rPr>
        <w:t xml:space="preserve">there an association between migraine headache and open-angle glaucoma? </w:t>
      </w:r>
      <w:r>
        <w:rPr>
          <w:sz w:val="24"/>
        </w:rPr>
        <w:t>Findings from the Blue Mountains Eye Study.Ophthalmology. 1997;1 04(10):1714-9.</w:t>
      </w:r>
    </w:p>
    <w:p w:rsidR="00727835" w:rsidRDefault="003C60C3">
      <w:pPr>
        <w:pStyle w:val="PargrafodaLista"/>
        <w:numPr>
          <w:ilvl w:val="0"/>
          <w:numId w:val="16"/>
        </w:numPr>
        <w:tabs>
          <w:tab w:val="left" w:pos="1370"/>
        </w:tabs>
        <w:ind w:right="975" w:firstLine="0"/>
        <w:jc w:val="both"/>
        <w:rPr>
          <w:sz w:val="24"/>
        </w:rPr>
      </w:pPr>
      <w:r w:rsidRPr="003C60C3">
        <w:rPr>
          <w:sz w:val="24"/>
          <w:lang w:val="en-US"/>
        </w:rPr>
        <w:t xml:space="preserve">Broadway DC, Drance SM. Glaucoma and vasospasm. </w:t>
      </w:r>
      <w:r>
        <w:rPr>
          <w:sz w:val="24"/>
        </w:rPr>
        <w:t>Br J Ophthalmol. 1998; 82(8):862-70.</w:t>
      </w:r>
    </w:p>
    <w:p w:rsidR="00727835" w:rsidRDefault="003C60C3">
      <w:pPr>
        <w:pStyle w:val="PargrafodaLista"/>
        <w:numPr>
          <w:ilvl w:val="0"/>
          <w:numId w:val="16"/>
        </w:numPr>
        <w:tabs>
          <w:tab w:val="left" w:pos="1327"/>
        </w:tabs>
        <w:ind w:right="976" w:firstLine="0"/>
        <w:jc w:val="both"/>
        <w:rPr>
          <w:sz w:val="24"/>
        </w:rPr>
      </w:pPr>
      <w:r w:rsidRPr="003C60C3">
        <w:rPr>
          <w:sz w:val="24"/>
          <w:lang w:val="en-US"/>
        </w:rPr>
        <w:t xml:space="preserve">Cursiefen C, Wisse </w:t>
      </w:r>
      <w:r w:rsidRPr="003C60C3">
        <w:rPr>
          <w:sz w:val="24"/>
          <w:lang w:val="en-US"/>
        </w:rPr>
        <w:t xml:space="preserve">M, Cursiefen S, Junemann A, Martus P, Korth M. Migraine and tension headache in high-pressure and normal-pressure glaucoma. </w:t>
      </w:r>
      <w:r>
        <w:rPr>
          <w:sz w:val="24"/>
        </w:rPr>
        <w:t>Am J Ophthalmol. 2000;</w:t>
      </w:r>
      <w:r>
        <w:rPr>
          <w:spacing w:val="-1"/>
          <w:sz w:val="24"/>
        </w:rPr>
        <w:t xml:space="preserve"> </w:t>
      </w:r>
      <w:r>
        <w:rPr>
          <w:sz w:val="24"/>
        </w:rPr>
        <w:t>129(1):102-4.</w:t>
      </w:r>
    </w:p>
    <w:p w:rsidR="00727835" w:rsidRDefault="003C60C3">
      <w:pPr>
        <w:pStyle w:val="PargrafodaLista"/>
        <w:numPr>
          <w:ilvl w:val="0"/>
          <w:numId w:val="16"/>
        </w:numPr>
        <w:tabs>
          <w:tab w:val="left" w:pos="1332"/>
        </w:tabs>
        <w:ind w:right="976" w:firstLine="0"/>
        <w:jc w:val="both"/>
        <w:rPr>
          <w:sz w:val="24"/>
        </w:rPr>
      </w:pPr>
      <w:r w:rsidRPr="003C60C3">
        <w:rPr>
          <w:sz w:val="24"/>
          <w:lang w:val="en-US"/>
        </w:rPr>
        <w:t>Armaly MF, Krueger DE, Maunder L, Becker B, Hetherington J, Jr., Kolker AE, et al. Biostatistic</w:t>
      </w:r>
      <w:r w:rsidRPr="003C60C3">
        <w:rPr>
          <w:sz w:val="24"/>
          <w:lang w:val="en-US"/>
        </w:rPr>
        <w:t xml:space="preserve">al analysis of the collaborative glaucoma study. I. Summary report of the risk factors for glaucomatous visual-field defects. </w:t>
      </w:r>
      <w:r>
        <w:rPr>
          <w:sz w:val="24"/>
        </w:rPr>
        <w:t>Arch Ophthalmol. 1980; 98(12):2163- 71.</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325"/>
        </w:tabs>
        <w:spacing w:before="70"/>
        <w:ind w:right="973" w:firstLine="0"/>
        <w:jc w:val="both"/>
        <w:rPr>
          <w:sz w:val="24"/>
        </w:rPr>
      </w:pPr>
      <w:r w:rsidRPr="003C60C3">
        <w:rPr>
          <w:sz w:val="24"/>
          <w:lang w:val="en-US"/>
        </w:rPr>
        <w:lastRenderedPageBreak/>
        <w:t>Dielemans I, Vingerling JR, Algra D, Hofman A, Grobbee DE, de Jong PT. Prima</w:t>
      </w:r>
      <w:r w:rsidRPr="003C60C3">
        <w:rPr>
          <w:sz w:val="24"/>
          <w:lang w:val="en-US"/>
        </w:rPr>
        <w:t xml:space="preserve">ry open-angle glaucoma, intraocular pressure, and systemic blood pressure in the general elderly population. </w:t>
      </w:r>
      <w:r>
        <w:rPr>
          <w:sz w:val="24"/>
        </w:rPr>
        <w:t>The Rotterdam Study.Ophthalmology. 1995;</w:t>
      </w:r>
      <w:r>
        <w:rPr>
          <w:spacing w:val="-2"/>
          <w:sz w:val="24"/>
        </w:rPr>
        <w:t xml:space="preserve"> </w:t>
      </w:r>
      <w:r>
        <w:rPr>
          <w:sz w:val="24"/>
        </w:rPr>
        <w:t>102(1):54-60.</w:t>
      </w:r>
    </w:p>
    <w:p w:rsidR="00727835" w:rsidRDefault="003C60C3">
      <w:pPr>
        <w:pStyle w:val="PargrafodaLista"/>
        <w:numPr>
          <w:ilvl w:val="0"/>
          <w:numId w:val="16"/>
        </w:numPr>
        <w:tabs>
          <w:tab w:val="left" w:pos="1358"/>
        </w:tabs>
        <w:ind w:right="977" w:firstLine="0"/>
        <w:jc w:val="both"/>
        <w:rPr>
          <w:sz w:val="24"/>
        </w:rPr>
      </w:pPr>
      <w:r w:rsidRPr="003C60C3">
        <w:rPr>
          <w:sz w:val="24"/>
          <w:lang w:val="en-US"/>
        </w:rPr>
        <w:t>Mitchell P, Lee AJ, Rochtchina E, Wang JJ. Open-angle glaucoma and systemic hypertension: th</w:t>
      </w:r>
      <w:r w:rsidRPr="003C60C3">
        <w:rPr>
          <w:sz w:val="24"/>
          <w:lang w:val="en-US"/>
        </w:rPr>
        <w:t xml:space="preserve">e blue mountains eye study. </w:t>
      </w:r>
      <w:r>
        <w:rPr>
          <w:sz w:val="24"/>
        </w:rPr>
        <w:t>J Glaucoma. 2004; 13(4):319-26.</w:t>
      </w:r>
    </w:p>
    <w:p w:rsidR="00727835" w:rsidRDefault="003C60C3">
      <w:pPr>
        <w:pStyle w:val="PargrafodaLista"/>
        <w:numPr>
          <w:ilvl w:val="0"/>
          <w:numId w:val="16"/>
        </w:numPr>
        <w:tabs>
          <w:tab w:val="left" w:pos="1344"/>
        </w:tabs>
        <w:ind w:right="971" w:firstLine="0"/>
        <w:jc w:val="both"/>
        <w:rPr>
          <w:sz w:val="24"/>
        </w:rPr>
      </w:pPr>
      <w:r>
        <w:rPr>
          <w:sz w:val="24"/>
        </w:rPr>
        <w:t xml:space="preserve">Gordon MO, Beiser JA, Brandt JD, Heuer DK, Higginbotham EJ, Johnson CA, et al. </w:t>
      </w:r>
      <w:r w:rsidRPr="003C60C3">
        <w:rPr>
          <w:sz w:val="24"/>
          <w:lang w:val="en-US"/>
        </w:rPr>
        <w:t xml:space="preserve">The Ocular Hypertension Treatment Study: baseline factors that predict the onset of primary open-angle glaucoma. </w:t>
      </w:r>
      <w:r>
        <w:rPr>
          <w:sz w:val="24"/>
        </w:rPr>
        <w:t>Arch Ophthalmol. 2002; 120(6):714-20; discussion 829- 30.</w:t>
      </w:r>
    </w:p>
    <w:p w:rsidR="00727835" w:rsidRDefault="003C60C3">
      <w:pPr>
        <w:pStyle w:val="PargrafodaLista"/>
        <w:numPr>
          <w:ilvl w:val="0"/>
          <w:numId w:val="16"/>
        </w:numPr>
        <w:tabs>
          <w:tab w:val="left" w:pos="1332"/>
        </w:tabs>
        <w:ind w:right="976" w:firstLine="0"/>
        <w:jc w:val="both"/>
        <w:rPr>
          <w:sz w:val="24"/>
        </w:rPr>
      </w:pPr>
      <w:r w:rsidRPr="003C60C3">
        <w:rPr>
          <w:sz w:val="24"/>
          <w:lang w:val="en-US"/>
        </w:rPr>
        <w:t>Shah S</w:t>
      </w:r>
      <w:r w:rsidRPr="003C60C3">
        <w:rPr>
          <w:sz w:val="24"/>
          <w:lang w:val="en-US"/>
        </w:rPr>
        <w:t xml:space="preserve">, Chatterjee A, Mathai M, Kelly SP, Kwartz J, Henson D, et al. Relationship between corneal thickness and measured intraocular pressure in a general ophthalmology clinic. </w:t>
      </w:r>
      <w:r>
        <w:rPr>
          <w:sz w:val="24"/>
        </w:rPr>
        <w:t>Ophthalmology. 1999;</w:t>
      </w:r>
      <w:r>
        <w:rPr>
          <w:spacing w:val="-5"/>
          <w:sz w:val="24"/>
        </w:rPr>
        <w:t xml:space="preserve"> </w:t>
      </w:r>
      <w:r>
        <w:rPr>
          <w:sz w:val="24"/>
        </w:rPr>
        <w:t>106:2154-60.</w:t>
      </w:r>
    </w:p>
    <w:p w:rsidR="00727835" w:rsidRDefault="003C60C3">
      <w:pPr>
        <w:pStyle w:val="PargrafodaLista"/>
        <w:numPr>
          <w:ilvl w:val="0"/>
          <w:numId w:val="16"/>
        </w:numPr>
        <w:tabs>
          <w:tab w:val="left" w:pos="1409"/>
        </w:tabs>
        <w:spacing w:before="1"/>
        <w:ind w:right="977" w:firstLine="0"/>
        <w:jc w:val="both"/>
        <w:rPr>
          <w:sz w:val="24"/>
        </w:rPr>
      </w:pPr>
      <w:r w:rsidRPr="003C60C3">
        <w:rPr>
          <w:sz w:val="24"/>
          <w:lang w:val="en-US"/>
        </w:rPr>
        <w:t>Whitacre MM, Stein RA, Hassanein K. The effect of c</w:t>
      </w:r>
      <w:r w:rsidRPr="003C60C3">
        <w:rPr>
          <w:sz w:val="24"/>
          <w:lang w:val="en-US"/>
        </w:rPr>
        <w:t xml:space="preserve">orneal thickness on applanation tonometry.Am J Ophthalmol. </w:t>
      </w:r>
      <w:r>
        <w:rPr>
          <w:sz w:val="24"/>
        </w:rPr>
        <w:t>1993;</w:t>
      </w:r>
      <w:r>
        <w:rPr>
          <w:spacing w:val="2"/>
          <w:sz w:val="24"/>
        </w:rPr>
        <w:t xml:space="preserve"> </w:t>
      </w:r>
      <w:r>
        <w:rPr>
          <w:sz w:val="24"/>
        </w:rPr>
        <w:t>115(5):592-6.</w:t>
      </w:r>
    </w:p>
    <w:p w:rsidR="00727835" w:rsidRDefault="003C60C3">
      <w:pPr>
        <w:pStyle w:val="PargrafodaLista"/>
        <w:numPr>
          <w:ilvl w:val="0"/>
          <w:numId w:val="16"/>
        </w:numPr>
        <w:tabs>
          <w:tab w:val="left" w:pos="1325"/>
        </w:tabs>
        <w:ind w:right="974" w:firstLine="0"/>
        <w:jc w:val="both"/>
        <w:rPr>
          <w:sz w:val="24"/>
        </w:rPr>
      </w:pPr>
      <w:r w:rsidRPr="003C60C3">
        <w:rPr>
          <w:sz w:val="24"/>
          <w:lang w:val="en-US"/>
        </w:rPr>
        <w:t xml:space="preserve">Goldmann H, Schmidt T. Applanation tonometry. </w:t>
      </w:r>
      <w:r>
        <w:rPr>
          <w:sz w:val="24"/>
        </w:rPr>
        <w:t>Ophthalmologica. 1957; 134:221- 42.</w:t>
      </w:r>
    </w:p>
    <w:p w:rsidR="00727835" w:rsidRDefault="003C60C3">
      <w:pPr>
        <w:pStyle w:val="PargrafodaLista"/>
        <w:numPr>
          <w:ilvl w:val="0"/>
          <w:numId w:val="16"/>
        </w:numPr>
        <w:tabs>
          <w:tab w:val="left" w:pos="1390"/>
        </w:tabs>
        <w:ind w:right="978" w:firstLine="0"/>
        <w:jc w:val="both"/>
        <w:rPr>
          <w:sz w:val="24"/>
        </w:rPr>
      </w:pPr>
      <w:r w:rsidRPr="003C60C3">
        <w:rPr>
          <w:sz w:val="24"/>
          <w:lang w:val="en-US"/>
        </w:rPr>
        <w:t xml:space="preserve">Ehlers N, Bramsen T, Sperling S. Applanation tonometry and central corneal thickness. </w:t>
      </w:r>
      <w:r>
        <w:rPr>
          <w:sz w:val="24"/>
        </w:rPr>
        <w:t>Acta Opht</w:t>
      </w:r>
      <w:r>
        <w:rPr>
          <w:sz w:val="24"/>
        </w:rPr>
        <w:t>halmol (Copenh). 1975;</w:t>
      </w:r>
      <w:r>
        <w:rPr>
          <w:spacing w:val="-1"/>
          <w:sz w:val="24"/>
        </w:rPr>
        <w:t xml:space="preserve"> </w:t>
      </w:r>
      <w:r>
        <w:rPr>
          <w:sz w:val="24"/>
        </w:rPr>
        <w:t>53(1):34-43.</w:t>
      </w:r>
    </w:p>
    <w:p w:rsidR="00727835" w:rsidRDefault="003C60C3">
      <w:pPr>
        <w:pStyle w:val="PargrafodaLista"/>
        <w:numPr>
          <w:ilvl w:val="0"/>
          <w:numId w:val="16"/>
        </w:numPr>
        <w:tabs>
          <w:tab w:val="left" w:pos="1421"/>
        </w:tabs>
        <w:ind w:right="978" w:firstLine="0"/>
        <w:jc w:val="both"/>
        <w:rPr>
          <w:sz w:val="24"/>
        </w:rPr>
      </w:pPr>
      <w:r w:rsidRPr="003C60C3">
        <w:rPr>
          <w:sz w:val="24"/>
          <w:lang w:val="en-US"/>
        </w:rPr>
        <w:t xml:space="preserve">Stodtmeister R. Applanation tonometry and correction according to corneal thickness. </w:t>
      </w:r>
      <w:r>
        <w:rPr>
          <w:sz w:val="24"/>
        </w:rPr>
        <w:t>Acta Ophthalmol Scand. 1998; 76(3):319-24.</w:t>
      </w:r>
    </w:p>
    <w:p w:rsidR="00727835" w:rsidRDefault="003C60C3">
      <w:pPr>
        <w:pStyle w:val="PargrafodaLista"/>
        <w:numPr>
          <w:ilvl w:val="0"/>
          <w:numId w:val="16"/>
        </w:numPr>
        <w:tabs>
          <w:tab w:val="left" w:pos="1354"/>
        </w:tabs>
        <w:ind w:right="972" w:firstLine="0"/>
        <w:jc w:val="both"/>
        <w:rPr>
          <w:sz w:val="24"/>
        </w:rPr>
      </w:pPr>
      <w:r>
        <w:rPr>
          <w:sz w:val="24"/>
        </w:rPr>
        <w:t>Doughty MJ, Zaman ML. Human corneal thickness and its impact on intraocular pressure measure</w:t>
      </w:r>
      <w:r>
        <w:rPr>
          <w:sz w:val="24"/>
        </w:rPr>
        <w:t>s: a review and meta-analysis approach. Surv Ophthalmol 2000; 44(5):367-408.</w:t>
      </w:r>
    </w:p>
    <w:p w:rsidR="00727835" w:rsidRDefault="003C60C3">
      <w:pPr>
        <w:pStyle w:val="PargrafodaLista"/>
        <w:numPr>
          <w:ilvl w:val="0"/>
          <w:numId w:val="16"/>
        </w:numPr>
        <w:tabs>
          <w:tab w:val="left" w:pos="1327"/>
        </w:tabs>
        <w:ind w:right="974" w:firstLine="0"/>
        <w:jc w:val="both"/>
        <w:rPr>
          <w:sz w:val="24"/>
        </w:rPr>
      </w:pPr>
      <w:r>
        <w:rPr>
          <w:sz w:val="24"/>
        </w:rPr>
        <w:t>Medeiros FA, Sample PA, Zangwill LM, Bowd C, Aihara M, Weinreb RN. Corneal thickness as a risk factor for visual field loss in patients with preperimetric glaucomatous optic neuro</w:t>
      </w:r>
      <w:r>
        <w:rPr>
          <w:sz w:val="24"/>
        </w:rPr>
        <w:t>pathy.Am J Ophthalmol. 2003;</w:t>
      </w:r>
      <w:r>
        <w:rPr>
          <w:spacing w:val="1"/>
          <w:sz w:val="24"/>
        </w:rPr>
        <w:t xml:space="preserve"> </w:t>
      </w:r>
      <w:r>
        <w:rPr>
          <w:sz w:val="24"/>
        </w:rPr>
        <w:t>136(5):805-13.</w:t>
      </w:r>
    </w:p>
    <w:p w:rsidR="00727835" w:rsidRDefault="003C60C3">
      <w:pPr>
        <w:pStyle w:val="PargrafodaLista"/>
        <w:numPr>
          <w:ilvl w:val="0"/>
          <w:numId w:val="16"/>
        </w:numPr>
        <w:tabs>
          <w:tab w:val="left" w:pos="1337"/>
        </w:tabs>
        <w:ind w:right="978" w:firstLine="0"/>
        <w:jc w:val="both"/>
        <w:rPr>
          <w:sz w:val="24"/>
        </w:rPr>
      </w:pPr>
      <w:r>
        <w:rPr>
          <w:sz w:val="24"/>
        </w:rPr>
        <w:t>Hahn S, Azen S, Ying-Lai M, Varma R, Los Angeles Latino Eye Study G. Central corneal thickness in Latinos. Invest Ophthalmol Vis Sci.</w:t>
      </w:r>
      <w:r>
        <w:rPr>
          <w:spacing w:val="2"/>
          <w:sz w:val="24"/>
        </w:rPr>
        <w:t xml:space="preserve"> </w:t>
      </w:r>
      <w:r>
        <w:rPr>
          <w:sz w:val="24"/>
        </w:rPr>
        <w:t>2003;44(4):1508-12.</w:t>
      </w:r>
    </w:p>
    <w:p w:rsidR="00727835" w:rsidRDefault="003C60C3">
      <w:pPr>
        <w:pStyle w:val="PargrafodaLista"/>
        <w:numPr>
          <w:ilvl w:val="0"/>
          <w:numId w:val="16"/>
        </w:numPr>
        <w:tabs>
          <w:tab w:val="left" w:pos="1390"/>
        </w:tabs>
        <w:ind w:right="974" w:firstLine="0"/>
        <w:jc w:val="both"/>
        <w:rPr>
          <w:sz w:val="24"/>
        </w:rPr>
      </w:pPr>
      <w:r>
        <w:rPr>
          <w:sz w:val="24"/>
        </w:rPr>
        <w:t>Shimmyo M, Ross AJ, Moy A, Mostafavi R. Intraocular pressure, Goldmann applanation tension, corneal thickness, and corneal curvature in Caucasians, Asians, Hispanics, and African Americans. Am J Ophthalmol. 2003;</w:t>
      </w:r>
      <w:r>
        <w:rPr>
          <w:spacing w:val="-2"/>
          <w:sz w:val="24"/>
        </w:rPr>
        <w:t xml:space="preserve"> </w:t>
      </w:r>
      <w:r>
        <w:rPr>
          <w:sz w:val="24"/>
        </w:rPr>
        <w:t>136(4):603-13.</w:t>
      </w:r>
    </w:p>
    <w:p w:rsidR="00727835" w:rsidRDefault="003C60C3">
      <w:pPr>
        <w:pStyle w:val="PargrafodaLista"/>
        <w:numPr>
          <w:ilvl w:val="0"/>
          <w:numId w:val="16"/>
        </w:numPr>
        <w:tabs>
          <w:tab w:val="left" w:pos="1325"/>
        </w:tabs>
        <w:ind w:right="971" w:firstLine="0"/>
        <w:jc w:val="both"/>
        <w:rPr>
          <w:sz w:val="24"/>
        </w:rPr>
      </w:pPr>
      <w:r>
        <w:rPr>
          <w:sz w:val="24"/>
        </w:rPr>
        <w:t>Orssengo GJ, Pye DC.Determin</w:t>
      </w:r>
      <w:r>
        <w:rPr>
          <w:sz w:val="24"/>
        </w:rPr>
        <w:t>ation of the true intraocular pressure and modulus of elasticity of the human cornea in vivo. Bull Math Biol. 1999;</w:t>
      </w:r>
      <w:r>
        <w:rPr>
          <w:spacing w:val="-7"/>
          <w:sz w:val="24"/>
        </w:rPr>
        <w:t xml:space="preserve"> </w:t>
      </w:r>
      <w:r>
        <w:rPr>
          <w:sz w:val="24"/>
        </w:rPr>
        <w:t>61(3):551-72.</w:t>
      </w:r>
    </w:p>
    <w:p w:rsidR="00727835" w:rsidRDefault="003C60C3">
      <w:pPr>
        <w:pStyle w:val="PargrafodaLista"/>
        <w:numPr>
          <w:ilvl w:val="0"/>
          <w:numId w:val="16"/>
        </w:numPr>
        <w:tabs>
          <w:tab w:val="left" w:pos="1375"/>
        </w:tabs>
        <w:ind w:right="973" w:firstLine="0"/>
        <w:jc w:val="both"/>
        <w:rPr>
          <w:sz w:val="24"/>
        </w:rPr>
      </w:pPr>
      <w:r>
        <w:rPr>
          <w:sz w:val="24"/>
        </w:rPr>
        <w:t>Dueker DK, Singh K, Lin SC, Fechtner RD, Minckler DS, Samples JR, et al. Corneal thickness measurement in the management of pr</w:t>
      </w:r>
      <w:r>
        <w:rPr>
          <w:sz w:val="24"/>
        </w:rPr>
        <w:t>imary open-angle glaucoma: a report by the American Academy of Ophthalmology. Ophthalmology. 2007; 114(9):1779-87.</w:t>
      </w:r>
    </w:p>
    <w:p w:rsidR="00727835" w:rsidRDefault="003C60C3">
      <w:pPr>
        <w:pStyle w:val="PargrafodaLista"/>
        <w:numPr>
          <w:ilvl w:val="0"/>
          <w:numId w:val="16"/>
        </w:numPr>
        <w:tabs>
          <w:tab w:val="left" w:pos="1366"/>
        </w:tabs>
        <w:ind w:right="974" w:firstLine="0"/>
        <w:jc w:val="both"/>
        <w:rPr>
          <w:sz w:val="24"/>
        </w:rPr>
      </w:pPr>
      <w:r>
        <w:rPr>
          <w:sz w:val="24"/>
        </w:rPr>
        <w:t>Francis BA, Varma R, Chopra V, Lai MY, Shtir C, Azen SP, et al. Intraocular pressure, central corneal thickness, and prevalence of open-angle</w:t>
      </w:r>
      <w:r>
        <w:rPr>
          <w:sz w:val="24"/>
        </w:rPr>
        <w:t xml:space="preserve"> glaucoma: the Los Angeles Latino Eye Study. Am J Ophthalmol. 2008; 146</w:t>
      </w:r>
      <w:r>
        <w:rPr>
          <w:spacing w:val="2"/>
          <w:sz w:val="24"/>
        </w:rPr>
        <w:t xml:space="preserve"> </w:t>
      </w:r>
      <w:r>
        <w:rPr>
          <w:sz w:val="24"/>
        </w:rPr>
        <w:t>(5):741-6.</w:t>
      </w:r>
    </w:p>
    <w:p w:rsidR="00727835" w:rsidRDefault="003C60C3">
      <w:pPr>
        <w:pStyle w:val="PargrafodaLista"/>
        <w:numPr>
          <w:ilvl w:val="0"/>
          <w:numId w:val="16"/>
        </w:numPr>
        <w:tabs>
          <w:tab w:val="left" w:pos="1373"/>
        </w:tabs>
        <w:ind w:right="974" w:firstLine="0"/>
        <w:jc w:val="both"/>
        <w:rPr>
          <w:sz w:val="24"/>
        </w:rPr>
      </w:pPr>
      <w:r>
        <w:rPr>
          <w:sz w:val="24"/>
        </w:rPr>
        <w:t>Liu J, Roberts CJ. Influence of corneal biomechanical properties on intraocular pressure measurement: quantitative analysis. J Cataract Refract Surg. 2005; 31 (1):146- 55.</w:t>
      </w:r>
    </w:p>
    <w:p w:rsidR="00727835" w:rsidRDefault="003C60C3">
      <w:pPr>
        <w:pStyle w:val="PargrafodaLista"/>
        <w:numPr>
          <w:ilvl w:val="0"/>
          <w:numId w:val="16"/>
        </w:numPr>
        <w:tabs>
          <w:tab w:val="left" w:pos="1370"/>
        </w:tabs>
        <w:ind w:right="975" w:firstLine="0"/>
        <w:jc w:val="both"/>
        <w:rPr>
          <w:sz w:val="24"/>
        </w:rPr>
      </w:pPr>
      <w:r>
        <w:rPr>
          <w:sz w:val="24"/>
        </w:rPr>
        <w:t>C</w:t>
      </w:r>
      <w:r>
        <w:rPr>
          <w:sz w:val="24"/>
        </w:rPr>
        <w:t>ongdon NG, Broman AT, Bandeen-Roche K, Grover D, Quigley HA. Central corneal thickness and corneal hysteresis associated with glaucoma damage. Am J Ophthalmol. 2006; 141 (5):868-75.</w:t>
      </w:r>
    </w:p>
    <w:p w:rsidR="00727835" w:rsidRDefault="003C60C3">
      <w:pPr>
        <w:pStyle w:val="PargrafodaLista"/>
        <w:numPr>
          <w:ilvl w:val="0"/>
          <w:numId w:val="16"/>
        </w:numPr>
        <w:tabs>
          <w:tab w:val="left" w:pos="1370"/>
        </w:tabs>
        <w:ind w:right="975" w:firstLine="0"/>
        <w:jc w:val="both"/>
        <w:rPr>
          <w:sz w:val="24"/>
        </w:rPr>
      </w:pPr>
      <w:r>
        <w:rPr>
          <w:sz w:val="24"/>
        </w:rPr>
        <w:t>Tielsch JM, Katz J, Sommer A, Quigley HA, Javitt JC.Hypertension, perfusio</w:t>
      </w:r>
      <w:r>
        <w:rPr>
          <w:sz w:val="24"/>
        </w:rPr>
        <w:t>n pressure, and primary open-angle glaucoma.A population-based assessment.Arch Ophthalmol. 1995; 113 (2):216-21.</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330"/>
        </w:tabs>
        <w:spacing w:before="70"/>
        <w:ind w:right="974" w:firstLine="0"/>
        <w:jc w:val="both"/>
        <w:rPr>
          <w:sz w:val="24"/>
        </w:rPr>
      </w:pPr>
      <w:r>
        <w:rPr>
          <w:sz w:val="24"/>
        </w:rPr>
        <w:lastRenderedPageBreak/>
        <w:t>Memarzadeh F, Ying-Lai M, Chung J, Azen SP, Varma R, Los Angeles Latino Eye Study G. Blood pressure, perfusion pressure, and open</w:t>
      </w:r>
      <w:r>
        <w:rPr>
          <w:sz w:val="24"/>
        </w:rPr>
        <w:t>-angle glaucoma: the Los Angeles Latino Eye Study. Invest Ophthalmol Vis Sci. 2010; 51</w:t>
      </w:r>
      <w:r>
        <w:rPr>
          <w:spacing w:val="2"/>
          <w:sz w:val="24"/>
        </w:rPr>
        <w:t xml:space="preserve"> </w:t>
      </w:r>
      <w:r>
        <w:rPr>
          <w:sz w:val="24"/>
        </w:rPr>
        <w:t>(6):2872-7.</w:t>
      </w:r>
    </w:p>
    <w:p w:rsidR="00727835" w:rsidRDefault="003C60C3">
      <w:pPr>
        <w:pStyle w:val="PargrafodaLista"/>
        <w:numPr>
          <w:ilvl w:val="0"/>
          <w:numId w:val="16"/>
        </w:numPr>
        <w:tabs>
          <w:tab w:val="left" w:pos="1337"/>
        </w:tabs>
        <w:ind w:right="975" w:firstLine="0"/>
        <w:jc w:val="both"/>
        <w:rPr>
          <w:sz w:val="24"/>
        </w:rPr>
      </w:pPr>
      <w:r>
        <w:rPr>
          <w:sz w:val="24"/>
        </w:rPr>
        <w:t>Chopra V, Varma R, Francis BA, Wu J, Torres M, Azen SP, et al. Type 2 diabetes mellitus and the risk of open-angle glaucoma the Los Angeles Latino Eye Study. Ophthalmology. 2008; 115(2):227-32 e1.</w:t>
      </w:r>
    </w:p>
    <w:p w:rsidR="00727835" w:rsidRDefault="003C60C3">
      <w:pPr>
        <w:pStyle w:val="PargrafodaLista"/>
        <w:numPr>
          <w:ilvl w:val="0"/>
          <w:numId w:val="16"/>
        </w:numPr>
        <w:tabs>
          <w:tab w:val="left" w:pos="1351"/>
        </w:tabs>
        <w:ind w:right="970" w:firstLine="0"/>
        <w:jc w:val="both"/>
        <w:rPr>
          <w:sz w:val="24"/>
        </w:rPr>
      </w:pPr>
      <w:r>
        <w:rPr>
          <w:sz w:val="24"/>
        </w:rPr>
        <w:t>Bonovas S, Peponis V, Filioussi K. Diabetes mellitus as a r</w:t>
      </w:r>
      <w:r>
        <w:rPr>
          <w:sz w:val="24"/>
        </w:rPr>
        <w:t>isk factor for primary open-angle glaucoma: a meta-analysis. Diabet Med. 2004;</w:t>
      </w:r>
      <w:r>
        <w:rPr>
          <w:spacing w:val="1"/>
          <w:sz w:val="24"/>
        </w:rPr>
        <w:t xml:space="preserve"> </w:t>
      </w:r>
      <w:r>
        <w:rPr>
          <w:sz w:val="24"/>
        </w:rPr>
        <w:t>21(6):609-14.</w:t>
      </w:r>
    </w:p>
    <w:p w:rsidR="00727835" w:rsidRDefault="003C60C3">
      <w:pPr>
        <w:pStyle w:val="PargrafodaLista"/>
        <w:numPr>
          <w:ilvl w:val="0"/>
          <w:numId w:val="16"/>
        </w:numPr>
        <w:tabs>
          <w:tab w:val="left" w:pos="1330"/>
        </w:tabs>
        <w:ind w:right="973" w:firstLine="0"/>
        <w:jc w:val="both"/>
        <w:rPr>
          <w:sz w:val="24"/>
        </w:rPr>
      </w:pPr>
      <w:r>
        <w:rPr>
          <w:sz w:val="24"/>
        </w:rPr>
        <w:t xml:space="preserve">Dielemans </w:t>
      </w:r>
      <w:r>
        <w:rPr>
          <w:spacing w:val="-3"/>
          <w:sz w:val="24"/>
        </w:rPr>
        <w:t xml:space="preserve">I, </w:t>
      </w:r>
      <w:r>
        <w:rPr>
          <w:sz w:val="24"/>
        </w:rPr>
        <w:t>de Jong PT, Stolk R, Vingerling JR, Grobbee DE, Hofman A. Primary open-angle glaucoma, intraocular pressure, and diabetes mellitus in the general elde</w:t>
      </w:r>
      <w:r>
        <w:rPr>
          <w:sz w:val="24"/>
        </w:rPr>
        <w:t>rly population. The Rotterdam Study.Ophthalmology. 1996;</w:t>
      </w:r>
      <w:r>
        <w:rPr>
          <w:spacing w:val="2"/>
          <w:sz w:val="24"/>
        </w:rPr>
        <w:t xml:space="preserve"> </w:t>
      </w:r>
      <w:r>
        <w:rPr>
          <w:sz w:val="24"/>
        </w:rPr>
        <w:t>103(8):1271-5.</w:t>
      </w:r>
    </w:p>
    <w:p w:rsidR="00727835" w:rsidRDefault="003C60C3">
      <w:pPr>
        <w:pStyle w:val="PargrafodaLista"/>
        <w:numPr>
          <w:ilvl w:val="0"/>
          <w:numId w:val="16"/>
        </w:numPr>
        <w:tabs>
          <w:tab w:val="left" w:pos="1378"/>
        </w:tabs>
        <w:ind w:right="974" w:firstLine="0"/>
        <w:jc w:val="both"/>
        <w:rPr>
          <w:sz w:val="24"/>
        </w:rPr>
      </w:pPr>
      <w:r>
        <w:rPr>
          <w:spacing w:val="-3"/>
          <w:sz w:val="24"/>
        </w:rPr>
        <w:t xml:space="preserve">Le </w:t>
      </w:r>
      <w:r>
        <w:rPr>
          <w:sz w:val="24"/>
        </w:rPr>
        <w:t>A, Mukesh BN, McCarty CA, Taylor HR. Risk factors associated with the incidence of open-angle glaucoma: the visual impairment project. Invest Ophthalmol Vis Sci. 2003;</w:t>
      </w:r>
      <w:r>
        <w:rPr>
          <w:spacing w:val="-1"/>
          <w:sz w:val="24"/>
        </w:rPr>
        <w:t xml:space="preserve"> </w:t>
      </w:r>
      <w:r>
        <w:rPr>
          <w:sz w:val="24"/>
        </w:rPr>
        <w:t>44(9):3783-9.</w:t>
      </w:r>
    </w:p>
    <w:p w:rsidR="00727835" w:rsidRDefault="003C60C3">
      <w:pPr>
        <w:pStyle w:val="PargrafodaLista"/>
        <w:numPr>
          <w:ilvl w:val="0"/>
          <w:numId w:val="16"/>
        </w:numPr>
        <w:tabs>
          <w:tab w:val="left" w:pos="1387"/>
        </w:tabs>
        <w:spacing w:before="1"/>
        <w:ind w:right="972" w:firstLine="0"/>
        <w:jc w:val="both"/>
        <w:rPr>
          <w:sz w:val="24"/>
        </w:rPr>
      </w:pPr>
      <w:r>
        <w:rPr>
          <w:sz w:val="24"/>
        </w:rPr>
        <w:t>Pasquale LR, Kang JH, Manson JE, Willett WC, Rosner BA, Hankinson SE. Prospective study of type 2 diabetes mellitus and risk of primary open-angle glaucoma in women. Ophthalmology 2006;</w:t>
      </w:r>
      <w:r>
        <w:rPr>
          <w:spacing w:val="-4"/>
          <w:sz w:val="24"/>
        </w:rPr>
        <w:t xml:space="preserve"> </w:t>
      </w:r>
      <w:r>
        <w:rPr>
          <w:sz w:val="24"/>
        </w:rPr>
        <w:t>113(7):1081-6.</w:t>
      </w:r>
    </w:p>
    <w:p w:rsidR="00727835" w:rsidRDefault="003C60C3">
      <w:pPr>
        <w:pStyle w:val="PargrafodaLista"/>
        <w:numPr>
          <w:ilvl w:val="0"/>
          <w:numId w:val="16"/>
        </w:numPr>
        <w:tabs>
          <w:tab w:val="left" w:pos="1334"/>
        </w:tabs>
        <w:ind w:right="977" w:firstLine="0"/>
        <w:jc w:val="both"/>
        <w:rPr>
          <w:sz w:val="24"/>
        </w:rPr>
      </w:pPr>
      <w:r>
        <w:rPr>
          <w:sz w:val="24"/>
        </w:rPr>
        <w:t>de Voogd S, Ikram MK, Wolfs RC, Jansonius NM, Witteman</w:t>
      </w:r>
      <w:r>
        <w:rPr>
          <w:sz w:val="24"/>
        </w:rPr>
        <w:t xml:space="preserve"> JC, Hofman A, et al. Is diabetes mellitus a risk factor for open-angle glaucoma? The Rotterdam Study.Ophthalmology. 2006; 113(10):1827-31.</w:t>
      </w:r>
    </w:p>
    <w:p w:rsidR="00727835" w:rsidRDefault="003C60C3">
      <w:pPr>
        <w:pStyle w:val="PargrafodaLista"/>
        <w:numPr>
          <w:ilvl w:val="0"/>
          <w:numId w:val="16"/>
        </w:numPr>
        <w:tabs>
          <w:tab w:val="left" w:pos="1334"/>
        </w:tabs>
        <w:ind w:right="976" w:firstLine="0"/>
        <w:jc w:val="both"/>
        <w:rPr>
          <w:sz w:val="24"/>
        </w:rPr>
      </w:pPr>
      <w:r>
        <w:rPr>
          <w:sz w:val="24"/>
        </w:rPr>
        <w:t>Klein BE, Klein R, Jensen SC. Open-angle glaucoma and older-onset diabetes. The Beaver Dam Eye Study.Ophthalmology 1</w:t>
      </w:r>
      <w:r>
        <w:rPr>
          <w:sz w:val="24"/>
        </w:rPr>
        <w:t>994;</w:t>
      </w:r>
      <w:r>
        <w:rPr>
          <w:spacing w:val="-7"/>
          <w:sz w:val="24"/>
        </w:rPr>
        <w:t xml:space="preserve"> </w:t>
      </w:r>
      <w:r>
        <w:rPr>
          <w:sz w:val="24"/>
        </w:rPr>
        <w:t>101(7):1173-7.</w:t>
      </w:r>
    </w:p>
    <w:p w:rsidR="00727835" w:rsidRDefault="003C60C3">
      <w:pPr>
        <w:pStyle w:val="PargrafodaLista"/>
        <w:numPr>
          <w:ilvl w:val="0"/>
          <w:numId w:val="16"/>
        </w:numPr>
        <w:tabs>
          <w:tab w:val="left" w:pos="1409"/>
        </w:tabs>
        <w:ind w:right="975" w:firstLine="0"/>
        <w:jc w:val="both"/>
        <w:rPr>
          <w:sz w:val="24"/>
        </w:rPr>
      </w:pPr>
      <w:r>
        <w:rPr>
          <w:sz w:val="24"/>
        </w:rPr>
        <w:t>Nakamura M, Kanamori A, Negi A. Diabetes mellitus as a risk factor for glaucomatous optic neuropathy. Ophthalmologica. 2005;</w:t>
      </w:r>
      <w:r>
        <w:rPr>
          <w:spacing w:val="-1"/>
          <w:sz w:val="24"/>
        </w:rPr>
        <w:t xml:space="preserve"> </w:t>
      </w:r>
      <w:r>
        <w:rPr>
          <w:sz w:val="24"/>
        </w:rPr>
        <w:t>219(1):1-10.</w:t>
      </w:r>
    </w:p>
    <w:p w:rsidR="00727835" w:rsidRDefault="003C60C3">
      <w:pPr>
        <w:pStyle w:val="PargrafodaLista"/>
        <w:numPr>
          <w:ilvl w:val="0"/>
          <w:numId w:val="16"/>
        </w:numPr>
        <w:tabs>
          <w:tab w:val="left" w:pos="1339"/>
        </w:tabs>
        <w:ind w:right="973" w:firstLine="0"/>
        <w:jc w:val="both"/>
        <w:rPr>
          <w:sz w:val="24"/>
        </w:rPr>
      </w:pPr>
      <w:r>
        <w:rPr>
          <w:sz w:val="24"/>
        </w:rPr>
        <w:t>Vijaya L, George R, Paul PG, Baskaran M, Arvind H, Raju P, et al. Prevalence of open-angle glaucoma in a rural south Indian population. Invest Ophthalmol Vis Sci. 2005;</w:t>
      </w:r>
      <w:r>
        <w:rPr>
          <w:spacing w:val="-1"/>
          <w:sz w:val="24"/>
        </w:rPr>
        <w:t xml:space="preserve"> </w:t>
      </w:r>
      <w:r>
        <w:rPr>
          <w:sz w:val="24"/>
        </w:rPr>
        <w:t>46(12):4461-7.</w:t>
      </w:r>
    </w:p>
    <w:p w:rsidR="00727835" w:rsidRDefault="003C60C3">
      <w:pPr>
        <w:pStyle w:val="PargrafodaLista"/>
        <w:numPr>
          <w:ilvl w:val="0"/>
          <w:numId w:val="16"/>
        </w:numPr>
        <w:tabs>
          <w:tab w:val="left" w:pos="1572"/>
        </w:tabs>
        <w:ind w:right="976" w:firstLine="0"/>
        <w:jc w:val="both"/>
        <w:rPr>
          <w:sz w:val="24"/>
        </w:rPr>
      </w:pPr>
      <w:r>
        <w:rPr>
          <w:sz w:val="24"/>
        </w:rPr>
        <w:t xml:space="preserve">ICO Guidelines for Glaucoma Eye Care 2015 .Disponível em </w:t>
      </w:r>
      <w:hyperlink r:id="rId9">
        <w:r>
          <w:rPr>
            <w:sz w:val="24"/>
          </w:rPr>
          <w:t>http://www.icoph.org/enhancing_eyecare/glaucoma.html</w:t>
        </w:r>
      </w:hyperlink>
    </w:p>
    <w:p w:rsidR="00727835" w:rsidRDefault="003C60C3">
      <w:pPr>
        <w:pStyle w:val="PargrafodaLista"/>
        <w:numPr>
          <w:ilvl w:val="0"/>
          <w:numId w:val="16"/>
        </w:numPr>
        <w:tabs>
          <w:tab w:val="left" w:pos="1342"/>
        </w:tabs>
        <w:ind w:right="971" w:firstLine="0"/>
        <w:jc w:val="both"/>
        <w:rPr>
          <w:sz w:val="24"/>
        </w:rPr>
      </w:pPr>
      <w:r>
        <w:rPr>
          <w:sz w:val="24"/>
        </w:rPr>
        <w:t xml:space="preserve">Dielemans </w:t>
      </w:r>
      <w:r>
        <w:rPr>
          <w:spacing w:val="-3"/>
          <w:sz w:val="24"/>
        </w:rPr>
        <w:t xml:space="preserve">I, </w:t>
      </w:r>
      <w:r>
        <w:rPr>
          <w:sz w:val="24"/>
        </w:rPr>
        <w:t xml:space="preserve">Vingerling JR, Wolfs RC, Hofman A, Grobbee DE, de Jong PT. The prevalence of primary open-angle glaucoma in a population-based study </w:t>
      </w:r>
      <w:r>
        <w:rPr>
          <w:sz w:val="24"/>
        </w:rPr>
        <w:t>in The Netherlands.The Rotterdam Study.Ophthalmology. 1994;</w:t>
      </w:r>
      <w:r>
        <w:rPr>
          <w:spacing w:val="1"/>
          <w:sz w:val="24"/>
        </w:rPr>
        <w:t xml:space="preserve"> </w:t>
      </w:r>
      <w:r>
        <w:rPr>
          <w:sz w:val="24"/>
        </w:rPr>
        <w:t>101(11):1851-5.</w:t>
      </w:r>
    </w:p>
    <w:p w:rsidR="00727835" w:rsidRDefault="003C60C3">
      <w:pPr>
        <w:pStyle w:val="PargrafodaLista"/>
        <w:numPr>
          <w:ilvl w:val="0"/>
          <w:numId w:val="16"/>
        </w:numPr>
        <w:tabs>
          <w:tab w:val="left" w:pos="1325"/>
        </w:tabs>
        <w:ind w:right="973" w:firstLine="0"/>
        <w:jc w:val="both"/>
        <w:rPr>
          <w:sz w:val="24"/>
        </w:rPr>
      </w:pPr>
      <w:r>
        <w:rPr>
          <w:sz w:val="24"/>
        </w:rPr>
        <w:t>Sommer A, Tielsch JM, Katz J, Quigley HA, Gottsch JD, Javitt J, et al. Relationship between intraocular pressure and primary open angle glaucoma among white and black Americans. Th</w:t>
      </w:r>
      <w:r>
        <w:rPr>
          <w:sz w:val="24"/>
        </w:rPr>
        <w:t>e Baltimore Eye Survey.Arch Ophthalmol. 1991;</w:t>
      </w:r>
      <w:r>
        <w:rPr>
          <w:spacing w:val="-3"/>
          <w:sz w:val="24"/>
        </w:rPr>
        <w:t xml:space="preserve"> </w:t>
      </w:r>
      <w:r>
        <w:rPr>
          <w:sz w:val="24"/>
        </w:rPr>
        <w:t>109(8):1090-5.</w:t>
      </w:r>
    </w:p>
    <w:p w:rsidR="00727835" w:rsidRDefault="003C60C3">
      <w:pPr>
        <w:pStyle w:val="PargrafodaLista"/>
        <w:numPr>
          <w:ilvl w:val="0"/>
          <w:numId w:val="16"/>
        </w:numPr>
        <w:tabs>
          <w:tab w:val="left" w:pos="1344"/>
        </w:tabs>
        <w:ind w:right="972" w:firstLine="0"/>
        <w:jc w:val="both"/>
        <w:rPr>
          <w:sz w:val="24"/>
        </w:rPr>
      </w:pPr>
      <w:r>
        <w:rPr>
          <w:sz w:val="24"/>
        </w:rPr>
        <w:t>Leibowitz HM, Krueger DE, Maunder LR, Milton RC, Kini MM, Kahn HA, et al. The Framingham Eye Study monograph: An ophthalmological and epidemiological study of cataract, glaucoma, diabetic retinop</w:t>
      </w:r>
      <w:r>
        <w:rPr>
          <w:sz w:val="24"/>
        </w:rPr>
        <w:t>athy, macular degeneration, and visual acuity in a general population of 2631 adults, 1973-1975. Surv Ophthalmol. 1980; 24(Suppl):335-610.</w:t>
      </w:r>
    </w:p>
    <w:p w:rsidR="00727835" w:rsidRDefault="003C60C3">
      <w:pPr>
        <w:pStyle w:val="PargrafodaLista"/>
        <w:numPr>
          <w:ilvl w:val="0"/>
          <w:numId w:val="16"/>
        </w:numPr>
        <w:tabs>
          <w:tab w:val="left" w:pos="1332"/>
        </w:tabs>
        <w:ind w:right="977" w:firstLine="0"/>
        <w:jc w:val="both"/>
        <w:rPr>
          <w:sz w:val="24"/>
        </w:rPr>
      </w:pPr>
      <w:r>
        <w:rPr>
          <w:sz w:val="24"/>
        </w:rPr>
        <w:t>Klein BE, Klein R, Sponsel WE, Franke T, Cantor LB, Martone J, et al. Prevalence of glaucoma. The Beaver Dam Eye Stud</w:t>
      </w:r>
      <w:r>
        <w:rPr>
          <w:sz w:val="24"/>
        </w:rPr>
        <w:t>y.Ophthalmology. 1992;</w:t>
      </w:r>
      <w:r>
        <w:rPr>
          <w:spacing w:val="-6"/>
          <w:sz w:val="24"/>
        </w:rPr>
        <w:t xml:space="preserve"> </w:t>
      </w:r>
      <w:r>
        <w:rPr>
          <w:sz w:val="24"/>
        </w:rPr>
        <w:t>99(10):1499-504.</w:t>
      </w:r>
    </w:p>
    <w:p w:rsidR="00727835" w:rsidRDefault="003C60C3">
      <w:pPr>
        <w:pStyle w:val="PargrafodaLista"/>
        <w:numPr>
          <w:ilvl w:val="0"/>
          <w:numId w:val="16"/>
        </w:numPr>
        <w:tabs>
          <w:tab w:val="left" w:pos="1332"/>
        </w:tabs>
        <w:ind w:right="974" w:firstLine="0"/>
        <w:jc w:val="both"/>
        <w:rPr>
          <w:sz w:val="24"/>
        </w:rPr>
      </w:pPr>
      <w:r>
        <w:rPr>
          <w:sz w:val="24"/>
        </w:rPr>
        <w:t>Weih LM, Nanjan M, McCarty CA, Taylor HR. Prevalence and predictors of open- angle glaucoma: results from the visual impairment project. Ophthalmology.</w:t>
      </w:r>
      <w:r>
        <w:rPr>
          <w:spacing w:val="44"/>
          <w:sz w:val="24"/>
        </w:rPr>
        <w:t xml:space="preserve"> </w:t>
      </w:r>
      <w:r>
        <w:rPr>
          <w:sz w:val="24"/>
        </w:rPr>
        <w:t>2001; 108(11):1966-72.</w:t>
      </w:r>
    </w:p>
    <w:p w:rsidR="00727835" w:rsidRDefault="003C60C3">
      <w:pPr>
        <w:pStyle w:val="PargrafodaLista"/>
        <w:numPr>
          <w:ilvl w:val="0"/>
          <w:numId w:val="16"/>
        </w:numPr>
        <w:tabs>
          <w:tab w:val="left" w:pos="1356"/>
        </w:tabs>
        <w:ind w:right="977" w:firstLine="0"/>
        <w:jc w:val="both"/>
        <w:rPr>
          <w:sz w:val="24"/>
        </w:rPr>
      </w:pPr>
      <w:r>
        <w:rPr>
          <w:sz w:val="24"/>
        </w:rPr>
        <w:t>Nouri-Mahdavi K, Hoffman D, Coleman AL, L</w:t>
      </w:r>
      <w:r>
        <w:rPr>
          <w:sz w:val="24"/>
        </w:rPr>
        <w:t>iu G, Li G, Gaasterland D, et al. Predictive factors for glaucomatous visual field progression in the Advanced Glaucoma Intervention Study. Ophthalmology. 2004; 111(9):1627-35.</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342"/>
        </w:tabs>
        <w:spacing w:before="70"/>
        <w:ind w:right="972" w:firstLine="0"/>
        <w:jc w:val="both"/>
        <w:rPr>
          <w:sz w:val="24"/>
        </w:rPr>
      </w:pPr>
      <w:r>
        <w:rPr>
          <w:sz w:val="24"/>
        </w:rPr>
        <w:lastRenderedPageBreak/>
        <w:t>Asrani S, Zeimer R, Wilensky J, Gieser D, Vitale S, Lindenmuth K. Large diurnal fluctuations in intraocular pressure are an independent risk factor in patients with glaucoma. J Glaucoma. 2000;</w:t>
      </w:r>
      <w:r>
        <w:rPr>
          <w:spacing w:val="-1"/>
          <w:sz w:val="24"/>
        </w:rPr>
        <w:t xml:space="preserve"> </w:t>
      </w:r>
      <w:r>
        <w:rPr>
          <w:sz w:val="24"/>
        </w:rPr>
        <w:t>9(2):134-42.</w:t>
      </w:r>
    </w:p>
    <w:p w:rsidR="00727835" w:rsidRDefault="003C60C3">
      <w:pPr>
        <w:pStyle w:val="PargrafodaLista"/>
        <w:numPr>
          <w:ilvl w:val="0"/>
          <w:numId w:val="16"/>
        </w:numPr>
        <w:tabs>
          <w:tab w:val="left" w:pos="1325"/>
        </w:tabs>
        <w:ind w:right="975" w:firstLine="0"/>
        <w:jc w:val="both"/>
        <w:rPr>
          <w:sz w:val="24"/>
        </w:rPr>
      </w:pPr>
      <w:r>
        <w:rPr>
          <w:sz w:val="24"/>
        </w:rPr>
        <w:t>Caprioli J, Coleman AL. Intraocular pressure fluct</w:t>
      </w:r>
      <w:r>
        <w:rPr>
          <w:sz w:val="24"/>
        </w:rPr>
        <w:t>uation a risk factor for visual field progression at low intraocular pressures in the advanced glaucoma intervention study. Ophthalmology. 2008; 115(7):1123-9 e3.</w:t>
      </w:r>
    </w:p>
    <w:p w:rsidR="00727835" w:rsidRDefault="003C60C3">
      <w:pPr>
        <w:pStyle w:val="PargrafodaLista"/>
        <w:numPr>
          <w:ilvl w:val="0"/>
          <w:numId w:val="16"/>
        </w:numPr>
        <w:tabs>
          <w:tab w:val="left" w:pos="1346"/>
        </w:tabs>
        <w:ind w:right="974" w:firstLine="0"/>
        <w:jc w:val="both"/>
        <w:rPr>
          <w:sz w:val="24"/>
        </w:rPr>
      </w:pPr>
      <w:r>
        <w:rPr>
          <w:sz w:val="24"/>
        </w:rPr>
        <w:t xml:space="preserve">Nouri-Mahdavi K, Medeiros FA, Weinreb RN. Fluctuation of intraocular pressure as a predictor </w:t>
      </w:r>
      <w:r>
        <w:rPr>
          <w:sz w:val="24"/>
        </w:rPr>
        <w:t>of visual field progression.Arch Ophthalmol 2008; 126(8):1168-9; author reply</w:t>
      </w:r>
      <w:r>
        <w:rPr>
          <w:spacing w:val="-5"/>
          <w:sz w:val="24"/>
        </w:rPr>
        <w:t xml:space="preserve"> </w:t>
      </w:r>
      <w:r>
        <w:rPr>
          <w:sz w:val="24"/>
        </w:rPr>
        <w:t>9-70.</w:t>
      </w:r>
    </w:p>
    <w:p w:rsidR="00727835" w:rsidRDefault="003C60C3">
      <w:pPr>
        <w:pStyle w:val="PargrafodaLista"/>
        <w:numPr>
          <w:ilvl w:val="0"/>
          <w:numId w:val="16"/>
        </w:numPr>
        <w:tabs>
          <w:tab w:val="left" w:pos="1354"/>
        </w:tabs>
        <w:ind w:right="974" w:firstLine="0"/>
        <w:jc w:val="both"/>
        <w:rPr>
          <w:sz w:val="24"/>
        </w:rPr>
      </w:pPr>
      <w:r>
        <w:rPr>
          <w:sz w:val="24"/>
        </w:rPr>
        <w:t>Sommer A, Tielsch JM, Katz J, Quigley HA, Gottsch JD, Javitt JC, et al. Racial differences in the cause-specific prevalence of blindness in east Baltimore. N Engl J Med. 19</w:t>
      </w:r>
      <w:r>
        <w:rPr>
          <w:sz w:val="24"/>
        </w:rPr>
        <w:t>91;</w:t>
      </w:r>
      <w:r>
        <w:rPr>
          <w:spacing w:val="-2"/>
          <w:sz w:val="24"/>
        </w:rPr>
        <w:t xml:space="preserve"> </w:t>
      </w:r>
      <w:r>
        <w:rPr>
          <w:sz w:val="24"/>
        </w:rPr>
        <w:t>325(20):1412-7.</w:t>
      </w:r>
    </w:p>
    <w:p w:rsidR="00727835" w:rsidRDefault="003C60C3">
      <w:pPr>
        <w:pStyle w:val="PargrafodaLista"/>
        <w:numPr>
          <w:ilvl w:val="0"/>
          <w:numId w:val="16"/>
        </w:numPr>
        <w:tabs>
          <w:tab w:val="left" w:pos="1370"/>
        </w:tabs>
        <w:spacing w:before="1"/>
        <w:ind w:right="975" w:firstLine="0"/>
        <w:jc w:val="both"/>
        <w:rPr>
          <w:sz w:val="24"/>
        </w:rPr>
      </w:pPr>
      <w:r>
        <w:rPr>
          <w:sz w:val="24"/>
        </w:rPr>
        <w:t>Varma R, Ying-Lai M, Francis BA, Nguyen BB, Deneen J, Wilson MR, et al. Prevalence of open-angle glaucoma and ocular hypertension in Latinos: the Los Angeles Latino Eye Study. Ophthalmology. 2004;</w:t>
      </w:r>
      <w:r>
        <w:rPr>
          <w:spacing w:val="3"/>
          <w:sz w:val="24"/>
        </w:rPr>
        <w:t xml:space="preserve"> </w:t>
      </w:r>
      <w:r>
        <w:rPr>
          <w:sz w:val="24"/>
        </w:rPr>
        <w:t>111(8):1439-48.</w:t>
      </w:r>
    </w:p>
    <w:p w:rsidR="00727835" w:rsidRDefault="003C60C3">
      <w:pPr>
        <w:pStyle w:val="PargrafodaLista"/>
        <w:numPr>
          <w:ilvl w:val="0"/>
          <w:numId w:val="16"/>
        </w:numPr>
        <w:tabs>
          <w:tab w:val="left" w:pos="1339"/>
        </w:tabs>
        <w:ind w:right="976" w:firstLine="0"/>
        <w:jc w:val="both"/>
        <w:rPr>
          <w:sz w:val="24"/>
        </w:rPr>
      </w:pPr>
      <w:r>
        <w:rPr>
          <w:sz w:val="24"/>
        </w:rPr>
        <w:t>Rotchford AP, Johnson G</w:t>
      </w:r>
      <w:r>
        <w:rPr>
          <w:sz w:val="24"/>
        </w:rPr>
        <w:t>J. Glaucoma in Zulus: a population-based cross-sectional survey in a rural district in South Africa. Arch Ophthalmol 2002;</w:t>
      </w:r>
      <w:r>
        <w:rPr>
          <w:spacing w:val="-7"/>
          <w:sz w:val="24"/>
        </w:rPr>
        <w:t xml:space="preserve"> </w:t>
      </w:r>
      <w:r>
        <w:rPr>
          <w:sz w:val="24"/>
        </w:rPr>
        <w:t>120(4):471-8.</w:t>
      </w:r>
    </w:p>
    <w:p w:rsidR="00727835" w:rsidRDefault="003C60C3">
      <w:pPr>
        <w:pStyle w:val="PargrafodaLista"/>
        <w:numPr>
          <w:ilvl w:val="0"/>
          <w:numId w:val="16"/>
        </w:numPr>
        <w:tabs>
          <w:tab w:val="left" w:pos="1373"/>
        </w:tabs>
        <w:ind w:right="973" w:firstLine="0"/>
        <w:jc w:val="both"/>
        <w:rPr>
          <w:sz w:val="24"/>
        </w:rPr>
      </w:pPr>
      <w:r>
        <w:rPr>
          <w:sz w:val="24"/>
        </w:rPr>
        <w:t>Rotchford AP, Kirwan JF, Muller MA, Johnson GJ, Roux P. Temba glaucoma study: a population-based cross-sectional survey</w:t>
      </w:r>
      <w:r>
        <w:rPr>
          <w:sz w:val="24"/>
        </w:rPr>
        <w:t xml:space="preserve"> in urban South Africa. Ophthalmology 2003;</w:t>
      </w:r>
      <w:r>
        <w:rPr>
          <w:spacing w:val="-1"/>
          <w:sz w:val="24"/>
        </w:rPr>
        <w:t xml:space="preserve"> </w:t>
      </w:r>
      <w:r>
        <w:rPr>
          <w:sz w:val="24"/>
        </w:rPr>
        <w:t>110(2):376-82.</w:t>
      </w:r>
    </w:p>
    <w:p w:rsidR="00727835" w:rsidRDefault="003C60C3">
      <w:pPr>
        <w:pStyle w:val="PargrafodaLista"/>
        <w:numPr>
          <w:ilvl w:val="0"/>
          <w:numId w:val="16"/>
        </w:numPr>
        <w:tabs>
          <w:tab w:val="left" w:pos="1363"/>
        </w:tabs>
        <w:ind w:right="975" w:firstLine="0"/>
        <w:jc w:val="both"/>
        <w:rPr>
          <w:sz w:val="24"/>
        </w:rPr>
      </w:pPr>
      <w:r>
        <w:rPr>
          <w:sz w:val="24"/>
        </w:rPr>
        <w:t>Duggal P, Klein AP, Lee KE, Iyengar SK, Klein R, Bailey-Wilson JE, et al. A genetic contribution to intraocular pressure: the beaver dam eye study. Invest Ophthalmol Vis Sci. 2005;</w:t>
      </w:r>
      <w:r>
        <w:rPr>
          <w:spacing w:val="-1"/>
          <w:sz w:val="24"/>
        </w:rPr>
        <w:t xml:space="preserve"> </w:t>
      </w:r>
      <w:r>
        <w:rPr>
          <w:sz w:val="24"/>
        </w:rPr>
        <w:t>46(2):555-60.</w:t>
      </w:r>
    </w:p>
    <w:p w:rsidR="00727835" w:rsidRDefault="003C60C3">
      <w:pPr>
        <w:pStyle w:val="PargrafodaLista"/>
        <w:numPr>
          <w:ilvl w:val="0"/>
          <w:numId w:val="16"/>
        </w:numPr>
        <w:tabs>
          <w:tab w:val="left" w:pos="1327"/>
        </w:tabs>
        <w:ind w:right="972" w:firstLine="0"/>
        <w:jc w:val="both"/>
        <w:rPr>
          <w:sz w:val="24"/>
        </w:rPr>
      </w:pPr>
      <w:r>
        <w:rPr>
          <w:sz w:val="24"/>
        </w:rPr>
        <w:t>Mitchell P, Rochtchina E, Lee AJ, Wang JJ. Bias in self-reported family history and relationship to glaucoma: the Blue Mountains Eye Study. Ophthalmic Epidemiol 2002; 9(5):333-45.</w:t>
      </w:r>
    </w:p>
    <w:p w:rsidR="00727835" w:rsidRDefault="003C60C3">
      <w:pPr>
        <w:pStyle w:val="PargrafodaLista"/>
        <w:numPr>
          <w:ilvl w:val="0"/>
          <w:numId w:val="16"/>
        </w:numPr>
        <w:tabs>
          <w:tab w:val="left" w:pos="1327"/>
        </w:tabs>
        <w:ind w:right="974" w:firstLine="0"/>
        <w:jc w:val="both"/>
        <w:rPr>
          <w:sz w:val="24"/>
        </w:rPr>
      </w:pPr>
      <w:r>
        <w:rPr>
          <w:sz w:val="24"/>
        </w:rPr>
        <w:t>Guidelines NC. CG85 Glaucoma: Diagnosis and management of chronic open angle</w:t>
      </w:r>
      <w:r>
        <w:rPr>
          <w:sz w:val="24"/>
        </w:rPr>
        <w:t xml:space="preserve"> glaucoma and ocular hypertension [Internet]; [acesso em 19 dez 2017]. Disponível em: </w:t>
      </w:r>
      <w:hyperlink r:id="rId10">
        <w:r>
          <w:rPr>
            <w:sz w:val="24"/>
          </w:rPr>
          <w:t>http://nwlloc.com/guidelines/CG85NICEGuideline.pdf</w:t>
        </w:r>
      </w:hyperlink>
    </w:p>
    <w:p w:rsidR="00727835" w:rsidRDefault="003C60C3">
      <w:pPr>
        <w:pStyle w:val="PargrafodaLista"/>
        <w:numPr>
          <w:ilvl w:val="0"/>
          <w:numId w:val="16"/>
        </w:numPr>
        <w:tabs>
          <w:tab w:val="left" w:pos="1370"/>
        </w:tabs>
        <w:ind w:right="972" w:firstLine="0"/>
        <w:jc w:val="both"/>
        <w:rPr>
          <w:sz w:val="24"/>
        </w:rPr>
      </w:pPr>
      <w:r>
        <w:rPr>
          <w:sz w:val="24"/>
        </w:rPr>
        <w:t>Jonas JB, Gusek GC, Naumann GO. Optic disc, cup a</w:t>
      </w:r>
      <w:r>
        <w:rPr>
          <w:sz w:val="24"/>
        </w:rPr>
        <w:t>nd neuroretinal rim size, configuration and correlations in normal eyes. Invest Ophthalmol Vis Sci. 1988; 29(7):1151-8.</w:t>
      </w:r>
    </w:p>
    <w:p w:rsidR="00727835" w:rsidRDefault="003C60C3">
      <w:pPr>
        <w:pStyle w:val="PargrafodaLista"/>
        <w:numPr>
          <w:ilvl w:val="0"/>
          <w:numId w:val="16"/>
        </w:numPr>
        <w:tabs>
          <w:tab w:val="left" w:pos="1368"/>
        </w:tabs>
        <w:ind w:right="972" w:firstLine="0"/>
        <w:jc w:val="both"/>
        <w:rPr>
          <w:sz w:val="24"/>
        </w:rPr>
      </w:pPr>
      <w:r>
        <w:rPr>
          <w:sz w:val="24"/>
        </w:rPr>
        <w:t>Kahn HA, Milton RC. Alternative definitions of open-angle glaucoma.Effect on prevalence and associations in the Framingham eye study.Arc</w:t>
      </w:r>
      <w:r>
        <w:rPr>
          <w:sz w:val="24"/>
        </w:rPr>
        <w:t>h Ophthalmol. 1980; 98(12):2172-7.</w:t>
      </w:r>
    </w:p>
    <w:p w:rsidR="00727835" w:rsidRDefault="003C60C3">
      <w:pPr>
        <w:pStyle w:val="PargrafodaLista"/>
        <w:numPr>
          <w:ilvl w:val="0"/>
          <w:numId w:val="16"/>
        </w:numPr>
        <w:tabs>
          <w:tab w:val="left" w:pos="1378"/>
        </w:tabs>
        <w:ind w:right="974" w:firstLine="0"/>
        <w:jc w:val="both"/>
        <w:rPr>
          <w:sz w:val="24"/>
        </w:rPr>
      </w:pPr>
      <w:r>
        <w:rPr>
          <w:sz w:val="24"/>
        </w:rPr>
        <w:t>Hoffmann EM, Zangwill LM, Crowston JG, Weinreb RN. Optic disk size and glaucoma. Surv Ophthalmol. 2007;</w:t>
      </w:r>
      <w:r>
        <w:rPr>
          <w:spacing w:val="-2"/>
          <w:sz w:val="24"/>
        </w:rPr>
        <w:t xml:space="preserve"> </w:t>
      </w:r>
      <w:r>
        <w:rPr>
          <w:sz w:val="24"/>
        </w:rPr>
        <w:t>52(1):32-49.</w:t>
      </w:r>
    </w:p>
    <w:p w:rsidR="00727835" w:rsidRDefault="003C60C3">
      <w:pPr>
        <w:pStyle w:val="PargrafodaLista"/>
        <w:numPr>
          <w:ilvl w:val="0"/>
          <w:numId w:val="16"/>
        </w:numPr>
        <w:tabs>
          <w:tab w:val="left" w:pos="1370"/>
        </w:tabs>
        <w:ind w:right="974" w:firstLine="0"/>
        <w:jc w:val="both"/>
        <w:rPr>
          <w:sz w:val="24"/>
        </w:rPr>
      </w:pPr>
      <w:r>
        <w:rPr>
          <w:sz w:val="24"/>
        </w:rPr>
        <w:t>Budde WM, Jonas JB, Martus P, Grundler AE. Influence of optic disc size on neuroretinal rim shape in hea</w:t>
      </w:r>
      <w:r>
        <w:rPr>
          <w:sz w:val="24"/>
        </w:rPr>
        <w:t>lthy eyes. J Glaucoma.</w:t>
      </w:r>
      <w:r>
        <w:rPr>
          <w:spacing w:val="-1"/>
          <w:sz w:val="24"/>
        </w:rPr>
        <w:t xml:space="preserve"> </w:t>
      </w:r>
      <w:r>
        <w:rPr>
          <w:sz w:val="24"/>
        </w:rPr>
        <w:t>2000;9(5):357-62.</w:t>
      </w:r>
    </w:p>
    <w:p w:rsidR="00727835" w:rsidRDefault="003C60C3">
      <w:pPr>
        <w:pStyle w:val="PargrafodaLista"/>
        <w:numPr>
          <w:ilvl w:val="0"/>
          <w:numId w:val="16"/>
        </w:numPr>
        <w:tabs>
          <w:tab w:val="left" w:pos="1346"/>
        </w:tabs>
        <w:ind w:right="975" w:firstLine="0"/>
        <w:jc w:val="both"/>
        <w:rPr>
          <w:sz w:val="24"/>
        </w:rPr>
      </w:pPr>
      <w:r>
        <w:rPr>
          <w:sz w:val="24"/>
        </w:rPr>
        <w:t xml:space="preserve">Sociedade Brasileira de Glaucoma. III Consenso Brasileiro de Glaucoma Primário de Ângulo Aberto [Internet]; 2009 [acesso em 19 dez 2017]. Disponível em: </w:t>
      </w:r>
      <w:hyperlink r:id="rId11">
        <w:r>
          <w:rPr>
            <w:sz w:val="24"/>
          </w:rPr>
          <w:t>www.sbglaucoma.com.br/pdf/consenso03.pdf</w:t>
        </w:r>
      </w:hyperlink>
    </w:p>
    <w:p w:rsidR="00727835" w:rsidRDefault="003C60C3">
      <w:pPr>
        <w:pStyle w:val="PargrafodaLista"/>
        <w:numPr>
          <w:ilvl w:val="0"/>
          <w:numId w:val="16"/>
        </w:numPr>
        <w:tabs>
          <w:tab w:val="left" w:pos="1332"/>
          <w:tab w:val="left" w:pos="2484"/>
          <w:tab w:val="left" w:pos="3592"/>
          <w:tab w:val="left" w:pos="4649"/>
          <w:tab w:val="left" w:pos="5796"/>
          <w:tab w:val="left" w:pos="7234"/>
          <w:tab w:val="left" w:pos="9102"/>
        </w:tabs>
        <w:ind w:right="975" w:firstLine="0"/>
        <w:jc w:val="both"/>
        <w:rPr>
          <w:sz w:val="24"/>
        </w:rPr>
      </w:pPr>
      <w:r>
        <w:rPr>
          <w:sz w:val="24"/>
        </w:rPr>
        <w:t>European Glaucoma Society. Terminology and Guidelines for Glaucoma [Internet]; [acesso</w:t>
      </w:r>
      <w:r>
        <w:rPr>
          <w:sz w:val="24"/>
        </w:rPr>
        <w:tab/>
        <w:t>em</w:t>
      </w:r>
      <w:r>
        <w:rPr>
          <w:sz w:val="24"/>
        </w:rPr>
        <w:tab/>
        <w:t>19</w:t>
      </w:r>
      <w:r>
        <w:rPr>
          <w:sz w:val="24"/>
        </w:rPr>
        <w:tab/>
        <w:t>dez</w:t>
      </w:r>
      <w:r>
        <w:rPr>
          <w:sz w:val="24"/>
        </w:rPr>
        <w:tab/>
        <w:t>2017].</w:t>
      </w:r>
      <w:r>
        <w:rPr>
          <w:sz w:val="24"/>
        </w:rPr>
        <w:tab/>
        <w:t>Disponível</w:t>
      </w:r>
      <w:r>
        <w:rPr>
          <w:sz w:val="24"/>
        </w:rPr>
        <w:tab/>
        <w:t xml:space="preserve">em: </w:t>
      </w:r>
      <w:hyperlink r:id="rId12">
        <w:r>
          <w:rPr>
            <w:sz w:val="24"/>
          </w:rPr>
          <w:t>http://bjo.bmj.</w:t>
        </w:r>
        <w:r>
          <w:rPr>
            <w:sz w:val="24"/>
          </w:rPr>
          <w:t>com/content/bjophthalmol/101/4/1.full.pdf</w:t>
        </w:r>
      </w:hyperlink>
    </w:p>
    <w:p w:rsidR="00727835" w:rsidRDefault="003C60C3">
      <w:pPr>
        <w:pStyle w:val="PargrafodaLista"/>
        <w:numPr>
          <w:ilvl w:val="0"/>
          <w:numId w:val="16"/>
        </w:numPr>
        <w:tabs>
          <w:tab w:val="left" w:pos="1351"/>
        </w:tabs>
        <w:ind w:right="976" w:firstLine="0"/>
        <w:jc w:val="both"/>
        <w:rPr>
          <w:sz w:val="24"/>
        </w:rPr>
      </w:pPr>
      <w:r>
        <w:rPr>
          <w:sz w:val="24"/>
        </w:rPr>
        <w:t>Sihota R, Srinivasan G, Dada T, Gupta V, Ghate D, Sharma A. Is the ISNT rule violated in early primary open-angle glaucoma--a scanning laser tomography study Eye (Lond) 2008;</w:t>
      </w:r>
      <w:r>
        <w:rPr>
          <w:spacing w:val="-2"/>
          <w:sz w:val="24"/>
        </w:rPr>
        <w:t xml:space="preserve"> </w:t>
      </w:r>
      <w:r>
        <w:rPr>
          <w:sz w:val="24"/>
        </w:rPr>
        <w:t>22(6):819-24.</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385"/>
        </w:tabs>
        <w:spacing w:before="70"/>
        <w:ind w:right="976" w:firstLine="0"/>
        <w:jc w:val="both"/>
        <w:rPr>
          <w:sz w:val="24"/>
        </w:rPr>
      </w:pPr>
      <w:r>
        <w:rPr>
          <w:sz w:val="24"/>
        </w:rPr>
        <w:lastRenderedPageBreak/>
        <w:t>Miller KM, Quigley HA. The clinical appearance of the lamina cribrosa as a function of the extent of glaucomatous optic nerve damage.Ophthalmology 1988; 95(1):135-8.</w:t>
      </w:r>
    </w:p>
    <w:p w:rsidR="00727835" w:rsidRDefault="003C60C3">
      <w:pPr>
        <w:pStyle w:val="PargrafodaLista"/>
        <w:numPr>
          <w:ilvl w:val="0"/>
          <w:numId w:val="16"/>
        </w:numPr>
        <w:tabs>
          <w:tab w:val="left" w:pos="1330"/>
        </w:tabs>
        <w:ind w:right="975" w:firstLine="0"/>
        <w:jc w:val="both"/>
        <w:rPr>
          <w:sz w:val="24"/>
        </w:rPr>
      </w:pPr>
      <w:r>
        <w:rPr>
          <w:sz w:val="24"/>
        </w:rPr>
        <w:t xml:space="preserve">Susanna R, Jr. The lamina cribrosa and visual field defects in open-angle glaucoma. Can J </w:t>
      </w:r>
      <w:r>
        <w:rPr>
          <w:sz w:val="24"/>
        </w:rPr>
        <w:t>Ophthalmol 1983; 18(3):124-6.</w:t>
      </w:r>
    </w:p>
    <w:p w:rsidR="00727835" w:rsidRDefault="003C60C3">
      <w:pPr>
        <w:pStyle w:val="PargrafodaLista"/>
        <w:numPr>
          <w:ilvl w:val="0"/>
          <w:numId w:val="16"/>
        </w:numPr>
        <w:tabs>
          <w:tab w:val="left" w:pos="1404"/>
        </w:tabs>
        <w:ind w:right="976" w:firstLine="0"/>
        <w:jc w:val="both"/>
        <w:rPr>
          <w:sz w:val="24"/>
        </w:rPr>
      </w:pPr>
      <w:r>
        <w:rPr>
          <w:sz w:val="24"/>
        </w:rPr>
        <w:t>Kubota T, Jonas JB, Naumann GO. Direct clinico-histological correlation of parapapillary chorioretinal atrophy.Br J Ophthalmol 1993;</w:t>
      </w:r>
      <w:r>
        <w:rPr>
          <w:spacing w:val="-4"/>
          <w:sz w:val="24"/>
        </w:rPr>
        <w:t xml:space="preserve"> </w:t>
      </w:r>
      <w:r>
        <w:rPr>
          <w:sz w:val="24"/>
        </w:rPr>
        <w:t>77(2):103-6.</w:t>
      </w:r>
    </w:p>
    <w:p w:rsidR="00727835" w:rsidRDefault="003C60C3">
      <w:pPr>
        <w:pStyle w:val="PargrafodaLista"/>
        <w:numPr>
          <w:ilvl w:val="0"/>
          <w:numId w:val="16"/>
        </w:numPr>
        <w:tabs>
          <w:tab w:val="left" w:pos="1337"/>
        </w:tabs>
        <w:ind w:right="976" w:firstLine="0"/>
        <w:jc w:val="both"/>
        <w:rPr>
          <w:sz w:val="24"/>
        </w:rPr>
      </w:pPr>
      <w:r>
        <w:rPr>
          <w:sz w:val="24"/>
        </w:rPr>
        <w:t xml:space="preserve">Primrose J. Peripapillary changes in glaucoma. Am J Ophthalmol 1977; 83(6):930- </w:t>
      </w:r>
      <w:r>
        <w:rPr>
          <w:sz w:val="24"/>
        </w:rPr>
        <w:t>1.</w:t>
      </w:r>
    </w:p>
    <w:p w:rsidR="00727835" w:rsidRDefault="003C60C3">
      <w:pPr>
        <w:pStyle w:val="PargrafodaLista"/>
        <w:numPr>
          <w:ilvl w:val="0"/>
          <w:numId w:val="16"/>
        </w:numPr>
        <w:tabs>
          <w:tab w:val="left" w:pos="1325"/>
        </w:tabs>
        <w:ind w:right="975" w:firstLine="0"/>
        <w:jc w:val="both"/>
        <w:rPr>
          <w:sz w:val="24"/>
        </w:rPr>
      </w:pPr>
      <w:r>
        <w:rPr>
          <w:sz w:val="24"/>
        </w:rPr>
        <w:t>Jonas JB, Fernandez MC, Naumann GO. Glaucomatous optic nerve atrophy in small discs with low cup-to-disc ratios.Ophthalmology 1990;</w:t>
      </w:r>
      <w:r>
        <w:rPr>
          <w:spacing w:val="-6"/>
          <w:sz w:val="24"/>
        </w:rPr>
        <w:t xml:space="preserve"> </w:t>
      </w:r>
      <w:r>
        <w:rPr>
          <w:sz w:val="24"/>
        </w:rPr>
        <w:t>97(9):1211-5.</w:t>
      </w:r>
    </w:p>
    <w:p w:rsidR="00727835" w:rsidRDefault="003C60C3">
      <w:pPr>
        <w:pStyle w:val="PargrafodaLista"/>
        <w:numPr>
          <w:ilvl w:val="0"/>
          <w:numId w:val="16"/>
        </w:numPr>
        <w:tabs>
          <w:tab w:val="left" w:pos="1332"/>
        </w:tabs>
        <w:ind w:right="973" w:firstLine="0"/>
        <w:jc w:val="both"/>
        <w:rPr>
          <w:sz w:val="24"/>
        </w:rPr>
      </w:pPr>
      <w:r>
        <w:rPr>
          <w:sz w:val="24"/>
        </w:rPr>
        <w:t>Tezel G, Kolker AE, Wax MB, Kass MA, Gordon M, Siegmund KD. Parapapillary chorioretinal atrophy in patients</w:t>
      </w:r>
      <w:r>
        <w:rPr>
          <w:sz w:val="24"/>
        </w:rPr>
        <w:t xml:space="preserve"> with ocular hypertension. II. An evaluation of progressive changes. Arch Ophthalmol. 1997; 115(12):1509-14.</w:t>
      </w:r>
    </w:p>
    <w:p w:rsidR="00727835" w:rsidRDefault="003C60C3">
      <w:pPr>
        <w:pStyle w:val="PargrafodaLista"/>
        <w:numPr>
          <w:ilvl w:val="0"/>
          <w:numId w:val="16"/>
        </w:numPr>
        <w:tabs>
          <w:tab w:val="left" w:pos="1332"/>
        </w:tabs>
        <w:spacing w:before="1"/>
        <w:ind w:right="973" w:firstLine="0"/>
        <w:jc w:val="both"/>
        <w:rPr>
          <w:sz w:val="24"/>
        </w:rPr>
      </w:pPr>
      <w:r>
        <w:rPr>
          <w:sz w:val="24"/>
        </w:rPr>
        <w:t>Tezel G, Kolker AE, Kass MA, Wax MB, Gordon M, Siegmund KD. Parapapillary chorioretinal atrophy in patients with ocular hypertension. I. An evaluat</w:t>
      </w:r>
      <w:r>
        <w:rPr>
          <w:sz w:val="24"/>
        </w:rPr>
        <w:t>ion as a predictive factor for the development of glaucomatous damage. Arch  Ophthalmol. 1997;</w:t>
      </w:r>
      <w:r>
        <w:rPr>
          <w:spacing w:val="-1"/>
          <w:sz w:val="24"/>
        </w:rPr>
        <w:t xml:space="preserve"> </w:t>
      </w:r>
      <w:r>
        <w:rPr>
          <w:sz w:val="24"/>
        </w:rPr>
        <w:t>115(12):1503-8.</w:t>
      </w:r>
    </w:p>
    <w:p w:rsidR="00727835" w:rsidRDefault="003C60C3">
      <w:pPr>
        <w:pStyle w:val="PargrafodaLista"/>
        <w:numPr>
          <w:ilvl w:val="0"/>
          <w:numId w:val="16"/>
        </w:numPr>
        <w:tabs>
          <w:tab w:val="left" w:pos="1418"/>
        </w:tabs>
        <w:ind w:right="974" w:firstLine="0"/>
        <w:jc w:val="both"/>
        <w:rPr>
          <w:sz w:val="24"/>
        </w:rPr>
      </w:pPr>
      <w:r>
        <w:rPr>
          <w:sz w:val="24"/>
        </w:rPr>
        <w:t>Jonas JB, Naumann GO. Parapapillary chorioretinal atrophy in normal and glaucoma eyes. II. Correlations. Invest Ophthalmol Vis Sci. 1989; 30(5):919-26.</w:t>
      </w:r>
    </w:p>
    <w:p w:rsidR="00727835" w:rsidRDefault="003C60C3">
      <w:pPr>
        <w:pStyle w:val="PargrafodaLista"/>
        <w:numPr>
          <w:ilvl w:val="0"/>
          <w:numId w:val="16"/>
        </w:numPr>
        <w:tabs>
          <w:tab w:val="left" w:pos="1394"/>
        </w:tabs>
        <w:ind w:right="972" w:firstLine="0"/>
        <w:jc w:val="both"/>
        <w:rPr>
          <w:sz w:val="24"/>
        </w:rPr>
      </w:pPr>
      <w:r>
        <w:rPr>
          <w:sz w:val="24"/>
        </w:rPr>
        <w:t>Jonas JB, Nguyen XN, Gusek GC, Naumann GO. Parapapillary chorioretinal atrophy in normal and glaucoma ey</w:t>
      </w:r>
      <w:r>
        <w:rPr>
          <w:sz w:val="24"/>
        </w:rPr>
        <w:t>es. I. Morphometric data. Invest Ophthalmol Vis  Sci. 1989;</w:t>
      </w:r>
      <w:r>
        <w:rPr>
          <w:spacing w:val="-1"/>
          <w:sz w:val="24"/>
        </w:rPr>
        <w:t xml:space="preserve"> </w:t>
      </w:r>
      <w:r>
        <w:rPr>
          <w:sz w:val="24"/>
        </w:rPr>
        <w:t>30(5):908-18.</w:t>
      </w:r>
    </w:p>
    <w:p w:rsidR="00727835" w:rsidRDefault="003C60C3">
      <w:pPr>
        <w:pStyle w:val="PargrafodaLista"/>
        <w:numPr>
          <w:ilvl w:val="0"/>
          <w:numId w:val="16"/>
        </w:numPr>
        <w:tabs>
          <w:tab w:val="left" w:pos="1373"/>
        </w:tabs>
        <w:ind w:right="975" w:firstLine="0"/>
        <w:jc w:val="both"/>
        <w:rPr>
          <w:sz w:val="24"/>
        </w:rPr>
      </w:pPr>
      <w:r>
        <w:rPr>
          <w:sz w:val="24"/>
        </w:rPr>
        <w:t>Drance S, Anderson DR, Schulzer M, Collaborative Normal-Tension Glaucoma Study G. Risk factors for progression of visual field abnormalities in normal-tension glaucoma. Am J Ophthalm</w:t>
      </w:r>
      <w:r>
        <w:rPr>
          <w:sz w:val="24"/>
        </w:rPr>
        <w:t>ol. 2001;</w:t>
      </w:r>
      <w:r>
        <w:rPr>
          <w:spacing w:val="1"/>
          <w:sz w:val="24"/>
        </w:rPr>
        <w:t xml:space="preserve"> </w:t>
      </w:r>
      <w:r>
        <w:rPr>
          <w:sz w:val="24"/>
        </w:rPr>
        <w:t>131(6):699-708.</w:t>
      </w:r>
    </w:p>
    <w:p w:rsidR="00727835" w:rsidRDefault="003C60C3">
      <w:pPr>
        <w:pStyle w:val="PargrafodaLista"/>
        <w:numPr>
          <w:ilvl w:val="0"/>
          <w:numId w:val="16"/>
        </w:numPr>
        <w:tabs>
          <w:tab w:val="left" w:pos="1366"/>
        </w:tabs>
        <w:ind w:right="974" w:firstLine="0"/>
        <w:jc w:val="both"/>
        <w:rPr>
          <w:sz w:val="24"/>
        </w:rPr>
      </w:pPr>
      <w:r>
        <w:rPr>
          <w:sz w:val="24"/>
        </w:rPr>
        <w:t>Jonas JB. Clinical implications of peripapillary atrophy in glaucoma. Curr Opin Ophthalmol. 2005; 16(2):84-8.</w:t>
      </w:r>
    </w:p>
    <w:p w:rsidR="00727835" w:rsidRDefault="003C60C3">
      <w:pPr>
        <w:pStyle w:val="PargrafodaLista"/>
        <w:numPr>
          <w:ilvl w:val="0"/>
          <w:numId w:val="16"/>
        </w:numPr>
        <w:tabs>
          <w:tab w:val="left" w:pos="1380"/>
        </w:tabs>
        <w:ind w:right="973" w:firstLine="0"/>
        <w:jc w:val="both"/>
        <w:rPr>
          <w:sz w:val="24"/>
        </w:rPr>
      </w:pPr>
      <w:r>
        <w:rPr>
          <w:sz w:val="24"/>
        </w:rPr>
        <w:t>Tezel G, Kass MA, Kolker AE, Wax MB. Comparative optic disc analysis in normal pressure glaucoma, primary open-angle gla</w:t>
      </w:r>
      <w:r>
        <w:rPr>
          <w:sz w:val="24"/>
        </w:rPr>
        <w:t>ucoma, and ocular hypertension.Ophthalmology. 1996;</w:t>
      </w:r>
      <w:r>
        <w:rPr>
          <w:spacing w:val="1"/>
          <w:sz w:val="24"/>
        </w:rPr>
        <w:t xml:space="preserve"> </w:t>
      </w:r>
      <w:r>
        <w:rPr>
          <w:sz w:val="24"/>
        </w:rPr>
        <w:t>103(12):2105-13.</w:t>
      </w:r>
    </w:p>
    <w:p w:rsidR="00727835" w:rsidRDefault="003C60C3">
      <w:pPr>
        <w:pStyle w:val="PargrafodaLista"/>
        <w:numPr>
          <w:ilvl w:val="0"/>
          <w:numId w:val="16"/>
        </w:numPr>
        <w:tabs>
          <w:tab w:val="left" w:pos="1423"/>
        </w:tabs>
        <w:ind w:right="976" w:firstLine="0"/>
        <w:jc w:val="both"/>
        <w:rPr>
          <w:sz w:val="24"/>
        </w:rPr>
      </w:pPr>
      <w:r>
        <w:rPr>
          <w:sz w:val="24"/>
        </w:rPr>
        <w:t>Sutton GE, Motolko MA, Phelps CD. Baring of a circumlinear vessel in glaucoma.Arch Ophthalmol. 1983; 101(5):739-44.</w:t>
      </w:r>
    </w:p>
    <w:p w:rsidR="00727835" w:rsidRDefault="003C60C3">
      <w:pPr>
        <w:pStyle w:val="PargrafodaLista"/>
        <w:numPr>
          <w:ilvl w:val="0"/>
          <w:numId w:val="16"/>
        </w:numPr>
        <w:tabs>
          <w:tab w:val="left" w:pos="1361"/>
        </w:tabs>
        <w:ind w:right="976" w:firstLine="0"/>
        <w:jc w:val="both"/>
        <w:rPr>
          <w:sz w:val="24"/>
        </w:rPr>
      </w:pPr>
      <w:r>
        <w:rPr>
          <w:sz w:val="24"/>
        </w:rPr>
        <w:t>Osher RH, Herschler J. The significance of baring of the circumlinear v</w:t>
      </w:r>
      <w:r>
        <w:rPr>
          <w:sz w:val="24"/>
        </w:rPr>
        <w:t>essel. A prospective study.Arch Ophthalmol. 1981;</w:t>
      </w:r>
      <w:r>
        <w:rPr>
          <w:spacing w:val="1"/>
          <w:sz w:val="24"/>
        </w:rPr>
        <w:t xml:space="preserve"> </w:t>
      </w:r>
      <w:r>
        <w:rPr>
          <w:sz w:val="24"/>
        </w:rPr>
        <w:t>99(5):817-8.</w:t>
      </w:r>
    </w:p>
    <w:p w:rsidR="00727835" w:rsidRDefault="003C60C3">
      <w:pPr>
        <w:pStyle w:val="PargrafodaLista"/>
        <w:numPr>
          <w:ilvl w:val="0"/>
          <w:numId w:val="16"/>
        </w:numPr>
        <w:tabs>
          <w:tab w:val="left" w:pos="1368"/>
        </w:tabs>
        <w:ind w:right="974" w:firstLine="0"/>
        <w:jc w:val="both"/>
        <w:rPr>
          <w:sz w:val="24"/>
        </w:rPr>
      </w:pPr>
      <w:r>
        <w:rPr>
          <w:sz w:val="24"/>
        </w:rPr>
        <w:t>Jonas JB, Gusek GC, Naumann GO. [Qualitative morphologic characteristics of normal and glaucomatous optic papillae]. Klin Monbl Augenheilkd. 1988; 193(5):481- 8.</w:t>
      </w:r>
    </w:p>
    <w:p w:rsidR="00727835" w:rsidRDefault="003C60C3">
      <w:pPr>
        <w:pStyle w:val="PargrafodaLista"/>
        <w:numPr>
          <w:ilvl w:val="0"/>
          <w:numId w:val="16"/>
        </w:numPr>
        <w:tabs>
          <w:tab w:val="left" w:pos="1397"/>
        </w:tabs>
        <w:ind w:right="977" w:firstLine="0"/>
        <w:jc w:val="both"/>
        <w:rPr>
          <w:sz w:val="24"/>
        </w:rPr>
      </w:pPr>
      <w:r>
        <w:rPr>
          <w:sz w:val="24"/>
        </w:rPr>
        <w:t>Hitchings RA, Spaeth GL. Chronic retinal vein occlusion in glaucoma. Br J Ophthalmol. 1976; 60(10):694-9.</w:t>
      </w:r>
    </w:p>
    <w:p w:rsidR="00727835" w:rsidRDefault="003C60C3">
      <w:pPr>
        <w:pStyle w:val="PargrafodaLista"/>
        <w:numPr>
          <w:ilvl w:val="0"/>
          <w:numId w:val="16"/>
        </w:numPr>
        <w:tabs>
          <w:tab w:val="left" w:pos="1361"/>
        </w:tabs>
        <w:ind w:right="976" w:firstLine="0"/>
        <w:jc w:val="both"/>
        <w:rPr>
          <w:sz w:val="24"/>
        </w:rPr>
      </w:pPr>
      <w:r>
        <w:rPr>
          <w:sz w:val="24"/>
        </w:rPr>
        <w:t>Susanna R, Drance SM, Douglas GR. The visual prognosis of the fellow eye in uniocular chronic open-angle glaucoma.Br J Ophthalmol. 1978;</w:t>
      </w:r>
      <w:r>
        <w:rPr>
          <w:spacing w:val="-1"/>
          <w:sz w:val="24"/>
        </w:rPr>
        <w:t xml:space="preserve"> </w:t>
      </w:r>
      <w:r>
        <w:rPr>
          <w:sz w:val="24"/>
        </w:rPr>
        <w:t>62(5):327-9.</w:t>
      </w:r>
    </w:p>
    <w:p w:rsidR="00727835" w:rsidRDefault="003C60C3">
      <w:pPr>
        <w:pStyle w:val="PargrafodaLista"/>
        <w:numPr>
          <w:ilvl w:val="0"/>
          <w:numId w:val="16"/>
        </w:numPr>
        <w:tabs>
          <w:tab w:val="left" w:pos="1385"/>
        </w:tabs>
        <w:ind w:right="974" w:firstLine="0"/>
        <w:jc w:val="both"/>
        <w:rPr>
          <w:sz w:val="24"/>
        </w:rPr>
      </w:pPr>
      <w:r>
        <w:rPr>
          <w:sz w:val="24"/>
        </w:rPr>
        <w:t>Jonas JB, Nguyen XN, Naumann GO. Parapapillary retinal vessel diameter in normal and glaucoma eyes. I. Morphometric data. Invest Ophthalmol Vis Sci. 1989; 30(7):1599-603.</w:t>
      </w:r>
    </w:p>
    <w:p w:rsidR="00727835" w:rsidRDefault="003C60C3">
      <w:pPr>
        <w:pStyle w:val="PargrafodaLista"/>
        <w:numPr>
          <w:ilvl w:val="0"/>
          <w:numId w:val="16"/>
        </w:numPr>
        <w:tabs>
          <w:tab w:val="left" w:pos="1471"/>
        </w:tabs>
        <w:ind w:right="977" w:firstLine="0"/>
        <w:jc w:val="both"/>
        <w:rPr>
          <w:sz w:val="24"/>
        </w:rPr>
      </w:pPr>
      <w:r>
        <w:rPr>
          <w:sz w:val="24"/>
        </w:rPr>
        <w:t>Siegner SW, Netland PA. Optic disc hemorrhages and progression of glaucoma. Ophthalmo</w:t>
      </w:r>
      <w:r>
        <w:rPr>
          <w:sz w:val="24"/>
        </w:rPr>
        <w:t>logy. 1996; 103(7):1014-24.</w:t>
      </w:r>
    </w:p>
    <w:p w:rsidR="00727835" w:rsidRDefault="003C60C3">
      <w:pPr>
        <w:pStyle w:val="PargrafodaLista"/>
        <w:numPr>
          <w:ilvl w:val="0"/>
          <w:numId w:val="16"/>
        </w:numPr>
        <w:tabs>
          <w:tab w:val="left" w:pos="1474"/>
        </w:tabs>
        <w:ind w:right="972" w:firstLine="0"/>
        <w:jc w:val="both"/>
        <w:rPr>
          <w:sz w:val="24"/>
        </w:rPr>
      </w:pPr>
      <w:r>
        <w:rPr>
          <w:sz w:val="24"/>
        </w:rPr>
        <w:t xml:space="preserve">Jonas JB, Xu </w:t>
      </w:r>
      <w:r>
        <w:rPr>
          <w:spacing w:val="-3"/>
          <w:sz w:val="24"/>
        </w:rPr>
        <w:t xml:space="preserve">L. </w:t>
      </w:r>
      <w:r>
        <w:rPr>
          <w:sz w:val="24"/>
        </w:rPr>
        <w:t>Optic disk hemorrhages in glaucoma. Am J Ophthalmol. 1994; 118(1):1-8.</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47"/>
        </w:tabs>
        <w:spacing w:before="70"/>
        <w:ind w:right="974" w:firstLine="0"/>
        <w:jc w:val="both"/>
        <w:rPr>
          <w:sz w:val="24"/>
        </w:rPr>
      </w:pPr>
      <w:r>
        <w:rPr>
          <w:sz w:val="24"/>
        </w:rPr>
        <w:lastRenderedPageBreak/>
        <w:t>Heijl A. Studies on computerized perimetry. Acta Ophthalmol Suppl. 1977; 132(1- 42.</w:t>
      </w:r>
    </w:p>
    <w:p w:rsidR="00727835" w:rsidRDefault="003C60C3">
      <w:pPr>
        <w:pStyle w:val="PargrafodaLista"/>
        <w:numPr>
          <w:ilvl w:val="0"/>
          <w:numId w:val="16"/>
        </w:numPr>
        <w:tabs>
          <w:tab w:val="left" w:pos="1442"/>
        </w:tabs>
        <w:ind w:left="1442" w:hanging="480"/>
        <w:jc w:val="both"/>
        <w:rPr>
          <w:sz w:val="24"/>
        </w:rPr>
      </w:pPr>
      <w:r>
        <w:rPr>
          <w:sz w:val="24"/>
        </w:rPr>
        <w:t>Anderson DR, Patella VM. Automated static p</w:t>
      </w:r>
      <w:r>
        <w:rPr>
          <w:sz w:val="24"/>
        </w:rPr>
        <w:t>erimetry. St Louis: Mosby;</w:t>
      </w:r>
      <w:r>
        <w:rPr>
          <w:spacing w:val="2"/>
          <w:sz w:val="24"/>
        </w:rPr>
        <w:t xml:space="preserve"> </w:t>
      </w:r>
      <w:r>
        <w:rPr>
          <w:sz w:val="24"/>
        </w:rPr>
        <w:t>1999.</w:t>
      </w:r>
    </w:p>
    <w:p w:rsidR="00727835" w:rsidRDefault="003C60C3">
      <w:pPr>
        <w:pStyle w:val="PargrafodaLista"/>
        <w:numPr>
          <w:ilvl w:val="0"/>
          <w:numId w:val="16"/>
        </w:numPr>
        <w:tabs>
          <w:tab w:val="left" w:pos="1452"/>
        </w:tabs>
        <w:ind w:right="972" w:firstLine="0"/>
        <w:jc w:val="both"/>
        <w:rPr>
          <w:sz w:val="24"/>
        </w:rPr>
      </w:pPr>
      <w:r>
        <w:rPr>
          <w:sz w:val="24"/>
        </w:rPr>
        <w:t>Lynn JR, Feltman RL, Starita RJ. Principles of perimetry. In: Rich R, Shields MB, Krupin T. The Glaucomas.St. Louis: Mosby;</w:t>
      </w:r>
      <w:r>
        <w:rPr>
          <w:spacing w:val="1"/>
          <w:sz w:val="24"/>
        </w:rPr>
        <w:t xml:space="preserve"> </w:t>
      </w:r>
      <w:r>
        <w:rPr>
          <w:sz w:val="24"/>
        </w:rPr>
        <w:t>1996.</w:t>
      </w:r>
    </w:p>
    <w:p w:rsidR="00727835" w:rsidRDefault="003C60C3">
      <w:pPr>
        <w:pStyle w:val="PargrafodaLista"/>
        <w:numPr>
          <w:ilvl w:val="0"/>
          <w:numId w:val="16"/>
        </w:numPr>
        <w:tabs>
          <w:tab w:val="left" w:pos="1445"/>
        </w:tabs>
        <w:ind w:right="975" w:firstLine="0"/>
        <w:jc w:val="both"/>
        <w:rPr>
          <w:sz w:val="24"/>
        </w:rPr>
      </w:pPr>
      <w:r>
        <w:rPr>
          <w:sz w:val="24"/>
        </w:rPr>
        <w:t>Susanna Jr R, Medeiros FA. Perimetria computadorizada: interpretação e discussão de casos. Rio de Janeiro: Cultura Médica;</w:t>
      </w:r>
      <w:r>
        <w:rPr>
          <w:spacing w:val="-4"/>
          <w:sz w:val="24"/>
        </w:rPr>
        <w:t xml:space="preserve"> </w:t>
      </w:r>
      <w:r>
        <w:rPr>
          <w:sz w:val="24"/>
        </w:rPr>
        <w:t>2001.</w:t>
      </w:r>
    </w:p>
    <w:p w:rsidR="00727835" w:rsidRDefault="003C60C3">
      <w:pPr>
        <w:pStyle w:val="PargrafodaLista"/>
        <w:numPr>
          <w:ilvl w:val="0"/>
          <w:numId w:val="16"/>
        </w:numPr>
        <w:tabs>
          <w:tab w:val="left" w:pos="1447"/>
        </w:tabs>
        <w:ind w:right="976" w:firstLine="0"/>
        <w:jc w:val="both"/>
        <w:rPr>
          <w:sz w:val="24"/>
        </w:rPr>
      </w:pPr>
      <w:r>
        <w:rPr>
          <w:sz w:val="24"/>
        </w:rPr>
        <w:t>Advanced Glaucoma Intervention Study. 2. Visual field test scoring and reliability. Ophthalmology. 1994;101(8):1445-55.</w:t>
      </w:r>
    </w:p>
    <w:p w:rsidR="00727835" w:rsidRDefault="003C60C3">
      <w:pPr>
        <w:pStyle w:val="PargrafodaLista"/>
        <w:numPr>
          <w:ilvl w:val="0"/>
          <w:numId w:val="16"/>
        </w:numPr>
        <w:tabs>
          <w:tab w:val="left" w:pos="1536"/>
        </w:tabs>
        <w:ind w:right="973" w:firstLine="0"/>
        <w:jc w:val="both"/>
        <w:rPr>
          <w:sz w:val="24"/>
        </w:rPr>
      </w:pPr>
      <w:r>
        <w:rPr>
          <w:sz w:val="24"/>
        </w:rPr>
        <w:t>Schimit</w:t>
      </w:r>
      <w:r>
        <w:rPr>
          <w:sz w:val="24"/>
        </w:rPr>
        <w:t>i RB, Costa VP. Perimetria computadorizada - um guia básico de interpretação. Rio de Janeiro: Guanabara Koogan;</w:t>
      </w:r>
      <w:r>
        <w:rPr>
          <w:spacing w:val="2"/>
          <w:sz w:val="24"/>
        </w:rPr>
        <w:t xml:space="preserve"> </w:t>
      </w:r>
      <w:r>
        <w:rPr>
          <w:sz w:val="24"/>
        </w:rPr>
        <w:t>2000.</w:t>
      </w:r>
    </w:p>
    <w:p w:rsidR="00727835" w:rsidRDefault="003C60C3">
      <w:pPr>
        <w:pStyle w:val="PargrafodaLista"/>
        <w:numPr>
          <w:ilvl w:val="0"/>
          <w:numId w:val="16"/>
        </w:numPr>
        <w:tabs>
          <w:tab w:val="left" w:pos="1450"/>
        </w:tabs>
        <w:ind w:right="977" w:firstLine="0"/>
        <w:jc w:val="both"/>
        <w:rPr>
          <w:sz w:val="24"/>
        </w:rPr>
      </w:pPr>
      <w:r>
        <w:rPr>
          <w:sz w:val="24"/>
        </w:rPr>
        <w:t>Anderson DR, Patella VM. Automated static perimetry. St Louis: Mosby; 1992. p. 76-161.</w:t>
      </w:r>
    </w:p>
    <w:p w:rsidR="00727835" w:rsidRDefault="003C60C3">
      <w:pPr>
        <w:pStyle w:val="PargrafodaLista"/>
        <w:numPr>
          <w:ilvl w:val="0"/>
          <w:numId w:val="16"/>
        </w:numPr>
        <w:tabs>
          <w:tab w:val="left" w:pos="1454"/>
        </w:tabs>
        <w:spacing w:before="1"/>
        <w:ind w:right="977" w:firstLine="0"/>
        <w:jc w:val="both"/>
        <w:rPr>
          <w:sz w:val="24"/>
        </w:rPr>
      </w:pPr>
      <w:r>
        <w:rPr>
          <w:sz w:val="24"/>
        </w:rPr>
        <w:t>Caprioli J, Sears M. Patterns of early visual field</w:t>
      </w:r>
      <w:r>
        <w:rPr>
          <w:sz w:val="24"/>
        </w:rPr>
        <w:t xml:space="preserve"> loss in open angle glaucoma. In: Greve EL, Heijl A. Springer Netherlands: Seventh International Visual Field Symposium - Documenta Ophthalmologica Proceedings Series 49; 1987.</w:t>
      </w:r>
    </w:p>
    <w:p w:rsidR="00727835" w:rsidRDefault="003C60C3">
      <w:pPr>
        <w:pStyle w:val="PargrafodaLista"/>
        <w:numPr>
          <w:ilvl w:val="0"/>
          <w:numId w:val="16"/>
        </w:numPr>
        <w:tabs>
          <w:tab w:val="left" w:pos="1514"/>
        </w:tabs>
        <w:ind w:right="974" w:firstLine="0"/>
        <w:jc w:val="both"/>
        <w:rPr>
          <w:sz w:val="24"/>
        </w:rPr>
      </w:pPr>
      <w:r>
        <w:rPr>
          <w:sz w:val="24"/>
        </w:rPr>
        <w:t>Katz J, Sommer A, Gaasterland DE, Anderson DR. Comparison of analytic algorithm</w:t>
      </w:r>
      <w:r>
        <w:rPr>
          <w:sz w:val="24"/>
        </w:rPr>
        <w:t>s for detecting glaucomatous visual field loss. Arch Ophthalmol. 1991; 109(12):1684-9.</w:t>
      </w:r>
    </w:p>
    <w:p w:rsidR="00727835" w:rsidRDefault="003C60C3">
      <w:pPr>
        <w:pStyle w:val="PargrafodaLista"/>
        <w:numPr>
          <w:ilvl w:val="0"/>
          <w:numId w:val="16"/>
        </w:numPr>
        <w:tabs>
          <w:tab w:val="left" w:pos="1459"/>
        </w:tabs>
        <w:ind w:right="974" w:firstLine="0"/>
        <w:jc w:val="both"/>
        <w:rPr>
          <w:sz w:val="24"/>
        </w:rPr>
      </w:pPr>
      <w:r>
        <w:rPr>
          <w:sz w:val="24"/>
        </w:rPr>
        <w:t xml:space="preserve">Chauhan BC, Garway-Heath DF, Goni FJ, Rossetti </w:t>
      </w:r>
      <w:r>
        <w:rPr>
          <w:spacing w:val="-3"/>
          <w:sz w:val="24"/>
        </w:rPr>
        <w:t xml:space="preserve">L, </w:t>
      </w:r>
      <w:r>
        <w:rPr>
          <w:sz w:val="24"/>
        </w:rPr>
        <w:t>Bengtsson B, Viswanathan AC, et al. Practical recommendations for measuring rates of visual field change in glaucoma. B</w:t>
      </w:r>
      <w:r>
        <w:rPr>
          <w:sz w:val="24"/>
        </w:rPr>
        <w:t>r J Ophthalmol. 2008; 92(4):569-73.</w:t>
      </w:r>
    </w:p>
    <w:p w:rsidR="00727835" w:rsidRDefault="003C60C3">
      <w:pPr>
        <w:pStyle w:val="PargrafodaLista"/>
        <w:numPr>
          <w:ilvl w:val="0"/>
          <w:numId w:val="16"/>
        </w:numPr>
        <w:tabs>
          <w:tab w:val="left" w:pos="1522"/>
        </w:tabs>
        <w:ind w:right="975" w:firstLine="0"/>
        <w:jc w:val="both"/>
        <w:rPr>
          <w:sz w:val="24"/>
        </w:rPr>
      </w:pPr>
      <w:r>
        <w:rPr>
          <w:sz w:val="24"/>
        </w:rPr>
        <w:t>Musch DC, Lichter PR, Guire KE, Standardi CL. The Collaborative Initial Glaucoma Treatment Study: study design, methods, and baseline characteristics of enrolled patients. Ophthalmology. 1999; 106(4):653-62.</w:t>
      </w:r>
    </w:p>
    <w:p w:rsidR="00727835" w:rsidRDefault="003C60C3">
      <w:pPr>
        <w:pStyle w:val="PargrafodaLista"/>
        <w:numPr>
          <w:ilvl w:val="0"/>
          <w:numId w:val="16"/>
        </w:numPr>
        <w:tabs>
          <w:tab w:val="left" w:pos="1447"/>
        </w:tabs>
        <w:ind w:right="975" w:firstLine="0"/>
        <w:jc w:val="both"/>
        <w:rPr>
          <w:sz w:val="24"/>
        </w:rPr>
      </w:pPr>
      <w:r>
        <w:rPr>
          <w:sz w:val="24"/>
        </w:rPr>
        <w:t>Johnson CA, Adams AJ, Casson EJ, Brandt JD. Progression of early glaucomatous visual field loss as detected by blue-on-yellow and standard white-on-white automated perimetry.Arch Ophthalmol. 1993; 111(5):651-6.</w:t>
      </w:r>
    </w:p>
    <w:p w:rsidR="00727835" w:rsidRDefault="003C60C3">
      <w:pPr>
        <w:pStyle w:val="PargrafodaLista"/>
        <w:numPr>
          <w:ilvl w:val="0"/>
          <w:numId w:val="16"/>
        </w:numPr>
        <w:tabs>
          <w:tab w:val="left" w:pos="1469"/>
        </w:tabs>
        <w:ind w:right="978" w:firstLine="0"/>
        <w:jc w:val="both"/>
        <w:rPr>
          <w:sz w:val="24"/>
        </w:rPr>
      </w:pPr>
      <w:r>
        <w:rPr>
          <w:sz w:val="24"/>
        </w:rPr>
        <w:t>Sample PA, Taylor JD, Martinez GA, Lusky M, W</w:t>
      </w:r>
      <w:r>
        <w:rPr>
          <w:sz w:val="24"/>
        </w:rPr>
        <w:t>einreb RN. Short-wavelength color visual fields in glaucoma suspects at risk.Am J Ophthalmol. 1993;</w:t>
      </w:r>
      <w:r>
        <w:rPr>
          <w:spacing w:val="-6"/>
          <w:sz w:val="24"/>
        </w:rPr>
        <w:t xml:space="preserve"> </w:t>
      </w:r>
      <w:r>
        <w:rPr>
          <w:sz w:val="24"/>
        </w:rPr>
        <w:t>115(2):225-33.</w:t>
      </w:r>
    </w:p>
    <w:p w:rsidR="00727835" w:rsidRDefault="003C60C3">
      <w:pPr>
        <w:pStyle w:val="PargrafodaLista"/>
        <w:numPr>
          <w:ilvl w:val="0"/>
          <w:numId w:val="16"/>
        </w:numPr>
        <w:tabs>
          <w:tab w:val="left" w:pos="1510"/>
        </w:tabs>
        <w:ind w:right="976" w:firstLine="0"/>
        <w:jc w:val="both"/>
        <w:rPr>
          <w:sz w:val="24"/>
        </w:rPr>
      </w:pPr>
      <w:r>
        <w:rPr>
          <w:sz w:val="24"/>
        </w:rPr>
        <w:t>Landers JA, Goldberg I, Graham SL. Detection of early visual field loss in glaucoma using frequency-doubling perimetry and short-wavelength a</w:t>
      </w:r>
      <w:r>
        <w:rPr>
          <w:sz w:val="24"/>
        </w:rPr>
        <w:t>utomated perimetry. Arch Ophthalmol. 2003;</w:t>
      </w:r>
      <w:r>
        <w:rPr>
          <w:spacing w:val="-1"/>
          <w:sz w:val="24"/>
        </w:rPr>
        <w:t xml:space="preserve"> </w:t>
      </w:r>
      <w:r>
        <w:rPr>
          <w:sz w:val="24"/>
        </w:rPr>
        <w:t>121(12):1705-10.</w:t>
      </w:r>
    </w:p>
    <w:p w:rsidR="00727835" w:rsidRDefault="003C60C3">
      <w:pPr>
        <w:pStyle w:val="PargrafodaLista"/>
        <w:numPr>
          <w:ilvl w:val="0"/>
          <w:numId w:val="16"/>
        </w:numPr>
        <w:tabs>
          <w:tab w:val="left" w:pos="1466"/>
        </w:tabs>
        <w:ind w:right="972" w:firstLine="0"/>
        <w:jc w:val="both"/>
        <w:rPr>
          <w:sz w:val="24"/>
        </w:rPr>
      </w:pPr>
      <w:r>
        <w:rPr>
          <w:sz w:val="24"/>
        </w:rPr>
        <w:t>Quigley HA. Identification of glaucoma-related visual field abnormality with the screening protocol of frequency doubling technology.Am J Ophthalmol. 1998; 125(6):819-29.</w:t>
      </w:r>
    </w:p>
    <w:p w:rsidR="00727835" w:rsidRDefault="003C60C3">
      <w:pPr>
        <w:pStyle w:val="PargrafodaLista"/>
        <w:numPr>
          <w:ilvl w:val="0"/>
          <w:numId w:val="16"/>
        </w:numPr>
        <w:tabs>
          <w:tab w:val="left" w:pos="1466"/>
        </w:tabs>
        <w:ind w:right="973" w:firstLine="0"/>
        <w:jc w:val="both"/>
        <w:rPr>
          <w:sz w:val="24"/>
        </w:rPr>
      </w:pPr>
      <w:r>
        <w:rPr>
          <w:sz w:val="24"/>
        </w:rPr>
        <w:t>Maddess T, Goldberg I, Do</w:t>
      </w:r>
      <w:r>
        <w:rPr>
          <w:sz w:val="24"/>
        </w:rPr>
        <w:t>binson J, Wine S, Welsh AH, James AC. Testing for glaucoma with the spatial frequency doubling illusion. Vision Res. 1999; 39(25):4258- 73.</w:t>
      </w:r>
    </w:p>
    <w:p w:rsidR="00727835" w:rsidRDefault="003C60C3">
      <w:pPr>
        <w:pStyle w:val="PargrafodaLista"/>
        <w:numPr>
          <w:ilvl w:val="0"/>
          <w:numId w:val="16"/>
        </w:numPr>
        <w:tabs>
          <w:tab w:val="left" w:pos="1510"/>
        </w:tabs>
        <w:ind w:right="975" w:firstLine="0"/>
        <w:jc w:val="both"/>
        <w:rPr>
          <w:sz w:val="24"/>
        </w:rPr>
      </w:pPr>
      <w:r>
        <w:rPr>
          <w:sz w:val="24"/>
        </w:rPr>
        <w:t>Johnson CA, Samuels SJ. Screening for glaucomatous visual field loss with frequency-doubling perimetry. Invest Ophth</w:t>
      </w:r>
      <w:r>
        <w:rPr>
          <w:sz w:val="24"/>
        </w:rPr>
        <w:t>almol Vis Sci. 1997;</w:t>
      </w:r>
      <w:r>
        <w:rPr>
          <w:spacing w:val="1"/>
          <w:sz w:val="24"/>
        </w:rPr>
        <w:t xml:space="preserve"> </w:t>
      </w:r>
      <w:r>
        <w:rPr>
          <w:sz w:val="24"/>
        </w:rPr>
        <w:t>38(2):413-25.</w:t>
      </w:r>
    </w:p>
    <w:p w:rsidR="00727835" w:rsidRDefault="003C60C3">
      <w:pPr>
        <w:pStyle w:val="PargrafodaLista"/>
        <w:numPr>
          <w:ilvl w:val="0"/>
          <w:numId w:val="16"/>
        </w:numPr>
        <w:tabs>
          <w:tab w:val="left" w:pos="1471"/>
        </w:tabs>
        <w:ind w:right="976" w:firstLine="0"/>
        <w:jc w:val="both"/>
        <w:rPr>
          <w:sz w:val="24"/>
        </w:rPr>
      </w:pPr>
      <w:r>
        <w:rPr>
          <w:sz w:val="24"/>
        </w:rPr>
        <w:t>Giuffre I. Frequency Doubling Technology vs Standard Automated Perimetry in Ocular Hypertensive Patients. Open Ophthalmol J. 2009;</w:t>
      </w:r>
      <w:r>
        <w:rPr>
          <w:spacing w:val="-3"/>
          <w:sz w:val="24"/>
        </w:rPr>
        <w:t xml:space="preserve"> </w:t>
      </w:r>
      <w:r>
        <w:rPr>
          <w:sz w:val="24"/>
        </w:rPr>
        <w:t>3:6-9.</w:t>
      </w:r>
    </w:p>
    <w:p w:rsidR="00727835" w:rsidRDefault="003C60C3">
      <w:pPr>
        <w:pStyle w:val="PargrafodaLista"/>
        <w:numPr>
          <w:ilvl w:val="0"/>
          <w:numId w:val="16"/>
        </w:numPr>
        <w:tabs>
          <w:tab w:val="left" w:pos="1445"/>
        </w:tabs>
        <w:ind w:right="972" w:firstLine="0"/>
        <w:jc w:val="both"/>
        <w:rPr>
          <w:sz w:val="24"/>
        </w:rPr>
      </w:pPr>
      <w:r>
        <w:rPr>
          <w:sz w:val="24"/>
        </w:rPr>
        <w:t>Medeiros FA, Sample PA, Weinreb RN. Frequency doubling technology perimetry abnorma</w:t>
      </w:r>
      <w:r>
        <w:rPr>
          <w:sz w:val="24"/>
        </w:rPr>
        <w:t>lities as predictors of glaucomatous visual field loss.Am J Ophthalmol 2004; 137(5):863-71.</w:t>
      </w:r>
    </w:p>
    <w:p w:rsidR="00727835" w:rsidRDefault="003C60C3">
      <w:pPr>
        <w:pStyle w:val="PargrafodaLista"/>
        <w:numPr>
          <w:ilvl w:val="0"/>
          <w:numId w:val="16"/>
        </w:numPr>
        <w:tabs>
          <w:tab w:val="left" w:pos="1498"/>
        </w:tabs>
        <w:ind w:right="977" w:firstLine="0"/>
        <w:jc w:val="both"/>
        <w:rPr>
          <w:sz w:val="24"/>
        </w:rPr>
      </w:pPr>
      <w:r>
        <w:rPr>
          <w:sz w:val="24"/>
        </w:rPr>
        <w:t>Iwase A, Tomidokoro A, Araie M, Shirato S, Shimizu H, Kitazawa Y, et al. Performance of frequency-doubling technology perimetry in a population-based prevalence survey of glaucoma: the Tajimi study. Ophthalmology 2007;</w:t>
      </w:r>
      <w:r>
        <w:rPr>
          <w:spacing w:val="-11"/>
          <w:sz w:val="24"/>
        </w:rPr>
        <w:t xml:space="preserve"> </w:t>
      </w:r>
      <w:r>
        <w:rPr>
          <w:sz w:val="24"/>
        </w:rPr>
        <w:t>114(1):27-32.</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47"/>
        </w:tabs>
        <w:spacing w:before="70"/>
        <w:ind w:right="974" w:firstLine="0"/>
        <w:jc w:val="both"/>
        <w:rPr>
          <w:sz w:val="24"/>
        </w:rPr>
      </w:pPr>
      <w:r>
        <w:rPr>
          <w:sz w:val="24"/>
        </w:rPr>
        <w:lastRenderedPageBreak/>
        <w:t>Mansberge</w:t>
      </w:r>
      <w:r>
        <w:rPr>
          <w:sz w:val="24"/>
        </w:rPr>
        <w:t>r SL, Edmunds B, Johnson CA, Kent KJ, Cioffi GA. Community visual field screening: prevalence of follow-up and factors associated with follow-up of participants with abnormal frequency doubling perimetry technology results. Ophthalmic Epidemiol 2007;</w:t>
      </w:r>
      <w:r>
        <w:rPr>
          <w:spacing w:val="-1"/>
          <w:sz w:val="24"/>
        </w:rPr>
        <w:t xml:space="preserve"> </w:t>
      </w:r>
      <w:r>
        <w:rPr>
          <w:sz w:val="24"/>
        </w:rPr>
        <w:t>14(3)</w:t>
      </w:r>
      <w:r>
        <w:rPr>
          <w:sz w:val="24"/>
        </w:rPr>
        <w:t>:134-40.</w:t>
      </w:r>
    </w:p>
    <w:p w:rsidR="00727835" w:rsidRDefault="003C60C3">
      <w:pPr>
        <w:pStyle w:val="PargrafodaLista"/>
        <w:numPr>
          <w:ilvl w:val="0"/>
          <w:numId w:val="16"/>
        </w:numPr>
        <w:tabs>
          <w:tab w:val="left" w:pos="1481"/>
        </w:tabs>
        <w:ind w:right="972" w:firstLine="0"/>
        <w:jc w:val="both"/>
        <w:rPr>
          <w:sz w:val="24"/>
        </w:rPr>
      </w:pPr>
      <w:r>
        <w:rPr>
          <w:sz w:val="24"/>
        </w:rPr>
        <w:t>Morgan JE, Sheen NJ, North RV, Choong Y, Ansari E. Digital imaging of the optic nerve head: monoscopic and stereoscopic analysis. Br J Ophthalmol 2005; 89(7):879-84.</w:t>
      </w:r>
    </w:p>
    <w:p w:rsidR="00727835" w:rsidRDefault="003C60C3">
      <w:pPr>
        <w:pStyle w:val="PargrafodaLista"/>
        <w:numPr>
          <w:ilvl w:val="0"/>
          <w:numId w:val="16"/>
        </w:numPr>
        <w:tabs>
          <w:tab w:val="left" w:pos="1471"/>
        </w:tabs>
        <w:ind w:right="974" w:firstLine="0"/>
        <w:jc w:val="both"/>
        <w:rPr>
          <w:sz w:val="24"/>
        </w:rPr>
      </w:pPr>
      <w:r>
        <w:rPr>
          <w:sz w:val="24"/>
        </w:rPr>
        <w:t xml:space="preserve">Sommer A, Quigley HA, Robin AL, Miller NR, Katz J, Arkell S. Evaluation of nerve </w:t>
      </w:r>
      <w:r>
        <w:rPr>
          <w:sz w:val="24"/>
        </w:rPr>
        <w:t>fiber layer assessment. Arch Ophthalmol. 1984;</w:t>
      </w:r>
      <w:r>
        <w:rPr>
          <w:spacing w:val="-4"/>
          <w:sz w:val="24"/>
        </w:rPr>
        <w:t xml:space="preserve"> </w:t>
      </w:r>
      <w:r>
        <w:rPr>
          <w:sz w:val="24"/>
        </w:rPr>
        <w:t>102(12):1766-71.</w:t>
      </w:r>
    </w:p>
    <w:p w:rsidR="00727835" w:rsidRDefault="003C60C3">
      <w:pPr>
        <w:pStyle w:val="PargrafodaLista"/>
        <w:numPr>
          <w:ilvl w:val="0"/>
          <w:numId w:val="16"/>
        </w:numPr>
        <w:tabs>
          <w:tab w:val="left" w:pos="1454"/>
        </w:tabs>
        <w:ind w:right="975" w:firstLine="0"/>
        <w:jc w:val="both"/>
        <w:rPr>
          <w:sz w:val="24"/>
        </w:rPr>
      </w:pPr>
      <w:r>
        <w:rPr>
          <w:sz w:val="24"/>
        </w:rPr>
        <w:t>Zelefsky JR, Harizman N, Mora R, Ilitchev E, Tello C, Ritch R, et al. Assessment of a race-specific normative HRT-III database to differentiate glaucomatous from normal eyes. J Glaucoma. 2006;</w:t>
      </w:r>
      <w:r>
        <w:rPr>
          <w:spacing w:val="2"/>
          <w:sz w:val="24"/>
        </w:rPr>
        <w:t xml:space="preserve"> </w:t>
      </w:r>
      <w:r>
        <w:rPr>
          <w:sz w:val="24"/>
        </w:rPr>
        <w:t>15(6):548-51.</w:t>
      </w:r>
    </w:p>
    <w:p w:rsidR="00727835" w:rsidRDefault="003C60C3">
      <w:pPr>
        <w:pStyle w:val="PargrafodaLista"/>
        <w:numPr>
          <w:ilvl w:val="0"/>
          <w:numId w:val="16"/>
        </w:numPr>
        <w:tabs>
          <w:tab w:val="left" w:pos="1462"/>
        </w:tabs>
        <w:spacing w:before="1"/>
        <w:ind w:right="971" w:firstLine="0"/>
        <w:jc w:val="both"/>
        <w:rPr>
          <w:sz w:val="24"/>
        </w:rPr>
      </w:pPr>
      <w:r>
        <w:rPr>
          <w:sz w:val="24"/>
        </w:rPr>
        <w:t>Toth M, Hollo G. Enhanced corneal compensation for scanning laser polarimetry on eyes with atypical polarisation pattern. Br J Ophthalmol.</w:t>
      </w:r>
      <w:r>
        <w:rPr>
          <w:spacing w:val="-2"/>
          <w:sz w:val="24"/>
        </w:rPr>
        <w:t xml:space="preserve"> </w:t>
      </w:r>
      <w:r>
        <w:rPr>
          <w:sz w:val="24"/>
        </w:rPr>
        <w:t>2005;89(9):1139-42.</w:t>
      </w:r>
    </w:p>
    <w:p w:rsidR="00727835" w:rsidRDefault="003C60C3">
      <w:pPr>
        <w:pStyle w:val="PargrafodaLista"/>
        <w:numPr>
          <w:ilvl w:val="0"/>
          <w:numId w:val="16"/>
        </w:numPr>
        <w:tabs>
          <w:tab w:val="left" w:pos="1462"/>
        </w:tabs>
        <w:ind w:right="976" w:firstLine="0"/>
        <w:jc w:val="both"/>
        <w:rPr>
          <w:sz w:val="24"/>
        </w:rPr>
      </w:pPr>
      <w:r>
        <w:rPr>
          <w:sz w:val="24"/>
        </w:rPr>
        <w:t>Medeiros FA. Comparação dos métodos de imagem do disco óptico e da camada de fibra</w:t>
      </w:r>
      <w:r>
        <w:rPr>
          <w:sz w:val="24"/>
        </w:rPr>
        <w:t>s nervosas da retina para o diagnóstico de glaucoma. São Paulo: Universidade de São Paulo;</w:t>
      </w:r>
      <w:r>
        <w:rPr>
          <w:spacing w:val="-1"/>
          <w:sz w:val="24"/>
        </w:rPr>
        <w:t xml:space="preserve"> </w:t>
      </w:r>
      <w:r>
        <w:rPr>
          <w:sz w:val="24"/>
        </w:rPr>
        <w:t>2005.</w:t>
      </w:r>
    </w:p>
    <w:p w:rsidR="00727835" w:rsidRDefault="003C60C3">
      <w:pPr>
        <w:pStyle w:val="PargrafodaLista"/>
        <w:numPr>
          <w:ilvl w:val="0"/>
          <w:numId w:val="16"/>
        </w:numPr>
        <w:tabs>
          <w:tab w:val="left" w:pos="1452"/>
        </w:tabs>
        <w:ind w:right="972" w:firstLine="0"/>
        <w:jc w:val="both"/>
        <w:rPr>
          <w:sz w:val="24"/>
        </w:rPr>
      </w:pPr>
      <w:r>
        <w:rPr>
          <w:sz w:val="24"/>
        </w:rPr>
        <w:t xml:space="preserve">Greaney MJ, Hoffman DC, Garway-Heath DF, Nakla M, Coleman AL, Caprioli J. Comparison of optic nerve imaging methods to distinguish normal eyes from those with </w:t>
      </w:r>
      <w:r>
        <w:rPr>
          <w:sz w:val="24"/>
        </w:rPr>
        <w:t>glaucoma. Invest Ophthalmol Vis Sci. 2002;</w:t>
      </w:r>
      <w:r>
        <w:rPr>
          <w:spacing w:val="4"/>
          <w:sz w:val="24"/>
        </w:rPr>
        <w:t xml:space="preserve"> </w:t>
      </w:r>
      <w:r>
        <w:rPr>
          <w:sz w:val="24"/>
        </w:rPr>
        <w:t>43(1):140-5.</w:t>
      </w:r>
    </w:p>
    <w:p w:rsidR="00727835" w:rsidRDefault="003C60C3">
      <w:pPr>
        <w:pStyle w:val="PargrafodaLista"/>
        <w:numPr>
          <w:ilvl w:val="0"/>
          <w:numId w:val="16"/>
        </w:numPr>
        <w:tabs>
          <w:tab w:val="left" w:pos="1474"/>
        </w:tabs>
        <w:ind w:right="972" w:firstLine="0"/>
        <w:jc w:val="both"/>
        <w:rPr>
          <w:sz w:val="24"/>
        </w:rPr>
      </w:pPr>
      <w:r>
        <w:rPr>
          <w:sz w:val="24"/>
        </w:rPr>
        <w:t>Deleon-Ortega JE, Arthur SN, McGwin G, Jr., Xie A, Monheit BE, Girkin CA. Discrimination between glaucomatous and nonglaucomatous eyes using quantitative imaging devices and subjective optic nerve head assessment. Invest Ophthalmol Vis Sci. 2006;</w:t>
      </w:r>
      <w:r>
        <w:rPr>
          <w:spacing w:val="-1"/>
          <w:sz w:val="24"/>
        </w:rPr>
        <w:t xml:space="preserve"> </w:t>
      </w:r>
      <w:r>
        <w:rPr>
          <w:sz w:val="24"/>
        </w:rPr>
        <w:t>47(8):337</w:t>
      </w:r>
      <w:r>
        <w:rPr>
          <w:sz w:val="24"/>
        </w:rPr>
        <w:t>4-80.</w:t>
      </w:r>
    </w:p>
    <w:p w:rsidR="00727835" w:rsidRDefault="003C60C3">
      <w:pPr>
        <w:pStyle w:val="PargrafodaLista"/>
        <w:numPr>
          <w:ilvl w:val="0"/>
          <w:numId w:val="16"/>
        </w:numPr>
        <w:tabs>
          <w:tab w:val="left" w:pos="1481"/>
        </w:tabs>
        <w:ind w:right="969" w:firstLine="0"/>
        <w:jc w:val="both"/>
        <w:rPr>
          <w:sz w:val="24"/>
        </w:rPr>
      </w:pPr>
      <w:r>
        <w:rPr>
          <w:sz w:val="24"/>
        </w:rPr>
        <w:t>Badala F, Nouri-Mahdavi K, Raoof DA, Leeprechanon N, Law SK, Caprioli J. Optic disk and nerve fiber layer imaging to detect glaucoma. Am J Ophthalmol 2007; 144(5):724-32.</w:t>
      </w:r>
    </w:p>
    <w:p w:rsidR="00727835" w:rsidRDefault="003C60C3">
      <w:pPr>
        <w:pStyle w:val="PargrafodaLista"/>
        <w:numPr>
          <w:ilvl w:val="0"/>
          <w:numId w:val="16"/>
        </w:numPr>
        <w:tabs>
          <w:tab w:val="left" w:pos="1452"/>
        </w:tabs>
        <w:ind w:right="973" w:firstLine="0"/>
        <w:jc w:val="both"/>
        <w:rPr>
          <w:sz w:val="24"/>
        </w:rPr>
      </w:pPr>
      <w:r>
        <w:rPr>
          <w:sz w:val="24"/>
        </w:rPr>
        <w:t xml:space="preserve">Vessani RM, Moritz R, Batis </w:t>
      </w:r>
      <w:r>
        <w:rPr>
          <w:spacing w:val="-3"/>
          <w:sz w:val="24"/>
        </w:rPr>
        <w:t xml:space="preserve">L, </w:t>
      </w:r>
      <w:r>
        <w:rPr>
          <w:sz w:val="24"/>
        </w:rPr>
        <w:t>Zagui RB, Bernardoni S, Susanna R. Comparison of</w:t>
      </w:r>
      <w:r>
        <w:rPr>
          <w:sz w:val="24"/>
        </w:rPr>
        <w:t xml:space="preserve"> quantitative imaging devices and subjective optic nerve head assessment by general ophthalmologists to differentiate normal from glaucomatous eyes.J Glaucoma 2009; 18(3):253-61.</w:t>
      </w:r>
    </w:p>
    <w:p w:rsidR="00727835" w:rsidRDefault="003C60C3">
      <w:pPr>
        <w:pStyle w:val="PargrafodaLista"/>
        <w:numPr>
          <w:ilvl w:val="0"/>
          <w:numId w:val="16"/>
        </w:numPr>
        <w:tabs>
          <w:tab w:val="left" w:pos="1478"/>
        </w:tabs>
        <w:ind w:right="976" w:firstLine="0"/>
        <w:jc w:val="both"/>
        <w:rPr>
          <w:sz w:val="24"/>
        </w:rPr>
      </w:pPr>
      <w:r>
        <w:rPr>
          <w:sz w:val="24"/>
        </w:rPr>
        <w:t xml:space="preserve">Reus NJ, de Graaf M, Lemij HG. Accuracy of GDx VCC, HRT </w:t>
      </w:r>
      <w:r>
        <w:rPr>
          <w:spacing w:val="-3"/>
          <w:sz w:val="24"/>
        </w:rPr>
        <w:t xml:space="preserve">I, </w:t>
      </w:r>
      <w:r>
        <w:rPr>
          <w:sz w:val="24"/>
        </w:rPr>
        <w:t>and clinical asses</w:t>
      </w:r>
      <w:r>
        <w:rPr>
          <w:sz w:val="24"/>
        </w:rPr>
        <w:t>sment of stereoscopic optic nerve head photographs for diagnosing glaucoma. Br J Ophthalmol 2007; 91(3):313-8.</w:t>
      </w:r>
    </w:p>
    <w:p w:rsidR="00727835" w:rsidRDefault="003C60C3">
      <w:pPr>
        <w:pStyle w:val="PargrafodaLista"/>
        <w:numPr>
          <w:ilvl w:val="0"/>
          <w:numId w:val="16"/>
        </w:numPr>
        <w:tabs>
          <w:tab w:val="left" w:pos="1550"/>
        </w:tabs>
        <w:spacing w:before="3" w:line="237" w:lineRule="auto"/>
        <w:ind w:right="974" w:firstLine="0"/>
        <w:jc w:val="both"/>
        <w:rPr>
          <w:sz w:val="24"/>
        </w:rPr>
      </w:pPr>
      <w:r>
        <w:rPr>
          <w:sz w:val="24"/>
        </w:rPr>
        <w:t>Grodum K, Heijl A, Bengtsson B. Refractive error and glaucoma. Acta Ophthalmol Scand. 2001;</w:t>
      </w:r>
      <w:r>
        <w:rPr>
          <w:spacing w:val="-1"/>
          <w:sz w:val="24"/>
        </w:rPr>
        <w:t xml:space="preserve"> </w:t>
      </w:r>
      <w:r>
        <w:rPr>
          <w:sz w:val="24"/>
        </w:rPr>
        <w:t>79(6):560-6.</w:t>
      </w:r>
    </w:p>
    <w:p w:rsidR="00727835" w:rsidRDefault="003C60C3">
      <w:pPr>
        <w:pStyle w:val="PargrafodaLista"/>
        <w:numPr>
          <w:ilvl w:val="0"/>
          <w:numId w:val="16"/>
        </w:numPr>
        <w:tabs>
          <w:tab w:val="left" w:pos="1517"/>
        </w:tabs>
        <w:spacing w:before="1"/>
        <w:ind w:right="978" w:firstLine="0"/>
        <w:jc w:val="both"/>
        <w:rPr>
          <w:sz w:val="24"/>
        </w:rPr>
      </w:pPr>
      <w:r>
        <w:rPr>
          <w:sz w:val="24"/>
        </w:rPr>
        <w:t xml:space="preserve">Xu </w:t>
      </w:r>
      <w:r>
        <w:rPr>
          <w:spacing w:val="-3"/>
          <w:sz w:val="24"/>
        </w:rPr>
        <w:t xml:space="preserve">L, </w:t>
      </w:r>
      <w:r>
        <w:rPr>
          <w:sz w:val="24"/>
        </w:rPr>
        <w:t xml:space="preserve">Wang Y, Wang S, Wang Y, Jonas JB. </w:t>
      </w:r>
      <w:r>
        <w:rPr>
          <w:sz w:val="24"/>
        </w:rPr>
        <w:t>High myopia and glaucoma susceptibility the Beijing Eye Study.Ophthalmology 2007;</w:t>
      </w:r>
      <w:r>
        <w:rPr>
          <w:spacing w:val="-13"/>
          <w:sz w:val="24"/>
        </w:rPr>
        <w:t xml:space="preserve"> </w:t>
      </w:r>
      <w:r>
        <w:rPr>
          <w:sz w:val="24"/>
        </w:rPr>
        <w:t>114(2):216-20.</w:t>
      </w:r>
    </w:p>
    <w:p w:rsidR="00727835" w:rsidRDefault="003C60C3">
      <w:pPr>
        <w:pStyle w:val="PargrafodaLista"/>
        <w:numPr>
          <w:ilvl w:val="0"/>
          <w:numId w:val="16"/>
        </w:numPr>
        <w:tabs>
          <w:tab w:val="left" w:pos="1447"/>
        </w:tabs>
        <w:ind w:right="977" w:firstLine="0"/>
        <w:jc w:val="both"/>
        <w:rPr>
          <w:sz w:val="24"/>
        </w:rPr>
      </w:pPr>
      <w:r>
        <w:rPr>
          <w:sz w:val="24"/>
        </w:rPr>
        <w:t>Wong TY, Klein BE, Klein R, Knudtson M, Lee KE. Refractive errors, intraocular pressure, and glaucoma in a white population.Ophthalmology 2003;</w:t>
      </w:r>
      <w:r>
        <w:rPr>
          <w:spacing w:val="-4"/>
          <w:sz w:val="24"/>
        </w:rPr>
        <w:t xml:space="preserve"> </w:t>
      </w:r>
      <w:r>
        <w:rPr>
          <w:sz w:val="24"/>
        </w:rPr>
        <w:t>110(1):211-7.</w:t>
      </w:r>
    </w:p>
    <w:p w:rsidR="00727835" w:rsidRDefault="003C60C3">
      <w:pPr>
        <w:pStyle w:val="PargrafodaLista"/>
        <w:numPr>
          <w:ilvl w:val="0"/>
          <w:numId w:val="16"/>
        </w:numPr>
        <w:tabs>
          <w:tab w:val="left" w:pos="1454"/>
        </w:tabs>
        <w:ind w:right="972" w:firstLine="0"/>
        <w:jc w:val="both"/>
        <w:rPr>
          <w:sz w:val="24"/>
        </w:rPr>
      </w:pPr>
      <w:r>
        <w:rPr>
          <w:sz w:val="24"/>
        </w:rPr>
        <w:t>R</w:t>
      </w:r>
      <w:r>
        <w:rPr>
          <w:sz w:val="24"/>
        </w:rPr>
        <w:t>amakrishnan R, Nirmalan PK, Krishnadas R, Thulasiraj RD, Tielsch JM, Katz J, et al. Glaucoma in a rural population of southern India: the Aravind comprehensive eye survey. Ophthalmology 2003;</w:t>
      </w:r>
      <w:r>
        <w:rPr>
          <w:spacing w:val="-5"/>
          <w:sz w:val="24"/>
        </w:rPr>
        <w:t xml:space="preserve"> </w:t>
      </w:r>
      <w:r>
        <w:rPr>
          <w:sz w:val="24"/>
        </w:rPr>
        <w:t>110(8):1484-90.</w:t>
      </w:r>
    </w:p>
    <w:p w:rsidR="00727835" w:rsidRDefault="003C60C3">
      <w:pPr>
        <w:pStyle w:val="PargrafodaLista"/>
        <w:numPr>
          <w:ilvl w:val="0"/>
          <w:numId w:val="16"/>
        </w:numPr>
        <w:tabs>
          <w:tab w:val="left" w:pos="1462"/>
        </w:tabs>
        <w:ind w:right="971" w:firstLine="0"/>
        <w:jc w:val="both"/>
        <w:rPr>
          <w:sz w:val="24"/>
        </w:rPr>
      </w:pPr>
      <w:r>
        <w:rPr>
          <w:sz w:val="24"/>
        </w:rPr>
        <w:t>Suzuki Y, Iwase A, Araie M, Yamamoto T, Abe H, Shirato S, et al. Risk factors for open-angle glaucoma in a Japanese population: the Tajimi Study. Ophthalmology 2006;</w:t>
      </w:r>
      <w:r>
        <w:rPr>
          <w:spacing w:val="-1"/>
          <w:sz w:val="24"/>
        </w:rPr>
        <w:t xml:space="preserve"> </w:t>
      </w:r>
      <w:r>
        <w:rPr>
          <w:sz w:val="24"/>
        </w:rPr>
        <w:t>113(9):1613-7.</w:t>
      </w:r>
    </w:p>
    <w:p w:rsidR="00727835" w:rsidRDefault="003C60C3">
      <w:pPr>
        <w:pStyle w:val="PargrafodaLista"/>
        <w:numPr>
          <w:ilvl w:val="0"/>
          <w:numId w:val="16"/>
        </w:numPr>
        <w:tabs>
          <w:tab w:val="left" w:pos="1474"/>
        </w:tabs>
        <w:ind w:right="977" w:firstLine="0"/>
        <w:jc w:val="both"/>
        <w:rPr>
          <w:sz w:val="24"/>
        </w:rPr>
      </w:pPr>
      <w:r>
        <w:rPr>
          <w:sz w:val="24"/>
        </w:rPr>
        <w:t>Wu SY, Nemesure B, Leske MC. Glaucoma and myopia. Ophthalmology 2000; 107(6</w:t>
      </w:r>
      <w:r>
        <w:rPr>
          <w:sz w:val="24"/>
        </w:rPr>
        <w:t>):1026-7.</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78"/>
        </w:tabs>
        <w:spacing w:before="70"/>
        <w:ind w:right="976" w:firstLine="0"/>
        <w:jc w:val="both"/>
        <w:rPr>
          <w:sz w:val="24"/>
        </w:rPr>
      </w:pPr>
      <w:r>
        <w:rPr>
          <w:sz w:val="24"/>
        </w:rPr>
        <w:lastRenderedPageBreak/>
        <w:t>Kuzin AA, Varma R, Reddy HS, Torres M, Azen SP, Los Angeles Latino Eye Study G. Ocular biometry and open-angle glaucoma: the Los Angeles Latino Eye Study. Ophthalmology 2010;</w:t>
      </w:r>
      <w:r>
        <w:rPr>
          <w:spacing w:val="-3"/>
          <w:sz w:val="24"/>
        </w:rPr>
        <w:t xml:space="preserve"> </w:t>
      </w:r>
      <w:r>
        <w:rPr>
          <w:sz w:val="24"/>
        </w:rPr>
        <w:t>117(9):1713-9.</w:t>
      </w:r>
    </w:p>
    <w:p w:rsidR="00727835" w:rsidRDefault="003C60C3">
      <w:pPr>
        <w:pStyle w:val="PargrafodaLista"/>
        <w:numPr>
          <w:ilvl w:val="0"/>
          <w:numId w:val="16"/>
        </w:numPr>
        <w:tabs>
          <w:tab w:val="left" w:pos="1454"/>
        </w:tabs>
        <w:ind w:right="974" w:firstLine="0"/>
        <w:jc w:val="both"/>
        <w:rPr>
          <w:sz w:val="24"/>
        </w:rPr>
      </w:pPr>
      <w:r>
        <w:rPr>
          <w:sz w:val="24"/>
        </w:rPr>
        <w:t xml:space="preserve">Fingert JH, Heon E, Liebmann JM, Yamamoto </w:t>
      </w:r>
      <w:r>
        <w:rPr>
          <w:sz w:val="24"/>
        </w:rPr>
        <w:t>T, Craig JE, Rait J, et al. Analysis of myocilin mutations in 1703 glaucoma patients from five different populations. Hum Mol Genet 1999; 8(5):899-905.</w:t>
      </w:r>
    </w:p>
    <w:p w:rsidR="00727835" w:rsidRDefault="003C60C3">
      <w:pPr>
        <w:pStyle w:val="PargrafodaLista"/>
        <w:numPr>
          <w:ilvl w:val="0"/>
          <w:numId w:val="16"/>
        </w:numPr>
        <w:tabs>
          <w:tab w:val="left" w:pos="1490"/>
        </w:tabs>
        <w:ind w:right="974" w:firstLine="0"/>
        <w:jc w:val="both"/>
        <w:rPr>
          <w:sz w:val="24"/>
        </w:rPr>
      </w:pPr>
      <w:r>
        <w:rPr>
          <w:sz w:val="24"/>
        </w:rPr>
        <w:t>Gong G, Kosoko-Lasaki O, Haynatzki GR, Wilson MR. Genetic dissection of myocilin glaucoma. Hum Mol Genet</w:t>
      </w:r>
      <w:r>
        <w:rPr>
          <w:sz w:val="24"/>
        </w:rPr>
        <w:t>. 2004; 13 Spec No 1:R91-102.</w:t>
      </w:r>
    </w:p>
    <w:p w:rsidR="00727835" w:rsidRDefault="003C60C3">
      <w:pPr>
        <w:pStyle w:val="PargrafodaLista"/>
        <w:numPr>
          <w:ilvl w:val="0"/>
          <w:numId w:val="16"/>
        </w:numPr>
        <w:tabs>
          <w:tab w:val="left" w:pos="1457"/>
        </w:tabs>
        <w:ind w:right="976" w:firstLine="0"/>
        <w:jc w:val="both"/>
        <w:rPr>
          <w:sz w:val="24"/>
        </w:rPr>
      </w:pPr>
      <w:r>
        <w:rPr>
          <w:sz w:val="24"/>
        </w:rPr>
        <w:t>Kwon YH, Fingert JH, Kuehn MH, Alward WL.Primary open-angle glaucoma. N Engl J Med. 2009;</w:t>
      </w:r>
      <w:r>
        <w:rPr>
          <w:spacing w:val="2"/>
          <w:sz w:val="24"/>
        </w:rPr>
        <w:t xml:space="preserve"> </w:t>
      </w:r>
      <w:r>
        <w:rPr>
          <w:sz w:val="24"/>
        </w:rPr>
        <w:t>360(11):1113-24.</w:t>
      </w:r>
    </w:p>
    <w:p w:rsidR="00727835" w:rsidRDefault="003C60C3">
      <w:pPr>
        <w:pStyle w:val="PargrafodaLista"/>
        <w:numPr>
          <w:ilvl w:val="0"/>
          <w:numId w:val="16"/>
        </w:numPr>
        <w:tabs>
          <w:tab w:val="left" w:pos="1442"/>
        </w:tabs>
        <w:ind w:left="1442" w:hanging="480"/>
        <w:jc w:val="both"/>
        <w:rPr>
          <w:sz w:val="24"/>
        </w:rPr>
      </w:pPr>
      <w:r>
        <w:rPr>
          <w:sz w:val="24"/>
        </w:rPr>
        <w:t>Wiggs JL. Genetic etiologies of glaucoma.Arch Ophthalmol.</w:t>
      </w:r>
      <w:r>
        <w:rPr>
          <w:spacing w:val="-2"/>
          <w:sz w:val="24"/>
        </w:rPr>
        <w:t xml:space="preserve"> </w:t>
      </w:r>
      <w:r>
        <w:rPr>
          <w:sz w:val="24"/>
        </w:rPr>
        <w:t>2007;125(1):30-7.</w:t>
      </w:r>
    </w:p>
    <w:p w:rsidR="00727835" w:rsidRDefault="003C60C3">
      <w:pPr>
        <w:pStyle w:val="PargrafodaLista"/>
        <w:numPr>
          <w:ilvl w:val="0"/>
          <w:numId w:val="16"/>
        </w:numPr>
        <w:tabs>
          <w:tab w:val="left" w:pos="1462"/>
        </w:tabs>
        <w:ind w:right="973" w:firstLine="0"/>
        <w:jc w:val="both"/>
        <w:rPr>
          <w:sz w:val="24"/>
        </w:rPr>
      </w:pPr>
      <w:r>
        <w:rPr>
          <w:sz w:val="24"/>
        </w:rPr>
        <w:t>Sociedade Brasileira de Glaucoma. II Consen</w:t>
      </w:r>
      <w:r>
        <w:rPr>
          <w:sz w:val="24"/>
        </w:rPr>
        <w:t>so Brasileiro de Glaucoma Primário de Ângulo Fechado [Internet]; 2012 [acesso em Disponível</w:t>
      </w:r>
      <w:r>
        <w:rPr>
          <w:spacing w:val="47"/>
          <w:sz w:val="24"/>
        </w:rPr>
        <w:t xml:space="preserve"> </w:t>
      </w:r>
      <w:r>
        <w:rPr>
          <w:sz w:val="24"/>
        </w:rPr>
        <w:t xml:space="preserve">em: </w:t>
      </w:r>
      <w:hyperlink r:id="rId13">
        <w:r>
          <w:rPr>
            <w:sz w:val="24"/>
          </w:rPr>
          <w:t>http://www.sbglaucoma.com.br/pdf/consenso04.pdf</w:t>
        </w:r>
      </w:hyperlink>
    </w:p>
    <w:p w:rsidR="00727835" w:rsidRDefault="003C60C3">
      <w:pPr>
        <w:pStyle w:val="PargrafodaLista"/>
        <w:numPr>
          <w:ilvl w:val="0"/>
          <w:numId w:val="16"/>
        </w:numPr>
        <w:tabs>
          <w:tab w:val="left" w:pos="1469"/>
        </w:tabs>
        <w:spacing w:before="1"/>
        <w:ind w:right="976" w:firstLine="0"/>
        <w:jc w:val="both"/>
        <w:rPr>
          <w:sz w:val="24"/>
        </w:rPr>
      </w:pPr>
      <w:r>
        <w:rPr>
          <w:sz w:val="24"/>
        </w:rPr>
        <w:t>Chen R, Yang K, Zheng Z, Ong ML, Wang NL, Zhan SY. Meta-analysis of the Efficacy and Safety of Latanoprost Monotherapy in Patients With Angle-closure Glaucoma. J Glaucoma 2016; 25(3):e134-44.</w:t>
      </w:r>
    </w:p>
    <w:p w:rsidR="00727835" w:rsidRDefault="003C60C3">
      <w:pPr>
        <w:pStyle w:val="PargrafodaLista"/>
        <w:numPr>
          <w:ilvl w:val="0"/>
          <w:numId w:val="16"/>
        </w:numPr>
        <w:tabs>
          <w:tab w:val="left" w:pos="1469"/>
        </w:tabs>
        <w:ind w:right="970" w:firstLine="0"/>
        <w:jc w:val="both"/>
        <w:rPr>
          <w:sz w:val="24"/>
        </w:rPr>
      </w:pPr>
      <w:r>
        <w:rPr>
          <w:sz w:val="24"/>
        </w:rPr>
        <w:t>Dakin HA, Welton NJ, Ades AE, Collins S, Orme M, Kelly S. Mixed treatment comparison of repeated measurements of a continuous endpoint: an example using topical treatments for primary open-angle glaucoma and ocular hypertension. Stat Med. 2011;</w:t>
      </w:r>
      <w:r>
        <w:rPr>
          <w:spacing w:val="-1"/>
          <w:sz w:val="24"/>
        </w:rPr>
        <w:t xml:space="preserve"> </w:t>
      </w:r>
      <w:r>
        <w:rPr>
          <w:sz w:val="24"/>
        </w:rPr>
        <w:t>30(20):2511</w:t>
      </w:r>
      <w:r>
        <w:rPr>
          <w:sz w:val="24"/>
        </w:rPr>
        <w:t>-35.</w:t>
      </w:r>
    </w:p>
    <w:p w:rsidR="00727835" w:rsidRDefault="003C60C3">
      <w:pPr>
        <w:pStyle w:val="PargrafodaLista"/>
        <w:numPr>
          <w:ilvl w:val="0"/>
          <w:numId w:val="16"/>
        </w:numPr>
        <w:tabs>
          <w:tab w:val="left" w:pos="1486"/>
        </w:tabs>
        <w:ind w:right="974" w:firstLine="0"/>
        <w:jc w:val="both"/>
        <w:rPr>
          <w:sz w:val="24"/>
        </w:rPr>
      </w:pPr>
      <w:r>
        <w:rPr>
          <w:sz w:val="24"/>
        </w:rPr>
        <w:t xml:space="preserve">Rouse B, Cipriani A, Shi Q, Coleman AL, Dickersin K, </w:t>
      </w:r>
      <w:r>
        <w:rPr>
          <w:spacing w:val="-3"/>
          <w:sz w:val="24"/>
        </w:rPr>
        <w:t xml:space="preserve">Li </w:t>
      </w:r>
      <w:r>
        <w:rPr>
          <w:sz w:val="24"/>
        </w:rPr>
        <w:t>T. Network Meta- analysis for Clinical Practice Guidelines: A Case Study on First-Line Medical Therapies for Primary Open-Angle Glaucoma. Ann Intern Med. 2016;</w:t>
      </w:r>
      <w:r>
        <w:rPr>
          <w:spacing w:val="-4"/>
          <w:sz w:val="24"/>
        </w:rPr>
        <w:t xml:space="preserve"> </w:t>
      </w:r>
      <w:r>
        <w:rPr>
          <w:sz w:val="24"/>
        </w:rPr>
        <w:t>164(10):674-82.</w:t>
      </w:r>
    </w:p>
    <w:p w:rsidR="00727835" w:rsidRDefault="003C60C3">
      <w:pPr>
        <w:pStyle w:val="PargrafodaLista"/>
        <w:numPr>
          <w:ilvl w:val="0"/>
          <w:numId w:val="16"/>
        </w:numPr>
        <w:tabs>
          <w:tab w:val="left" w:pos="1505"/>
        </w:tabs>
        <w:ind w:right="975" w:firstLine="0"/>
        <w:jc w:val="both"/>
        <w:rPr>
          <w:sz w:val="24"/>
        </w:rPr>
      </w:pPr>
      <w:r>
        <w:rPr>
          <w:sz w:val="24"/>
        </w:rPr>
        <w:t xml:space="preserve">Cox JA, Mollan SP, </w:t>
      </w:r>
      <w:r>
        <w:rPr>
          <w:sz w:val="24"/>
        </w:rPr>
        <w:t>Bankart J, Robinson R. Efficacy of antiglaucoma fixed combination therapy versus unfixed components in reducing intraocular pressure: a systematic review. Br J Ophthalmol. 2008;</w:t>
      </w:r>
      <w:r>
        <w:rPr>
          <w:spacing w:val="1"/>
          <w:sz w:val="24"/>
        </w:rPr>
        <w:t xml:space="preserve"> </w:t>
      </w:r>
      <w:r>
        <w:rPr>
          <w:sz w:val="24"/>
        </w:rPr>
        <w:t>92(6):729-34.</w:t>
      </w:r>
    </w:p>
    <w:p w:rsidR="00727835" w:rsidRDefault="003C60C3">
      <w:pPr>
        <w:pStyle w:val="PargrafodaLista"/>
        <w:numPr>
          <w:ilvl w:val="0"/>
          <w:numId w:val="16"/>
        </w:numPr>
        <w:tabs>
          <w:tab w:val="left" w:pos="1447"/>
        </w:tabs>
        <w:ind w:right="975" w:firstLine="0"/>
        <w:jc w:val="both"/>
        <w:rPr>
          <w:sz w:val="24"/>
        </w:rPr>
      </w:pPr>
      <w:r>
        <w:rPr>
          <w:sz w:val="24"/>
        </w:rPr>
        <w:t>Fung AT, Reid SE, Jones MP, Healey PR, McCluskey PJ, Craig JC. M</w:t>
      </w:r>
      <w:r>
        <w:rPr>
          <w:sz w:val="24"/>
        </w:rPr>
        <w:t>eta-analysis of randomised controlled trials comparing latanoprost with brimonidine in the treatment of open-angle glaucoma, ocular hypertension or normal-tension glaucoma.Br J Ophthalmol. 2007; 91(1):62-8.</w:t>
      </w:r>
    </w:p>
    <w:p w:rsidR="00727835" w:rsidRDefault="003C60C3">
      <w:pPr>
        <w:pStyle w:val="PargrafodaLista"/>
        <w:numPr>
          <w:ilvl w:val="0"/>
          <w:numId w:val="16"/>
        </w:numPr>
        <w:tabs>
          <w:tab w:val="left" w:pos="1464"/>
        </w:tabs>
        <w:ind w:right="976" w:firstLine="0"/>
        <w:jc w:val="both"/>
        <w:rPr>
          <w:sz w:val="24"/>
        </w:rPr>
      </w:pPr>
      <w:r>
        <w:rPr>
          <w:sz w:val="24"/>
        </w:rPr>
        <w:t>Craven ER, Walters TR, Williams R, Chou C, Cheeth</w:t>
      </w:r>
      <w:r>
        <w:rPr>
          <w:sz w:val="24"/>
        </w:rPr>
        <w:t>am JK, Schiffman R, et al. Brimonidine and timolol fixed-combination therapy versus monotherapy: a 3-month randomized trial in patients with glaucoma or ocular hypertension. J Ocul Pharmacol Ther. 2005;</w:t>
      </w:r>
      <w:r>
        <w:rPr>
          <w:spacing w:val="-2"/>
          <w:sz w:val="24"/>
        </w:rPr>
        <w:t xml:space="preserve"> </w:t>
      </w:r>
      <w:r>
        <w:rPr>
          <w:sz w:val="24"/>
        </w:rPr>
        <w:t>21(4):337-48.</w:t>
      </w:r>
    </w:p>
    <w:p w:rsidR="00727835" w:rsidRDefault="003C60C3">
      <w:pPr>
        <w:pStyle w:val="PargrafodaLista"/>
        <w:numPr>
          <w:ilvl w:val="0"/>
          <w:numId w:val="16"/>
        </w:numPr>
        <w:tabs>
          <w:tab w:val="left" w:pos="1447"/>
        </w:tabs>
        <w:ind w:right="976" w:firstLine="0"/>
        <w:jc w:val="both"/>
        <w:rPr>
          <w:sz w:val="24"/>
        </w:rPr>
      </w:pPr>
      <w:r>
        <w:rPr>
          <w:sz w:val="24"/>
        </w:rPr>
        <w:t>Spaeth GL, Bernstein P, Caprioli J, Sch</w:t>
      </w:r>
      <w:r>
        <w:rPr>
          <w:sz w:val="24"/>
        </w:rPr>
        <w:t>iffman RM. Control of intraocular pressure and fluctuation with fixed-combination brimonidine-timolol versus brimonidine or timolol monotherapy. Am J Ophthalmol. 2011; 151(1):93-9</w:t>
      </w:r>
      <w:r>
        <w:rPr>
          <w:spacing w:val="1"/>
          <w:sz w:val="24"/>
        </w:rPr>
        <w:t xml:space="preserve"> </w:t>
      </w:r>
      <w:r>
        <w:rPr>
          <w:sz w:val="24"/>
        </w:rPr>
        <w:t>e4.</w:t>
      </w:r>
    </w:p>
    <w:p w:rsidR="00727835" w:rsidRDefault="003C60C3">
      <w:pPr>
        <w:pStyle w:val="PargrafodaLista"/>
        <w:numPr>
          <w:ilvl w:val="0"/>
          <w:numId w:val="16"/>
        </w:numPr>
        <w:tabs>
          <w:tab w:val="left" w:pos="1495"/>
        </w:tabs>
        <w:ind w:right="972" w:firstLine="0"/>
        <w:jc w:val="both"/>
        <w:rPr>
          <w:sz w:val="24"/>
        </w:rPr>
      </w:pPr>
      <w:r>
        <w:rPr>
          <w:sz w:val="24"/>
        </w:rPr>
        <w:t xml:space="preserve">Loon SC, Liew G, Fung A, Reid SE, Craig JC. Meta-analysis of randomized </w:t>
      </w:r>
      <w:r>
        <w:rPr>
          <w:sz w:val="24"/>
        </w:rPr>
        <w:t>controlled trials comparing timolol with brimonidine in the treatment of glaucoma. Clin Exp Ophthalmol. 2008; 36(3):281-9.</w:t>
      </w:r>
    </w:p>
    <w:p w:rsidR="00727835" w:rsidRDefault="003C60C3">
      <w:pPr>
        <w:pStyle w:val="PargrafodaLista"/>
        <w:numPr>
          <w:ilvl w:val="0"/>
          <w:numId w:val="16"/>
        </w:numPr>
        <w:tabs>
          <w:tab w:val="left" w:pos="1490"/>
        </w:tabs>
        <w:ind w:right="975" w:firstLine="0"/>
        <w:jc w:val="both"/>
        <w:rPr>
          <w:sz w:val="24"/>
        </w:rPr>
      </w:pPr>
      <w:r>
        <w:rPr>
          <w:sz w:val="24"/>
        </w:rPr>
        <w:t xml:space="preserve">Cheng JW, </w:t>
      </w:r>
      <w:r>
        <w:rPr>
          <w:spacing w:val="-3"/>
          <w:sz w:val="24"/>
        </w:rPr>
        <w:t xml:space="preserve">Li </w:t>
      </w:r>
      <w:r>
        <w:rPr>
          <w:sz w:val="24"/>
        </w:rPr>
        <w:t>Y, Wei RL. Systematic review of intraocular pressure-lowering effects of adjunctive medications added to latanoprost. Ophthalmic Res. 2009; 42(2):99- 105.</w:t>
      </w:r>
    </w:p>
    <w:p w:rsidR="00727835" w:rsidRDefault="003C60C3">
      <w:pPr>
        <w:pStyle w:val="PargrafodaLista"/>
        <w:numPr>
          <w:ilvl w:val="0"/>
          <w:numId w:val="16"/>
        </w:numPr>
        <w:tabs>
          <w:tab w:val="left" w:pos="1457"/>
        </w:tabs>
        <w:ind w:right="975" w:firstLine="0"/>
        <w:jc w:val="both"/>
        <w:rPr>
          <w:sz w:val="24"/>
        </w:rPr>
      </w:pPr>
      <w:r>
        <w:rPr>
          <w:sz w:val="24"/>
        </w:rPr>
        <w:t xml:space="preserve">Bron AM, Emmerich KH. Latanoprost versus combined timolol and dorzolamide. Surv Ophthalmol. 2002; 47 </w:t>
      </w:r>
      <w:r>
        <w:rPr>
          <w:sz w:val="24"/>
        </w:rPr>
        <w:t>Suppl</w:t>
      </w:r>
      <w:r>
        <w:rPr>
          <w:spacing w:val="-1"/>
          <w:sz w:val="24"/>
        </w:rPr>
        <w:t xml:space="preserve"> </w:t>
      </w:r>
      <w:r>
        <w:rPr>
          <w:sz w:val="24"/>
        </w:rPr>
        <w:t>1:S148-54.</w:t>
      </w:r>
    </w:p>
    <w:p w:rsidR="00727835" w:rsidRDefault="003C60C3">
      <w:pPr>
        <w:pStyle w:val="PargrafodaLista"/>
        <w:numPr>
          <w:ilvl w:val="0"/>
          <w:numId w:val="16"/>
        </w:numPr>
        <w:tabs>
          <w:tab w:val="left" w:pos="1459"/>
        </w:tabs>
        <w:ind w:right="975" w:firstLine="0"/>
        <w:jc w:val="both"/>
        <w:rPr>
          <w:sz w:val="24"/>
        </w:rPr>
      </w:pPr>
      <w:r>
        <w:rPr>
          <w:sz w:val="24"/>
        </w:rPr>
        <w:t xml:space="preserve">Cheng JW, Xi GL, Wei RL, Cai JP, </w:t>
      </w:r>
      <w:r>
        <w:rPr>
          <w:spacing w:val="-3"/>
          <w:sz w:val="24"/>
        </w:rPr>
        <w:t xml:space="preserve">Li </w:t>
      </w:r>
      <w:r>
        <w:rPr>
          <w:sz w:val="24"/>
        </w:rPr>
        <w:t>Y. Efficacy and tolerability of latanoprost compared to dorzolamide combined with timolol in the treatment of patients with elevated intraocular pressure: a meta-analysis of randomized, controlled trials</w:t>
      </w:r>
      <w:r>
        <w:rPr>
          <w:sz w:val="24"/>
        </w:rPr>
        <w:t>. J Ocul Pharmacol Ther. 2009;</w:t>
      </w:r>
      <w:r>
        <w:rPr>
          <w:spacing w:val="-2"/>
          <w:sz w:val="24"/>
        </w:rPr>
        <w:t xml:space="preserve"> </w:t>
      </w:r>
      <w:r>
        <w:rPr>
          <w:sz w:val="24"/>
        </w:rPr>
        <w:t>25(1):55-64.</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98"/>
        </w:tabs>
        <w:spacing w:before="70"/>
        <w:ind w:right="973" w:firstLine="0"/>
        <w:jc w:val="both"/>
        <w:rPr>
          <w:sz w:val="24"/>
        </w:rPr>
      </w:pPr>
      <w:r>
        <w:rPr>
          <w:sz w:val="24"/>
        </w:rPr>
        <w:lastRenderedPageBreak/>
        <w:t>Tanna AP, Rademaker AW, Stewart WC, Feldman RM. Meta-analysis of the efficacy and safety of alpha2-adrenergic agonists, beta-adrenergic antagonists, and topical carbonic anhydrase inhibitors with pr</w:t>
      </w:r>
      <w:r>
        <w:rPr>
          <w:sz w:val="24"/>
        </w:rPr>
        <w:t>ostaglandin analogs. Arch Ophthalmol 2010;</w:t>
      </w:r>
      <w:r>
        <w:rPr>
          <w:spacing w:val="-1"/>
          <w:sz w:val="24"/>
        </w:rPr>
        <w:t xml:space="preserve"> </w:t>
      </w:r>
      <w:r>
        <w:rPr>
          <w:sz w:val="24"/>
        </w:rPr>
        <w:t>128(7):825-33.</w:t>
      </w:r>
    </w:p>
    <w:p w:rsidR="00727835" w:rsidRDefault="003C60C3">
      <w:pPr>
        <w:pStyle w:val="PargrafodaLista"/>
        <w:numPr>
          <w:ilvl w:val="0"/>
          <w:numId w:val="16"/>
        </w:numPr>
        <w:tabs>
          <w:tab w:val="left" w:pos="1464"/>
        </w:tabs>
        <w:ind w:right="971" w:firstLine="0"/>
        <w:jc w:val="both"/>
        <w:rPr>
          <w:sz w:val="24"/>
        </w:rPr>
      </w:pPr>
      <w:r>
        <w:rPr>
          <w:sz w:val="24"/>
        </w:rPr>
        <w:t>Webers CA, van der Valk R, Schouten JS, Zeegers MP, Prins MH, Hendrikse F. Intraocular pressure-lowering effect of adding dorzolamide or latanoprost to timolol: a meta-analysis of randomized clinica</w:t>
      </w:r>
      <w:r>
        <w:rPr>
          <w:sz w:val="24"/>
        </w:rPr>
        <w:t>l trials. Ophthalmology 2007;</w:t>
      </w:r>
      <w:r>
        <w:rPr>
          <w:spacing w:val="-6"/>
          <w:sz w:val="24"/>
        </w:rPr>
        <w:t xml:space="preserve"> </w:t>
      </w:r>
      <w:r>
        <w:rPr>
          <w:sz w:val="24"/>
        </w:rPr>
        <w:t>114(1):40-6.</w:t>
      </w:r>
    </w:p>
    <w:p w:rsidR="00727835" w:rsidRDefault="003C60C3">
      <w:pPr>
        <w:pStyle w:val="PargrafodaLista"/>
        <w:numPr>
          <w:ilvl w:val="0"/>
          <w:numId w:val="16"/>
        </w:numPr>
        <w:tabs>
          <w:tab w:val="left" w:pos="1454"/>
        </w:tabs>
        <w:ind w:right="971" w:firstLine="0"/>
        <w:jc w:val="both"/>
        <w:rPr>
          <w:sz w:val="24"/>
        </w:rPr>
      </w:pPr>
      <w:r>
        <w:rPr>
          <w:sz w:val="24"/>
        </w:rPr>
        <w:t>Webers CA, Beckers HJ, Zeegers MP, Nuijts RM, Hendrikse F, Schouten JS. The intraocular pressure-lowering effect of prostaglandin analogs combined with topical beta-blocker therapy: a systematic review and meta-an</w:t>
      </w:r>
      <w:r>
        <w:rPr>
          <w:sz w:val="24"/>
        </w:rPr>
        <w:t>alysis. Ophthalmology. 2010;117(11):2067-74</w:t>
      </w:r>
      <w:r>
        <w:rPr>
          <w:spacing w:val="-1"/>
          <w:sz w:val="24"/>
        </w:rPr>
        <w:t xml:space="preserve"> </w:t>
      </w:r>
      <w:r>
        <w:rPr>
          <w:sz w:val="24"/>
        </w:rPr>
        <w:t>e1-6.</w:t>
      </w:r>
    </w:p>
    <w:p w:rsidR="00727835" w:rsidRDefault="003C60C3">
      <w:pPr>
        <w:pStyle w:val="PargrafodaLista"/>
        <w:numPr>
          <w:ilvl w:val="0"/>
          <w:numId w:val="16"/>
        </w:numPr>
        <w:tabs>
          <w:tab w:val="left" w:pos="1495"/>
        </w:tabs>
        <w:ind w:right="975" w:firstLine="0"/>
        <w:jc w:val="both"/>
        <w:rPr>
          <w:sz w:val="24"/>
        </w:rPr>
      </w:pPr>
      <w:r>
        <w:rPr>
          <w:sz w:val="24"/>
        </w:rPr>
        <w:t>Mello PAA, de Almeida GV, de Almeida HG. Glaucoma primário de ângulo aberto. Rio de Janeiro: Guanabara Koogan;</w:t>
      </w:r>
      <w:r>
        <w:rPr>
          <w:spacing w:val="-2"/>
          <w:sz w:val="24"/>
        </w:rPr>
        <w:t xml:space="preserve"> </w:t>
      </w:r>
      <w:r>
        <w:rPr>
          <w:sz w:val="24"/>
        </w:rPr>
        <w:t>2011.</w:t>
      </w:r>
    </w:p>
    <w:p w:rsidR="00727835" w:rsidRDefault="003C60C3">
      <w:pPr>
        <w:pStyle w:val="PargrafodaLista"/>
        <w:numPr>
          <w:ilvl w:val="0"/>
          <w:numId w:val="16"/>
        </w:numPr>
        <w:tabs>
          <w:tab w:val="left" w:pos="1572"/>
        </w:tabs>
        <w:spacing w:before="1"/>
        <w:ind w:right="977" w:firstLine="0"/>
        <w:jc w:val="both"/>
        <w:rPr>
          <w:sz w:val="24"/>
        </w:rPr>
      </w:pPr>
      <w:r>
        <w:rPr>
          <w:sz w:val="24"/>
        </w:rPr>
        <w:t>Kanski JJ, Bowling B. Clinical Ophthalmology: a systematic approach. Philadelphia: Elsevi</w:t>
      </w:r>
      <w:r>
        <w:rPr>
          <w:sz w:val="24"/>
        </w:rPr>
        <w:t>er Saunders;</w:t>
      </w:r>
      <w:r>
        <w:rPr>
          <w:spacing w:val="-1"/>
          <w:sz w:val="24"/>
        </w:rPr>
        <w:t xml:space="preserve"> </w:t>
      </w:r>
      <w:r>
        <w:rPr>
          <w:sz w:val="24"/>
        </w:rPr>
        <w:t>2011.</w:t>
      </w:r>
    </w:p>
    <w:p w:rsidR="00727835" w:rsidRDefault="003C60C3">
      <w:pPr>
        <w:pStyle w:val="PargrafodaLista"/>
        <w:numPr>
          <w:ilvl w:val="0"/>
          <w:numId w:val="16"/>
        </w:numPr>
        <w:tabs>
          <w:tab w:val="left" w:pos="1457"/>
        </w:tabs>
        <w:ind w:right="976" w:firstLine="0"/>
        <w:jc w:val="both"/>
        <w:rPr>
          <w:sz w:val="24"/>
        </w:rPr>
      </w:pPr>
      <w:r>
        <w:rPr>
          <w:sz w:val="24"/>
        </w:rPr>
        <w:t xml:space="preserve">Vass C, Hirn C, Sycha T, Findl O, Bauer P, Schmetterer </w:t>
      </w:r>
      <w:r>
        <w:rPr>
          <w:spacing w:val="-3"/>
          <w:sz w:val="24"/>
        </w:rPr>
        <w:t xml:space="preserve">L. </w:t>
      </w:r>
      <w:r>
        <w:rPr>
          <w:sz w:val="24"/>
        </w:rPr>
        <w:t>Medical interventions for primary open angle glaucoma and ocular hypertension. Cochrane Database Syst Rev. 2007;</w:t>
      </w:r>
      <w:r>
        <w:rPr>
          <w:spacing w:val="-1"/>
          <w:sz w:val="24"/>
        </w:rPr>
        <w:t xml:space="preserve"> </w:t>
      </w:r>
      <w:r>
        <w:rPr>
          <w:sz w:val="24"/>
        </w:rPr>
        <w:t>4:CD003167.</w:t>
      </w:r>
    </w:p>
    <w:p w:rsidR="00727835" w:rsidRDefault="003C60C3">
      <w:pPr>
        <w:pStyle w:val="PargrafodaLista"/>
        <w:numPr>
          <w:ilvl w:val="0"/>
          <w:numId w:val="16"/>
        </w:numPr>
        <w:tabs>
          <w:tab w:val="left" w:pos="1464"/>
        </w:tabs>
        <w:ind w:right="976" w:firstLine="0"/>
        <w:jc w:val="both"/>
        <w:rPr>
          <w:sz w:val="24"/>
        </w:rPr>
      </w:pPr>
      <w:r>
        <w:rPr>
          <w:sz w:val="24"/>
        </w:rPr>
        <w:t>van der Valk R, Webers CA, Schouten JS, Zeegers MP, Hendrikse F, Prins MH. Intraocular pressure-lowering effects of all commonly used glaucoma drugs: a meta- analysis of randomized clinical trials. Ophthalmology. 2005;</w:t>
      </w:r>
      <w:r>
        <w:rPr>
          <w:spacing w:val="1"/>
          <w:sz w:val="24"/>
        </w:rPr>
        <w:t xml:space="preserve"> </w:t>
      </w:r>
      <w:r>
        <w:rPr>
          <w:sz w:val="24"/>
        </w:rPr>
        <w:t>112:1177-85.</w:t>
      </w:r>
    </w:p>
    <w:p w:rsidR="00727835" w:rsidRDefault="003C60C3">
      <w:pPr>
        <w:pStyle w:val="PargrafodaLista"/>
        <w:numPr>
          <w:ilvl w:val="0"/>
          <w:numId w:val="16"/>
        </w:numPr>
        <w:tabs>
          <w:tab w:val="left" w:pos="1462"/>
        </w:tabs>
        <w:ind w:right="971" w:firstLine="0"/>
        <w:jc w:val="both"/>
        <w:rPr>
          <w:sz w:val="24"/>
        </w:rPr>
      </w:pPr>
      <w:r>
        <w:rPr>
          <w:sz w:val="24"/>
        </w:rPr>
        <w:t>van der Valk R, Webers C</w:t>
      </w:r>
      <w:r>
        <w:rPr>
          <w:sz w:val="24"/>
        </w:rPr>
        <w:t>A, Lumley T, Hendrikse F, Prins MH, Schouten JS. A network meta-analysis combined direct and indirect comparisons between glaucoma drugs to rank effectiveness in lowering intraocular pressure. J Clin Epidemiol. 2009; 62(12):1279-83.</w:t>
      </w:r>
    </w:p>
    <w:p w:rsidR="00727835" w:rsidRDefault="003C60C3">
      <w:pPr>
        <w:pStyle w:val="PargrafodaLista"/>
        <w:numPr>
          <w:ilvl w:val="0"/>
          <w:numId w:val="16"/>
        </w:numPr>
        <w:tabs>
          <w:tab w:val="left" w:pos="1529"/>
        </w:tabs>
        <w:ind w:right="974" w:firstLine="0"/>
        <w:jc w:val="both"/>
        <w:rPr>
          <w:sz w:val="24"/>
        </w:rPr>
      </w:pPr>
      <w:r>
        <w:rPr>
          <w:sz w:val="24"/>
        </w:rPr>
        <w:t>Stewart WC, Konstas AG,</w:t>
      </w:r>
      <w:r>
        <w:rPr>
          <w:sz w:val="24"/>
        </w:rPr>
        <w:t xml:space="preserve"> Nelson LA, Kruft B. Meta-analysis of 24-hour intraocular pressure studies evaluating the efficacy of glaucoma medicines. Ophthalmology 2008; 115(7):1117-22</w:t>
      </w:r>
      <w:r>
        <w:rPr>
          <w:spacing w:val="-5"/>
          <w:sz w:val="24"/>
        </w:rPr>
        <w:t xml:space="preserve"> </w:t>
      </w:r>
      <w:r>
        <w:rPr>
          <w:sz w:val="24"/>
        </w:rPr>
        <w:t>e1.</w:t>
      </w:r>
    </w:p>
    <w:p w:rsidR="00727835" w:rsidRDefault="003C60C3">
      <w:pPr>
        <w:pStyle w:val="PargrafodaLista"/>
        <w:numPr>
          <w:ilvl w:val="0"/>
          <w:numId w:val="16"/>
        </w:numPr>
        <w:tabs>
          <w:tab w:val="left" w:pos="1488"/>
        </w:tabs>
        <w:ind w:right="975" w:firstLine="0"/>
        <w:jc w:val="both"/>
        <w:rPr>
          <w:sz w:val="24"/>
        </w:rPr>
      </w:pPr>
      <w:r>
        <w:rPr>
          <w:sz w:val="24"/>
        </w:rPr>
        <w:t>Cheng JW, Cai JP, Wei RL. Meta-analysis of medical intervention for normal tension glaucoma.Oph</w:t>
      </w:r>
      <w:r>
        <w:rPr>
          <w:sz w:val="24"/>
        </w:rPr>
        <w:t>thalmology. 2009; 116(7):1243-9.</w:t>
      </w:r>
    </w:p>
    <w:p w:rsidR="00727835" w:rsidRDefault="003C60C3">
      <w:pPr>
        <w:pStyle w:val="PargrafodaLista"/>
        <w:numPr>
          <w:ilvl w:val="0"/>
          <w:numId w:val="16"/>
        </w:numPr>
        <w:tabs>
          <w:tab w:val="left" w:pos="1459"/>
        </w:tabs>
        <w:ind w:right="975" w:firstLine="0"/>
        <w:jc w:val="both"/>
        <w:rPr>
          <w:sz w:val="24"/>
        </w:rPr>
      </w:pPr>
      <w:r>
        <w:rPr>
          <w:sz w:val="24"/>
        </w:rPr>
        <w:t>Hodge WG, Lachaine J, Steffensen I, Murray C, Barnes D, Foerster V, et al. The efficacy and harm of prostaglandin analogues for IOP reduction in glaucoma patients compared to dorzolamide and brimonidine: a systematic review</w:t>
      </w:r>
      <w:r>
        <w:rPr>
          <w:sz w:val="24"/>
        </w:rPr>
        <w:t>. Br J Ophthalmol. 2008; 92(1):7-12.</w:t>
      </w:r>
    </w:p>
    <w:p w:rsidR="00727835" w:rsidRDefault="003C60C3">
      <w:pPr>
        <w:pStyle w:val="PargrafodaLista"/>
        <w:numPr>
          <w:ilvl w:val="0"/>
          <w:numId w:val="16"/>
        </w:numPr>
        <w:tabs>
          <w:tab w:val="left" w:pos="1464"/>
        </w:tabs>
        <w:ind w:right="973" w:firstLine="0"/>
        <w:jc w:val="both"/>
        <w:rPr>
          <w:sz w:val="24"/>
        </w:rPr>
      </w:pPr>
      <w:r>
        <w:rPr>
          <w:sz w:val="24"/>
        </w:rPr>
        <w:t>Tsai JC, Chang HW. Comparison of the effects of brimonidine 0.2% and timolol 0.5% on retinal nerve fiber layer thickness in ocular hypertensive patients: a prospective, unmasked study. J Ocul Pharmacol Ther 2005;</w:t>
      </w:r>
      <w:r>
        <w:rPr>
          <w:spacing w:val="-1"/>
          <w:sz w:val="24"/>
        </w:rPr>
        <w:t xml:space="preserve"> </w:t>
      </w:r>
      <w:r>
        <w:rPr>
          <w:sz w:val="24"/>
        </w:rPr>
        <w:t>21(6):</w:t>
      </w:r>
      <w:r>
        <w:rPr>
          <w:sz w:val="24"/>
        </w:rPr>
        <w:t>475-82.</w:t>
      </w:r>
    </w:p>
    <w:p w:rsidR="00727835" w:rsidRDefault="003C60C3">
      <w:pPr>
        <w:pStyle w:val="PargrafodaLista"/>
        <w:numPr>
          <w:ilvl w:val="0"/>
          <w:numId w:val="16"/>
        </w:numPr>
        <w:tabs>
          <w:tab w:val="left" w:pos="1478"/>
        </w:tabs>
        <w:ind w:right="976" w:firstLine="0"/>
        <w:jc w:val="both"/>
        <w:rPr>
          <w:sz w:val="24"/>
        </w:rPr>
      </w:pPr>
      <w:r>
        <w:rPr>
          <w:sz w:val="24"/>
        </w:rPr>
        <w:t>Marchetti A, Magar R, An P, Nichol M. Clinical and economic impact of new trends in glaucoma treatment. MedGenMed. 2001;</w:t>
      </w:r>
      <w:r>
        <w:rPr>
          <w:spacing w:val="-1"/>
          <w:sz w:val="24"/>
        </w:rPr>
        <w:t xml:space="preserve"> </w:t>
      </w:r>
      <w:r>
        <w:rPr>
          <w:sz w:val="24"/>
        </w:rPr>
        <w:t>3(4):6.</w:t>
      </w:r>
    </w:p>
    <w:p w:rsidR="00727835" w:rsidRDefault="003C60C3">
      <w:pPr>
        <w:pStyle w:val="PargrafodaLista"/>
        <w:numPr>
          <w:ilvl w:val="0"/>
          <w:numId w:val="16"/>
        </w:numPr>
        <w:tabs>
          <w:tab w:val="left" w:pos="1478"/>
        </w:tabs>
        <w:ind w:right="971" w:firstLine="0"/>
        <w:jc w:val="both"/>
        <w:rPr>
          <w:sz w:val="24"/>
        </w:rPr>
      </w:pPr>
      <w:r>
        <w:rPr>
          <w:sz w:val="24"/>
        </w:rPr>
        <w:t>Einarson TR, Kulin NA, Tingey D, Iskedjian M. Meta-analysis of the effect of latanoprost and brimonidine on intraocular pressure in the treatment of glaucoma. Clin Ther. 2000;</w:t>
      </w:r>
      <w:r>
        <w:rPr>
          <w:spacing w:val="-2"/>
          <w:sz w:val="24"/>
        </w:rPr>
        <w:t xml:space="preserve"> </w:t>
      </w:r>
      <w:r>
        <w:rPr>
          <w:sz w:val="24"/>
        </w:rPr>
        <w:t>22(12):1502-15.</w:t>
      </w:r>
    </w:p>
    <w:p w:rsidR="00727835" w:rsidRDefault="003C60C3">
      <w:pPr>
        <w:pStyle w:val="PargrafodaLista"/>
        <w:numPr>
          <w:ilvl w:val="0"/>
          <w:numId w:val="16"/>
        </w:numPr>
        <w:tabs>
          <w:tab w:val="left" w:pos="1517"/>
        </w:tabs>
        <w:ind w:right="977" w:firstLine="0"/>
        <w:jc w:val="both"/>
        <w:rPr>
          <w:sz w:val="24"/>
        </w:rPr>
      </w:pPr>
      <w:r>
        <w:rPr>
          <w:sz w:val="24"/>
        </w:rPr>
        <w:t>Sultan MB, Mansberger SL, Lee PP. Understanding the importance o</w:t>
      </w:r>
      <w:r>
        <w:rPr>
          <w:sz w:val="24"/>
        </w:rPr>
        <w:t>f IOP variables in glaucoma: a systematic review. Surv Ophthalmol. 2009;</w:t>
      </w:r>
      <w:r>
        <w:rPr>
          <w:spacing w:val="-4"/>
          <w:sz w:val="24"/>
        </w:rPr>
        <w:t xml:space="preserve"> </w:t>
      </w:r>
      <w:r>
        <w:rPr>
          <w:sz w:val="24"/>
        </w:rPr>
        <w:t>54(6):643-62.</w:t>
      </w:r>
    </w:p>
    <w:p w:rsidR="00727835" w:rsidRDefault="003C60C3">
      <w:pPr>
        <w:pStyle w:val="PargrafodaLista"/>
        <w:numPr>
          <w:ilvl w:val="0"/>
          <w:numId w:val="16"/>
        </w:numPr>
        <w:tabs>
          <w:tab w:val="left" w:pos="1452"/>
        </w:tabs>
        <w:ind w:right="974" w:firstLine="0"/>
        <w:jc w:val="both"/>
        <w:rPr>
          <w:sz w:val="24"/>
        </w:rPr>
      </w:pPr>
      <w:r>
        <w:rPr>
          <w:sz w:val="24"/>
        </w:rPr>
        <w:t>Sena DF, Ramchand K, Lindsley K. Neuroprotection for treatment of glaucoma in adults. Cochrane Database Syst Rev.</w:t>
      </w:r>
      <w:r>
        <w:rPr>
          <w:spacing w:val="-1"/>
          <w:sz w:val="24"/>
        </w:rPr>
        <w:t xml:space="preserve"> </w:t>
      </w:r>
      <w:r>
        <w:rPr>
          <w:sz w:val="24"/>
        </w:rPr>
        <w:t>2010;2):CD006539.</w:t>
      </w:r>
    </w:p>
    <w:p w:rsidR="00727835" w:rsidRDefault="003C60C3">
      <w:pPr>
        <w:pStyle w:val="PargrafodaLista"/>
        <w:numPr>
          <w:ilvl w:val="0"/>
          <w:numId w:val="16"/>
        </w:numPr>
        <w:tabs>
          <w:tab w:val="left" w:pos="1454"/>
        </w:tabs>
        <w:ind w:right="974" w:firstLine="0"/>
        <w:jc w:val="both"/>
        <w:rPr>
          <w:sz w:val="24"/>
        </w:rPr>
      </w:pPr>
      <w:r>
        <w:rPr>
          <w:sz w:val="24"/>
        </w:rPr>
        <w:t xml:space="preserve">Rouland JF, </w:t>
      </w:r>
      <w:r>
        <w:rPr>
          <w:spacing w:val="-3"/>
          <w:sz w:val="24"/>
        </w:rPr>
        <w:t xml:space="preserve">Le </w:t>
      </w:r>
      <w:r>
        <w:rPr>
          <w:sz w:val="24"/>
        </w:rPr>
        <w:t>Pen C, Gouveia Pinto C</w:t>
      </w:r>
      <w:r>
        <w:rPr>
          <w:sz w:val="24"/>
        </w:rPr>
        <w:t>, Berto P, Berdeaux G. Cost-minimisation study of dorzolamide versus brinzolamide in the treatment of ocular hypertension and primary open-angle glaucoma: in four European countries. Pharmacoeconomics. 2003; 21(3):201-13.</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95"/>
        </w:tabs>
        <w:spacing w:before="70"/>
        <w:ind w:right="974" w:firstLine="0"/>
        <w:jc w:val="both"/>
        <w:rPr>
          <w:sz w:val="24"/>
        </w:rPr>
      </w:pPr>
      <w:r>
        <w:rPr>
          <w:spacing w:val="-3"/>
          <w:sz w:val="24"/>
        </w:rPr>
        <w:lastRenderedPageBreak/>
        <w:t xml:space="preserve">Li </w:t>
      </w:r>
      <w:r>
        <w:rPr>
          <w:sz w:val="24"/>
        </w:rPr>
        <w:t>SM, Chen R, Li Y,</w:t>
      </w:r>
      <w:r>
        <w:rPr>
          <w:sz w:val="24"/>
        </w:rPr>
        <w:t xml:space="preserve"> Yang ZR, Deng QJ, Zhong Z, et al. Meta-analysis of randomized controlled trials comparing latanoprost with timolol in the treatment of Asian populations with chronic angle-closure glaucoma. PLoS One. 2014;</w:t>
      </w:r>
      <w:r>
        <w:rPr>
          <w:spacing w:val="-11"/>
          <w:sz w:val="24"/>
        </w:rPr>
        <w:t xml:space="preserve"> </w:t>
      </w:r>
      <w:r>
        <w:rPr>
          <w:sz w:val="24"/>
        </w:rPr>
        <w:t>9(5):e96852.</w:t>
      </w:r>
    </w:p>
    <w:p w:rsidR="00727835" w:rsidRDefault="003C60C3">
      <w:pPr>
        <w:pStyle w:val="PargrafodaLista"/>
        <w:numPr>
          <w:ilvl w:val="0"/>
          <w:numId w:val="16"/>
        </w:numPr>
        <w:tabs>
          <w:tab w:val="left" w:pos="1445"/>
        </w:tabs>
        <w:ind w:right="976" w:firstLine="0"/>
        <w:jc w:val="both"/>
        <w:rPr>
          <w:sz w:val="24"/>
        </w:rPr>
      </w:pPr>
      <w:r>
        <w:rPr>
          <w:sz w:val="24"/>
        </w:rPr>
        <w:t>Daka Q, Trkulja V. Efficacy and tole</w:t>
      </w:r>
      <w:r>
        <w:rPr>
          <w:sz w:val="24"/>
        </w:rPr>
        <w:t>rability of mono-compound topical treatments for reduction of intraocular pressure in patients with primary open angle glaucoma or ocular hypertension: an overview of reviews. Croat Med J. 2014;</w:t>
      </w:r>
      <w:r>
        <w:rPr>
          <w:spacing w:val="-3"/>
          <w:sz w:val="24"/>
        </w:rPr>
        <w:t xml:space="preserve"> </w:t>
      </w:r>
      <w:r>
        <w:rPr>
          <w:sz w:val="24"/>
        </w:rPr>
        <w:t>55(5):468-80.</w:t>
      </w:r>
    </w:p>
    <w:p w:rsidR="00727835" w:rsidRDefault="003C60C3">
      <w:pPr>
        <w:pStyle w:val="PargrafodaLista"/>
        <w:numPr>
          <w:ilvl w:val="0"/>
          <w:numId w:val="16"/>
        </w:numPr>
        <w:tabs>
          <w:tab w:val="left" w:pos="1495"/>
        </w:tabs>
        <w:ind w:right="974" w:firstLine="0"/>
        <w:jc w:val="both"/>
        <w:rPr>
          <w:sz w:val="24"/>
        </w:rPr>
      </w:pPr>
      <w:r>
        <w:rPr>
          <w:sz w:val="24"/>
        </w:rPr>
        <w:t>Lin L, Zhao YJ, Chew PT, Sng CC, Wong HT, Yip L</w:t>
      </w:r>
      <w:r>
        <w:rPr>
          <w:sz w:val="24"/>
        </w:rPr>
        <w:t>W, et al. Comparative efficacy and tolerability of topical prostaglandin analogues for primary open-angle glaucoma and ocular hypertension. Ann Pharmacother. 2014;</w:t>
      </w:r>
      <w:r>
        <w:rPr>
          <w:spacing w:val="-5"/>
          <w:sz w:val="24"/>
        </w:rPr>
        <w:t xml:space="preserve"> </w:t>
      </w:r>
      <w:r>
        <w:rPr>
          <w:sz w:val="24"/>
        </w:rPr>
        <w:t>48(12):1585-93.</w:t>
      </w:r>
    </w:p>
    <w:p w:rsidR="00727835" w:rsidRDefault="003C60C3">
      <w:pPr>
        <w:pStyle w:val="PargrafodaLista"/>
        <w:numPr>
          <w:ilvl w:val="0"/>
          <w:numId w:val="16"/>
        </w:numPr>
        <w:tabs>
          <w:tab w:val="left" w:pos="1447"/>
        </w:tabs>
        <w:ind w:right="973" w:firstLine="0"/>
        <w:jc w:val="both"/>
        <w:rPr>
          <w:sz w:val="24"/>
        </w:rPr>
      </w:pPr>
      <w:r>
        <w:rPr>
          <w:sz w:val="24"/>
        </w:rPr>
        <w:t>Aptel F, Cucherat M, Denis P. Efficacy and tolerability of prostaglandin ana</w:t>
      </w:r>
      <w:r>
        <w:rPr>
          <w:sz w:val="24"/>
        </w:rPr>
        <w:t>logs: a meta-analysis of randomized controlled clinical trials. J Glaucoma 2008;</w:t>
      </w:r>
      <w:r>
        <w:rPr>
          <w:spacing w:val="-10"/>
          <w:sz w:val="24"/>
        </w:rPr>
        <w:t xml:space="preserve"> </w:t>
      </w:r>
      <w:r>
        <w:rPr>
          <w:sz w:val="24"/>
        </w:rPr>
        <w:t>17(8):667-73.</w:t>
      </w:r>
    </w:p>
    <w:p w:rsidR="00727835" w:rsidRDefault="003C60C3">
      <w:pPr>
        <w:pStyle w:val="PargrafodaLista"/>
        <w:numPr>
          <w:ilvl w:val="0"/>
          <w:numId w:val="16"/>
        </w:numPr>
        <w:tabs>
          <w:tab w:val="left" w:pos="1452"/>
        </w:tabs>
        <w:ind w:right="974" w:firstLine="0"/>
        <w:jc w:val="both"/>
        <w:rPr>
          <w:sz w:val="24"/>
        </w:rPr>
      </w:pPr>
      <w:r>
        <w:rPr>
          <w:sz w:val="24"/>
        </w:rPr>
        <w:t xml:space="preserve">Cheng JW, Xi GL, Wei RL, Cai JP, </w:t>
      </w:r>
      <w:r>
        <w:rPr>
          <w:spacing w:val="-3"/>
          <w:sz w:val="24"/>
        </w:rPr>
        <w:t xml:space="preserve">Li </w:t>
      </w:r>
      <w:r>
        <w:rPr>
          <w:sz w:val="24"/>
        </w:rPr>
        <w:t>Y. Effects of travoprost in the treatment of open-angle glaucoma or ocular hypertension: A systematic review and meta-analysi</w:t>
      </w:r>
      <w:r>
        <w:rPr>
          <w:sz w:val="24"/>
        </w:rPr>
        <w:t>s. Curr Ther Res Clin Exp.</w:t>
      </w:r>
      <w:r>
        <w:rPr>
          <w:spacing w:val="-6"/>
          <w:sz w:val="24"/>
        </w:rPr>
        <w:t xml:space="preserve"> </w:t>
      </w:r>
      <w:r>
        <w:rPr>
          <w:sz w:val="24"/>
        </w:rPr>
        <w:t>2009;70(4):335-50.</w:t>
      </w:r>
    </w:p>
    <w:p w:rsidR="00727835" w:rsidRDefault="003C60C3">
      <w:pPr>
        <w:pStyle w:val="PargrafodaLista"/>
        <w:numPr>
          <w:ilvl w:val="0"/>
          <w:numId w:val="16"/>
        </w:numPr>
        <w:tabs>
          <w:tab w:val="left" w:pos="1502"/>
        </w:tabs>
        <w:spacing w:before="1"/>
        <w:ind w:right="976" w:firstLine="0"/>
        <w:jc w:val="both"/>
        <w:rPr>
          <w:sz w:val="24"/>
        </w:rPr>
      </w:pPr>
      <w:r>
        <w:rPr>
          <w:sz w:val="24"/>
        </w:rPr>
        <w:t>Guedes RAP, Guedes VMP, Chaoubah A. Custo-efetividade dos análogos de prostaglandinas no Brasil. Rev Bras Oftalmol. 2008;67(6):281-6.</w:t>
      </w:r>
    </w:p>
    <w:p w:rsidR="00727835" w:rsidRDefault="003C60C3">
      <w:pPr>
        <w:pStyle w:val="PargrafodaLista"/>
        <w:numPr>
          <w:ilvl w:val="0"/>
          <w:numId w:val="16"/>
        </w:numPr>
        <w:tabs>
          <w:tab w:val="left" w:pos="1474"/>
        </w:tabs>
        <w:ind w:right="975" w:firstLine="0"/>
        <w:jc w:val="both"/>
        <w:rPr>
          <w:sz w:val="24"/>
        </w:rPr>
      </w:pPr>
      <w:r>
        <w:rPr>
          <w:sz w:val="24"/>
        </w:rPr>
        <w:t>Guedes RAP, Guedes VMP, Borges JL, Chaoubah A. Avaliação econômica das associações fixas de prostaglandina/prostamida e timolol no tratamento do glaucoma e da hipertensão ocular. Rev Bras Oftalmol. 2010;</w:t>
      </w:r>
      <w:r>
        <w:rPr>
          <w:spacing w:val="-1"/>
          <w:sz w:val="24"/>
        </w:rPr>
        <w:t xml:space="preserve"> </w:t>
      </w:r>
      <w:r>
        <w:rPr>
          <w:sz w:val="24"/>
        </w:rPr>
        <w:t>69(4):236-40.</w:t>
      </w:r>
    </w:p>
    <w:p w:rsidR="00727835" w:rsidRDefault="003C60C3">
      <w:pPr>
        <w:pStyle w:val="PargrafodaLista"/>
        <w:numPr>
          <w:ilvl w:val="0"/>
          <w:numId w:val="16"/>
        </w:numPr>
        <w:tabs>
          <w:tab w:val="left" w:pos="1483"/>
        </w:tabs>
        <w:ind w:right="972" w:firstLine="0"/>
        <w:jc w:val="both"/>
        <w:rPr>
          <w:sz w:val="24"/>
        </w:rPr>
      </w:pPr>
      <w:r>
        <w:rPr>
          <w:sz w:val="24"/>
        </w:rPr>
        <w:t>Luu KT, Raber SR, Nickens DJ, Vicini P</w:t>
      </w:r>
      <w:r>
        <w:rPr>
          <w:sz w:val="24"/>
        </w:rPr>
        <w:t>. A model-based meta-analysis of the effect of latanoprost chronotherapy on the circadian intraocular pressure of patients with glaucoma or ocular hypertension. Clin Pharmacol Ther 2010;</w:t>
      </w:r>
      <w:r>
        <w:rPr>
          <w:spacing w:val="-6"/>
          <w:sz w:val="24"/>
        </w:rPr>
        <w:t xml:space="preserve"> </w:t>
      </w:r>
      <w:r>
        <w:rPr>
          <w:sz w:val="24"/>
        </w:rPr>
        <w:t>87(4):421-5.</w:t>
      </w:r>
    </w:p>
    <w:p w:rsidR="00727835" w:rsidRDefault="003C60C3">
      <w:pPr>
        <w:pStyle w:val="PargrafodaLista"/>
        <w:numPr>
          <w:ilvl w:val="0"/>
          <w:numId w:val="16"/>
        </w:numPr>
        <w:tabs>
          <w:tab w:val="left" w:pos="1457"/>
        </w:tabs>
        <w:ind w:right="972" w:firstLine="0"/>
        <w:jc w:val="both"/>
        <w:rPr>
          <w:sz w:val="24"/>
        </w:rPr>
      </w:pPr>
      <w:r>
        <w:rPr>
          <w:sz w:val="24"/>
        </w:rPr>
        <w:t>Orme M, Collins S, Dakin H, Kelly S, Loftus J. Mixed tre</w:t>
      </w:r>
      <w:r>
        <w:rPr>
          <w:sz w:val="24"/>
        </w:rPr>
        <w:t>atment comparison and meta-regression of the efficacy and safety of prostaglandin analogues and comparators for primary open-angle glaucoma and ocular hypertension. Curr Med Res Opin 2010; 26(3):511-28.</w:t>
      </w:r>
    </w:p>
    <w:p w:rsidR="00727835" w:rsidRDefault="003C60C3">
      <w:pPr>
        <w:pStyle w:val="PargrafodaLista"/>
        <w:numPr>
          <w:ilvl w:val="0"/>
          <w:numId w:val="16"/>
        </w:numPr>
        <w:tabs>
          <w:tab w:val="left" w:pos="1498"/>
        </w:tabs>
        <w:ind w:right="973" w:firstLine="0"/>
        <w:jc w:val="both"/>
        <w:rPr>
          <w:sz w:val="24"/>
        </w:rPr>
      </w:pPr>
      <w:r>
        <w:rPr>
          <w:spacing w:val="-3"/>
          <w:sz w:val="24"/>
        </w:rPr>
        <w:t xml:space="preserve">Li </w:t>
      </w:r>
      <w:r>
        <w:rPr>
          <w:sz w:val="24"/>
        </w:rPr>
        <w:t>N, Chen XM, Zhou Y, Wei ML, Yao X. Travoprost comp</w:t>
      </w:r>
      <w:r>
        <w:rPr>
          <w:sz w:val="24"/>
        </w:rPr>
        <w:t>ared with other prostaglandin analogues or timolol in patients with open-angle glaucoma or ocular hypertension: meta-analysis of randomized controlled trials. Clin Exp Ophthalmol  2006;</w:t>
      </w:r>
      <w:r>
        <w:rPr>
          <w:spacing w:val="-1"/>
          <w:sz w:val="24"/>
        </w:rPr>
        <w:t xml:space="preserve"> </w:t>
      </w:r>
      <w:r>
        <w:rPr>
          <w:sz w:val="24"/>
        </w:rPr>
        <w:t>34(8):755-64.</w:t>
      </w:r>
    </w:p>
    <w:p w:rsidR="00727835" w:rsidRDefault="003C60C3">
      <w:pPr>
        <w:pStyle w:val="PargrafodaLista"/>
        <w:numPr>
          <w:ilvl w:val="0"/>
          <w:numId w:val="16"/>
        </w:numPr>
        <w:tabs>
          <w:tab w:val="left" w:pos="1445"/>
        </w:tabs>
        <w:ind w:right="975" w:firstLine="0"/>
        <w:jc w:val="both"/>
        <w:rPr>
          <w:sz w:val="24"/>
        </w:rPr>
      </w:pPr>
      <w:r>
        <w:rPr>
          <w:sz w:val="24"/>
        </w:rPr>
        <w:t xml:space="preserve">Goldberg LD, Walt J. Cost considerations in the medical </w:t>
      </w:r>
      <w:r>
        <w:rPr>
          <w:sz w:val="24"/>
        </w:rPr>
        <w:t>management of glaucoma in the US: estimated yearly costs and cost effectiveness of bimatoprost compared with other medications. Pharmacoeconomics 2006;</w:t>
      </w:r>
      <w:r>
        <w:rPr>
          <w:spacing w:val="-1"/>
          <w:sz w:val="24"/>
        </w:rPr>
        <w:t xml:space="preserve"> </w:t>
      </w:r>
      <w:r>
        <w:rPr>
          <w:sz w:val="24"/>
        </w:rPr>
        <w:t>24(3):251-64.</w:t>
      </w:r>
    </w:p>
    <w:p w:rsidR="00727835" w:rsidRDefault="003C60C3">
      <w:pPr>
        <w:pStyle w:val="PargrafodaLista"/>
        <w:numPr>
          <w:ilvl w:val="0"/>
          <w:numId w:val="16"/>
        </w:numPr>
        <w:tabs>
          <w:tab w:val="left" w:pos="1464"/>
        </w:tabs>
        <w:ind w:right="976" w:firstLine="0"/>
        <w:jc w:val="both"/>
        <w:rPr>
          <w:sz w:val="24"/>
        </w:rPr>
      </w:pPr>
      <w:r>
        <w:rPr>
          <w:sz w:val="24"/>
        </w:rPr>
        <w:t>Hedman K, Alm A. A pooled-data analysis of three randomized, double-masked, six-month clin</w:t>
      </w:r>
      <w:r>
        <w:rPr>
          <w:sz w:val="24"/>
        </w:rPr>
        <w:t>ical studies comparing the intraocular pressure reducing effect of latanoprost and timolol. Eur J Ophthalmol 2000;</w:t>
      </w:r>
      <w:r>
        <w:rPr>
          <w:spacing w:val="-1"/>
          <w:sz w:val="24"/>
        </w:rPr>
        <w:t xml:space="preserve"> </w:t>
      </w:r>
      <w:r>
        <w:rPr>
          <w:sz w:val="24"/>
        </w:rPr>
        <w:t>10(2):95-104.</w:t>
      </w:r>
    </w:p>
    <w:p w:rsidR="00727835" w:rsidRDefault="003C60C3">
      <w:pPr>
        <w:pStyle w:val="PargrafodaLista"/>
        <w:numPr>
          <w:ilvl w:val="0"/>
          <w:numId w:val="16"/>
        </w:numPr>
        <w:tabs>
          <w:tab w:val="left" w:pos="1498"/>
        </w:tabs>
        <w:ind w:right="975" w:firstLine="0"/>
        <w:jc w:val="both"/>
        <w:rPr>
          <w:sz w:val="24"/>
        </w:rPr>
      </w:pPr>
      <w:r>
        <w:rPr>
          <w:sz w:val="24"/>
        </w:rPr>
        <w:t>Zhang WY, Po AL, Dua HS, Azuara-Blanco A. Meta-analysis of randomised controlled trials comparing latanoprost with timolol in t</w:t>
      </w:r>
      <w:r>
        <w:rPr>
          <w:sz w:val="24"/>
        </w:rPr>
        <w:t>he treatment of patients with open angle glaucoma or ocular hypertension. Br J Ophthalmol 2001;</w:t>
      </w:r>
      <w:r>
        <w:rPr>
          <w:spacing w:val="-5"/>
          <w:sz w:val="24"/>
        </w:rPr>
        <w:t xml:space="preserve"> </w:t>
      </w:r>
      <w:r>
        <w:rPr>
          <w:sz w:val="24"/>
        </w:rPr>
        <w:t>85(8):983-90.</w:t>
      </w:r>
    </w:p>
    <w:p w:rsidR="00727835" w:rsidRDefault="003C60C3">
      <w:pPr>
        <w:pStyle w:val="PargrafodaLista"/>
        <w:numPr>
          <w:ilvl w:val="0"/>
          <w:numId w:val="16"/>
        </w:numPr>
        <w:tabs>
          <w:tab w:val="left" w:pos="1457"/>
        </w:tabs>
        <w:ind w:right="970" w:firstLine="0"/>
        <w:jc w:val="both"/>
        <w:rPr>
          <w:sz w:val="24"/>
        </w:rPr>
      </w:pPr>
      <w:r>
        <w:rPr>
          <w:sz w:val="24"/>
        </w:rPr>
        <w:t>Varma R, Hwang LJ, Grunden JW, Bean GW, Sultan MB. Assessing the efficacy of latanoprost vs timolol using an alternate efficacy parameter: the intervisit intraocular pressure range.Am J Ophthalmol.</w:t>
      </w:r>
      <w:r>
        <w:rPr>
          <w:spacing w:val="3"/>
          <w:sz w:val="24"/>
        </w:rPr>
        <w:t xml:space="preserve"> </w:t>
      </w:r>
      <w:r>
        <w:rPr>
          <w:sz w:val="24"/>
        </w:rPr>
        <w:t>2009;148(2):221-6.</w:t>
      </w:r>
    </w:p>
    <w:p w:rsidR="00727835" w:rsidRDefault="003C60C3">
      <w:pPr>
        <w:pStyle w:val="PargrafodaLista"/>
        <w:numPr>
          <w:ilvl w:val="0"/>
          <w:numId w:val="16"/>
        </w:numPr>
        <w:tabs>
          <w:tab w:val="left" w:pos="1502"/>
        </w:tabs>
        <w:ind w:right="975" w:firstLine="0"/>
        <w:jc w:val="both"/>
        <w:rPr>
          <w:sz w:val="24"/>
        </w:rPr>
      </w:pPr>
      <w:r>
        <w:rPr>
          <w:sz w:val="24"/>
        </w:rPr>
        <w:t>Honrubia F, Garcia-Sanchez J, Polo V, d</w:t>
      </w:r>
      <w:r>
        <w:rPr>
          <w:sz w:val="24"/>
        </w:rPr>
        <w:t>e la Casa JM, Soto J. Conjunctival hyperaemia with the use of latanoprost versus other prostaglandin analogues in patients with ocular hypertension or glaucoma: a meta-analysis of randomised clinical trials. Br J Ophthalmol. 2009;</w:t>
      </w:r>
      <w:r>
        <w:rPr>
          <w:spacing w:val="2"/>
          <w:sz w:val="24"/>
        </w:rPr>
        <w:t xml:space="preserve"> </w:t>
      </w:r>
      <w:r>
        <w:rPr>
          <w:sz w:val="24"/>
        </w:rPr>
        <w:t>93(3):316-21.</w:t>
      </w:r>
    </w:p>
    <w:p w:rsidR="00727835" w:rsidRDefault="003C60C3">
      <w:pPr>
        <w:pStyle w:val="PargrafodaLista"/>
        <w:numPr>
          <w:ilvl w:val="0"/>
          <w:numId w:val="16"/>
        </w:numPr>
        <w:tabs>
          <w:tab w:val="left" w:pos="1469"/>
        </w:tabs>
        <w:ind w:right="973" w:firstLine="0"/>
        <w:jc w:val="both"/>
        <w:rPr>
          <w:sz w:val="24"/>
        </w:rPr>
      </w:pPr>
      <w:r>
        <w:rPr>
          <w:sz w:val="24"/>
        </w:rPr>
        <w:t>Eyawo O, Nachega J, Lefebvre P, Meyer D, Rachlis B, Lee CW, et al. Efficacy and safety of prostaglandin analogues in patients with predominantly primary open- angle glaucoma or ocular hypertension: a meta-analysis. Clin Ophthalmol. 2009; 3:447- 56.</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6"/>
        </w:numPr>
        <w:tabs>
          <w:tab w:val="left" w:pos="1483"/>
        </w:tabs>
        <w:spacing w:before="70"/>
        <w:ind w:right="971" w:firstLine="0"/>
        <w:jc w:val="both"/>
        <w:rPr>
          <w:sz w:val="24"/>
        </w:rPr>
      </w:pPr>
      <w:r>
        <w:rPr>
          <w:sz w:val="24"/>
        </w:rPr>
        <w:lastRenderedPageBreak/>
        <w:t>Eisenberg DL, Toris CB, Camras CB. Bimatoprost and travoprost: a review of recent studies of two new glaucoma drugs. Surv Ophthalmol. 2002;47 Suppl 1: S105- 15.</w:t>
      </w:r>
    </w:p>
    <w:p w:rsidR="00727835" w:rsidRDefault="003C60C3">
      <w:pPr>
        <w:pStyle w:val="PargrafodaLista"/>
        <w:numPr>
          <w:ilvl w:val="0"/>
          <w:numId w:val="16"/>
        </w:numPr>
        <w:tabs>
          <w:tab w:val="left" w:pos="1466"/>
        </w:tabs>
        <w:ind w:right="976" w:firstLine="0"/>
        <w:jc w:val="both"/>
        <w:rPr>
          <w:sz w:val="24"/>
        </w:rPr>
      </w:pPr>
      <w:r>
        <w:rPr>
          <w:sz w:val="24"/>
        </w:rPr>
        <w:t>Quaranta L, Biagioli E, Riva I, Rulli E, Poli D, Katsanos A, et al. Prostaglandi</w:t>
      </w:r>
      <w:r>
        <w:rPr>
          <w:sz w:val="24"/>
        </w:rPr>
        <w:t>n analogs and timolol-fixed versus unfixed combinations or monotherapy for open-angle glaucoma: a systematic review and meta-analysis. J Ocul Pharmacol Ther. 2013;29(4):382-9.</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spacing w:before="74"/>
        <w:ind w:left="962"/>
        <w:rPr>
          <w:b/>
          <w:sz w:val="19"/>
        </w:rPr>
      </w:pPr>
      <w:r>
        <w:rPr>
          <w:b/>
          <w:sz w:val="24"/>
        </w:rPr>
        <w:lastRenderedPageBreak/>
        <w:t>T</w:t>
      </w:r>
      <w:r>
        <w:rPr>
          <w:b/>
          <w:sz w:val="19"/>
        </w:rPr>
        <w:t xml:space="preserve">ERMO DE </w:t>
      </w:r>
      <w:r>
        <w:rPr>
          <w:b/>
          <w:sz w:val="24"/>
        </w:rPr>
        <w:t>E</w:t>
      </w:r>
      <w:r>
        <w:rPr>
          <w:b/>
          <w:sz w:val="19"/>
        </w:rPr>
        <w:t xml:space="preserve">SCLARECIMENTO E </w:t>
      </w:r>
      <w:r>
        <w:rPr>
          <w:b/>
          <w:sz w:val="24"/>
        </w:rPr>
        <w:t>R</w:t>
      </w:r>
      <w:r>
        <w:rPr>
          <w:b/>
          <w:sz w:val="19"/>
        </w:rPr>
        <w:t>ESPONSABILIDADE</w:t>
      </w:r>
    </w:p>
    <w:p w:rsidR="00727835" w:rsidRDefault="00727835">
      <w:pPr>
        <w:pStyle w:val="Corpodetexto"/>
        <w:spacing w:before="7"/>
        <w:ind w:left="0"/>
        <w:jc w:val="left"/>
        <w:rPr>
          <w:b/>
          <w:sz w:val="23"/>
        </w:rPr>
      </w:pPr>
    </w:p>
    <w:p w:rsidR="00727835" w:rsidRDefault="003C60C3">
      <w:pPr>
        <w:ind w:left="2061" w:right="1571" w:hanging="437"/>
        <w:rPr>
          <w:sz w:val="24"/>
        </w:rPr>
      </w:pPr>
      <w:r>
        <w:rPr>
          <w:sz w:val="24"/>
        </w:rPr>
        <w:t>T</w:t>
      </w:r>
      <w:r>
        <w:rPr>
          <w:sz w:val="19"/>
        </w:rPr>
        <w:t>IMOLOL</w:t>
      </w:r>
      <w:r>
        <w:rPr>
          <w:sz w:val="24"/>
        </w:rPr>
        <w:t>, P</w:t>
      </w:r>
      <w:r>
        <w:rPr>
          <w:sz w:val="19"/>
        </w:rPr>
        <w:t>ILOCARPINA</w:t>
      </w:r>
      <w:r>
        <w:rPr>
          <w:sz w:val="24"/>
        </w:rPr>
        <w:t xml:space="preserve">, </w:t>
      </w:r>
      <w:r>
        <w:rPr>
          <w:sz w:val="24"/>
        </w:rPr>
        <w:t>A</w:t>
      </w:r>
      <w:r>
        <w:rPr>
          <w:sz w:val="19"/>
        </w:rPr>
        <w:t>CETAZOLAMIDA</w:t>
      </w:r>
      <w:r>
        <w:rPr>
          <w:sz w:val="24"/>
        </w:rPr>
        <w:t>, B</w:t>
      </w:r>
      <w:r>
        <w:rPr>
          <w:sz w:val="19"/>
        </w:rPr>
        <w:t>RIMONIDINA</w:t>
      </w:r>
      <w:r>
        <w:rPr>
          <w:sz w:val="24"/>
        </w:rPr>
        <w:t>, B</w:t>
      </w:r>
      <w:r>
        <w:rPr>
          <w:sz w:val="19"/>
        </w:rPr>
        <w:t>RINZOLAMIDA</w:t>
      </w:r>
      <w:r>
        <w:rPr>
          <w:sz w:val="24"/>
        </w:rPr>
        <w:t>, D</w:t>
      </w:r>
      <w:r>
        <w:rPr>
          <w:sz w:val="19"/>
        </w:rPr>
        <w:t>ORZOLAMIDA</w:t>
      </w:r>
      <w:r>
        <w:rPr>
          <w:sz w:val="24"/>
        </w:rPr>
        <w:t>, B</w:t>
      </w:r>
      <w:r>
        <w:rPr>
          <w:sz w:val="19"/>
        </w:rPr>
        <w:t>IMATOPROSTA</w:t>
      </w:r>
      <w:r>
        <w:rPr>
          <w:sz w:val="24"/>
        </w:rPr>
        <w:t>, L</w:t>
      </w:r>
      <w:r>
        <w:rPr>
          <w:sz w:val="19"/>
        </w:rPr>
        <w:t>ATANOPROSTA</w:t>
      </w:r>
      <w:r>
        <w:rPr>
          <w:sz w:val="24"/>
        </w:rPr>
        <w:t>, T</w:t>
      </w:r>
      <w:r>
        <w:rPr>
          <w:sz w:val="19"/>
        </w:rPr>
        <w:t>RAVOPROSTA</w:t>
      </w:r>
      <w:r>
        <w:rPr>
          <w:sz w:val="24"/>
        </w:rPr>
        <w:t>.</w:t>
      </w:r>
    </w:p>
    <w:p w:rsidR="00727835" w:rsidRDefault="00727835">
      <w:pPr>
        <w:pStyle w:val="Corpodetexto"/>
        <w:spacing w:before="2"/>
        <w:ind w:left="0"/>
        <w:jc w:val="left"/>
        <w:rPr>
          <w:sz w:val="16"/>
        </w:rPr>
      </w:pPr>
    </w:p>
    <w:p w:rsidR="00727835" w:rsidRDefault="003C60C3">
      <w:pPr>
        <w:pStyle w:val="Corpodetexto"/>
        <w:tabs>
          <w:tab w:val="left" w:pos="2310"/>
          <w:tab w:val="left" w:pos="7765"/>
          <w:tab w:val="left" w:pos="8026"/>
          <w:tab w:val="left" w:pos="8955"/>
        </w:tabs>
        <w:spacing w:before="90"/>
        <w:ind w:left="1670"/>
        <w:jc w:val="left"/>
      </w:pPr>
      <w:r>
        <w:t>Eu,</w:t>
      </w:r>
      <w:r>
        <w:tab/>
      </w:r>
      <w:r>
        <w:rPr>
          <w:u w:val="single"/>
        </w:rPr>
        <w:t xml:space="preserve"> </w:t>
      </w:r>
      <w:r>
        <w:rPr>
          <w:u w:val="single"/>
        </w:rPr>
        <w:tab/>
      </w:r>
      <w:r>
        <w:tab/>
        <w:t>(nome</w:t>
      </w:r>
      <w:r>
        <w:tab/>
        <w:t>do(a)</w:t>
      </w:r>
    </w:p>
    <w:p w:rsidR="00727835" w:rsidRDefault="003C60C3">
      <w:pPr>
        <w:ind w:left="962" w:right="975"/>
        <w:jc w:val="both"/>
        <w:rPr>
          <w:sz w:val="24"/>
        </w:rPr>
      </w:pPr>
      <w:r>
        <w:rPr>
          <w:sz w:val="24"/>
        </w:rPr>
        <w:t xml:space="preserve">paciente), declaro ter sido informado(a) claramente sobre benefícios, riscos, contraindicações e principais efeitos adversos relacionados ao uso de </w:t>
      </w:r>
      <w:r>
        <w:rPr>
          <w:b/>
          <w:sz w:val="24"/>
        </w:rPr>
        <w:t>timolol, pilocarpina, acetazolamida, brimonidina, brinzolamida, dorzolamida, bimatoprosta, latanoprosta e tr</w:t>
      </w:r>
      <w:r>
        <w:rPr>
          <w:b/>
          <w:sz w:val="24"/>
        </w:rPr>
        <w:t>avoprosta</w:t>
      </w:r>
      <w:r>
        <w:rPr>
          <w:sz w:val="24"/>
        </w:rPr>
        <w:t xml:space="preserve">, indicados para o tratamento de </w:t>
      </w:r>
      <w:r>
        <w:rPr>
          <w:b/>
          <w:sz w:val="24"/>
        </w:rPr>
        <w:t>glaucoma</w:t>
      </w:r>
      <w:r>
        <w:rPr>
          <w:sz w:val="24"/>
        </w:rPr>
        <w:t>.</w:t>
      </w:r>
    </w:p>
    <w:p w:rsidR="00727835" w:rsidRDefault="003C60C3">
      <w:pPr>
        <w:pStyle w:val="Corpodetexto"/>
        <w:ind w:right="971" w:firstLine="707"/>
      </w:pPr>
      <w:r>
        <w:t xml:space="preserve">Os </w:t>
      </w:r>
      <w:r>
        <w:rPr>
          <w:spacing w:val="2"/>
        </w:rPr>
        <w:t xml:space="preserve">termos médicos foram </w:t>
      </w:r>
      <w:r>
        <w:rPr>
          <w:spacing w:val="3"/>
        </w:rPr>
        <w:t xml:space="preserve">explicados </w:t>
      </w:r>
      <w:r>
        <w:t xml:space="preserve">e </w:t>
      </w:r>
      <w:r>
        <w:rPr>
          <w:spacing w:val="2"/>
        </w:rPr>
        <w:t xml:space="preserve">todas </w:t>
      </w:r>
      <w:r>
        <w:t xml:space="preserve">as </w:t>
      </w:r>
      <w:r>
        <w:rPr>
          <w:spacing w:val="2"/>
        </w:rPr>
        <w:t xml:space="preserve">dúvidas foram esclarecidas </w:t>
      </w:r>
      <w:r>
        <w:rPr>
          <w:spacing w:val="3"/>
        </w:rPr>
        <w:t xml:space="preserve">pelo médico____________________________________ </w:t>
      </w:r>
      <w:r>
        <w:rPr>
          <w:spacing w:val="2"/>
        </w:rPr>
        <w:t xml:space="preserve">(nome </w:t>
      </w:r>
      <w:r>
        <w:t xml:space="preserve">do </w:t>
      </w:r>
      <w:r>
        <w:rPr>
          <w:spacing w:val="3"/>
        </w:rPr>
        <w:t xml:space="preserve">médico </w:t>
      </w:r>
      <w:r>
        <w:rPr>
          <w:spacing w:val="4"/>
        </w:rPr>
        <w:t xml:space="preserve">que </w:t>
      </w:r>
      <w:r>
        <w:rPr>
          <w:spacing w:val="3"/>
        </w:rPr>
        <w:t>prescreve).</w:t>
      </w:r>
    </w:p>
    <w:p w:rsidR="00727835" w:rsidRDefault="003C60C3">
      <w:pPr>
        <w:pStyle w:val="Corpodetexto"/>
        <w:spacing w:before="1"/>
        <w:ind w:right="973" w:firstLine="707"/>
      </w:pPr>
      <w:r>
        <w:t>Assim, declaro que fui claramente informado(a) de q</w:t>
      </w:r>
      <w:r>
        <w:t>ue o medicamento que passo a receber pode trazer os seguintes</w:t>
      </w:r>
      <w:r>
        <w:rPr>
          <w:spacing w:val="-3"/>
        </w:rPr>
        <w:t xml:space="preserve"> </w:t>
      </w:r>
      <w:r>
        <w:t>benefícios:</w:t>
      </w:r>
    </w:p>
    <w:p w:rsidR="00727835" w:rsidRDefault="003C60C3">
      <w:pPr>
        <w:pStyle w:val="PargrafodaLista"/>
        <w:numPr>
          <w:ilvl w:val="1"/>
          <w:numId w:val="16"/>
        </w:numPr>
        <w:tabs>
          <w:tab w:val="left" w:pos="2029"/>
          <w:tab w:val="left" w:pos="2030"/>
        </w:tabs>
        <w:jc w:val="left"/>
        <w:rPr>
          <w:sz w:val="24"/>
        </w:rPr>
      </w:pPr>
      <w:r>
        <w:rPr>
          <w:sz w:val="24"/>
        </w:rPr>
        <w:t>redução da pressão</w:t>
      </w:r>
      <w:r>
        <w:rPr>
          <w:spacing w:val="-3"/>
          <w:sz w:val="24"/>
        </w:rPr>
        <w:t xml:space="preserve"> </w:t>
      </w:r>
      <w:r>
        <w:rPr>
          <w:sz w:val="24"/>
        </w:rPr>
        <w:t>intraocular;ou</w:t>
      </w:r>
    </w:p>
    <w:p w:rsidR="00727835" w:rsidRDefault="003C60C3">
      <w:pPr>
        <w:pStyle w:val="PargrafodaLista"/>
        <w:numPr>
          <w:ilvl w:val="1"/>
          <w:numId w:val="16"/>
        </w:numPr>
        <w:tabs>
          <w:tab w:val="left" w:pos="2029"/>
          <w:tab w:val="left" w:pos="2030"/>
        </w:tabs>
        <w:jc w:val="left"/>
        <w:rPr>
          <w:sz w:val="24"/>
        </w:rPr>
      </w:pPr>
      <w:r>
        <w:rPr>
          <w:sz w:val="24"/>
        </w:rPr>
        <w:t>preservação da</w:t>
      </w:r>
      <w:r>
        <w:rPr>
          <w:spacing w:val="-2"/>
          <w:sz w:val="24"/>
        </w:rPr>
        <w:t xml:space="preserve"> </w:t>
      </w:r>
      <w:r>
        <w:rPr>
          <w:sz w:val="24"/>
        </w:rPr>
        <w:t>visão.</w:t>
      </w:r>
    </w:p>
    <w:p w:rsidR="00727835" w:rsidRDefault="003C60C3">
      <w:pPr>
        <w:pStyle w:val="Corpodetexto"/>
        <w:ind w:right="975" w:firstLine="707"/>
      </w:pPr>
      <w:r>
        <w:t>Fui também informado(a) a respeito das seguintes contraindicações, potenciais efeitos adversos e riscos:</w:t>
      </w:r>
    </w:p>
    <w:p w:rsidR="00727835" w:rsidRDefault="003C60C3">
      <w:pPr>
        <w:pStyle w:val="PargrafodaLista"/>
        <w:numPr>
          <w:ilvl w:val="0"/>
          <w:numId w:val="15"/>
        </w:numPr>
        <w:tabs>
          <w:tab w:val="left" w:pos="1843"/>
        </w:tabs>
        <w:ind w:right="975" w:firstLine="708"/>
        <w:rPr>
          <w:sz w:val="24"/>
        </w:rPr>
      </w:pPr>
      <w:r>
        <w:rPr>
          <w:sz w:val="24"/>
        </w:rPr>
        <w:t>timolol, pilocarpina, acetazolamida, brimonidina, brinzolamida, dorzolamida, latanoprosta, bimatoprosta e travoprosta são classificados na gestação como categoria C, ou seja, as pesquisas em animais mostraram anormalidades nos descendentes, porém não há es</w:t>
      </w:r>
      <w:r>
        <w:rPr>
          <w:sz w:val="24"/>
        </w:rPr>
        <w:t>tudos em humanos; o risco para o bebê não pode ser descartado, mas um benefício potencial pode ser maior do que os riscos;</w:t>
      </w:r>
    </w:p>
    <w:p w:rsidR="00727835" w:rsidRDefault="003C60C3">
      <w:pPr>
        <w:pStyle w:val="PargrafodaLista"/>
        <w:numPr>
          <w:ilvl w:val="0"/>
          <w:numId w:val="15"/>
        </w:numPr>
        <w:tabs>
          <w:tab w:val="left" w:pos="1834"/>
        </w:tabs>
        <w:spacing w:before="1"/>
        <w:ind w:right="973" w:firstLine="708"/>
        <w:rPr>
          <w:sz w:val="24"/>
        </w:rPr>
      </w:pPr>
      <w:r>
        <w:rPr>
          <w:b/>
          <w:sz w:val="24"/>
        </w:rPr>
        <w:t xml:space="preserve">efeitos adversos do timolol: </w:t>
      </w:r>
      <w:r>
        <w:rPr>
          <w:sz w:val="24"/>
        </w:rPr>
        <w:t>irritação no olho, vermelhidão, lacrimejamento, sangramento no olho, dor ocular, erosões na córnea, reaç</w:t>
      </w:r>
      <w:r>
        <w:rPr>
          <w:sz w:val="24"/>
        </w:rPr>
        <w:t>ões alérgicas oculares, coceira, inchaço, conjuntivite, visão dupla ou borrada, inflamação das pálpebras, desconforto ou queimação após a aplicação do medicamento, sensação de corpo estranho, olho seco, sensibilidade à luz (fotofobia), dor de cabeça, depre</w:t>
      </w:r>
      <w:r>
        <w:rPr>
          <w:sz w:val="24"/>
        </w:rPr>
        <w:t>ssão, desmaio, ansiedade, insônia, tontura, enjoos, vômitos, gosto amargo e secura na boca, coriza, pressão alta, dor, diminuição dos batimentos cardíacos (bradicardia), batimentos cardíacos descompassados (arritmia), infarto, desmaio (síncope), falta de a</w:t>
      </w:r>
      <w:r>
        <w:rPr>
          <w:sz w:val="24"/>
        </w:rPr>
        <w:t>r (espasmos e obstrução das vias respiratórias), perda de cabelos (alopecia) e manchas pelo corpo (erupções maculopapulares);</w:t>
      </w:r>
    </w:p>
    <w:p w:rsidR="00727835" w:rsidRDefault="003C60C3">
      <w:pPr>
        <w:pStyle w:val="PargrafodaLista"/>
        <w:numPr>
          <w:ilvl w:val="0"/>
          <w:numId w:val="15"/>
        </w:numPr>
        <w:tabs>
          <w:tab w:val="left" w:pos="1980"/>
        </w:tabs>
        <w:ind w:right="971" w:firstLine="708"/>
        <w:rPr>
          <w:sz w:val="24"/>
        </w:rPr>
      </w:pPr>
      <w:r>
        <w:rPr>
          <w:b/>
          <w:sz w:val="24"/>
        </w:rPr>
        <w:t xml:space="preserve">efeitos adversos da pilocarpina: </w:t>
      </w:r>
      <w:r>
        <w:rPr>
          <w:sz w:val="24"/>
        </w:rPr>
        <w:t>irritação no olho, vermelhidão, lacrimejamento, sangramento no olho, dor ocular, erosões na córne</w:t>
      </w:r>
      <w:r>
        <w:rPr>
          <w:sz w:val="24"/>
        </w:rPr>
        <w:t>a, reações alérgicas oculares, coceira, inchaço, conjuntivite, visão dupla ou borrada, inflamação das pálpebras, desconforto ou queimação após a aplicação do medicamento, sensação de corpo estranho, olho seco, sensibilidade à luz (fotofobia), dor de cabeça</w:t>
      </w:r>
      <w:r>
        <w:rPr>
          <w:sz w:val="24"/>
        </w:rPr>
        <w:t>, pupila fechada (miose), turvamento da visão para longe (miopia), catarata, descolamento de retina e cistos</w:t>
      </w:r>
      <w:r>
        <w:rPr>
          <w:spacing w:val="-1"/>
          <w:sz w:val="24"/>
        </w:rPr>
        <w:t xml:space="preserve"> </w:t>
      </w:r>
      <w:r>
        <w:rPr>
          <w:sz w:val="24"/>
        </w:rPr>
        <w:t>oculares;</w:t>
      </w:r>
    </w:p>
    <w:p w:rsidR="00727835" w:rsidRDefault="003C60C3">
      <w:pPr>
        <w:pStyle w:val="PargrafodaLista"/>
        <w:numPr>
          <w:ilvl w:val="0"/>
          <w:numId w:val="15"/>
        </w:numPr>
        <w:tabs>
          <w:tab w:val="left" w:pos="1896"/>
        </w:tabs>
        <w:ind w:right="971" w:firstLine="708"/>
        <w:rPr>
          <w:sz w:val="24"/>
        </w:rPr>
      </w:pPr>
      <w:r>
        <w:rPr>
          <w:b/>
          <w:sz w:val="24"/>
        </w:rPr>
        <w:t xml:space="preserve">efeitos adversos da acetazolamida: </w:t>
      </w:r>
      <w:r>
        <w:rPr>
          <w:sz w:val="24"/>
        </w:rPr>
        <w:t>sensação de tremores (parestesias), dificuldade para ouvir (disfunção auditiva ou zumbido), perda da f</w:t>
      </w:r>
      <w:r>
        <w:rPr>
          <w:sz w:val="24"/>
        </w:rPr>
        <w:t xml:space="preserve">ome, alterações para sentir o sabor dos alimentos, enjoo, vômito e diarreia, urina em excesso (poliúria), sonolência e confusão, baixa de visão (miopia), alergia de pele (urticária), sangramento nas fezes e na urina, dificuldade na movimentação (paralisia </w:t>
      </w:r>
      <w:r>
        <w:rPr>
          <w:sz w:val="24"/>
        </w:rPr>
        <w:t xml:space="preserve">flácida), sensibilidade à luz (fotossensibilidade) e convulsões; há também correlação com síndrome de Stevens- Johnson (formação de bolhas e com perda de regiões da pele e de mucosas), falta de funcionamento do fígado (insuficiência e necrose hepáticas) e </w:t>
      </w:r>
      <w:r>
        <w:rPr>
          <w:sz w:val="24"/>
        </w:rPr>
        <w:t>diminuição das células do sangue (discrasia</w:t>
      </w:r>
      <w:r>
        <w:rPr>
          <w:spacing w:val="-2"/>
          <w:sz w:val="24"/>
        </w:rPr>
        <w:t xml:space="preserve"> </w:t>
      </w:r>
      <w:r>
        <w:rPr>
          <w:sz w:val="24"/>
        </w:rPr>
        <w:t>sanguínea);</w:t>
      </w:r>
    </w:p>
    <w:p w:rsidR="00727835" w:rsidRDefault="00727835">
      <w:pPr>
        <w:jc w:val="both"/>
        <w:rPr>
          <w:sz w:val="24"/>
        </w:rPr>
        <w:sectPr w:rsidR="00727835">
          <w:pgSz w:w="11900" w:h="16850"/>
          <w:pgMar w:top="1340" w:right="720" w:bottom="280" w:left="740" w:header="720" w:footer="720" w:gutter="0"/>
          <w:cols w:space="720"/>
        </w:sectPr>
      </w:pPr>
    </w:p>
    <w:p w:rsidR="00727835" w:rsidRDefault="003C60C3">
      <w:pPr>
        <w:pStyle w:val="PargrafodaLista"/>
        <w:numPr>
          <w:ilvl w:val="0"/>
          <w:numId w:val="15"/>
        </w:numPr>
        <w:tabs>
          <w:tab w:val="left" w:pos="1968"/>
        </w:tabs>
        <w:spacing w:before="70"/>
        <w:ind w:right="971" w:firstLine="708"/>
        <w:rPr>
          <w:sz w:val="24"/>
        </w:rPr>
      </w:pPr>
      <w:r>
        <w:rPr>
          <w:b/>
          <w:sz w:val="24"/>
        </w:rPr>
        <w:lastRenderedPageBreak/>
        <w:t xml:space="preserve">efeitos adversos da brimonidina: </w:t>
      </w:r>
      <w:r>
        <w:rPr>
          <w:sz w:val="24"/>
        </w:rPr>
        <w:t>irritação no olho, vermelhidão, lacrimejamento, sangramento no olho, dor ocular, erosões na córnea, reações alérgicas oculares, coceira, inchaço, conjuntivite, visão dupla ou borrada, inflamação das pálpebras, desconforto ou queimação após a aplicação do m</w:t>
      </w:r>
      <w:r>
        <w:rPr>
          <w:sz w:val="24"/>
        </w:rPr>
        <w:t>edicamento, sensação de corpo estranho, olho seco, sensibilidade à luz (fotofobia), dor de cabeça, depressão, desmaio, ansiedade, insônia, tontura, enjoo, vômitos, gosto amargo e secura na boca, coriza, pressão alta, dor e fraqueza muscular;</w:t>
      </w:r>
    </w:p>
    <w:p w:rsidR="00727835" w:rsidRDefault="003C60C3">
      <w:pPr>
        <w:pStyle w:val="PargrafodaLista"/>
        <w:numPr>
          <w:ilvl w:val="0"/>
          <w:numId w:val="15"/>
        </w:numPr>
        <w:tabs>
          <w:tab w:val="left" w:pos="1814"/>
        </w:tabs>
        <w:ind w:right="973" w:firstLine="708"/>
        <w:rPr>
          <w:sz w:val="24"/>
        </w:rPr>
      </w:pPr>
      <w:r>
        <w:rPr>
          <w:b/>
          <w:sz w:val="24"/>
        </w:rPr>
        <w:t>efeitos advers</w:t>
      </w:r>
      <w:r>
        <w:rPr>
          <w:b/>
          <w:sz w:val="24"/>
        </w:rPr>
        <w:t xml:space="preserve">os da dorzolamida: </w:t>
      </w:r>
      <w:r>
        <w:rPr>
          <w:sz w:val="24"/>
        </w:rPr>
        <w:t>síndrome de Stevens-Johnson (formação de bolhas e perda de regiões da pele e de mucosas), inflamação no olho, irritação ocular, vermelhidão, lacrimejamento, dor ocular, reações alérgicas oculares, coceira, inchaço, conjuntivite, visão du</w:t>
      </w:r>
      <w:r>
        <w:rPr>
          <w:sz w:val="24"/>
        </w:rPr>
        <w:t>pla ou borrada, inflamação das pálpebras, desconforto ou queimação após aplicação do medicamento, olho seco, sensibilidade à luz (fotofobia), dor de cabeça, tontura, necrose hepática fulminante, anemia ou outras alterações nas células sanguíneas, gosto ama</w:t>
      </w:r>
      <w:r>
        <w:rPr>
          <w:sz w:val="24"/>
        </w:rPr>
        <w:t>rgo na boca e</w:t>
      </w:r>
      <w:r>
        <w:rPr>
          <w:spacing w:val="1"/>
          <w:sz w:val="24"/>
        </w:rPr>
        <w:t xml:space="preserve"> </w:t>
      </w:r>
      <w:r>
        <w:rPr>
          <w:sz w:val="24"/>
        </w:rPr>
        <w:t>cansaço;</w:t>
      </w:r>
    </w:p>
    <w:p w:rsidR="00727835" w:rsidRDefault="003C60C3">
      <w:pPr>
        <w:pStyle w:val="PargrafodaLista"/>
        <w:numPr>
          <w:ilvl w:val="0"/>
          <w:numId w:val="15"/>
        </w:numPr>
        <w:tabs>
          <w:tab w:val="left" w:pos="1838"/>
        </w:tabs>
        <w:spacing w:before="1"/>
        <w:ind w:right="973" w:firstLine="708"/>
        <w:rPr>
          <w:sz w:val="24"/>
        </w:rPr>
      </w:pPr>
      <w:r>
        <w:rPr>
          <w:b/>
          <w:sz w:val="24"/>
        </w:rPr>
        <w:t xml:space="preserve">efeitos adversos da brinzolamida: </w:t>
      </w:r>
      <w:r>
        <w:rPr>
          <w:sz w:val="24"/>
        </w:rPr>
        <w:t xml:space="preserve">síndrome de Stevens-Johnson (formação de bolhas e perda de regiões da pele e de mucosas), dermatites, urticária, queda de cabelo (alopecia), sensação de corpo estranho no olho, vermelhidão, ceratite </w:t>
      </w:r>
      <w:r>
        <w:rPr>
          <w:sz w:val="24"/>
        </w:rPr>
        <w:t>(vermelhidão, irritação e dor), lacrimejamento, dor ocular, reações alérgicas oculares (coceira, vermelhidão, inchaço), conjuntivite, visão dupla ou borrada, olho seco, inflamação das pálpebras, desconforto ou queimação após aplicação do medicamento, dor d</w:t>
      </w:r>
      <w:r>
        <w:rPr>
          <w:sz w:val="24"/>
        </w:rPr>
        <w:t>e cabeça, tontura, anemia ou outras alterações nas células sanguíneas, rinite, gosto amargo ou azedo na boca, dor nos rins, faringite, dor no peito e falta de</w:t>
      </w:r>
      <w:r>
        <w:rPr>
          <w:spacing w:val="-10"/>
          <w:sz w:val="24"/>
        </w:rPr>
        <w:t xml:space="preserve"> </w:t>
      </w:r>
      <w:r>
        <w:rPr>
          <w:sz w:val="24"/>
        </w:rPr>
        <w:t>ar;</w:t>
      </w:r>
    </w:p>
    <w:p w:rsidR="00727835" w:rsidRDefault="003C60C3">
      <w:pPr>
        <w:pStyle w:val="PargrafodaLista"/>
        <w:numPr>
          <w:ilvl w:val="0"/>
          <w:numId w:val="15"/>
        </w:numPr>
        <w:tabs>
          <w:tab w:val="left" w:pos="1865"/>
        </w:tabs>
        <w:ind w:right="975" w:firstLine="708"/>
        <w:rPr>
          <w:sz w:val="24"/>
        </w:rPr>
      </w:pPr>
      <w:r>
        <w:rPr>
          <w:b/>
          <w:sz w:val="24"/>
        </w:rPr>
        <w:t xml:space="preserve">efeitos adversos da latanoprosta: </w:t>
      </w:r>
      <w:r>
        <w:rPr>
          <w:sz w:val="24"/>
        </w:rPr>
        <w:t>aumento na pigmentação da íris e dos cílios, aumento do com</w:t>
      </w:r>
      <w:r>
        <w:rPr>
          <w:sz w:val="24"/>
        </w:rPr>
        <w:t xml:space="preserve">primento, da espessura e do número de cílios, visão dupla ou borrada, inflamação e inchaço no olho, olho seco, vermelhidão, dor e desconforto ocular, coceira, queimação, lacrimejamento, sensibilidade à luz (fotofobia), reações alérgicas, sensação de corpo </w:t>
      </w:r>
      <w:r>
        <w:rPr>
          <w:sz w:val="24"/>
        </w:rPr>
        <w:t>estranho no olho, dor no peito, tosse, chiado no peito, dificuldade respiratória, infecções respiratórias, resfriado ou gripe, dor muscular, dor nas articulações e dor nas costas;</w:t>
      </w:r>
    </w:p>
    <w:p w:rsidR="00727835" w:rsidRDefault="003C60C3">
      <w:pPr>
        <w:pStyle w:val="PargrafodaLista"/>
        <w:numPr>
          <w:ilvl w:val="0"/>
          <w:numId w:val="15"/>
        </w:numPr>
        <w:tabs>
          <w:tab w:val="left" w:pos="1819"/>
        </w:tabs>
        <w:ind w:right="973" w:firstLine="708"/>
        <w:rPr>
          <w:sz w:val="24"/>
        </w:rPr>
      </w:pPr>
      <w:r>
        <w:rPr>
          <w:b/>
          <w:sz w:val="24"/>
        </w:rPr>
        <w:t xml:space="preserve">efeitos adversos da travoprosta: </w:t>
      </w:r>
      <w:r>
        <w:rPr>
          <w:sz w:val="24"/>
        </w:rPr>
        <w:t>dor e desconforto ocular, sensação de corpo</w:t>
      </w:r>
      <w:r>
        <w:rPr>
          <w:sz w:val="24"/>
        </w:rPr>
        <w:t xml:space="preserve"> estranho no olho, olho seco, coceira e vermelhidão, lacrimejamento, aumento da sensibilidade à luz (fotofobia), palpitações, dor no peito, tosse, dor de garganta, coriza, dor muscular, dor nas articulações, dor nas costas, indigestão, azia, sangue na urin</w:t>
      </w:r>
      <w:r>
        <w:rPr>
          <w:sz w:val="24"/>
        </w:rPr>
        <w:t>a, confusão, nervosismo, desmaios, febre, alterações de humor, dor para urinar,</w:t>
      </w:r>
      <w:r>
        <w:rPr>
          <w:spacing w:val="-8"/>
          <w:sz w:val="24"/>
        </w:rPr>
        <w:t xml:space="preserve"> </w:t>
      </w:r>
      <w:r>
        <w:rPr>
          <w:sz w:val="24"/>
        </w:rPr>
        <w:t>cansaço;</w:t>
      </w:r>
    </w:p>
    <w:p w:rsidR="00727835" w:rsidRDefault="003C60C3">
      <w:pPr>
        <w:pStyle w:val="PargrafodaLista"/>
        <w:numPr>
          <w:ilvl w:val="0"/>
          <w:numId w:val="15"/>
        </w:numPr>
        <w:tabs>
          <w:tab w:val="left" w:pos="1891"/>
        </w:tabs>
        <w:ind w:right="974" w:firstLine="708"/>
        <w:rPr>
          <w:sz w:val="24"/>
        </w:rPr>
      </w:pPr>
      <w:r>
        <w:rPr>
          <w:b/>
          <w:sz w:val="24"/>
        </w:rPr>
        <w:t xml:space="preserve">efeitos adversos da bimatoprosta: </w:t>
      </w:r>
      <w:r>
        <w:rPr>
          <w:sz w:val="24"/>
        </w:rPr>
        <w:t>visão borrada, diminuição da visão, diminuição das cores da visão, aumento na pigmentação da íris e da pele ao redor dos olhos, dific</w:t>
      </w:r>
      <w:r>
        <w:rPr>
          <w:sz w:val="24"/>
        </w:rPr>
        <w:t>uldade de visão noturna, vermelhidão, dor e edema dos olhos e das pálpebras, coceira nos olhos, lacrimejamento, sensibilidade à luz (fotofobia) e sensação de corpo estranho no olho, febre, perda de força muscular, aumento do crescimento dos cabelos;</w:t>
      </w:r>
    </w:p>
    <w:p w:rsidR="00727835" w:rsidRDefault="003C60C3">
      <w:pPr>
        <w:pStyle w:val="PargrafodaLista"/>
        <w:numPr>
          <w:ilvl w:val="0"/>
          <w:numId w:val="15"/>
        </w:numPr>
        <w:tabs>
          <w:tab w:val="left" w:pos="1910"/>
        </w:tabs>
        <w:ind w:right="975" w:firstLine="708"/>
        <w:rPr>
          <w:sz w:val="24"/>
        </w:rPr>
      </w:pPr>
      <w:r>
        <w:rPr>
          <w:sz w:val="24"/>
        </w:rPr>
        <w:t xml:space="preserve">todos </w:t>
      </w:r>
      <w:r>
        <w:rPr>
          <w:sz w:val="24"/>
        </w:rPr>
        <w:t>os medicamentos contraindicados em casos de hipersensibilidade (alergia) ao fármaco ou aos componentes da</w:t>
      </w:r>
      <w:r>
        <w:rPr>
          <w:spacing w:val="-2"/>
          <w:sz w:val="24"/>
        </w:rPr>
        <w:t xml:space="preserve"> </w:t>
      </w:r>
      <w:r>
        <w:rPr>
          <w:sz w:val="24"/>
        </w:rPr>
        <w:t>fórmula.</w:t>
      </w:r>
    </w:p>
    <w:p w:rsidR="00727835" w:rsidRDefault="003C60C3">
      <w:pPr>
        <w:pStyle w:val="Corpodetexto"/>
        <w:ind w:right="972" w:firstLine="707"/>
      </w:pPr>
      <w:r>
        <w:t>Estou ciente de que esse(s) medicamento(s) somente pode(m) ser utilizado(s)  por mim, comprometendo-me a devolvê-lo(s) caso não queira ou não</w:t>
      </w:r>
      <w:r>
        <w:t xml:space="preserve"> possa utilizá-lo(s) ou se o tratamento for interrompido. Sei também que continuarei a ser atendido(a), inclusive em caso de desistir de usar o(s)</w:t>
      </w:r>
      <w:r>
        <w:rPr>
          <w:spacing w:val="-6"/>
        </w:rPr>
        <w:t xml:space="preserve"> </w:t>
      </w:r>
      <w:r>
        <w:t>medicamento(s).</w:t>
      </w:r>
    </w:p>
    <w:p w:rsidR="00727835" w:rsidRDefault="003C60C3">
      <w:pPr>
        <w:pStyle w:val="Corpodetexto"/>
        <w:ind w:right="971" w:firstLine="707"/>
      </w:pPr>
      <w:r>
        <w:t>Autorizo o Ministério da Saúde e as Secretarias de Saúde a fazerem uso de informações relativ</w:t>
      </w:r>
      <w:r>
        <w:t>as ao  meu tratamento, desde que assegurado o anonimato. (    )    Sim ( )</w:t>
      </w:r>
      <w:r>
        <w:rPr>
          <w:spacing w:val="-2"/>
        </w:rPr>
        <w:t xml:space="preserve"> </w:t>
      </w:r>
      <w:r>
        <w:t>Não</w:t>
      </w:r>
    </w:p>
    <w:p w:rsidR="00727835" w:rsidRDefault="003C60C3">
      <w:pPr>
        <w:pStyle w:val="Corpodetexto"/>
        <w:ind w:left="1670"/>
        <w:jc w:val="left"/>
      </w:pPr>
      <w:r>
        <w:t>Meu tratamento constará do(s) seguinte(s) medicamento(s):</w:t>
      </w:r>
    </w:p>
    <w:p w:rsidR="00727835" w:rsidRDefault="00727835">
      <w:pPr>
        <w:sectPr w:rsidR="00727835">
          <w:pgSz w:w="11900" w:h="16850"/>
          <w:pgMar w:top="1340" w:right="720" w:bottom="280" w:left="740" w:header="720" w:footer="720" w:gutter="0"/>
          <w:cols w:space="720"/>
        </w:sectPr>
      </w:pPr>
    </w:p>
    <w:p w:rsidR="00727835" w:rsidRDefault="003C60C3">
      <w:pPr>
        <w:pStyle w:val="Corpodetexto"/>
        <w:tabs>
          <w:tab w:val="left" w:pos="2049"/>
        </w:tabs>
        <w:spacing w:before="70"/>
        <w:ind w:left="1670" w:right="6876"/>
        <w:jc w:val="left"/>
      </w:pPr>
      <w:r>
        <w:lastRenderedPageBreak/>
        <w:t>(</w:t>
      </w:r>
      <w:r>
        <w:tab/>
        <w:t>) acetazolamida (</w:t>
      </w:r>
      <w:r>
        <w:tab/>
        <w:t>) bimatoprosta (</w:t>
      </w:r>
      <w:r>
        <w:tab/>
        <w:t>)</w:t>
      </w:r>
      <w:r>
        <w:rPr>
          <w:spacing w:val="-1"/>
        </w:rPr>
        <w:t xml:space="preserve"> </w:t>
      </w:r>
      <w:r>
        <w:t>brimonidina</w:t>
      </w:r>
    </w:p>
    <w:p w:rsidR="00727835" w:rsidRDefault="003C60C3">
      <w:pPr>
        <w:pStyle w:val="Corpodetexto"/>
        <w:tabs>
          <w:tab w:val="left" w:pos="2049"/>
        </w:tabs>
        <w:ind w:left="1670" w:right="6981"/>
        <w:jc w:val="left"/>
      </w:pPr>
      <w:r>
        <w:t>(</w:t>
      </w:r>
      <w:r>
        <w:tab/>
        <w:t>) brinzolamida (</w:t>
      </w:r>
      <w:r>
        <w:tab/>
        <w:t>) dorzolamida (</w:t>
      </w:r>
      <w:r>
        <w:tab/>
        <w:t>) latanoprosta (</w:t>
      </w:r>
      <w:r>
        <w:tab/>
        <w:t>)</w:t>
      </w:r>
      <w:r>
        <w:rPr>
          <w:spacing w:val="-2"/>
        </w:rPr>
        <w:t xml:space="preserve"> </w:t>
      </w:r>
      <w:r>
        <w:t>pilocarpina</w:t>
      </w:r>
    </w:p>
    <w:p w:rsidR="00727835" w:rsidRDefault="003C60C3">
      <w:pPr>
        <w:pStyle w:val="Corpodetexto"/>
        <w:tabs>
          <w:tab w:val="left" w:pos="2049"/>
        </w:tabs>
        <w:ind w:left="1670"/>
        <w:jc w:val="left"/>
      </w:pPr>
      <w:r>
        <w:t>(</w:t>
      </w:r>
      <w:r>
        <w:tab/>
        <w:t>)</w:t>
      </w:r>
      <w:r>
        <w:rPr>
          <w:spacing w:val="-1"/>
        </w:rPr>
        <w:t xml:space="preserve"> </w:t>
      </w:r>
      <w:r>
        <w:t>timolol</w:t>
      </w:r>
    </w:p>
    <w:p w:rsidR="00727835" w:rsidRDefault="003C60C3">
      <w:pPr>
        <w:pStyle w:val="Corpodetexto"/>
        <w:tabs>
          <w:tab w:val="left" w:pos="2049"/>
        </w:tabs>
        <w:ind w:left="1670"/>
        <w:jc w:val="left"/>
      </w:pPr>
      <w:r>
        <w:t>(</w:t>
      </w:r>
      <w:r>
        <w:tab/>
        <w:t>)</w:t>
      </w:r>
      <w:r>
        <w:rPr>
          <w:spacing w:val="-1"/>
        </w:rPr>
        <w:t xml:space="preserve"> </w:t>
      </w:r>
      <w:r>
        <w:t>travoprosta</w:t>
      </w:r>
    </w:p>
    <w:p w:rsidR="00727835" w:rsidRDefault="00727835">
      <w:pPr>
        <w:pStyle w:val="Corpodetexto"/>
        <w:spacing w:before="8"/>
        <w:ind w:left="0"/>
        <w:jc w:val="left"/>
      </w:pPr>
    </w:p>
    <w:tbl>
      <w:tblPr>
        <w:tblStyle w:val="TableNormal"/>
        <w:tblW w:w="0" w:type="auto"/>
        <w:tblInd w:w="13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155"/>
      </w:tblGrid>
      <w:tr w:rsidR="00727835">
        <w:trPr>
          <w:trHeight w:val="448"/>
        </w:trPr>
        <w:tc>
          <w:tcPr>
            <w:tcW w:w="8155" w:type="dxa"/>
          </w:tcPr>
          <w:p w:rsidR="00727835" w:rsidRDefault="003C60C3">
            <w:pPr>
              <w:pStyle w:val="TableParagraph"/>
              <w:tabs>
                <w:tab w:val="left" w:pos="5972"/>
              </w:tabs>
              <w:spacing w:before="78"/>
              <w:ind w:left="79"/>
              <w:rPr>
                <w:sz w:val="24"/>
              </w:rPr>
            </w:pPr>
            <w:r>
              <w:rPr>
                <w:sz w:val="24"/>
              </w:rPr>
              <w:t>Local:</w:t>
            </w:r>
            <w:r>
              <w:rPr>
                <w:sz w:val="24"/>
              </w:rPr>
              <w:tab/>
              <w:t>Data:</w:t>
            </w:r>
          </w:p>
        </w:tc>
      </w:tr>
      <w:tr w:rsidR="00727835">
        <w:trPr>
          <w:trHeight w:val="465"/>
        </w:trPr>
        <w:tc>
          <w:tcPr>
            <w:tcW w:w="8155" w:type="dxa"/>
          </w:tcPr>
          <w:p w:rsidR="00727835" w:rsidRDefault="003C60C3">
            <w:pPr>
              <w:pStyle w:val="TableParagraph"/>
              <w:spacing w:before="88"/>
              <w:ind w:left="79"/>
              <w:rPr>
                <w:sz w:val="24"/>
              </w:rPr>
            </w:pPr>
            <w:r>
              <w:rPr>
                <w:sz w:val="24"/>
              </w:rPr>
              <w:t>Nome do paciente:</w:t>
            </w:r>
          </w:p>
        </w:tc>
      </w:tr>
      <w:tr w:rsidR="00727835">
        <w:trPr>
          <w:trHeight w:val="465"/>
        </w:trPr>
        <w:tc>
          <w:tcPr>
            <w:tcW w:w="8155" w:type="dxa"/>
          </w:tcPr>
          <w:p w:rsidR="00727835" w:rsidRDefault="003C60C3">
            <w:pPr>
              <w:pStyle w:val="TableParagraph"/>
              <w:spacing w:before="88"/>
              <w:ind w:left="79"/>
              <w:rPr>
                <w:sz w:val="24"/>
              </w:rPr>
            </w:pPr>
            <w:r>
              <w:rPr>
                <w:sz w:val="24"/>
              </w:rPr>
              <w:t>Cartão Nacional de Saúde:</w:t>
            </w:r>
          </w:p>
        </w:tc>
      </w:tr>
      <w:tr w:rsidR="00727835">
        <w:trPr>
          <w:trHeight w:val="465"/>
        </w:trPr>
        <w:tc>
          <w:tcPr>
            <w:tcW w:w="8155" w:type="dxa"/>
          </w:tcPr>
          <w:p w:rsidR="00727835" w:rsidRDefault="003C60C3">
            <w:pPr>
              <w:pStyle w:val="TableParagraph"/>
              <w:spacing w:before="85"/>
              <w:ind w:left="79"/>
              <w:rPr>
                <w:sz w:val="24"/>
              </w:rPr>
            </w:pPr>
            <w:r>
              <w:rPr>
                <w:sz w:val="24"/>
              </w:rPr>
              <w:t>Nome do responsável legal:</w:t>
            </w:r>
          </w:p>
        </w:tc>
      </w:tr>
      <w:tr w:rsidR="00727835">
        <w:trPr>
          <w:trHeight w:val="448"/>
        </w:trPr>
        <w:tc>
          <w:tcPr>
            <w:tcW w:w="8155" w:type="dxa"/>
          </w:tcPr>
          <w:p w:rsidR="00727835" w:rsidRDefault="003C60C3">
            <w:pPr>
              <w:pStyle w:val="TableParagraph"/>
              <w:spacing w:before="78"/>
              <w:ind w:left="79"/>
              <w:rPr>
                <w:sz w:val="24"/>
              </w:rPr>
            </w:pPr>
            <w:r>
              <w:rPr>
                <w:sz w:val="24"/>
              </w:rPr>
              <w:t>Documento de identificação do responsável legal:</w:t>
            </w:r>
          </w:p>
        </w:tc>
      </w:tr>
      <w:tr w:rsidR="00727835">
        <w:trPr>
          <w:trHeight w:val="1065"/>
        </w:trPr>
        <w:tc>
          <w:tcPr>
            <w:tcW w:w="8155" w:type="dxa"/>
          </w:tcPr>
          <w:p w:rsidR="00727835" w:rsidRDefault="00727835">
            <w:pPr>
              <w:pStyle w:val="TableParagraph"/>
              <w:rPr>
                <w:sz w:val="20"/>
              </w:rPr>
            </w:pPr>
          </w:p>
          <w:p w:rsidR="00727835" w:rsidRDefault="00727835">
            <w:pPr>
              <w:pStyle w:val="TableParagraph"/>
              <w:spacing w:before="8"/>
              <w:rPr>
                <w:sz w:val="24"/>
              </w:rPr>
            </w:pPr>
          </w:p>
          <w:p w:rsidR="00727835" w:rsidRDefault="003C60C3">
            <w:pPr>
              <w:pStyle w:val="TableParagraph"/>
              <w:spacing w:line="20" w:lineRule="exact"/>
              <w:ind w:left="2054"/>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727835" w:rsidRDefault="003C60C3">
            <w:pPr>
              <w:pStyle w:val="TableParagraph"/>
              <w:ind w:left="1999"/>
              <w:rPr>
                <w:sz w:val="24"/>
              </w:rPr>
            </w:pPr>
            <w:r>
              <w:rPr>
                <w:sz w:val="24"/>
              </w:rPr>
              <w:t>Assinatura do paciente ou do responsável legal</w:t>
            </w:r>
          </w:p>
        </w:tc>
      </w:tr>
      <w:tr w:rsidR="00727835">
        <w:trPr>
          <w:trHeight w:val="729"/>
        </w:trPr>
        <w:tc>
          <w:tcPr>
            <w:tcW w:w="8155" w:type="dxa"/>
          </w:tcPr>
          <w:p w:rsidR="00727835" w:rsidRDefault="003C60C3">
            <w:pPr>
              <w:pStyle w:val="TableParagraph"/>
              <w:tabs>
                <w:tab w:val="left" w:pos="5192"/>
              </w:tabs>
              <w:spacing w:before="80"/>
              <w:ind w:left="79"/>
              <w:rPr>
                <w:sz w:val="24"/>
              </w:rPr>
            </w:pPr>
            <w:r>
              <w:rPr>
                <w:sz w:val="24"/>
              </w:rPr>
              <w:t>Médico</w:t>
            </w:r>
            <w:r>
              <w:rPr>
                <w:spacing w:val="-2"/>
                <w:sz w:val="24"/>
              </w:rPr>
              <w:t xml:space="preserve"> </w:t>
            </w:r>
            <w:r>
              <w:rPr>
                <w:sz w:val="24"/>
              </w:rPr>
              <w:t>responsável:</w:t>
            </w:r>
            <w:r>
              <w:rPr>
                <w:sz w:val="24"/>
              </w:rPr>
              <w:tab/>
              <w:t>CRM:</w:t>
            </w:r>
          </w:p>
          <w:p w:rsidR="00727835" w:rsidRDefault="003C60C3">
            <w:pPr>
              <w:pStyle w:val="TableParagraph"/>
              <w:ind w:left="79"/>
              <w:rPr>
                <w:sz w:val="24"/>
              </w:rPr>
            </w:pPr>
            <w:r>
              <w:rPr>
                <w:sz w:val="24"/>
              </w:rPr>
              <w:t>UF:</w:t>
            </w:r>
          </w:p>
        </w:tc>
      </w:tr>
      <w:tr w:rsidR="00727835">
        <w:trPr>
          <w:trHeight w:val="1365"/>
        </w:trPr>
        <w:tc>
          <w:tcPr>
            <w:tcW w:w="8155" w:type="dxa"/>
          </w:tcPr>
          <w:p w:rsidR="00727835" w:rsidRDefault="00727835">
            <w:pPr>
              <w:pStyle w:val="TableParagraph"/>
              <w:rPr>
                <w:sz w:val="20"/>
              </w:rPr>
            </w:pPr>
          </w:p>
          <w:p w:rsidR="00727835" w:rsidRDefault="00727835">
            <w:pPr>
              <w:pStyle w:val="TableParagraph"/>
              <w:spacing w:before="9"/>
              <w:rPr>
                <w:sz w:val="25"/>
              </w:rPr>
            </w:pPr>
          </w:p>
          <w:p w:rsidR="00727835" w:rsidRDefault="003C60C3">
            <w:pPr>
              <w:pStyle w:val="TableParagraph"/>
              <w:spacing w:line="20" w:lineRule="exact"/>
              <w:ind w:left="2150"/>
              <w:rPr>
                <w:sz w:val="2"/>
              </w:rPr>
            </w:pPr>
            <w:r>
              <w:rPr>
                <w:sz w:val="2"/>
              </w:rPr>
            </w:r>
            <w:r>
              <w:rPr>
                <w:sz w:val="2"/>
              </w:rPr>
              <w:pict>
                <v:group id="_x0000_s1026" style="width:192pt;height:.5pt;mso-position-horizontal-relative:char;mso-position-vertical-relative:line" coordsize="3840,10">
                  <v:line id="_x0000_s1027" style="position:absolute" from="0,5" to="3840,5" strokeweight=".48pt"/>
                  <w10:wrap type="none"/>
                  <w10:anchorlock/>
                </v:group>
              </w:pict>
            </w:r>
          </w:p>
          <w:p w:rsidR="00727835" w:rsidRDefault="003C60C3">
            <w:pPr>
              <w:pStyle w:val="TableParagraph"/>
              <w:tabs>
                <w:tab w:val="left" w:pos="5995"/>
              </w:tabs>
              <w:ind w:left="3019" w:right="2152" w:hanging="497"/>
              <w:rPr>
                <w:sz w:val="24"/>
              </w:rPr>
            </w:pPr>
            <w:r>
              <w:rPr>
                <w:sz w:val="24"/>
              </w:rPr>
              <w:t>Assinatura e carimbo do médico Data:</w:t>
            </w:r>
            <w:r>
              <w:rPr>
                <w:sz w:val="24"/>
                <w:u w:val="single"/>
              </w:rPr>
              <w:t xml:space="preserve"> </w:t>
            </w:r>
            <w:r>
              <w:rPr>
                <w:sz w:val="24"/>
                <w:u w:val="single"/>
              </w:rPr>
              <w:tab/>
            </w:r>
          </w:p>
        </w:tc>
      </w:tr>
    </w:tbl>
    <w:p w:rsidR="00727835" w:rsidRDefault="00727835">
      <w:pPr>
        <w:pStyle w:val="Corpodetexto"/>
        <w:spacing w:before="3"/>
        <w:ind w:left="0"/>
        <w:jc w:val="left"/>
        <w:rPr>
          <w:sz w:val="23"/>
        </w:rPr>
      </w:pPr>
    </w:p>
    <w:p w:rsidR="00727835" w:rsidRDefault="003C60C3">
      <w:pPr>
        <w:pStyle w:val="Corpodetexto"/>
        <w:ind w:right="977" w:firstLine="566"/>
      </w:pPr>
      <w:r>
        <w:t>NOTA 1 - Verificar na Relação Nacional de Medicamentos Essenciais (RENAME) vigente em qual componente da Assistência Farmacêutica se encontram os medicamentos preconizados neste P</w:t>
      </w:r>
      <w:r>
        <w:t>rotocolo.</w:t>
      </w:r>
    </w:p>
    <w:p w:rsidR="00727835" w:rsidRDefault="00727835">
      <w:pPr>
        <w:pStyle w:val="Corpodetexto"/>
        <w:ind w:left="0"/>
        <w:jc w:val="left"/>
      </w:pPr>
    </w:p>
    <w:p w:rsidR="00727835" w:rsidRDefault="003C60C3">
      <w:pPr>
        <w:pStyle w:val="Corpodetexto"/>
        <w:ind w:right="972" w:firstLine="566"/>
      </w:pPr>
      <w:r>
        <w:t>NOTA 2 - Quanto ao fornecimento dos colírios, o estabelecimento de saúde pode estar credenciado em uma das modalidades de habilitação em oftalmologia no SUS: sob o código 0506 - tratamento do glaucoma com medicamentos no âmbito da Política Nacio</w:t>
      </w:r>
      <w:r>
        <w:t>nal de Atenção Oftalmológica, no qual é o estabelecimento o responsável pelo fornecimento, ou sob o código 0508 - tratamento do glaucoma com medicamentos, cujo fornecimento se dá pelas secretarias estaduais de saúde, no âmbito do Componente Especializado d</w:t>
      </w:r>
      <w:r>
        <w:t>a Assistência Farmacêutica (CEAF).</w:t>
      </w:r>
    </w:p>
    <w:p w:rsidR="00727835" w:rsidRDefault="00727835">
      <w:pPr>
        <w:pStyle w:val="Corpodetexto"/>
        <w:ind w:left="0"/>
        <w:jc w:val="left"/>
        <w:rPr>
          <w:sz w:val="26"/>
        </w:rPr>
      </w:pPr>
    </w:p>
    <w:p w:rsidR="00727835" w:rsidRDefault="00727835">
      <w:pPr>
        <w:pStyle w:val="Corpodetexto"/>
        <w:spacing w:before="6"/>
        <w:ind w:left="0"/>
        <w:jc w:val="left"/>
        <w:rPr>
          <w:sz w:val="22"/>
        </w:rPr>
      </w:pPr>
    </w:p>
    <w:p w:rsidR="00727835" w:rsidRDefault="003C60C3">
      <w:pPr>
        <w:pStyle w:val="Ttulo1"/>
        <w:spacing w:line="240" w:lineRule="auto"/>
        <w:ind w:left="2549" w:right="2562"/>
        <w:jc w:val="center"/>
      </w:pPr>
      <w:r>
        <w:t>APÊNDICE 1</w:t>
      </w:r>
    </w:p>
    <w:p w:rsidR="00727835" w:rsidRDefault="00727835">
      <w:pPr>
        <w:pStyle w:val="Corpodetexto"/>
        <w:spacing w:before="6"/>
        <w:ind w:left="0"/>
        <w:jc w:val="left"/>
        <w:rPr>
          <w:b/>
          <w:sz w:val="23"/>
        </w:rPr>
      </w:pPr>
    </w:p>
    <w:p w:rsidR="00727835" w:rsidRDefault="003C60C3">
      <w:pPr>
        <w:spacing w:before="1"/>
        <w:ind w:left="2553"/>
        <w:rPr>
          <w:sz w:val="19"/>
        </w:rPr>
      </w:pPr>
      <w:r>
        <w:rPr>
          <w:sz w:val="24"/>
        </w:rPr>
        <w:t>M</w:t>
      </w:r>
      <w:r>
        <w:rPr>
          <w:sz w:val="19"/>
        </w:rPr>
        <w:t>ETODOLOGIA DE BUSCA E AVALIAÇÃO DE LITERATURA</w:t>
      </w:r>
    </w:p>
    <w:p w:rsidR="00727835" w:rsidRDefault="00727835">
      <w:pPr>
        <w:pStyle w:val="Corpodetexto"/>
        <w:spacing w:before="5"/>
        <w:ind w:left="0"/>
        <w:jc w:val="left"/>
      </w:pPr>
    </w:p>
    <w:p w:rsidR="00727835" w:rsidRDefault="003C60C3">
      <w:pPr>
        <w:pStyle w:val="PargrafodaLista"/>
        <w:numPr>
          <w:ilvl w:val="0"/>
          <w:numId w:val="14"/>
        </w:numPr>
        <w:tabs>
          <w:tab w:val="left" w:pos="1390"/>
        </w:tabs>
        <w:spacing w:line="280" w:lineRule="auto"/>
        <w:ind w:right="976" w:firstLine="0"/>
        <w:rPr>
          <w:b/>
          <w:sz w:val="19"/>
        </w:rPr>
      </w:pPr>
      <w:r>
        <w:rPr>
          <w:b/>
          <w:sz w:val="24"/>
        </w:rPr>
        <w:t>L</w:t>
      </w:r>
      <w:r>
        <w:rPr>
          <w:b/>
          <w:sz w:val="19"/>
        </w:rPr>
        <w:t>EVANTAMENTO DE INFORMAÇÕES PARA PLANEJAMENTO DA REUNIÃO COM ESPECIALISTAS</w:t>
      </w:r>
    </w:p>
    <w:p w:rsidR="00727835" w:rsidRDefault="00727835">
      <w:pPr>
        <w:spacing w:line="280" w:lineRule="auto"/>
        <w:rPr>
          <w:sz w:val="19"/>
        </w:rPr>
        <w:sectPr w:rsidR="00727835">
          <w:pgSz w:w="11900" w:h="16850"/>
          <w:pgMar w:top="1340" w:right="720" w:bottom="280" w:left="740" w:header="720" w:footer="720" w:gutter="0"/>
          <w:cols w:space="720"/>
        </w:sectPr>
      </w:pPr>
    </w:p>
    <w:p w:rsidR="00727835" w:rsidRDefault="003C60C3">
      <w:pPr>
        <w:pStyle w:val="Corpodetexto"/>
        <w:spacing w:before="70"/>
        <w:ind w:right="973" w:firstLine="427"/>
      </w:pPr>
      <w:r>
        <w:lastRenderedPageBreak/>
        <w:t>Foram consultados a Relação Nacional de Medicamentos Essenciais (RENAME), o sítio da Comissão Nacional de Incorporação de Tecnologias no SUS (CONITEC), o Sistema de Gerenciamento da Tabela de Procedimentos, Medicamentos e Órteses, Próteses e Materiais do S</w:t>
      </w:r>
      <w:r>
        <w:t>US (SIGTAP) e o Protocolo Clínico e Diretrizes Terapêuticas (PCDT) de Glaucoma vigente para identificação das tecnologias disponíveis e tecnologias demandadas ou recentemente incorporadas.</w:t>
      </w:r>
    </w:p>
    <w:p w:rsidR="00727835" w:rsidRDefault="003C60C3">
      <w:pPr>
        <w:pStyle w:val="Corpodetexto"/>
        <w:ind w:left="1389"/>
        <w:jc w:val="left"/>
      </w:pPr>
      <w:r>
        <w:t>A partir das consultas realizadas, foi possível identificar:</w:t>
      </w:r>
    </w:p>
    <w:p w:rsidR="00727835" w:rsidRDefault="003C60C3">
      <w:pPr>
        <w:pStyle w:val="Corpodetexto"/>
        <w:ind w:right="976" w:firstLine="427"/>
      </w:pPr>
      <w:r>
        <w:t>O trat</w:t>
      </w:r>
      <w:r>
        <w:t>amento no SUS segue o segue o orientado no PCDT de Glaucoma, conforme Portaria SAS/MS nº 1.279, de 19 de novembro de 2013, retificada em 23 de janeiro de 2014;</w:t>
      </w:r>
    </w:p>
    <w:p w:rsidR="00727835" w:rsidRDefault="003C60C3">
      <w:pPr>
        <w:pStyle w:val="Corpodetexto"/>
        <w:ind w:right="972" w:firstLine="427"/>
      </w:pPr>
      <w:r>
        <w:t>Os medicamentos atualmente disponíveis são: colírios de timolol, dorzolamida, brinzolamida, brim</w:t>
      </w:r>
      <w:r>
        <w:t>onidina, latanoprosta, travoprosta, bimatoprosta e pilocarpina; comprimido de acetazolamida e solução intravenosa de manitol. Não há solicitação de nenhuma nova tecnologia na</w:t>
      </w:r>
      <w:r>
        <w:rPr>
          <w:spacing w:val="-5"/>
        </w:rPr>
        <w:t xml:space="preserve"> </w:t>
      </w:r>
      <w:r>
        <w:t>CONITEC.</w:t>
      </w:r>
    </w:p>
    <w:p w:rsidR="00727835" w:rsidRDefault="003C60C3">
      <w:pPr>
        <w:pStyle w:val="Corpodetexto"/>
        <w:spacing w:before="1"/>
        <w:ind w:right="973" w:firstLine="707"/>
      </w:pPr>
      <w:r>
        <w:t>Na enquete pública realizada pelo Ministério da Saúde sobre o PCDT, a pr</w:t>
      </w:r>
      <w:r>
        <w:t>incipal contribuição foi a necessidade de atualizar este Protocolo para guiar o tratamento dos pacientes com</w:t>
      </w:r>
      <w:r>
        <w:rPr>
          <w:spacing w:val="1"/>
        </w:rPr>
        <w:t xml:space="preserve"> </w:t>
      </w:r>
      <w:r>
        <w:t>glaucoma.</w:t>
      </w:r>
    </w:p>
    <w:p w:rsidR="00727835" w:rsidRDefault="00727835">
      <w:pPr>
        <w:pStyle w:val="Corpodetexto"/>
        <w:spacing w:before="4"/>
        <w:ind w:left="0"/>
        <w:jc w:val="left"/>
      </w:pPr>
    </w:p>
    <w:p w:rsidR="00727835" w:rsidRDefault="003C60C3">
      <w:pPr>
        <w:pStyle w:val="PargrafodaLista"/>
        <w:numPr>
          <w:ilvl w:val="0"/>
          <w:numId w:val="14"/>
        </w:numPr>
        <w:tabs>
          <w:tab w:val="left" w:pos="1390"/>
        </w:tabs>
        <w:spacing w:line="274" w:lineRule="exact"/>
        <w:ind w:firstLine="0"/>
        <w:rPr>
          <w:b/>
          <w:sz w:val="19"/>
        </w:rPr>
      </w:pPr>
      <w:r>
        <w:rPr>
          <w:b/>
          <w:sz w:val="24"/>
        </w:rPr>
        <w:t>R</w:t>
      </w:r>
      <w:r>
        <w:rPr>
          <w:b/>
          <w:sz w:val="19"/>
        </w:rPr>
        <w:t>EUNIÃO COM ESPECIALISTAS</w:t>
      </w:r>
    </w:p>
    <w:p w:rsidR="00727835" w:rsidRDefault="003C60C3">
      <w:pPr>
        <w:pStyle w:val="Corpodetexto"/>
        <w:ind w:right="972" w:firstLine="643"/>
      </w:pPr>
      <w:r>
        <w:t>Foi realizada reunião com o consultor especialista e metodologista do comitê elaborador na qual foram apresentados os resultados do levantamento de informações realizado pelos metodologistas. O consultor especialista indicou a necessidade de avaliação de i</w:t>
      </w:r>
      <w:r>
        <w:t>nclusão do medicamento tafluprosta e do método diagnóstico de tomografia de coerência óptica (TCO).</w:t>
      </w:r>
    </w:p>
    <w:p w:rsidR="00727835" w:rsidRDefault="003C60C3">
      <w:pPr>
        <w:pStyle w:val="Corpodetexto"/>
        <w:ind w:right="971" w:firstLine="643"/>
      </w:pPr>
      <w:r>
        <w:t>Após a revisão da literatura, foi verificado que os dois não possuem evidência suficiente para embasar o pedido de inclusão. A tafluprosta, análogo das pros</w:t>
      </w:r>
      <w:r>
        <w:t>taglandinas, é inferior às demais prostaglandinas já incluídas no PCDT (bimatoprosta, latanoprosta e travoprosta) e semelhante ao timolol.</w:t>
      </w:r>
    </w:p>
    <w:p w:rsidR="00727835" w:rsidRDefault="003C60C3">
      <w:pPr>
        <w:pStyle w:val="Corpodetexto"/>
        <w:ind w:right="977" w:firstLine="643"/>
      </w:pPr>
      <w:r>
        <w:t xml:space="preserve">Assim, foi estabelecido que o protocolo se destina a pacientes com glaucoma, ambos os sexos, sem restrição de idade, </w:t>
      </w:r>
      <w:r>
        <w:t>e tem por objetivo revisar práticas diagnósticas e terapêuticas a partir da data da busca do PCDT</w:t>
      </w:r>
      <w:r>
        <w:rPr>
          <w:spacing w:val="-7"/>
        </w:rPr>
        <w:t xml:space="preserve"> </w:t>
      </w:r>
      <w:r>
        <w:t>vigente.</w:t>
      </w:r>
    </w:p>
    <w:p w:rsidR="00727835" w:rsidRDefault="00727835">
      <w:pPr>
        <w:pStyle w:val="Corpodetexto"/>
        <w:spacing w:before="3"/>
        <w:ind w:left="0"/>
        <w:jc w:val="left"/>
      </w:pPr>
    </w:p>
    <w:p w:rsidR="00727835" w:rsidRDefault="003C60C3">
      <w:pPr>
        <w:pStyle w:val="PargrafodaLista"/>
        <w:numPr>
          <w:ilvl w:val="0"/>
          <w:numId w:val="14"/>
        </w:numPr>
        <w:tabs>
          <w:tab w:val="left" w:pos="1390"/>
        </w:tabs>
        <w:spacing w:before="1" w:line="274" w:lineRule="exact"/>
        <w:ind w:firstLine="0"/>
        <w:rPr>
          <w:b/>
          <w:sz w:val="19"/>
        </w:rPr>
      </w:pPr>
      <w:r>
        <w:rPr>
          <w:b/>
          <w:sz w:val="24"/>
        </w:rPr>
        <w:t>B</w:t>
      </w:r>
      <w:r>
        <w:rPr>
          <w:b/>
          <w:sz w:val="19"/>
        </w:rPr>
        <w:t>USCAS NA LITERATURA PARA ATUALIZAÇÃO DO</w:t>
      </w:r>
      <w:r>
        <w:rPr>
          <w:b/>
          <w:spacing w:val="-9"/>
          <w:sz w:val="19"/>
        </w:rPr>
        <w:t xml:space="preserve"> </w:t>
      </w:r>
      <w:r>
        <w:rPr>
          <w:b/>
          <w:sz w:val="19"/>
        </w:rPr>
        <w:t>PCDT</w:t>
      </w:r>
    </w:p>
    <w:p w:rsidR="00727835" w:rsidRDefault="003C60C3">
      <w:pPr>
        <w:pStyle w:val="Corpodetexto"/>
        <w:ind w:right="978" w:firstLine="719"/>
      </w:pPr>
      <w:r>
        <w:t>A fim de guiar a revisão do PCDT vigente, foram realizadas buscas na literatura sobre intervenções ter</w:t>
      </w:r>
      <w:r>
        <w:t>apêuticas, diagnóstico e monitorização.</w:t>
      </w:r>
    </w:p>
    <w:p w:rsidR="00727835" w:rsidRDefault="003C60C3">
      <w:pPr>
        <w:pStyle w:val="Corpodetexto"/>
        <w:ind w:right="975" w:firstLine="707"/>
      </w:pPr>
      <w:r>
        <w:t>Para a atualização do tratamento, a seguinte pergunta PICO foi estabelecida (Quadro 1):</w:t>
      </w:r>
    </w:p>
    <w:p w:rsidR="00727835" w:rsidRDefault="00727835">
      <w:pPr>
        <w:pStyle w:val="Corpodetexto"/>
        <w:ind w:left="0"/>
        <w:jc w:val="left"/>
      </w:pPr>
    </w:p>
    <w:p w:rsidR="00727835" w:rsidRDefault="003C60C3">
      <w:pPr>
        <w:pStyle w:val="Ttulo1"/>
        <w:spacing w:after="4" w:line="240" w:lineRule="auto"/>
        <w:ind w:left="962"/>
      </w:pPr>
      <w:r>
        <w:t>Quadro 1: Pergunta PICO</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7818"/>
      </w:tblGrid>
      <w:tr w:rsidR="00727835">
        <w:trPr>
          <w:trHeight w:val="432"/>
        </w:trPr>
        <w:tc>
          <w:tcPr>
            <w:tcW w:w="2391" w:type="dxa"/>
            <w:tcBorders>
              <w:bottom w:val="single" w:sz="6" w:space="0" w:color="000000"/>
            </w:tcBorders>
          </w:tcPr>
          <w:p w:rsidR="00727835" w:rsidRDefault="003C60C3">
            <w:pPr>
              <w:pStyle w:val="TableParagraph"/>
              <w:spacing w:before="73"/>
              <w:ind w:left="78"/>
              <w:rPr>
                <w:sz w:val="24"/>
              </w:rPr>
            </w:pPr>
            <w:r>
              <w:rPr>
                <w:sz w:val="24"/>
              </w:rPr>
              <w:t>População</w:t>
            </w:r>
          </w:p>
        </w:tc>
        <w:tc>
          <w:tcPr>
            <w:tcW w:w="7818" w:type="dxa"/>
            <w:tcBorders>
              <w:bottom w:val="single" w:sz="6" w:space="0" w:color="000000"/>
            </w:tcBorders>
          </w:tcPr>
          <w:p w:rsidR="00727835" w:rsidRDefault="003C60C3">
            <w:pPr>
              <w:pStyle w:val="TableParagraph"/>
              <w:spacing w:before="73"/>
              <w:ind w:left="79"/>
              <w:rPr>
                <w:sz w:val="24"/>
              </w:rPr>
            </w:pPr>
            <w:r>
              <w:rPr>
                <w:sz w:val="24"/>
              </w:rPr>
              <w:t>Pacientes com glaucoma</w:t>
            </w:r>
          </w:p>
        </w:tc>
      </w:tr>
      <w:tr w:rsidR="00727835">
        <w:trPr>
          <w:trHeight w:val="431"/>
        </w:trPr>
        <w:tc>
          <w:tcPr>
            <w:tcW w:w="2391" w:type="dxa"/>
            <w:tcBorders>
              <w:top w:val="single" w:sz="6" w:space="0" w:color="000000"/>
              <w:bottom w:val="single" w:sz="6" w:space="0" w:color="000000"/>
            </w:tcBorders>
          </w:tcPr>
          <w:p w:rsidR="00727835" w:rsidRDefault="003C60C3">
            <w:pPr>
              <w:pStyle w:val="TableParagraph"/>
              <w:spacing w:before="72"/>
              <w:ind w:left="78"/>
              <w:rPr>
                <w:sz w:val="24"/>
              </w:rPr>
            </w:pPr>
            <w:r>
              <w:rPr>
                <w:sz w:val="24"/>
              </w:rPr>
              <w:t>Intervenção</w:t>
            </w:r>
          </w:p>
        </w:tc>
        <w:tc>
          <w:tcPr>
            <w:tcW w:w="7818" w:type="dxa"/>
            <w:tcBorders>
              <w:top w:val="single" w:sz="6" w:space="0" w:color="000000"/>
              <w:bottom w:val="single" w:sz="6" w:space="0" w:color="000000"/>
            </w:tcBorders>
          </w:tcPr>
          <w:p w:rsidR="00727835" w:rsidRDefault="003C60C3">
            <w:pPr>
              <w:pStyle w:val="TableParagraph"/>
              <w:spacing w:before="72"/>
              <w:ind w:left="79"/>
              <w:rPr>
                <w:sz w:val="24"/>
              </w:rPr>
            </w:pPr>
            <w:r>
              <w:rPr>
                <w:sz w:val="24"/>
              </w:rPr>
              <w:t>Tratamento medicamentoso</w:t>
            </w:r>
          </w:p>
        </w:tc>
      </w:tr>
      <w:tr w:rsidR="00727835">
        <w:trPr>
          <w:trHeight w:val="431"/>
        </w:trPr>
        <w:tc>
          <w:tcPr>
            <w:tcW w:w="2391" w:type="dxa"/>
            <w:tcBorders>
              <w:top w:val="single" w:sz="6" w:space="0" w:color="000000"/>
              <w:bottom w:val="single" w:sz="6" w:space="0" w:color="000000"/>
            </w:tcBorders>
          </w:tcPr>
          <w:p w:rsidR="00727835" w:rsidRDefault="003C60C3">
            <w:pPr>
              <w:pStyle w:val="TableParagraph"/>
              <w:spacing w:before="72"/>
              <w:ind w:left="78"/>
              <w:rPr>
                <w:sz w:val="24"/>
              </w:rPr>
            </w:pPr>
            <w:r>
              <w:rPr>
                <w:sz w:val="24"/>
              </w:rPr>
              <w:t>Comparação</w:t>
            </w:r>
          </w:p>
        </w:tc>
        <w:tc>
          <w:tcPr>
            <w:tcW w:w="7818" w:type="dxa"/>
            <w:tcBorders>
              <w:top w:val="single" w:sz="6" w:space="0" w:color="000000"/>
              <w:bottom w:val="single" w:sz="6" w:space="0" w:color="000000"/>
            </w:tcBorders>
          </w:tcPr>
          <w:p w:rsidR="00727835" w:rsidRDefault="003C60C3">
            <w:pPr>
              <w:pStyle w:val="TableParagraph"/>
              <w:spacing w:before="72"/>
              <w:ind w:left="79"/>
              <w:rPr>
                <w:sz w:val="24"/>
              </w:rPr>
            </w:pPr>
            <w:r>
              <w:rPr>
                <w:sz w:val="24"/>
              </w:rPr>
              <w:t>Sem restrição de comparadores</w:t>
            </w:r>
          </w:p>
        </w:tc>
      </w:tr>
      <w:tr w:rsidR="00727835">
        <w:trPr>
          <w:trHeight w:val="431"/>
        </w:trPr>
        <w:tc>
          <w:tcPr>
            <w:tcW w:w="2391" w:type="dxa"/>
            <w:tcBorders>
              <w:top w:val="single" w:sz="6" w:space="0" w:color="000000"/>
              <w:bottom w:val="single" w:sz="6" w:space="0" w:color="000000"/>
            </w:tcBorders>
          </w:tcPr>
          <w:p w:rsidR="00727835" w:rsidRDefault="003C60C3">
            <w:pPr>
              <w:pStyle w:val="TableParagraph"/>
              <w:spacing w:before="69"/>
              <w:ind w:left="78"/>
              <w:rPr>
                <w:sz w:val="24"/>
              </w:rPr>
            </w:pPr>
            <w:r>
              <w:rPr>
                <w:sz w:val="24"/>
              </w:rPr>
              <w:t>Desfechos</w:t>
            </w:r>
          </w:p>
        </w:tc>
        <w:tc>
          <w:tcPr>
            <w:tcW w:w="7818" w:type="dxa"/>
            <w:tcBorders>
              <w:top w:val="single" w:sz="6" w:space="0" w:color="000000"/>
              <w:bottom w:val="single" w:sz="6" w:space="0" w:color="000000"/>
            </w:tcBorders>
          </w:tcPr>
          <w:p w:rsidR="00727835" w:rsidRDefault="003C60C3">
            <w:pPr>
              <w:pStyle w:val="TableParagraph"/>
              <w:spacing w:before="69"/>
              <w:ind w:left="79"/>
              <w:rPr>
                <w:sz w:val="24"/>
              </w:rPr>
            </w:pPr>
            <w:r>
              <w:rPr>
                <w:sz w:val="24"/>
              </w:rPr>
              <w:t>Controle pressórico, preservação de campo visual, eventos adversos</w:t>
            </w:r>
          </w:p>
        </w:tc>
      </w:tr>
      <w:tr w:rsidR="00727835">
        <w:trPr>
          <w:trHeight w:val="431"/>
        </w:trPr>
        <w:tc>
          <w:tcPr>
            <w:tcW w:w="2391" w:type="dxa"/>
            <w:tcBorders>
              <w:top w:val="single" w:sz="6" w:space="0" w:color="000000"/>
              <w:bottom w:val="single" w:sz="6" w:space="0" w:color="000000"/>
            </w:tcBorders>
          </w:tcPr>
          <w:p w:rsidR="00727835" w:rsidRDefault="003C60C3">
            <w:pPr>
              <w:pStyle w:val="TableParagraph"/>
              <w:spacing w:before="69"/>
              <w:ind w:left="78"/>
              <w:rPr>
                <w:sz w:val="24"/>
              </w:rPr>
            </w:pPr>
            <w:r>
              <w:rPr>
                <w:sz w:val="24"/>
              </w:rPr>
              <w:t>Tipos de estudos</w:t>
            </w:r>
          </w:p>
        </w:tc>
        <w:tc>
          <w:tcPr>
            <w:tcW w:w="7818" w:type="dxa"/>
            <w:tcBorders>
              <w:top w:val="single" w:sz="6" w:space="0" w:color="000000"/>
              <w:bottom w:val="single" w:sz="6" w:space="0" w:color="000000"/>
            </w:tcBorders>
          </w:tcPr>
          <w:p w:rsidR="00727835" w:rsidRDefault="003C60C3">
            <w:pPr>
              <w:pStyle w:val="TableParagraph"/>
              <w:spacing w:before="69"/>
              <w:ind w:left="79"/>
              <w:rPr>
                <w:sz w:val="24"/>
              </w:rPr>
            </w:pPr>
            <w:r>
              <w:rPr>
                <w:sz w:val="24"/>
              </w:rPr>
              <w:t>Meta-análises e revisões sistemáticas</w:t>
            </w:r>
          </w:p>
        </w:tc>
      </w:tr>
    </w:tbl>
    <w:p w:rsidR="00727835" w:rsidRDefault="00727835">
      <w:pPr>
        <w:pStyle w:val="Corpodetexto"/>
        <w:ind w:left="0"/>
        <w:jc w:val="left"/>
        <w:rPr>
          <w:b/>
          <w:sz w:val="26"/>
        </w:rPr>
      </w:pPr>
    </w:p>
    <w:p w:rsidR="00727835" w:rsidRDefault="00727835">
      <w:pPr>
        <w:pStyle w:val="Corpodetexto"/>
        <w:spacing w:before="3"/>
        <w:ind w:left="0"/>
        <w:jc w:val="left"/>
        <w:rPr>
          <w:b/>
          <w:sz w:val="21"/>
        </w:rPr>
      </w:pPr>
    </w:p>
    <w:p w:rsidR="00727835" w:rsidRDefault="003C60C3">
      <w:pPr>
        <w:pStyle w:val="Corpodetexto"/>
        <w:spacing w:before="1"/>
        <w:ind w:left="1670"/>
        <w:jc w:val="left"/>
      </w:pPr>
      <w:r>
        <w:t>As seguintes estratégias de busca foram utilizadas (Quadro 2):</w:t>
      </w:r>
    </w:p>
    <w:p w:rsidR="00727835" w:rsidRDefault="00727835">
      <w:pPr>
        <w:sectPr w:rsidR="00727835">
          <w:pgSz w:w="11900" w:h="16850"/>
          <w:pgMar w:top="1340" w:right="720" w:bottom="280" w:left="740" w:header="720" w:footer="720" w:gutter="0"/>
          <w:cols w:space="720"/>
        </w:sectPr>
      </w:pPr>
    </w:p>
    <w:p w:rsidR="00727835" w:rsidRDefault="003C60C3">
      <w:pPr>
        <w:pStyle w:val="Ttulo1"/>
        <w:spacing w:before="90" w:after="4" w:line="240" w:lineRule="auto"/>
        <w:ind w:left="962" w:right="973"/>
      </w:pPr>
      <w:r>
        <w:lastRenderedPageBreak/>
        <w:t>Quadro 2: Buscas sobre tratamento medicamentoso – Revisões sistemáticas e meta-análises</w:t>
      </w: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3541"/>
        <w:gridCol w:w="1853"/>
        <w:gridCol w:w="3379"/>
      </w:tblGrid>
      <w:tr w:rsidR="00727835">
        <w:trPr>
          <w:trHeight w:val="483"/>
        </w:trPr>
        <w:tc>
          <w:tcPr>
            <w:tcW w:w="1436" w:type="dxa"/>
            <w:tcBorders>
              <w:bottom w:val="single" w:sz="6" w:space="0" w:color="000000"/>
            </w:tcBorders>
          </w:tcPr>
          <w:p w:rsidR="00727835" w:rsidRDefault="003C60C3">
            <w:pPr>
              <w:pStyle w:val="TableParagraph"/>
              <w:spacing w:before="75"/>
              <w:ind w:left="207" w:right="202"/>
              <w:jc w:val="center"/>
              <w:rPr>
                <w:b/>
                <w:sz w:val="24"/>
              </w:rPr>
            </w:pPr>
            <w:r>
              <w:rPr>
                <w:b/>
                <w:sz w:val="24"/>
              </w:rPr>
              <w:t>Base</w:t>
            </w:r>
          </w:p>
        </w:tc>
        <w:tc>
          <w:tcPr>
            <w:tcW w:w="3541" w:type="dxa"/>
            <w:tcBorders>
              <w:bottom w:val="single" w:sz="6" w:space="0" w:color="000000"/>
            </w:tcBorders>
          </w:tcPr>
          <w:p w:rsidR="00727835" w:rsidRDefault="003C60C3">
            <w:pPr>
              <w:pStyle w:val="TableParagraph"/>
              <w:spacing w:before="75"/>
              <w:ind w:left="503" w:right="503"/>
              <w:jc w:val="center"/>
              <w:rPr>
                <w:b/>
                <w:sz w:val="24"/>
              </w:rPr>
            </w:pPr>
            <w:r>
              <w:rPr>
                <w:b/>
                <w:sz w:val="24"/>
              </w:rPr>
              <w:t>Estratégia</w:t>
            </w:r>
          </w:p>
        </w:tc>
        <w:tc>
          <w:tcPr>
            <w:tcW w:w="1853" w:type="dxa"/>
            <w:tcBorders>
              <w:bottom w:val="single" w:sz="6" w:space="0" w:color="000000"/>
            </w:tcBorders>
          </w:tcPr>
          <w:p w:rsidR="00727835" w:rsidRDefault="003C60C3">
            <w:pPr>
              <w:pStyle w:val="TableParagraph"/>
              <w:spacing w:before="75"/>
              <w:ind w:left="295" w:right="293"/>
              <w:jc w:val="center"/>
              <w:rPr>
                <w:b/>
                <w:sz w:val="24"/>
              </w:rPr>
            </w:pPr>
            <w:r>
              <w:rPr>
                <w:b/>
                <w:sz w:val="24"/>
              </w:rPr>
              <w:t>Localizados</w:t>
            </w:r>
          </w:p>
        </w:tc>
        <w:tc>
          <w:tcPr>
            <w:tcW w:w="3379" w:type="dxa"/>
            <w:tcBorders>
              <w:bottom w:val="single" w:sz="6" w:space="0" w:color="000000"/>
            </w:tcBorders>
          </w:tcPr>
          <w:p w:rsidR="00727835" w:rsidRDefault="003C60C3">
            <w:pPr>
              <w:pStyle w:val="TableParagraph"/>
              <w:spacing w:before="75"/>
              <w:ind w:left="1034"/>
              <w:rPr>
                <w:b/>
                <w:sz w:val="24"/>
              </w:rPr>
            </w:pPr>
            <w:r>
              <w:rPr>
                <w:b/>
                <w:sz w:val="24"/>
              </w:rPr>
              <w:t>Selecionados</w:t>
            </w:r>
          </w:p>
        </w:tc>
      </w:tr>
      <w:tr w:rsidR="00727835">
        <w:trPr>
          <w:trHeight w:val="2087"/>
        </w:trPr>
        <w:tc>
          <w:tcPr>
            <w:tcW w:w="1436" w:type="dxa"/>
            <w:tcBorders>
              <w:top w:val="single" w:sz="6" w:space="0" w:color="000000"/>
              <w:bottom w:val="single" w:sz="6" w:space="0" w:color="000000"/>
            </w:tcBorders>
          </w:tcPr>
          <w:p w:rsidR="00727835" w:rsidRDefault="003C60C3">
            <w:pPr>
              <w:pStyle w:val="TableParagraph"/>
              <w:spacing w:before="69"/>
              <w:ind w:left="177"/>
              <w:rPr>
                <w:sz w:val="24"/>
              </w:rPr>
            </w:pPr>
            <w:r>
              <w:rPr>
                <w:sz w:val="24"/>
              </w:rPr>
              <w:t>MEDLINE</w:t>
            </w:r>
          </w:p>
          <w:p w:rsidR="00727835" w:rsidRDefault="003C60C3">
            <w:pPr>
              <w:pStyle w:val="TableParagraph"/>
              <w:ind w:left="269" w:right="261" w:firstLine="3"/>
              <w:jc w:val="center"/>
              <w:rPr>
                <w:sz w:val="24"/>
              </w:rPr>
            </w:pPr>
            <w:r>
              <w:rPr>
                <w:sz w:val="24"/>
              </w:rPr>
              <w:t>(via PubMed)</w:t>
            </w:r>
          </w:p>
          <w:p w:rsidR="00727835" w:rsidRDefault="00727835">
            <w:pPr>
              <w:pStyle w:val="TableParagraph"/>
              <w:rPr>
                <w:b/>
                <w:sz w:val="24"/>
              </w:rPr>
            </w:pPr>
          </w:p>
          <w:p w:rsidR="00727835" w:rsidRDefault="003C60C3">
            <w:pPr>
              <w:pStyle w:val="TableParagraph"/>
              <w:ind w:left="168" w:right="161" w:firstLine="3"/>
              <w:jc w:val="center"/>
              <w:rPr>
                <w:sz w:val="24"/>
              </w:rPr>
            </w:pPr>
            <w:r>
              <w:rPr>
                <w:sz w:val="24"/>
              </w:rPr>
              <w:t>Data da busca: 27/03/2017</w:t>
            </w:r>
          </w:p>
        </w:tc>
        <w:tc>
          <w:tcPr>
            <w:tcW w:w="3541" w:type="dxa"/>
            <w:tcBorders>
              <w:top w:val="single" w:sz="6" w:space="0" w:color="000000"/>
              <w:bottom w:val="single" w:sz="6" w:space="0" w:color="000000"/>
            </w:tcBorders>
          </w:tcPr>
          <w:p w:rsidR="00727835" w:rsidRDefault="003C60C3">
            <w:pPr>
              <w:pStyle w:val="TableParagraph"/>
              <w:spacing w:before="69"/>
              <w:ind w:left="414" w:right="406" w:hanging="3"/>
              <w:jc w:val="center"/>
              <w:rPr>
                <w:sz w:val="24"/>
              </w:rPr>
            </w:pPr>
            <w:r>
              <w:rPr>
                <w:sz w:val="24"/>
              </w:rPr>
              <w:t>"Glaucoma"[Mesh] AND "Therapeutics"[Mesh]</w:t>
            </w:r>
            <w:r>
              <w:rPr>
                <w:spacing w:val="-6"/>
                <w:sz w:val="24"/>
              </w:rPr>
              <w:t xml:space="preserve"> </w:t>
            </w:r>
            <w:r>
              <w:rPr>
                <w:sz w:val="24"/>
              </w:rPr>
              <w:t>AND ((Meta-Analysis[ptyp] OR systematic[sb]) AND "2012/03/29"[PDat] : "2017/03/27"[PDat]</w:t>
            </w:r>
            <w:r>
              <w:rPr>
                <w:spacing w:val="-1"/>
                <w:sz w:val="24"/>
              </w:rPr>
              <w:t xml:space="preserve"> </w:t>
            </w:r>
            <w:r>
              <w:rPr>
                <w:sz w:val="24"/>
              </w:rPr>
              <w:t>AND</w:t>
            </w:r>
          </w:p>
          <w:p w:rsidR="00727835" w:rsidRDefault="003C60C3">
            <w:pPr>
              <w:pStyle w:val="TableParagraph"/>
              <w:ind w:left="509" w:right="503"/>
              <w:jc w:val="center"/>
              <w:rPr>
                <w:sz w:val="24"/>
              </w:rPr>
            </w:pPr>
            <w:r>
              <w:rPr>
                <w:sz w:val="24"/>
              </w:rPr>
              <w:t>"humans"[MeSH</w:t>
            </w:r>
            <w:r>
              <w:rPr>
                <w:spacing w:val="-5"/>
                <w:sz w:val="24"/>
              </w:rPr>
              <w:t xml:space="preserve"> </w:t>
            </w:r>
            <w:r>
              <w:rPr>
                <w:sz w:val="24"/>
              </w:rPr>
              <w:t>Terms])</w:t>
            </w:r>
          </w:p>
        </w:tc>
        <w:tc>
          <w:tcPr>
            <w:tcW w:w="1853" w:type="dxa"/>
            <w:tcBorders>
              <w:top w:val="single" w:sz="6" w:space="0" w:color="000000"/>
              <w:bottom w:val="single" w:sz="6" w:space="0" w:color="000000"/>
            </w:tcBorders>
          </w:tcPr>
          <w:p w:rsidR="00727835" w:rsidRDefault="003C60C3">
            <w:pPr>
              <w:pStyle w:val="TableParagraph"/>
              <w:spacing w:before="69"/>
              <w:ind w:left="295" w:right="292"/>
              <w:jc w:val="center"/>
              <w:rPr>
                <w:sz w:val="24"/>
              </w:rPr>
            </w:pPr>
            <w:r>
              <w:rPr>
                <w:sz w:val="24"/>
              </w:rPr>
              <w:t>37</w:t>
            </w:r>
          </w:p>
        </w:tc>
        <w:tc>
          <w:tcPr>
            <w:tcW w:w="3379" w:type="dxa"/>
            <w:tcBorders>
              <w:top w:val="single" w:sz="6" w:space="0" w:color="000000"/>
              <w:bottom w:val="single" w:sz="6" w:space="0" w:color="000000"/>
            </w:tcBorders>
          </w:tcPr>
          <w:p w:rsidR="00727835" w:rsidRDefault="003C60C3">
            <w:pPr>
              <w:pStyle w:val="TableParagraph"/>
              <w:spacing w:before="69"/>
              <w:ind w:left="5"/>
              <w:jc w:val="center"/>
              <w:rPr>
                <w:sz w:val="24"/>
              </w:rPr>
            </w:pPr>
            <w:r>
              <w:rPr>
                <w:sz w:val="24"/>
              </w:rPr>
              <w:t>1</w:t>
            </w:r>
          </w:p>
          <w:p w:rsidR="00727835" w:rsidRDefault="003C60C3">
            <w:pPr>
              <w:pStyle w:val="TableParagraph"/>
              <w:ind w:left="295" w:right="285" w:hanging="3"/>
              <w:jc w:val="center"/>
              <w:rPr>
                <w:sz w:val="24"/>
              </w:rPr>
            </w:pPr>
            <w:r>
              <w:rPr>
                <w:sz w:val="24"/>
              </w:rPr>
              <w:t>Motivo das exclusões: não abordaram tratamento medicamentoso de glaucoma</w:t>
            </w:r>
          </w:p>
        </w:tc>
      </w:tr>
      <w:tr w:rsidR="00727835">
        <w:trPr>
          <w:trHeight w:val="1809"/>
        </w:trPr>
        <w:tc>
          <w:tcPr>
            <w:tcW w:w="1436" w:type="dxa"/>
            <w:tcBorders>
              <w:top w:val="single" w:sz="6" w:space="0" w:color="000000"/>
              <w:bottom w:val="single" w:sz="6" w:space="0" w:color="000000"/>
            </w:tcBorders>
          </w:tcPr>
          <w:p w:rsidR="00727835" w:rsidRDefault="003C60C3">
            <w:pPr>
              <w:pStyle w:val="TableParagraph"/>
              <w:spacing w:before="70"/>
              <w:ind w:left="207" w:right="205"/>
              <w:jc w:val="center"/>
              <w:rPr>
                <w:sz w:val="24"/>
              </w:rPr>
            </w:pPr>
            <w:r>
              <w:rPr>
                <w:sz w:val="24"/>
              </w:rPr>
              <w:t>EMBASE</w:t>
            </w:r>
          </w:p>
        </w:tc>
        <w:tc>
          <w:tcPr>
            <w:tcW w:w="3541" w:type="dxa"/>
            <w:tcBorders>
              <w:top w:val="single" w:sz="6" w:space="0" w:color="000000"/>
              <w:bottom w:val="single" w:sz="6" w:space="0" w:color="000000"/>
            </w:tcBorders>
          </w:tcPr>
          <w:p w:rsidR="00727835" w:rsidRDefault="003C60C3">
            <w:pPr>
              <w:pStyle w:val="TableParagraph"/>
              <w:spacing w:before="70"/>
              <w:ind w:left="102" w:right="97" w:firstLine="2"/>
              <w:jc w:val="center"/>
              <w:rPr>
                <w:sz w:val="24"/>
              </w:rPr>
            </w:pPr>
            <w:r>
              <w:rPr>
                <w:sz w:val="24"/>
              </w:rPr>
              <w:t>'glaucoma'/exp AND 'therapy'</w:t>
            </w:r>
            <w:r>
              <w:rPr>
                <w:sz w:val="24"/>
              </w:rPr>
              <w:t>/exp AND ([systematic review]/lim OR [meta analysis]/lim) AND [humans]/lim AND [2012- 2017]/py</w:t>
            </w:r>
          </w:p>
        </w:tc>
        <w:tc>
          <w:tcPr>
            <w:tcW w:w="1853" w:type="dxa"/>
            <w:tcBorders>
              <w:top w:val="single" w:sz="6" w:space="0" w:color="000000"/>
              <w:bottom w:val="single" w:sz="6" w:space="0" w:color="000000"/>
            </w:tcBorders>
          </w:tcPr>
          <w:p w:rsidR="00727835" w:rsidRDefault="003C60C3">
            <w:pPr>
              <w:pStyle w:val="TableParagraph"/>
              <w:spacing w:before="70"/>
              <w:ind w:left="295" w:right="292"/>
              <w:jc w:val="center"/>
              <w:rPr>
                <w:sz w:val="24"/>
              </w:rPr>
            </w:pPr>
            <w:r>
              <w:rPr>
                <w:sz w:val="24"/>
              </w:rPr>
              <w:t>135</w:t>
            </w:r>
          </w:p>
        </w:tc>
        <w:tc>
          <w:tcPr>
            <w:tcW w:w="3379" w:type="dxa"/>
            <w:tcBorders>
              <w:top w:val="single" w:sz="6" w:space="0" w:color="000000"/>
              <w:bottom w:val="single" w:sz="6" w:space="0" w:color="000000"/>
            </w:tcBorders>
          </w:tcPr>
          <w:p w:rsidR="00727835" w:rsidRDefault="003C60C3">
            <w:pPr>
              <w:pStyle w:val="TableParagraph"/>
              <w:spacing w:before="70"/>
              <w:ind w:left="5"/>
              <w:jc w:val="center"/>
              <w:rPr>
                <w:sz w:val="24"/>
              </w:rPr>
            </w:pPr>
            <w:r>
              <w:rPr>
                <w:sz w:val="24"/>
              </w:rPr>
              <w:t>6</w:t>
            </w:r>
          </w:p>
          <w:p w:rsidR="00727835" w:rsidRDefault="003C60C3">
            <w:pPr>
              <w:pStyle w:val="TableParagraph"/>
              <w:ind w:left="143" w:right="136" w:hanging="1"/>
              <w:jc w:val="center"/>
              <w:rPr>
                <w:sz w:val="24"/>
              </w:rPr>
            </w:pPr>
            <w:r>
              <w:rPr>
                <w:sz w:val="24"/>
              </w:rPr>
              <w:t>Motivos das exclusões: não abordaram tratamento medicamentoso de glaucoma ou não eram revisões sistemáticas/meta-análises</w:t>
            </w:r>
          </w:p>
        </w:tc>
      </w:tr>
      <w:tr w:rsidR="00727835">
        <w:trPr>
          <w:trHeight w:val="1271"/>
        </w:trPr>
        <w:tc>
          <w:tcPr>
            <w:tcW w:w="1436" w:type="dxa"/>
            <w:tcBorders>
              <w:top w:val="single" w:sz="6" w:space="0" w:color="000000"/>
              <w:bottom w:val="single" w:sz="6" w:space="0" w:color="000000"/>
            </w:tcBorders>
          </w:tcPr>
          <w:p w:rsidR="00727835" w:rsidRDefault="003C60C3">
            <w:pPr>
              <w:pStyle w:val="TableParagraph"/>
              <w:spacing w:before="72"/>
              <w:ind w:left="355" w:right="230" w:hanging="99"/>
              <w:rPr>
                <w:sz w:val="24"/>
              </w:rPr>
            </w:pPr>
            <w:r>
              <w:rPr>
                <w:sz w:val="24"/>
              </w:rPr>
              <w:t>Cochrane Library</w:t>
            </w:r>
          </w:p>
        </w:tc>
        <w:tc>
          <w:tcPr>
            <w:tcW w:w="3541" w:type="dxa"/>
            <w:tcBorders>
              <w:top w:val="single" w:sz="6" w:space="0" w:color="000000"/>
              <w:bottom w:val="single" w:sz="6" w:space="0" w:color="000000"/>
            </w:tcBorders>
          </w:tcPr>
          <w:p w:rsidR="00727835" w:rsidRDefault="003C60C3">
            <w:pPr>
              <w:pStyle w:val="TableParagraph"/>
              <w:spacing w:before="72"/>
              <w:ind w:left="112" w:right="104" w:hanging="3"/>
              <w:jc w:val="center"/>
              <w:rPr>
                <w:sz w:val="24"/>
              </w:rPr>
            </w:pPr>
            <w:r>
              <w:rPr>
                <w:sz w:val="24"/>
              </w:rPr>
              <w:t>'</w:t>
            </w:r>
            <w:r>
              <w:rPr>
                <w:sz w:val="24"/>
              </w:rPr>
              <w:t>glaucoma in Title, Abstract, Keywords , Publication Year from 2012 to 2017 in Cochrane Reviews'</w:t>
            </w:r>
          </w:p>
        </w:tc>
        <w:tc>
          <w:tcPr>
            <w:tcW w:w="1853" w:type="dxa"/>
            <w:tcBorders>
              <w:top w:val="single" w:sz="6" w:space="0" w:color="000000"/>
              <w:bottom w:val="single" w:sz="6" w:space="0" w:color="000000"/>
            </w:tcBorders>
          </w:tcPr>
          <w:p w:rsidR="00727835" w:rsidRDefault="003C60C3">
            <w:pPr>
              <w:pStyle w:val="TableParagraph"/>
              <w:spacing w:before="72"/>
              <w:ind w:left="295" w:right="292"/>
              <w:jc w:val="center"/>
              <w:rPr>
                <w:sz w:val="24"/>
              </w:rPr>
            </w:pPr>
            <w:r>
              <w:rPr>
                <w:sz w:val="24"/>
              </w:rPr>
              <w:t>25</w:t>
            </w:r>
          </w:p>
        </w:tc>
        <w:tc>
          <w:tcPr>
            <w:tcW w:w="3379" w:type="dxa"/>
            <w:tcBorders>
              <w:top w:val="single" w:sz="6" w:space="0" w:color="000000"/>
              <w:bottom w:val="single" w:sz="6" w:space="0" w:color="000000"/>
            </w:tcBorders>
          </w:tcPr>
          <w:p w:rsidR="00727835" w:rsidRDefault="003C60C3">
            <w:pPr>
              <w:pStyle w:val="TableParagraph"/>
              <w:spacing w:before="72"/>
              <w:ind w:left="5"/>
              <w:jc w:val="center"/>
              <w:rPr>
                <w:sz w:val="24"/>
              </w:rPr>
            </w:pPr>
            <w:r>
              <w:rPr>
                <w:sz w:val="24"/>
              </w:rPr>
              <w:t>0</w:t>
            </w:r>
          </w:p>
          <w:p w:rsidR="00727835" w:rsidRDefault="003C60C3">
            <w:pPr>
              <w:pStyle w:val="TableParagraph"/>
              <w:ind w:left="295" w:right="285" w:hanging="3"/>
              <w:jc w:val="center"/>
              <w:rPr>
                <w:sz w:val="24"/>
              </w:rPr>
            </w:pPr>
            <w:r>
              <w:rPr>
                <w:sz w:val="24"/>
              </w:rPr>
              <w:t>Motivo das exclusões: não abordaram tratamento medicamentoso de glaucoma</w:t>
            </w:r>
          </w:p>
        </w:tc>
      </w:tr>
    </w:tbl>
    <w:p w:rsidR="00727835" w:rsidRDefault="00727835">
      <w:pPr>
        <w:pStyle w:val="Corpodetexto"/>
        <w:spacing w:before="3"/>
        <w:ind w:left="0"/>
        <w:jc w:val="left"/>
        <w:rPr>
          <w:b/>
          <w:sz w:val="23"/>
        </w:rPr>
      </w:pPr>
    </w:p>
    <w:p w:rsidR="00727835" w:rsidRDefault="003C60C3">
      <w:pPr>
        <w:pStyle w:val="Corpodetexto"/>
        <w:spacing w:before="1"/>
        <w:ind w:right="972" w:firstLine="707"/>
      </w:pPr>
      <w:r>
        <w:t>Os artigos selecionados encontram-se na Tabela 1. Foram encontradas 220 referências, das quais sete foram selecionadas conforme os critérios descritos acima. Da versão anterior do PCDT, 183 referências foram mantidas e as demais foram excluídas ou atualiza</w:t>
      </w:r>
      <w:r>
        <w:t>das.</w:t>
      </w:r>
    </w:p>
    <w:p w:rsidR="00727835" w:rsidRDefault="00727835">
      <w:pPr>
        <w:pStyle w:val="Corpodetexto"/>
        <w:spacing w:before="4"/>
        <w:ind w:left="0"/>
        <w:jc w:val="left"/>
      </w:pPr>
    </w:p>
    <w:p w:rsidR="00727835" w:rsidRDefault="003C60C3">
      <w:pPr>
        <w:pStyle w:val="Ttulo1"/>
        <w:spacing w:line="240" w:lineRule="auto"/>
        <w:ind w:left="962"/>
      </w:pPr>
      <w:r>
        <w:t>Tabela 1: Estudos selecionados</w:t>
      </w:r>
    </w:p>
    <w:p w:rsidR="00727835" w:rsidRDefault="00727835">
      <w:pPr>
        <w:pStyle w:val="Corpodetexto"/>
        <w:spacing w:before="4"/>
        <w:ind w:left="0"/>
        <w:jc w:val="left"/>
        <w:rPr>
          <w:b/>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4"/>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6"/>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6"/>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6"/>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6"/>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5"/>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6"/>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4" w:line="237" w:lineRule="auto"/>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4" w:line="237" w:lineRule="auto"/>
              <w:ind w:left="448" w:hanging="360"/>
              <w:rPr>
                <w:b/>
                <w:sz w:val="24"/>
              </w:rPr>
            </w:pPr>
            <w:r>
              <w:rPr>
                <w:b/>
                <w:sz w:val="24"/>
              </w:rPr>
              <w:t>Limitaçõ es</w:t>
            </w:r>
          </w:p>
        </w:tc>
      </w:tr>
    </w:tbl>
    <w:p w:rsidR="00727835" w:rsidRDefault="00727835">
      <w:pPr>
        <w:spacing w:line="237" w:lineRule="auto"/>
        <w:rPr>
          <w:sz w:val="24"/>
        </w:rPr>
        <w:sectPr w:rsidR="00727835">
          <w:pgSz w:w="11900" w:h="16850"/>
          <w:pgMar w:top="160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80"/>
              <w:rPr>
                <w:i/>
                <w:sz w:val="24"/>
              </w:rPr>
            </w:pPr>
            <w:r>
              <w:rPr>
                <w:i/>
                <w:sz w:val="24"/>
              </w:rPr>
              <w:t>Networ k Meta- analysi s for clinical practic e guideli nes: A case study on</w:t>
            </w:r>
          </w:p>
          <w:p w:rsidR="00727835" w:rsidRDefault="003C60C3">
            <w:pPr>
              <w:pStyle w:val="TableParagraph"/>
              <w:spacing w:before="1"/>
              <w:ind w:left="78" w:right="94"/>
              <w:rPr>
                <w:sz w:val="24"/>
              </w:rPr>
            </w:pPr>
            <w:r>
              <w:rPr>
                <w:i/>
                <w:sz w:val="24"/>
              </w:rPr>
              <w:t xml:space="preserve">first- line medica l therapi es for primar y open- angle glauco ma, </w:t>
            </w:r>
            <w:r>
              <w:rPr>
                <w:sz w:val="24"/>
              </w:rPr>
              <w:t>2016</w:t>
            </w:r>
          </w:p>
        </w:tc>
        <w:tc>
          <w:tcPr>
            <w:tcW w:w="1246" w:type="dxa"/>
            <w:tcBorders>
              <w:top w:val="single" w:sz="6" w:space="0" w:color="000000"/>
              <w:bottom w:val="single" w:sz="6" w:space="0" w:color="000000"/>
            </w:tcBorders>
          </w:tcPr>
          <w:p w:rsidR="00727835" w:rsidRDefault="003C60C3">
            <w:pPr>
              <w:pStyle w:val="TableParagraph"/>
              <w:spacing w:before="67"/>
              <w:ind w:left="78" w:right="471"/>
              <w:rPr>
                <w:sz w:val="24"/>
              </w:rPr>
            </w:pPr>
            <w:r>
              <w:rPr>
                <w:sz w:val="24"/>
              </w:rPr>
              <w:t>Meta- análise</w:t>
            </w:r>
          </w:p>
          <w:p w:rsidR="00727835" w:rsidRDefault="00727835">
            <w:pPr>
              <w:pStyle w:val="TableParagraph"/>
              <w:spacing w:before="5"/>
              <w:rPr>
                <w:b/>
                <w:sz w:val="24"/>
              </w:rPr>
            </w:pPr>
          </w:p>
          <w:p w:rsidR="00727835" w:rsidRDefault="003C60C3">
            <w:pPr>
              <w:pStyle w:val="TableParagraph"/>
              <w:ind w:left="78" w:right="129"/>
              <w:rPr>
                <w:sz w:val="24"/>
              </w:rPr>
            </w:pPr>
            <w:r>
              <w:rPr>
                <w:b/>
                <w:sz w:val="24"/>
              </w:rPr>
              <w:t>- Período da busca:</w:t>
            </w:r>
            <w:r>
              <w:rPr>
                <w:sz w:val="24"/>
              </w:rPr>
              <w:t>199 1-2014</w:t>
            </w:r>
          </w:p>
          <w:p w:rsidR="00727835" w:rsidRDefault="00727835">
            <w:pPr>
              <w:pStyle w:val="TableParagraph"/>
              <w:spacing w:before="7"/>
              <w:rPr>
                <w:b/>
                <w:sz w:val="23"/>
              </w:rPr>
            </w:pPr>
          </w:p>
          <w:p w:rsidR="00727835" w:rsidRDefault="003C60C3">
            <w:pPr>
              <w:pStyle w:val="TableParagraph"/>
              <w:ind w:left="78" w:right="58"/>
              <w:rPr>
                <w:sz w:val="24"/>
              </w:rPr>
            </w:pPr>
            <w:r>
              <w:rPr>
                <w:sz w:val="24"/>
              </w:rPr>
              <w:t xml:space="preserve">- </w:t>
            </w:r>
            <w:r>
              <w:rPr>
                <w:b/>
                <w:sz w:val="24"/>
              </w:rPr>
              <w:t xml:space="preserve">Bases consultad as: </w:t>
            </w:r>
            <w:r>
              <w:rPr>
                <w:sz w:val="24"/>
              </w:rPr>
              <w:t>MEDLINE</w:t>
            </w:r>
          </w:p>
          <w:p w:rsidR="00727835" w:rsidRDefault="003C60C3">
            <w:pPr>
              <w:pStyle w:val="TableParagraph"/>
              <w:ind w:left="78" w:right="129"/>
              <w:rPr>
                <w:sz w:val="24"/>
              </w:rPr>
            </w:pPr>
            <w:r>
              <w:rPr>
                <w:sz w:val="24"/>
              </w:rPr>
              <w:t xml:space="preserve">, </w:t>
            </w:r>
            <w:r>
              <w:rPr>
                <w:w w:val="95"/>
                <w:sz w:val="24"/>
              </w:rPr>
              <w:t>EMBASE,</w:t>
            </w:r>
          </w:p>
          <w:p w:rsidR="00727835" w:rsidRDefault="003C60C3">
            <w:pPr>
              <w:pStyle w:val="TableParagraph"/>
              <w:ind w:left="78"/>
              <w:rPr>
                <w:sz w:val="24"/>
              </w:rPr>
            </w:pPr>
            <w:r>
              <w:rPr>
                <w:sz w:val="24"/>
              </w:rPr>
              <w:t>Cochrane</w:t>
            </w:r>
          </w:p>
          <w:p w:rsidR="00727835" w:rsidRDefault="00727835">
            <w:pPr>
              <w:pStyle w:val="TableParagraph"/>
              <w:spacing w:before="5"/>
              <w:rPr>
                <w:b/>
                <w:sz w:val="24"/>
              </w:rPr>
            </w:pPr>
          </w:p>
          <w:p w:rsidR="00727835" w:rsidRDefault="003C60C3">
            <w:pPr>
              <w:pStyle w:val="TableParagraph"/>
              <w:ind w:left="78" w:right="99"/>
              <w:rPr>
                <w:sz w:val="24"/>
              </w:rPr>
            </w:pPr>
            <w:r>
              <w:rPr>
                <w:b/>
                <w:sz w:val="24"/>
              </w:rPr>
              <w:t xml:space="preserve">Critérios de elegibilida de: </w:t>
            </w:r>
            <w:r>
              <w:rPr>
                <w:sz w:val="24"/>
              </w:rPr>
              <w:t>ensaios clínicos randomiza dos (ECRs)</w:t>
            </w:r>
          </w:p>
          <w:p w:rsidR="00727835" w:rsidRDefault="003C60C3">
            <w:pPr>
              <w:pStyle w:val="TableParagraph"/>
              <w:ind w:left="78" w:right="111"/>
              <w:rPr>
                <w:sz w:val="24"/>
              </w:rPr>
            </w:pPr>
            <w:r>
              <w:rPr>
                <w:sz w:val="24"/>
              </w:rPr>
              <w:t>que comparara m tratamento para glaucoma entre monoterap ia medicame ntosa e placebo</w:t>
            </w:r>
          </w:p>
        </w:tc>
        <w:tc>
          <w:tcPr>
            <w:tcW w:w="1146" w:type="dxa"/>
            <w:tcBorders>
              <w:top w:val="single" w:sz="6" w:space="0" w:color="000000"/>
              <w:bottom w:val="single" w:sz="6" w:space="0" w:color="000000"/>
            </w:tcBorders>
          </w:tcPr>
          <w:p w:rsidR="00727835" w:rsidRDefault="003C60C3">
            <w:pPr>
              <w:pStyle w:val="TableParagraph"/>
              <w:numPr>
                <w:ilvl w:val="0"/>
                <w:numId w:val="13"/>
              </w:numPr>
              <w:tabs>
                <w:tab w:val="left" w:pos="219"/>
              </w:tabs>
              <w:spacing w:before="72"/>
              <w:ind w:right="78" w:firstLine="0"/>
              <w:rPr>
                <w:b/>
                <w:sz w:val="24"/>
              </w:rPr>
            </w:pPr>
            <w:r>
              <w:rPr>
                <w:b/>
                <w:spacing w:val="-1"/>
                <w:sz w:val="24"/>
              </w:rPr>
              <w:t xml:space="preserve">Número </w:t>
            </w:r>
            <w:r>
              <w:rPr>
                <w:b/>
                <w:sz w:val="24"/>
              </w:rPr>
              <w:t>de estudos incluídos</w:t>
            </w:r>
          </w:p>
          <w:p w:rsidR="00727835" w:rsidRDefault="003C60C3">
            <w:pPr>
              <w:pStyle w:val="TableParagraph"/>
              <w:spacing w:line="271" w:lineRule="exact"/>
              <w:ind w:left="78"/>
              <w:rPr>
                <w:sz w:val="24"/>
              </w:rPr>
            </w:pPr>
            <w:r>
              <w:rPr>
                <w:b/>
                <w:sz w:val="24"/>
              </w:rPr>
              <w:t xml:space="preserve">: </w:t>
            </w:r>
            <w:r>
              <w:rPr>
                <w:sz w:val="24"/>
              </w:rPr>
              <w:t>91</w:t>
            </w:r>
          </w:p>
          <w:p w:rsidR="00727835" w:rsidRDefault="00727835">
            <w:pPr>
              <w:pStyle w:val="TableParagraph"/>
              <w:spacing w:before="5"/>
              <w:rPr>
                <w:b/>
                <w:sz w:val="24"/>
              </w:rPr>
            </w:pPr>
          </w:p>
          <w:p w:rsidR="00727835" w:rsidRDefault="003C60C3">
            <w:pPr>
              <w:pStyle w:val="TableParagraph"/>
              <w:numPr>
                <w:ilvl w:val="0"/>
                <w:numId w:val="13"/>
              </w:numPr>
              <w:tabs>
                <w:tab w:val="left" w:pos="219"/>
              </w:tabs>
              <w:ind w:right="78" w:firstLine="0"/>
              <w:rPr>
                <w:sz w:val="24"/>
              </w:rPr>
            </w:pPr>
            <w:r>
              <w:rPr>
                <w:b/>
                <w:spacing w:val="-1"/>
                <w:sz w:val="24"/>
              </w:rPr>
              <w:t xml:space="preserve">Número </w:t>
            </w:r>
            <w:r>
              <w:rPr>
                <w:b/>
                <w:sz w:val="24"/>
              </w:rPr>
              <w:t xml:space="preserve">de participa ntes: </w:t>
            </w:r>
            <w:r>
              <w:rPr>
                <w:sz w:val="24"/>
              </w:rPr>
              <w:t>34.349</w:t>
            </w:r>
          </w:p>
        </w:tc>
        <w:tc>
          <w:tcPr>
            <w:tcW w:w="1357" w:type="dxa"/>
            <w:tcBorders>
              <w:top w:val="single" w:sz="6" w:space="0" w:color="000000"/>
              <w:bottom w:val="single" w:sz="6" w:space="0" w:color="000000"/>
            </w:tcBorders>
          </w:tcPr>
          <w:p w:rsidR="00727835" w:rsidRDefault="003C60C3">
            <w:pPr>
              <w:pStyle w:val="TableParagraph"/>
              <w:spacing w:before="67"/>
              <w:ind w:left="77" w:right="137"/>
              <w:rPr>
                <w:sz w:val="24"/>
              </w:rPr>
            </w:pPr>
            <w:r>
              <w:rPr>
                <w:sz w:val="24"/>
              </w:rPr>
              <w:t>Adultos com glaucoma primário de ângulo aberto com diferentes níveis de gravidade</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86"/>
              <w:rPr>
                <w:sz w:val="24"/>
              </w:rPr>
            </w:pPr>
            <w:r>
              <w:rPr>
                <w:b/>
                <w:sz w:val="24"/>
              </w:rPr>
              <w:t xml:space="preserve">Inter venç ão: </w:t>
            </w:r>
            <w:r>
              <w:rPr>
                <w:sz w:val="24"/>
              </w:rPr>
              <w:t>betab loque adore s; inibid ores da anidr ase carbô nica; alfa- agoni stas; prost aglan dinas</w:t>
            </w:r>
          </w:p>
          <w:p w:rsidR="00727835" w:rsidRDefault="00727835">
            <w:pPr>
              <w:pStyle w:val="TableParagraph"/>
              <w:spacing w:before="8"/>
              <w:rPr>
                <w:b/>
                <w:sz w:val="23"/>
              </w:rPr>
            </w:pPr>
          </w:p>
          <w:p w:rsidR="00727835" w:rsidRDefault="003C60C3">
            <w:pPr>
              <w:pStyle w:val="TableParagraph"/>
              <w:ind w:left="77"/>
              <w:rPr>
                <w:sz w:val="24"/>
              </w:rPr>
            </w:pPr>
            <w:r>
              <w:rPr>
                <w:w w:val="99"/>
                <w:sz w:val="24"/>
              </w:rPr>
              <w:t>-</w:t>
            </w:r>
          </w:p>
          <w:p w:rsidR="00727835" w:rsidRDefault="003C60C3">
            <w:pPr>
              <w:pStyle w:val="TableParagraph"/>
              <w:spacing w:before="7" w:line="237" w:lineRule="auto"/>
              <w:ind w:left="77" w:right="141"/>
              <w:jc w:val="both"/>
              <w:rPr>
                <w:sz w:val="24"/>
              </w:rPr>
            </w:pPr>
            <w:r>
              <w:rPr>
                <w:b/>
                <w:sz w:val="24"/>
              </w:rPr>
              <w:t xml:space="preserve">Cont role: </w:t>
            </w:r>
            <w:r>
              <w:rPr>
                <w:sz w:val="24"/>
              </w:rPr>
              <w:t>place bo</w:t>
            </w:r>
          </w:p>
          <w:p w:rsidR="00727835" w:rsidRDefault="00727835">
            <w:pPr>
              <w:pStyle w:val="TableParagraph"/>
              <w:spacing w:before="4"/>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89"/>
              <w:rPr>
                <w:sz w:val="24"/>
              </w:rPr>
            </w:pPr>
            <w:r>
              <w:rPr>
                <w:sz w:val="24"/>
              </w:rPr>
              <w:t>Temp o de uso: 3</w:t>
            </w:r>
          </w:p>
          <w:p w:rsidR="00727835" w:rsidRDefault="003C60C3">
            <w:pPr>
              <w:pStyle w:val="TableParagraph"/>
              <w:spacing w:before="1"/>
              <w:ind w:left="77" w:right="136"/>
              <w:rPr>
                <w:sz w:val="24"/>
              </w:rPr>
            </w:pPr>
            <w:r>
              <w:rPr>
                <w:sz w:val="24"/>
              </w:rPr>
              <w:t>mese s</w:t>
            </w:r>
          </w:p>
          <w:p w:rsidR="00727835" w:rsidRDefault="00727835">
            <w:pPr>
              <w:pStyle w:val="TableParagraph"/>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segui ment o</w:t>
            </w:r>
          </w:p>
          <w:p w:rsidR="00727835" w:rsidRDefault="003C60C3">
            <w:pPr>
              <w:pStyle w:val="TableParagraph"/>
              <w:ind w:left="77" w:right="203"/>
              <w:rPr>
                <w:sz w:val="24"/>
              </w:rPr>
            </w:pPr>
            <w:r>
              <w:rPr>
                <w:sz w:val="24"/>
              </w:rPr>
              <w:t>pós- trata</w:t>
            </w:r>
          </w:p>
        </w:tc>
        <w:tc>
          <w:tcPr>
            <w:tcW w:w="2161" w:type="dxa"/>
            <w:tcBorders>
              <w:top w:val="single" w:sz="6" w:space="0" w:color="000000"/>
              <w:bottom w:val="single" w:sz="6" w:space="0" w:color="000000"/>
            </w:tcBorders>
          </w:tcPr>
          <w:p w:rsidR="00727835" w:rsidRDefault="003C60C3">
            <w:pPr>
              <w:pStyle w:val="TableParagraph"/>
              <w:spacing w:before="67"/>
              <w:ind w:left="76" w:right="222"/>
              <w:rPr>
                <w:sz w:val="24"/>
              </w:rPr>
            </w:pPr>
            <w:r>
              <w:rPr>
                <w:b/>
                <w:sz w:val="24"/>
              </w:rPr>
              <w:t xml:space="preserve">Primário: </w:t>
            </w:r>
            <w:r>
              <w:rPr>
                <w:sz w:val="24"/>
              </w:rPr>
              <w:t>redução da pressão intraocular (PIO)</w:t>
            </w:r>
          </w:p>
        </w:tc>
        <w:tc>
          <w:tcPr>
            <w:tcW w:w="1544" w:type="dxa"/>
            <w:tcBorders>
              <w:top w:val="single" w:sz="6" w:space="0" w:color="000000"/>
              <w:bottom w:val="single" w:sz="6" w:space="0" w:color="000000"/>
            </w:tcBorders>
          </w:tcPr>
          <w:p w:rsidR="00727835" w:rsidRDefault="003C60C3">
            <w:pPr>
              <w:pStyle w:val="TableParagraph"/>
              <w:spacing w:before="67"/>
              <w:ind w:left="76" w:right="171"/>
              <w:jc w:val="both"/>
              <w:rPr>
                <w:sz w:val="24"/>
              </w:rPr>
            </w:pPr>
            <w:r>
              <w:rPr>
                <w:sz w:val="24"/>
              </w:rPr>
              <w:t>As principais reduções (em IC95%)</w:t>
            </w:r>
          </w:p>
          <w:p w:rsidR="00727835" w:rsidRDefault="003C60C3">
            <w:pPr>
              <w:pStyle w:val="TableParagraph"/>
              <w:ind w:left="76" w:right="158"/>
              <w:rPr>
                <w:sz w:val="24"/>
              </w:rPr>
            </w:pPr>
            <w:r>
              <w:rPr>
                <w:sz w:val="24"/>
              </w:rPr>
              <w:t>foram comparadas ao placebo: betabloquead ores, 4,01</w:t>
            </w:r>
          </w:p>
          <w:p w:rsidR="00727835" w:rsidRDefault="003C60C3">
            <w:pPr>
              <w:pStyle w:val="TableParagraph"/>
              <w:spacing w:before="1"/>
              <w:ind w:left="76"/>
              <w:rPr>
                <w:sz w:val="24"/>
              </w:rPr>
            </w:pPr>
            <w:r>
              <w:rPr>
                <w:sz w:val="24"/>
              </w:rPr>
              <w:t>(IC95% 0,48</w:t>
            </w:r>
          </w:p>
          <w:p w:rsidR="00727835" w:rsidRDefault="003C60C3">
            <w:pPr>
              <w:pStyle w:val="TableParagraph"/>
              <w:ind w:left="76"/>
              <w:rPr>
                <w:sz w:val="24"/>
              </w:rPr>
            </w:pPr>
            <w:r>
              <w:rPr>
                <w:sz w:val="24"/>
              </w:rPr>
              <w:t>a 7,43);</w:t>
            </w:r>
          </w:p>
          <w:p w:rsidR="00727835" w:rsidRDefault="003C60C3">
            <w:pPr>
              <w:pStyle w:val="TableParagraph"/>
              <w:ind w:left="76" w:right="172"/>
              <w:rPr>
                <w:sz w:val="24"/>
              </w:rPr>
            </w:pPr>
            <w:r>
              <w:rPr>
                <w:sz w:val="24"/>
              </w:rPr>
              <w:t xml:space="preserve">agonistas alfa- </w:t>
            </w:r>
            <w:r>
              <w:rPr>
                <w:spacing w:val="-1"/>
                <w:sz w:val="24"/>
              </w:rPr>
              <w:t xml:space="preserve">adrenérgicos, </w:t>
            </w:r>
            <w:r>
              <w:rPr>
                <w:sz w:val="24"/>
              </w:rPr>
              <w:t>5,64</w:t>
            </w:r>
            <w:r>
              <w:rPr>
                <w:spacing w:val="-2"/>
                <w:sz w:val="24"/>
              </w:rPr>
              <w:t xml:space="preserve"> </w:t>
            </w:r>
            <w:r>
              <w:rPr>
                <w:sz w:val="24"/>
              </w:rPr>
              <w:t>(IC95%</w:t>
            </w:r>
          </w:p>
          <w:p w:rsidR="00727835" w:rsidRDefault="003C60C3">
            <w:pPr>
              <w:pStyle w:val="TableParagraph"/>
              <w:ind w:left="76"/>
              <w:rPr>
                <w:sz w:val="24"/>
              </w:rPr>
            </w:pPr>
            <w:r>
              <w:rPr>
                <w:sz w:val="24"/>
              </w:rPr>
              <w:t>1,73 a</w:t>
            </w:r>
            <w:r>
              <w:rPr>
                <w:spacing w:val="-2"/>
                <w:sz w:val="24"/>
              </w:rPr>
              <w:t xml:space="preserve"> </w:t>
            </w:r>
            <w:r>
              <w:rPr>
                <w:sz w:val="24"/>
              </w:rPr>
              <w:t>9,50);</w:t>
            </w:r>
          </w:p>
          <w:p w:rsidR="00727835" w:rsidRDefault="003C60C3">
            <w:pPr>
              <w:pStyle w:val="TableParagraph"/>
              <w:ind w:left="76" w:right="131"/>
              <w:rPr>
                <w:sz w:val="24"/>
              </w:rPr>
            </w:pPr>
            <w:r>
              <w:rPr>
                <w:sz w:val="24"/>
              </w:rPr>
              <w:t>prostaglandin</w:t>
            </w:r>
            <w:r>
              <w:rPr>
                <w:w w:val="99"/>
                <w:sz w:val="24"/>
              </w:rPr>
              <w:t xml:space="preserve"> </w:t>
            </w:r>
            <w:r>
              <w:rPr>
                <w:sz w:val="24"/>
              </w:rPr>
              <w:t>as, 5,43</w:t>
            </w:r>
          </w:p>
          <w:p w:rsidR="00727835" w:rsidRDefault="003C60C3">
            <w:pPr>
              <w:pStyle w:val="TableParagraph"/>
              <w:ind w:left="76"/>
              <w:rPr>
                <w:sz w:val="24"/>
              </w:rPr>
            </w:pPr>
            <w:r>
              <w:rPr>
                <w:sz w:val="24"/>
              </w:rPr>
              <w:t>(IC95% 3,38</w:t>
            </w:r>
          </w:p>
          <w:p w:rsidR="00727835" w:rsidRDefault="003C60C3">
            <w:pPr>
              <w:pStyle w:val="TableParagraph"/>
              <w:ind w:left="76"/>
              <w:rPr>
                <w:sz w:val="24"/>
              </w:rPr>
            </w:pPr>
            <w:r>
              <w:rPr>
                <w:sz w:val="24"/>
              </w:rPr>
              <w:t>a</w:t>
            </w:r>
            <w:r>
              <w:rPr>
                <w:spacing w:val="-2"/>
                <w:sz w:val="24"/>
              </w:rPr>
              <w:t xml:space="preserve"> </w:t>
            </w:r>
            <w:r>
              <w:rPr>
                <w:sz w:val="24"/>
              </w:rPr>
              <w:t>7,38);</w:t>
            </w:r>
          </w:p>
          <w:p w:rsidR="00727835" w:rsidRDefault="003C60C3">
            <w:pPr>
              <w:pStyle w:val="TableParagraph"/>
              <w:ind w:left="76" w:right="131"/>
              <w:rPr>
                <w:sz w:val="24"/>
              </w:rPr>
            </w:pPr>
            <w:r>
              <w:rPr>
                <w:sz w:val="24"/>
              </w:rPr>
              <w:t>prostaglandin</w:t>
            </w:r>
            <w:r>
              <w:rPr>
                <w:w w:val="99"/>
                <w:sz w:val="24"/>
              </w:rPr>
              <w:t xml:space="preserve"> </w:t>
            </w:r>
            <w:r>
              <w:rPr>
                <w:sz w:val="24"/>
              </w:rPr>
              <w:t>as,</w:t>
            </w:r>
            <w:r>
              <w:rPr>
                <w:spacing w:val="-1"/>
                <w:sz w:val="24"/>
              </w:rPr>
              <w:t xml:space="preserve"> </w:t>
            </w:r>
            <w:r>
              <w:rPr>
                <w:sz w:val="24"/>
              </w:rPr>
              <w:t>4,75</w:t>
            </w:r>
          </w:p>
          <w:p w:rsidR="00727835" w:rsidRDefault="003C60C3">
            <w:pPr>
              <w:pStyle w:val="TableParagraph"/>
              <w:ind w:left="76"/>
              <w:rPr>
                <w:sz w:val="24"/>
              </w:rPr>
            </w:pPr>
            <w:r>
              <w:rPr>
                <w:sz w:val="24"/>
              </w:rPr>
              <w:t>(IC95% 3,11</w:t>
            </w:r>
          </w:p>
          <w:p w:rsidR="00727835" w:rsidRDefault="003C60C3">
            <w:pPr>
              <w:pStyle w:val="TableParagraph"/>
              <w:ind w:left="76"/>
              <w:rPr>
                <w:sz w:val="24"/>
              </w:rPr>
            </w:pPr>
            <w:r>
              <w:rPr>
                <w:sz w:val="24"/>
              </w:rPr>
              <w:t>a</w:t>
            </w:r>
            <w:r>
              <w:rPr>
                <w:spacing w:val="-2"/>
                <w:sz w:val="24"/>
              </w:rPr>
              <w:t xml:space="preserve"> </w:t>
            </w:r>
            <w:r>
              <w:rPr>
                <w:sz w:val="24"/>
              </w:rPr>
              <w:t>6,44);</w:t>
            </w:r>
          </w:p>
          <w:p w:rsidR="00727835" w:rsidRDefault="003C60C3">
            <w:pPr>
              <w:pStyle w:val="TableParagraph"/>
              <w:ind w:left="76" w:right="131"/>
              <w:rPr>
                <w:sz w:val="24"/>
              </w:rPr>
            </w:pPr>
            <w:r>
              <w:rPr>
                <w:sz w:val="24"/>
              </w:rPr>
              <w:t>prostaglandin</w:t>
            </w:r>
            <w:r>
              <w:rPr>
                <w:w w:val="99"/>
                <w:sz w:val="24"/>
              </w:rPr>
              <w:t xml:space="preserve"> </w:t>
            </w:r>
            <w:r>
              <w:rPr>
                <w:sz w:val="24"/>
              </w:rPr>
              <w:t>as,</w:t>
            </w:r>
            <w:r>
              <w:rPr>
                <w:spacing w:val="-1"/>
                <w:sz w:val="24"/>
              </w:rPr>
              <w:t xml:space="preserve"> </w:t>
            </w:r>
            <w:r>
              <w:rPr>
                <w:sz w:val="24"/>
              </w:rPr>
              <w:t>4,58</w:t>
            </w:r>
          </w:p>
          <w:p w:rsidR="00727835" w:rsidRDefault="003C60C3">
            <w:pPr>
              <w:pStyle w:val="TableParagraph"/>
              <w:spacing w:before="1"/>
              <w:ind w:left="76"/>
              <w:rPr>
                <w:sz w:val="24"/>
              </w:rPr>
            </w:pPr>
            <w:r>
              <w:rPr>
                <w:sz w:val="24"/>
              </w:rPr>
              <w:t>(IC95% 2,94</w:t>
            </w:r>
          </w:p>
          <w:p w:rsidR="00727835" w:rsidRDefault="003C60C3">
            <w:pPr>
              <w:pStyle w:val="TableParagraph"/>
              <w:ind w:left="76"/>
              <w:rPr>
                <w:sz w:val="24"/>
              </w:rPr>
            </w:pPr>
            <w:r>
              <w:rPr>
                <w:sz w:val="24"/>
              </w:rPr>
              <w:t>a 6,24).</w:t>
            </w:r>
          </w:p>
        </w:tc>
        <w:tc>
          <w:tcPr>
            <w:tcW w:w="1107" w:type="dxa"/>
            <w:tcBorders>
              <w:top w:val="single" w:sz="6" w:space="0" w:color="000000"/>
              <w:bottom w:val="single" w:sz="6" w:space="0" w:color="000000"/>
            </w:tcBorders>
          </w:tcPr>
          <w:p w:rsidR="00727835" w:rsidRDefault="003C60C3">
            <w:pPr>
              <w:pStyle w:val="TableParagraph"/>
              <w:spacing w:before="67"/>
              <w:ind w:left="76" w:right="81"/>
              <w:rPr>
                <w:sz w:val="24"/>
              </w:rPr>
            </w:pPr>
            <w:r>
              <w:rPr>
                <w:sz w:val="24"/>
              </w:rPr>
              <w:t>Heteroge neidade de estudos.</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8304"/>
        </w:trPr>
        <w:tc>
          <w:tcPr>
            <w:tcW w:w="915" w:type="dxa"/>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single" w:sz="6" w:space="0" w:color="000000"/>
            </w:tcBorders>
          </w:tcPr>
          <w:p w:rsidR="00727835" w:rsidRDefault="00727835">
            <w:pPr>
              <w:pStyle w:val="TableParagraph"/>
              <w:rPr>
                <w:sz w:val="24"/>
              </w:rPr>
            </w:pPr>
          </w:p>
        </w:tc>
        <w:tc>
          <w:tcPr>
            <w:tcW w:w="1146" w:type="dxa"/>
            <w:tcBorders>
              <w:top w:val="single" w:sz="6" w:space="0" w:color="000000"/>
              <w:bottom w:val="single" w:sz="6" w:space="0" w:color="000000"/>
            </w:tcBorders>
          </w:tcPr>
          <w:p w:rsidR="00727835" w:rsidRDefault="00727835">
            <w:pPr>
              <w:pStyle w:val="TableParagraph"/>
              <w:rPr>
                <w:sz w:val="24"/>
              </w:rPr>
            </w:pPr>
          </w:p>
        </w:tc>
        <w:tc>
          <w:tcPr>
            <w:tcW w:w="1357" w:type="dxa"/>
            <w:tcBorders>
              <w:top w:val="single" w:sz="6" w:space="0" w:color="000000"/>
              <w:bottom w:val="single" w:sz="6" w:space="0" w:color="000000"/>
            </w:tcBorders>
          </w:tcPr>
          <w:p w:rsidR="00727835" w:rsidRDefault="00727835">
            <w:pPr>
              <w:pStyle w:val="TableParagraph"/>
              <w:rPr>
                <w:sz w:val="24"/>
              </w:rPr>
            </w:pPr>
          </w:p>
        </w:tc>
        <w:tc>
          <w:tcPr>
            <w:tcW w:w="737" w:type="dxa"/>
            <w:tcBorders>
              <w:top w:val="single" w:sz="6" w:space="0" w:color="000000"/>
              <w:bottom w:val="single" w:sz="6" w:space="0" w:color="000000"/>
            </w:tcBorders>
          </w:tcPr>
          <w:p w:rsidR="00727835" w:rsidRDefault="003C60C3">
            <w:pPr>
              <w:pStyle w:val="TableParagraph"/>
              <w:spacing w:before="67"/>
              <w:ind w:left="77" w:right="150"/>
              <w:rPr>
                <w:sz w:val="24"/>
              </w:rPr>
            </w:pPr>
            <w:r>
              <w:rPr>
                <w:sz w:val="24"/>
              </w:rPr>
              <w:t>ment o: não há</w:t>
            </w:r>
          </w:p>
        </w:tc>
        <w:tc>
          <w:tcPr>
            <w:tcW w:w="2161" w:type="dxa"/>
            <w:tcBorders>
              <w:top w:val="single" w:sz="6" w:space="0" w:color="000000"/>
              <w:bottom w:val="single" w:sz="6" w:space="0" w:color="000000"/>
            </w:tcBorders>
          </w:tcPr>
          <w:p w:rsidR="00727835" w:rsidRDefault="00727835">
            <w:pPr>
              <w:pStyle w:val="TableParagraph"/>
              <w:rPr>
                <w:sz w:val="24"/>
              </w:rPr>
            </w:pPr>
          </w:p>
        </w:tc>
        <w:tc>
          <w:tcPr>
            <w:tcW w:w="1544" w:type="dxa"/>
            <w:tcBorders>
              <w:top w:val="single" w:sz="6" w:space="0" w:color="000000"/>
              <w:bottom w:val="single" w:sz="6" w:space="0" w:color="000000"/>
            </w:tcBorders>
          </w:tcPr>
          <w:p w:rsidR="00727835" w:rsidRDefault="00727835">
            <w:pPr>
              <w:pStyle w:val="TableParagraph"/>
              <w:rPr>
                <w:sz w:val="24"/>
              </w:rPr>
            </w:pPr>
          </w:p>
        </w:tc>
        <w:tc>
          <w:tcPr>
            <w:tcW w:w="1107" w:type="dxa"/>
            <w:tcBorders>
              <w:top w:val="single" w:sz="6" w:space="0" w:color="000000"/>
              <w:bottom w:val="single" w:sz="6" w:space="0" w:color="000000"/>
            </w:tcBorders>
          </w:tcPr>
          <w:p w:rsidR="00727835" w:rsidRDefault="00727835">
            <w:pPr>
              <w:pStyle w:val="TableParagraph"/>
              <w:rPr>
                <w:sz w:val="24"/>
              </w:rPr>
            </w:pP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79"/>
              <w:rPr>
                <w:sz w:val="24"/>
              </w:rPr>
            </w:pPr>
            <w:r>
              <w:rPr>
                <w:i/>
                <w:sz w:val="24"/>
              </w:rPr>
              <w:t xml:space="preserve">Meta- </w:t>
            </w:r>
            <w:r>
              <w:rPr>
                <w:i/>
                <w:sz w:val="24"/>
              </w:rPr>
              <w:t xml:space="preserve">analysi s of the efficacy and safety of latanop rost monoth erapy in patient s with angle- closure glauco ma, </w:t>
            </w:r>
            <w:r>
              <w:rPr>
                <w:sz w:val="24"/>
              </w:rPr>
              <w:t>2016</w:t>
            </w:r>
          </w:p>
        </w:tc>
        <w:tc>
          <w:tcPr>
            <w:tcW w:w="1246" w:type="dxa"/>
            <w:tcBorders>
              <w:top w:val="single" w:sz="6" w:space="0" w:color="000000"/>
              <w:bottom w:val="single" w:sz="6" w:space="0" w:color="000000"/>
            </w:tcBorders>
          </w:tcPr>
          <w:p w:rsidR="00727835" w:rsidRDefault="003C60C3">
            <w:pPr>
              <w:pStyle w:val="TableParagraph"/>
              <w:spacing w:before="67"/>
              <w:ind w:left="78" w:right="471"/>
              <w:rPr>
                <w:sz w:val="24"/>
              </w:rPr>
            </w:pPr>
            <w:r>
              <w:rPr>
                <w:sz w:val="24"/>
              </w:rPr>
              <w:t>Meta- análise</w:t>
            </w:r>
          </w:p>
          <w:p w:rsidR="00727835" w:rsidRDefault="00727835">
            <w:pPr>
              <w:pStyle w:val="TableParagraph"/>
              <w:rPr>
                <w:b/>
                <w:sz w:val="24"/>
              </w:rPr>
            </w:pPr>
          </w:p>
          <w:p w:rsidR="00727835" w:rsidRDefault="003C60C3">
            <w:pPr>
              <w:pStyle w:val="TableParagraph"/>
              <w:numPr>
                <w:ilvl w:val="0"/>
                <w:numId w:val="12"/>
              </w:numPr>
              <w:tabs>
                <w:tab w:val="left" w:pos="219"/>
              </w:tabs>
              <w:ind w:right="91" w:firstLine="0"/>
              <w:rPr>
                <w:sz w:val="24"/>
              </w:rPr>
            </w:pPr>
            <w:r>
              <w:rPr>
                <w:sz w:val="24"/>
              </w:rPr>
              <w:t>Período da busca: até abril</w:t>
            </w:r>
            <w:r>
              <w:rPr>
                <w:spacing w:val="-3"/>
                <w:sz w:val="24"/>
              </w:rPr>
              <w:t xml:space="preserve"> </w:t>
            </w:r>
            <w:r>
              <w:rPr>
                <w:sz w:val="24"/>
              </w:rPr>
              <w:t>de 2013</w:t>
            </w:r>
          </w:p>
          <w:p w:rsidR="00727835" w:rsidRDefault="00727835">
            <w:pPr>
              <w:pStyle w:val="TableParagraph"/>
              <w:spacing w:before="1"/>
              <w:rPr>
                <w:b/>
                <w:sz w:val="24"/>
              </w:rPr>
            </w:pPr>
          </w:p>
          <w:p w:rsidR="00727835" w:rsidRDefault="003C60C3">
            <w:pPr>
              <w:pStyle w:val="TableParagraph"/>
              <w:numPr>
                <w:ilvl w:val="0"/>
                <w:numId w:val="12"/>
              </w:numPr>
              <w:tabs>
                <w:tab w:val="left" w:pos="219"/>
              </w:tabs>
              <w:ind w:right="77" w:firstLine="0"/>
              <w:rPr>
                <w:sz w:val="24"/>
              </w:rPr>
            </w:pPr>
            <w:r>
              <w:rPr>
                <w:sz w:val="24"/>
              </w:rPr>
              <w:t xml:space="preserve">Bases consultada s: EMBASE, </w:t>
            </w:r>
            <w:r>
              <w:rPr>
                <w:spacing w:val="-1"/>
                <w:sz w:val="24"/>
              </w:rPr>
              <w:t>MEDLINE</w:t>
            </w:r>
          </w:p>
          <w:p w:rsidR="00727835" w:rsidRDefault="003C60C3">
            <w:pPr>
              <w:pStyle w:val="TableParagraph"/>
              <w:ind w:left="78" w:right="117"/>
              <w:rPr>
                <w:sz w:val="24"/>
              </w:rPr>
            </w:pPr>
            <w:r>
              <w:rPr>
                <w:sz w:val="24"/>
              </w:rPr>
              <w:t>, Cochrane Library, Chinese Journal Full-text Database (CNKI),</w:t>
            </w:r>
          </w:p>
          <w:p w:rsidR="00727835" w:rsidRDefault="003C60C3">
            <w:pPr>
              <w:pStyle w:val="TableParagraph"/>
              <w:ind w:left="78" w:right="111"/>
              <w:rPr>
                <w:sz w:val="24"/>
              </w:rPr>
            </w:pPr>
            <w:r>
              <w:rPr>
                <w:sz w:val="24"/>
              </w:rPr>
              <w:t>Chinese Science and Technolog y Periodical Database (VIP) e</w:t>
            </w:r>
          </w:p>
          <w:p w:rsidR="00727835" w:rsidRDefault="003C60C3">
            <w:pPr>
              <w:pStyle w:val="TableParagraph"/>
              <w:spacing w:before="1"/>
              <w:ind w:left="78" w:right="564"/>
              <w:rPr>
                <w:sz w:val="24"/>
              </w:rPr>
            </w:pPr>
            <w:r>
              <w:rPr>
                <w:sz w:val="24"/>
              </w:rPr>
              <w:t>Wang Fang</w:t>
            </w:r>
          </w:p>
          <w:p w:rsidR="00727835" w:rsidRDefault="00727835">
            <w:pPr>
              <w:pStyle w:val="TableParagraph"/>
              <w:rPr>
                <w:b/>
                <w:sz w:val="24"/>
              </w:rPr>
            </w:pPr>
          </w:p>
          <w:p w:rsidR="00727835" w:rsidRDefault="003C60C3">
            <w:pPr>
              <w:pStyle w:val="TableParagraph"/>
              <w:ind w:left="78" w:right="125"/>
              <w:rPr>
                <w:sz w:val="24"/>
              </w:rPr>
            </w:pPr>
            <w:r>
              <w:rPr>
                <w:sz w:val="24"/>
              </w:rPr>
              <w:t>Critérios de elegibilida de:</w:t>
            </w:r>
          </w:p>
          <w:p w:rsidR="00727835" w:rsidRDefault="003C60C3">
            <w:pPr>
              <w:pStyle w:val="TableParagraph"/>
              <w:ind w:left="78" w:right="65"/>
              <w:rPr>
                <w:sz w:val="24"/>
              </w:rPr>
            </w:pPr>
            <w:r>
              <w:rPr>
                <w:sz w:val="24"/>
              </w:rPr>
              <w:t>apenas estudos envolvend o pacientes com glaucoma de fechament o angular</w:t>
            </w:r>
          </w:p>
        </w:tc>
        <w:tc>
          <w:tcPr>
            <w:tcW w:w="1146" w:type="dxa"/>
            <w:tcBorders>
              <w:top w:val="single" w:sz="6" w:space="0" w:color="000000"/>
              <w:bottom w:val="single" w:sz="6" w:space="0" w:color="000000"/>
            </w:tcBorders>
          </w:tcPr>
          <w:p w:rsidR="00727835" w:rsidRDefault="003C60C3">
            <w:pPr>
              <w:pStyle w:val="TableParagraph"/>
              <w:numPr>
                <w:ilvl w:val="0"/>
                <w:numId w:val="11"/>
              </w:numPr>
              <w:tabs>
                <w:tab w:val="left" w:pos="219"/>
              </w:tabs>
              <w:spacing w:before="67"/>
              <w:ind w:right="108" w:firstLine="0"/>
              <w:rPr>
                <w:sz w:val="24"/>
              </w:rPr>
            </w:pPr>
            <w:r>
              <w:rPr>
                <w:sz w:val="24"/>
              </w:rPr>
              <w:t>Número de estudos incluídos: 17</w:t>
            </w:r>
          </w:p>
          <w:p w:rsidR="00727835" w:rsidRDefault="00727835">
            <w:pPr>
              <w:pStyle w:val="TableParagraph"/>
              <w:rPr>
                <w:b/>
                <w:sz w:val="24"/>
              </w:rPr>
            </w:pPr>
          </w:p>
          <w:p w:rsidR="00727835" w:rsidRDefault="003C60C3">
            <w:pPr>
              <w:pStyle w:val="TableParagraph"/>
              <w:numPr>
                <w:ilvl w:val="0"/>
                <w:numId w:val="11"/>
              </w:numPr>
              <w:tabs>
                <w:tab w:val="left" w:pos="219"/>
              </w:tabs>
              <w:spacing w:before="1"/>
              <w:ind w:right="97" w:firstLine="0"/>
              <w:rPr>
                <w:sz w:val="24"/>
              </w:rPr>
            </w:pPr>
            <w:r>
              <w:rPr>
                <w:sz w:val="24"/>
              </w:rPr>
              <w:t>Número de participan</w:t>
            </w:r>
            <w:r>
              <w:rPr>
                <w:w w:val="99"/>
                <w:sz w:val="24"/>
              </w:rPr>
              <w:t xml:space="preserve"> </w:t>
            </w:r>
            <w:r>
              <w:rPr>
                <w:sz w:val="24"/>
              </w:rPr>
              <w:t>tes: 808</w:t>
            </w:r>
          </w:p>
        </w:tc>
        <w:tc>
          <w:tcPr>
            <w:tcW w:w="1357" w:type="dxa"/>
            <w:tcBorders>
              <w:top w:val="single" w:sz="6" w:space="0" w:color="000000"/>
              <w:bottom w:val="single" w:sz="6" w:space="0" w:color="000000"/>
            </w:tcBorders>
          </w:tcPr>
          <w:p w:rsidR="00727835" w:rsidRDefault="003C60C3">
            <w:pPr>
              <w:pStyle w:val="TableParagraph"/>
              <w:spacing w:before="67"/>
              <w:ind w:left="77" w:right="130"/>
              <w:rPr>
                <w:sz w:val="24"/>
              </w:rPr>
            </w:pPr>
            <w:r>
              <w:rPr>
                <w:sz w:val="24"/>
              </w:rPr>
              <w:t>Adultos com glaucoma primário de fechamento angular</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96"/>
              <w:rPr>
                <w:sz w:val="24"/>
              </w:rPr>
            </w:pPr>
            <w:r>
              <w:rPr>
                <w:b/>
                <w:sz w:val="24"/>
              </w:rPr>
              <w:t xml:space="preserve">Inter venç ão: </w:t>
            </w:r>
            <w:r>
              <w:rPr>
                <w:sz w:val="24"/>
              </w:rPr>
              <w:t>latan opros ta: 1 gota 1x/di a</w:t>
            </w:r>
          </w:p>
          <w:p w:rsidR="00727835" w:rsidRDefault="00727835">
            <w:pPr>
              <w:pStyle w:val="TableParagraph"/>
              <w:rPr>
                <w:b/>
                <w:sz w:val="24"/>
              </w:rPr>
            </w:pPr>
          </w:p>
          <w:p w:rsidR="00727835" w:rsidRDefault="003C60C3">
            <w:pPr>
              <w:pStyle w:val="TableParagraph"/>
              <w:spacing w:before="1"/>
              <w:ind w:left="77" w:right="69"/>
              <w:rPr>
                <w:sz w:val="24"/>
              </w:rPr>
            </w:pPr>
            <w:r>
              <w:rPr>
                <w:b/>
                <w:sz w:val="24"/>
              </w:rPr>
              <w:t>Cont role:</w:t>
            </w:r>
            <w:r>
              <w:rPr>
                <w:sz w:val="24"/>
              </w:rPr>
              <w:t>t imolo l 12/12</w:t>
            </w:r>
          </w:p>
          <w:p w:rsidR="00727835" w:rsidRDefault="003C60C3">
            <w:pPr>
              <w:pStyle w:val="TableParagraph"/>
              <w:ind w:left="77" w:right="83"/>
              <w:rPr>
                <w:sz w:val="24"/>
              </w:rPr>
            </w:pPr>
            <w:r>
              <w:rPr>
                <w:sz w:val="24"/>
              </w:rPr>
              <w:t>h; bimat opros ta 1x/di a; travo prost a 1x/di a; place bo 1x/di a; timol ol + dorzo lamid a 12/12</w:t>
            </w:r>
          </w:p>
          <w:p w:rsidR="00727835" w:rsidRDefault="003C60C3">
            <w:pPr>
              <w:pStyle w:val="TableParagraph"/>
              <w:ind w:left="77"/>
              <w:rPr>
                <w:sz w:val="24"/>
              </w:rPr>
            </w:pPr>
            <w:r>
              <w:rPr>
                <w:sz w:val="24"/>
              </w:rPr>
              <w:t>h</w:t>
            </w:r>
          </w:p>
          <w:p w:rsidR="00727835" w:rsidRDefault="00727835">
            <w:pPr>
              <w:pStyle w:val="TableParagraph"/>
              <w:spacing w:before="8"/>
              <w:rPr>
                <w:b/>
                <w:sz w:val="23"/>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uso: variá</w:t>
            </w:r>
          </w:p>
        </w:tc>
        <w:tc>
          <w:tcPr>
            <w:tcW w:w="2161" w:type="dxa"/>
            <w:tcBorders>
              <w:top w:val="single" w:sz="6" w:space="0" w:color="000000"/>
              <w:bottom w:val="single" w:sz="6" w:space="0" w:color="000000"/>
            </w:tcBorders>
          </w:tcPr>
          <w:p w:rsidR="00727835" w:rsidRDefault="003C60C3">
            <w:pPr>
              <w:pStyle w:val="TableParagraph"/>
              <w:spacing w:before="67"/>
              <w:ind w:left="76" w:right="335"/>
              <w:rPr>
                <w:sz w:val="24"/>
              </w:rPr>
            </w:pPr>
            <w:r>
              <w:rPr>
                <w:b/>
                <w:sz w:val="24"/>
              </w:rPr>
              <w:t>Primário:</w:t>
            </w:r>
            <w:r>
              <w:rPr>
                <w:sz w:val="24"/>
              </w:rPr>
              <w:t>medida da PIO. Medidas média, máxima e mínima foram usadas.</w:t>
            </w:r>
          </w:p>
          <w:p w:rsidR="00727835" w:rsidRDefault="00727835">
            <w:pPr>
              <w:pStyle w:val="TableParagraph"/>
              <w:rPr>
                <w:b/>
                <w:sz w:val="26"/>
              </w:rPr>
            </w:pPr>
          </w:p>
          <w:p w:rsidR="00727835" w:rsidRDefault="00727835">
            <w:pPr>
              <w:pStyle w:val="TableParagraph"/>
              <w:rPr>
                <w:b/>
                <w:sz w:val="26"/>
              </w:rPr>
            </w:pPr>
          </w:p>
          <w:p w:rsidR="00727835" w:rsidRDefault="00727835">
            <w:pPr>
              <w:pStyle w:val="TableParagraph"/>
              <w:rPr>
                <w:b/>
                <w:sz w:val="26"/>
              </w:rPr>
            </w:pPr>
          </w:p>
          <w:p w:rsidR="00727835" w:rsidRDefault="003C60C3">
            <w:pPr>
              <w:pStyle w:val="TableParagraph"/>
              <w:spacing w:before="215" w:line="237" w:lineRule="auto"/>
              <w:ind w:left="76" w:right="222"/>
              <w:rPr>
                <w:sz w:val="24"/>
              </w:rPr>
            </w:pPr>
            <w:r>
              <w:rPr>
                <w:b/>
                <w:sz w:val="24"/>
              </w:rPr>
              <w:t xml:space="preserve">Secundários: </w:t>
            </w:r>
            <w:r>
              <w:rPr>
                <w:sz w:val="24"/>
              </w:rPr>
              <w:t>incidência de reações adversas sistêmicas e lo</w:t>
            </w:r>
            <w:r>
              <w:rPr>
                <w:sz w:val="24"/>
              </w:rPr>
              <w:t>cais.</w:t>
            </w:r>
          </w:p>
        </w:tc>
        <w:tc>
          <w:tcPr>
            <w:tcW w:w="1544" w:type="dxa"/>
            <w:tcBorders>
              <w:top w:val="single" w:sz="6" w:space="0" w:color="000000"/>
              <w:bottom w:val="single" w:sz="6" w:space="0" w:color="000000"/>
            </w:tcBorders>
          </w:tcPr>
          <w:p w:rsidR="00727835" w:rsidRDefault="003C60C3">
            <w:pPr>
              <w:pStyle w:val="TableParagraph"/>
              <w:spacing w:before="67"/>
              <w:ind w:left="76" w:right="125"/>
              <w:rPr>
                <w:sz w:val="24"/>
              </w:rPr>
            </w:pPr>
            <w:r>
              <w:rPr>
                <w:sz w:val="24"/>
              </w:rPr>
              <w:t>Latanoprosta reduziu a</w:t>
            </w:r>
            <w:r>
              <w:rPr>
                <w:spacing w:val="-5"/>
                <w:sz w:val="24"/>
              </w:rPr>
              <w:t xml:space="preserve"> </w:t>
            </w:r>
            <w:r>
              <w:rPr>
                <w:sz w:val="24"/>
              </w:rPr>
              <w:t>PIO média em 7,9 mmHg (32,4%), pico da PIO em 7,4 mmHg</w:t>
            </w:r>
          </w:p>
          <w:p w:rsidR="00727835" w:rsidRDefault="003C60C3">
            <w:pPr>
              <w:pStyle w:val="TableParagraph"/>
              <w:spacing w:before="1"/>
              <w:ind w:left="76"/>
              <w:rPr>
                <w:sz w:val="24"/>
              </w:rPr>
            </w:pPr>
            <w:r>
              <w:rPr>
                <w:sz w:val="24"/>
              </w:rPr>
              <w:t>(29,8%) e</w:t>
            </w:r>
          </w:p>
          <w:p w:rsidR="00727835" w:rsidRDefault="003C60C3">
            <w:pPr>
              <w:pStyle w:val="TableParagraph"/>
              <w:ind w:left="76" w:right="118"/>
              <w:rPr>
                <w:sz w:val="24"/>
              </w:rPr>
            </w:pPr>
            <w:r>
              <w:rPr>
                <w:sz w:val="24"/>
              </w:rPr>
              <w:t>PIO mínima em 7,9mmHg (32,5%).</w:t>
            </w:r>
          </w:p>
          <w:p w:rsidR="00727835" w:rsidRDefault="003C60C3">
            <w:pPr>
              <w:pStyle w:val="TableParagraph"/>
              <w:ind w:left="76" w:right="90"/>
              <w:rPr>
                <w:sz w:val="24"/>
              </w:rPr>
            </w:pPr>
            <w:r>
              <w:rPr>
                <w:sz w:val="24"/>
              </w:rPr>
              <w:t>O efeito ocular adverso mais frequente foi hiperemia, seguida por desconfortos e visão turva (9,4%, 8,7%</w:t>
            </w:r>
            <w:r>
              <w:rPr>
                <w:spacing w:val="-3"/>
                <w:sz w:val="24"/>
              </w:rPr>
              <w:t xml:space="preserve"> </w:t>
            </w:r>
            <w:r>
              <w:rPr>
                <w:sz w:val="24"/>
              </w:rPr>
              <w:t>e</w:t>
            </w:r>
          </w:p>
          <w:p w:rsidR="00727835" w:rsidRDefault="003C60C3">
            <w:pPr>
              <w:pStyle w:val="TableParagraph"/>
              <w:ind w:left="76"/>
              <w:rPr>
                <w:sz w:val="24"/>
              </w:rPr>
            </w:pPr>
            <w:r>
              <w:rPr>
                <w:sz w:val="24"/>
              </w:rPr>
              <w:t>5,2%,</w:t>
            </w:r>
          </w:p>
          <w:p w:rsidR="00727835" w:rsidRDefault="003C60C3">
            <w:pPr>
              <w:pStyle w:val="TableParagraph"/>
              <w:ind w:left="76" w:right="172"/>
              <w:rPr>
                <w:sz w:val="24"/>
              </w:rPr>
            </w:pPr>
            <w:r>
              <w:rPr>
                <w:sz w:val="24"/>
              </w:rPr>
              <w:t>respectivame nte).</w:t>
            </w:r>
          </w:p>
          <w:p w:rsidR="00727835" w:rsidRDefault="003C60C3">
            <w:pPr>
              <w:pStyle w:val="TableParagraph"/>
              <w:ind w:left="76" w:right="211"/>
              <w:rPr>
                <w:sz w:val="24"/>
              </w:rPr>
            </w:pPr>
            <w:r>
              <w:rPr>
                <w:sz w:val="24"/>
              </w:rPr>
              <w:t>Efeitos adversos sistêmicos foram rinite, tonturas, cefaleias e pigmentação cutânea.</w:t>
            </w:r>
          </w:p>
        </w:tc>
        <w:tc>
          <w:tcPr>
            <w:tcW w:w="1107" w:type="dxa"/>
            <w:tcBorders>
              <w:top w:val="single" w:sz="6" w:space="0" w:color="000000"/>
              <w:bottom w:val="single" w:sz="2" w:space="0" w:color="CED6E7"/>
            </w:tcBorders>
          </w:tcPr>
          <w:p w:rsidR="00727835" w:rsidRDefault="003C60C3">
            <w:pPr>
              <w:pStyle w:val="TableParagraph"/>
              <w:spacing w:before="67"/>
              <w:ind w:left="76" w:right="121"/>
              <w:rPr>
                <w:sz w:val="24"/>
              </w:rPr>
            </w:pPr>
            <w:r>
              <w:rPr>
                <w:sz w:val="24"/>
              </w:rPr>
              <w:t>Heteroge neidade das populaçõ es.</w:t>
            </w:r>
          </w:p>
          <w:p w:rsidR="00727835" w:rsidRDefault="003C60C3">
            <w:pPr>
              <w:pStyle w:val="TableParagraph"/>
              <w:ind w:left="76" w:right="81"/>
              <w:rPr>
                <w:sz w:val="24"/>
              </w:rPr>
            </w:pPr>
            <w:r>
              <w:rPr>
                <w:sz w:val="24"/>
              </w:rPr>
              <w:t>Diferente s comparaç ões entre latanopro sta e outro medicam ento ou placebo.</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343"/>
        </w:trPr>
        <w:tc>
          <w:tcPr>
            <w:tcW w:w="915" w:type="dxa"/>
            <w:vMerge w:val="restart"/>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nil"/>
            </w:tcBorders>
          </w:tcPr>
          <w:p w:rsidR="00727835" w:rsidRDefault="003C60C3">
            <w:pPr>
              <w:pStyle w:val="TableParagraph"/>
              <w:spacing w:before="67" w:line="256" w:lineRule="exact"/>
              <w:ind w:left="78"/>
              <w:rPr>
                <w:sz w:val="24"/>
              </w:rPr>
            </w:pPr>
            <w:r>
              <w:rPr>
                <w:sz w:val="24"/>
              </w:rPr>
              <w:t>em</w:t>
            </w:r>
          </w:p>
        </w:tc>
        <w:tc>
          <w:tcPr>
            <w:tcW w:w="1146" w:type="dxa"/>
            <w:vMerge w:val="restart"/>
            <w:tcBorders>
              <w:top w:val="single" w:sz="6" w:space="0" w:color="000000"/>
              <w:bottom w:val="single" w:sz="6" w:space="0" w:color="000000"/>
            </w:tcBorders>
          </w:tcPr>
          <w:p w:rsidR="00727835" w:rsidRDefault="00727835">
            <w:pPr>
              <w:pStyle w:val="TableParagraph"/>
              <w:rPr>
                <w:sz w:val="24"/>
              </w:rPr>
            </w:pPr>
          </w:p>
        </w:tc>
        <w:tc>
          <w:tcPr>
            <w:tcW w:w="1357" w:type="dxa"/>
            <w:vMerge w:val="restart"/>
            <w:tcBorders>
              <w:top w:val="single" w:sz="6" w:space="0" w:color="000000"/>
              <w:bottom w:val="single" w:sz="6" w:space="0" w:color="000000"/>
            </w:tcBorders>
          </w:tcPr>
          <w:p w:rsidR="00727835" w:rsidRDefault="00727835">
            <w:pPr>
              <w:pStyle w:val="TableParagraph"/>
              <w:rPr>
                <w:sz w:val="24"/>
              </w:rPr>
            </w:pPr>
          </w:p>
        </w:tc>
        <w:tc>
          <w:tcPr>
            <w:tcW w:w="737" w:type="dxa"/>
            <w:tcBorders>
              <w:top w:val="single" w:sz="6" w:space="0" w:color="000000"/>
              <w:bottom w:val="nil"/>
            </w:tcBorders>
          </w:tcPr>
          <w:p w:rsidR="00727835" w:rsidRDefault="003C60C3">
            <w:pPr>
              <w:pStyle w:val="TableParagraph"/>
              <w:spacing w:before="67" w:line="256" w:lineRule="exact"/>
              <w:ind w:left="77"/>
              <w:rPr>
                <w:sz w:val="24"/>
              </w:rPr>
            </w:pPr>
            <w:r>
              <w:rPr>
                <w:sz w:val="24"/>
              </w:rPr>
              <w:t>vel</w:t>
            </w:r>
          </w:p>
        </w:tc>
        <w:tc>
          <w:tcPr>
            <w:tcW w:w="2161" w:type="dxa"/>
            <w:vMerge w:val="restart"/>
            <w:tcBorders>
              <w:top w:val="single" w:sz="6" w:space="0" w:color="000000"/>
              <w:bottom w:val="single" w:sz="6" w:space="0" w:color="000000"/>
            </w:tcBorders>
          </w:tcPr>
          <w:p w:rsidR="00727835" w:rsidRDefault="00727835">
            <w:pPr>
              <w:pStyle w:val="TableParagraph"/>
              <w:rPr>
                <w:sz w:val="24"/>
              </w:rPr>
            </w:pPr>
          </w:p>
        </w:tc>
        <w:tc>
          <w:tcPr>
            <w:tcW w:w="1544" w:type="dxa"/>
            <w:vMerge w:val="restart"/>
            <w:tcBorders>
              <w:top w:val="single" w:sz="6" w:space="0" w:color="000000"/>
              <w:bottom w:val="single" w:sz="6" w:space="0" w:color="000000"/>
            </w:tcBorders>
          </w:tcPr>
          <w:p w:rsidR="00727835" w:rsidRDefault="00727835">
            <w:pPr>
              <w:pStyle w:val="TableParagraph"/>
              <w:rPr>
                <w:sz w:val="24"/>
              </w:rPr>
            </w:pPr>
          </w:p>
        </w:tc>
        <w:tc>
          <w:tcPr>
            <w:tcW w:w="1107" w:type="dxa"/>
            <w:vMerge w:val="restart"/>
            <w:tcBorders>
              <w:top w:val="single" w:sz="6" w:space="0" w:color="000000"/>
              <w:bottom w:val="single" w:sz="2" w:space="0" w:color="CED6E7"/>
            </w:tcBorders>
          </w:tcPr>
          <w:p w:rsidR="00727835" w:rsidRDefault="00727835">
            <w:pPr>
              <w:pStyle w:val="TableParagraph"/>
              <w:rPr>
                <w:sz w:val="24"/>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monoterap</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w w:val="99"/>
                <w:sz w:val="24"/>
              </w:rPr>
              <w: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ia de</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Temp</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latanoprost</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 de</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a</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segui</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ment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pós-</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trata</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ment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não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r w:rsidR="00727835">
        <w:trPr>
          <w:trHeight w:val="4715"/>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single" w:sz="6" w:space="0" w:color="000000"/>
            </w:tcBorders>
          </w:tcPr>
          <w:p w:rsidR="00727835" w:rsidRDefault="00727835">
            <w:pPr>
              <w:pStyle w:val="TableParagraph"/>
              <w:rPr>
                <w:sz w:val="24"/>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single" w:sz="6" w:space="0" w:color="000000"/>
            </w:tcBorders>
          </w:tcPr>
          <w:p w:rsidR="00727835" w:rsidRDefault="003C60C3">
            <w:pPr>
              <w:pStyle w:val="TableParagraph"/>
              <w:spacing w:line="261" w:lineRule="exact"/>
              <w:ind w:left="77"/>
              <w:rPr>
                <w:sz w:val="24"/>
              </w:rPr>
            </w:pPr>
            <w:r>
              <w:rPr>
                <w:sz w:val="24"/>
              </w:rPr>
              <w:t>há</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2" w:space="0" w:color="CED6E7"/>
            </w:tcBorders>
          </w:tcPr>
          <w:p w:rsidR="00727835" w:rsidRDefault="00727835">
            <w:pPr>
              <w:rPr>
                <w:sz w:val="2"/>
                <w:szCs w:val="2"/>
              </w:rPr>
            </w:pPr>
          </w:p>
        </w:tc>
      </w:tr>
    </w:tbl>
    <w:p w:rsidR="00727835" w:rsidRDefault="00727835">
      <w:pPr>
        <w:rPr>
          <w:sz w:val="2"/>
          <w:szCs w:val="2"/>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337"/>
        </w:trPr>
        <w:tc>
          <w:tcPr>
            <w:tcW w:w="915" w:type="dxa"/>
            <w:tcBorders>
              <w:top w:val="single" w:sz="6" w:space="0" w:color="000000"/>
              <w:bottom w:val="single" w:sz="6" w:space="0" w:color="000000"/>
            </w:tcBorders>
          </w:tcPr>
          <w:p w:rsidR="00727835" w:rsidRDefault="003C60C3">
            <w:pPr>
              <w:pStyle w:val="TableParagraph"/>
              <w:spacing w:before="67"/>
              <w:ind w:left="78" w:right="77"/>
              <w:rPr>
                <w:sz w:val="24"/>
              </w:rPr>
            </w:pPr>
            <w:r>
              <w:rPr>
                <w:i/>
                <w:sz w:val="24"/>
              </w:rPr>
              <w:t xml:space="preserve">Meta- </w:t>
            </w:r>
            <w:r>
              <w:rPr>
                <w:i/>
                <w:sz w:val="24"/>
              </w:rPr>
              <w:t xml:space="preserve">analysi s of random ized control led trials compar ing latanop rost with timolol in the treatme nt of asian populat ions with chronic angle- closure Glauco ma, </w:t>
            </w:r>
            <w:r>
              <w:rPr>
                <w:sz w:val="24"/>
              </w:rPr>
              <w:t>2014</w:t>
            </w:r>
          </w:p>
        </w:tc>
        <w:tc>
          <w:tcPr>
            <w:tcW w:w="1246" w:type="dxa"/>
            <w:tcBorders>
              <w:top w:val="single" w:sz="6" w:space="0" w:color="000000"/>
              <w:bottom w:val="single" w:sz="6" w:space="0" w:color="000000"/>
            </w:tcBorders>
          </w:tcPr>
          <w:p w:rsidR="00727835" w:rsidRDefault="003C60C3">
            <w:pPr>
              <w:pStyle w:val="TableParagraph"/>
              <w:spacing w:before="67"/>
              <w:ind w:left="78" w:right="471"/>
              <w:rPr>
                <w:sz w:val="24"/>
              </w:rPr>
            </w:pPr>
            <w:r>
              <w:rPr>
                <w:sz w:val="24"/>
              </w:rPr>
              <w:t>Meta- análise</w:t>
            </w:r>
          </w:p>
          <w:p w:rsidR="00727835" w:rsidRDefault="00727835">
            <w:pPr>
              <w:pStyle w:val="TableParagraph"/>
              <w:rPr>
                <w:b/>
                <w:sz w:val="24"/>
              </w:rPr>
            </w:pPr>
          </w:p>
          <w:p w:rsidR="00727835" w:rsidRDefault="003C60C3">
            <w:pPr>
              <w:pStyle w:val="TableParagraph"/>
              <w:numPr>
                <w:ilvl w:val="0"/>
                <w:numId w:val="10"/>
              </w:numPr>
              <w:tabs>
                <w:tab w:val="left" w:pos="219"/>
              </w:tabs>
              <w:ind w:right="219" w:firstLine="0"/>
              <w:jc w:val="both"/>
              <w:rPr>
                <w:sz w:val="24"/>
              </w:rPr>
            </w:pPr>
            <w:r>
              <w:rPr>
                <w:sz w:val="24"/>
              </w:rPr>
              <w:t>Período da busca: até</w:t>
            </w:r>
            <w:r>
              <w:rPr>
                <w:spacing w:val="-5"/>
                <w:sz w:val="24"/>
              </w:rPr>
              <w:t xml:space="preserve"> </w:t>
            </w:r>
            <w:r>
              <w:rPr>
                <w:sz w:val="24"/>
              </w:rPr>
              <w:t>março de</w:t>
            </w:r>
            <w:r>
              <w:rPr>
                <w:spacing w:val="-1"/>
                <w:sz w:val="24"/>
              </w:rPr>
              <w:t xml:space="preserve"> </w:t>
            </w:r>
            <w:r>
              <w:rPr>
                <w:sz w:val="24"/>
              </w:rPr>
              <w:t>2013</w:t>
            </w:r>
          </w:p>
          <w:p w:rsidR="00727835" w:rsidRDefault="003C60C3">
            <w:pPr>
              <w:pStyle w:val="TableParagraph"/>
              <w:numPr>
                <w:ilvl w:val="0"/>
                <w:numId w:val="10"/>
              </w:numPr>
              <w:tabs>
                <w:tab w:val="left" w:pos="219"/>
              </w:tabs>
              <w:spacing w:before="1"/>
              <w:ind w:right="77" w:firstLine="0"/>
              <w:rPr>
                <w:sz w:val="24"/>
              </w:rPr>
            </w:pPr>
            <w:r>
              <w:rPr>
                <w:sz w:val="24"/>
              </w:rPr>
              <w:t xml:space="preserve">Bases consultada s: </w:t>
            </w:r>
            <w:r>
              <w:rPr>
                <w:spacing w:val="-1"/>
                <w:sz w:val="24"/>
              </w:rPr>
              <w:t>MEDLINE</w:t>
            </w:r>
          </w:p>
          <w:p w:rsidR="00727835" w:rsidRDefault="003C60C3">
            <w:pPr>
              <w:pStyle w:val="TableParagraph"/>
              <w:ind w:left="78" w:right="104"/>
              <w:rPr>
                <w:sz w:val="24"/>
              </w:rPr>
            </w:pPr>
            <w:r>
              <w:rPr>
                <w:sz w:val="24"/>
              </w:rPr>
              <w:t>, EMBASE,</w:t>
            </w:r>
          </w:p>
          <w:p w:rsidR="00727835" w:rsidRDefault="003C60C3">
            <w:pPr>
              <w:pStyle w:val="TableParagraph"/>
              <w:ind w:left="78" w:right="218"/>
              <w:rPr>
                <w:sz w:val="24"/>
              </w:rPr>
            </w:pPr>
            <w:r>
              <w:rPr>
                <w:sz w:val="24"/>
              </w:rPr>
              <w:t>PubMed, Cochrane Library, Google Scholar e diversas bases de dados chinesas</w:t>
            </w:r>
          </w:p>
          <w:p w:rsidR="00727835" w:rsidRDefault="00727835">
            <w:pPr>
              <w:pStyle w:val="TableParagraph"/>
              <w:rPr>
                <w:b/>
                <w:sz w:val="24"/>
              </w:rPr>
            </w:pPr>
          </w:p>
          <w:p w:rsidR="00727835" w:rsidRDefault="003C60C3">
            <w:pPr>
              <w:pStyle w:val="TableParagraph"/>
              <w:ind w:left="78" w:right="125"/>
              <w:rPr>
                <w:sz w:val="24"/>
              </w:rPr>
            </w:pPr>
            <w:r>
              <w:rPr>
                <w:sz w:val="24"/>
              </w:rPr>
              <w:t>Critérios de elegibilida de: (1) estudos: ECRs;</w:t>
            </w:r>
          </w:p>
          <w:p w:rsidR="00727835" w:rsidRDefault="003C60C3">
            <w:pPr>
              <w:pStyle w:val="TableParagraph"/>
              <w:spacing w:before="1"/>
              <w:ind w:left="78"/>
              <w:rPr>
                <w:sz w:val="24"/>
              </w:rPr>
            </w:pPr>
            <w:r>
              <w:rPr>
                <w:sz w:val="24"/>
              </w:rPr>
              <w:t>(2)</w:t>
            </w:r>
          </w:p>
          <w:p w:rsidR="00727835" w:rsidRDefault="003C60C3">
            <w:pPr>
              <w:pStyle w:val="TableParagraph"/>
              <w:ind w:left="78" w:right="95"/>
              <w:rPr>
                <w:sz w:val="24"/>
              </w:rPr>
            </w:pPr>
            <w:r>
              <w:rPr>
                <w:spacing w:val="-1"/>
                <w:sz w:val="24"/>
              </w:rPr>
              <w:t xml:space="preserve">população: </w:t>
            </w:r>
            <w:r>
              <w:rPr>
                <w:sz w:val="24"/>
              </w:rPr>
              <w:t>pacientes com glaucoma de fechament o angular; (3)</w:t>
            </w:r>
          </w:p>
          <w:p w:rsidR="00727835" w:rsidRDefault="003C60C3">
            <w:pPr>
              <w:pStyle w:val="TableParagraph"/>
              <w:ind w:left="78" w:right="78"/>
              <w:rPr>
                <w:sz w:val="24"/>
              </w:rPr>
            </w:pPr>
            <w:r>
              <w:rPr>
                <w:sz w:val="24"/>
              </w:rPr>
              <w:t xml:space="preserve">intervençã o:latanopr osta </w:t>
            </w:r>
            <w:r>
              <w:rPr>
                <w:i/>
                <w:sz w:val="24"/>
              </w:rPr>
              <w:t xml:space="preserve">vs. </w:t>
            </w:r>
            <w:r>
              <w:rPr>
                <w:sz w:val="24"/>
              </w:rPr>
              <w:t>timolol em cada grupo sem</w:t>
            </w:r>
          </w:p>
        </w:tc>
        <w:tc>
          <w:tcPr>
            <w:tcW w:w="1146" w:type="dxa"/>
            <w:tcBorders>
              <w:top w:val="single" w:sz="6" w:space="0" w:color="000000"/>
              <w:bottom w:val="single" w:sz="6" w:space="0" w:color="000000"/>
            </w:tcBorders>
          </w:tcPr>
          <w:p w:rsidR="00727835" w:rsidRDefault="003C60C3">
            <w:pPr>
              <w:pStyle w:val="TableParagraph"/>
              <w:numPr>
                <w:ilvl w:val="0"/>
                <w:numId w:val="9"/>
              </w:numPr>
              <w:tabs>
                <w:tab w:val="left" w:pos="219"/>
              </w:tabs>
              <w:spacing w:before="67"/>
              <w:ind w:right="108" w:firstLine="0"/>
              <w:rPr>
                <w:sz w:val="24"/>
              </w:rPr>
            </w:pPr>
            <w:r>
              <w:rPr>
                <w:sz w:val="24"/>
              </w:rPr>
              <w:t>Número de estudos incluídos: 7</w:t>
            </w:r>
          </w:p>
          <w:p w:rsidR="00727835" w:rsidRDefault="00727835">
            <w:pPr>
              <w:pStyle w:val="TableParagraph"/>
              <w:rPr>
                <w:b/>
                <w:sz w:val="24"/>
              </w:rPr>
            </w:pPr>
          </w:p>
          <w:p w:rsidR="00727835" w:rsidRDefault="003C60C3">
            <w:pPr>
              <w:pStyle w:val="TableParagraph"/>
              <w:numPr>
                <w:ilvl w:val="0"/>
                <w:numId w:val="9"/>
              </w:numPr>
              <w:tabs>
                <w:tab w:val="left" w:pos="219"/>
              </w:tabs>
              <w:spacing w:before="1"/>
              <w:ind w:right="97" w:firstLine="0"/>
              <w:rPr>
                <w:sz w:val="24"/>
              </w:rPr>
            </w:pPr>
            <w:r>
              <w:rPr>
                <w:sz w:val="24"/>
              </w:rPr>
              <w:t>Número de participan</w:t>
            </w:r>
            <w:r>
              <w:rPr>
                <w:w w:val="99"/>
                <w:sz w:val="24"/>
              </w:rPr>
              <w:t xml:space="preserve"> </w:t>
            </w:r>
            <w:r>
              <w:rPr>
                <w:sz w:val="24"/>
              </w:rPr>
              <w:t>tes: 685</w:t>
            </w:r>
          </w:p>
        </w:tc>
        <w:tc>
          <w:tcPr>
            <w:tcW w:w="1357" w:type="dxa"/>
            <w:tcBorders>
              <w:top w:val="single" w:sz="6" w:space="0" w:color="000000"/>
              <w:bottom w:val="single" w:sz="6" w:space="0" w:color="000000"/>
            </w:tcBorders>
          </w:tcPr>
          <w:p w:rsidR="00727835" w:rsidRDefault="003C60C3">
            <w:pPr>
              <w:pStyle w:val="TableParagraph"/>
              <w:spacing w:before="67"/>
              <w:ind w:left="77" w:right="130"/>
              <w:rPr>
                <w:sz w:val="24"/>
              </w:rPr>
            </w:pPr>
            <w:r>
              <w:rPr>
                <w:sz w:val="24"/>
              </w:rPr>
              <w:t>Adultos com glaucoma primário de fechamento angular</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96"/>
              <w:rPr>
                <w:sz w:val="24"/>
              </w:rPr>
            </w:pPr>
            <w:r>
              <w:rPr>
                <w:b/>
                <w:sz w:val="24"/>
              </w:rPr>
              <w:t xml:space="preserve">Inter venç ão: </w:t>
            </w:r>
            <w:r>
              <w:rPr>
                <w:sz w:val="24"/>
              </w:rPr>
              <w:t>latan opros ta 1x/di a</w:t>
            </w:r>
          </w:p>
          <w:p w:rsidR="00727835" w:rsidRDefault="00727835">
            <w:pPr>
              <w:pStyle w:val="TableParagraph"/>
              <w:spacing w:before="7"/>
              <w:rPr>
                <w:b/>
                <w:sz w:val="23"/>
              </w:rPr>
            </w:pPr>
          </w:p>
          <w:p w:rsidR="00727835" w:rsidRDefault="003C60C3">
            <w:pPr>
              <w:pStyle w:val="TableParagraph"/>
              <w:ind w:left="77"/>
              <w:rPr>
                <w:sz w:val="24"/>
              </w:rPr>
            </w:pPr>
            <w:r>
              <w:rPr>
                <w:w w:val="99"/>
                <w:sz w:val="24"/>
              </w:rPr>
              <w:t>-</w:t>
            </w:r>
          </w:p>
          <w:p w:rsidR="00727835" w:rsidRDefault="003C60C3">
            <w:pPr>
              <w:pStyle w:val="TableParagraph"/>
              <w:spacing w:before="5"/>
              <w:ind w:left="77" w:right="69"/>
              <w:rPr>
                <w:sz w:val="24"/>
              </w:rPr>
            </w:pPr>
            <w:r>
              <w:rPr>
                <w:b/>
                <w:sz w:val="24"/>
              </w:rPr>
              <w:t>Cont role:</w:t>
            </w:r>
            <w:r>
              <w:rPr>
                <w:sz w:val="24"/>
              </w:rPr>
              <w:t>t imolo l 12/12</w:t>
            </w:r>
          </w:p>
          <w:p w:rsidR="00727835" w:rsidRDefault="003C60C3">
            <w:pPr>
              <w:pStyle w:val="TableParagraph"/>
              <w:spacing w:line="271" w:lineRule="exact"/>
              <w:ind w:left="77"/>
              <w:rPr>
                <w:sz w:val="24"/>
              </w:rPr>
            </w:pPr>
            <w:r>
              <w:rPr>
                <w:sz w:val="24"/>
              </w:rPr>
              <w:t>h</w:t>
            </w:r>
          </w:p>
          <w:p w:rsidR="00727835" w:rsidRDefault="00727835">
            <w:pPr>
              <w:pStyle w:val="TableParagraph"/>
              <w:rPr>
                <w:b/>
                <w:sz w:val="24"/>
              </w:rPr>
            </w:pPr>
          </w:p>
          <w:p w:rsidR="00727835" w:rsidRDefault="003C60C3">
            <w:pPr>
              <w:pStyle w:val="TableParagraph"/>
              <w:spacing w:before="1"/>
              <w:ind w:left="77"/>
              <w:rPr>
                <w:sz w:val="24"/>
              </w:rPr>
            </w:pPr>
            <w:r>
              <w:rPr>
                <w:w w:val="99"/>
                <w:sz w:val="24"/>
              </w:rPr>
              <w:t>-</w:t>
            </w:r>
          </w:p>
          <w:p w:rsidR="00727835" w:rsidRDefault="003C60C3">
            <w:pPr>
              <w:pStyle w:val="TableParagraph"/>
              <w:ind w:left="77" w:right="70"/>
              <w:rPr>
                <w:sz w:val="24"/>
              </w:rPr>
            </w:pPr>
            <w:r>
              <w:rPr>
                <w:sz w:val="24"/>
              </w:rPr>
              <w:t>Temp o de uso: variá vel</w:t>
            </w:r>
          </w:p>
          <w:p w:rsidR="00727835" w:rsidRDefault="00727835">
            <w:pPr>
              <w:pStyle w:val="TableParagraph"/>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segui ment o</w:t>
            </w:r>
          </w:p>
          <w:p w:rsidR="00727835" w:rsidRDefault="003C60C3">
            <w:pPr>
              <w:pStyle w:val="TableParagraph"/>
              <w:ind w:left="77" w:right="150"/>
              <w:rPr>
                <w:sz w:val="24"/>
              </w:rPr>
            </w:pPr>
            <w:r>
              <w:rPr>
                <w:sz w:val="24"/>
              </w:rPr>
              <w:t>pós- trata ment o: variá vel</w:t>
            </w:r>
          </w:p>
        </w:tc>
        <w:tc>
          <w:tcPr>
            <w:tcW w:w="2161" w:type="dxa"/>
            <w:tcBorders>
              <w:top w:val="single" w:sz="6" w:space="0" w:color="000000"/>
              <w:bottom w:val="single" w:sz="6" w:space="0" w:color="000000"/>
            </w:tcBorders>
          </w:tcPr>
          <w:p w:rsidR="00727835" w:rsidRDefault="003C60C3">
            <w:pPr>
              <w:pStyle w:val="TableParagraph"/>
              <w:spacing w:before="67"/>
              <w:ind w:left="76" w:right="195"/>
              <w:rPr>
                <w:sz w:val="24"/>
              </w:rPr>
            </w:pPr>
            <w:r>
              <w:rPr>
                <w:b/>
                <w:sz w:val="24"/>
              </w:rPr>
              <w:t xml:space="preserve">Primário: </w:t>
            </w:r>
            <w:r>
              <w:rPr>
                <w:sz w:val="24"/>
              </w:rPr>
              <w:t>redução absoluta e relativa da PIO partindo da PIO pré-tratamento e medindo mínima, média e máxima.</w:t>
            </w:r>
          </w:p>
          <w:p w:rsidR="00727835" w:rsidRDefault="00727835">
            <w:pPr>
              <w:pStyle w:val="TableParagraph"/>
              <w:rPr>
                <w:b/>
                <w:sz w:val="26"/>
              </w:rPr>
            </w:pPr>
          </w:p>
          <w:p w:rsidR="00727835" w:rsidRDefault="00727835">
            <w:pPr>
              <w:pStyle w:val="TableParagraph"/>
              <w:spacing w:before="8"/>
              <w:rPr>
                <w:b/>
              </w:rPr>
            </w:pPr>
          </w:p>
          <w:p w:rsidR="00727835" w:rsidRDefault="003C60C3">
            <w:pPr>
              <w:pStyle w:val="TableParagraph"/>
              <w:spacing w:line="237" w:lineRule="auto"/>
              <w:ind w:left="76" w:right="515"/>
              <w:rPr>
                <w:sz w:val="24"/>
              </w:rPr>
            </w:pPr>
            <w:r>
              <w:rPr>
                <w:b/>
                <w:sz w:val="24"/>
              </w:rPr>
              <w:t xml:space="preserve">Secundários: </w:t>
            </w:r>
            <w:r>
              <w:rPr>
                <w:sz w:val="24"/>
              </w:rPr>
              <w:t>efeitos adversos oculares e sistêmicos.</w:t>
            </w:r>
          </w:p>
        </w:tc>
        <w:tc>
          <w:tcPr>
            <w:tcW w:w="1544" w:type="dxa"/>
            <w:tcBorders>
              <w:top w:val="single" w:sz="6" w:space="0" w:color="000000"/>
              <w:bottom w:val="single" w:sz="6" w:space="0" w:color="000000"/>
            </w:tcBorders>
          </w:tcPr>
          <w:p w:rsidR="00727835" w:rsidRDefault="003C60C3">
            <w:pPr>
              <w:pStyle w:val="TableParagraph"/>
              <w:spacing w:before="67"/>
              <w:ind w:left="76" w:right="125"/>
              <w:rPr>
                <w:sz w:val="24"/>
              </w:rPr>
            </w:pPr>
            <w:r>
              <w:rPr>
                <w:sz w:val="24"/>
              </w:rPr>
              <w:t>Comparada ao timolol, a latanoprosta teve uma redução adicional na PIO absoluta de 2,3 mmHg (IC95% 1,8</w:t>
            </w:r>
            <w:r>
              <w:rPr>
                <w:rFonts w:ascii="DejaVu Sans" w:hAnsi="DejaVu Sans"/>
                <w:sz w:val="24"/>
              </w:rPr>
              <w:t>∼</w:t>
            </w:r>
            <w:r>
              <w:rPr>
                <w:sz w:val="24"/>
              </w:rPr>
              <w:t>2,9,</w:t>
            </w:r>
          </w:p>
          <w:p w:rsidR="00727835" w:rsidRDefault="003C60C3">
            <w:pPr>
              <w:pStyle w:val="TableParagraph"/>
              <w:spacing w:before="1"/>
              <w:ind w:left="76"/>
              <w:rPr>
                <w:sz w:val="24"/>
              </w:rPr>
            </w:pPr>
            <w:r>
              <w:rPr>
                <w:sz w:val="24"/>
              </w:rPr>
              <w:t>P&lt;0,01), 2,4</w:t>
            </w:r>
          </w:p>
          <w:p w:rsidR="00727835" w:rsidRDefault="003C60C3">
            <w:pPr>
              <w:pStyle w:val="TableParagraph"/>
              <w:ind w:left="76" w:right="142"/>
              <w:rPr>
                <w:sz w:val="24"/>
              </w:rPr>
            </w:pPr>
            <w:r>
              <w:rPr>
                <w:sz w:val="24"/>
              </w:rPr>
              <w:t>mmHg (IC95% 1,9</w:t>
            </w:r>
            <w:r>
              <w:rPr>
                <w:rFonts w:ascii="DejaVu Sans" w:hAnsi="DejaVu Sans"/>
                <w:sz w:val="24"/>
              </w:rPr>
              <w:t>∼</w:t>
            </w:r>
            <w:r>
              <w:rPr>
                <w:sz w:val="24"/>
              </w:rPr>
              <w:t>2,9, P&lt;0,01) e 2,5</w:t>
            </w:r>
          </w:p>
          <w:p w:rsidR="00727835" w:rsidRDefault="003C60C3">
            <w:pPr>
              <w:pStyle w:val="TableParagraph"/>
              <w:ind w:left="76" w:right="382"/>
              <w:rPr>
                <w:sz w:val="24"/>
              </w:rPr>
            </w:pPr>
            <w:r>
              <w:rPr>
                <w:sz w:val="24"/>
              </w:rPr>
              <w:t>mmHg (IC95% 1,6</w:t>
            </w:r>
            <w:r>
              <w:rPr>
                <w:rFonts w:ascii="DejaVu Sans" w:hAnsi="DejaVu Sans"/>
                <w:sz w:val="24"/>
              </w:rPr>
              <w:t>∼</w:t>
            </w:r>
            <w:r>
              <w:rPr>
                <w:sz w:val="24"/>
              </w:rPr>
              <w:t>3,3, P&lt;0,01) na</w:t>
            </w:r>
          </w:p>
          <w:p w:rsidR="00727835" w:rsidRDefault="003C60C3">
            <w:pPr>
              <w:pStyle w:val="TableParagraph"/>
              <w:spacing w:before="3"/>
              <w:ind w:left="76" w:right="158"/>
              <w:rPr>
                <w:sz w:val="24"/>
              </w:rPr>
            </w:pPr>
            <w:r>
              <w:rPr>
                <w:sz w:val="24"/>
              </w:rPr>
              <w:t>média, máxima e mínima. Para a PIO</w:t>
            </w:r>
          </w:p>
          <w:p w:rsidR="00727835" w:rsidRDefault="003C60C3">
            <w:pPr>
              <w:pStyle w:val="TableParagraph"/>
              <w:spacing w:line="242" w:lineRule="auto"/>
              <w:ind w:left="76" w:right="111"/>
              <w:rPr>
                <w:sz w:val="24"/>
              </w:rPr>
            </w:pPr>
            <w:r>
              <w:rPr>
                <w:sz w:val="24"/>
              </w:rPr>
              <w:t>relativa,os valores foram de 9,0% (IC95% 6,6</w:t>
            </w:r>
            <w:r>
              <w:rPr>
                <w:rFonts w:ascii="DejaVu Sans" w:hAnsi="DejaVu Sans"/>
                <w:sz w:val="24"/>
              </w:rPr>
              <w:t>∼</w:t>
            </w:r>
            <w:r>
              <w:rPr>
                <w:sz w:val="24"/>
              </w:rPr>
              <w:t>11,4,</w:t>
            </w:r>
          </w:p>
          <w:p w:rsidR="00727835" w:rsidRDefault="003C60C3">
            <w:pPr>
              <w:pStyle w:val="TableParagraph"/>
              <w:ind w:left="76" w:right="129"/>
              <w:rPr>
                <w:sz w:val="24"/>
              </w:rPr>
            </w:pPr>
            <w:r>
              <w:rPr>
                <w:sz w:val="24"/>
              </w:rPr>
              <w:t>P&lt;0,01), 9,7% (IC95%</w:t>
            </w:r>
          </w:p>
          <w:p w:rsidR="00727835" w:rsidRDefault="003C60C3">
            <w:pPr>
              <w:pStyle w:val="TableParagraph"/>
              <w:ind w:left="76" w:right="502"/>
              <w:rPr>
                <w:sz w:val="24"/>
              </w:rPr>
            </w:pPr>
            <w:r>
              <w:rPr>
                <w:w w:val="95"/>
                <w:sz w:val="24"/>
              </w:rPr>
              <w:t>7,6</w:t>
            </w:r>
            <w:r>
              <w:rPr>
                <w:rFonts w:ascii="DejaVu Sans" w:hAnsi="DejaVu Sans"/>
                <w:w w:val="95"/>
                <w:sz w:val="24"/>
              </w:rPr>
              <w:t>∼</w:t>
            </w:r>
            <w:r>
              <w:rPr>
                <w:w w:val="95"/>
                <w:sz w:val="24"/>
              </w:rPr>
              <w:t xml:space="preserve">11,8, </w:t>
            </w:r>
            <w:r>
              <w:rPr>
                <w:sz w:val="24"/>
              </w:rPr>
              <w:t xml:space="preserve">P&lt;0,01) e 10,8% (IC95% </w:t>
            </w:r>
            <w:r>
              <w:rPr>
                <w:w w:val="95"/>
                <w:sz w:val="24"/>
              </w:rPr>
              <w:t>7,4</w:t>
            </w:r>
            <w:r>
              <w:rPr>
                <w:rFonts w:ascii="DejaVu Sans" w:hAnsi="DejaVu Sans"/>
                <w:w w:val="95"/>
                <w:sz w:val="24"/>
              </w:rPr>
              <w:t>∼</w:t>
            </w:r>
            <w:r>
              <w:rPr>
                <w:w w:val="95"/>
                <w:sz w:val="24"/>
              </w:rPr>
              <w:t>14,3,</w:t>
            </w:r>
          </w:p>
          <w:p w:rsidR="00727835" w:rsidRDefault="003C60C3">
            <w:pPr>
              <w:pStyle w:val="TableParagraph"/>
              <w:spacing w:line="269" w:lineRule="exact"/>
              <w:ind w:left="76"/>
              <w:rPr>
                <w:sz w:val="24"/>
              </w:rPr>
            </w:pPr>
            <w:r>
              <w:rPr>
                <w:sz w:val="24"/>
              </w:rPr>
              <w:t>P&lt;0,01),</w:t>
            </w:r>
          </w:p>
          <w:p w:rsidR="00727835" w:rsidRDefault="003C60C3">
            <w:pPr>
              <w:pStyle w:val="TableParagraph"/>
              <w:ind w:left="76" w:right="172"/>
              <w:rPr>
                <w:sz w:val="24"/>
              </w:rPr>
            </w:pPr>
            <w:r>
              <w:rPr>
                <w:sz w:val="24"/>
              </w:rPr>
              <w:t>respectivame nte.Mais efeitos oculares adversos (OR</w:t>
            </w:r>
            <w:r>
              <w:rPr>
                <w:w w:val="48"/>
                <w:sz w:val="24"/>
              </w:rPr>
              <w:t> =</w:t>
            </w:r>
            <w:r>
              <w:rPr>
                <w:w w:val="45"/>
                <w:sz w:val="24"/>
              </w:rPr>
              <w:t> 1</w:t>
            </w:r>
            <w:r>
              <w:rPr>
                <w:sz w:val="24"/>
              </w:rPr>
              <w:t>,49, IC95% 1,05</w:t>
            </w:r>
            <w:r>
              <w:rPr>
                <w:rFonts w:ascii="DejaVu Sans" w:hAnsi="DejaVu Sans"/>
                <w:sz w:val="24"/>
              </w:rPr>
              <w:t>∼</w:t>
            </w:r>
            <w:r>
              <w:rPr>
                <w:sz w:val="24"/>
              </w:rPr>
              <w:t>2,10,</w:t>
            </w:r>
          </w:p>
        </w:tc>
        <w:tc>
          <w:tcPr>
            <w:tcW w:w="1107" w:type="dxa"/>
            <w:tcBorders>
              <w:top w:val="single" w:sz="6" w:space="0" w:color="000000"/>
              <w:bottom w:val="single" w:sz="2" w:space="0" w:color="CED6E7"/>
              <w:right w:val="nil"/>
            </w:tcBorders>
          </w:tcPr>
          <w:p w:rsidR="00727835" w:rsidRDefault="003C60C3">
            <w:pPr>
              <w:pStyle w:val="TableParagraph"/>
              <w:spacing w:before="67"/>
              <w:ind w:left="76"/>
              <w:rPr>
                <w:sz w:val="24"/>
              </w:rPr>
            </w:pPr>
            <w:r>
              <w:rPr>
                <w:sz w:val="24"/>
              </w:rPr>
              <w:t>Heteroge neidade dos estudos.</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343"/>
        </w:trPr>
        <w:tc>
          <w:tcPr>
            <w:tcW w:w="915" w:type="dxa"/>
            <w:vMerge w:val="restart"/>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nil"/>
            </w:tcBorders>
          </w:tcPr>
          <w:p w:rsidR="00727835" w:rsidRDefault="003C60C3">
            <w:pPr>
              <w:pStyle w:val="TableParagraph"/>
              <w:spacing w:before="67" w:line="256" w:lineRule="exact"/>
              <w:ind w:left="78"/>
              <w:rPr>
                <w:sz w:val="24"/>
              </w:rPr>
            </w:pPr>
            <w:r>
              <w:rPr>
                <w:sz w:val="24"/>
              </w:rPr>
              <w:t>combinaçã</w:t>
            </w:r>
          </w:p>
        </w:tc>
        <w:tc>
          <w:tcPr>
            <w:tcW w:w="1146" w:type="dxa"/>
            <w:vMerge w:val="restart"/>
            <w:tcBorders>
              <w:top w:val="single" w:sz="6" w:space="0" w:color="000000"/>
              <w:bottom w:val="single" w:sz="6" w:space="0" w:color="000000"/>
            </w:tcBorders>
          </w:tcPr>
          <w:p w:rsidR="00727835" w:rsidRDefault="00727835">
            <w:pPr>
              <w:pStyle w:val="TableParagraph"/>
              <w:rPr>
                <w:sz w:val="24"/>
              </w:rPr>
            </w:pPr>
          </w:p>
        </w:tc>
        <w:tc>
          <w:tcPr>
            <w:tcW w:w="1357" w:type="dxa"/>
            <w:vMerge w:val="restart"/>
            <w:tcBorders>
              <w:top w:val="single" w:sz="6" w:space="0" w:color="000000"/>
              <w:bottom w:val="single" w:sz="6" w:space="0" w:color="000000"/>
            </w:tcBorders>
          </w:tcPr>
          <w:p w:rsidR="00727835" w:rsidRDefault="00727835">
            <w:pPr>
              <w:pStyle w:val="TableParagraph"/>
              <w:rPr>
                <w:sz w:val="24"/>
              </w:rPr>
            </w:pPr>
          </w:p>
        </w:tc>
        <w:tc>
          <w:tcPr>
            <w:tcW w:w="737" w:type="dxa"/>
            <w:vMerge w:val="restart"/>
            <w:tcBorders>
              <w:top w:val="single" w:sz="6" w:space="0" w:color="000000"/>
              <w:bottom w:val="single" w:sz="6" w:space="0" w:color="000000"/>
            </w:tcBorders>
          </w:tcPr>
          <w:p w:rsidR="00727835" w:rsidRDefault="00727835">
            <w:pPr>
              <w:pStyle w:val="TableParagraph"/>
              <w:rPr>
                <w:sz w:val="24"/>
              </w:rPr>
            </w:pPr>
          </w:p>
        </w:tc>
        <w:tc>
          <w:tcPr>
            <w:tcW w:w="2161" w:type="dxa"/>
            <w:vMerge w:val="restart"/>
            <w:tcBorders>
              <w:top w:val="single" w:sz="6" w:space="0" w:color="000000"/>
              <w:bottom w:val="single" w:sz="6" w:space="0" w:color="000000"/>
            </w:tcBorders>
          </w:tcPr>
          <w:p w:rsidR="00727835" w:rsidRDefault="00727835">
            <w:pPr>
              <w:pStyle w:val="TableParagraph"/>
              <w:rPr>
                <w:sz w:val="24"/>
              </w:rPr>
            </w:pPr>
          </w:p>
        </w:tc>
        <w:tc>
          <w:tcPr>
            <w:tcW w:w="1544" w:type="dxa"/>
            <w:tcBorders>
              <w:top w:val="single" w:sz="6" w:space="0" w:color="000000"/>
              <w:bottom w:val="nil"/>
            </w:tcBorders>
          </w:tcPr>
          <w:p w:rsidR="00727835" w:rsidRDefault="003C60C3">
            <w:pPr>
              <w:pStyle w:val="TableParagraph"/>
              <w:spacing w:before="67" w:line="256" w:lineRule="exact"/>
              <w:ind w:left="76"/>
              <w:rPr>
                <w:sz w:val="24"/>
              </w:rPr>
            </w:pPr>
            <w:r>
              <w:rPr>
                <w:sz w:val="24"/>
              </w:rPr>
              <w:t>P</w:t>
            </w:r>
            <w:r>
              <w:rPr>
                <w:spacing w:val="-1"/>
                <w:w w:val="48"/>
                <w:sz w:val="24"/>
              </w:rPr>
              <w:t> </w:t>
            </w:r>
            <w:r>
              <w:rPr>
                <w:spacing w:val="-2"/>
                <w:w w:val="48"/>
                <w:sz w:val="24"/>
              </w:rPr>
              <w:t>=</w:t>
            </w:r>
            <w:r>
              <w:rPr>
                <w:spacing w:val="-1"/>
                <w:w w:val="45"/>
                <w:sz w:val="24"/>
              </w:rPr>
              <w:t> 0</w:t>
            </w:r>
            <w:r>
              <w:rPr>
                <w:sz w:val="24"/>
              </w:rPr>
              <w:t>,02)</w:t>
            </w:r>
            <w:r>
              <w:rPr>
                <w:spacing w:val="-1"/>
                <w:sz w:val="24"/>
              </w:rPr>
              <w:t xml:space="preserve"> </w:t>
            </w:r>
            <w:r>
              <w:rPr>
                <w:sz w:val="24"/>
              </w:rPr>
              <w:t>e</w:t>
            </w:r>
          </w:p>
        </w:tc>
        <w:tc>
          <w:tcPr>
            <w:tcW w:w="1107" w:type="dxa"/>
            <w:vMerge w:val="restart"/>
            <w:tcBorders>
              <w:top w:val="single" w:sz="6" w:space="0" w:color="000000"/>
              <w:bottom w:val="single" w:sz="2" w:space="0" w:color="CED6E7"/>
              <w:right w:val="nil"/>
            </w:tcBorders>
          </w:tcPr>
          <w:p w:rsidR="00727835" w:rsidRDefault="00727835">
            <w:pPr>
              <w:pStyle w:val="TableParagraph"/>
              <w:rPr>
                <w:sz w:val="24"/>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o de outros</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menos efeitos</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medicame</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adversos</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ntos.</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sistêmicos(O</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R</w:t>
            </w:r>
            <w:r>
              <w:rPr>
                <w:spacing w:val="-1"/>
                <w:w w:val="48"/>
                <w:sz w:val="24"/>
              </w:rPr>
              <w:t> </w:t>
            </w:r>
            <w:r>
              <w:rPr>
                <w:spacing w:val="-2"/>
                <w:w w:val="48"/>
                <w:sz w:val="24"/>
              </w:rPr>
              <w:t>=</w:t>
            </w:r>
            <w:r>
              <w:rPr>
                <w:spacing w:val="-1"/>
                <w:w w:val="45"/>
                <w:sz w:val="24"/>
              </w:rPr>
              <w:t> 0</w:t>
            </w:r>
            <w:r>
              <w:rPr>
                <w:sz w:val="24"/>
              </w:rPr>
              <w:t>,46,</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57"/>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38" w:lineRule="exact"/>
              <w:ind w:left="76"/>
              <w:rPr>
                <w:sz w:val="24"/>
              </w:rPr>
            </w:pPr>
            <w:r>
              <w:rPr>
                <w:sz w:val="24"/>
              </w:rPr>
              <w:t>IC95%</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7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20"/>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51" w:lineRule="exact"/>
              <w:ind w:left="76"/>
              <w:rPr>
                <w:sz w:val="24"/>
              </w:rPr>
            </w:pPr>
            <w:r>
              <w:rPr>
                <w:sz w:val="24"/>
              </w:rPr>
              <w:t>0,25</w:t>
            </w:r>
            <w:r>
              <w:rPr>
                <w:rFonts w:ascii="DejaVu Sans" w:hAnsi="DejaVu Sans"/>
                <w:sz w:val="24"/>
              </w:rPr>
              <w:t>∼</w:t>
            </w:r>
            <w:r>
              <w:rPr>
                <w:sz w:val="24"/>
              </w:rPr>
              <w:t>0,84,</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59"/>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39" w:lineRule="exact"/>
              <w:ind w:left="76"/>
              <w:rPr>
                <w:sz w:val="24"/>
              </w:rPr>
            </w:pPr>
            <w:r>
              <w:rPr>
                <w:sz w:val="24"/>
              </w:rPr>
              <w:t>P</w:t>
            </w:r>
            <w:r>
              <w:rPr>
                <w:spacing w:val="-1"/>
                <w:w w:val="48"/>
                <w:sz w:val="24"/>
              </w:rPr>
              <w:t> </w:t>
            </w:r>
            <w:r>
              <w:rPr>
                <w:spacing w:val="-2"/>
                <w:w w:val="48"/>
                <w:sz w:val="24"/>
              </w:rPr>
              <w:t>=</w:t>
            </w:r>
            <w:r>
              <w:rPr>
                <w:spacing w:val="-1"/>
                <w:w w:val="45"/>
                <w:sz w:val="24"/>
              </w:rPr>
              <w:t> 0</w:t>
            </w:r>
            <w:r>
              <w:rPr>
                <w:sz w:val="24"/>
              </w:rPr>
              <w:t>,01)</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foram</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observados na</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latanoprosta</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comparada ao</w:t>
            </w:r>
          </w:p>
        </w:tc>
        <w:tc>
          <w:tcPr>
            <w:tcW w:w="1107" w:type="dxa"/>
            <w:vMerge/>
            <w:tcBorders>
              <w:top w:val="nil"/>
              <w:bottom w:val="single" w:sz="2" w:space="0" w:color="CED6E7"/>
              <w:right w:val="nil"/>
            </w:tcBorders>
          </w:tcPr>
          <w:p w:rsidR="00727835" w:rsidRDefault="00727835">
            <w:pPr>
              <w:rPr>
                <w:sz w:val="2"/>
                <w:szCs w:val="2"/>
              </w:rPr>
            </w:pPr>
          </w:p>
        </w:tc>
      </w:tr>
      <w:tr w:rsidR="00727835">
        <w:trPr>
          <w:trHeight w:val="3719"/>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single" w:sz="6" w:space="0" w:color="000000"/>
            </w:tcBorders>
          </w:tcPr>
          <w:p w:rsidR="00727835" w:rsidRDefault="00727835">
            <w:pPr>
              <w:pStyle w:val="TableParagraph"/>
              <w:rPr>
                <w:sz w:val="24"/>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vMerge/>
            <w:tcBorders>
              <w:top w:val="nil"/>
              <w:bottom w:val="single" w:sz="6" w:space="0" w:color="000000"/>
            </w:tcBorders>
          </w:tcPr>
          <w:p w:rsidR="00727835" w:rsidRDefault="00727835">
            <w:pPr>
              <w:rPr>
                <w:sz w:val="2"/>
                <w:szCs w:val="2"/>
              </w:rPr>
            </w:pP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single" w:sz="6" w:space="0" w:color="000000"/>
            </w:tcBorders>
          </w:tcPr>
          <w:p w:rsidR="00727835" w:rsidRDefault="003C60C3">
            <w:pPr>
              <w:pStyle w:val="TableParagraph"/>
              <w:spacing w:line="261" w:lineRule="exact"/>
              <w:ind w:left="76"/>
              <w:rPr>
                <w:sz w:val="24"/>
              </w:rPr>
            </w:pPr>
            <w:r>
              <w:rPr>
                <w:sz w:val="24"/>
              </w:rPr>
              <w:t>timolol.</w:t>
            </w:r>
          </w:p>
        </w:tc>
        <w:tc>
          <w:tcPr>
            <w:tcW w:w="1107" w:type="dxa"/>
            <w:vMerge/>
            <w:tcBorders>
              <w:top w:val="nil"/>
              <w:bottom w:val="single" w:sz="2" w:space="0" w:color="CED6E7"/>
              <w:right w:val="nil"/>
            </w:tcBorders>
          </w:tcPr>
          <w:p w:rsidR="00727835" w:rsidRDefault="00727835">
            <w:pPr>
              <w:rPr>
                <w:sz w:val="2"/>
                <w:szCs w:val="2"/>
              </w:rPr>
            </w:pPr>
          </w:p>
        </w:tc>
      </w:tr>
    </w:tbl>
    <w:p w:rsidR="00727835" w:rsidRDefault="00727835">
      <w:pPr>
        <w:rPr>
          <w:sz w:val="2"/>
          <w:szCs w:val="2"/>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73"/>
              <w:rPr>
                <w:i/>
                <w:sz w:val="24"/>
              </w:rPr>
            </w:pPr>
            <w:r>
              <w:rPr>
                <w:i/>
                <w:sz w:val="24"/>
              </w:rPr>
              <w:t>Efficac y and tolerab ility of mono - compo und topical treatme nts for reducti on</w:t>
            </w:r>
          </w:p>
          <w:p w:rsidR="00727835" w:rsidRDefault="003C60C3">
            <w:pPr>
              <w:pStyle w:val="TableParagraph"/>
              <w:spacing w:before="1"/>
              <w:ind w:left="78" w:right="73"/>
              <w:rPr>
                <w:i/>
                <w:sz w:val="24"/>
              </w:rPr>
            </w:pPr>
            <w:r>
              <w:rPr>
                <w:i/>
                <w:sz w:val="24"/>
              </w:rPr>
              <w:t>of intraoc ular pressur e in patient s with primar y open angle glauco ma or ocular hyperte nsion: An overvie w of reviews</w:t>
            </w:r>
          </w:p>
          <w:p w:rsidR="00727835" w:rsidRDefault="003C60C3">
            <w:pPr>
              <w:pStyle w:val="TableParagraph"/>
              <w:spacing w:before="1"/>
              <w:ind w:left="78"/>
              <w:rPr>
                <w:sz w:val="24"/>
              </w:rPr>
            </w:pPr>
            <w:r>
              <w:rPr>
                <w:i/>
                <w:sz w:val="24"/>
              </w:rPr>
              <w:t xml:space="preserve">, </w:t>
            </w:r>
            <w:r>
              <w:rPr>
                <w:sz w:val="24"/>
              </w:rPr>
              <w:t>2014</w:t>
            </w:r>
          </w:p>
        </w:tc>
        <w:tc>
          <w:tcPr>
            <w:tcW w:w="1246" w:type="dxa"/>
            <w:tcBorders>
              <w:top w:val="single" w:sz="6" w:space="0" w:color="000000"/>
              <w:bottom w:val="single" w:sz="6" w:space="0" w:color="000000"/>
            </w:tcBorders>
          </w:tcPr>
          <w:p w:rsidR="00727835" w:rsidRDefault="003C60C3">
            <w:pPr>
              <w:pStyle w:val="TableParagraph"/>
              <w:numPr>
                <w:ilvl w:val="0"/>
                <w:numId w:val="8"/>
              </w:numPr>
              <w:tabs>
                <w:tab w:val="left" w:pos="219"/>
              </w:tabs>
              <w:spacing w:before="67"/>
              <w:ind w:right="89" w:firstLine="0"/>
              <w:rPr>
                <w:sz w:val="24"/>
              </w:rPr>
            </w:pPr>
            <w:r>
              <w:rPr>
                <w:sz w:val="24"/>
              </w:rPr>
              <w:t>Revisão sistemática</w:t>
            </w:r>
          </w:p>
          <w:p w:rsidR="00727835" w:rsidRDefault="00727835">
            <w:pPr>
              <w:pStyle w:val="TableParagraph"/>
              <w:rPr>
                <w:b/>
                <w:sz w:val="24"/>
              </w:rPr>
            </w:pPr>
          </w:p>
          <w:p w:rsidR="00727835" w:rsidRDefault="003C60C3">
            <w:pPr>
              <w:pStyle w:val="TableParagraph"/>
              <w:numPr>
                <w:ilvl w:val="0"/>
                <w:numId w:val="8"/>
              </w:numPr>
              <w:tabs>
                <w:tab w:val="left" w:pos="219"/>
              </w:tabs>
              <w:ind w:right="151" w:firstLine="0"/>
              <w:rPr>
                <w:sz w:val="24"/>
              </w:rPr>
            </w:pPr>
            <w:r>
              <w:rPr>
                <w:sz w:val="24"/>
              </w:rPr>
              <w:t>Período da busca: até</w:t>
            </w:r>
            <w:r>
              <w:rPr>
                <w:spacing w:val="-4"/>
                <w:sz w:val="24"/>
              </w:rPr>
              <w:t xml:space="preserve"> </w:t>
            </w:r>
            <w:r>
              <w:rPr>
                <w:sz w:val="24"/>
              </w:rPr>
              <w:t>janeiro de</w:t>
            </w:r>
            <w:r>
              <w:rPr>
                <w:spacing w:val="-1"/>
                <w:sz w:val="24"/>
              </w:rPr>
              <w:t xml:space="preserve"> </w:t>
            </w:r>
            <w:r>
              <w:rPr>
                <w:sz w:val="24"/>
              </w:rPr>
              <w:t>2014</w:t>
            </w:r>
          </w:p>
          <w:p w:rsidR="00727835" w:rsidRDefault="00727835">
            <w:pPr>
              <w:pStyle w:val="TableParagraph"/>
              <w:spacing w:before="1"/>
              <w:rPr>
                <w:b/>
                <w:sz w:val="24"/>
              </w:rPr>
            </w:pPr>
          </w:p>
          <w:p w:rsidR="00727835" w:rsidRDefault="003C60C3">
            <w:pPr>
              <w:pStyle w:val="TableParagraph"/>
              <w:numPr>
                <w:ilvl w:val="0"/>
                <w:numId w:val="8"/>
              </w:numPr>
              <w:tabs>
                <w:tab w:val="left" w:pos="219"/>
              </w:tabs>
              <w:ind w:right="129" w:firstLine="0"/>
              <w:rPr>
                <w:sz w:val="24"/>
              </w:rPr>
            </w:pPr>
            <w:r>
              <w:rPr>
                <w:sz w:val="24"/>
              </w:rPr>
              <w:t>Bases consultada s: PubMed, EMBASE</w:t>
            </w:r>
          </w:p>
          <w:p w:rsidR="00727835" w:rsidRDefault="003C60C3">
            <w:pPr>
              <w:pStyle w:val="TableParagraph"/>
              <w:ind w:left="78" w:right="218"/>
              <w:rPr>
                <w:sz w:val="24"/>
              </w:rPr>
            </w:pPr>
            <w:r>
              <w:rPr>
                <w:sz w:val="24"/>
              </w:rPr>
              <w:t>e Cochrane</w:t>
            </w:r>
          </w:p>
          <w:p w:rsidR="00727835" w:rsidRDefault="00727835">
            <w:pPr>
              <w:pStyle w:val="TableParagraph"/>
              <w:rPr>
                <w:b/>
                <w:sz w:val="24"/>
              </w:rPr>
            </w:pPr>
          </w:p>
          <w:p w:rsidR="00727835" w:rsidRDefault="003C60C3">
            <w:pPr>
              <w:pStyle w:val="TableParagraph"/>
              <w:ind w:left="78" w:right="89"/>
              <w:rPr>
                <w:sz w:val="24"/>
              </w:rPr>
            </w:pPr>
            <w:r>
              <w:rPr>
                <w:sz w:val="24"/>
              </w:rPr>
              <w:t>Critérios de elegibilida de: (1) revisões sistemática s com ou sem meta- análises;</w:t>
            </w:r>
          </w:p>
          <w:p w:rsidR="00727835" w:rsidRDefault="003C60C3">
            <w:pPr>
              <w:pStyle w:val="TableParagraph"/>
              <w:spacing w:before="1"/>
              <w:ind w:left="78" w:right="97"/>
              <w:rPr>
                <w:sz w:val="24"/>
              </w:rPr>
            </w:pPr>
            <w:r>
              <w:rPr>
                <w:sz w:val="24"/>
              </w:rPr>
              <w:t>(2)</w:t>
            </w:r>
            <w:r>
              <w:rPr>
                <w:spacing w:val="-4"/>
                <w:sz w:val="24"/>
              </w:rPr>
              <w:t xml:space="preserve"> </w:t>
            </w:r>
            <w:r>
              <w:rPr>
                <w:sz w:val="24"/>
              </w:rPr>
              <w:t>estudos deveriam englobar um mínimo de 85% dos pacientes com glaucoma primário de ângulo aberto e hipertensã o ocular;(3) estudos deveriam avaliar eficácia</w:t>
            </w:r>
            <w:r>
              <w:rPr>
                <w:spacing w:val="-2"/>
                <w:sz w:val="24"/>
              </w:rPr>
              <w:t xml:space="preserve"> </w:t>
            </w:r>
            <w:r>
              <w:rPr>
                <w:sz w:val="24"/>
              </w:rPr>
              <w:t>e</w:t>
            </w:r>
          </w:p>
        </w:tc>
        <w:tc>
          <w:tcPr>
            <w:tcW w:w="1146" w:type="dxa"/>
            <w:tcBorders>
              <w:top w:val="single" w:sz="6" w:space="0" w:color="000000"/>
              <w:bottom w:val="single" w:sz="6" w:space="0" w:color="000000"/>
            </w:tcBorders>
          </w:tcPr>
          <w:p w:rsidR="00727835" w:rsidRDefault="003C60C3">
            <w:pPr>
              <w:pStyle w:val="TableParagraph"/>
              <w:numPr>
                <w:ilvl w:val="0"/>
                <w:numId w:val="7"/>
              </w:numPr>
              <w:tabs>
                <w:tab w:val="left" w:pos="219"/>
              </w:tabs>
              <w:spacing w:before="67"/>
              <w:ind w:right="108" w:firstLine="0"/>
              <w:rPr>
                <w:sz w:val="24"/>
              </w:rPr>
            </w:pPr>
            <w:r>
              <w:rPr>
                <w:sz w:val="24"/>
              </w:rPr>
              <w:t>Número de estudos incluídos: 16</w:t>
            </w:r>
          </w:p>
          <w:p w:rsidR="00727835" w:rsidRDefault="00727835">
            <w:pPr>
              <w:pStyle w:val="TableParagraph"/>
              <w:rPr>
                <w:b/>
                <w:sz w:val="24"/>
              </w:rPr>
            </w:pPr>
          </w:p>
          <w:p w:rsidR="00727835" w:rsidRDefault="003C60C3">
            <w:pPr>
              <w:pStyle w:val="TableParagraph"/>
              <w:numPr>
                <w:ilvl w:val="0"/>
                <w:numId w:val="7"/>
              </w:numPr>
              <w:tabs>
                <w:tab w:val="left" w:pos="219"/>
              </w:tabs>
              <w:spacing w:before="1"/>
              <w:ind w:right="97" w:firstLine="0"/>
              <w:rPr>
                <w:sz w:val="24"/>
              </w:rPr>
            </w:pPr>
            <w:r>
              <w:rPr>
                <w:sz w:val="24"/>
              </w:rPr>
              <w:t>Número de participan</w:t>
            </w:r>
            <w:r>
              <w:rPr>
                <w:w w:val="99"/>
                <w:sz w:val="24"/>
              </w:rPr>
              <w:t xml:space="preserve"> </w:t>
            </w:r>
            <w:r>
              <w:rPr>
                <w:sz w:val="24"/>
              </w:rPr>
              <w:t>tes: 44.338</w:t>
            </w:r>
          </w:p>
        </w:tc>
        <w:tc>
          <w:tcPr>
            <w:tcW w:w="1357" w:type="dxa"/>
            <w:tcBorders>
              <w:top w:val="single" w:sz="6" w:space="0" w:color="000000"/>
              <w:bottom w:val="single" w:sz="6" w:space="0" w:color="000000"/>
            </w:tcBorders>
          </w:tcPr>
          <w:p w:rsidR="00727835" w:rsidRDefault="003C60C3">
            <w:pPr>
              <w:pStyle w:val="TableParagraph"/>
              <w:spacing w:before="67"/>
              <w:ind w:left="77" w:right="137"/>
              <w:rPr>
                <w:sz w:val="24"/>
              </w:rPr>
            </w:pPr>
            <w:r>
              <w:rPr>
                <w:sz w:val="24"/>
              </w:rPr>
              <w:t>Adultos com glaucoma primário de</w:t>
            </w:r>
            <w:r>
              <w:rPr>
                <w:sz w:val="24"/>
              </w:rPr>
              <w:t xml:space="preserve"> ângulo aberto ou hipertensão ocular</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83"/>
              <w:rPr>
                <w:sz w:val="24"/>
              </w:rPr>
            </w:pPr>
            <w:r>
              <w:rPr>
                <w:b/>
                <w:sz w:val="24"/>
              </w:rPr>
              <w:t xml:space="preserve">Inter venç ão: </w:t>
            </w:r>
            <w:r>
              <w:rPr>
                <w:sz w:val="24"/>
              </w:rPr>
              <w:t>timol ol 12/12</w:t>
            </w:r>
          </w:p>
          <w:p w:rsidR="00727835" w:rsidRDefault="003C60C3">
            <w:pPr>
              <w:pStyle w:val="TableParagraph"/>
              <w:ind w:left="77" w:right="83"/>
              <w:rPr>
                <w:sz w:val="24"/>
              </w:rPr>
            </w:pPr>
            <w:r>
              <w:rPr>
                <w:sz w:val="24"/>
              </w:rPr>
              <w:t>h; betax olol 12/12</w:t>
            </w:r>
          </w:p>
          <w:p w:rsidR="00727835" w:rsidRDefault="003C60C3">
            <w:pPr>
              <w:pStyle w:val="TableParagraph"/>
              <w:ind w:left="77" w:right="83"/>
              <w:rPr>
                <w:sz w:val="24"/>
              </w:rPr>
            </w:pPr>
            <w:r>
              <w:rPr>
                <w:sz w:val="24"/>
              </w:rPr>
              <w:t>h; bimat opros ta 1x/di a; travo prost a 1x/di a; latan opros ta 1x/di a; place bo 1x/di a; dorzo lamid a 12/12</w:t>
            </w:r>
          </w:p>
          <w:p w:rsidR="00727835" w:rsidRDefault="003C60C3">
            <w:pPr>
              <w:pStyle w:val="TableParagraph"/>
              <w:ind w:left="77" w:right="56"/>
              <w:rPr>
                <w:sz w:val="24"/>
              </w:rPr>
            </w:pPr>
            <w:r>
              <w:rPr>
                <w:sz w:val="24"/>
              </w:rPr>
              <w:t>h; brimo nidin a 12/12</w:t>
            </w:r>
          </w:p>
          <w:p w:rsidR="00727835" w:rsidRDefault="003C60C3">
            <w:pPr>
              <w:pStyle w:val="TableParagraph"/>
              <w:ind w:left="77" w:right="83"/>
              <w:rPr>
                <w:sz w:val="24"/>
              </w:rPr>
            </w:pPr>
            <w:r>
              <w:rPr>
                <w:sz w:val="24"/>
              </w:rPr>
              <w:t>h; brinz olami da</w:t>
            </w:r>
          </w:p>
        </w:tc>
        <w:tc>
          <w:tcPr>
            <w:tcW w:w="2161" w:type="dxa"/>
            <w:tcBorders>
              <w:top w:val="single" w:sz="6" w:space="0" w:color="000000"/>
              <w:bottom w:val="single" w:sz="6" w:space="0" w:color="000000"/>
            </w:tcBorders>
          </w:tcPr>
          <w:p w:rsidR="00727835" w:rsidRDefault="003C60C3">
            <w:pPr>
              <w:pStyle w:val="TableParagraph"/>
              <w:spacing w:before="67"/>
              <w:ind w:left="76" w:right="69"/>
              <w:rPr>
                <w:sz w:val="24"/>
              </w:rPr>
            </w:pPr>
            <w:r>
              <w:rPr>
                <w:b/>
                <w:sz w:val="24"/>
              </w:rPr>
              <w:t xml:space="preserve">Primário: </w:t>
            </w:r>
            <w:r>
              <w:rPr>
                <w:sz w:val="24"/>
              </w:rPr>
              <w:t>eficácia e tolerabilidade dos mais utilizados hipotensores tópicos monocompostos em pacientes com glaucoma primário de ângulo aberto e hipertensão ocular</w:t>
            </w:r>
          </w:p>
        </w:tc>
        <w:tc>
          <w:tcPr>
            <w:tcW w:w="1544" w:type="dxa"/>
            <w:tcBorders>
              <w:top w:val="single" w:sz="6" w:space="0" w:color="000000"/>
              <w:bottom w:val="single" w:sz="6" w:space="0" w:color="000000"/>
            </w:tcBorders>
          </w:tcPr>
          <w:p w:rsidR="00727835" w:rsidRDefault="003C60C3">
            <w:pPr>
              <w:pStyle w:val="TableParagraph"/>
              <w:spacing w:before="67"/>
              <w:ind w:left="76" w:right="118"/>
              <w:rPr>
                <w:sz w:val="24"/>
              </w:rPr>
            </w:pPr>
            <w:r>
              <w:rPr>
                <w:sz w:val="24"/>
              </w:rPr>
              <w:t>Não existe evidência de grande qualidade sobre a eficácia relativa e a tolerabilidade dos hipotensores</w:t>
            </w:r>
            <w:r>
              <w:rPr>
                <w:sz w:val="24"/>
              </w:rPr>
              <w:t xml:space="preserve"> usados em glaucoma primário de ângulo aberto e hipertensão ocular.</w:t>
            </w:r>
          </w:p>
          <w:p w:rsidR="00727835" w:rsidRDefault="003C60C3">
            <w:pPr>
              <w:pStyle w:val="TableParagraph"/>
              <w:spacing w:before="1"/>
              <w:ind w:left="76" w:right="158"/>
              <w:rPr>
                <w:sz w:val="24"/>
              </w:rPr>
            </w:pPr>
            <w:r>
              <w:rPr>
                <w:sz w:val="24"/>
              </w:rPr>
              <w:t>Evidência de moderada qualidade sugere a latanoprosta como o tratamento mais favorável em relação aos benefícios e aos riscos.</w:t>
            </w:r>
          </w:p>
        </w:tc>
        <w:tc>
          <w:tcPr>
            <w:tcW w:w="1107" w:type="dxa"/>
            <w:tcBorders>
              <w:top w:val="single" w:sz="6" w:space="0" w:color="000000"/>
              <w:bottom w:val="single" w:sz="6" w:space="0" w:color="000000"/>
            </w:tcBorders>
          </w:tcPr>
          <w:p w:rsidR="00727835" w:rsidRDefault="003C60C3">
            <w:pPr>
              <w:pStyle w:val="TableParagraph"/>
              <w:spacing w:before="67"/>
              <w:ind w:left="76" w:right="81"/>
              <w:rPr>
                <w:sz w:val="24"/>
              </w:rPr>
            </w:pPr>
            <w:r>
              <w:rPr>
                <w:sz w:val="24"/>
              </w:rPr>
              <w:t>Todas as conclusõ es entre as comparaç ões de tratament o são</w:t>
            </w:r>
            <w:r>
              <w:rPr>
                <w:sz w:val="24"/>
              </w:rPr>
              <w:t xml:space="preserve"> baseadas em evidência s de qualidade moderad a.</w:t>
            </w:r>
          </w:p>
          <w:p w:rsidR="00727835" w:rsidRDefault="003C60C3">
            <w:pPr>
              <w:pStyle w:val="TableParagraph"/>
              <w:spacing w:before="1"/>
              <w:ind w:left="76" w:right="74"/>
              <w:rPr>
                <w:sz w:val="24"/>
              </w:rPr>
            </w:pPr>
            <w:r>
              <w:rPr>
                <w:sz w:val="24"/>
              </w:rPr>
              <w:t>Quando esse nível de qualidade não estava disponíve l, não foram feitas conclusõ es.</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343"/>
        </w:trPr>
        <w:tc>
          <w:tcPr>
            <w:tcW w:w="915" w:type="dxa"/>
            <w:vMerge w:val="restart"/>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nil"/>
            </w:tcBorders>
          </w:tcPr>
          <w:p w:rsidR="00727835" w:rsidRDefault="003C60C3">
            <w:pPr>
              <w:pStyle w:val="TableParagraph"/>
              <w:spacing w:before="67" w:line="256" w:lineRule="exact"/>
              <w:ind w:left="78"/>
              <w:rPr>
                <w:sz w:val="24"/>
              </w:rPr>
            </w:pPr>
            <w:r>
              <w:rPr>
                <w:sz w:val="24"/>
              </w:rPr>
              <w:t>segurança</w:t>
            </w:r>
          </w:p>
        </w:tc>
        <w:tc>
          <w:tcPr>
            <w:tcW w:w="1146" w:type="dxa"/>
            <w:vMerge w:val="restart"/>
            <w:tcBorders>
              <w:top w:val="single" w:sz="6" w:space="0" w:color="000000"/>
              <w:bottom w:val="single" w:sz="6" w:space="0" w:color="000000"/>
            </w:tcBorders>
          </w:tcPr>
          <w:p w:rsidR="00727835" w:rsidRDefault="00727835">
            <w:pPr>
              <w:pStyle w:val="TableParagraph"/>
              <w:rPr>
                <w:sz w:val="24"/>
              </w:rPr>
            </w:pPr>
          </w:p>
        </w:tc>
        <w:tc>
          <w:tcPr>
            <w:tcW w:w="1357" w:type="dxa"/>
            <w:vMerge w:val="restart"/>
            <w:tcBorders>
              <w:top w:val="single" w:sz="6" w:space="0" w:color="000000"/>
              <w:bottom w:val="single" w:sz="6" w:space="0" w:color="000000"/>
            </w:tcBorders>
          </w:tcPr>
          <w:p w:rsidR="00727835" w:rsidRDefault="00727835">
            <w:pPr>
              <w:pStyle w:val="TableParagraph"/>
              <w:rPr>
                <w:sz w:val="24"/>
              </w:rPr>
            </w:pPr>
          </w:p>
        </w:tc>
        <w:tc>
          <w:tcPr>
            <w:tcW w:w="737" w:type="dxa"/>
            <w:tcBorders>
              <w:top w:val="single" w:sz="6" w:space="0" w:color="000000"/>
              <w:bottom w:val="nil"/>
            </w:tcBorders>
          </w:tcPr>
          <w:p w:rsidR="00727835" w:rsidRDefault="003C60C3">
            <w:pPr>
              <w:pStyle w:val="TableParagraph"/>
              <w:spacing w:before="67" w:line="256" w:lineRule="exact"/>
              <w:ind w:left="77"/>
              <w:rPr>
                <w:sz w:val="24"/>
              </w:rPr>
            </w:pPr>
            <w:r>
              <w:rPr>
                <w:sz w:val="24"/>
              </w:rPr>
              <w:t>12/12</w:t>
            </w:r>
          </w:p>
        </w:tc>
        <w:tc>
          <w:tcPr>
            <w:tcW w:w="2161" w:type="dxa"/>
            <w:vMerge w:val="restart"/>
            <w:tcBorders>
              <w:top w:val="single" w:sz="6" w:space="0" w:color="000000"/>
              <w:bottom w:val="single" w:sz="6" w:space="0" w:color="000000"/>
            </w:tcBorders>
          </w:tcPr>
          <w:p w:rsidR="00727835" w:rsidRDefault="00727835">
            <w:pPr>
              <w:pStyle w:val="TableParagraph"/>
              <w:rPr>
                <w:sz w:val="24"/>
              </w:rPr>
            </w:pPr>
          </w:p>
        </w:tc>
        <w:tc>
          <w:tcPr>
            <w:tcW w:w="1544" w:type="dxa"/>
            <w:vMerge w:val="restart"/>
            <w:tcBorders>
              <w:top w:val="single" w:sz="6" w:space="0" w:color="000000"/>
              <w:bottom w:val="single" w:sz="6" w:space="0" w:color="000000"/>
            </w:tcBorders>
          </w:tcPr>
          <w:p w:rsidR="00727835" w:rsidRDefault="00727835">
            <w:pPr>
              <w:pStyle w:val="TableParagraph"/>
              <w:rPr>
                <w:sz w:val="24"/>
              </w:rPr>
            </w:pPr>
          </w:p>
        </w:tc>
        <w:tc>
          <w:tcPr>
            <w:tcW w:w="1107" w:type="dxa"/>
            <w:vMerge w:val="restart"/>
            <w:tcBorders>
              <w:top w:val="single" w:sz="6" w:space="0" w:color="000000"/>
              <w:bottom w:val="single" w:sz="6" w:space="0" w:color="000000"/>
            </w:tcBorders>
          </w:tcPr>
          <w:p w:rsidR="00727835" w:rsidRDefault="00727835">
            <w:pPr>
              <w:pStyle w:val="TableParagraph"/>
              <w:rPr>
                <w:sz w:val="24"/>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de</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h.</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hipotensor</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727835">
            <w:pPr>
              <w:pStyle w:val="TableParagraph"/>
              <w:rPr>
                <w:sz w:val="18"/>
              </w:rPr>
            </w:pP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es tópicos</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727835">
            <w:pPr>
              <w:pStyle w:val="TableParagraph"/>
              <w:rPr>
                <w:sz w:val="18"/>
              </w:rPr>
            </w:pP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monocomp</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w w:val="99"/>
                <w:sz w:val="24"/>
              </w:rPr>
              <w: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3C60C3">
            <w:pPr>
              <w:pStyle w:val="TableParagraph"/>
              <w:spacing w:line="241" w:lineRule="exact"/>
              <w:ind w:left="78"/>
              <w:rPr>
                <w:sz w:val="24"/>
              </w:rPr>
            </w:pPr>
            <w:r>
              <w:rPr>
                <w:sz w:val="24"/>
              </w:rPr>
              <w:t>ostos.</w:t>
            </w: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Temp</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 de</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uso: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variá</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399"/>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24"/>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61" w:lineRule="exact"/>
              <w:ind w:left="77"/>
              <w:rPr>
                <w:sz w:val="24"/>
              </w:rPr>
            </w:pPr>
            <w:r>
              <w:rPr>
                <w:sz w:val="24"/>
              </w:rPr>
              <w:t>vel</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398"/>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24"/>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before="123" w:line="256" w:lineRule="exact"/>
              <w:ind w:left="77"/>
              <w:rPr>
                <w:sz w:val="24"/>
              </w:rPr>
            </w:pPr>
            <w:r>
              <w:rPr>
                <w:w w:val="99"/>
                <w:sz w:val="24"/>
              </w:rPr>
              <w: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Temp</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 de</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segui</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ment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pós-</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trata</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ment</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nil"/>
            </w:tcBorders>
          </w:tcPr>
          <w:p w:rsidR="00727835" w:rsidRDefault="00727835">
            <w:pPr>
              <w:pStyle w:val="TableParagraph"/>
              <w:rPr>
                <w:sz w:val="18"/>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nil"/>
            </w:tcBorders>
          </w:tcPr>
          <w:p w:rsidR="00727835" w:rsidRDefault="003C60C3">
            <w:pPr>
              <w:pStyle w:val="TableParagraph"/>
              <w:spacing w:line="241" w:lineRule="exact"/>
              <w:ind w:left="77"/>
              <w:rPr>
                <w:sz w:val="24"/>
              </w:rPr>
            </w:pPr>
            <w:r>
              <w:rPr>
                <w:sz w:val="24"/>
              </w:rPr>
              <w:t>variá</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r w:rsidR="00727835">
        <w:trPr>
          <w:trHeight w:val="680"/>
        </w:trPr>
        <w:tc>
          <w:tcPr>
            <w:tcW w:w="915" w:type="dxa"/>
            <w:vMerge/>
            <w:tcBorders>
              <w:top w:val="nil"/>
              <w:bottom w:val="single" w:sz="6" w:space="0" w:color="000000"/>
            </w:tcBorders>
          </w:tcPr>
          <w:p w:rsidR="00727835" w:rsidRDefault="00727835">
            <w:pPr>
              <w:rPr>
                <w:sz w:val="2"/>
                <w:szCs w:val="2"/>
              </w:rPr>
            </w:pPr>
          </w:p>
        </w:tc>
        <w:tc>
          <w:tcPr>
            <w:tcW w:w="1246" w:type="dxa"/>
            <w:tcBorders>
              <w:top w:val="nil"/>
              <w:bottom w:val="single" w:sz="6" w:space="0" w:color="000000"/>
            </w:tcBorders>
          </w:tcPr>
          <w:p w:rsidR="00727835" w:rsidRDefault="00727835">
            <w:pPr>
              <w:pStyle w:val="TableParagraph"/>
              <w:rPr>
                <w:sz w:val="24"/>
              </w:rPr>
            </w:pPr>
          </w:p>
        </w:tc>
        <w:tc>
          <w:tcPr>
            <w:tcW w:w="1146" w:type="dxa"/>
            <w:vMerge/>
            <w:tcBorders>
              <w:top w:val="nil"/>
              <w:bottom w:val="single" w:sz="6" w:space="0" w:color="000000"/>
            </w:tcBorders>
          </w:tcPr>
          <w:p w:rsidR="00727835" w:rsidRDefault="00727835">
            <w:pPr>
              <w:rPr>
                <w:sz w:val="2"/>
                <w:szCs w:val="2"/>
              </w:rPr>
            </w:pPr>
          </w:p>
        </w:tc>
        <w:tc>
          <w:tcPr>
            <w:tcW w:w="1357" w:type="dxa"/>
            <w:vMerge/>
            <w:tcBorders>
              <w:top w:val="nil"/>
              <w:bottom w:val="single" w:sz="6" w:space="0" w:color="000000"/>
            </w:tcBorders>
          </w:tcPr>
          <w:p w:rsidR="00727835" w:rsidRDefault="00727835">
            <w:pPr>
              <w:rPr>
                <w:sz w:val="2"/>
                <w:szCs w:val="2"/>
              </w:rPr>
            </w:pPr>
          </w:p>
        </w:tc>
        <w:tc>
          <w:tcPr>
            <w:tcW w:w="737" w:type="dxa"/>
            <w:tcBorders>
              <w:top w:val="nil"/>
              <w:bottom w:val="single" w:sz="6" w:space="0" w:color="000000"/>
            </w:tcBorders>
          </w:tcPr>
          <w:p w:rsidR="00727835" w:rsidRDefault="003C60C3">
            <w:pPr>
              <w:pStyle w:val="TableParagraph"/>
              <w:spacing w:line="261" w:lineRule="exact"/>
              <w:ind w:left="77"/>
              <w:rPr>
                <w:sz w:val="24"/>
              </w:rPr>
            </w:pPr>
            <w:r>
              <w:rPr>
                <w:sz w:val="24"/>
              </w:rPr>
              <w:t>vel</w:t>
            </w:r>
          </w:p>
        </w:tc>
        <w:tc>
          <w:tcPr>
            <w:tcW w:w="2161" w:type="dxa"/>
            <w:vMerge/>
            <w:tcBorders>
              <w:top w:val="nil"/>
              <w:bottom w:val="single" w:sz="6" w:space="0" w:color="000000"/>
            </w:tcBorders>
          </w:tcPr>
          <w:p w:rsidR="00727835" w:rsidRDefault="00727835">
            <w:pPr>
              <w:rPr>
                <w:sz w:val="2"/>
                <w:szCs w:val="2"/>
              </w:rPr>
            </w:pPr>
          </w:p>
        </w:tc>
        <w:tc>
          <w:tcPr>
            <w:tcW w:w="1544" w:type="dxa"/>
            <w:vMerge/>
            <w:tcBorders>
              <w:top w:val="nil"/>
              <w:bottom w:val="single" w:sz="6" w:space="0" w:color="000000"/>
            </w:tcBorders>
          </w:tcPr>
          <w:p w:rsidR="00727835" w:rsidRDefault="00727835">
            <w:pPr>
              <w:rPr>
                <w:sz w:val="2"/>
                <w:szCs w:val="2"/>
              </w:rPr>
            </w:pPr>
          </w:p>
        </w:tc>
        <w:tc>
          <w:tcPr>
            <w:tcW w:w="1107" w:type="dxa"/>
            <w:vMerge/>
            <w:tcBorders>
              <w:top w:val="nil"/>
              <w:bottom w:val="single" w:sz="6" w:space="0" w:color="000000"/>
            </w:tcBorders>
          </w:tcPr>
          <w:p w:rsidR="00727835" w:rsidRDefault="00727835">
            <w:pPr>
              <w:rPr>
                <w:sz w:val="2"/>
                <w:szCs w:val="2"/>
              </w:rPr>
            </w:pPr>
          </w:p>
        </w:tc>
      </w:tr>
    </w:tbl>
    <w:p w:rsidR="00727835" w:rsidRDefault="00727835">
      <w:pPr>
        <w:rPr>
          <w:sz w:val="2"/>
          <w:szCs w:val="2"/>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67"/>
              <w:rPr>
                <w:i/>
                <w:sz w:val="24"/>
              </w:rPr>
            </w:pPr>
            <w:r>
              <w:rPr>
                <w:i/>
                <w:sz w:val="24"/>
              </w:rPr>
              <w:t xml:space="preserve">Compa </w:t>
            </w:r>
            <w:r>
              <w:rPr>
                <w:i/>
                <w:sz w:val="24"/>
              </w:rPr>
              <w:t>rative Efficac y and Tolera bility of Topical Prosta glandin Analog ues for Primar y</w:t>
            </w:r>
          </w:p>
          <w:p w:rsidR="00727835" w:rsidRDefault="003C60C3">
            <w:pPr>
              <w:pStyle w:val="TableParagraph"/>
              <w:spacing w:before="1"/>
              <w:ind w:left="78" w:right="93"/>
              <w:rPr>
                <w:sz w:val="24"/>
              </w:rPr>
            </w:pPr>
            <w:r>
              <w:rPr>
                <w:i/>
                <w:sz w:val="24"/>
              </w:rPr>
              <w:t xml:space="preserve">Open- Angle Glauco ma and Ocular Hypert ension, </w:t>
            </w:r>
            <w:r>
              <w:rPr>
                <w:sz w:val="24"/>
              </w:rPr>
              <w:t>2014</w:t>
            </w:r>
          </w:p>
        </w:tc>
        <w:tc>
          <w:tcPr>
            <w:tcW w:w="1246" w:type="dxa"/>
            <w:tcBorders>
              <w:top w:val="single" w:sz="6" w:space="0" w:color="000000"/>
              <w:bottom w:val="single" w:sz="6" w:space="0" w:color="000000"/>
            </w:tcBorders>
          </w:tcPr>
          <w:p w:rsidR="00727835" w:rsidRDefault="003C60C3">
            <w:pPr>
              <w:pStyle w:val="TableParagraph"/>
              <w:numPr>
                <w:ilvl w:val="0"/>
                <w:numId w:val="6"/>
              </w:numPr>
              <w:tabs>
                <w:tab w:val="left" w:pos="219"/>
              </w:tabs>
              <w:spacing w:before="67"/>
              <w:ind w:right="89" w:firstLine="0"/>
              <w:rPr>
                <w:sz w:val="24"/>
              </w:rPr>
            </w:pPr>
            <w:r>
              <w:rPr>
                <w:sz w:val="24"/>
              </w:rPr>
              <w:t>Revisão sistemática</w:t>
            </w:r>
          </w:p>
          <w:p w:rsidR="00727835" w:rsidRDefault="00727835">
            <w:pPr>
              <w:pStyle w:val="TableParagraph"/>
              <w:rPr>
                <w:b/>
                <w:sz w:val="24"/>
              </w:rPr>
            </w:pPr>
          </w:p>
          <w:p w:rsidR="00727835" w:rsidRDefault="003C60C3">
            <w:pPr>
              <w:pStyle w:val="TableParagraph"/>
              <w:numPr>
                <w:ilvl w:val="0"/>
                <w:numId w:val="6"/>
              </w:numPr>
              <w:tabs>
                <w:tab w:val="left" w:pos="219"/>
              </w:tabs>
              <w:ind w:right="117" w:firstLine="0"/>
              <w:rPr>
                <w:sz w:val="24"/>
              </w:rPr>
            </w:pPr>
            <w:r>
              <w:rPr>
                <w:sz w:val="24"/>
              </w:rPr>
              <w:t>Período da busca: 1965-2013</w:t>
            </w:r>
          </w:p>
          <w:p w:rsidR="00727835" w:rsidRDefault="00727835">
            <w:pPr>
              <w:pStyle w:val="TableParagraph"/>
              <w:spacing w:before="1"/>
              <w:rPr>
                <w:b/>
                <w:sz w:val="24"/>
              </w:rPr>
            </w:pPr>
          </w:p>
          <w:p w:rsidR="00727835" w:rsidRDefault="003C60C3">
            <w:pPr>
              <w:pStyle w:val="TableParagraph"/>
              <w:numPr>
                <w:ilvl w:val="0"/>
                <w:numId w:val="6"/>
              </w:numPr>
              <w:tabs>
                <w:tab w:val="left" w:pos="219"/>
              </w:tabs>
              <w:ind w:right="121" w:firstLine="0"/>
              <w:rPr>
                <w:sz w:val="24"/>
              </w:rPr>
            </w:pPr>
            <w:r>
              <w:rPr>
                <w:sz w:val="24"/>
              </w:rPr>
              <w:t>Bases consultada s: PubMed e Cochrane</w:t>
            </w:r>
          </w:p>
          <w:p w:rsidR="00727835" w:rsidRDefault="00727835">
            <w:pPr>
              <w:pStyle w:val="TableParagraph"/>
              <w:rPr>
                <w:b/>
                <w:sz w:val="24"/>
              </w:rPr>
            </w:pPr>
          </w:p>
          <w:p w:rsidR="00727835" w:rsidRDefault="003C60C3">
            <w:pPr>
              <w:pStyle w:val="TableParagraph"/>
              <w:numPr>
                <w:ilvl w:val="0"/>
                <w:numId w:val="6"/>
              </w:numPr>
              <w:tabs>
                <w:tab w:val="left" w:pos="219"/>
              </w:tabs>
              <w:ind w:right="75" w:firstLine="0"/>
              <w:rPr>
                <w:sz w:val="24"/>
              </w:rPr>
            </w:pPr>
            <w:r>
              <w:rPr>
                <w:sz w:val="24"/>
              </w:rPr>
              <w:t>Critérios de elegibilida de:foram usadas as palavras- chave hipertensã o ocular, glaucoma de ângulo aberto, análogos de prostaglan dina, bimatopros ta, latanoprost a, tafluprosta e travoprosta</w:t>
            </w:r>
          </w:p>
          <w:p w:rsidR="00727835" w:rsidRDefault="003C60C3">
            <w:pPr>
              <w:pStyle w:val="TableParagraph"/>
              <w:spacing w:before="1"/>
              <w:ind w:left="78"/>
              <w:rPr>
                <w:sz w:val="24"/>
              </w:rPr>
            </w:pPr>
            <w:r>
              <w:rPr>
                <w:sz w:val="24"/>
              </w:rPr>
              <w:t>.</w:t>
            </w:r>
          </w:p>
        </w:tc>
        <w:tc>
          <w:tcPr>
            <w:tcW w:w="1146" w:type="dxa"/>
            <w:tcBorders>
              <w:top w:val="single" w:sz="6" w:space="0" w:color="000000"/>
              <w:bottom w:val="single" w:sz="6" w:space="0" w:color="000000"/>
            </w:tcBorders>
          </w:tcPr>
          <w:p w:rsidR="00727835" w:rsidRDefault="003C60C3">
            <w:pPr>
              <w:pStyle w:val="TableParagraph"/>
              <w:numPr>
                <w:ilvl w:val="0"/>
                <w:numId w:val="5"/>
              </w:numPr>
              <w:tabs>
                <w:tab w:val="left" w:pos="219"/>
              </w:tabs>
              <w:spacing w:before="67"/>
              <w:ind w:right="108" w:firstLine="0"/>
              <w:rPr>
                <w:sz w:val="24"/>
              </w:rPr>
            </w:pPr>
            <w:r>
              <w:rPr>
                <w:sz w:val="24"/>
              </w:rPr>
              <w:t>Número de estudos incluídos: 32</w:t>
            </w:r>
          </w:p>
          <w:p w:rsidR="00727835" w:rsidRDefault="00727835">
            <w:pPr>
              <w:pStyle w:val="TableParagraph"/>
              <w:rPr>
                <w:b/>
                <w:sz w:val="24"/>
              </w:rPr>
            </w:pPr>
          </w:p>
          <w:p w:rsidR="00727835" w:rsidRDefault="003C60C3">
            <w:pPr>
              <w:pStyle w:val="TableParagraph"/>
              <w:numPr>
                <w:ilvl w:val="0"/>
                <w:numId w:val="5"/>
              </w:numPr>
              <w:tabs>
                <w:tab w:val="left" w:pos="219"/>
              </w:tabs>
              <w:spacing w:before="1"/>
              <w:ind w:right="97" w:firstLine="0"/>
              <w:rPr>
                <w:sz w:val="24"/>
              </w:rPr>
            </w:pPr>
            <w:r>
              <w:rPr>
                <w:sz w:val="24"/>
              </w:rPr>
              <w:t>Número de participan</w:t>
            </w:r>
            <w:r>
              <w:rPr>
                <w:w w:val="99"/>
                <w:sz w:val="24"/>
              </w:rPr>
              <w:t xml:space="preserve"> </w:t>
            </w:r>
            <w:r>
              <w:rPr>
                <w:sz w:val="24"/>
              </w:rPr>
              <w:t>tes:</w:t>
            </w:r>
            <w:r>
              <w:rPr>
                <w:spacing w:val="-1"/>
                <w:sz w:val="24"/>
              </w:rPr>
              <w:t xml:space="preserve"> </w:t>
            </w:r>
            <w:r>
              <w:rPr>
                <w:sz w:val="24"/>
              </w:rPr>
              <w:t>4.834</w:t>
            </w:r>
          </w:p>
        </w:tc>
        <w:tc>
          <w:tcPr>
            <w:tcW w:w="1357" w:type="dxa"/>
            <w:tcBorders>
              <w:top w:val="single" w:sz="6" w:space="0" w:color="000000"/>
              <w:bottom w:val="single" w:sz="6" w:space="0" w:color="000000"/>
            </w:tcBorders>
          </w:tcPr>
          <w:p w:rsidR="00727835" w:rsidRDefault="003C60C3">
            <w:pPr>
              <w:pStyle w:val="TableParagraph"/>
              <w:spacing w:before="67"/>
              <w:ind w:left="77" w:right="116"/>
              <w:rPr>
                <w:sz w:val="24"/>
              </w:rPr>
            </w:pPr>
            <w:r>
              <w:rPr>
                <w:sz w:val="24"/>
              </w:rPr>
              <w:t>Um total de 4.834</w:t>
            </w:r>
          </w:p>
          <w:p w:rsidR="00727835" w:rsidRDefault="003C60C3">
            <w:pPr>
              <w:pStyle w:val="TableParagraph"/>
              <w:ind w:left="77" w:right="272"/>
              <w:rPr>
                <w:sz w:val="24"/>
              </w:rPr>
            </w:pPr>
            <w:r>
              <w:rPr>
                <w:sz w:val="24"/>
              </w:rPr>
              <w:t xml:space="preserve">pacientes </w:t>
            </w:r>
            <w:r>
              <w:rPr>
                <w:spacing w:val="-1"/>
                <w:sz w:val="24"/>
              </w:rPr>
              <w:t xml:space="preserve">recebendo </w:t>
            </w:r>
            <w:r>
              <w:rPr>
                <w:sz w:val="24"/>
              </w:rPr>
              <w:t>PGA e 1.731</w:t>
            </w:r>
          </w:p>
          <w:p w:rsidR="00727835" w:rsidRDefault="003C60C3">
            <w:pPr>
              <w:pStyle w:val="TableParagraph"/>
              <w:spacing w:before="1"/>
              <w:ind w:left="77" w:right="263"/>
              <w:rPr>
                <w:sz w:val="24"/>
              </w:rPr>
            </w:pPr>
            <w:r>
              <w:rPr>
                <w:sz w:val="24"/>
              </w:rPr>
              <w:t>recebendo timolol foram incluídos.</w:t>
            </w:r>
          </w:p>
          <w:p w:rsidR="00727835" w:rsidRDefault="00727835">
            <w:pPr>
              <w:pStyle w:val="TableParagraph"/>
              <w:rPr>
                <w:b/>
                <w:sz w:val="24"/>
              </w:rPr>
            </w:pPr>
          </w:p>
          <w:p w:rsidR="00727835" w:rsidRDefault="003C60C3">
            <w:pPr>
              <w:pStyle w:val="TableParagraph"/>
              <w:ind w:left="77"/>
              <w:rPr>
                <w:sz w:val="24"/>
              </w:rPr>
            </w:pPr>
            <w:r>
              <w:rPr>
                <w:sz w:val="24"/>
              </w:rPr>
              <w:t>Especificam ente,1.247 (26%)</w:t>
            </w:r>
          </w:p>
          <w:p w:rsidR="00727835" w:rsidRDefault="003C60C3">
            <w:pPr>
              <w:pStyle w:val="TableParagraph"/>
              <w:ind w:left="77" w:right="103"/>
              <w:rPr>
                <w:sz w:val="24"/>
              </w:rPr>
            </w:pPr>
            <w:r>
              <w:rPr>
                <w:sz w:val="24"/>
              </w:rPr>
              <w:t>pacientes usavam bimatoprost a, 1.721</w:t>
            </w:r>
          </w:p>
          <w:p w:rsidR="00727835" w:rsidRDefault="003C60C3">
            <w:pPr>
              <w:pStyle w:val="TableParagraph"/>
              <w:ind w:left="77"/>
              <w:rPr>
                <w:sz w:val="24"/>
              </w:rPr>
            </w:pPr>
            <w:r>
              <w:rPr>
                <w:sz w:val="24"/>
              </w:rPr>
              <w:t>(36%)</w:t>
            </w:r>
          </w:p>
          <w:p w:rsidR="00727835" w:rsidRDefault="003C60C3">
            <w:pPr>
              <w:pStyle w:val="TableParagraph"/>
              <w:ind w:left="77" w:right="77"/>
              <w:rPr>
                <w:sz w:val="24"/>
              </w:rPr>
            </w:pPr>
            <w:r>
              <w:rPr>
                <w:sz w:val="24"/>
              </w:rPr>
              <w:t>usavam latanoprosta</w:t>
            </w:r>
          </w:p>
          <w:p w:rsidR="00727835" w:rsidRDefault="003C60C3">
            <w:pPr>
              <w:pStyle w:val="TableParagraph"/>
              <w:ind w:left="77"/>
              <w:rPr>
                <w:sz w:val="24"/>
              </w:rPr>
            </w:pPr>
            <w:r>
              <w:rPr>
                <w:sz w:val="24"/>
              </w:rPr>
              <w:t>, 1.207</w:t>
            </w:r>
          </w:p>
          <w:p w:rsidR="00727835" w:rsidRDefault="003C60C3">
            <w:pPr>
              <w:pStyle w:val="TableParagraph"/>
              <w:ind w:left="77"/>
              <w:rPr>
                <w:sz w:val="24"/>
              </w:rPr>
            </w:pPr>
            <w:r>
              <w:rPr>
                <w:sz w:val="24"/>
              </w:rPr>
              <w:t>(25%)</w:t>
            </w:r>
          </w:p>
          <w:p w:rsidR="00727835" w:rsidRDefault="003C60C3">
            <w:pPr>
              <w:pStyle w:val="TableParagraph"/>
              <w:ind w:left="77" w:right="63"/>
              <w:rPr>
                <w:sz w:val="24"/>
              </w:rPr>
            </w:pPr>
            <w:r>
              <w:rPr>
                <w:sz w:val="24"/>
              </w:rPr>
              <w:t>usavam travoprosta, e 659 (14%)</w:t>
            </w:r>
          </w:p>
          <w:p w:rsidR="00727835" w:rsidRDefault="003C60C3">
            <w:pPr>
              <w:pStyle w:val="TableParagraph"/>
              <w:spacing w:before="1"/>
              <w:ind w:left="77" w:right="163"/>
              <w:rPr>
                <w:sz w:val="24"/>
              </w:rPr>
            </w:pPr>
            <w:r>
              <w:rPr>
                <w:sz w:val="24"/>
              </w:rPr>
              <w:t>usavam tafluprosta. A idade variou de 47 a 75</w:t>
            </w:r>
          </w:p>
          <w:p w:rsidR="00727835" w:rsidRDefault="003C60C3">
            <w:pPr>
              <w:pStyle w:val="TableParagraph"/>
              <w:ind w:left="77" w:right="119"/>
              <w:rPr>
                <w:sz w:val="24"/>
              </w:rPr>
            </w:pPr>
            <w:r>
              <w:rPr>
                <w:sz w:val="24"/>
              </w:rPr>
              <w:t xml:space="preserve">anos. Amaioria era branca </w:t>
            </w:r>
            <w:r>
              <w:rPr>
                <w:spacing w:val="-1"/>
                <w:sz w:val="24"/>
              </w:rPr>
              <w:t>(70%).Hom</w:t>
            </w:r>
          </w:p>
          <w:p w:rsidR="00727835" w:rsidRDefault="003C60C3">
            <w:pPr>
              <w:pStyle w:val="TableParagraph"/>
              <w:ind w:left="77" w:right="117"/>
              <w:rPr>
                <w:sz w:val="24"/>
              </w:rPr>
            </w:pPr>
            <w:r>
              <w:rPr>
                <w:sz w:val="24"/>
              </w:rPr>
              <w:t>ens eram 43% dos participante</w:t>
            </w:r>
          </w:p>
          <w:p w:rsidR="00727835" w:rsidRDefault="003C60C3">
            <w:pPr>
              <w:pStyle w:val="TableParagraph"/>
              <w:ind w:left="77" w:right="136"/>
              <w:rPr>
                <w:sz w:val="24"/>
              </w:rPr>
            </w:pPr>
            <w:r>
              <w:rPr>
                <w:sz w:val="24"/>
              </w:rPr>
              <w:t xml:space="preserve">s. A maioria dos pacientes </w:t>
            </w:r>
            <w:r>
              <w:rPr>
                <w:spacing w:val="-1"/>
                <w:sz w:val="24"/>
              </w:rPr>
              <w:t xml:space="preserve">apresentava </w:t>
            </w:r>
            <w:r>
              <w:rPr>
                <w:sz w:val="24"/>
              </w:rPr>
              <w:t>glaucoma de</w:t>
            </w:r>
            <w:r>
              <w:rPr>
                <w:spacing w:val="-2"/>
                <w:sz w:val="24"/>
              </w:rPr>
              <w:t xml:space="preserve"> </w:t>
            </w:r>
            <w:r>
              <w:rPr>
                <w:sz w:val="24"/>
              </w:rPr>
              <w:t>ângulo</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70"/>
              <w:rPr>
                <w:sz w:val="24"/>
              </w:rPr>
            </w:pPr>
            <w:r>
              <w:rPr>
                <w:b/>
                <w:sz w:val="24"/>
              </w:rPr>
              <w:t xml:space="preserve">Inter venç ão: </w:t>
            </w:r>
            <w:r>
              <w:rPr>
                <w:sz w:val="24"/>
              </w:rPr>
              <w:t>bimat opros ta 1x/di a; travo prost a 1x/di a; latan opros ta 1x/di a; taflup rosta 1x/di a; prost aglan dina</w:t>
            </w:r>
          </w:p>
          <w:p w:rsidR="00727835" w:rsidRDefault="003C60C3">
            <w:pPr>
              <w:pStyle w:val="TableParagraph"/>
              <w:ind w:left="77" w:right="54"/>
              <w:rPr>
                <w:sz w:val="24"/>
              </w:rPr>
            </w:pPr>
            <w:r>
              <w:rPr>
                <w:sz w:val="24"/>
              </w:rPr>
              <w:t>+timo lol 1x/di a.</w:t>
            </w:r>
          </w:p>
          <w:p w:rsidR="00727835" w:rsidRDefault="00727835">
            <w:pPr>
              <w:pStyle w:val="TableParagraph"/>
              <w:rPr>
                <w:b/>
                <w:sz w:val="26"/>
              </w:rPr>
            </w:pPr>
          </w:p>
          <w:p w:rsidR="00727835" w:rsidRDefault="00727835">
            <w:pPr>
              <w:pStyle w:val="TableParagraph"/>
              <w:spacing w:before="9"/>
              <w:rPr>
                <w:b/>
                <w:sz w:val="21"/>
              </w:rPr>
            </w:pPr>
          </w:p>
          <w:p w:rsidR="00727835" w:rsidRDefault="003C60C3">
            <w:pPr>
              <w:pStyle w:val="TableParagraph"/>
              <w:ind w:left="77"/>
              <w:rPr>
                <w:sz w:val="24"/>
              </w:rPr>
            </w:pPr>
            <w:r>
              <w:rPr>
                <w:w w:val="99"/>
                <w:sz w:val="24"/>
              </w:rPr>
              <w:t>-</w:t>
            </w:r>
          </w:p>
          <w:p w:rsidR="00727835" w:rsidRDefault="003C60C3">
            <w:pPr>
              <w:pStyle w:val="TableParagraph"/>
              <w:ind w:left="77" w:right="89"/>
              <w:rPr>
                <w:sz w:val="24"/>
              </w:rPr>
            </w:pPr>
            <w:r>
              <w:rPr>
                <w:sz w:val="24"/>
              </w:rPr>
              <w:t>Temp o de uso: 1 a 6 mese s</w:t>
            </w:r>
          </w:p>
          <w:p w:rsidR="00727835" w:rsidRDefault="00727835">
            <w:pPr>
              <w:pStyle w:val="TableParagraph"/>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segui</w:t>
            </w:r>
          </w:p>
        </w:tc>
        <w:tc>
          <w:tcPr>
            <w:tcW w:w="2161" w:type="dxa"/>
            <w:tcBorders>
              <w:top w:val="single" w:sz="6" w:space="0" w:color="000000"/>
              <w:bottom w:val="single" w:sz="6" w:space="0" w:color="000000"/>
            </w:tcBorders>
          </w:tcPr>
          <w:p w:rsidR="00727835" w:rsidRDefault="003C60C3">
            <w:pPr>
              <w:pStyle w:val="TableParagraph"/>
              <w:spacing w:before="74" w:line="237" w:lineRule="auto"/>
              <w:ind w:left="76" w:right="442"/>
              <w:rPr>
                <w:sz w:val="24"/>
              </w:rPr>
            </w:pPr>
            <w:r>
              <w:rPr>
                <w:b/>
                <w:sz w:val="24"/>
              </w:rPr>
              <w:t xml:space="preserve">Primário: </w:t>
            </w:r>
            <w:r>
              <w:rPr>
                <w:sz w:val="24"/>
              </w:rPr>
              <w:t>usando timolol como referência,</w:t>
            </w:r>
          </w:p>
          <w:p w:rsidR="00727835" w:rsidRDefault="003C60C3">
            <w:pPr>
              <w:pStyle w:val="TableParagraph"/>
              <w:spacing w:before="1"/>
              <w:ind w:left="76" w:right="115"/>
              <w:rPr>
                <w:sz w:val="24"/>
              </w:rPr>
            </w:pPr>
            <w:r>
              <w:rPr>
                <w:sz w:val="24"/>
              </w:rPr>
              <w:t>foram calculados os riscos relativos (RRs) de atingir o sucesso de tratamento, definido como a proporção de pacientes atingindo ao menos 30% da redução da PIO, com intervalo de confiança de 95%.</w:t>
            </w:r>
          </w:p>
          <w:p w:rsidR="00727835" w:rsidRDefault="00727835">
            <w:pPr>
              <w:pStyle w:val="TableParagraph"/>
              <w:rPr>
                <w:b/>
                <w:sz w:val="26"/>
              </w:rPr>
            </w:pPr>
          </w:p>
          <w:p w:rsidR="00727835" w:rsidRDefault="00727835">
            <w:pPr>
              <w:pStyle w:val="TableParagraph"/>
              <w:spacing w:before="8"/>
              <w:rPr>
                <w:b/>
              </w:rPr>
            </w:pPr>
          </w:p>
          <w:p w:rsidR="00727835" w:rsidRDefault="003C60C3">
            <w:pPr>
              <w:pStyle w:val="TableParagraph"/>
              <w:spacing w:line="237" w:lineRule="auto"/>
              <w:ind w:left="76" w:right="355"/>
              <w:rPr>
                <w:sz w:val="24"/>
              </w:rPr>
            </w:pPr>
            <w:r>
              <w:rPr>
                <w:b/>
                <w:sz w:val="24"/>
              </w:rPr>
              <w:t xml:space="preserve">Secundários: </w:t>
            </w:r>
            <w:r>
              <w:rPr>
                <w:sz w:val="24"/>
              </w:rPr>
              <w:t>tolerabilidade aos medicamentos.</w:t>
            </w:r>
          </w:p>
        </w:tc>
        <w:tc>
          <w:tcPr>
            <w:tcW w:w="1544" w:type="dxa"/>
            <w:tcBorders>
              <w:top w:val="single" w:sz="6" w:space="0" w:color="000000"/>
              <w:bottom w:val="single" w:sz="6" w:space="0" w:color="000000"/>
            </w:tcBorders>
          </w:tcPr>
          <w:p w:rsidR="00727835" w:rsidRDefault="003C60C3">
            <w:pPr>
              <w:pStyle w:val="TableParagraph"/>
              <w:spacing w:before="67"/>
              <w:ind w:left="76" w:right="598"/>
              <w:rPr>
                <w:sz w:val="24"/>
              </w:rPr>
            </w:pPr>
            <w:r>
              <w:rPr>
                <w:sz w:val="24"/>
              </w:rPr>
              <w:t>Os RRs (IC95%</w:t>
            </w:r>
            <w:r>
              <w:rPr>
                <w:sz w:val="24"/>
              </w:rPr>
              <w:t>)</w:t>
            </w:r>
          </w:p>
          <w:p w:rsidR="00727835" w:rsidRDefault="003C60C3">
            <w:pPr>
              <w:pStyle w:val="TableParagraph"/>
              <w:ind w:left="76" w:right="104"/>
              <w:rPr>
                <w:sz w:val="24"/>
              </w:rPr>
            </w:pPr>
            <w:r>
              <w:rPr>
                <w:sz w:val="24"/>
              </w:rPr>
              <w:t>foram os seguintes:bim atoprosta, 1,59 (1,28-</w:t>
            </w:r>
          </w:p>
          <w:p w:rsidR="00727835" w:rsidRDefault="003C60C3">
            <w:pPr>
              <w:pStyle w:val="TableParagraph"/>
              <w:spacing w:before="1"/>
              <w:ind w:left="76"/>
              <w:rPr>
                <w:sz w:val="24"/>
              </w:rPr>
            </w:pPr>
            <w:r>
              <w:rPr>
                <w:sz w:val="24"/>
              </w:rPr>
              <w:t>1,98);</w:t>
            </w:r>
          </w:p>
          <w:p w:rsidR="00727835" w:rsidRDefault="003C60C3">
            <w:pPr>
              <w:pStyle w:val="TableParagraph"/>
              <w:ind w:left="76" w:right="205"/>
              <w:rPr>
                <w:sz w:val="24"/>
              </w:rPr>
            </w:pPr>
            <w:r>
              <w:rPr>
                <w:sz w:val="24"/>
              </w:rPr>
              <w:t>latanoprosta,</w:t>
            </w:r>
            <w:r>
              <w:rPr>
                <w:w w:val="99"/>
                <w:sz w:val="24"/>
              </w:rPr>
              <w:t xml:space="preserve"> </w:t>
            </w:r>
            <w:r>
              <w:rPr>
                <w:sz w:val="24"/>
              </w:rPr>
              <w:t>1,32 (1,00-</w:t>
            </w:r>
          </w:p>
          <w:p w:rsidR="00727835" w:rsidRDefault="003C60C3">
            <w:pPr>
              <w:pStyle w:val="TableParagraph"/>
              <w:ind w:left="76"/>
              <w:rPr>
                <w:sz w:val="24"/>
              </w:rPr>
            </w:pPr>
            <w:r>
              <w:rPr>
                <w:sz w:val="24"/>
              </w:rPr>
              <w:t>1,74);</w:t>
            </w:r>
          </w:p>
          <w:p w:rsidR="00727835" w:rsidRDefault="003C60C3">
            <w:pPr>
              <w:pStyle w:val="TableParagraph"/>
              <w:ind w:left="76" w:right="298"/>
              <w:rPr>
                <w:sz w:val="24"/>
              </w:rPr>
            </w:pPr>
            <w:r>
              <w:rPr>
                <w:sz w:val="24"/>
              </w:rPr>
              <w:t>travoprosta, 1,33 (1,03-</w:t>
            </w:r>
          </w:p>
          <w:p w:rsidR="00727835" w:rsidRDefault="003C60C3">
            <w:pPr>
              <w:pStyle w:val="TableParagraph"/>
              <w:ind w:left="76"/>
              <w:rPr>
                <w:sz w:val="24"/>
              </w:rPr>
            </w:pPr>
            <w:r>
              <w:rPr>
                <w:sz w:val="24"/>
              </w:rPr>
              <w:t>1,72); e</w:t>
            </w:r>
          </w:p>
          <w:p w:rsidR="00727835" w:rsidRDefault="003C60C3">
            <w:pPr>
              <w:pStyle w:val="TableParagraph"/>
              <w:ind w:left="76" w:right="351"/>
              <w:rPr>
                <w:sz w:val="24"/>
              </w:rPr>
            </w:pPr>
            <w:r>
              <w:rPr>
                <w:sz w:val="24"/>
              </w:rPr>
              <w:t>tafluprosta,</w:t>
            </w:r>
            <w:r>
              <w:rPr>
                <w:w w:val="99"/>
                <w:sz w:val="24"/>
              </w:rPr>
              <w:t xml:space="preserve"> </w:t>
            </w:r>
            <w:r>
              <w:rPr>
                <w:sz w:val="24"/>
              </w:rPr>
              <w:t>1,10 (0,85-</w:t>
            </w:r>
          </w:p>
          <w:p w:rsidR="00727835" w:rsidRDefault="003C60C3">
            <w:pPr>
              <w:pStyle w:val="TableParagraph"/>
              <w:ind w:left="76"/>
              <w:rPr>
                <w:sz w:val="24"/>
              </w:rPr>
            </w:pPr>
            <w:r>
              <w:rPr>
                <w:sz w:val="24"/>
              </w:rPr>
              <w:t>1,42). A</w:t>
            </w:r>
          </w:p>
          <w:p w:rsidR="00727835" w:rsidRDefault="003C60C3">
            <w:pPr>
              <w:pStyle w:val="TableParagraph"/>
              <w:ind w:left="76" w:right="118"/>
              <w:rPr>
                <w:sz w:val="24"/>
              </w:rPr>
            </w:pPr>
            <w:r>
              <w:rPr>
                <w:sz w:val="24"/>
              </w:rPr>
              <w:t>redução média da PIO após um mês foi de 1,98</w:t>
            </w:r>
          </w:p>
          <w:p w:rsidR="00727835" w:rsidRDefault="003C60C3">
            <w:pPr>
              <w:pStyle w:val="TableParagraph"/>
              <w:ind w:left="76"/>
              <w:rPr>
                <w:sz w:val="24"/>
              </w:rPr>
            </w:pPr>
            <w:r>
              <w:rPr>
                <w:sz w:val="24"/>
              </w:rPr>
              <w:t>(1,50-2,47),</w:t>
            </w:r>
          </w:p>
          <w:p w:rsidR="00727835" w:rsidRDefault="003C60C3">
            <w:pPr>
              <w:pStyle w:val="TableParagraph"/>
              <w:ind w:left="76"/>
              <w:rPr>
                <w:sz w:val="24"/>
              </w:rPr>
            </w:pPr>
            <w:r>
              <w:rPr>
                <w:sz w:val="24"/>
              </w:rPr>
              <w:t>1,01</w:t>
            </w:r>
            <w:r>
              <w:rPr>
                <w:spacing w:val="-1"/>
                <w:sz w:val="24"/>
              </w:rPr>
              <w:t xml:space="preserve"> </w:t>
            </w:r>
            <w:r>
              <w:rPr>
                <w:sz w:val="24"/>
              </w:rPr>
              <w:t>(0,55-</w:t>
            </w:r>
          </w:p>
          <w:p w:rsidR="00727835" w:rsidRDefault="003C60C3">
            <w:pPr>
              <w:pStyle w:val="TableParagraph"/>
              <w:ind w:left="76"/>
              <w:rPr>
                <w:sz w:val="24"/>
              </w:rPr>
            </w:pPr>
            <w:r>
              <w:rPr>
                <w:sz w:val="24"/>
              </w:rPr>
              <w:t>1,46),</w:t>
            </w:r>
            <w:r>
              <w:rPr>
                <w:spacing w:val="-1"/>
                <w:sz w:val="24"/>
              </w:rPr>
              <w:t xml:space="preserve"> </w:t>
            </w:r>
            <w:r>
              <w:rPr>
                <w:sz w:val="24"/>
              </w:rPr>
              <w:t>1,08</w:t>
            </w:r>
          </w:p>
          <w:p w:rsidR="00727835" w:rsidRDefault="003C60C3">
            <w:pPr>
              <w:pStyle w:val="TableParagraph"/>
              <w:ind w:left="76"/>
              <w:rPr>
                <w:sz w:val="24"/>
              </w:rPr>
            </w:pPr>
            <w:r>
              <w:rPr>
                <w:sz w:val="24"/>
              </w:rPr>
              <w:t>(0,59-1,57) e</w:t>
            </w:r>
          </w:p>
          <w:p w:rsidR="00727835" w:rsidRDefault="003C60C3">
            <w:pPr>
              <w:pStyle w:val="TableParagraph"/>
              <w:spacing w:before="1"/>
              <w:ind w:left="76"/>
              <w:rPr>
                <w:sz w:val="24"/>
              </w:rPr>
            </w:pPr>
            <w:r>
              <w:rPr>
                <w:sz w:val="24"/>
              </w:rPr>
              <w:t>0,46 (−0,41-</w:t>
            </w:r>
          </w:p>
          <w:p w:rsidR="00727835" w:rsidRDefault="003C60C3">
            <w:pPr>
              <w:pStyle w:val="TableParagraph"/>
              <w:ind w:left="76" w:right="151"/>
              <w:rPr>
                <w:sz w:val="24"/>
              </w:rPr>
            </w:pPr>
            <w:r>
              <w:rPr>
                <w:sz w:val="24"/>
              </w:rPr>
              <w:t>1,33) mmHg, respectivame nte, e os resultados foram mantidos aos 3 meses.</w:t>
            </w:r>
          </w:p>
          <w:p w:rsidR="00727835" w:rsidRDefault="003C60C3">
            <w:pPr>
              <w:pStyle w:val="TableParagraph"/>
              <w:ind w:left="76" w:right="144"/>
              <w:rPr>
                <w:sz w:val="24"/>
              </w:rPr>
            </w:pPr>
            <w:r>
              <w:rPr>
                <w:sz w:val="24"/>
              </w:rPr>
              <w:t>Bimatoprosta foi a mais associada à hiperemia, e latanoprosta foi a menos relacionada, com RRs (IC95%) de 4,66 (3,49-</w:t>
            </w:r>
          </w:p>
          <w:p w:rsidR="00727835" w:rsidRDefault="003C60C3">
            <w:pPr>
              <w:pStyle w:val="TableParagraph"/>
              <w:spacing w:before="1"/>
              <w:ind w:left="76"/>
              <w:rPr>
                <w:sz w:val="24"/>
              </w:rPr>
            </w:pPr>
            <w:r>
              <w:rPr>
                <w:sz w:val="24"/>
              </w:rPr>
              <w:t>6,23) e</w:t>
            </w:r>
            <w:r>
              <w:rPr>
                <w:spacing w:val="-2"/>
                <w:sz w:val="24"/>
              </w:rPr>
              <w:t xml:space="preserve"> </w:t>
            </w:r>
            <w:r>
              <w:rPr>
                <w:sz w:val="24"/>
              </w:rPr>
              <w:t>2,30</w:t>
            </w:r>
          </w:p>
          <w:p w:rsidR="00727835" w:rsidRDefault="003C60C3">
            <w:pPr>
              <w:pStyle w:val="TableParagraph"/>
              <w:ind w:left="76"/>
              <w:rPr>
                <w:sz w:val="24"/>
              </w:rPr>
            </w:pPr>
            <w:r>
              <w:rPr>
                <w:sz w:val="24"/>
              </w:rPr>
              <w:t>(1,76-3,00),</w:t>
            </w:r>
          </w:p>
        </w:tc>
        <w:tc>
          <w:tcPr>
            <w:tcW w:w="1107" w:type="dxa"/>
            <w:tcBorders>
              <w:top w:val="single" w:sz="6" w:space="0" w:color="000000"/>
              <w:bottom w:val="single" w:sz="6" w:space="0" w:color="000000"/>
            </w:tcBorders>
          </w:tcPr>
          <w:p w:rsidR="00727835" w:rsidRDefault="003C60C3">
            <w:pPr>
              <w:pStyle w:val="TableParagraph"/>
              <w:spacing w:before="67"/>
              <w:ind w:left="76" w:right="94"/>
              <w:rPr>
                <w:sz w:val="24"/>
              </w:rPr>
            </w:pPr>
            <w:r>
              <w:rPr>
                <w:sz w:val="24"/>
              </w:rPr>
              <w:t>Heteroge neidade dos estudos, como populaçã o estudada, tratament o e método de medida da PIO.</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343"/>
        </w:trPr>
        <w:tc>
          <w:tcPr>
            <w:tcW w:w="915" w:type="dxa"/>
            <w:vMerge w:val="restart"/>
            <w:tcBorders>
              <w:top w:val="single" w:sz="6" w:space="0" w:color="000000"/>
              <w:bottom w:val="single" w:sz="6" w:space="0" w:color="000000"/>
            </w:tcBorders>
          </w:tcPr>
          <w:p w:rsidR="00727835" w:rsidRDefault="00727835">
            <w:pPr>
              <w:pStyle w:val="TableParagraph"/>
              <w:rPr>
                <w:sz w:val="24"/>
              </w:rPr>
            </w:pPr>
          </w:p>
        </w:tc>
        <w:tc>
          <w:tcPr>
            <w:tcW w:w="1246" w:type="dxa"/>
            <w:vMerge w:val="restart"/>
            <w:tcBorders>
              <w:top w:val="single" w:sz="6" w:space="0" w:color="000000"/>
              <w:bottom w:val="single" w:sz="6" w:space="0" w:color="000000"/>
            </w:tcBorders>
          </w:tcPr>
          <w:p w:rsidR="00727835" w:rsidRDefault="00727835">
            <w:pPr>
              <w:pStyle w:val="TableParagraph"/>
              <w:rPr>
                <w:sz w:val="24"/>
              </w:rPr>
            </w:pPr>
          </w:p>
        </w:tc>
        <w:tc>
          <w:tcPr>
            <w:tcW w:w="1146" w:type="dxa"/>
            <w:vMerge w:val="restart"/>
            <w:tcBorders>
              <w:top w:val="single" w:sz="6" w:space="0" w:color="000000"/>
              <w:bottom w:val="single" w:sz="6" w:space="0" w:color="000000"/>
            </w:tcBorders>
          </w:tcPr>
          <w:p w:rsidR="00727835" w:rsidRDefault="00727835">
            <w:pPr>
              <w:pStyle w:val="TableParagraph"/>
              <w:rPr>
                <w:sz w:val="24"/>
              </w:rPr>
            </w:pPr>
          </w:p>
        </w:tc>
        <w:tc>
          <w:tcPr>
            <w:tcW w:w="1357" w:type="dxa"/>
            <w:tcBorders>
              <w:top w:val="single" w:sz="6" w:space="0" w:color="000000"/>
              <w:bottom w:val="nil"/>
            </w:tcBorders>
          </w:tcPr>
          <w:p w:rsidR="00727835" w:rsidRDefault="003C60C3">
            <w:pPr>
              <w:pStyle w:val="TableParagraph"/>
              <w:spacing w:before="67" w:line="256" w:lineRule="exact"/>
              <w:ind w:left="77"/>
              <w:rPr>
                <w:sz w:val="24"/>
              </w:rPr>
            </w:pPr>
            <w:r>
              <w:rPr>
                <w:sz w:val="24"/>
              </w:rPr>
              <w:t>aberto</w:t>
            </w:r>
          </w:p>
        </w:tc>
        <w:tc>
          <w:tcPr>
            <w:tcW w:w="737" w:type="dxa"/>
            <w:tcBorders>
              <w:top w:val="single" w:sz="6" w:space="0" w:color="000000"/>
              <w:bottom w:val="nil"/>
            </w:tcBorders>
          </w:tcPr>
          <w:p w:rsidR="00727835" w:rsidRDefault="003C60C3">
            <w:pPr>
              <w:pStyle w:val="TableParagraph"/>
              <w:spacing w:before="67" w:line="256" w:lineRule="exact"/>
              <w:ind w:left="77"/>
              <w:rPr>
                <w:sz w:val="24"/>
              </w:rPr>
            </w:pPr>
            <w:r>
              <w:rPr>
                <w:sz w:val="24"/>
              </w:rPr>
              <w:t>ment</w:t>
            </w:r>
          </w:p>
        </w:tc>
        <w:tc>
          <w:tcPr>
            <w:tcW w:w="2161" w:type="dxa"/>
            <w:vMerge w:val="restart"/>
            <w:tcBorders>
              <w:top w:val="single" w:sz="6" w:space="0" w:color="000000"/>
              <w:bottom w:val="single" w:sz="6" w:space="0" w:color="000000"/>
            </w:tcBorders>
          </w:tcPr>
          <w:p w:rsidR="00727835" w:rsidRDefault="00727835">
            <w:pPr>
              <w:pStyle w:val="TableParagraph"/>
              <w:rPr>
                <w:sz w:val="24"/>
              </w:rPr>
            </w:pPr>
          </w:p>
        </w:tc>
        <w:tc>
          <w:tcPr>
            <w:tcW w:w="1544" w:type="dxa"/>
            <w:tcBorders>
              <w:top w:val="single" w:sz="6" w:space="0" w:color="000000"/>
              <w:bottom w:val="nil"/>
            </w:tcBorders>
          </w:tcPr>
          <w:p w:rsidR="00727835" w:rsidRDefault="003C60C3">
            <w:pPr>
              <w:pStyle w:val="TableParagraph"/>
              <w:spacing w:before="67" w:line="256" w:lineRule="exact"/>
              <w:ind w:left="76"/>
              <w:rPr>
                <w:sz w:val="24"/>
              </w:rPr>
            </w:pPr>
            <w:r>
              <w:rPr>
                <w:sz w:val="24"/>
              </w:rPr>
              <w:t>respectivame</w:t>
            </w:r>
          </w:p>
        </w:tc>
        <w:tc>
          <w:tcPr>
            <w:tcW w:w="1107" w:type="dxa"/>
            <w:vMerge w:val="restart"/>
            <w:tcBorders>
              <w:top w:val="single" w:sz="6" w:space="0" w:color="000000"/>
              <w:bottom w:val="single" w:sz="6" w:space="0" w:color="000000"/>
            </w:tcBorders>
          </w:tcPr>
          <w:p w:rsidR="00727835" w:rsidRDefault="00727835">
            <w:pPr>
              <w:pStyle w:val="TableParagraph"/>
              <w:rPr>
                <w:sz w:val="24"/>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(53%).A</w:t>
            </w: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3C60C3">
            <w:pPr>
              <w:pStyle w:val="TableParagraph"/>
              <w:spacing w:line="241" w:lineRule="exact"/>
              <w:ind w:left="76"/>
              <w:rPr>
                <w:sz w:val="24"/>
              </w:rPr>
            </w:pPr>
            <w:r>
              <w:rPr>
                <w:sz w:val="24"/>
              </w:rPr>
              <w:t>nte.</w:t>
            </w: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PIO média</w:t>
            </w:r>
          </w:p>
        </w:tc>
        <w:tc>
          <w:tcPr>
            <w:tcW w:w="737" w:type="dxa"/>
            <w:tcBorders>
              <w:top w:val="nil"/>
              <w:bottom w:val="nil"/>
            </w:tcBorders>
          </w:tcPr>
          <w:p w:rsidR="00727835" w:rsidRDefault="003C60C3">
            <w:pPr>
              <w:pStyle w:val="TableParagraph"/>
              <w:spacing w:line="241" w:lineRule="exact"/>
              <w:ind w:left="77"/>
              <w:rPr>
                <w:sz w:val="24"/>
              </w:rPr>
            </w:pPr>
            <w:r>
              <w:rPr>
                <w:sz w:val="24"/>
              </w:rPr>
              <w:t>pós-</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727835">
            <w:pPr>
              <w:pStyle w:val="TableParagraph"/>
              <w:rPr>
                <w:sz w:val="18"/>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basal dos</w:t>
            </w:r>
          </w:p>
        </w:tc>
        <w:tc>
          <w:tcPr>
            <w:tcW w:w="737" w:type="dxa"/>
            <w:tcBorders>
              <w:top w:val="nil"/>
              <w:bottom w:val="nil"/>
            </w:tcBorders>
          </w:tcPr>
          <w:p w:rsidR="00727835" w:rsidRDefault="003C60C3">
            <w:pPr>
              <w:pStyle w:val="TableParagraph"/>
              <w:spacing w:line="241" w:lineRule="exact"/>
              <w:ind w:left="77"/>
              <w:rPr>
                <w:sz w:val="24"/>
              </w:rPr>
            </w:pPr>
            <w:r>
              <w:rPr>
                <w:sz w:val="24"/>
              </w:rPr>
              <w:t>trata</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727835">
            <w:pPr>
              <w:pStyle w:val="TableParagraph"/>
              <w:rPr>
                <w:sz w:val="18"/>
              </w:rPr>
            </w:pPr>
          </w:p>
        </w:tc>
        <w:tc>
          <w:tcPr>
            <w:tcW w:w="1107" w:type="dxa"/>
            <w:vMerge/>
            <w:tcBorders>
              <w:top w:val="nil"/>
              <w:bottom w:val="single" w:sz="6" w:space="0" w:color="000000"/>
            </w:tcBorders>
          </w:tcPr>
          <w:p w:rsidR="00727835" w:rsidRDefault="00727835">
            <w:pPr>
              <w:rPr>
                <w:sz w:val="2"/>
                <w:szCs w:val="2"/>
              </w:rPr>
            </w:pPr>
          </w:p>
        </w:tc>
      </w:tr>
      <w:tr w:rsidR="00727835">
        <w:trPr>
          <w:trHeight w:val="260"/>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pacientes</w:t>
            </w:r>
          </w:p>
        </w:tc>
        <w:tc>
          <w:tcPr>
            <w:tcW w:w="737" w:type="dxa"/>
            <w:tcBorders>
              <w:top w:val="nil"/>
              <w:bottom w:val="nil"/>
            </w:tcBorders>
          </w:tcPr>
          <w:p w:rsidR="00727835" w:rsidRDefault="003C60C3">
            <w:pPr>
              <w:pStyle w:val="TableParagraph"/>
              <w:spacing w:line="241" w:lineRule="exact"/>
              <w:ind w:left="77"/>
              <w:rPr>
                <w:sz w:val="24"/>
              </w:rPr>
            </w:pPr>
            <w:r>
              <w:rPr>
                <w:sz w:val="24"/>
              </w:rPr>
              <w:t>ment</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727835">
            <w:pPr>
              <w:pStyle w:val="TableParagraph"/>
              <w:rPr>
                <w:sz w:val="18"/>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era de 25,2</w:t>
            </w:r>
          </w:p>
        </w:tc>
        <w:tc>
          <w:tcPr>
            <w:tcW w:w="737" w:type="dxa"/>
            <w:tcBorders>
              <w:top w:val="nil"/>
              <w:bottom w:val="nil"/>
            </w:tcBorders>
          </w:tcPr>
          <w:p w:rsidR="00727835" w:rsidRDefault="003C60C3">
            <w:pPr>
              <w:pStyle w:val="TableParagraph"/>
              <w:spacing w:line="241" w:lineRule="exact"/>
              <w:ind w:left="77"/>
              <w:rPr>
                <w:sz w:val="24"/>
              </w:rPr>
            </w:pPr>
            <w:r>
              <w:rPr>
                <w:sz w:val="24"/>
              </w:rPr>
              <w:t>o:</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727835">
            <w:pPr>
              <w:pStyle w:val="TableParagraph"/>
              <w:rPr>
                <w:sz w:val="18"/>
              </w:rPr>
            </w:pPr>
          </w:p>
        </w:tc>
        <w:tc>
          <w:tcPr>
            <w:tcW w:w="1107" w:type="dxa"/>
            <w:vMerge/>
            <w:tcBorders>
              <w:top w:val="nil"/>
              <w:bottom w:val="single" w:sz="6" w:space="0" w:color="000000"/>
            </w:tcBorders>
          </w:tcPr>
          <w:p w:rsidR="00727835" w:rsidRDefault="00727835">
            <w:pPr>
              <w:rPr>
                <w:sz w:val="2"/>
                <w:szCs w:val="2"/>
              </w:rPr>
            </w:pPr>
          </w:p>
        </w:tc>
      </w:tr>
      <w:tr w:rsidR="00727835">
        <w:trPr>
          <w:trHeight w:val="261"/>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nil"/>
            </w:tcBorders>
          </w:tcPr>
          <w:p w:rsidR="00727835" w:rsidRDefault="003C60C3">
            <w:pPr>
              <w:pStyle w:val="TableParagraph"/>
              <w:spacing w:line="241" w:lineRule="exact"/>
              <w:ind w:left="77"/>
              <w:rPr>
                <w:sz w:val="24"/>
              </w:rPr>
            </w:pPr>
            <w:r>
              <w:rPr>
                <w:sz w:val="24"/>
              </w:rPr>
              <w:t>mmHg.</w:t>
            </w:r>
          </w:p>
        </w:tc>
        <w:tc>
          <w:tcPr>
            <w:tcW w:w="737" w:type="dxa"/>
            <w:tcBorders>
              <w:top w:val="nil"/>
              <w:bottom w:val="nil"/>
            </w:tcBorders>
          </w:tcPr>
          <w:p w:rsidR="00727835" w:rsidRDefault="003C60C3">
            <w:pPr>
              <w:pStyle w:val="TableParagraph"/>
              <w:spacing w:line="241" w:lineRule="exact"/>
              <w:ind w:left="77"/>
              <w:rPr>
                <w:sz w:val="24"/>
              </w:rPr>
            </w:pPr>
            <w:r>
              <w:rPr>
                <w:sz w:val="24"/>
              </w:rPr>
              <w:t>variá</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nil"/>
            </w:tcBorders>
          </w:tcPr>
          <w:p w:rsidR="00727835" w:rsidRDefault="00727835">
            <w:pPr>
              <w:pStyle w:val="TableParagraph"/>
              <w:rPr>
                <w:sz w:val="18"/>
              </w:rPr>
            </w:pPr>
          </w:p>
        </w:tc>
        <w:tc>
          <w:tcPr>
            <w:tcW w:w="1107" w:type="dxa"/>
            <w:vMerge/>
            <w:tcBorders>
              <w:top w:val="nil"/>
              <w:bottom w:val="single" w:sz="6" w:space="0" w:color="000000"/>
            </w:tcBorders>
          </w:tcPr>
          <w:p w:rsidR="00727835" w:rsidRDefault="00727835">
            <w:pPr>
              <w:rPr>
                <w:sz w:val="2"/>
                <w:szCs w:val="2"/>
              </w:rPr>
            </w:pPr>
          </w:p>
        </w:tc>
      </w:tr>
      <w:tr w:rsidR="00727835">
        <w:trPr>
          <w:trHeight w:val="5245"/>
        </w:trPr>
        <w:tc>
          <w:tcPr>
            <w:tcW w:w="915" w:type="dxa"/>
            <w:vMerge/>
            <w:tcBorders>
              <w:top w:val="nil"/>
              <w:bottom w:val="single" w:sz="6" w:space="0" w:color="000000"/>
            </w:tcBorders>
          </w:tcPr>
          <w:p w:rsidR="00727835" w:rsidRDefault="00727835">
            <w:pPr>
              <w:rPr>
                <w:sz w:val="2"/>
                <w:szCs w:val="2"/>
              </w:rPr>
            </w:pPr>
          </w:p>
        </w:tc>
        <w:tc>
          <w:tcPr>
            <w:tcW w:w="1246" w:type="dxa"/>
            <w:vMerge/>
            <w:tcBorders>
              <w:top w:val="nil"/>
              <w:bottom w:val="single" w:sz="6" w:space="0" w:color="000000"/>
            </w:tcBorders>
          </w:tcPr>
          <w:p w:rsidR="00727835" w:rsidRDefault="00727835">
            <w:pPr>
              <w:rPr>
                <w:sz w:val="2"/>
                <w:szCs w:val="2"/>
              </w:rPr>
            </w:pPr>
          </w:p>
        </w:tc>
        <w:tc>
          <w:tcPr>
            <w:tcW w:w="1146" w:type="dxa"/>
            <w:vMerge/>
            <w:tcBorders>
              <w:top w:val="nil"/>
              <w:bottom w:val="single" w:sz="6" w:space="0" w:color="000000"/>
            </w:tcBorders>
          </w:tcPr>
          <w:p w:rsidR="00727835" w:rsidRDefault="00727835">
            <w:pPr>
              <w:rPr>
                <w:sz w:val="2"/>
                <w:szCs w:val="2"/>
              </w:rPr>
            </w:pPr>
          </w:p>
        </w:tc>
        <w:tc>
          <w:tcPr>
            <w:tcW w:w="1357" w:type="dxa"/>
            <w:tcBorders>
              <w:top w:val="nil"/>
              <w:bottom w:val="single" w:sz="6" w:space="0" w:color="000000"/>
            </w:tcBorders>
          </w:tcPr>
          <w:p w:rsidR="00727835" w:rsidRDefault="00727835">
            <w:pPr>
              <w:pStyle w:val="TableParagraph"/>
              <w:rPr>
                <w:sz w:val="24"/>
              </w:rPr>
            </w:pPr>
          </w:p>
        </w:tc>
        <w:tc>
          <w:tcPr>
            <w:tcW w:w="737" w:type="dxa"/>
            <w:tcBorders>
              <w:top w:val="nil"/>
              <w:bottom w:val="single" w:sz="6" w:space="0" w:color="000000"/>
            </w:tcBorders>
          </w:tcPr>
          <w:p w:rsidR="00727835" w:rsidRDefault="003C60C3">
            <w:pPr>
              <w:pStyle w:val="TableParagraph"/>
              <w:spacing w:line="261" w:lineRule="exact"/>
              <w:ind w:left="77"/>
              <w:rPr>
                <w:sz w:val="24"/>
              </w:rPr>
            </w:pPr>
            <w:r>
              <w:rPr>
                <w:sz w:val="24"/>
              </w:rPr>
              <w:t>vel</w:t>
            </w:r>
          </w:p>
        </w:tc>
        <w:tc>
          <w:tcPr>
            <w:tcW w:w="2161" w:type="dxa"/>
            <w:vMerge/>
            <w:tcBorders>
              <w:top w:val="nil"/>
              <w:bottom w:val="single" w:sz="6" w:space="0" w:color="000000"/>
            </w:tcBorders>
          </w:tcPr>
          <w:p w:rsidR="00727835" w:rsidRDefault="00727835">
            <w:pPr>
              <w:rPr>
                <w:sz w:val="2"/>
                <w:szCs w:val="2"/>
              </w:rPr>
            </w:pPr>
          </w:p>
        </w:tc>
        <w:tc>
          <w:tcPr>
            <w:tcW w:w="1544" w:type="dxa"/>
            <w:tcBorders>
              <w:top w:val="nil"/>
              <w:bottom w:val="single" w:sz="6" w:space="0" w:color="000000"/>
            </w:tcBorders>
          </w:tcPr>
          <w:p w:rsidR="00727835" w:rsidRDefault="00727835">
            <w:pPr>
              <w:pStyle w:val="TableParagraph"/>
              <w:rPr>
                <w:sz w:val="24"/>
              </w:rPr>
            </w:pPr>
          </w:p>
        </w:tc>
        <w:tc>
          <w:tcPr>
            <w:tcW w:w="1107" w:type="dxa"/>
            <w:vMerge/>
            <w:tcBorders>
              <w:top w:val="nil"/>
              <w:bottom w:val="single" w:sz="6" w:space="0" w:color="000000"/>
            </w:tcBorders>
          </w:tcPr>
          <w:p w:rsidR="00727835" w:rsidRDefault="00727835">
            <w:pPr>
              <w:rPr>
                <w:sz w:val="2"/>
                <w:szCs w:val="2"/>
              </w:rPr>
            </w:pPr>
          </w:p>
        </w:tc>
      </w:tr>
    </w:tbl>
    <w:p w:rsidR="00727835" w:rsidRDefault="00727835">
      <w:pPr>
        <w:rPr>
          <w:sz w:val="2"/>
          <w:szCs w:val="2"/>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73"/>
              <w:rPr>
                <w:i/>
                <w:sz w:val="24"/>
              </w:rPr>
            </w:pPr>
            <w:r>
              <w:rPr>
                <w:i/>
                <w:sz w:val="24"/>
              </w:rPr>
              <w:t>Prosta glandin analog s and timolol</w:t>
            </w:r>
          </w:p>
          <w:p w:rsidR="00727835" w:rsidRDefault="003C60C3">
            <w:pPr>
              <w:pStyle w:val="TableParagraph"/>
              <w:ind w:left="78" w:right="104"/>
              <w:rPr>
                <w:i/>
                <w:sz w:val="24"/>
              </w:rPr>
            </w:pPr>
            <w:r>
              <w:rPr>
                <w:i/>
                <w:sz w:val="24"/>
              </w:rPr>
              <w:t>-fixed versus unfixed combin ations or monoth erapy for open- angle glauco ma: A system atic review and meta- analysi s,</w:t>
            </w:r>
          </w:p>
          <w:p w:rsidR="00727835" w:rsidRDefault="003C60C3">
            <w:pPr>
              <w:pStyle w:val="TableParagraph"/>
              <w:spacing w:before="2"/>
              <w:ind w:left="78"/>
              <w:rPr>
                <w:sz w:val="24"/>
              </w:rPr>
            </w:pPr>
            <w:r>
              <w:rPr>
                <w:sz w:val="24"/>
              </w:rPr>
              <w:t>2013</w:t>
            </w:r>
          </w:p>
        </w:tc>
        <w:tc>
          <w:tcPr>
            <w:tcW w:w="1246" w:type="dxa"/>
            <w:tcBorders>
              <w:top w:val="single" w:sz="6" w:space="0" w:color="000000"/>
              <w:bottom w:val="single" w:sz="6" w:space="0" w:color="000000"/>
            </w:tcBorders>
          </w:tcPr>
          <w:p w:rsidR="00727835" w:rsidRDefault="003C60C3">
            <w:pPr>
              <w:pStyle w:val="TableParagraph"/>
              <w:numPr>
                <w:ilvl w:val="0"/>
                <w:numId w:val="4"/>
              </w:numPr>
              <w:tabs>
                <w:tab w:val="left" w:pos="219"/>
              </w:tabs>
              <w:spacing w:before="67"/>
              <w:ind w:right="89" w:firstLine="0"/>
              <w:rPr>
                <w:sz w:val="24"/>
              </w:rPr>
            </w:pPr>
            <w:r>
              <w:rPr>
                <w:sz w:val="24"/>
              </w:rPr>
              <w:t>Revisão sistemática e meta- análise</w:t>
            </w:r>
          </w:p>
          <w:p w:rsidR="00727835" w:rsidRDefault="00727835">
            <w:pPr>
              <w:pStyle w:val="TableParagraph"/>
              <w:rPr>
                <w:b/>
                <w:sz w:val="24"/>
              </w:rPr>
            </w:pPr>
          </w:p>
          <w:p w:rsidR="00727835" w:rsidRDefault="003C60C3">
            <w:pPr>
              <w:pStyle w:val="TableParagraph"/>
              <w:numPr>
                <w:ilvl w:val="0"/>
                <w:numId w:val="4"/>
              </w:numPr>
              <w:tabs>
                <w:tab w:val="left" w:pos="219"/>
              </w:tabs>
              <w:ind w:right="258" w:firstLine="0"/>
              <w:rPr>
                <w:sz w:val="24"/>
              </w:rPr>
            </w:pPr>
            <w:r>
              <w:rPr>
                <w:sz w:val="24"/>
              </w:rPr>
              <w:t>Período da</w:t>
            </w:r>
            <w:r>
              <w:rPr>
                <w:spacing w:val="-3"/>
                <w:sz w:val="24"/>
              </w:rPr>
              <w:t xml:space="preserve"> </w:t>
            </w:r>
            <w:r>
              <w:rPr>
                <w:sz w:val="24"/>
              </w:rPr>
              <w:t>busca: até fevereiro 2012</w:t>
            </w:r>
          </w:p>
          <w:p w:rsidR="00727835" w:rsidRDefault="00727835">
            <w:pPr>
              <w:pStyle w:val="TableParagraph"/>
              <w:spacing w:before="1"/>
              <w:rPr>
                <w:b/>
                <w:sz w:val="24"/>
              </w:rPr>
            </w:pPr>
          </w:p>
          <w:p w:rsidR="00727835" w:rsidRDefault="003C60C3">
            <w:pPr>
              <w:pStyle w:val="TableParagraph"/>
              <w:ind w:left="78" w:right="58"/>
              <w:rPr>
                <w:sz w:val="24"/>
              </w:rPr>
            </w:pPr>
            <w:r>
              <w:rPr>
                <w:sz w:val="24"/>
              </w:rPr>
              <w:t>Bases consultada s: MEDLINE</w:t>
            </w:r>
          </w:p>
          <w:p w:rsidR="00727835" w:rsidRDefault="003C60C3">
            <w:pPr>
              <w:pStyle w:val="TableParagraph"/>
              <w:ind w:left="78" w:right="164"/>
              <w:rPr>
                <w:sz w:val="24"/>
              </w:rPr>
            </w:pPr>
            <w:r>
              <w:rPr>
                <w:sz w:val="24"/>
              </w:rPr>
              <w:t>e EMBASE</w:t>
            </w:r>
          </w:p>
          <w:p w:rsidR="00727835" w:rsidRDefault="00727835">
            <w:pPr>
              <w:pStyle w:val="TableParagraph"/>
              <w:rPr>
                <w:b/>
                <w:sz w:val="24"/>
              </w:rPr>
            </w:pPr>
          </w:p>
          <w:p w:rsidR="00727835" w:rsidRDefault="003C60C3">
            <w:pPr>
              <w:pStyle w:val="TableParagraph"/>
              <w:ind w:left="78" w:right="125"/>
              <w:rPr>
                <w:sz w:val="24"/>
              </w:rPr>
            </w:pPr>
            <w:r>
              <w:rPr>
                <w:sz w:val="24"/>
              </w:rPr>
              <w:t>Critérios de elegibilida de:</w:t>
            </w:r>
          </w:p>
          <w:p w:rsidR="00727835" w:rsidRDefault="003C60C3">
            <w:pPr>
              <w:pStyle w:val="TableParagraph"/>
              <w:ind w:left="78"/>
              <w:rPr>
                <w:sz w:val="24"/>
              </w:rPr>
            </w:pPr>
            <w:r>
              <w:rPr>
                <w:sz w:val="24"/>
              </w:rPr>
              <w:t>(1)</w:t>
            </w:r>
          </w:p>
          <w:p w:rsidR="00727835" w:rsidRDefault="003C60C3">
            <w:pPr>
              <w:pStyle w:val="TableParagraph"/>
              <w:ind w:left="78" w:right="104"/>
              <w:rPr>
                <w:sz w:val="24"/>
              </w:rPr>
            </w:pPr>
            <w:r>
              <w:rPr>
                <w:sz w:val="24"/>
              </w:rPr>
              <w:t xml:space="preserve">pacientes com hipertensã o ocular, glaucoma de ângulo aberto de qualquer idade, etnia ou gênero; (2)aberto à </w:t>
            </w:r>
            <w:r>
              <w:rPr>
                <w:spacing w:val="-1"/>
                <w:sz w:val="24"/>
              </w:rPr>
              <w:t xml:space="preserve">gonioscopi </w:t>
            </w:r>
            <w:r>
              <w:rPr>
                <w:sz w:val="24"/>
              </w:rPr>
              <w:t>a</w:t>
            </w:r>
            <w:r>
              <w:rPr>
                <w:spacing w:val="-1"/>
                <w:sz w:val="24"/>
              </w:rPr>
              <w:t xml:space="preserve"> </w:t>
            </w:r>
            <w:r>
              <w:rPr>
                <w:sz w:val="24"/>
              </w:rPr>
              <w:t>(3)</w:t>
            </w:r>
          </w:p>
          <w:p w:rsidR="00727835" w:rsidRDefault="003C60C3">
            <w:pPr>
              <w:pStyle w:val="TableParagraph"/>
              <w:spacing w:before="1"/>
              <w:ind w:left="78" w:right="138"/>
              <w:rPr>
                <w:sz w:val="24"/>
              </w:rPr>
            </w:pPr>
            <w:r>
              <w:rPr>
                <w:sz w:val="24"/>
              </w:rPr>
              <w:t>ausência de dano glaucomat oso em nervo óptico; e (4)</w:t>
            </w:r>
          </w:p>
        </w:tc>
        <w:tc>
          <w:tcPr>
            <w:tcW w:w="1146" w:type="dxa"/>
            <w:tcBorders>
              <w:top w:val="single" w:sz="6" w:space="0" w:color="000000"/>
              <w:bottom w:val="single" w:sz="6" w:space="0" w:color="000000"/>
            </w:tcBorders>
          </w:tcPr>
          <w:p w:rsidR="00727835" w:rsidRDefault="003C60C3">
            <w:pPr>
              <w:pStyle w:val="TableParagraph"/>
              <w:numPr>
                <w:ilvl w:val="0"/>
                <w:numId w:val="3"/>
              </w:numPr>
              <w:tabs>
                <w:tab w:val="left" w:pos="219"/>
              </w:tabs>
              <w:spacing w:before="67"/>
              <w:ind w:right="108" w:firstLine="0"/>
              <w:rPr>
                <w:sz w:val="24"/>
              </w:rPr>
            </w:pPr>
            <w:r>
              <w:rPr>
                <w:sz w:val="24"/>
              </w:rPr>
              <w:t>Número de estudos incluídos: 18</w:t>
            </w:r>
          </w:p>
          <w:p w:rsidR="00727835" w:rsidRDefault="00727835">
            <w:pPr>
              <w:pStyle w:val="TableParagraph"/>
              <w:rPr>
                <w:b/>
                <w:sz w:val="24"/>
              </w:rPr>
            </w:pPr>
          </w:p>
          <w:p w:rsidR="00727835" w:rsidRDefault="003C60C3">
            <w:pPr>
              <w:pStyle w:val="TableParagraph"/>
              <w:numPr>
                <w:ilvl w:val="0"/>
                <w:numId w:val="3"/>
              </w:numPr>
              <w:tabs>
                <w:tab w:val="left" w:pos="219"/>
              </w:tabs>
              <w:spacing w:before="1"/>
              <w:ind w:right="97" w:firstLine="0"/>
              <w:rPr>
                <w:sz w:val="24"/>
              </w:rPr>
            </w:pPr>
            <w:r>
              <w:rPr>
                <w:sz w:val="24"/>
              </w:rPr>
              <w:t>Número de participan</w:t>
            </w:r>
            <w:r>
              <w:rPr>
                <w:w w:val="99"/>
                <w:sz w:val="24"/>
              </w:rPr>
              <w:t xml:space="preserve"> </w:t>
            </w:r>
            <w:r>
              <w:rPr>
                <w:sz w:val="24"/>
              </w:rPr>
              <w:t>tes:</w:t>
            </w:r>
            <w:r>
              <w:rPr>
                <w:spacing w:val="-1"/>
                <w:sz w:val="24"/>
              </w:rPr>
              <w:t xml:space="preserve"> </w:t>
            </w:r>
            <w:r>
              <w:rPr>
                <w:sz w:val="24"/>
              </w:rPr>
              <w:t>6.141</w:t>
            </w:r>
          </w:p>
        </w:tc>
        <w:tc>
          <w:tcPr>
            <w:tcW w:w="1357" w:type="dxa"/>
            <w:tcBorders>
              <w:top w:val="single" w:sz="6" w:space="0" w:color="000000"/>
              <w:bottom w:val="single" w:sz="6" w:space="0" w:color="000000"/>
            </w:tcBorders>
          </w:tcPr>
          <w:p w:rsidR="00727835" w:rsidRDefault="003C60C3">
            <w:pPr>
              <w:pStyle w:val="TableParagraph"/>
              <w:spacing w:before="67"/>
              <w:ind w:left="77" w:right="143"/>
              <w:rPr>
                <w:sz w:val="24"/>
              </w:rPr>
            </w:pPr>
            <w:r>
              <w:rPr>
                <w:sz w:val="24"/>
              </w:rPr>
              <w:t>Homens e mulheres com glaucoma de ângulo aberto, glaucoma crônico de ângulo fechado e hipertensão ocular com diferentes níveis de gravida</w:t>
            </w:r>
            <w:r>
              <w:rPr>
                <w:sz w:val="24"/>
              </w:rPr>
              <w:t>de</w:t>
            </w:r>
          </w:p>
        </w:tc>
        <w:tc>
          <w:tcPr>
            <w:tcW w:w="737" w:type="dxa"/>
            <w:tcBorders>
              <w:top w:val="single" w:sz="6" w:space="0" w:color="000000"/>
              <w:bottom w:val="single" w:sz="6" w:space="0" w:color="000000"/>
            </w:tcBorders>
          </w:tcPr>
          <w:p w:rsidR="00727835" w:rsidRDefault="003C60C3">
            <w:pPr>
              <w:pStyle w:val="TableParagraph"/>
              <w:spacing w:before="67"/>
              <w:ind w:left="77"/>
              <w:rPr>
                <w:sz w:val="24"/>
              </w:rPr>
            </w:pPr>
            <w:r>
              <w:rPr>
                <w:w w:val="99"/>
                <w:sz w:val="24"/>
              </w:rPr>
              <w:t>-</w:t>
            </w:r>
          </w:p>
          <w:p w:rsidR="00727835" w:rsidRDefault="003C60C3">
            <w:pPr>
              <w:pStyle w:val="TableParagraph"/>
              <w:spacing w:before="5"/>
              <w:ind w:left="77" w:right="128"/>
              <w:jc w:val="both"/>
              <w:rPr>
                <w:b/>
                <w:sz w:val="24"/>
              </w:rPr>
            </w:pPr>
            <w:r>
              <w:rPr>
                <w:b/>
                <w:sz w:val="24"/>
              </w:rPr>
              <w:t>Inter venç ão:</w:t>
            </w:r>
          </w:p>
          <w:p w:rsidR="00727835" w:rsidRDefault="00727835">
            <w:pPr>
              <w:pStyle w:val="TableParagraph"/>
              <w:spacing w:before="6"/>
              <w:rPr>
                <w:b/>
                <w:sz w:val="23"/>
              </w:rPr>
            </w:pPr>
          </w:p>
          <w:p w:rsidR="00727835" w:rsidRDefault="003C60C3">
            <w:pPr>
              <w:pStyle w:val="TableParagraph"/>
              <w:spacing w:before="1"/>
              <w:ind w:left="77" w:right="63"/>
              <w:rPr>
                <w:sz w:val="24"/>
              </w:rPr>
            </w:pPr>
            <w:r>
              <w:rPr>
                <w:sz w:val="24"/>
              </w:rPr>
              <w:t>Travo prost a/tim olol 1x/di a; Bima topro sta/ti molol 1x/di a; Latan opros ta/tim olol 1x/di a; Bima topro sta 1x/di a; Tavo prost a 1x/di a; Latan opros ta 1x/di a; Timo lol 12/12</w:t>
            </w:r>
          </w:p>
          <w:p w:rsidR="00727835" w:rsidRDefault="003C60C3">
            <w:pPr>
              <w:pStyle w:val="TableParagraph"/>
              <w:spacing w:before="2"/>
              <w:ind w:left="77"/>
              <w:rPr>
                <w:sz w:val="24"/>
              </w:rPr>
            </w:pPr>
            <w:r>
              <w:rPr>
                <w:sz w:val="24"/>
              </w:rPr>
              <w:t>h.</w:t>
            </w:r>
          </w:p>
          <w:p w:rsidR="00727835" w:rsidRDefault="00727835">
            <w:pPr>
              <w:pStyle w:val="TableParagraph"/>
              <w:rPr>
                <w:b/>
                <w:sz w:val="24"/>
              </w:rPr>
            </w:pPr>
          </w:p>
          <w:p w:rsidR="00727835" w:rsidRDefault="003C60C3">
            <w:pPr>
              <w:pStyle w:val="TableParagraph"/>
              <w:ind w:left="77"/>
              <w:rPr>
                <w:sz w:val="24"/>
              </w:rPr>
            </w:pPr>
            <w:r>
              <w:rPr>
                <w:w w:val="99"/>
                <w:sz w:val="24"/>
              </w:rPr>
              <w:t>-</w:t>
            </w:r>
          </w:p>
        </w:tc>
        <w:tc>
          <w:tcPr>
            <w:tcW w:w="2161" w:type="dxa"/>
            <w:tcBorders>
              <w:top w:val="single" w:sz="6" w:space="0" w:color="000000"/>
              <w:bottom w:val="single" w:sz="6" w:space="0" w:color="000000"/>
            </w:tcBorders>
          </w:tcPr>
          <w:p w:rsidR="00727835" w:rsidRDefault="003C60C3">
            <w:pPr>
              <w:pStyle w:val="TableParagraph"/>
              <w:spacing w:before="72" w:line="274" w:lineRule="exact"/>
              <w:ind w:left="76"/>
              <w:rPr>
                <w:b/>
                <w:sz w:val="24"/>
              </w:rPr>
            </w:pPr>
            <w:r>
              <w:rPr>
                <w:b/>
                <w:sz w:val="24"/>
              </w:rPr>
              <w:t>Primário:</w:t>
            </w:r>
          </w:p>
          <w:p w:rsidR="00727835" w:rsidRDefault="003C60C3">
            <w:pPr>
              <w:pStyle w:val="TableParagraph"/>
              <w:ind w:left="76" w:right="295"/>
              <w:rPr>
                <w:sz w:val="24"/>
              </w:rPr>
            </w:pPr>
            <w:r>
              <w:rPr>
                <w:sz w:val="24"/>
              </w:rPr>
              <w:t>o desfecho de eficácia foi a diferença média (MeD) na redução da PIO basal.</w:t>
            </w:r>
          </w:p>
          <w:p w:rsidR="00727835" w:rsidRDefault="00727835">
            <w:pPr>
              <w:pStyle w:val="TableParagraph"/>
              <w:rPr>
                <w:b/>
                <w:sz w:val="26"/>
              </w:rPr>
            </w:pPr>
          </w:p>
          <w:p w:rsidR="00727835" w:rsidRDefault="00727835">
            <w:pPr>
              <w:pStyle w:val="TableParagraph"/>
              <w:spacing w:before="5"/>
              <w:rPr>
                <w:b/>
              </w:rPr>
            </w:pPr>
          </w:p>
          <w:p w:rsidR="00727835" w:rsidRDefault="003C60C3">
            <w:pPr>
              <w:pStyle w:val="TableParagraph"/>
              <w:spacing w:line="237" w:lineRule="auto"/>
              <w:ind w:left="76" w:right="202"/>
              <w:rPr>
                <w:sz w:val="24"/>
              </w:rPr>
            </w:pPr>
            <w:r>
              <w:rPr>
                <w:b/>
                <w:sz w:val="24"/>
              </w:rPr>
              <w:t xml:space="preserve">Secundários: </w:t>
            </w:r>
            <w:r>
              <w:rPr>
                <w:sz w:val="24"/>
              </w:rPr>
              <w:t>tolerabilidade, com desfecho de hiperemia.</w:t>
            </w:r>
          </w:p>
        </w:tc>
        <w:tc>
          <w:tcPr>
            <w:tcW w:w="1544" w:type="dxa"/>
            <w:tcBorders>
              <w:top w:val="single" w:sz="6" w:space="0" w:color="000000"/>
              <w:bottom w:val="single" w:sz="6" w:space="0" w:color="000000"/>
            </w:tcBorders>
          </w:tcPr>
          <w:p w:rsidR="00727835" w:rsidRDefault="003C60C3">
            <w:pPr>
              <w:pStyle w:val="TableParagraph"/>
              <w:spacing w:before="67"/>
              <w:ind w:left="76" w:right="151"/>
              <w:rPr>
                <w:sz w:val="24"/>
              </w:rPr>
            </w:pPr>
            <w:r>
              <w:rPr>
                <w:sz w:val="24"/>
              </w:rPr>
              <w:t>As formas fixas (FCs) foram menos eficazes que as não fixas (UCs) (MeD: 0,69, IC95%:</w:t>
            </w:r>
          </w:p>
          <w:p w:rsidR="00727835" w:rsidRDefault="003C60C3">
            <w:pPr>
              <w:pStyle w:val="TableParagraph"/>
              <w:spacing w:before="1"/>
              <w:ind w:left="76"/>
              <w:rPr>
                <w:sz w:val="24"/>
              </w:rPr>
            </w:pPr>
            <w:r>
              <w:rPr>
                <w:sz w:val="24"/>
              </w:rPr>
              <w:t>0,29 a 1,08).</w:t>
            </w:r>
          </w:p>
          <w:p w:rsidR="00727835" w:rsidRDefault="003C60C3">
            <w:pPr>
              <w:pStyle w:val="TableParagraph"/>
              <w:ind w:left="76" w:right="331"/>
              <w:rPr>
                <w:sz w:val="24"/>
              </w:rPr>
            </w:pPr>
            <w:r>
              <w:rPr>
                <w:sz w:val="24"/>
              </w:rPr>
              <w:t>Comparada ao timolol (Mt),</w:t>
            </w:r>
          </w:p>
          <w:p w:rsidR="00727835" w:rsidRDefault="003C60C3">
            <w:pPr>
              <w:pStyle w:val="TableParagraph"/>
              <w:ind w:left="76" w:right="84"/>
              <w:rPr>
                <w:sz w:val="24"/>
              </w:rPr>
            </w:pPr>
            <w:r>
              <w:rPr>
                <w:sz w:val="24"/>
              </w:rPr>
              <w:t>latanoprosta/ti molol FC reduziu mais a PIO</w:t>
            </w:r>
            <w:r>
              <w:rPr>
                <w:spacing w:val="-4"/>
                <w:sz w:val="24"/>
              </w:rPr>
              <w:t xml:space="preserve"> </w:t>
            </w:r>
            <w:r>
              <w:rPr>
                <w:sz w:val="24"/>
              </w:rPr>
              <w:t>(MeD:</w:t>
            </w:r>
          </w:p>
          <w:p w:rsidR="00727835" w:rsidRDefault="003C60C3">
            <w:pPr>
              <w:pStyle w:val="TableParagraph"/>
              <w:ind w:left="76"/>
              <w:rPr>
                <w:sz w:val="24"/>
              </w:rPr>
            </w:pPr>
            <w:r>
              <w:rPr>
                <w:sz w:val="24"/>
              </w:rPr>
              <w:t>-2,74, IC95%:</w:t>
            </w:r>
          </w:p>
          <w:p w:rsidR="00727835" w:rsidRDefault="003C60C3">
            <w:pPr>
              <w:pStyle w:val="TableParagraph"/>
              <w:ind w:left="76"/>
              <w:rPr>
                <w:sz w:val="24"/>
              </w:rPr>
            </w:pPr>
            <w:r>
              <w:rPr>
                <w:sz w:val="24"/>
              </w:rPr>
              <w:t>-3,24 a -2,23)</w:t>
            </w:r>
          </w:p>
          <w:p w:rsidR="00727835" w:rsidRDefault="003C60C3">
            <w:pPr>
              <w:pStyle w:val="TableParagraph"/>
              <w:ind w:left="76" w:right="118"/>
              <w:rPr>
                <w:sz w:val="24"/>
              </w:rPr>
            </w:pPr>
            <w:r>
              <w:rPr>
                <w:sz w:val="24"/>
              </w:rPr>
              <w:t>do que bimatoprosta/ timolol FC (MeD: -1,49,</w:t>
            </w:r>
          </w:p>
          <w:p w:rsidR="00727835" w:rsidRDefault="003C60C3">
            <w:pPr>
              <w:pStyle w:val="TableParagraph"/>
              <w:ind w:left="76"/>
              <w:rPr>
                <w:sz w:val="24"/>
              </w:rPr>
            </w:pPr>
            <w:r>
              <w:rPr>
                <w:sz w:val="24"/>
              </w:rPr>
              <w:t>IC95%: -1,86</w:t>
            </w:r>
          </w:p>
          <w:p w:rsidR="00727835" w:rsidRDefault="003C60C3">
            <w:pPr>
              <w:pStyle w:val="TableParagraph"/>
              <w:ind w:left="76" w:right="158"/>
              <w:rPr>
                <w:sz w:val="24"/>
              </w:rPr>
            </w:pPr>
            <w:r>
              <w:rPr>
                <w:sz w:val="24"/>
              </w:rPr>
              <w:t>a - 1,12) ou travoprosta/ti molol FC (MeD: -1,93,</w:t>
            </w:r>
          </w:p>
          <w:p w:rsidR="00727835" w:rsidRDefault="003C60C3">
            <w:pPr>
              <w:pStyle w:val="TableParagraph"/>
              <w:spacing w:before="1"/>
              <w:ind w:left="76"/>
              <w:rPr>
                <w:sz w:val="24"/>
              </w:rPr>
            </w:pPr>
            <w:r>
              <w:rPr>
                <w:sz w:val="24"/>
              </w:rPr>
              <w:t>IC95%: -2,98</w:t>
            </w:r>
          </w:p>
          <w:p w:rsidR="00727835" w:rsidRDefault="003C60C3">
            <w:pPr>
              <w:pStyle w:val="TableParagraph"/>
              <w:ind w:left="76"/>
              <w:rPr>
                <w:sz w:val="24"/>
              </w:rPr>
            </w:pPr>
            <w:r>
              <w:rPr>
                <w:sz w:val="24"/>
              </w:rPr>
              <w:t>a -0,88). As</w:t>
            </w:r>
          </w:p>
          <w:p w:rsidR="00727835" w:rsidRDefault="003C60C3">
            <w:pPr>
              <w:pStyle w:val="TableParagraph"/>
              <w:ind w:left="76" w:right="191"/>
              <w:rPr>
                <w:sz w:val="24"/>
              </w:rPr>
            </w:pPr>
            <w:r>
              <w:rPr>
                <w:sz w:val="24"/>
              </w:rPr>
              <w:t>FCs tiveram menor risco de hiperemia que as UCs (RR: 0,70,</w:t>
            </w:r>
          </w:p>
          <w:p w:rsidR="00727835" w:rsidRDefault="003C60C3">
            <w:pPr>
              <w:pStyle w:val="TableParagraph"/>
              <w:ind w:left="76" w:right="84"/>
              <w:rPr>
                <w:sz w:val="24"/>
              </w:rPr>
            </w:pPr>
            <w:r>
              <w:rPr>
                <w:sz w:val="24"/>
              </w:rPr>
              <w:t>IC95%: 0,43 a 1,14) e</w:t>
            </w:r>
            <w:r>
              <w:rPr>
                <w:spacing w:val="-4"/>
                <w:sz w:val="24"/>
              </w:rPr>
              <w:t xml:space="preserve"> </w:t>
            </w:r>
            <w:r>
              <w:rPr>
                <w:sz w:val="24"/>
              </w:rPr>
              <w:t>PGA Mt (RR:</w:t>
            </w:r>
            <w:r>
              <w:rPr>
                <w:spacing w:val="-1"/>
                <w:sz w:val="24"/>
              </w:rPr>
              <w:t xml:space="preserve"> </w:t>
            </w:r>
            <w:r>
              <w:rPr>
                <w:sz w:val="24"/>
              </w:rPr>
              <w:t>0,61,</w:t>
            </w:r>
          </w:p>
          <w:p w:rsidR="00727835" w:rsidRDefault="003C60C3">
            <w:pPr>
              <w:pStyle w:val="TableParagraph"/>
              <w:ind w:left="76"/>
              <w:rPr>
                <w:sz w:val="24"/>
              </w:rPr>
            </w:pPr>
            <w:r>
              <w:rPr>
                <w:sz w:val="24"/>
              </w:rPr>
              <w:t>IC95%: 0,53</w:t>
            </w:r>
          </w:p>
          <w:p w:rsidR="00727835" w:rsidRDefault="003C60C3">
            <w:pPr>
              <w:pStyle w:val="TableParagraph"/>
              <w:ind w:left="76"/>
              <w:rPr>
                <w:sz w:val="24"/>
              </w:rPr>
            </w:pPr>
            <w:r>
              <w:rPr>
                <w:sz w:val="24"/>
              </w:rPr>
              <w:t>a 0,70).</w:t>
            </w:r>
          </w:p>
        </w:tc>
        <w:tc>
          <w:tcPr>
            <w:tcW w:w="1107" w:type="dxa"/>
            <w:tcBorders>
              <w:top w:val="single" w:sz="6" w:space="0" w:color="000000"/>
              <w:bottom w:val="single" w:sz="6" w:space="0" w:color="000000"/>
            </w:tcBorders>
          </w:tcPr>
          <w:p w:rsidR="00727835" w:rsidRDefault="003C60C3">
            <w:pPr>
              <w:pStyle w:val="TableParagraph"/>
              <w:spacing w:before="67"/>
              <w:ind w:left="76" w:right="68"/>
              <w:rPr>
                <w:sz w:val="24"/>
              </w:rPr>
            </w:pPr>
            <w:r>
              <w:rPr>
                <w:sz w:val="24"/>
              </w:rPr>
              <w:t>Heteroge neidade dos estudos, apesar de a maioria apresenta r boa qualidade metodoló gica.</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7118"/>
        </w:trPr>
        <w:tc>
          <w:tcPr>
            <w:tcW w:w="915" w:type="dxa"/>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single" w:sz="6" w:space="0" w:color="000000"/>
            </w:tcBorders>
          </w:tcPr>
          <w:p w:rsidR="00727835" w:rsidRDefault="003C60C3">
            <w:pPr>
              <w:pStyle w:val="TableParagraph"/>
              <w:spacing w:before="67"/>
              <w:ind w:left="78" w:right="89"/>
              <w:rPr>
                <w:sz w:val="24"/>
              </w:rPr>
            </w:pPr>
            <w:r>
              <w:rPr>
                <w:sz w:val="24"/>
              </w:rPr>
              <w:t>ausência de defeitos de campo visual compatívei s com glaucoma. Pacientes com glaucoma crônico de ângulo fechado também foram incluídos.</w:t>
            </w:r>
          </w:p>
        </w:tc>
        <w:tc>
          <w:tcPr>
            <w:tcW w:w="1146" w:type="dxa"/>
            <w:tcBorders>
              <w:top w:val="single" w:sz="6" w:space="0" w:color="000000"/>
              <w:bottom w:val="single" w:sz="6" w:space="0" w:color="000000"/>
            </w:tcBorders>
          </w:tcPr>
          <w:p w:rsidR="00727835" w:rsidRDefault="00727835">
            <w:pPr>
              <w:pStyle w:val="TableParagraph"/>
              <w:rPr>
                <w:sz w:val="24"/>
              </w:rPr>
            </w:pPr>
          </w:p>
        </w:tc>
        <w:tc>
          <w:tcPr>
            <w:tcW w:w="1357" w:type="dxa"/>
            <w:tcBorders>
              <w:top w:val="single" w:sz="6" w:space="0" w:color="000000"/>
              <w:bottom w:val="single" w:sz="6" w:space="0" w:color="000000"/>
            </w:tcBorders>
          </w:tcPr>
          <w:p w:rsidR="00727835" w:rsidRDefault="00727835">
            <w:pPr>
              <w:pStyle w:val="TableParagraph"/>
              <w:rPr>
                <w:sz w:val="24"/>
              </w:rPr>
            </w:pPr>
          </w:p>
        </w:tc>
        <w:tc>
          <w:tcPr>
            <w:tcW w:w="737" w:type="dxa"/>
            <w:tcBorders>
              <w:top w:val="single" w:sz="6" w:space="0" w:color="000000"/>
              <w:bottom w:val="single" w:sz="6" w:space="0" w:color="000000"/>
            </w:tcBorders>
          </w:tcPr>
          <w:p w:rsidR="00727835" w:rsidRDefault="003C60C3">
            <w:pPr>
              <w:pStyle w:val="TableParagraph"/>
              <w:spacing w:before="67"/>
              <w:ind w:left="77" w:right="89"/>
              <w:rPr>
                <w:sz w:val="24"/>
              </w:rPr>
            </w:pPr>
            <w:r>
              <w:rPr>
                <w:sz w:val="24"/>
              </w:rPr>
              <w:t>Temp o de uso: míni mo de 4 sema nas</w:t>
            </w:r>
          </w:p>
          <w:p w:rsidR="00727835" w:rsidRDefault="00727835">
            <w:pPr>
              <w:pStyle w:val="TableParagraph"/>
              <w:spacing w:before="1"/>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segui ment o</w:t>
            </w:r>
          </w:p>
          <w:p w:rsidR="00727835" w:rsidRDefault="003C60C3">
            <w:pPr>
              <w:pStyle w:val="TableParagraph"/>
              <w:ind w:left="77" w:right="150"/>
              <w:rPr>
                <w:sz w:val="24"/>
              </w:rPr>
            </w:pPr>
            <w:r>
              <w:rPr>
                <w:sz w:val="24"/>
              </w:rPr>
              <w:t>pós- trata ment o: variá vel</w:t>
            </w:r>
          </w:p>
        </w:tc>
        <w:tc>
          <w:tcPr>
            <w:tcW w:w="2161" w:type="dxa"/>
            <w:tcBorders>
              <w:top w:val="single" w:sz="6" w:space="0" w:color="000000"/>
              <w:bottom w:val="single" w:sz="6" w:space="0" w:color="000000"/>
            </w:tcBorders>
          </w:tcPr>
          <w:p w:rsidR="00727835" w:rsidRDefault="00727835">
            <w:pPr>
              <w:pStyle w:val="TableParagraph"/>
              <w:rPr>
                <w:sz w:val="24"/>
              </w:rPr>
            </w:pPr>
          </w:p>
        </w:tc>
        <w:tc>
          <w:tcPr>
            <w:tcW w:w="1544" w:type="dxa"/>
            <w:tcBorders>
              <w:top w:val="single" w:sz="6" w:space="0" w:color="000000"/>
              <w:bottom w:val="single" w:sz="6" w:space="0" w:color="000000"/>
            </w:tcBorders>
          </w:tcPr>
          <w:p w:rsidR="00727835" w:rsidRDefault="00727835">
            <w:pPr>
              <w:pStyle w:val="TableParagraph"/>
              <w:rPr>
                <w:sz w:val="24"/>
              </w:rPr>
            </w:pPr>
          </w:p>
        </w:tc>
        <w:tc>
          <w:tcPr>
            <w:tcW w:w="1107" w:type="dxa"/>
            <w:tcBorders>
              <w:top w:val="single" w:sz="6" w:space="0" w:color="000000"/>
              <w:bottom w:val="single" w:sz="6" w:space="0" w:color="000000"/>
            </w:tcBorders>
          </w:tcPr>
          <w:p w:rsidR="00727835" w:rsidRDefault="00727835">
            <w:pPr>
              <w:pStyle w:val="TableParagraph"/>
              <w:rPr>
                <w:sz w:val="24"/>
              </w:rPr>
            </w:pP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12298"/>
        </w:trPr>
        <w:tc>
          <w:tcPr>
            <w:tcW w:w="915" w:type="dxa"/>
            <w:tcBorders>
              <w:top w:val="single" w:sz="6" w:space="0" w:color="000000"/>
              <w:bottom w:val="single" w:sz="6" w:space="0" w:color="000000"/>
            </w:tcBorders>
          </w:tcPr>
          <w:p w:rsidR="00727835" w:rsidRDefault="003C60C3">
            <w:pPr>
              <w:pStyle w:val="TableParagraph"/>
              <w:spacing w:before="67"/>
              <w:ind w:left="78" w:right="78"/>
              <w:rPr>
                <w:i/>
                <w:sz w:val="24"/>
              </w:rPr>
            </w:pPr>
            <w:r>
              <w:rPr>
                <w:i/>
                <w:sz w:val="24"/>
              </w:rPr>
              <w:t xml:space="preserve">Meta- </w:t>
            </w:r>
            <w:r>
              <w:rPr>
                <w:i/>
                <w:sz w:val="24"/>
              </w:rPr>
              <w:t>analysi s of the Efficac y and Safety of Latano prost Monoth erapy in Patient s With Angle- closure Glauco ma.</w:t>
            </w:r>
          </w:p>
        </w:tc>
        <w:tc>
          <w:tcPr>
            <w:tcW w:w="1246" w:type="dxa"/>
            <w:tcBorders>
              <w:top w:val="single" w:sz="6" w:space="0" w:color="000000"/>
              <w:bottom w:val="single" w:sz="6" w:space="0" w:color="000000"/>
            </w:tcBorders>
          </w:tcPr>
          <w:p w:rsidR="00727835" w:rsidRDefault="003C60C3">
            <w:pPr>
              <w:pStyle w:val="TableParagraph"/>
              <w:spacing w:before="67"/>
              <w:ind w:left="78" w:right="471"/>
              <w:rPr>
                <w:sz w:val="24"/>
              </w:rPr>
            </w:pPr>
            <w:r>
              <w:rPr>
                <w:sz w:val="24"/>
              </w:rPr>
              <w:t>-Meta- análise</w:t>
            </w:r>
          </w:p>
          <w:p w:rsidR="00727835" w:rsidRDefault="00727835">
            <w:pPr>
              <w:pStyle w:val="TableParagraph"/>
              <w:rPr>
                <w:b/>
                <w:sz w:val="24"/>
              </w:rPr>
            </w:pPr>
          </w:p>
          <w:p w:rsidR="00727835" w:rsidRDefault="003C60C3">
            <w:pPr>
              <w:pStyle w:val="TableParagraph"/>
              <w:numPr>
                <w:ilvl w:val="0"/>
                <w:numId w:val="2"/>
              </w:numPr>
              <w:tabs>
                <w:tab w:val="left" w:pos="219"/>
              </w:tabs>
              <w:ind w:right="91" w:firstLine="0"/>
              <w:rPr>
                <w:sz w:val="24"/>
              </w:rPr>
            </w:pPr>
            <w:r>
              <w:rPr>
                <w:sz w:val="24"/>
              </w:rPr>
              <w:t>Período da busca: até abril</w:t>
            </w:r>
            <w:r>
              <w:rPr>
                <w:spacing w:val="-3"/>
                <w:sz w:val="24"/>
              </w:rPr>
              <w:t xml:space="preserve"> </w:t>
            </w:r>
            <w:r>
              <w:rPr>
                <w:sz w:val="24"/>
              </w:rPr>
              <w:t>de 2013</w:t>
            </w:r>
          </w:p>
          <w:p w:rsidR="00727835" w:rsidRDefault="00727835">
            <w:pPr>
              <w:pStyle w:val="TableParagraph"/>
              <w:spacing w:before="1"/>
              <w:rPr>
                <w:b/>
                <w:sz w:val="24"/>
              </w:rPr>
            </w:pPr>
          </w:p>
          <w:p w:rsidR="00727835" w:rsidRDefault="003C60C3">
            <w:pPr>
              <w:pStyle w:val="TableParagraph"/>
              <w:numPr>
                <w:ilvl w:val="0"/>
                <w:numId w:val="2"/>
              </w:numPr>
              <w:tabs>
                <w:tab w:val="left" w:pos="219"/>
              </w:tabs>
              <w:ind w:right="77" w:firstLine="0"/>
              <w:rPr>
                <w:sz w:val="24"/>
              </w:rPr>
            </w:pPr>
            <w:r>
              <w:rPr>
                <w:sz w:val="24"/>
              </w:rPr>
              <w:t xml:space="preserve">Bases consultada s: EMBASE, </w:t>
            </w:r>
            <w:r>
              <w:rPr>
                <w:spacing w:val="-1"/>
                <w:sz w:val="24"/>
              </w:rPr>
              <w:t>MEDLINE</w:t>
            </w:r>
          </w:p>
          <w:p w:rsidR="00727835" w:rsidRDefault="003C60C3">
            <w:pPr>
              <w:pStyle w:val="TableParagraph"/>
              <w:ind w:left="78" w:right="117"/>
              <w:rPr>
                <w:sz w:val="24"/>
              </w:rPr>
            </w:pPr>
            <w:r>
              <w:rPr>
                <w:sz w:val="24"/>
              </w:rPr>
              <w:t>,</w:t>
            </w:r>
            <w:r>
              <w:rPr>
                <w:spacing w:val="-3"/>
                <w:sz w:val="24"/>
              </w:rPr>
              <w:t xml:space="preserve"> </w:t>
            </w:r>
            <w:r>
              <w:rPr>
                <w:sz w:val="24"/>
              </w:rPr>
              <w:t>Cochrane Library, Chinese Journal Full-text Database (CNKI)</w:t>
            </w:r>
            <w:r>
              <w:rPr>
                <w:spacing w:val="-2"/>
                <w:sz w:val="24"/>
              </w:rPr>
              <w:t xml:space="preserve"> </w:t>
            </w:r>
            <w:r>
              <w:rPr>
                <w:sz w:val="24"/>
              </w:rPr>
              <w:t>e</w:t>
            </w:r>
          </w:p>
          <w:p w:rsidR="00727835" w:rsidRDefault="003C60C3">
            <w:pPr>
              <w:pStyle w:val="TableParagraph"/>
              <w:ind w:left="78" w:right="111"/>
              <w:rPr>
                <w:sz w:val="24"/>
              </w:rPr>
            </w:pPr>
            <w:r>
              <w:rPr>
                <w:sz w:val="24"/>
              </w:rPr>
              <w:t>Chinese Science and Technolog y Journal Database.</w:t>
            </w:r>
          </w:p>
          <w:p w:rsidR="00727835" w:rsidRDefault="00727835">
            <w:pPr>
              <w:pStyle w:val="TableParagraph"/>
              <w:rPr>
                <w:b/>
                <w:sz w:val="24"/>
              </w:rPr>
            </w:pPr>
          </w:p>
          <w:p w:rsidR="00727835" w:rsidRDefault="003C60C3">
            <w:pPr>
              <w:pStyle w:val="TableParagraph"/>
              <w:spacing w:before="1"/>
              <w:ind w:left="78" w:right="82"/>
              <w:rPr>
                <w:sz w:val="24"/>
              </w:rPr>
            </w:pPr>
            <w:r>
              <w:rPr>
                <w:sz w:val="24"/>
              </w:rPr>
              <w:t>Critérios de elegibilida de: estudos com pacientes com glaucoma de ângulo fechado usando latanoprost a em monoterap ia foram incluídos.</w:t>
            </w:r>
          </w:p>
        </w:tc>
        <w:tc>
          <w:tcPr>
            <w:tcW w:w="1146" w:type="dxa"/>
            <w:tcBorders>
              <w:top w:val="single" w:sz="6" w:space="0" w:color="000000"/>
              <w:bottom w:val="single" w:sz="6" w:space="0" w:color="000000"/>
            </w:tcBorders>
          </w:tcPr>
          <w:p w:rsidR="00727835" w:rsidRDefault="003C60C3">
            <w:pPr>
              <w:pStyle w:val="TableParagraph"/>
              <w:numPr>
                <w:ilvl w:val="0"/>
                <w:numId w:val="1"/>
              </w:numPr>
              <w:tabs>
                <w:tab w:val="left" w:pos="219"/>
              </w:tabs>
              <w:spacing w:before="67"/>
              <w:ind w:right="108" w:firstLine="0"/>
              <w:rPr>
                <w:sz w:val="24"/>
              </w:rPr>
            </w:pPr>
            <w:r>
              <w:rPr>
                <w:sz w:val="24"/>
              </w:rPr>
              <w:t>Número de estudos incluídos: 17</w:t>
            </w:r>
          </w:p>
          <w:p w:rsidR="00727835" w:rsidRDefault="00727835">
            <w:pPr>
              <w:pStyle w:val="TableParagraph"/>
              <w:rPr>
                <w:b/>
                <w:sz w:val="24"/>
              </w:rPr>
            </w:pPr>
          </w:p>
          <w:p w:rsidR="00727835" w:rsidRDefault="003C60C3">
            <w:pPr>
              <w:pStyle w:val="TableParagraph"/>
              <w:numPr>
                <w:ilvl w:val="0"/>
                <w:numId w:val="1"/>
              </w:numPr>
              <w:tabs>
                <w:tab w:val="left" w:pos="219"/>
              </w:tabs>
              <w:spacing w:before="1"/>
              <w:ind w:right="97" w:firstLine="0"/>
              <w:rPr>
                <w:sz w:val="24"/>
              </w:rPr>
            </w:pPr>
            <w:r>
              <w:rPr>
                <w:sz w:val="24"/>
              </w:rPr>
              <w:t>Número de participan</w:t>
            </w:r>
            <w:r>
              <w:rPr>
                <w:w w:val="99"/>
                <w:sz w:val="24"/>
              </w:rPr>
              <w:t xml:space="preserve"> </w:t>
            </w:r>
            <w:r>
              <w:rPr>
                <w:sz w:val="24"/>
              </w:rPr>
              <w:t>tes: 804</w:t>
            </w:r>
          </w:p>
        </w:tc>
        <w:tc>
          <w:tcPr>
            <w:tcW w:w="1357" w:type="dxa"/>
            <w:tcBorders>
              <w:top w:val="single" w:sz="6" w:space="0" w:color="000000"/>
              <w:bottom w:val="single" w:sz="6" w:space="0" w:color="000000"/>
            </w:tcBorders>
          </w:tcPr>
          <w:p w:rsidR="00727835" w:rsidRDefault="003C60C3">
            <w:pPr>
              <w:pStyle w:val="TableParagraph"/>
              <w:spacing w:before="67"/>
              <w:ind w:left="77" w:right="102"/>
              <w:rPr>
                <w:sz w:val="24"/>
              </w:rPr>
            </w:pPr>
            <w:r>
              <w:rPr>
                <w:sz w:val="24"/>
              </w:rPr>
              <w:t>Homens e mulheres</w:t>
            </w:r>
            <w:r>
              <w:rPr>
                <w:spacing w:val="-3"/>
                <w:sz w:val="24"/>
              </w:rPr>
              <w:t xml:space="preserve"> </w:t>
            </w:r>
            <w:r>
              <w:rPr>
                <w:sz w:val="24"/>
              </w:rPr>
              <w:t>de mais de 60 anos com glaucoma de ângulo fechado com diferentes níveis de gravidade</w:t>
            </w:r>
          </w:p>
        </w:tc>
        <w:tc>
          <w:tcPr>
            <w:tcW w:w="737" w:type="dxa"/>
            <w:tcBorders>
              <w:top w:val="single" w:sz="6" w:space="0" w:color="000000"/>
              <w:bottom w:val="single" w:sz="6" w:space="0" w:color="000000"/>
            </w:tcBorders>
          </w:tcPr>
          <w:p w:rsidR="00727835" w:rsidRDefault="003C60C3">
            <w:pPr>
              <w:pStyle w:val="TableParagraph"/>
              <w:spacing w:before="67"/>
              <w:ind w:left="77" w:right="96"/>
              <w:rPr>
                <w:sz w:val="24"/>
              </w:rPr>
            </w:pPr>
            <w:r>
              <w:rPr>
                <w:sz w:val="24"/>
              </w:rPr>
              <w:t>Medi came nto: latan opros ta 1x/di a</w:t>
            </w:r>
          </w:p>
          <w:p w:rsidR="00727835" w:rsidRDefault="00727835">
            <w:pPr>
              <w:pStyle w:val="TableParagraph"/>
              <w:spacing w:before="1"/>
              <w:rPr>
                <w:b/>
                <w:sz w:val="24"/>
              </w:rPr>
            </w:pPr>
          </w:p>
          <w:p w:rsidR="00727835" w:rsidRDefault="003C60C3">
            <w:pPr>
              <w:pStyle w:val="TableParagraph"/>
              <w:ind w:left="77" w:right="83"/>
              <w:rPr>
                <w:sz w:val="24"/>
              </w:rPr>
            </w:pPr>
            <w:r>
              <w:rPr>
                <w:sz w:val="24"/>
              </w:rPr>
              <w:t>Contr oles: timol ol12/ 12h;</w:t>
            </w:r>
          </w:p>
          <w:p w:rsidR="00727835" w:rsidRDefault="003C60C3">
            <w:pPr>
              <w:pStyle w:val="TableParagraph"/>
              <w:ind w:left="77" w:right="57"/>
              <w:rPr>
                <w:sz w:val="24"/>
              </w:rPr>
            </w:pPr>
            <w:r>
              <w:rPr>
                <w:sz w:val="24"/>
              </w:rPr>
              <w:t>bimat opros ta1x/ dia; travo prost a1x/d ia; latan opros ta+ indo metac ina 1x/di a; timol ol+ dorzo lamid a 12/12</w:t>
            </w:r>
          </w:p>
          <w:p w:rsidR="00727835" w:rsidRDefault="003C60C3">
            <w:pPr>
              <w:pStyle w:val="TableParagraph"/>
              <w:spacing w:before="1"/>
              <w:ind w:left="77"/>
              <w:rPr>
                <w:sz w:val="24"/>
              </w:rPr>
            </w:pPr>
            <w:r>
              <w:rPr>
                <w:sz w:val="24"/>
              </w:rPr>
              <w:t>h.</w:t>
            </w:r>
          </w:p>
          <w:p w:rsidR="00727835" w:rsidRDefault="00727835">
            <w:pPr>
              <w:pStyle w:val="TableParagraph"/>
              <w:rPr>
                <w:b/>
                <w:sz w:val="24"/>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uso: variá vel</w:t>
            </w:r>
          </w:p>
        </w:tc>
        <w:tc>
          <w:tcPr>
            <w:tcW w:w="2161" w:type="dxa"/>
            <w:tcBorders>
              <w:top w:val="single" w:sz="6" w:space="0" w:color="000000"/>
              <w:bottom w:val="single" w:sz="6" w:space="0" w:color="000000"/>
            </w:tcBorders>
          </w:tcPr>
          <w:p w:rsidR="00727835" w:rsidRDefault="003C60C3">
            <w:pPr>
              <w:pStyle w:val="TableParagraph"/>
              <w:spacing w:before="67"/>
              <w:ind w:left="76" w:right="195"/>
              <w:rPr>
                <w:sz w:val="24"/>
              </w:rPr>
            </w:pPr>
            <w:r>
              <w:rPr>
                <w:sz w:val="24"/>
              </w:rPr>
              <w:t xml:space="preserve">- </w:t>
            </w:r>
            <w:r>
              <w:rPr>
                <w:b/>
                <w:sz w:val="24"/>
              </w:rPr>
              <w:t xml:space="preserve">Primário: </w:t>
            </w:r>
            <w:r>
              <w:rPr>
                <w:sz w:val="24"/>
              </w:rPr>
              <w:t>mudanças da PIO média, de pico e de vale</w:t>
            </w:r>
          </w:p>
          <w:p w:rsidR="00727835" w:rsidRDefault="00727835">
            <w:pPr>
              <w:pStyle w:val="TableParagraph"/>
              <w:rPr>
                <w:b/>
                <w:sz w:val="26"/>
              </w:rPr>
            </w:pPr>
          </w:p>
          <w:p w:rsidR="00727835" w:rsidRDefault="00727835">
            <w:pPr>
              <w:pStyle w:val="TableParagraph"/>
              <w:spacing w:before="8"/>
              <w:rPr>
                <w:b/>
              </w:rPr>
            </w:pPr>
          </w:p>
          <w:p w:rsidR="00727835" w:rsidRDefault="003C60C3">
            <w:pPr>
              <w:pStyle w:val="TableParagraph"/>
              <w:spacing w:line="237" w:lineRule="auto"/>
              <w:ind w:left="76" w:right="268"/>
              <w:rPr>
                <w:sz w:val="24"/>
              </w:rPr>
            </w:pPr>
            <w:r>
              <w:rPr>
                <w:b/>
                <w:sz w:val="24"/>
              </w:rPr>
              <w:t xml:space="preserve">Secundários: </w:t>
            </w:r>
            <w:r>
              <w:rPr>
                <w:sz w:val="24"/>
              </w:rPr>
              <w:t>efeitos adversos locais e sistêmicos</w:t>
            </w:r>
          </w:p>
        </w:tc>
        <w:tc>
          <w:tcPr>
            <w:tcW w:w="1544" w:type="dxa"/>
            <w:tcBorders>
              <w:top w:val="single" w:sz="6" w:space="0" w:color="000000"/>
              <w:bottom w:val="single" w:sz="6" w:space="0" w:color="000000"/>
            </w:tcBorders>
          </w:tcPr>
          <w:p w:rsidR="00727835" w:rsidRDefault="003C60C3">
            <w:pPr>
              <w:pStyle w:val="TableParagraph"/>
              <w:spacing w:before="67"/>
              <w:ind w:left="76" w:right="105"/>
              <w:rPr>
                <w:sz w:val="24"/>
              </w:rPr>
            </w:pPr>
            <w:r>
              <w:rPr>
                <w:sz w:val="24"/>
              </w:rPr>
              <w:t>Latan</w:t>
            </w:r>
            <w:r>
              <w:rPr>
                <w:sz w:val="24"/>
              </w:rPr>
              <w:t>oprosta reduziu a PIO média em 7,9 mmHg (32,4%), PIO</w:t>
            </w:r>
          </w:p>
          <w:p w:rsidR="00727835" w:rsidRDefault="003C60C3">
            <w:pPr>
              <w:pStyle w:val="TableParagraph"/>
              <w:ind w:left="76" w:right="385"/>
              <w:rPr>
                <w:sz w:val="24"/>
              </w:rPr>
            </w:pPr>
            <w:r>
              <w:rPr>
                <w:sz w:val="24"/>
              </w:rPr>
              <w:t>de pico em 7,4 mmHg</w:t>
            </w:r>
          </w:p>
          <w:p w:rsidR="00727835" w:rsidRDefault="003C60C3">
            <w:pPr>
              <w:pStyle w:val="TableParagraph"/>
              <w:spacing w:before="1"/>
              <w:ind w:left="76"/>
              <w:rPr>
                <w:sz w:val="24"/>
              </w:rPr>
            </w:pPr>
            <w:r>
              <w:rPr>
                <w:sz w:val="24"/>
              </w:rPr>
              <w:t>(29,8%) e</w:t>
            </w:r>
          </w:p>
          <w:p w:rsidR="00727835" w:rsidRDefault="003C60C3">
            <w:pPr>
              <w:pStyle w:val="TableParagraph"/>
              <w:ind w:left="76" w:right="118"/>
              <w:rPr>
                <w:sz w:val="24"/>
              </w:rPr>
            </w:pPr>
            <w:r>
              <w:rPr>
                <w:sz w:val="24"/>
              </w:rPr>
              <w:t>PIO de vale em 7,9mmHg (32,5%). O</w:t>
            </w:r>
          </w:p>
          <w:p w:rsidR="00727835" w:rsidRDefault="003C60C3">
            <w:pPr>
              <w:pStyle w:val="TableParagraph"/>
              <w:ind w:left="76" w:right="104"/>
              <w:rPr>
                <w:sz w:val="24"/>
              </w:rPr>
            </w:pPr>
            <w:r>
              <w:rPr>
                <w:sz w:val="24"/>
              </w:rPr>
              <w:t>efeito</w:t>
            </w:r>
            <w:r>
              <w:rPr>
                <w:spacing w:val="-3"/>
                <w:sz w:val="24"/>
              </w:rPr>
              <w:t xml:space="preserve"> </w:t>
            </w:r>
            <w:r>
              <w:rPr>
                <w:sz w:val="24"/>
              </w:rPr>
              <w:t>adverso ocular mais comum foi desconforto e turvação visual com uma incidência total de 9,4%, e específica de 8,7%</w:t>
            </w:r>
            <w:r>
              <w:rPr>
                <w:spacing w:val="-2"/>
                <w:sz w:val="24"/>
              </w:rPr>
              <w:t xml:space="preserve"> </w:t>
            </w:r>
            <w:r>
              <w:rPr>
                <w:sz w:val="24"/>
              </w:rPr>
              <w:t>e</w:t>
            </w:r>
          </w:p>
          <w:p w:rsidR="00727835" w:rsidRDefault="003C60C3">
            <w:pPr>
              <w:pStyle w:val="TableParagraph"/>
              <w:ind w:left="76"/>
              <w:rPr>
                <w:sz w:val="24"/>
              </w:rPr>
            </w:pPr>
            <w:r>
              <w:rPr>
                <w:sz w:val="24"/>
              </w:rPr>
              <w:t>5,2%,</w:t>
            </w:r>
          </w:p>
          <w:p w:rsidR="00727835" w:rsidRDefault="003C60C3">
            <w:pPr>
              <w:pStyle w:val="TableParagraph"/>
              <w:ind w:left="76" w:right="172"/>
              <w:rPr>
                <w:sz w:val="24"/>
              </w:rPr>
            </w:pPr>
            <w:r>
              <w:rPr>
                <w:sz w:val="24"/>
              </w:rPr>
              <w:t>respectivame nte. Efeitos adversos sistêmicos foram rinite, tonturas, cefaleia e pigmentação da pele.</w:t>
            </w:r>
          </w:p>
        </w:tc>
        <w:tc>
          <w:tcPr>
            <w:tcW w:w="1107" w:type="dxa"/>
            <w:tcBorders>
              <w:top w:val="single" w:sz="6" w:space="0" w:color="000000"/>
              <w:bottom w:val="single" w:sz="6" w:space="0" w:color="000000"/>
            </w:tcBorders>
          </w:tcPr>
          <w:p w:rsidR="00727835" w:rsidRDefault="003C60C3">
            <w:pPr>
              <w:pStyle w:val="TableParagraph"/>
              <w:spacing w:before="67"/>
              <w:ind w:left="76" w:right="287"/>
              <w:rPr>
                <w:sz w:val="24"/>
              </w:rPr>
            </w:pPr>
            <w:r>
              <w:rPr>
                <w:spacing w:val="-1"/>
                <w:sz w:val="24"/>
              </w:rPr>
              <w:t xml:space="preserve">Apenas </w:t>
            </w:r>
            <w:r>
              <w:rPr>
                <w:sz w:val="24"/>
              </w:rPr>
              <w:t>ECRs</w:t>
            </w:r>
          </w:p>
          <w:p w:rsidR="00727835" w:rsidRDefault="003C60C3">
            <w:pPr>
              <w:pStyle w:val="TableParagraph"/>
              <w:ind w:left="76" w:right="78"/>
              <w:rPr>
                <w:sz w:val="24"/>
              </w:rPr>
            </w:pPr>
            <w:r>
              <w:rPr>
                <w:sz w:val="24"/>
              </w:rPr>
              <w:t>foram incluídos, tendo sido excluídos os estudos observaci onais.</w:t>
            </w:r>
          </w:p>
          <w:p w:rsidR="00727835" w:rsidRDefault="003C60C3">
            <w:pPr>
              <w:pStyle w:val="TableParagraph"/>
              <w:spacing w:before="1"/>
              <w:ind w:left="76" w:right="94"/>
              <w:rPr>
                <w:sz w:val="24"/>
              </w:rPr>
            </w:pPr>
            <w:r>
              <w:rPr>
                <w:sz w:val="24"/>
              </w:rPr>
              <w:t>Vários estudos incluídos não mostrava m informaç ões adequada s.</w:t>
            </w:r>
          </w:p>
        </w:tc>
      </w:tr>
    </w:tbl>
    <w:p w:rsidR="00727835" w:rsidRDefault="00727835">
      <w:pPr>
        <w:rPr>
          <w:sz w:val="24"/>
        </w:rPr>
        <w:sectPr w:rsidR="00727835">
          <w:pgSz w:w="11900" w:h="16850"/>
          <w:pgMar w:top="1420" w:right="720" w:bottom="280" w:left="74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5"/>
        <w:gridCol w:w="1246"/>
        <w:gridCol w:w="1146"/>
        <w:gridCol w:w="1357"/>
        <w:gridCol w:w="737"/>
        <w:gridCol w:w="2161"/>
        <w:gridCol w:w="1544"/>
        <w:gridCol w:w="1107"/>
      </w:tblGrid>
      <w:tr w:rsidR="00727835">
        <w:trPr>
          <w:trHeight w:val="1537"/>
        </w:trPr>
        <w:tc>
          <w:tcPr>
            <w:tcW w:w="915"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95"/>
              <w:rPr>
                <w:b/>
                <w:sz w:val="24"/>
              </w:rPr>
            </w:pPr>
            <w:r>
              <w:rPr>
                <w:b/>
                <w:sz w:val="24"/>
              </w:rPr>
              <w:t>Estudo</w:t>
            </w:r>
          </w:p>
        </w:tc>
        <w:tc>
          <w:tcPr>
            <w:tcW w:w="12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86"/>
              <w:rPr>
                <w:b/>
                <w:sz w:val="24"/>
              </w:rPr>
            </w:pPr>
            <w:r>
              <w:rPr>
                <w:b/>
                <w:sz w:val="24"/>
              </w:rPr>
              <w:t>Desenho</w:t>
            </w:r>
          </w:p>
        </w:tc>
        <w:tc>
          <w:tcPr>
            <w:tcW w:w="1146"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23"/>
              <w:rPr>
                <w:b/>
                <w:sz w:val="24"/>
              </w:rPr>
            </w:pPr>
            <w:r>
              <w:rPr>
                <w:b/>
                <w:sz w:val="24"/>
              </w:rPr>
              <w:t>Amostra</w:t>
            </w:r>
          </w:p>
        </w:tc>
        <w:tc>
          <w:tcPr>
            <w:tcW w:w="1357"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140"/>
              <w:rPr>
                <w:b/>
                <w:sz w:val="24"/>
              </w:rPr>
            </w:pPr>
            <w:r>
              <w:rPr>
                <w:b/>
                <w:sz w:val="24"/>
              </w:rPr>
              <w:t>População</w:t>
            </w:r>
          </w:p>
        </w:tc>
        <w:tc>
          <w:tcPr>
            <w:tcW w:w="737" w:type="dxa"/>
            <w:tcBorders>
              <w:bottom w:val="single" w:sz="6" w:space="0" w:color="000000"/>
            </w:tcBorders>
          </w:tcPr>
          <w:p w:rsidR="00727835" w:rsidRDefault="003C60C3">
            <w:pPr>
              <w:pStyle w:val="TableParagraph"/>
              <w:spacing w:before="73"/>
              <w:ind w:left="77" w:firstLine="244"/>
              <w:rPr>
                <w:b/>
                <w:sz w:val="24"/>
              </w:rPr>
            </w:pPr>
            <w:r>
              <w:rPr>
                <w:b/>
                <w:sz w:val="24"/>
              </w:rPr>
              <w:t>Int erven ção/ Cont role</w:t>
            </w:r>
          </w:p>
        </w:tc>
        <w:tc>
          <w:tcPr>
            <w:tcW w:w="2161" w:type="dxa"/>
            <w:tcBorders>
              <w:bottom w:val="single" w:sz="6" w:space="0" w:color="000000"/>
            </w:tcBorders>
          </w:tcPr>
          <w:p w:rsidR="00727835" w:rsidRDefault="00727835">
            <w:pPr>
              <w:pStyle w:val="TableParagraph"/>
              <w:rPr>
                <w:b/>
                <w:sz w:val="26"/>
              </w:rPr>
            </w:pPr>
          </w:p>
          <w:p w:rsidR="00727835" w:rsidRDefault="00727835">
            <w:pPr>
              <w:pStyle w:val="TableParagraph"/>
              <w:spacing w:before="4"/>
              <w:rPr>
                <w:b/>
                <w:sz w:val="28"/>
              </w:rPr>
            </w:pPr>
          </w:p>
          <w:p w:rsidR="00727835" w:rsidRDefault="003C60C3">
            <w:pPr>
              <w:pStyle w:val="TableParagraph"/>
              <w:ind w:left="571"/>
              <w:rPr>
                <w:b/>
                <w:sz w:val="24"/>
              </w:rPr>
            </w:pPr>
            <w:r>
              <w:rPr>
                <w:b/>
                <w:sz w:val="24"/>
              </w:rPr>
              <w:t>Desfechos</w:t>
            </w:r>
          </w:p>
        </w:tc>
        <w:tc>
          <w:tcPr>
            <w:tcW w:w="1544"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280" w:right="68" w:hanging="195"/>
              <w:rPr>
                <w:b/>
                <w:sz w:val="24"/>
              </w:rPr>
            </w:pPr>
            <w:r>
              <w:rPr>
                <w:b/>
                <w:sz w:val="24"/>
              </w:rPr>
              <w:t>Resultados/C onclusões</w:t>
            </w:r>
          </w:p>
        </w:tc>
        <w:tc>
          <w:tcPr>
            <w:tcW w:w="1107" w:type="dxa"/>
            <w:tcBorders>
              <w:bottom w:val="single" w:sz="6" w:space="0" w:color="000000"/>
            </w:tcBorders>
          </w:tcPr>
          <w:p w:rsidR="00727835" w:rsidRDefault="00727835">
            <w:pPr>
              <w:pStyle w:val="TableParagraph"/>
              <w:rPr>
                <w:b/>
                <w:sz w:val="26"/>
              </w:rPr>
            </w:pPr>
          </w:p>
          <w:p w:rsidR="00727835" w:rsidRDefault="003C60C3">
            <w:pPr>
              <w:pStyle w:val="TableParagraph"/>
              <w:spacing w:before="190"/>
              <w:ind w:left="448" w:hanging="360"/>
              <w:rPr>
                <w:b/>
                <w:sz w:val="24"/>
              </w:rPr>
            </w:pPr>
            <w:r>
              <w:rPr>
                <w:b/>
                <w:sz w:val="24"/>
              </w:rPr>
              <w:t>Limitaçõ es</w:t>
            </w:r>
          </w:p>
        </w:tc>
      </w:tr>
      <w:tr w:rsidR="00727835">
        <w:trPr>
          <w:trHeight w:val="6977"/>
        </w:trPr>
        <w:tc>
          <w:tcPr>
            <w:tcW w:w="915" w:type="dxa"/>
            <w:tcBorders>
              <w:top w:val="single" w:sz="6" w:space="0" w:color="000000"/>
              <w:bottom w:val="single" w:sz="6" w:space="0" w:color="000000"/>
            </w:tcBorders>
          </w:tcPr>
          <w:p w:rsidR="00727835" w:rsidRDefault="00727835">
            <w:pPr>
              <w:pStyle w:val="TableParagraph"/>
              <w:rPr>
                <w:sz w:val="24"/>
              </w:rPr>
            </w:pPr>
          </w:p>
        </w:tc>
        <w:tc>
          <w:tcPr>
            <w:tcW w:w="1246" w:type="dxa"/>
            <w:tcBorders>
              <w:top w:val="single" w:sz="6" w:space="0" w:color="000000"/>
              <w:bottom w:val="single" w:sz="6" w:space="0" w:color="000000"/>
            </w:tcBorders>
          </w:tcPr>
          <w:p w:rsidR="00727835" w:rsidRDefault="00727835">
            <w:pPr>
              <w:pStyle w:val="TableParagraph"/>
              <w:rPr>
                <w:sz w:val="24"/>
              </w:rPr>
            </w:pPr>
          </w:p>
        </w:tc>
        <w:tc>
          <w:tcPr>
            <w:tcW w:w="1146" w:type="dxa"/>
            <w:tcBorders>
              <w:top w:val="single" w:sz="6" w:space="0" w:color="000000"/>
              <w:bottom w:val="single" w:sz="6" w:space="0" w:color="000000"/>
            </w:tcBorders>
          </w:tcPr>
          <w:p w:rsidR="00727835" w:rsidRDefault="00727835">
            <w:pPr>
              <w:pStyle w:val="TableParagraph"/>
              <w:rPr>
                <w:sz w:val="24"/>
              </w:rPr>
            </w:pPr>
          </w:p>
        </w:tc>
        <w:tc>
          <w:tcPr>
            <w:tcW w:w="1357" w:type="dxa"/>
            <w:tcBorders>
              <w:top w:val="single" w:sz="6" w:space="0" w:color="000000"/>
              <w:bottom w:val="single" w:sz="6" w:space="0" w:color="000000"/>
            </w:tcBorders>
          </w:tcPr>
          <w:p w:rsidR="00727835" w:rsidRDefault="00727835">
            <w:pPr>
              <w:pStyle w:val="TableParagraph"/>
              <w:rPr>
                <w:sz w:val="24"/>
              </w:rPr>
            </w:pPr>
          </w:p>
        </w:tc>
        <w:tc>
          <w:tcPr>
            <w:tcW w:w="737" w:type="dxa"/>
            <w:tcBorders>
              <w:top w:val="single" w:sz="6" w:space="0" w:color="000000"/>
              <w:bottom w:val="single" w:sz="6" w:space="0" w:color="000000"/>
            </w:tcBorders>
          </w:tcPr>
          <w:p w:rsidR="00727835" w:rsidRDefault="00727835">
            <w:pPr>
              <w:pStyle w:val="TableParagraph"/>
              <w:spacing w:before="9"/>
              <w:rPr>
                <w:b/>
                <w:sz w:val="29"/>
              </w:rPr>
            </w:pPr>
          </w:p>
          <w:p w:rsidR="00727835" w:rsidRDefault="003C60C3">
            <w:pPr>
              <w:pStyle w:val="TableParagraph"/>
              <w:ind w:left="77"/>
              <w:rPr>
                <w:sz w:val="24"/>
              </w:rPr>
            </w:pPr>
            <w:r>
              <w:rPr>
                <w:w w:val="99"/>
                <w:sz w:val="24"/>
              </w:rPr>
              <w:t>-</w:t>
            </w:r>
          </w:p>
          <w:p w:rsidR="00727835" w:rsidRDefault="003C60C3">
            <w:pPr>
              <w:pStyle w:val="TableParagraph"/>
              <w:ind w:left="77" w:right="70"/>
              <w:rPr>
                <w:sz w:val="24"/>
              </w:rPr>
            </w:pPr>
            <w:r>
              <w:rPr>
                <w:sz w:val="24"/>
              </w:rPr>
              <w:t>Temp o de segui ment o</w:t>
            </w:r>
          </w:p>
          <w:p w:rsidR="00727835" w:rsidRDefault="003C60C3">
            <w:pPr>
              <w:pStyle w:val="TableParagraph"/>
              <w:spacing w:before="1"/>
              <w:ind w:left="77" w:right="150"/>
              <w:rPr>
                <w:sz w:val="24"/>
              </w:rPr>
            </w:pPr>
            <w:r>
              <w:rPr>
                <w:sz w:val="24"/>
              </w:rPr>
              <w:t>pós- trata ment o: variá vel</w:t>
            </w:r>
          </w:p>
        </w:tc>
        <w:tc>
          <w:tcPr>
            <w:tcW w:w="2161" w:type="dxa"/>
            <w:tcBorders>
              <w:top w:val="single" w:sz="6" w:space="0" w:color="000000"/>
              <w:bottom w:val="single" w:sz="6" w:space="0" w:color="000000"/>
            </w:tcBorders>
          </w:tcPr>
          <w:p w:rsidR="00727835" w:rsidRDefault="00727835">
            <w:pPr>
              <w:pStyle w:val="TableParagraph"/>
              <w:rPr>
                <w:sz w:val="24"/>
              </w:rPr>
            </w:pPr>
          </w:p>
        </w:tc>
        <w:tc>
          <w:tcPr>
            <w:tcW w:w="1544" w:type="dxa"/>
            <w:tcBorders>
              <w:top w:val="single" w:sz="6" w:space="0" w:color="000000"/>
              <w:bottom w:val="single" w:sz="6" w:space="0" w:color="000000"/>
            </w:tcBorders>
          </w:tcPr>
          <w:p w:rsidR="00727835" w:rsidRDefault="00727835">
            <w:pPr>
              <w:pStyle w:val="TableParagraph"/>
              <w:rPr>
                <w:sz w:val="24"/>
              </w:rPr>
            </w:pPr>
          </w:p>
        </w:tc>
        <w:tc>
          <w:tcPr>
            <w:tcW w:w="1107" w:type="dxa"/>
            <w:tcBorders>
              <w:top w:val="single" w:sz="6" w:space="0" w:color="000000"/>
              <w:bottom w:val="single" w:sz="6" w:space="0" w:color="000000"/>
            </w:tcBorders>
          </w:tcPr>
          <w:p w:rsidR="00727835" w:rsidRDefault="00727835">
            <w:pPr>
              <w:pStyle w:val="TableParagraph"/>
              <w:rPr>
                <w:sz w:val="24"/>
              </w:rPr>
            </w:pPr>
          </w:p>
        </w:tc>
      </w:tr>
    </w:tbl>
    <w:p w:rsidR="00000000" w:rsidRDefault="003C60C3"/>
    <w:sectPr w:rsidR="00000000">
      <w:pgSz w:w="11900" w:h="16850"/>
      <w:pgMar w:top="142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802"/>
    <w:multiLevelType w:val="hybridMultilevel"/>
    <w:tmpl w:val="5C5A3F5A"/>
    <w:lvl w:ilvl="0" w:tplc="AD9244F4">
      <w:numFmt w:val="bullet"/>
      <w:lvlText w:val="-"/>
      <w:lvlJc w:val="left"/>
      <w:pPr>
        <w:ind w:left="962" w:hanging="140"/>
      </w:pPr>
      <w:rPr>
        <w:rFonts w:ascii="Times New Roman" w:eastAsia="Times New Roman" w:hAnsi="Times New Roman" w:cs="Times New Roman" w:hint="default"/>
        <w:w w:val="99"/>
        <w:sz w:val="24"/>
        <w:szCs w:val="24"/>
        <w:lang w:val="pt-BR" w:eastAsia="pt-BR" w:bidi="pt-BR"/>
      </w:rPr>
    </w:lvl>
    <w:lvl w:ilvl="1" w:tplc="97984FE4">
      <w:numFmt w:val="bullet"/>
      <w:lvlText w:val="•"/>
      <w:lvlJc w:val="left"/>
      <w:pPr>
        <w:ind w:left="1907" w:hanging="140"/>
      </w:pPr>
      <w:rPr>
        <w:rFonts w:hint="default"/>
        <w:lang w:val="pt-BR" w:eastAsia="pt-BR" w:bidi="pt-BR"/>
      </w:rPr>
    </w:lvl>
    <w:lvl w:ilvl="2" w:tplc="36407D2E">
      <w:numFmt w:val="bullet"/>
      <w:lvlText w:val="•"/>
      <w:lvlJc w:val="left"/>
      <w:pPr>
        <w:ind w:left="2855" w:hanging="140"/>
      </w:pPr>
      <w:rPr>
        <w:rFonts w:hint="default"/>
        <w:lang w:val="pt-BR" w:eastAsia="pt-BR" w:bidi="pt-BR"/>
      </w:rPr>
    </w:lvl>
    <w:lvl w:ilvl="3" w:tplc="E6B8B06E">
      <w:numFmt w:val="bullet"/>
      <w:lvlText w:val="•"/>
      <w:lvlJc w:val="left"/>
      <w:pPr>
        <w:ind w:left="3803" w:hanging="140"/>
      </w:pPr>
      <w:rPr>
        <w:rFonts w:hint="default"/>
        <w:lang w:val="pt-BR" w:eastAsia="pt-BR" w:bidi="pt-BR"/>
      </w:rPr>
    </w:lvl>
    <w:lvl w:ilvl="4" w:tplc="1EA87040">
      <w:numFmt w:val="bullet"/>
      <w:lvlText w:val="•"/>
      <w:lvlJc w:val="left"/>
      <w:pPr>
        <w:ind w:left="4751" w:hanging="140"/>
      </w:pPr>
      <w:rPr>
        <w:rFonts w:hint="default"/>
        <w:lang w:val="pt-BR" w:eastAsia="pt-BR" w:bidi="pt-BR"/>
      </w:rPr>
    </w:lvl>
    <w:lvl w:ilvl="5" w:tplc="E1CE5204">
      <w:numFmt w:val="bullet"/>
      <w:lvlText w:val="•"/>
      <w:lvlJc w:val="left"/>
      <w:pPr>
        <w:ind w:left="5699" w:hanging="140"/>
      </w:pPr>
      <w:rPr>
        <w:rFonts w:hint="default"/>
        <w:lang w:val="pt-BR" w:eastAsia="pt-BR" w:bidi="pt-BR"/>
      </w:rPr>
    </w:lvl>
    <w:lvl w:ilvl="6" w:tplc="B700062A">
      <w:numFmt w:val="bullet"/>
      <w:lvlText w:val="•"/>
      <w:lvlJc w:val="left"/>
      <w:pPr>
        <w:ind w:left="6647" w:hanging="140"/>
      </w:pPr>
      <w:rPr>
        <w:rFonts w:hint="default"/>
        <w:lang w:val="pt-BR" w:eastAsia="pt-BR" w:bidi="pt-BR"/>
      </w:rPr>
    </w:lvl>
    <w:lvl w:ilvl="7" w:tplc="CFCE8AC0">
      <w:numFmt w:val="bullet"/>
      <w:lvlText w:val="•"/>
      <w:lvlJc w:val="left"/>
      <w:pPr>
        <w:ind w:left="7595" w:hanging="140"/>
      </w:pPr>
      <w:rPr>
        <w:rFonts w:hint="default"/>
        <w:lang w:val="pt-BR" w:eastAsia="pt-BR" w:bidi="pt-BR"/>
      </w:rPr>
    </w:lvl>
    <w:lvl w:ilvl="8" w:tplc="5B52DA4C">
      <w:numFmt w:val="bullet"/>
      <w:lvlText w:val="•"/>
      <w:lvlJc w:val="left"/>
      <w:pPr>
        <w:ind w:left="8543" w:hanging="140"/>
      </w:pPr>
      <w:rPr>
        <w:rFonts w:hint="default"/>
        <w:lang w:val="pt-BR" w:eastAsia="pt-BR" w:bidi="pt-BR"/>
      </w:rPr>
    </w:lvl>
  </w:abstractNum>
  <w:abstractNum w:abstractNumId="1">
    <w:nsid w:val="08C654C3"/>
    <w:multiLevelType w:val="hybridMultilevel"/>
    <w:tmpl w:val="0562F8B6"/>
    <w:lvl w:ilvl="0" w:tplc="E2A216A4">
      <w:start w:val="1"/>
      <w:numFmt w:val="lowerLetter"/>
      <w:lvlText w:val="%1)"/>
      <w:lvlJc w:val="left"/>
      <w:pPr>
        <w:ind w:left="962" w:hanging="260"/>
        <w:jc w:val="left"/>
      </w:pPr>
      <w:rPr>
        <w:rFonts w:ascii="Times New Roman" w:eastAsia="Times New Roman" w:hAnsi="Times New Roman" w:cs="Times New Roman" w:hint="default"/>
        <w:spacing w:val="-1"/>
        <w:w w:val="99"/>
        <w:sz w:val="24"/>
        <w:szCs w:val="24"/>
        <w:lang w:val="pt-BR" w:eastAsia="pt-BR" w:bidi="pt-BR"/>
      </w:rPr>
    </w:lvl>
    <w:lvl w:ilvl="1" w:tplc="E5A45C3C">
      <w:numFmt w:val="bullet"/>
      <w:lvlText w:val="•"/>
      <w:lvlJc w:val="left"/>
      <w:pPr>
        <w:ind w:left="1907" w:hanging="260"/>
      </w:pPr>
      <w:rPr>
        <w:rFonts w:hint="default"/>
        <w:lang w:val="pt-BR" w:eastAsia="pt-BR" w:bidi="pt-BR"/>
      </w:rPr>
    </w:lvl>
    <w:lvl w:ilvl="2" w:tplc="D79CFD12">
      <w:numFmt w:val="bullet"/>
      <w:lvlText w:val="•"/>
      <w:lvlJc w:val="left"/>
      <w:pPr>
        <w:ind w:left="2855" w:hanging="260"/>
      </w:pPr>
      <w:rPr>
        <w:rFonts w:hint="default"/>
        <w:lang w:val="pt-BR" w:eastAsia="pt-BR" w:bidi="pt-BR"/>
      </w:rPr>
    </w:lvl>
    <w:lvl w:ilvl="3" w:tplc="5F48C902">
      <w:numFmt w:val="bullet"/>
      <w:lvlText w:val="•"/>
      <w:lvlJc w:val="left"/>
      <w:pPr>
        <w:ind w:left="3803" w:hanging="260"/>
      </w:pPr>
      <w:rPr>
        <w:rFonts w:hint="default"/>
        <w:lang w:val="pt-BR" w:eastAsia="pt-BR" w:bidi="pt-BR"/>
      </w:rPr>
    </w:lvl>
    <w:lvl w:ilvl="4" w:tplc="E7A2EFD8">
      <w:numFmt w:val="bullet"/>
      <w:lvlText w:val="•"/>
      <w:lvlJc w:val="left"/>
      <w:pPr>
        <w:ind w:left="4751" w:hanging="260"/>
      </w:pPr>
      <w:rPr>
        <w:rFonts w:hint="default"/>
        <w:lang w:val="pt-BR" w:eastAsia="pt-BR" w:bidi="pt-BR"/>
      </w:rPr>
    </w:lvl>
    <w:lvl w:ilvl="5" w:tplc="CB52979E">
      <w:numFmt w:val="bullet"/>
      <w:lvlText w:val="•"/>
      <w:lvlJc w:val="left"/>
      <w:pPr>
        <w:ind w:left="5699" w:hanging="260"/>
      </w:pPr>
      <w:rPr>
        <w:rFonts w:hint="default"/>
        <w:lang w:val="pt-BR" w:eastAsia="pt-BR" w:bidi="pt-BR"/>
      </w:rPr>
    </w:lvl>
    <w:lvl w:ilvl="6" w:tplc="26C00E0A">
      <w:numFmt w:val="bullet"/>
      <w:lvlText w:val="•"/>
      <w:lvlJc w:val="left"/>
      <w:pPr>
        <w:ind w:left="6647" w:hanging="260"/>
      </w:pPr>
      <w:rPr>
        <w:rFonts w:hint="default"/>
        <w:lang w:val="pt-BR" w:eastAsia="pt-BR" w:bidi="pt-BR"/>
      </w:rPr>
    </w:lvl>
    <w:lvl w:ilvl="7" w:tplc="06FE8AD4">
      <w:numFmt w:val="bullet"/>
      <w:lvlText w:val="•"/>
      <w:lvlJc w:val="left"/>
      <w:pPr>
        <w:ind w:left="7595" w:hanging="260"/>
      </w:pPr>
      <w:rPr>
        <w:rFonts w:hint="default"/>
        <w:lang w:val="pt-BR" w:eastAsia="pt-BR" w:bidi="pt-BR"/>
      </w:rPr>
    </w:lvl>
    <w:lvl w:ilvl="8" w:tplc="47F262D8">
      <w:numFmt w:val="bullet"/>
      <w:lvlText w:val="•"/>
      <w:lvlJc w:val="left"/>
      <w:pPr>
        <w:ind w:left="8543" w:hanging="260"/>
      </w:pPr>
      <w:rPr>
        <w:rFonts w:hint="default"/>
        <w:lang w:val="pt-BR" w:eastAsia="pt-BR" w:bidi="pt-BR"/>
      </w:rPr>
    </w:lvl>
  </w:abstractNum>
  <w:abstractNum w:abstractNumId="2">
    <w:nsid w:val="116B7262"/>
    <w:multiLevelType w:val="hybridMultilevel"/>
    <w:tmpl w:val="B37E972A"/>
    <w:lvl w:ilvl="0" w:tplc="A79C7CDA">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435EC5C6">
      <w:numFmt w:val="bullet"/>
      <w:lvlText w:val="•"/>
      <w:lvlJc w:val="left"/>
      <w:pPr>
        <w:ind w:left="185" w:hanging="140"/>
      </w:pPr>
      <w:rPr>
        <w:rFonts w:hint="default"/>
        <w:lang w:val="pt-BR" w:eastAsia="pt-BR" w:bidi="pt-BR"/>
      </w:rPr>
    </w:lvl>
    <w:lvl w:ilvl="2" w:tplc="B9AA4C78">
      <w:numFmt w:val="bullet"/>
      <w:lvlText w:val="•"/>
      <w:lvlJc w:val="left"/>
      <w:pPr>
        <w:ind w:left="291" w:hanging="140"/>
      </w:pPr>
      <w:rPr>
        <w:rFonts w:hint="default"/>
        <w:lang w:val="pt-BR" w:eastAsia="pt-BR" w:bidi="pt-BR"/>
      </w:rPr>
    </w:lvl>
    <w:lvl w:ilvl="3" w:tplc="0220E4A6">
      <w:numFmt w:val="bullet"/>
      <w:lvlText w:val="•"/>
      <w:lvlJc w:val="left"/>
      <w:pPr>
        <w:ind w:left="396" w:hanging="140"/>
      </w:pPr>
      <w:rPr>
        <w:rFonts w:hint="default"/>
        <w:lang w:val="pt-BR" w:eastAsia="pt-BR" w:bidi="pt-BR"/>
      </w:rPr>
    </w:lvl>
    <w:lvl w:ilvl="4" w:tplc="56C88C52">
      <w:numFmt w:val="bullet"/>
      <w:lvlText w:val="•"/>
      <w:lvlJc w:val="left"/>
      <w:pPr>
        <w:ind w:left="502" w:hanging="140"/>
      </w:pPr>
      <w:rPr>
        <w:rFonts w:hint="default"/>
        <w:lang w:val="pt-BR" w:eastAsia="pt-BR" w:bidi="pt-BR"/>
      </w:rPr>
    </w:lvl>
    <w:lvl w:ilvl="5" w:tplc="874CFA44">
      <w:numFmt w:val="bullet"/>
      <w:lvlText w:val="•"/>
      <w:lvlJc w:val="left"/>
      <w:pPr>
        <w:ind w:left="608" w:hanging="140"/>
      </w:pPr>
      <w:rPr>
        <w:rFonts w:hint="default"/>
        <w:lang w:val="pt-BR" w:eastAsia="pt-BR" w:bidi="pt-BR"/>
      </w:rPr>
    </w:lvl>
    <w:lvl w:ilvl="6" w:tplc="9392ED16">
      <w:numFmt w:val="bullet"/>
      <w:lvlText w:val="•"/>
      <w:lvlJc w:val="left"/>
      <w:pPr>
        <w:ind w:left="713" w:hanging="140"/>
      </w:pPr>
      <w:rPr>
        <w:rFonts w:hint="default"/>
        <w:lang w:val="pt-BR" w:eastAsia="pt-BR" w:bidi="pt-BR"/>
      </w:rPr>
    </w:lvl>
    <w:lvl w:ilvl="7" w:tplc="04D8254C">
      <w:numFmt w:val="bullet"/>
      <w:lvlText w:val="•"/>
      <w:lvlJc w:val="left"/>
      <w:pPr>
        <w:ind w:left="819" w:hanging="140"/>
      </w:pPr>
      <w:rPr>
        <w:rFonts w:hint="default"/>
        <w:lang w:val="pt-BR" w:eastAsia="pt-BR" w:bidi="pt-BR"/>
      </w:rPr>
    </w:lvl>
    <w:lvl w:ilvl="8" w:tplc="32927940">
      <w:numFmt w:val="bullet"/>
      <w:lvlText w:val="•"/>
      <w:lvlJc w:val="left"/>
      <w:pPr>
        <w:ind w:left="924" w:hanging="140"/>
      </w:pPr>
      <w:rPr>
        <w:rFonts w:hint="default"/>
        <w:lang w:val="pt-BR" w:eastAsia="pt-BR" w:bidi="pt-BR"/>
      </w:rPr>
    </w:lvl>
  </w:abstractNum>
  <w:abstractNum w:abstractNumId="3">
    <w:nsid w:val="1A683D98"/>
    <w:multiLevelType w:val="hybridMultilevel"/>
    <w:tmpl w:val="58983538"/>
    <w:lvl w:ilvl="0" w:tplc="28EE7838">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693A3172">
      <w:numFmt w:val="bullet"/>
      <w:lvlText w:val="•"/>
      <w:lvlJc w:val="left"/>
      <w:pPr>
        <w:ind w:left="195" w:hanging="140"/>
      </w:pPr>
      <w:rPr>
        <w:rFonts w:hint="default"/>
        <w:lang w:val="pt-BR" w:eastAsia="pt-BR" w:bidi="pt-BR"/>
      </w:rPr>
    </w:lvl>
    <w:lvl w:ilvl="2" w:tplc="4FC466B4">
      <w:numFmt w:val="bullet"/>
      <w:lvlText w:val="•"/>
      <w:lvlJc w:val="left"/>
      <w:pPr>
        <w:ind w:left="311" w:hanging="140"/>
      </w:pPr>
      <w:rPr>
        <w:rFonts w:hint="default"/>
        <w:lang w:val="pt-BR" w:eastAsia="pt-BR" w:bidi="pt-BR"/>
      </w:rPr>
    </w:lvl>
    <w:lvl w:ilvl="3" w:tplc="8F3214BE">
      <w:numFmt w:val="bullet"/>
      <w:lvlText w:val="•"/>
      <w:lvlJc w:val="left"/>
      <w:pPr>
        <w:ind w:left="426" w:hanging="140"/>
      </w:pPr>
      <w:rPr>
        <w:rFonts w:hint="default"/>
        <w:lang w:val="pt-BR" w:eastAsia="pt-BR" w:bidi="pt-BR"/>
      </w:rPr>
    </w:lvl>
    <w:lvl w:ilvl="4" w:tplc="31BA35B2">
      <w:numFmt w:val="bullet"/>
      <w:lvlText w:val="•"/>
      <w:lvlJc w:val="left"/>
      <w:pPr>
        <w:ind w:left="542" w:hanging="140"/>
      </w:pPr>
      <w:rPr>
        <w:rFonts w:hint="default"/>
        <w:lang w:val="pt-BR" w:eastAsia="pt-BR" w:bidi="pt-BR"/>
      </w:rPr>
    </w:lvl>
    <w:lvl w:ilvl="5" w:tplc="349E1A78">
      <w:numFmt w:val="bullet"/>
      <w:lvlText w:val="•"/>
      <w:lvlJc w:val="left"/>
      <w:pPr>
        <w:ind w:left="658" w:hanging="140"/>
      </w:pPr>
      <w:rPr>
        <w:rFonts w:hint="default"/>
        <w:lang w:val="pt-BR" w:eastAsia="pt-BR" w:bidi="pt-BR"/>
      </w:rPr>
    </w:lvl>
    <w:lvl w:ilvl="6" w:tplc="C2560E56">
      <w:numFmt w:val="bullet"/>
      <w:lvlText w:val="•"/>
      <w:lvlJc w:val="left"/>
      <w:pPr>
        <w:ind w:left="773" w:hanging="140"/>
      </w:pPr>
      <w:rPr>
        <w:rFonts w:hint="default"/>
        <w:lang w:val="pt-BR" w:eastAsia="pt-BR" w:bidi="pt-BR"/>
      </w:rPr>
    </w:lvl>
    <w:lvl w:ilvl="7" w:tplc="71E282C2">
      <w:numFmt w:val="bullet"/>
      <w:lvlText w:val="•"/>
      <w:lvlJc w:val="left"/>
      <w:pPr>
        <w:ind w:left="889" w:hanging="140"/>
      </w:pPr>
      <w:rPr>
        <w:rFonts w:hint="default"/>
        <w:lang w:val="pt-BR" w:eastAsia="pt-BR" w:bidi="pt-BR"/>
      </w:rPr>
    </w:lvl>
    <w:lvl w:ilvl="8" w:tplc="E1CA95E2">
      <w:numFmt w:val="bullet"/>
      <w:lvlText w:val="•"/>
      <w:lvlJc w:val="left"/>
      <w:pPr>
        <w:ind w:left="1004" w:hanging="140"/>
      </w:pPr>
      <w:rPr>
        <w:rFonts w:hint="default"/>
        <w:lang w:val="pt-BR" w:eastAsia="pt-BR" w:bidi="pt-BR"/>
      </w:rPr>
    </w:lvl>
  </w:abstractNum>
  <w:abstractNum w:abstractNumId="4">
    <w:nsid w:val="1BDF60A0"/>
    <w:multiLevelType w:val="hybridMultilevel"/>
    <w:tmpl w:val="3F50634C"/>
    <w:lvl w:ilvl="0" w:tplc="BB2E4F4A">
      <w:numFmt w:val="bullet"/>
      <w:lvlText w:val="-"/>
      <w:lvlJc w:val="left"/>
      <w:pPr>
        <w:ind w:left="962" w:hanging="140"/>
      </w:pPr>
      <w:rPr>
        <w:rFonts w:ascii="Times New Roman" w:eastAsia="Times New Roman" w:hAnsi="Times New Roman" w:cs="Times New Roman" w:hint="default"/>
        <w:w w:val="99"/>
        <w:sz w:val="24"/>
        <w:szCs w:val="24"/>
        <w:lang w:val="pt-BR" w:eastAsia="pt-BR" w:bidi="pt-BR"/>
      </w:rPr>
    </w:lvl>
    <w:lvl w:ilvl="1" w:tplc="594E8E12">
      <w:numFmt w:val="bullet"/>
      <w:lvlText w:val="•"/>
      <w:lvlJc w:val="left"/>
      <w:pPr>
        <w:ind w:left="1907" w:hanging="140"/>
      </w:pPr>
      <w:rPr>
        <w:rFonts w:hint="default"/>
        <w:lang w:val="pt-BR" w:eastAsia="pt-BR" w:bidi="pt-BR"/>
      </w:rPr>
    </w:lvl>
    <w:lvl w:ilvl="2" w:tplc="BDE44A2E">
      <w:numFmt w:val="bullet"/>
      <w:lvlText w:val="•"/>
      <w:lvlJc w:val="left"/>
      <w:pPr>
        <w:ind w:left="2855" w:hanging="140"/>
      </w:pPr>
      <w:rPr>
        <w:rFonts w:hint="default"/>
        <w:lang w:val="pt-BR" w:eastAsia="pt-BR" w:bidi="pt-BR"/>
      </w:rPr>
    </w:lvl>
    <w:lvl w:ilvl="3" w:tplc="2D7C3226">
      <w:numFmt w:val="bullet"/>
      <w:lvlText w:val="•"/>
      <w:lvlJc w:val="left"/>
      <w:pPr>
        <w:ind w:left="3803" w:hanging="140"/>
      </w:pPr>
      <w:rPr>
        <w:rFonts w:hint="default"/>
        <w:lang w:val="pt-BR" w:eastAsia="pt-BR" w:bidi="pt-BR"/>
      </w:rPr>
    </w:lvl>
    <w:lvl w:ilvl="4" w:tplc="22F2E6E0">
      <w:numFmt w:val="bullet"/>
      <w:lvlText w:val="•"/>
      <w:lvlJc w:val="left"/>
      <w:pPr>
        <w:ind w:left="4751" w:hanging="140"/>
      </w:pPr>
      <w:rPr>
        <w:rFonts w:hint="default"/>
        <w:lang w:val="pt-BR" w:eastAsia="pt-BR" w:bidi="pt-BR"/>
      </w:rPr>
    </w:lvl>
    <w:lvl w:ilvl="5" w:tplc="C23C1680">
      <w:numFmt w:val="bullet"/>
      <w:lvlText w:val="•"/>
      <w:lvlJc w:val="left"/>
      <w:pPr>
        <w:ind w:left="5699" w:hanging="140"/>
      </w:pPr>
      <w:rPr>
        <w:rFonts w:hint="default"/>
        <w:lang w:val="pt-BR" w:eastAsia="pt-BR" w:bidi="pt-BR"/>
      </w:rPr>
    </w:lvl>
    <w:lvl w:ilvl="6" w:tplc="B374E78E">
      <w:numFmt w:val="bullet"/>
      <w:lvlText w:val="•"/>
      <w:lvlJc w:val="left"/>
      <w:pPr>
        <w:ind w:left="6647" w:hanging="140"/>
      </w:pPr>
      <w:rPr>
        <w:rFonts w:hint="default"/>
        <w:lang w:val="pt-BR" w:eastAsia="pt-BR" w:bidi="pt-BR"/>
      </w:rPr>
    </w:lvl>
    <w:lvl w:ilvl="7" w:tplc="F1AA872E">
      <w:numFmt w:val="bullet"/>
      <w:lvlText w:val="•"/>
      <w:lvlJc w:val="left"/>
      <w:pPr>
        <w:ind w:left="7595" w:hanging="140"/>
      </w:pPr>
      <w:rPr>
        <w:rFonts w:hint="default"/>
        <w:lang w:val="pt-BR" w:eastAsia="pt-BR" w:bidi="pt-BR"/>
      </w:rPr>
    </w:lvl>
    <w:lvl w:ilvl="8" w:tplc="6DEEA762">
      <w:numFmt w:val="bullet"/>
      <w:lvlText w:val="•"/>
      <w:lvlJc w:val="left"/>
      <w:pPr>
        <w:ind w:left="8543" w:hanging="140"/>
      </w:pPr>
      <w:rPr>
        <w:rFonts w:hint="default"/>
        <w:lang w:val="pt-BR" w:eastAsia="pt-BR" w:bidi="pt-BR"/>
      </w:rPr>
    </w:lvl>
  </w:abstractNum>
  <w:abstractNum w:abstractNumId="5">
    <w:nsid w:val="21C70412"/>
    <w:multiLevelType w:val="multilevel"/>
    <w:tmpl w:val="045EF48E"/>
    <w:lvl w:ilvl="0">
      <w:start w:val="7"/>
      <w:numFmt w:val="decimal"/>
      <w:lvlText w:val="%1"/>
      <w:lvlJc w:val="left"/>
      <w:pPr>
        <w:ind w:left="1888" w:hanging="360"/>
        <w:jc w:val="right"/>
      </w:pPr>
      <w:rPr>
        <w:rFonts w:hint="default"/>
        <w:lang w:val="pt-BR" w:eastAsia="pt-BR" w:bidi="pt-BR"/>
      </w:rPr>
    </w:lvl>
    <w:lvl w:ilvl="1">
      <w:start w:val="1"/>
      <w:numFmt w:val="decimal"/>
      <w:lvlText w:val="%1.%2"/>
      <w:lvlJc w:val="left"/>
      <w:pPr>
        <w:ind w:left="1888" w:hanging="360"/>
        <w:jc w:val="left"/>
      </w:pPr>
      <w:rPr>
        <w:rFonts w:ascii="Times New Roman" w:eastAsia="Times New Roman" w:hAnsi="Times New Roman" w:cs="Times New Roman" w:hint="default"/>
        <w:b/>
        <w:bCs/>
        <w:spacing w:val="-3"/>
        <w:w w:val="99"/>
        <w:sz w:val="24"/>
        <w:szCs w:val="24"/>
        <w:lang w:val="pt-BR" w:eastAsia="pt-BR" w:bidi="pt-BR"/>
      </w:rPr>
    </w:lvl>
    <w:lvl w:ilvl="2">
      <w:numFmt w:val="bullet"/>
      <w:lvlText w:val="•"/>
      <w:lvlJc w:val="left"/>
      <w:pPr>
        <w:ind w:left="3591" w:hanging="360"/>
      </w:pPr>
      <w:rPr>
        <w:rFonts w:hint="default"/>
        <w:lang w:val="pt-BR" w:eastAsia="pt-BR" w:bidi="pt-BR"/>
      </w:rPr>
    </w:lvl>
    <w:lvl w:ilvl="3">
      <w:numFmt w:val="bullet"/>
      <w:lvlText w:val="•"/>
      <w:lvlJc w:val="left"/>
      <w:pPr>
        <w:ind w:left="4447" w:hanging="360"/>
      </w:pPr>
      <w:rPr>
        <w:rFonts w:hint="default"/>
        <w:lang w:val="pt-BR" w:eastAsia="pt-BR" w:bidi="pt-BR"/>
      </w:rPr>
    </w:lvl>
    <w:lvl w:ilvl="4">
      <w:numFmt w:val="bullet"/>
      <w:lvlText w:val="•"/>
      <w:lvlJc w:val="left"/>
      <w:pPr>
        <w:ind w:left="5303" w:hanging="360"/>
      </w:pPr>
      <w:rPr>
        <w:rFonts w:hint="default"/>
        <w:lang w:val="pt-BR" w:eastAsia="pt-BR" w:bidi="pt-BR"/>
      </w:rPr>
    </w:lvl>
    <w:lvl w:ilvl="5">
      <w:numFmt w:val="bullet"/>
      <w:lvlText w:val="•"/>
      <w:lvlJc w:val="left"/>
      <w:pPr>
        <w:ind w:left="6159" w:hanging="360"/>
      </w:pPr>
      <w:rPr>
        <w:rFonts w:hint="default"/>
        <w:lang w:val="pt-BR" w:eastAsia="pt-BR" w:bidi="pt-BR"/>
      </w:rPr>
    </w:lvl>
    <w:lvl w:ilvl="6">
      <w:numFmt w:val="bullet"/>
      <w:lvlText w:val="•"/>
      <w:lvlJc w:val="left"/>
      <w:pPr>
        <w:ind w:left="7015" w:hanging="360"/>
      </w:pPr>
      <w:rPr>
        <w:rFonts w:hint="default"/>
        <w:lang w:val="pt-BR" w:eastAsia="pt-BR" w:bidi="pt-BR"/>
      </w:rPr>
    </w:lvl>
    <w:lvl w:ilvl="7">
      <w:numFmt w:val="bullet"/>
      <w:lvlText w:val="•"/>
      <w:lvlJc w:val="left"/>
      <w:pPr>
        <w:ind w:left="7871" w:hanging="360"/>
      </w:pPr>
      <w:rPr>
        <w:rFonts w:hint="default"/>
        <w:lang w:val="pt-BR" w:eastAsia="pt-BR" w:bidi="pt-BR"/>
      </w:rPr>
    </w:lvl>
    <w:lvl w:ilvl="8">
      <w:numFmt w:val="bullet"/>
      <w:lvlText w:val="•"/>
      <w:lvlJc w:val="left"/>
      <w:pPr>
        <w:ind w:left="8727" w:hanging="360"/>
      </w:pPr>
      <w:rPr>
        <w:rFonts w:hint="default"/>
        <w:lang w:val="pt-BR" w:eastAsia="pt-BR" w:bidi="pt-BR"/>
      </w:rPr>
    </w:lvl>
  </w:abstractNum>
  <w:abstractNum w:abstractNumId="6">
    <w:nsid w:val="244367E8"/>
    <w:multiLevelType w:val="hybridMultilevel"/>
    <w:tmpl w:val="ECBEF95E"/>
    <w:lvl w:ilvl="0" w:tplc="112C3426">
      <w:numFmt w:val="bullet"/>
      <w:lvlText w:val="-"/>
      <w:lvlJc w:val="left"/>
      <w:pPr>
        <w:ind w:left="962" w:hanging="173"/>
      </w:pPr>
      <w:rPr>
        <w:rFonts w:ascii="Times New Roman" w:eastAsia="Times New Roman" w:hAnsi="Times New Roman" w:cs="Times New Roman" w:hint="default"/>
        <w:spacing w:val="-30"/>
        <w:w w:val="99"/>
        <w:sz w:val="24"/>
        <w:szCs w:val="24"/>
        <w:lang w:val="pt-BR" w:eastAsia="pt-BR" w:bidi="pt-BR"/>
      </w:rPr>
    </w:lvl>
    <w:lvl w:ilvl="1" w:tplc="EA626E86">
      <w:numFmt w:val="bullet"/>
      <w:lvlText w:val="•"/>
      <w:lvlJc w:val="left"/>
      <w:pPr>
        <w:ind w:left="1907" w:hanging="173"/>
      </w:pPr>
      <w:rPr>
        <w:rFonts w:hint="default"/>
        <w:lang w:val="pt-BR" w:eastAsia="pt-BR" w:bidi="pt-BR"/>
      </w:rPr>
    </w:lvl>
    <w:lvl w:ilvl="2" w:tplc="6E985974">
      <w:numFmt w:val="bullet"/>
      <w:lvlText w:val="•"/>
      <w:lvlJc w:val="left"/>
      <w:pPr>
        <w:ind w:left="2855" w:hanging="173"/>
      </w:pPr>
      <w:rPr>
        <w:rFonts w:hint="default"/>
        <w:lang w:val="pt-BR" w:eastAsia="pt-BR" w:bidi="pt-BR"/>
      </w:rPr>
    </w:lvl>
    <w:lvl w:ilvl="3" w:tplc="2CD2DA04">
      <w:numFmt w:val="bullet"/>
      <w:lvlText w:val="•"/>
      <w:lvlJc w:val="left"/>
      <w:pPr>
        <w:ind w:left="3803" w:hanging="173"/>
      </w:pPr>
      <w:rPr>
        <w:rFonts w:hint="default"/>
        <w:lang w:val="pt-BR" w:eastAsia="pt-BR" w:bidi="pt-BR"/>
      </w:rPr>
    </w:lvl>
    <w:lvl w:ilvl="4" w:tplc="45F40088">
      <w:numFmt w:val="bullet"/>
      <w:lvlText w:val="•"/>
      <w:lvlJc w:val="left"/>
      <w:pPr>
        <w:ind w:left="4751" w:hanging="173"/>
      </w:pPr>
      <w:rPr>
        <w:rFonts w:hint="default"/>
        <w:lang w:val="pt-BR" w:eastAsia="pt-BR" w:bidi="pt-BR"/>
      </w:rPr>
    </w:lvl>
    <w:lvl w:ilvl="5" w:tplc="D93692F8">
      <w:numFmt w:val="bullet"/>
      <w:lvlText w:val="•"/>
      <w:lvlJc w:val="left"/>
      <w:pPr>
        <w:ind w:left="5699" w:hanging="173"/>
      </w:pPr>
      <w:rPr>
        <w:rFonts w:hint="default"/>
        <w:lang w:val="pt-BR" w:eastAsia="pt-BR" w:bidi="pt-BR"/>
      </w:rPr>
    </w:lvl>
    <w:lvl w:ilvl="6" w:tplc="AACAB96A">
      <w:numFmt w:val="bullet"/>
      <w:lvlText w:val="•"/>
      <w:lvlJc w:val="left"/>
      <w:pPr>
        <w:ind w:left="6647" w:hanging="173"/>
      </w:pPr>
      <w:rPr>
        <w:rFonts w:hint="default"/>
        <w:lang w:val="pt-BR" w:eastAsia="pt-BR" w:bidi="pt-BR"/>
      </w:rPr>
    </w:lvl>
    <w:lvl w:ilvl="7" w:tplc="B100F91A">
      <w:numFmt w:val="bullet"/>
      <w:lvlText w:val="•"/>
      <w:lvlJc w:val="left"/>
      <w:pPr>
        <w:ind w:left="7595" w:hanging="173"/>
      </w:pPr>
      <w:rPr>
        <w:rFonts w:hint="default"/>
        <w:lang w:val="pt-BR" w:eastAsia="pt-BR" w:bidi="pt-BR"/>
      </w:rPr>
    </w:lvl>
    <w:lvl w:ilvl="8" w:tplc="0AFA8C54">
      <w:numFmt w:val="bullet"/>
      <w:lvlText w:val="•"/>
      <w:lvlJc w:val="left"/>
      <w:pPr>
        <w:ind w:left="8543" w:hanging="173"/>
      </w:pPr>
      <w:rPr>
        <w:rFonts w:hint="default"/>
        <w:lang w:val="pt-BR" w:eastAsia="pt-BR" w:bidi="pt-BR"/>
      </w:rPr>
    </w:lvl>
  </w:abstractNum>
  <w:abstractNum w:abstractNumId="7">
    <w:nsid w:val="24B62424"/>
    <w:multiLevelType w:val="hybridMultilevel"/>
    <w:tmpl w:val="639255DC"/>
    <w:lvl w:ilvl="0" w:tplc="3E70A42E">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F8EC03CA">
      <w:numFmt w:val="bullet"/>
      <w:lvlText w:val="•"/>
      <w:lvlJc w:val="left"/>
      <w:pPr>
        <w:ind w:left="195" w:hanging="140"/>
      </w:pPr>
      <w:rPr>
        <w:rFonts w:hint="default"/>
        <w:lang w:val="pt-BR" w:eastAsia="pt-BR" w:bidi="pt-BR"/>
      </w:rPr>
    </w:lvl>
    <w:lvl w:ilvl="2" w:tplc="C98A3F1A">
      <w:numFmt w:val="bullet"/>
      <w:lvlText w:val="•"/>
      <w:lvlJc w:val="left"/>
      <w:pPr>
        <w:ind w:left="311" w:hanging="140"/>
      </w:pPr>
      <w:rPr>
        <w:rFonts w:hint="default"/>
        <w:lang w:val="pt-BR" w:eastAsia="pt-BR" w:bidi="pt-BR"/>
      </w:rPr>
    </w:lvl>
    <w:lvl w:ilvl="3" w:tplc="52560BE0">
      <w:numFmt w:val="bullet"/>
      <w:lvlText w:val="•"/>
      <w:lvlJc w:val="left"/>
      <w:pPr>
        <w:ind w:left="426" w:hanging="140"/>
      </w:pPr>
      <w:rPr>
        <w:rFonts w:hint="default"/>
        <w:lang w:val="pt-BR" w:eastAsia="pt-BR" w:bidi="pt-BR"/>
      </w:rPr>
    </w:lvl>
    <w:lvl w:ilvl="4" w:tplc="DBAABF28">
      <w:numFmt w:val="bullet"/>
      <w:lvlText w:val="•"/>
      <w:lvlJc w:val="left"/>
      <w:pPr>
        <w:ind w:left="542" w:hanging="140"/>
      </w:pPr>
      <w:rPr>
        <w:rFonts w:hint="default"/>
        <w:lang w:val="pt-BR" w:eastAsia="pt-BR" w:bidi="pt-BR"/>
      </w:rPr>
    </w:lvl>
    <w:lvl w:ilvl="5" w:tplc="070E0544">
      <w:numFmt w:val="bullet"/>
      <w:lvlText w:val="•"/>
      <w:lvlJc w:val="left"/>
      <w:pPr>
        <w:ind w:left="658" w:hanging="140"/>
      </w:pPr>
      <w:rPr>
        <w:rFonts w:hint="default"/>
        <w:lang w:val="pt-BR" w:eastAsia="pt-BR" w:bidi="pt-BR"/>
      </w:rPr>
    </w:lvl>
    <w:lvl w:ilvl="6" w:tplc="713A4554">
      <w:numFmt w:val="bullet"/>
      <w:lvlText w:val="•"/>
      <w:lvlJc w:val="left"/>
      <w:pPr>
        <w:ind w:left="773" w:hanging="140"/>
      </w:pPr>
      <w:rPr>
        <w:rFonts w:hint="default"/>
        <w:lang w:val="pt-BR" w:eastAsia="pt-BR" w:bidi="pt-BR"/>
      </w:rPr>
    </w:lvl>
    <w:lvl w:ilvl="7" w:tplc="14FA12E8">
      <w:numFmt w:val="bullet"/>
      <w:lvlText w:val="•"/>
      <w:lvlJc w:val="left"/>
      <w:pPr>
        <w:ind w:left="889" w:hanging="140"/>
      </w:pPr>
      <w:rPr>
        <w:rFonts w:hint="default"/>
        <w:lang w:val="pt-BR" w:eastAsia="pt-BR" w:bidi="pt-BR"/>
      </w:rPr>
    </w:lvl>
    <w:lvl w:ilvl="8" w:tplc="C352D2F6">
      <w:numFmt w:val="bullet"/>
      <w:lvlText w:val="•"/>
      <w:lvlJc w:val="left"/>
      <w:pPr>
        <w:ind w:left="1004" w:hanging="140"/>
      </w:pPr>
      <w:rPr>
        <w:rFonts w:hint="default"/>
        <w:lang w:val="pt-BR" w:eastAsia="pt-BR" w:bidi="pt-BR"/>
      </w:rPr>
    </w:lvl>
  </w:abstractNum>
  <w:abstractNum w:abstractNumId="8">
    <w:nsid w:val="29210861"/>
    <w:multiLevelType w:val="hybridMultilevel"/>
    <w:tmpl w:val="1EB0AC9C"/>
    <w:lvl w:ilvl="0" w:tplc="62B2D70E">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E8BCFBF4">
      <w:numFmt w:val="bullet"/>
      <w:lvlText w:val="•"/>
      <w:lvlJc w:val="left"/>
      <w:pPr>
        <w:ind w:left="195" w:hanging="140"/>
      </w:pPr>
      <w:rPr>
        <w:rFonts w:hint="default"/>
        <w:lang w:val="pt-BR" w:eastAsia="pt-BR" w:bidi="pt-BR"/>
      </w:rPr>
    </w:lvl>
    <w:lvl w:ilvl="2" w:tplc="84262834">
      <w:numFmt w:val="bullet"/>
      <w:lvlText w:val="•"/>
      <w:lvlJc w:val="left"/>
      <w:pPr>
        <w:ind w:left="311" w:hanging="140"/>
      </w:pPr>
      <w:rPr>
        <w:rFonts w:hint="default"/>
        <w:lang w:val="pt-BR" w:eastAsia="pt-BR" w:bidi="pt-BR"/>
      </w:rPr>
    </w:lvl>
    <w:lvl w:ilvl="3" w:tplc="98A6BCE6">
      <w:numFmt w:val="bullet"/>
      <w:lvlText w:val="•"/>
      <w:lvlJc w:val="left"/>
      <w:pPr>
        <w:ind w:left="426" w:hanging="140"/>
      </w:pPr>
      <w:rPr>
        <w:rFonts w:hint="default"/>
        <w:lang w:val="pt-BR" w:eastAsia="pt-BR" w:bidi="pt-BR"/>
      </w:rPr>
    </w:lvl>
    <w:lvl w:ilvl="4" w:tplc="4EA0CF12">
      <w:numFmt w:val="bullet"/>
      <w:lvlText w:val="•"/>
      <w:lvlJc w:val="left"/>
      <w:pPr>
        <w:ind w:left="542" w:hanging="140"/>
      </w:pPr>
      <w:rPr>
        <w:rFonts w:hint="default"/>
        <w:lang w:val="pt-BR" w:eastAsia="pt-BR" w:bidi="pt-BR"/>
      </w:rPr>
    </w:lvl>
    <w:lvl w:ilvl="5" w:tplc="9C10AB26">
      <w:numFmt w:val="bullet"/>
      <w:lvlText w:val="•"/>
      <w:lvlJc w:val="left"/>
      <w:pPr>
        <w:ind w:left="658" w:hanging="140"/>
      </w:pPr>
      <w:rPr>
        <w:rFonts w:hint="default"/>
        <w:lang w:val="pt-BR" w:eastAsia="pt-BR" w:bidi="pt-BR"/>
      </w:rPr>
    </w:lvl>
    <w:lvl w:ilvl="6" w:tplc="47B0B296">
      <w:numFmt w:val="bullet"/>
      <w:lvlText w:val="•"/>
      <w:lvlJc w:val="left"/>
      <w:pPr>
        <w:ind w:left="773" w:hanging="140"/>
      </w:pPr>
      <w:rPr>
        <w:rFonts w:hint="default"/>
        <w:lang w:val="pt-BR" w:eastAsia="pt-BR" w:bidi="pt-BR"/>
      </w:rPr>
    </w:lvl>
    <w:lvl w:ilvl="7" w:tplc="A37C64A6">
      <w:numFmt w:val="bullet"/>
      <w:lvlText w:val="•"/>
      <w:lvlJc w:val="left"/>
      <w:pPr>
        <w:ind w:left="889" w:hanging="140"/>
      </w:pPr>
      <w:rPr>
        <w:rFonts w:hint="default"/>
        <w:lang w:val="pt-BR" w:eastAsia="pt-BR" w:bidi="pt-BR"/>
      </w:rPr>
    </w:lvl>
    <w:lvl w:ilvl="8" w:tplc="A2D8BAD8">
      <w:numFmt w:val="bullet"/>
      <w:lvlText w:val="•"/>
      <w:lvlJc w:val="left"/>
      <w:pPr>
        <w:ind w:left="1004" w:hanging="140"/>
      </w:pPr>
      <w:rPr>
        <w:rFonts w:hint="default"/>
        <w:lang w:val="pt-BR" w:eastAsia="pt-BR" w:bidi="pt-BR"/>
      </w:rPr>
    </w:lvl>
  </w:abstractNum>
  <w:abstractNum w:abstractNumId="9">
    <w:nsid w:val="2A1A58A5"/>
    <w:multiLevelType w:val="hybridMultilevel"/>
    <w:tmpl w:val="E16CA79C"/>
    <w:lvl w:ilvl="0" w:tplc="AA60C4E4">
      <w:start w:val="1"/>
      <w:numFmt w:val="upperLetter"/>
      <w:lvlText w:val="%1)"/>
      <w:lvlJc w:val="left"/>
      <w:pPr>
        <w:ind w:left="962" w:hanging="428"/>
        <w:jc w:val="left"/>
      </w:pPr>
      <w:rPr>
        <w:rFonts w:ascii="Times New Roman" w:eastAsia="Times New Roman" w:hAnsi="Times New Roman" w:cs="Times New Roman" w:hint="default"/>
        <w:b/>
        <w:bCs/>
        <w:spacing w:val="-1"/>
        <w:w w:val="99"/>
        <w:sz w:val="24"/>
        <w:szCs w:val="24"/>
        <w:lang w:val="pt-BR" w:eastAsia="pt-BR" w:bidi="pt-BR"/>
      </w:rPr>
    </w:lvl>
    <w:lvl w:ilvl="1" w:tplc="D85A9666">
      <w:numFmt w:val="bullet"/>
      <w:lvlText w:val="•"/>
      <w:lvlJc w:val="left"/>
      <w:pPr>
        <w:ind w:left="1907" w:hanging="428"/>
      </w:pPr>
      <w:rPr>
        <w:rFonts w:hint="default"/>
        <w:lang w:val="pt-BR" w:eastAsia="pt-BR" w:bidi="pt-BR"/>
      </w:rPr>
    </w:lvl>
    <w:lvl w:ilvl="2" w:tplc="2B640FE6">
      <w:numFmt w:val="bullet"/>
      <w:lvlText w:val="•"/>
      <w:lvlJc w:val="left"/>
      <w:pPr>
        <w:ind w:left="2855" w:hanging="428"/>
      </w:pPr>
      <w:rPr>
        <w:rFonts w:hint="default"/>
        <w:lang w:val="pt-BR" w:eastAsia="pt-BR" w:bidi="pt-BR"/>
      </w:rPr>
    </w:lvl>
    <w:lvl w:ilvl="3" w:tplc="352AD312">
      <w:numFmt w:val="bullet"/>
      <w:lvlText w:val="•"/>
      <w:lvlJc w:val="left"/>
      <w:pPr>
        <w:ind w:left="3803" w:hanging="428"/>
      </w:pPr>
      <w:rPr>
        <w:rFonts w:hint="default"/>
        <w:lang w:val="pt-BR" w:eastAsia="pt-BR" w:bidi="pt-BR"/>
      </w:rPr>
    </w:lvl>
    <w:lvl w:ilvl="4" w:tplc="15D4C77A">
      <w:numFmt w:val="bullet"/>
      <w:lvlText w:val="•"/>
      <w:lvlJc w:val="left"/>
      <w:pPr>
        <w:ind w:left="4751" w:hanging="428"/>
      </w:pPr>
      <w:rPr>
        <w:rFonts w:hint="default"/>
        <w:lang w:val="pt-BR" w:eastAsia="pt-BR" w:bidi="pt-BR"/>
      </w:rPr>
    </w:lvl>
    <w:lvl w:ilvl="5" w:tplc="11AE9044">
      <w:numFmt w:val="bullet"/>
      <w:lvlText w:val="•"/>
      <w:lvlJc w:val="left"/>
      <w:pPr>
        <w:ind w:left="5699" w:hanging="428"/>
      </w:pPr>
      <w:rPr>
        <w:rFonts w:hint="default"/>
        <w:lang w:val="pt-BR" w:eastAsia="pt-BR" w:bidi="pt-BR"/>
      </w:rPr>
    </w:lvl>
    <w:lvl w:ilvl="6" w:tplc="073A9290">
      <w:numFmt w:val="bullet"/>
      <w:lvlText w:val="•"/>
      <w:lvlJc w:val="left"/>
      <w:pPr>
        <w:ind w:left="6647" w:hanging="428"/>
      </w:pPr>
      <w:rPr>
        <w:rFonts w:hint="default"/>
        <w:lang w:val="pt-BR" w:eastAsia="pt-BR" w:bidi="pt-BR"/>
      </w:rPr>
    </w:lvl>
    <w:lvl w:ilvl="7" w:tplc="203C24E2">
      <w:numFmt w:val="bullet"/>
      <w:lvlText w:val="•"/>
      <w:lvlJc w:val="left"/>
      <w:pPr>
        <w:ind w:left="7595" w:hanging="428"/>
      </w:pPr>
      <w:rPr>
        <w:rFonts w:hint="default"/>
        <w:lang w:val="pt-BR" w:eastAsia="pt-BR" w:bidi="pt-BR"/>
      </w:rPr>
    </w:lvl>
    <w:lvl w:ilvl="8" w:tplc="3BE2A02C">
      <w:numFmt w:val="bullet"/>
      <w:lvlText w:val="•"/>
      <w:lvlJc w:val="left"/>
      <w:pPr>
        <w:ind w:left="8543" w:hanging="428"/>
      </w:pPr>
      <w:rPr>
        <w:rFonts w:hint="default"/>
        <w:lang w:val="pt-BR" w:eastAsia="pt-BR" w:bidi="pt-BR"/>
      </w:rPr>
    </w:lvl>
  </w:abstractNum>
  <w:abstractNum w:abstractNumId="10">
    <w:nsid w:val="34C117C1"/>
    <w:multiLevelType w:val="hybridMultilevel"/>
    <w:tmpl w:val="EFE6F558"/>
    <w:lvl w:ilvl="0" w:tplc="CF8CE430">
      <w:numFmt w:val="bullet"/>
      <w:lvlText w:val="-"/>
      <w:lvlJc w:val="left"/>
      <w:pPr>
        <w:ind w:left="78" w:hanging="140"/>
      </w:pPr>
      <w:rPr>
        <w:rFonts w:ascii="Times New Roman" w:eastAsia="Times New Roman" w:hAnsi="Times New Roman" w:cs="Times New Roman" w:hint="default"/>
        <w:b/>
        <w:bCs/>
        <w:w w:val="99"/>
        <w:sz w:val="24"/>
        <w:szCs w:val="24"/>
        <w:lang w:val="pt-BR" w:eastAsia="pt-BR" w:bidi="pt-BR"/>
      </w:rPr>
    </w:lvl>
    <w:lvl w:ilvl="1" w:tplc="87BC9E50">
      <w:numFmt w:val="bullet"/>
      <w:lvlText w:val="•"/>
      <w:lvlJc w:val="left"/>
      <w:pPr>
        <w:ind w:left="185" w:hanging="140"/>
      </w:pPr>
      <w:rPr>
        <w:rFonts w:hint="default"/>
        <w:lang w:val="pt-BR" w:eastAsia="pt-BR" w:bidi="pt-BR"/>
      </w:rPr>
    </w:lvl>
    <w:lvl w:ilvl="2" w:tplc="E6502E26">
      <w:numFmt w:val="bullet"/>
      <w:lvlText w:val="•"/>
      <w:lvlJc w:val="left"/>
      <w:pPr>
        <w:ind w:left="291" w:hanging="140"/>
      </w:pPr>
      <w:rPr>
        <w:rFonts w:hint="default"/>
        <w:lang w:val="pt-BR" w:eastAsia="pt-BR" w:bidi="pt-BR"/>
      </w:rPr>
    </w:lvl>
    <w:lvl w:ilvl="3" w:tplc="CA944A16">
      <w:numFmt w:val="bullet"/>
      <w:lvlText w:val="•"/>
      <w:lvlJc w:val="left"/>
      <w:pPr>
        <w:ind w:left="396" w:hanging="140"/>
      </w:pPr>
      <w:rPr>
        <w:rFonts w:hint="default"/>
        <w:lang w:val="pt-BR" w:eastAsia="pt-BR" w:bidi="pt-BR"/>
      </w:rPr>
    </w:lvl>
    <w:lvl w:ilvl="4" w:tplc="95C04CE0">
      <w:numFmt w:val="bullet"/>
      <w:lvlText w:val="•"/>
      <w:lvlJc w:val="left"/>
      <w:pPr>
        <w:ind w:left="502" w:hanging="140"/>
      </w:pPr>
      <w:rPr>
        <w:rFonts w:hint="default"/>
        <w:lang w:val="pt-BR" w:eastAsia="pt-BR" w:bidi="pt-BR"/>
      </w:rPr>
    </w:lvl>
    <w:lvl w:ilvl="5" w:tplc="B8566ED2">
      <w:numFmt w:val="bullet"/>
      <w:lvlText w:val="•"/>
      <w:lvlJc w:val="left"/>
      <w:pPr>
        <w:ind w:left="608" w:hanging="140"/>
      </w:pPr>
      <w:rPr>
        <w:rFonts w:hint="default"/>
        <w:lang w:val="pt-BR" w:eastAsia="pt-BR" w:bidi="pt-BR"/>
      </w:rPr>
    </w:lvl>
    <w:lvl w:ilvl="6" w:tplc="E026B5D0">
      <w:numFmt w:val="bullet"/>
      <w:lvlText w:val="•"/>
      <w:lvlJc w:val="left"/>
      <w:pPr>
        <w:ind w:left="713" w:hanging="140"/>
      </w:pPr>
      <w:rPr>
        <w:rFonts w:hint="default"/>
        <w:lang w:val="pt-BR" w:eastAsia="pt-BR" w:bidi="pt-BR"/>
      </w:rPr>
    </w:lvl>
    <w:lvl w:ilvl="7" w:tplc="95E85C1E">
      <w:numFmt w:val="bullet"/>
      <w:lvlText w:val="•"/>
      <w:lvlJc w:val="left"/>
      <w:pPr>
        <w:ind w:left="819" w:hanging="140"/>
      </w:pPr>
      <w:rPr>
        <w:rFonts w:hint="default"/>
        <w:lang w:val="pt-BR" w:eastAsia="pt-BR" w:bidi="pt-BR"/>
      </w:rPr>
    </w:lvl>
    <w:lvl w:ilvl="8" w:tplc="6DB07544">
      <w:numFmt w:val="bullet"/>
      <w:lvlText w:val="•"/>
      <w:lvlJc w:val="left"/>
      <w:pPr>
        <w:ind w:left="924" w:hanging="140"/>
      </w:pPr>
      <w:rPr>
        <w:rFonts w:hint="default"/>
        <w:lang w:val="pt-BR" w:eastAsia="pt-BR" w:bidi="pt-BR"/>
      </w:rPr>
    </w:lvl>
  </w:abstractNum>
  <w:abstractNum w:abstractNumId="11">
    <w:nsid w:val="370743AD"/>
    <w:multiLevelType w:val="hybridMultilevel"/>
    <w:tmpl w:val="EF10E5D6"/>
    <w:lvl w:ilvl="0" w:tplc="C0A87B1E">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B3647FD2">
      <w:numFmt w:val="bullet"/>
      <w:lvlText w:val="•"/>
      <w:lvlJc w:val="left"/>
      <w:pPr>
        <w:ind w:left="185" w:hanging="140"/>
      </w:pPr>
      <w:rPr>
        <w:rFonts w:hint="default"/>
        <w:lang w:val="pt-BR" w:eastAsia="pt-BR" w:bidi="pt-BR"/>
      </w:rPr>
    </w:lvl>
    <w:lvl w:ilvl="2" w:tplc="382EC5DE">
      <w:numFmt w:val="bullet"/>
      <w:lvlText w:val="•"/>
      <w:lvlJc w:val="left"/>
      <w:pPr>
        <w:ind w:left="291" w:hanging="140"/>
      </w:pPr>
      <w:rPr>
        <w:rFonts w:hint="default"/>
        <w:lang w:val="pt-BR" w:eastAsia="pt-BR" w:bidi="pt-BR"/>
      </w:rPr>
    </w:lvl>
    <w:lvl w:ilvl="3" w:tplc="7AEAD6EE">
      <w:numFmt w:val="bullet"/>
      <w:lvlText w:val="•"/>
      <w:lvlJc w:val="left"/>
      <w:pPr>
        <w:ind w:left="396" w:hanging="140"/>
      </w:pPr>
      <w:rPr>
        <w:rFonts w:hint="default"/>
        <w:lang w:val="pt-BR" w:eastAsia="pt-BR" w:bidi="pt-BR"/>
      </w:rPr>
    </w:lvl>
    <w:lvl w:ilvl="4" w:tplc="0AB661A6">
      <w:numFmt w:val="bullet"/>
      <w:lvlText w:val="•"/>
      <w:lvlJc w:val="left"/>
      <w:pPr>
        <w:ind w:left="502" w:hanging="140"/>
      </w:pPr>
      <w:rPr>
        <w:rFonts w:hint="default"/>
        <w:lang w:val="pt-BR" w:eastAsia="pt-BR" w:bidi="pt-BR"/>
      </w:rPr>
    </w:lvl>
    <w:lvl w:ilvl="5" w:tplc="B4B4FBB4">
      <w:numFmt w:val="bullet"/>
      <w:lvlText w:val="•"/>
      <w:lvlJc w:val="left"/>
      <w:pPr>
        <w:ind w:left="608" w:hanging="140"/>
      </w:pPr>
      <w:rPr>
        <w:rFonts w:hint="default"/>
        <w:lang w:val="pt-BR" w:eastAsia="pt-BR" w:bidi="pt-BR"/>
      </w:rPr>
    </w:lvl>
    <w:lvl w:ilvl="6" w:tplc="C5E43D84">
      <w:numFmt w:val="bullet"/>
      <w:lvlText w:val="•"/>
      <w:lvlJc w:val="left"/>
      <w:pPr>
        <w:ind w:left="713" w:hanging="140"/>
      </w:pPr>
      <w:rPr>
        <w:rFonts w:hint="default"/>
        <w:lang w:val="pt-BR" w:eastAsia="pt-BR" w:bidi="pt-BR"/>
      </w:rPr>
    </w:lvl>
    <w:lvl w:ilvl="7" w:tplc="5FC8F194">
      <w:numFmt w:val="bullet"/>
      <w:lvlText w:val="•"/>
      <w:lvlJc w:val="left"/>
      <w:pPr>
        <w:ind w:left="819" w:hanging="140"/>
      </w:pPr>
      <w:rPr>
        <w:rFonts w:hint="default"/>
        <w:lang w:val="pt-BR" w:eastAsia="pt-BR" w:bidi="pt-BR"/>
      </w:rPr>
    </w:lvl>
    <w:lvl w:ilvl="8" w:tplc="7ECCDC04">
      <w:numFmt w:val="bullet"/>
      <w:lvlText w:val="•"/>
      <w:lvlJc w:val="left"/>
      <w:pPr>
        <w:ind w:left="924" w:hanging="140"/>
      </w:pPr>
      <w:rPr>
        <w:rFonts w:hint="default"/>
        <w:lang w:val="pt-BR" w:eastAsia="pt-BR" w:bidi="pt-BR"/>
      </w:rPr>
    </w:lvl>
  </w:abstractNum>
  <w:abstractNum w:abstractNumId="12">
    <w:nsid w:val="377E271F"/>
    <w:multiLevelType w:val="hybridMultilevel"/>
    <w:tmpl w:val="1C1253E0"/>
    <w:lvl w:ilvl="0" w:tplc="40682D8A">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578883B4">
      <w:numFmt w:val="bullet"/>
      <w:lvlText w:val="•"/>
      <w:lvlJc w:val="left"/>
      <w:pPr>
        <w:ind w:left="195" w:hanging="140"/>
      </w:pPr>
      <w:rPr>
        <w:rFonts w:hint="default"/>
        <w:lang w:val="pt-BR" w:eastAsia="pt-BR" w:bidi="pt-BR"/>
      </w:rPr>
    </w:lvl>
    <w:lvl w:ilvl="2" w:tplc="06A2C018">
      <w:numFmt w:val="bullet"/>
      <w:lvlText w:val="•"/>
      <w:lvlJc w:val="left"/>
      <w:pPr>
        <w:ind w:left="311" w:hanging="140"/>
      </w:pPr>
      <w:rPr>
        <w:rFonts w:hint="default"/>
        <w:lang w:val="pt-BR" w:eastAsia="pt-BR" w:bidi="pt-BR"/>
      </w:rPr>
    </w:lvl>
    <w:lvl w:ilvl="3" w:tplc="EC14457E">
      <w:numFmt w:val="bullet"/>
      <w:lvlText w:val="•"/>
      <w:lvlJc w:val="left"/>
      <w:pPr>
        <w:ind w:left="426" w:hanging="140"/>
      </w:pPr>
      <w:rPr>
        <w:rFonts w:hint="default"/>
        <w:lang w:val="pt-BR" w:eastAsia="pt-BR" w:bidi="pt-BR"/>
      </w:rPr>
    </w:lvl>
    <w:lvl w:ilvl="4" w:tplc="6A665732">
      <w:numFmt w:val="bullet"/>
      <w:lvlText w:val="•"/>
      <w:lvlJc w:val="left"/>
      <w:pPr>
        <w:ind w:left="542" w:hanging="140"/>
      </w:pPr>
      <w:rPr>
        <w:rFonts w:hint="default"/>
        <w:lang w:val="pt-BR" w:eastAsia="pt-BR" w:bidi="pt-BR"/>
      </w:rPr>
    </w:lvl>
    <w:lvl w:ilvl="5" w:tplc="892823C2">
      <w:numFmt w:val="bullet"/>
      <w:lvlText w:val="•"/>
      <w:lvlJc w:val="left"/>
      <w:pPr>
        <w:ind w:left="658" w:hanging="140"/>
      </w:pPr>
      <w:rPr>
        <w:rFonts w:hint="default"/>
        <w:lang w:val="pt-BR" w:eastAsia="pt-BR" w:bidi="pt-BR"/>
      </w:rPr>
    </w:lvl>
    <w:lvl w:ilvl="6" w:tplc="3C2CEB3E">
      <w:numFmt w:val="bullet"/>
      <w:lvlText w:val="•"/>
      <w:lvlJc w:val="left"/>
      <w:pPr>
        <w:ind w:left="773" w:hanging="140"/>
      </w:pPr>
      <w:rPr>
        <w:rFonts w:hint="default"/>
        <w:lang w:val="pt-BR" w:eastAsia="pt-BR" w:bidi="pt-BR"/>
      </w:rPr>
    </w:lvl>
    <w:lvl w:ilvl="7" w:tplc="50343C6A">
      <w:numFmt w:val="bullet"/>
      <w:lvlText w:val="•"/>
      <w:lvlJc w:val="left"/>
      <w:pPr>
        <w:ind w:left="889" w:hanging="140"/>
      </w:pPr>
      <w:rPr>
        <w:rFonts w:hint="default"/>
        <w:lang w:val="pt-BR" w:eastAsia="pt-BR" w:bidi="pt-BR"/>
      </w:rPr>
    </w:lvl>
    <w:lvl w:ilvl="8" w:tplc="FB245244">
      <w:numFmt w:val="bullet"/>
      <w:lvlText w:val="•"/>
      <w:lvlJc w:val="left"/>
      <w:pPr>
        <w:ind w:left="1004" w:hanging="140"/>
      </w:pPr>
      <w:rPr>
        <w:rFonts w:hint="default"/>
        <w:lang w:val="pt-BR" w:eastAsia="pt-BR" w:bidi="pt-BR"/>
      </w:rPr>
    </w:lvl>
  </w:abstractNum>
  <w:abstractNum w:abstractNumId="13">
    <w:nsid w:val="37920C56"/>
    <w:multiLevelType w:val="hybridMultilevel"/>
    <w:tmpl w:val="FFAE54A4"/>
    <w:lvl w:ilvl="0" w:tplc="AD7C0EE0">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F6E44C66">
      <w:numFmt w:val="bullet"/>
      <w:lvlText w:val="•"/>
      <w:lvlJc w:val="left"/>
      <w:pPr>
        <w:ind w:left="185" w:hanging="140"/>
      </w:pPr>
      <w:rPr>
        <w:rFonts w:hint="default"/>
        <w:lang w:val="pt-BR" w:eastAsia="pt-BR" w:bidi="pt-BR"/>
      </w:rPr>
    </w:lvl>
    <w:lvl w:ilvl="2" w:tplc="42DEAFEA">
      <w:numFmt w:val="bullet"/>
      <w:lvlText w:val="•"/>
      <w:lvlJc w:val="left"/>
      <w:pPr>
        <w:ind w:left="291" w:hanging="140"/>
      </w:pPr>
      <w:rPr>
        <w:rFonts w:hint="default"/>
        <w:lang w:val="pt-BR" w:eastAsia="pt-BR" w:bidi="pt-BR"/>
      </w:rPr>
    </w:lvl>
    <w:lvl w:ilvl="3" w:tplc="50D6AC92">
      <w:numFmt w:val="bullet"/>
      <w:lvlText w:val="•"/>
      <w:lvlJc w:val="left"/>
      <w:pPr>
        <w:ind w:left="396" w:hanging="140"/>
      </w:pPr>
      <w:rPr>
        <w:rFonts w:hint="default"/>
        <w:lang w:val="pt-BR" w:eastAsia="pt-BR" w:bidi="pt-BR"/>
      </w:rPr>
    </w:lvl>
    <w:lvl w:ilvl="4" w:tplc="E050F962">
      <w:numFmt w:val="bullet"/>
      <w:lvlText w:val="•"/>
      <w:lvlJc w:val="left"/>
      <w:pPr>
        <w:ind w:left="502" w:hanging="140"/>
      </w:pPr>
      <w:rPr>
        <w:rFonts w:hint="default"/>
        <w:lang w:val="pt-BR" w:eastAsia="pt-BR" w:bidi="pt-BR"/>
      </w:rPr>
    </w:lvl>
    <w:lvl w:ilvl="5" w:tplc="EEE2D58E">
      <w:numFmt w:val="bullet"/>
      <w:lvlText w:val="•"/>
      <w:lvlJc w:val="left"/>
      <w:pPr>
        <w:ind w:left="608" w:hanging="140"/>
      </w:pPr>
      <w:rPr>
        <w:rFonts w:hint="default"/>
        <w:lang w:val="pt-BR" w:eastAsia="pt-BR" w:bidi="pt-BR"/>
      </w:rPr>
    </w:lvl>
    <w:lvl w:ilvl="6" w:tplc="4F1090EA">
      <w:numFmt w:val="bullet"/>
      <w:lvlText w:val="•"/>
      <w:lvlJc w:val="left"/>
      <w:pPr>
        <w:ind w:left="713" w:hanging="140"/>
      </w:pPr>
      <w:rPr>
        <w:rFonts w:hint="default"/>
        <w:lang w:val="pt-BR" w:eastAsia="pt-BR" w:bidi="pt-BR"/>
      </w:rPr>
    </w:lvl>
    <w:lvl w:ilvl="7" w:tplc="DD0CD7EE">
      <w:numFmt w:val="bullet"/>
      <w:lvlText w:val="•"/>
      <w:lvlJc w:val="left"/>
      <w:pPr>
        <w:ind w:left="819" w:hanging="140"/>
      </w:pPr>
      <w:rPr>
        <w:rFonts w:hint="default"/>
        <w:lang w:val="pt-BR" w:eastAsia="pt-BR" w:bidi="pt-BR"/>
      </w:rPr>
    </w:lvl>
    <w:lvl w:ilvl="8" w:tplc="45D08972">
      <w:numFmt w:val="bullet"/>
      <w:lvlText w:val="•"/>
      <w:lvlJc w:val="left"/>
      <w:pPr>
        <w:ind w:left="924" w:hanging="140"/>
      </w:pPr>
      <w:rPr>
        <w:rFonts w:hint="default"/>
        <w:lang w:val="pt-BR" w:eastAsia="pt-BR" w:bidi="pt-BR"/>
      </w:rPr>
    </w:lvl>
  </w:abstractNum>
  <w:abstractNum w:abstractNumId="14">
    <w:nsid w:val="3A354C02"/>
    <w:multiLevelType w:val="hybridMultilevel"/>
    <w:tmpl w:val="43A8FC88"/>
    <w:lvl w:ilvl="0" w:tplc="8FD6A970">
      <w:start w:val="2"/>
      <w:numFmt w:val="decimal"/>
      <w:lvlText w:val="%1"/>
      <w:lvlJc w:val="left"/>
      <w:pPr>
        <w:ind w:left="962" w:hanging="329"/>
        <w:jc w:val="left"/>
      </w:pPr>
      <w:rPr>
        <w:rFonts w:ascii="Times New Roman" w:eastAsia="Times New Roman" w:hAnsi="Times New Roman" w:cs="Times New Roman" w:hint="default"/>
        <w:b/>
        <w:bCs/>
        <w:spacing w:val="-4"/>
        <w:w w:val="99"/>
        <w:sz w:val="24"/>
        <w:szCs w:val="24"/>
        <w:lang w:val="pt-BR" w:eastAsia="pt-BR" w:bidi="pt-BR"/>
      </w:rPr>
    </w:lvl>
    <w:lvl w:ilvl="1" w:tplc="DE7CF0B8">
      <w:numFmt w:val="bullet"/>
      <w:lvlText w:val="•"/>
      <w:lvlJc w:val="left"/>
      <w:pPr>
        <w:ind w:left="1862" w:hanging="372"/>
      </w:pPr>
      <w:rPr>
        <w:rFonts w:ascii="Times New Roman" w:eastAsia="Times New Roman" w:hAnsi="Times New Roman" w:cs="Times New Roman" w:hint="default"/>
        <w:spacing w:val="-3"/>
        <w:w w:val="99"/>
        <w:sz w:val="24"/>
        <w:szCs w:val="24"/>
        <w:lang w:val="pt-BR" w:eastAsia="pt-BR" w:bidi="pt-BR"/>
      </w:rPr>
    </w:lvl>
    <w:lvl w:ilvl="2" w:tplc="7494C592">
      <w:numFmt w:val="bullet"/>
      <w:lvlText w:val="•"/>
      <w:lvlJc w:val="left"/>
      <w:pPr>
        <w:ind w:left="1880" w:hanging="372"/>
      </w:pPr>
      <w:rPr>
        <w:rFonts w:hint="default"/>
        <w:lang w:val="pt-BR" w:eastAsia="pt-BR" w:bidi="pt-BR"/>
      </w:rPr>
    </w:lvl>
    <w:lvl w:ilvl="3" w:tplc="22D23D7C">
      <w:numFmt w:val="bullet"/>
      <w:lvlText w:val="•"/>
      <w:lvlJc w:val="left"/>
      <w:pPr>
        <w:ind w:left="2949" w:hanging="372"/>
      </w:pPr>
      <w:rPr>
        <w:rFonts w:hint="default"/>
        <w:lang w:val="pt-BR" w:eastAsia="pt-BR" w:bidi="pt-BR"/>
      </w:rPr>
    </w:lvl>
    <w:lvl w:ilvl="4" w:tplc="19AAE3E6">
      <w:numFmt w:val="bullet"/>
      <w:lvlText w:val="•"/>
      <w:lvlJc w:val="left"/>
      <w:pPr>
        <w:ind w:left="4019" w:hanging="372"/>
      </w:pPr>
      <w:rPr>
        <w:rFonts w:hint="default"/>
        <w:lang w:val="pt-BR" w:eastAsia="pt-BR" w:bidi="pt-BR"/>
      </w:rPr>
    </w:lvl>
    <w:lvl w:ilvl="5" w:tplc="AF82ACA6">
      <w:numFmt w:val="bullet"/>
      <w:lvlText w:val="•"/>
      <w:lvlJc w:val="left"/>
      <w:pPr>
        <w:ind w:left="5089" w:hanging="372"/>
      </w:pPr>
      <w:rPr>
        <w:rFonts w:hint="default"/>
        <w:lang w:val="pt-BR" w:eastAsia="pt-BR" w:bidi="pt-BR"/>
      </w:rPr>
    </w:lvl>
    <w:lvl w:ilvl="6" w:tplc="E1228838">
      <w:numFmt w:val="bullet"/>
      <w:lvlText w:val="•"/>
      <w:lvlJc w:val="left"/>
      <w:pPr>
        <w:ind w:left="6159" w:hanging="372"/>
      </w:pPr>
      <w:rPr>
        <w:rFonts w:hint="default"/>
        <w:lang w:val="pt-BR" w:eastAsia="pt-BR" w:bidi="pt-BR"/>
      </w:rPr>
    </w:lvl>
    <w:lvl w:ilvl="7" w:tplc="2EAA76FA">
      <w:numFmt w:val="bullet"/>
      <w:lvlText w:val="•"/>
      <w:lvlJc w:val="left"/>
      <w:pPr>
        <w:ind w:left="7229" w:hanging="372"/>
      </w:pPr>
      <w:rPr>
        <w:rFonts w:hint="default"/>
        <w:lang w:val="pt-BR" w:eastAsia="pt-BR" w:bidi="pt-BR"/>
      </w:rPr>
    </w:lvl>
    <w:lvl w:ilvl="8" w:tplc="F20A13C2">
      <w:numFmt w:val="bullet"/>
      <w:lvlText w:val="•"/>
      <w:lvlJc w:val="left"/>
      <w:pPr>
        <w:ind w:left="8299" w:hanging="372"/>
      </w:pPr>
      <w:rPr>
        <w:rFonts w:hint="default"/>
        <w:lang w:val="pt-BR" w:eastAsia="pt-BR" w:bidi="pt-BR"/>
      </w:rPr>
    </w:lvl>
  </w:abstractNum>
  <w:abstractNum w:abstractNumId="15">
    <w:nsid w:val="41743863"/>
    <w:multiLevelType w:val="hybridMultilevel"/>
    <w:tmpl w:val="C082C784"/>
    <w:lvl w:ilvl="0" w:tplc="8A7AFD4C">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15861FCA">
      <w:numFmt w:val="bullet"/>
      <w:lvlText w:val="•"/>
      <w:lvlJc w:val="left"/>
      <w:pPr>
        <w:ind w:left="195" w:hanging="140"/>
      </w:pPr>
      <w:rPr>
        <w:rFonts w:hint="default"/>
        <w:lang w:val="pt-BR" w:eastAsia="pt-BR" w:bidi="pt-BR"/>
      </w:rPr>
    </w:lvl>
    <w:lvl w:ilvl="2" w:tplc="CB1A1DEA">
      <w:numFmt w:val="bullet"/>
      <w:lvlText w:val="•"/>
      <w:lvlJc w:val="left"/>
      <w:pPr>
        <w:ind w:left="311" w:hanging="140"/>
      </w:pPr>
      <w:rPr>
        <w:rFonts w:hint="default"/>
        <w:lang w:val="pt-BR" w:eastAsia="pt-BR" w:bidi="pt-BR"/>
      </w:rPr>
    </w:lvl>
    <w:lvl w:ilvl="3" w:tplc="08E0C8A8">
      <w:numFmt w:val="bullet"/>
      <w:lvlText w:val="•"/>
      <w:lvlJc w:val="left"/>
      <w:pPr>
        <w:ind w:left="426" w:hanging="140"/>
      </w:pPr>
      <w:rPr>
        <w:rFonts w:hint="default"/>
        <w:lang w:val="pt-BR" w:eastAsia="pt-BR" w:bidi="pt-BR"/>
      </w:rPr>
    </w:lvl>
    <w:lvl w:ilvl="4" w:tplc="4B86EC14">
      <w:numFmt w:val="bullet"/>
      <w:lvlText w:val="•"/>
      <w:lvlJc w:val="left"/>
      <w:pPr>
        <w:ind w:left="542" w:hanging="140"/>
      </w:pPr>
      <w:rPr>
        <w:rFonts w:hint="default"/>
        <w:lang w:val="pt-BR" w:eastAsia="pt-BR" w:bidi="pt-BR"/>
      </w:rPr>
    </w:lvl>
    <w:lvl w:ilvl="5" w:tplc="5AB6561C">
      <w:numFmt w:val="bullet"/>
      <w:lvlText w:val="•"/>
      <w:lvlJc w:val="left"/>
      <w:pPr>
        <w:ind w:left="658" w:hanging="140"/>
      </w:pPr>
      <w:rPr>
        <w:rFonts w:hint="default"/>
        <w:lang w:val="pt-BR" w:eastAsia="pt-BR" w:bidi="pt-BR"/>
      </w:rPr>
    </w:lvl>
    <w:lvl w:ilvl="6" w:tplc="E14E3192">
      <w:numFmt w:val="bullet"/>
      <w:lvlText w:val="•"/>
      <w:lvlJc w:val="left"/>
      <w:pPr>
        <w:ind w:left="773" w:hanging="140"/>
      </w:pPr>
      <w:rPr>
        <w:rFonts w:hint="default"/>
        <w:lang w:val="pt-BR" w:eastAsia="pt-BR" w:bidi="pt-BR"/>
      </w:rPr>
    </w:lvl>
    <w:lvl w:ilvl="7" w:tplc="2AB6D0D8">
      <w:numFmt w:val="bullet"/>
      <w:lvlText w:val="•"/>
      <w:lvlJc w:val="left"/>
      <w:pPr>
        <w:ind w:left="889" w:hanging="140"/>
      </w:pPr>
      <w:rPr>
        <w:rFonts w:hint="default"/>
        <w:lang w:val="pt-BR" w:eastAsia="pt-BR" w:bidi="pt-BR"/>
      </w:rPr>
    </w:lvl>
    <w:lvl w:ilvl="8" w:tplc="73703452">
      <w:numFmt w:val="bullet"/>
      <w:lvlText w:val="•"/>
      <w:lvlJc w:val="left"/>
      <w:pPr>
        <w:ind w:left="1004" w:hanging="140"/>
      </w:pPr>
      <w:rPr>
        <w:rFonts w:hint="default"/>
        <w:lang w:val="pt-BR" w:eastAsia="pt-BR" w:bidi="pt-BR"/>
      </w:rPr>
    </w:lvl>
  </w:abstractNum>
  <w:abstractNum w:abstractNumId="16">
    <w:nsid w:val="43AF65A3"/>
    <w:multiLevelType w:val="hybridMultilevel"/>
    <w:tmpl w:val="B5FCF16A"/>
    <w:lvl w:ilvl="0" w:tplc="23363948">
      <w:numFmt w:val="bullet"/>
      <w:lvlText w:val="-"/>
      <w:lvlJc w:val="left"/>
      <w:pPr>
        <w:ind w:left="1667" w:hanging="140"/>
      </w:pPr>
      <w:rPr>
        <w:rFonts w:ascii="Times New Roman" w:eastAsia="Times New Roman" w:hAnsi="Times New Roman" w:cs="Times New Roman" w:hint="default"/>
        <w:b/>
        <w:bCs/>
        <w:w w:val="99"/>
        <w:sz w:val="24"/>
        <w:szCs w:val="24"/>
        <w:lang w:val="pt-BR" w:eastAsia="pt-BR" w:bidi="pt-BR"/>
      </w:rPr>
    </w:lvl>
    <w:lvl w:ilvl="1" w:tplc="F6C45E24">
      <w:numFmt w:val="bullet"/>
      <w:lvlText w:val="•"/>
      <w:lvlJc w:val="left"/>
      <w:pPr>
        <w:ind w:left="2537" w:hanging="140"/>
      </w:pPr>
      <w:rPr>
        <w:rFonts w:hint="default"/>
        <w:lang w:val="pt-BR" w:eastAsia="pt-BR" w:bidi="pt-BR"/>
      </w:rPr>
    </w:lvl>
    <w:lvl w:ilvl="2" w:tplc="16A03DF4">
      <w:numFmt w:val="bullet"/>
      <w:lvlText w:val="•"/>
      <w:lvlJc w:val="left"/>
      <w:pPr>
        <w:ind w:left="3415" w:hanging="140"/>
      </w:pPr>
      <w:rPr>
        <w:rFonts w:hint="default"/>
        <w:lang w:val="pt-BR" w:eastAsia="pt-BR" w:bidi="pt-BR"/>
      </w:rPr>
    </w:lvl>
    <w:lvl w:ilvl="3" w:tplc="4028C15E">
      <w:numFmt w:val="bullet"/>
      <w:lvlText w:val="•"/>
      <w:lvlJc w:val="left"/>
      <w:pPr>
        <w:ind w:left="4293" w:hanging="140"/>
      </w:pPr>
      <w:rPr>
        <w:rFonts w:hint="default"/>
        <w:lang w:val="pt-BR" w:eastAsia="pt-BR" w:bidi="pt-BR"/>
      </w:rPr>
    </w:lvl>
    <w:lvl w:ilvl="4" w:tplc="B36A99D8">
      <w:numFmt w:val="bullet"/>
      <w:lvlText w:val="•"/>
      <w:lvlJc w:val="left"/>
      <w:pPr>
        <w:ind w:left="5171" w:hanging="140"/>
      </w:pPr>
      <w:rPr>
        <w:rFonts w:hint="default"/>
        <w:lang w:val="pt-BR" w:eastAsia="pt-BR" w:bidi="pt-BR"/>
      </w:rPr>
    </w:lvl>
    <w:lvl w:ilvl="5" w:tplc="9BD6F652">
      <w:numFmt w:val="bullet"/>
      <w:lvlText w:val="•"/>
      <w:lvlJc w:val="left"/>
      <w:pPr>
        <w:ind w:left="6049" w:hanging="140"/>
      </w:pPr>
      <w:rPr>
        <w:rFonts w:hint="default"/>
        <w:lang w:val="pt-BR" w:eastAsia="pt-BR" w:bidi="pt-BR"/>
      </w:rPr>
    </w:lvl>
    <w:lvl w:ilvl="6" w:tplc="4232EEE8">
      <w:numFmt w:val="bullet"/>
      <w:lvlText w:val="•"/>
      <w:lvlJc w:val="left"/>
      <w:pPr>
        <w:ind w:left="6927" w:hanging="140"/>
      </w:pPr>
      <w:rPr>
        <w:rFonts w:hint="default"/>
        <w:lang w:val="pt-BR" w:eastAsia="pt-BR" w:bidi="pt-BR"/>
      </w:rPr>
    </w:lvl>
    <w:lvl w:ilvl="7" w:tplc="C5282AF0">
      <w:numFmt w:val="bullet"/>
      <w:lvlText w:val="•"/>
      <w:lvlJc w:val="left"/>
      <w:pPr>
        <w:ind w:left="7805" w:hanging="140"/>
      </w:pPr>
      <w:rPr>
        <w:rFonts w:hint="default"/>
        <w:lang w:val="pt-BR" w:eastAsia="pt-BR" w:bidi="pt-BR"/>
      </w:rPr>
    </w:lvl>
    <w:lvl w:ilvl="8" w:tplc="A3C8D50A">
      <w:numFmt w:val="bullet"/>
      <w:lvlText w:val="•"/>
      <w:lvlJc w:val="left"/>
      <w:pPr>
        <w:ind w:left="8683" w:hanging="140"/>
      </w:pPr>
      <w:rPr>
        <w:rFonts w:hint="default"/>
        <w:lang w:val="pt-BR" w:eastAsia="pt-BR" w:bidi="pt-BR"/>
      </w:rPr>
    </w:lvl>
  </w:abstractNum>
  <w:abstractNum w:abstractNumId="17">
    <w:nsid w:val="44BE6EA7"/>
    <w:multiLevelType w:val="hybridMultilevel"/>
    <w:tmpl w:val="8426477E"/>
    <w:lvl w:ilvl="0" w:tplc="2DBA94D6">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4E72D1A6">
      <w:numFmt w:val="bullet"/>
      <w:lvlText w:val="•"/>
      <w:lvlJc w:val="left"/>
      <w:pPr>
        <w:ind w:left="185" w:hanging="140"/>
      </w:pPr>
      <w:rPr>
        <w:rFonts w:hint="default"/>
        <w:lang w:val="pt-BR" w:eastAsia="pt-BR" w:bidi="pt-BR"/>
      </w:rPr>
    </w:lvl>
    <w:lvl w:ilvl="2" w:tplc="53927404">
      <w:numFmt w:val="bullet"/>
      <w:lvlText w:val="•"/>
      <w:lvlJc w:val="left"/>
      <w:pPr>
        <w:ind w:left="291" w:hanging="140"/>
      </w:pPr>
      <w:rPr>
        <w:rFonts w:hint="default"/>
        <w:lang w:val="pt-BR" w:eastAsia="pt-BR" w:bidi="pt-BR"/>
      </w:rPr>
    </w:lvl>
    <w:lvl w:ilvl="3" w:tplc="5A30805C">
      <w:numFmt w:val="bullet"/>
      <w:lvlText w:val="•"/>
      <w:lvlJc w:val="left"/>
      <w:pPr>
        <w:ind w:left="396" w:hanging="140"/>
      </w:pPr>
      <w:rPr>
        <w:rFonts w:hint="default"/>
        <w:lang w:val="pt-BR" w:eastAsia="pt-BR" w:bidi="pt-BR"/>
      </w:rPr>
    </w:lvl>
    <w:lvl w:ilvl="4" w:tplc="CE1A5308">
      <w:numFmt w:val="bullet"/>
      <w:lvlText w:val="•"/>
      <w:lvlJc w:val="left"/>
      <w:pPr>
        <w:ind w:left="502" w:hanging="140"/>
      </w:pPr>
      <w:rPr>
        <w:rFonts w:hint="default"/>
        <w:lang w:val="pt-BR" w:eastAsia="pt-BR" w:bidi="pt-BR"/>
      </w:rPr>
    </w:lvl>
    <w:lvl w:ilvl="5" w:tplc="EEAA99FE">
      <w:numFmt w:val="bullet"/>
      <w:lvlText w:val="•"/>
      <w:lvlJc w:val="left"/>
      <w:pPr>
        <w:ind w:left="608" w:hanging="140"/>
      </w:pPr>
      <w:rPr>
        <w:rFonts w:hint="default"/>
        <w:lang w:val="pt-BR" w:eastAsia="pt-BR" w:bidi="pt-BR"/>
      </w:rPr>
    </w:lvl>
    <w:lvl w:ilvl="6" w:tplc="4BD81996">
      <w:numFmt w:val="bullet"/>
      <w:lvlText w:val="•"/>
      <w:lvlJc w:val="left"/>
      <w:pPr>
        <w:ind w:left="713" w:hanging="140"/>
      </w:pPr>
      <w:rPr>
        <w:rFonts w:hint="default"/>
        <w:lang w:val="pt-BR" w:eastAsia="pt-BR" w:bidi="pt-BR"/>
      </w:rPr>
    </w:lvl>
    <w:lvl w:ilvl="7" w:tplc="07826D0A">
      <w:numFmt w:val="bullet"/>
      <w:lvlText w:val="•"/>
      <w:lvlJc w:val="left"/>
      <w:pPr>
        <w:ind w:left="819" w:hanging="140"/>
      </w:pPr>
      <w:rPr>
        <w:rFonts w:hint="default"/>
        <w:lang w:val="pt-BR" w:eastAsia="pt-BR" w:bidi="pt-BR"/>
      </w:rPr>
    </w:lvl>
    <w:lvl w:ilvl="8" w:tplc="B20ACCE6">
      <w:numFmt w:val="bullet"/>
      <w:lvlText w:val="•"/>
      <w:lvlJc w:val="left"/>
      <w:pPr>
        <w:ind w:left="924" w:hanging="140"/>
      </w:pPr>
      <w:rPr>
        <w:rFonts w:hint="default"/>
        <w:lang w:val="pt-BR" w:eastAsia="pt-BR" w:bidi="pt-BR"/>
      </w:rPr>
    </w:lvl>
  </w:abstractNum>
  <w:abstractNum w:abstractNumId="18">
    <w:nsid w:val="4CEF33AC"/>
    <w:multiLevelType w:val="hybridMultilevel"/>
    <w:tmpl w:val="1D12B81C"/>
    <w:lvl w:ilvl="0" w:tplc="B6CE86D6">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2998FDEE">
      <w:numFmt w:val="bullet"/>
      <w:lvlText w:val="•"/>
      <w:lvlJc w:val="left"/>
      <w:pPr>
        <w:ind w:left="185" w:hanging="140"/>
      </w:pPr>
      <w:rPr>
        <w:rFonts w:hint="default"/>
        <w:lang w:val="pt-BR" w:eastAsia="pt-BR" w:bidi="pt-BR"/>
      </w:rPr>
    </w:lvl>
    <w:lvl w:ilvl="2" w:tplc="3C8AD55A">
      <w:numFmt w:val="bullet"/>
      <w:lvlText w:val="•"/>
      <w:lvlJc w:val="left"/>
      <w:pPr>
        <w:ind w:left="291" w:hanging="140"/>
      </w:pPr>
      <w:rPr>
        <w:rFonts w:hint="default"/>
        <w:lang w:val="pt-BR" w:eastAsia="pt-BR" w:bidi="pt-BR"/>
      </w:rPr>
    </w:lvl>
    <w:lvl w:ilvl="3" w:tplc="8B16724A">
      <w:numFmt w:val="bullet"/>
      <w:lvlText w:val="•"/>
      <w:lvlJc w:val="left"/>
      <w:pPr>
        <w:ind w:left="396" w:hanging="140"/>
      </w:pPr>
      <w:rPr>
        <w:rFonts w:hint="default"/>
        <w:lang w:val="pt-BR" w:eastAsia="pt-BR" w:bidi="pt-BR"/>
      </w:rPr>
    </w:lvl>
    <w:lvl w:ilvl="4" w:tplc="147EAD6E">
      <w:numFmt w:val="bullet"/>
      <w:lvlText w:val="•"/>
      <w:lvlJc w:val="left"/>
      <w:pPr>
        <w:ind w:left="502" w:hanging="140"/>
      </w:pPr>
      <w:rPr>
        <w:rFonts w:hint="default"/>
        <w:lang w:val="pt-BR" w:eastAsia="pt-BR" w:bidi="pt-BR"/>
      </w:rPr>
    </w:lvl>
    <w:lvl w:ilvl="5" w:tplc="FB769406">
      <w:numFmt w:val="bullet"/>
      <w:lvlText w:val="•"/>
      <w:lvlJc w:val="left"/>
      <w:pPr>
        <w:ind w:left="608" w:hanging="140"/>
      </w:pPr>
      <w:rPr>
        <w:rFonts w:hint="default"/>
        <w:lang w:val="pt-BR" w:eastAsia="pt-BR" w:bidi="pt-BR"/>
      </w:rPr>
    </w:lvl>
    <w:lvl w:ilvl="6" w:tplc="16F2A598">
      <w:numFmt w:val="bullet"/>
      <w:lvlText w:val="•"/>
      <w:lvlJc w:val="left"/>
      <w:pPr>
        <w:ind w:left="713" w:hanging="140"/>
      </w:pPr>
      <w:rPr>
        <w:rFonts w:hint="default"/>
        <w:lang w:val="pt-BR" w:eastAsia="pt-BR" w:bidi="pt-BR"/>
      </w:rPr>
    </w:lvl>
    <w:lvl w:ilvl="7" w:tplc="51EA03F4">
      <w:numFmt w:val="bullet"/>
      <w:lvlText w:val="•"/>
      <w:lvlJc w:val="left"/>
      <w:pPr>
        <w:ind w:left="819" w:hanging="140"/>
      </w:pPr>
      <w:rPr>
        <w:rFonts w:hint="default"/>
        <w:lang w:val="pt-BR" w:eastAsia="pt-BR" w:bidi="pt-BR"/>
      </w:rPr>
    </w:lvl>
    <w:lvl w:ilvl="8" w:tplc="E3C0F3C4">
      <w:numFmt w:val="bullet"/>
      <w:lvlText w:val="•"/>
      <w:lvlJc w:val="left"/>
      <w:pPr>
        <w:ind w:left="924" w:hanging="140"/>
      </w:pPr>
      <w:rPr>
        <w:rFonts w:hint="default"/>
        <w:lang w:val="pt-BR" w:eastAsia="pt-BR" w:bidi="pt-BR"/>
      </w:rPr>
    </w:lvl>
  </w:abstractNum>
  <w:abstractNum w:abstractNumId="19">
    <w:nsid w:val="4F553A05"/>
    <w:multiLevelType w:val="hybridMultilevel"/>
    <w:tmpl w:val="3BACBB12"/>
    <w:lvl w:ilvl="0" w:tplc="1A92DC0E">
      <w:numFmt w:val="bullet"/>
      <w:lvlText w:val="-"/>
      <w:lvlJc w:val="left"/>
      <w:pPr>
        <w:ind w:left="962" w:hanging="140"/>
      </w:pPr>
      <w:rPr>
        <w:rFonts w:ascii="Times New Roman" w:eastAsia="Times New Roman" w:hAnsi="Times New Roman" w:cs="Times New Roman" w:hint="default"/>
        <w:b/>
        <w:bCs/>
        <w:w w:val="99"/>
        <w:sz w:val="24"/>
        <w:szCs w:val="24"/>
        <w:lang w:val="pt-BR" w:eastAsia="pt-BR" w:bidi="pt-BR"/>
      </w:rPr>
    </w:lvl>
    <w:lvl w:ilvl="1" w:tplc="897E1F14">
      <w:numFmt w:val="bullet"/>
      <w:lvlText w:val="•"/>
      <w:lvlJc w:val="left"/>
      <w:pPr>
        <w:ind w:left="1907" w:hanging="140"/>
      </w:pPr>
      <w:rPr>
        <w:rFonts w:hint="default"/>
        <w:lang w:val="pt-BR" w:eastAsia="pt-BR" w:bidi="pt-BR"/>
      </w:rPr>
    </w:lvl>
    <w:lvl w:ilvl="2" w:tplc="CC9ABD02">
      <w:numFmt w:val="bullet"/>
      <w:lvlText w:val="•"/>
      <w:lvlJc w:val="left"/>
      <w:pPr>
        <w:ind w:left="2855" w:hanging="140"/>
      </w:pPr>
      <w:rPr>
        <w:rFonts w:hint="default"/>
        <w:lang w:val="pt-BR" w:eastAsia="pt-BR" w:bidi="pt-BR"/>
      </w:rPr>
    </w:lvl>
    <w:lvl w:ilvl="3" w:tplc="8038604C">
      <w:numFmt w:val="bullet"/>
      <w:lvlText w:val="•"/>
      <w:lvlJc w:val="left"/>
      <w:pPr>
        <w:ind w:left="3803" w:hanging="140"/>
      </w:pPr>
      <w:rPr>
        <w:rFonts w:hint="default"/>
        <w:lang w:val="pt-BR" w:eastAsia="pt-BR" w:bidi="pt-BR"/>
      </w:rPr>
    </w:lvl>
    <w:lvl w:ilvl="4" w:tplc="B0901AAC">
      <w:numFmt w:val="bullet"/>
      <w:lvlText w:val="•"/>
      <w:lvlJc w:val="left"/>
      <w:pPr>
        <w:ind w:left="4751" w:hanging="140"/>
      </w:pPr>
      <w:rPr>
        <w:rFonts w:hint="default"/>
        <w:lang w:val="pt-BR" w:eastAsia="pt-BR" w:bidi="pt-BR"/>
      </w:rPr>
    </w:lvl>
    <w:lvl w:ilvl="5" w:tplc="B082E5B8">
      <w:numFmt w:val="bullet"/>
      <w:lvlText w:val="•"/>
      <w:lvlJc w:val="left"/>
      <w:pPr>
        <w:ind w:left="5699" w:hanging="140"/>
      </w:pPr>
      <w:rPr>
        <w:rFonts w:hint="default"/>
        <w:lang w:val="pt-BR" w:eastAsia="pt-BR" w:bidi="pt-BR"/>
      </w:rPr>
    </w:lvl>
    <w:lvl w:ilvl="6" w:tplc="6D142758">
      <w:numFmt w:val="bullet"/>
      <w:lvlText w:val="•"/>
      <w:lvlJc w:val="left"/>
      <w:pPr>
        <w:ind w:left="6647" w:hanging="140"/>
      </w:pPr>
      <w:rPr>
        <w:rFonts w:hint="default"/>
        <w:lang w:val="pt-BR" w:eastAsia="pt-BR" w:bidi="pt-BR"/>
      </w:rPr>
    </w:lvl>
    <w:lvl w:ilvl="7" w:tplc="CA22FABE">
      <w:numFmt w:val="bullet"/>
      <w:lvlText w:val="•"/>
      <w:lvlJc w:val="left"/>
      <w:pPr>
        <w:ind w:left="7595" w:hanging="140"/>
      </w:pPr>
      <w:rPr>
        <w:rFonts w:hint="default"/>
        <w:lang w:val="pt-BR" w:eastAsia="pt-BR" w:bidi="pt-BR"/>
      </w:rPr>
    </w:lvl>
    <w:lvl w:ilvl="8" w:tplc="12A481B4">
      <w:numFmt w:val="bullet"/>
      <w:lvlText w:val="•"/>
      <w:lvlJc w:val="left"/>
      <w:pPr>
        <w:ind w:left="8543" w:hanging="140"/>
      </w:pPr>
      <w:rPr>
        <w:rFonts w:hint="default"/>
        <w:lang w:val="pt-BR" w:eastAsia="pt-BR" w:bidi="pt-BR"/>
      </w:rPr>
    </w:lvl>
  </w:abstractNum>
  <w:abstractNum w:abstractNumId="20">
    <w:nsid w:val="61B10631"/>
    <w:multiLevelType w:val="hybridMultilevel"/>
    <w:tmpl w:val="485690EC"/>
    <w:lvl w:ilvl="0" w:tplc="368276D2">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BBB80F8A">
      <w:numFmt w:val="bullet"/>
      <w:lvlText w:val="•"/>
      <w:lvlJc w:val="left"/>
      <w:pPr>
        <w:ind w:left="185" w:hanging="140"/>
      </w:pPr>
      <w:rPr>
        <w:rFonts w:hint="default"/>
        <w:lang w:val="pt-BR" w:eastAsia="pt-BR" w:bidi="pt-BR"/>
      </w:rPr>
    </w:lvl>
    <w:lvl w:ilvl="2" w:tplc="8BFE0404">
      <w:numFmt w:val="bullet"/>
      <w:lvlText w:val="•"/>
      <w:lvlJc w:val="left"/>
      <w:pPr>
        <w:ind w:left="291" w:hanging="140"/>
      </w:pPr>
      <w:rPr>
        <w:rFonts w:hint="default"/>
        <w:lang w:val="pt-BR" w:eastAsia="pt-BR" w:bidi="pt-BR"/>
      </w:rPr>
    </w:lvl>
    <w:lvl w:ilvl="3" w:tplc="64B85D1A">
      <w:numFmt w:val="bullet"/>
      <w:lvlText w:val="•"/>
      <w:lvlJc w:val="left"/>
      <w:pPr>
        <w:ind w:left="396" w:hanging="140"/>
      </w:pPr>
      <w:rPr>
        <w:rFonts w:hint="default"/>
        <w:lang w:val="pt-BR" w:eastAsia="pt-BR" w:bidi="pt-BR"/>
      </w:rPr>
    </w:lvl>
    <w:lvl w:ilvl="4" w:tplc="2D00D7EC">
      <w:numFmt w:val="bullet"/>
      <w:lvlText w:val="•"/>
      <w:lvlJc w:val="left"/>
      <w:pPr>
        <w:ind w:left="502" w:hanging="140"/>
      </w:pPr>
      <w:rPr>
        <w:rFonts w:hint="default"/>
        <w:lang w:val="pt-BR" w:eastAsia="pt-BR" w:bidi="pt-BR"/>
      </w:rPr>
    </w:lvl>
    <w:lvl w:ilvl="5" w:tplc="02C6B6AA">
      <w:numFmt w:val="bullet"/>
      <w:lvlText w:val="•"/>
      <w:lvlJc w:val="left"/>
      <w:pPr>
        <w:ind w:left="608" w:hanging="140"/>
      </w:pPr>
      <w:rPr>
        <w:rFonts w:hint="default"/>
        <w:lang w:val="pt-BR" w:eastAsia="pt-BR" w:bidi="pt-BR"/>
      </w:rPr>
    </w:lvl>
    <w:lvl w:ilvl="6" w:tplc="4DFE90E0">
      <w:numFmt w:val="bullet"/>
      <w:lvlText w:val="•"/>
      <w:lvlJc w:val="left"/>
      <w:pPr>
        <w:ind w:left="713" w:hanging="140"/>
      </w:pPr>
      <w:rPr>
        <w:rFonts w:hint="default"/>
        <w:lang w:val="pt-BR" w:eastAsia="pt-BR" w:bidi="pt-BR"/>
      </w:rPr>
    </w:lvl>
    <w:lvl w:ilvl="7" w:tplc="49582722">
      <w:numFmt w:val="bullet"/>
      <w:lvlText w:val="•"/>
      <w:lvlJc w:val="left"/>
      <w:pPr>
        <w:ind w:left="819" w:hanging="140"/>
      </w:pPr>
      <w:rPr>
        <w:rFonts w:hint="default"/>
        <w:lang w:val="pt-BR" w:eastAsia="pt-BR" w:bidi="pt-BR"/>
      </w:rPr>
    </w:lvl>
    <w:lvl w:ilvl="8" w:tplc="8B5E3556">
      <w:numFmt w:val="bullet"/>
      <w:lvlText w:val="•"/>
      <w:lvlJc w:val="left"/>
      <w:pPr>
        <w:ind w:left="924" w:hanging="140"/>
      </w:pPr>
      <w:rPr>
        <w:rFonts w:hint="default"/>
        <w:lang w:val="pt-BR" w:eastAsia="pt-BR" w:bidi="pt-BR"/>
      </w:rPr>
    </w:lvl>
  </w:abstractNum>
  <w:abstractNum w:abstractNumId="21">
    <w:nsid w:val="66533C0F"/>
    <w:multiLevelType w:val="hybridMultilevel"/>
    <w:tmpl w:val="8B98E79A"/>
    <w:lvl w:ilvl="0" w:tplc="A072AB1E">
      <w:start w:val="1"/>
      <w:numFmt w:val="lowerLetter"/>
      <w:lvlText w:val="%1)"/>
      <w:lvlJc w:val="left"/>
      <w:pPr>
        <w:ind w:left="1888" w:hanging="360"/>
        <w:jc w:val="left"/>
      </w:pPr>
      <w:rPr>
        <w:rFonts w:ascii="Times New Roman" w:eastAsia="Times New Roman" w:hAnsi="Times New Roman" w:cs="Times New Roman" w:hint="default"/>
        <w:spacing w:val="-6"/>
        <w:w w:val="99"/>
        <w:sz w:val="24"/>
        <w:szCs w:val="24"/>
        <w:lang w:val="pt-BR" w:eastAsia="pt-BR" w:bidi="pt-BR"/>
      </w:rPr>
    </w:lvl>
    <w:lvl w:ilvl="1" w:tplc="4AE8318A">
      <w:numFmt w:val="bullet"/>
      <w:lvlText w:val="•"/>
      <w:lvlJc w:val="left"/>
      <w:pPr>
        <w:ind w:left="2735" w:hanging="360"/>
      </w:pPr>
      <w:rPr>
        <w:rFonts w:hint="default"/>
        <w:lang w:val="pt-BR" w:eastAsia="pt-BR" w:bidi="pt-BR"/>
      </w:rPr>
    </w:lvl>
    <w:lvl w:ilvl="2" w:tplc="0B423E92">
      <w:numFmt w:val="bullet"/>
      <w:lvlText w:val="•"/>
      <w:lvlJc w:val="left"/>
      <w:pPr>
        <w:ind w:left="3591" w:hanging="360"/>
      </w:pPr>
      <w:rPr>
        <w:rFonts w:hint="default"/>
        <w:lang w:val="pt-BR" w:eastAsia="pt-BR" w:bidi="pt-BR"/>
      </w:rPr>
    </w:lvl>
    <w:lvl w:ilvl="3" w:tplc="E9E0F940">
      <w:numFmt w:val="bullet"/>
      <w:lvlText w:val="•"/>
      <w:lvlJc w:val="left"/>
      <w:pPr>
        <w:ind w:left="4447" w:hanging="360"/>
      </w:pPr>
      <w:rPr>
        <w:rFonts w:hint="default"/>
        <w:lang w:val="pt-BR" w:eastAsia="pt-BR" w:bidi="pt-BR"/>
      </w:rPr>
    </w:lvl>
    <w:lvl w:ilvl="4" w:tplc="A98862B8">
      <w:numFmt w:val="bullet"/>
      <w:lvlText w:val="•"/>
      <w:lvlJc w:val="left"/>
      <w:pPr>
        <w:ind w:left="5303" w:hanging="360"/>
      </w:pPr>
      <w:rPr>
        <w:rFonts w:hint="default"/>
        <w:lang w:val="pt-BR" w:eastAsia="pt-BR" w:bidi="pt-BR"/>
      </w:rPr>
    </w:lvl>
    <w:lvl w:ilvl="5" w:tplc="CA06BF46">
      <w:numFmt w:val="bullet"/>
      <w:lvlText w:val="•"/>
      <w:lvlJc w:val="left"/>
      <w:pPr>
        <w:ind w:left="6159" w:hanging="360"/>
      </w:pPr>
      <w:rPr>
        <w:rFonts w:hint="default"/>
        <w:lang w:val="pt-BR" w:eastAsia="pt-BR" w:bidi="pt-BR"/>
      </w:rPr>
    </w:lvl>
    <w:lvl w:ilvl="6" w:tplc="9C482316">
      <w:numFmt w:val="bullet"/>
      <w:lvlText w:val="•"/>
      <w:lvlJc w:val="left"/>
      <w:pPr>
        <w:ind w:left="7015" w:hanging="360"/>
      </w:pPr>
      <w:rPr>
        <w:rFonts w:hint="default"/>
        <w:lang w:val="pt-BR" w:eastAsia="pt-BR" w:bidi="pt-BR"/>
      </w:rPr>
    </w:lvl>
    <w:lvl w:ilvl="7" w:tplc="87B80A0E">
      <w:numFmt w:val="bullet"/>
      <w:lvlText w:val="•"/>
      <w:lvlJc w:val="left"/>
      <w:pPr>
        <w:ind w:left="7871" w:hanging="360"/>
      </w:pPr>
      <w:rPr>
        <w:rFonts w:hint="default"/>
        <w:lang w:val="pt-BR" w:eastAsia="pt-BR" w:bidi="pt-BR"/>
      </w:rPr>
    </w:lvl>
    <w:lvl w:ilvl="8" w:tplc="32AEB80A">
      <w:numFmt w:val="bullet"/>
      <w:lvlText w:val="•"/>
      <w:lvlJc w:val="left"/>
      <w:pPr>
        <w:ind w:left="8727" w:hanging="360"/>
      </w:pPr>
      <w:rPr>
        <w:rFonts w:hint="default"/>
        <w:lang w:val="pt-BR" w:eastAsia="pt-BR" w:bidi="pt-BR"/>
      </w:rPr>
    </w:lvl>
  </w:abstractNum>
  <w:abstractNum w:abstractNumId="22">
    <w:nsid w:val="6D97011A"/>
    <w:multiLevelType w:val="hybridMultilevel"/>
    <w:tmpl w:val="E99CA76E"/>
    <w:lvl w:ilvl="0" w:tplc="CA883B18">
      <w:start w:val="1"/>
      <w:numFmt w:val="decimal"/>
      <w:lvlText w:val="%1."/>
      <w:lvlJc w:val="left"/>
      <w:pPr>
        <w:ind w:left="962" w:hanging="279"/>
        <w:jc w:val="left"/>
      </w:pPr>
      <w:rPr>
        <w:rFonts w:ascii="Times New Roman" w:eastAsia="Times New Roman" w:hAnsi="Times New Roman" w:cs="Times New Roman" w:hint="default"/>
        <w:spacing w:val="-23"/>
        <w:w w:val="99"/>
        <w:sz w:val="24"/>
        <w:szCs w:val="24"/>
        <w:lang w:val="pt-BR" w:eastAsia="pt-BR" w:bidi="pt-BR"/>
      </w:rPr>
    </w:lvl>
    <w:lvl w:ilvl="1" w:tplc="505083B0">
      <w:numFmt w:val="bullet"/>
      <w:lvlText w:val="•"/>
      <w:lvlJc w:val="left"/>
      <w:pPr>
        <w:ind w:left="2030" w:hanging="360"/>
      </w:pPr>
      <w:rPr>
        <w:rFonts w:ascii="Times New Roman" w:eastAsia="Times New Roman" w:hAnsi="Times New Roman" w:cs="Times New Roman" w:hint="default"/>
        <w:spacing w:val="-2"/>
        <w:w w:val="99"/>
        <w:sz w:val="24"/>
        <w:szCs w:val="24"/>
        <w:lang w:val="pt-BR" w:eastAsia="pt-BR" w:bidi="pt-BR"/>
      </w:rPr>
    </w:lvl>
    <w:lvl w:ilvl="2" w:tplc="8B6E608E">
      <w:numFmt w:val="bullet"/>
      <w:lvlText w:val="•"/>
      <w:lvlJc w:val="left"/>
      <w:pPr>
        <w:ind w:left="2973" w:hanging="360"/>
      </w:pPr>
      <w:rPr>
        <w:rFonts w:hint="default"/>
        <w:lang w:val="pt-BR" w:eastAsia="pt-BR" w:bidi="pt-BR"/>
      </w:rPr>
    </w:lvl>
    <w:lvl w:ilvl="3" w:tplc="C2E08572">
      <w:numFmt w:val="bullet"/>
      <w:lvlText w:val="•"/>
      <w:lvlJc w:val="left"/>
      <w:pPr>
        <w:ind w:left="3906" w:hanging="360"/>
      </w:pPr>
      <w:rPr>
        <w:rFonts w:hint="default"/>
        <w:lang w:val="pt-BR" w:eastAsia="pt-BR" w:bidi="pt-BR"/>
      </w:rPr>
    </w:lvl>
    <w:lvl w:ilvl="4" w:tplc="E8A6C730">
      <w:numFmt w:val="bullet"/>
      <w:lvlText w:val="•"/>
      <w:lvlJc w:val="left"/>
      <w:pPr>
        <w:ind w:left="4839" w:hanging="360"/>
      </w:pPr>
      <w:rPr>
        <w:rFonts w:hint="default"/>
        <w:lang w:val="pt-BR" w:eastAsia="pt-BR" w:bidi="pt-BR"/>
      </w:rPr>
    </w:lvl>
    <w:lvl w:ilvl="5" w:tplc="0D2A7F66">
      <w:numFmt w:val="bullet"/>
      <w:lvlText w:val="•"/>
      <w:lvlJc w:val="left"/>
      <w:pPr>
        <w:ind w:left="5772" w:hanging="360"/>
      </w:pPr>
      <w:rPr>
        <w:rFonts w:hint="default"/>
        <w:lang w:val="pt-BR" w:eastAsia="pt-BR" w:bidi="pt-BR"/>
      </w:rPr>
    </w:lvl>
    <w:lvl w:ilvl="6" w:tplc="EFF2B5E8">
      <w:numFmt w:val="bullet"/>
      <w:lvlText w:val="•"/>
      <w:lvlJc w:val="left"/>
      <w:pPr>
        <w:ind w:left="6706" w:hanging="360"/>
      </w:pPr>
      <w:rPr>
        <w:rFonts w:hint="default"/>
        <w:lang w:val="pt-BR" w:eastAsia="pt-BR" w:bidi="pt-BR"/>
      </w:rPr>
    </w:lvl>
    <w:lvl w:ilvl="7" w:tplc="F648F3D4">
      <w:numFmt w:val="bullet"/>
      <w:lvlText w:val="•"/>
      <w:lvlJc w:val="left"/>
      <w:pPr>
        <w:ind w:left="7639" w:hanging="360"/>
      </w:pPr>
      <w:rPr>
        <w:rFonts w:hint="default"/>
        <w:lang w:val="pt-BR" w:eastAsia="pt-BR" w:bidi="pt-BR"/>
      </w:rPr>
    </w:lvl>
    <w:lvl w:ilvl="8" w:tplc="8C7C1168">
      <w:numFmt w:val="bullet"/>
      <w:lvlText w:val="•"/>
      <w:lvlJc w:val="left"/>
      <w:pPr>
        <w:ind w:left="8572" w:hanging="360"/>
      </w:pPr>
      <w:rPr>
        <w:rFonts w:hint="default"/>
        <w:lang w:val="pt-BR" w:eastAsia="pt-BR" w:bidi="pt-BR"/>
      </w:rPr>
    </w:lvl>
  </w:abstractNum>
  <w:abstractNum w:abstractNumId="23">
    <w:nsid w:val="75C97327"/>
    <w:multiLevelType w:val="hybridMultilevel"/>
    <w:tmpl w:val="F9CA46B2"/>
    <w:lvl w:ilvl="0" w:tplc="A9BADAD6">
      <w:numFmt w:val="bullet"/>
      <w:lvlText w:val="-"/>
      <w:lvlJc w:val="left"/>
      <w:pPr>
        <w:ind w:left="78" w:hanging="140"/>
      </w:pPr>
      <w:rPr>
        <w:rFonts w:ascii="Times New Roman" w:eastAsia="Times New Roman" w:hAnsi="Times New Roman" w:cs="Times New Roman" w:hint="default"/>
        <w:w w:val="99"/>
        <w:sz w:val="24"/>
        <w:szCs w:val="24"/>
        <w:lang w:val="pt-BR" w:eastAsia="pt-BR" w:bidi="pt-BR"/>
      </w:rPr>
    </w:lvl>
    <w:lvl w:ilvl="1" w:tplc="C9B01ACC">
      <w:numFmt w:val="bullet"/>
      <w:lvlText w:val="•"/>
      <w:lvlJc w:val="left"/>
      <w:pPr>
        <w:ind w:left="195" w:hanging="140"/>
      </w:pPr>
      <w:rPr>
        <w:rFonts w:hint="default"/>
        <w:lang w:val="pt-BR" w:eastAsia="pt-BR" w:bidi="pt-BR"/>
      </w:rPr>
    </w:lvl>
    <w:lvl w:ilvl="2" w:tplc="528890A2">
      <w:numFmt w:val="bullet"/>
      <w:lvlText w:val="•"/>
      <w:lvlJc w:val="left"/>
      <w:pPr>
        <w:ind w:left="311" w:hanging="140"/>
      </w:pPr>
      <w:rPr>
        <w:rFonts w:hint="default"/>
        <w:lang w:val="pt-BR" w:eastAsia="pt-BR" w:bidi="pt-BR"/>
      </w:rPr>
    </w:lvl>
    <w:lvl w:ilvl="3" w:tplc="12547158">
      <w:numFmt w:val="bullet"/>
      <w:lvlText w:val="•"/>
      <w:lvlJc w:val="left"/>
      <w:pPr>
        <w:ind w:left="426" w:hanging="140"/>
      </w:pPr>
      <w:rPr>
        <w:rFonts w:hint="default"/>
        <w:lang w:val="pt-BR" w:eastAsia="pt-BR" w:bidi="pt-BR"/>
      </w:rPr>
    </w:lvl>
    <w:lvl w:ilvl="4" w:tplc="D6A86D48">
      <w:numFmt w:val="bullet"/>
      <w:lvlText w:val="•"/>
      <w:lvlJc w:val="left"/>
      <w:pPr>
        <w:ind w:left="542" w:hanging="140"/>
      </w:pPr>
      <w:rPr>
        <w:rFonts w:hint="default"/>
        <w:lang w:val="pt-BR" w:eastAsia="pt-BR" w:bidi="pt-BR"/>
      </w:rPr>
    </w:lvl>
    <w:lvl w:ilvl="5" w:tplc="C0924690">
      <w:numFmt w:val="bullet"/>
      <w:lvlText w:val="•"/>
      <w:lvlJc w:val="left"/>
      <w:pPr>
        <w:ind w:left="658" w:hanging="140"/>
      </w:pPr>
      <w:rPr>
        <w:rFonts w:hint="default"/>
        <w:lang w:val="pt-BR" w:eastAsia="pt-BR" w:bidi="pt-BR"/>
      </w:rPr>
    </w:lvl>
    <w:lvl w:ilvl="6" w:tplc="56F0B0CA">
      <w:numFmt w:val="bullet"/>
      <w:lvlText w:val="•"/>
      <w:lvlJc w:val="left"/>
      <w:pPr>
        <w:ind w:left="773" w:hanging="140"/>
      </w:pPr>
      <w:rPr>
        <w:rFonts w:hint="default"/>
        <w:lang w:val="pt-BR" w:eastAsia="pt-BR" w:bidi="pt-BR"/>
      </w:rPr>
    </w:lvl>
    <w:lvl w:ilvl="7" w:tplc="AB9649AE">
      <w:numFmt w:val="bullet"/>
      <w:lvlText w:val="•"/>
      <w:lvlJc w:val="left"/>
      <w:pPr>
        <w:ind w:left="889" w:hanging="140"/>
      </w:pPr>
      <w:rPr>
        <w:rFonts w:hint="default"/>
        <w:lang w:val="pt-BR" w:eastAsia="pt-BR" w:bidi="pt-BR"/>
      </w:rPr>
    </w:lvl>
    <w:lvl w:ilvl="8" w:tplc="20C69584">
      <w:numFmt w:val="bullet"/>
      <w:lvlText w:val="•"/>
      <w:lvlJc w:val="left"/>
      <w:pPr>
        <w:ind w:left="1004" w:hanging="140"/>
      </w:pPr>
      <w:rPr>
        <w:rFonts w:hint="default"/>
        <w:lang w:val="pt-BR" w:eastAsia="pt-BR" w:bidi="pt-BR"/>
      </w:rPr>
    </w:lvl>
  </w:abstractNum>
  <w:abstractNum w:abstractNumId="24">
    <w:nsid w:val="7ECA594C"/>
    <w:multiLevelType w:val="hybridMultilevel"/>
    <w:tmpl w:val="FBFC93EA"/>
    <w:lvl w:ilvl="0" w:tplc="DB420D5A">
      <w:start w:val="1"/>
      <w:numFmt w:val="lowerLetter"/>
      <w:lvlText w:val="%1)"/>
      <w:lvlJc w:val="left"/>
      <w:pPr>
        <w:ind w:left="1888" w:hanging="360"/>
        <w:jc w:val="left"/>
      </w:pPr>
      <w:rPr>
        <w:rFonts w:ascii="Times New Roman" w:eastAsia="Times New Roman" w:hAnsi="Times New Roman" w:cs="Times New Roman" w:hint="default"/>
        <w:spacing w:val="-6"/>
        <w:w w:val="99"/>
        <w:sz w:val="24"/>
        <w:szCs w:val="24"/>
        <w:lang w:val="pt-BR" w:eastAsia="pt-BR" w:bidi="pt-BR"/>
      </w:rPr>
    </w:lvl>
    <w:lvl w:ilvl="1" w:tplc="8520A0E0">
      <w:numFmt w:val="bullet"/>
      <w:lvlText w:val="•"/>
      <w:lvlJc w:val="left"/>
      <w:pPr>
        <w:ind w:left="2735" w:hanging="360"/>
      </w:pPr>
      <w:rPr>
        <w:rFonts w:hint="default"/>
        <w:lang w:val="pt-BR" w:eastAsia="pt-BR" w:bidi="pt-BR"/>
      </w:rPr>
    </w:lvl>
    <w:lvl w:ilvl="2" w:tplc="41D883F2">
      <w:numFmt w:val="bullet"/>
      <w:lvlText w:val="•"/>
      <w:lvlJc w:val="left"/>
      <w:pPr>
        <w:ind w:left="3591" w:hanging="360"/>
      </w:pPr>
      <w:rPr>
        <w:rFonts w:hint="default"/>
        <w:lang w:val="pt-BR" w:eastAsia="pt-BR" w:bidi="pt-BR"/>
      </w:rPr>
    </w:lvl>
    <w:lvl w:ilvl="3" w:tplc="57BE70A6">
      <w:numFmt w:val="bullet"/>
      <w:lvlText w:val="•"/>
      <w:lvlJc w:val="left"/>
      <w:pPr>
        <w:ind w:left="4447" w:hanging="360"/>
      </w:pPr>
      <w:rPr>
        <w:rFonts w:hint="default"/>
        <w:lang w:val="pt-BR" w:eastAsia="pt-BR" w:bidi="pt-BR"/>
      </w:rPr>
    </w:lvl>
    <w:lvl w:ilvl="4" w:tplc="0498944C">
      <w:numFmt w:val="bullet"/>
      <w:lvlText w:val="•"/>
      <w:lvlJc w:val="left"/>
      <w:pPr>
        <w:ind w:left="5303" w:hanging="360"/>
      </w:pPr>
      <w:rPr>
        <w:rFonts w:hint="default"/>
        <w:lang w:val="pt-BR" w:eastAsia="pt-BR" w:bidi="pt-BR"/>
      </w:rPr>
    </w:lvl>
    <w:lvl w:ilvl="5" w:tplc="B62E9624">
      <w:numFmt w:val="bullet"/>
      <w:lvlText w:val="•"/>
      <w:lvlJc w:val="left"/>
      <w:pPr>
        <w:ind w:left="6159" w:hanging="360"/>
      </w:pPr>
      <w:rPr>
        <w:rFonts w:hint="default"/>
        <w:lang w:val="pt-BR" w:eastAsia="pt-BR" w:bidi="pt-BR"/>
      </w:rPr>
    </w:lvl>
    <w:lvl w:ilvl="6" w:tplc="870E8C22">
      <w:numFmt w:val="bullet"/>
      <w:lvlText w:val="•"/>
      <w:lvlJc w:val="left"/>
      <w:pPr>
        <w:ind w:left="7015" w:hanging="360"/>
      </w:pPr>
      <w:rPr>
        <w:rFonts w:hint="default"/>
        <w:lang w:val="pt-BR" w:eastAsia="pt-BR" w:bidi="pt-BR"/>
      </w:rPr>
    </w:lvl>
    <w:lvl w:ilvl="7" w:tplc="74926D94">
      <w:numFmt w:val="bullet"/>
      <w:lvlText w:val="•"/>
      <w:lvlJc w:val="left"/>
      <w:pPr>
        <w:ind w:left="7871" w:hanging="360"/>
      </w:pPr>
      <w:rPr>
        <w:rFonts w:hint="default"/>
        <w:lang w:val="pt-BR" w:eastAsia="pt-BR" w:bidi="pt-BR"/>
      </w:rPr>
    </w:lvl>
    <w:lvl w:ilvl="8" w:tplc="29CCC63E">
      <w:numFmt w:val="bullet"/>
      <w:lvlText w:val="•"/>
      <w:lvlJc w:val="left"/>
      <w:pPr>
        <w:ind w:left="8727" w:hanging="360"/>
      </w:pPr>
      <w:rPr>
        <w:rFonts w:hint="default"/>
        <w:lang w:val="pt-BR" w:eastAsia="pt-BR" w:bidi="pt-BR"/>
      </w:rPr>
    </w:lvl>
  </w:abstractNum>
  <w:num w:numId="1">
    <w:abstractNumId w:val="2"/>
  </w:num>
  <w:num w:numId="2">
    <w:abstractNumId w:val="23"/>
  </w:num>
  <w:num w:numId="3">
    <w:abstractNumId w:val="13"/>
  </w:num>
  <w:num w:numId="4">
    <w:abstractNumId w:val="15"/>
  </w:num>
  <w:num w:numId="5">
    <w:abstractNumId w:val="18"/>
  </w:num>
  <w:num w:numId="6">
    <w:abstractNumId w:val="7"/>
  </w:num>
  <w:num w:numId="7">
    <w:abstractNumId w:val="20"/>
  </w:num>
  <w:num w:numId="8">
    <w:abstractNumId w:val="12"/>
  </w:num>
  <w:num w:numId="9">
    <w:abstractNumId w:val="17"/>
  </w:num>
  <w:num w:numId="10">
    <w:abstractNumId w:val="8"/>
  </w:num>
  <w:num w:numId="11">
    <w:abstractNumId w:val="11"/>
  </w:num>
  <w:num w:numId="12">
    <w:abstractNumId w:val="3"/>
  </w:num>
  <w:num w:numId="13">
    <w:abstractNumId w:val="10"/>
  </w:num>
  <w:num w:numId="14">
    <w:abstractNumId w:val="9"/>
  </w:num>
  <w:num w:numId="15">
    <w:abstractNumId w:val="6"/>
  </w:num>
  <w:num w:numId="16">
    <w:abstractNumId w:val="22"/>
  </w:num>
  <w:num w:numId="17">
    <w:abstractNumId w:val="5"/>
  </w:num>
  <w:num w:numId="18">
    <w:abstractNumId w:val="16"/>
  </w:num>
  <w:num w:numId="19">
    <w:abstractNumId w:val="19"/>
  </w:num>
  <w:num w:numId="20">
    <w:abstractNumId w:val="4"/>
  </w:num>
  <w:num w:numId="21">
    <w:abstractNumId w:val="24"/>
  </w:num>
  <w:num w:numId="22">
    <w:abstractNumId w:val="21"/>
  </w:num>
  <w:num w:numId="23">
    <w:abstractNumId w:val="0"/>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727835"/>
    <w:rsid w:val="003C60C3"/>
    <w:rsid w:val="00727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74" w:lineRule="exact"/>
      <w:ind w:left="152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962"/>
      <w:jc w:val="both"/>
    </w:pPr>
    <w:rPr>
      <w:sz w:val="24"/>
      <w:szCs w:val="24"/>
    </w:rPr>
  </w:style>
  <w:style w:type="paragraph" w:styleId="PargrafodaLista">
    <w:name w:val="List Paragraph"/>
    <w:basedOn w:val="Normal"/>
    <w:uiPriority w:val="1"/>
    <w:qFormat/>
    <w:pPr>
      <w:ind w:left="96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C60C3"/>
    <w:rPr>
      <w:rFonts w:ascii="Tahoma" w:hAnsi="Tahoma" w:cs="Tahoma"/>
      <w:sz w:val="16"/>
      <w:szCs w:val="16"/>
    </w:rPr>
  </w:style>
  <w:style w:type="character" w:customStyle="1" w:styleId="TextodebaloChar">
    <w:name w:val="Texto de balão Char"/>
    <w:basedOn w:val="Fontepargpadro"/>
    <w:link w:val="Textodebalo"/>
    <w:uiPriority w:val="99"/>
    <w:semiHidden/>
    <w:rsid w:val="003C60C3"/>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ao.org/preferred-practice-pattern/primary-open-angle-glaucoma-ppp-2015" TargetMode="External"/><Relationship Id="rId13" Type="http://schemas.openxmlformats.org/officeDocument/2006/relationships/hyperlink" Target="http://www.sbglaucoma.com.br/pdf/consenso04.pdf" TargetMode="External"/><Relationship Id="rId3" Type="http://schemas.microsoft.com/office/2007/relationships/stylesWithEffects" Target="stylesWithEffects.xml"/><Relationship Id="rId7" Type="http://schemas.openxmlformats.org/officeDocument/2006/relationships/hyperlink" Target="https://www.aao.org/preferred-practice-pattern/primary-open-angle-glaucoma-ppp-2015" TargetMode="External"/><Relationship Id="rId12" Type="http://schemas.openxmlformats.org/officeDocument/2006/relationships/hyperlink" Target="http://bjo.bmj.com/content/bjophthalmol/101/4/1.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bglaucoma.com.br/pdf/consenso0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wlloc.com/guidelines/CG85NICEGuideline.pdf" TargetMode="External"/><Relationship Id="rId4" Type="http://schemas.openxmlformats.org/officeDocument/2006/relationships/settings" Target="settings.xml"/><Relationship Id="rId9" Type="http://schemas.openxmlformats.org/officeDocument/2006/relationships/hyperlink" Target="http://www.icoph.org/enhancing_eyecare/glaucom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17191</Words>
  <Characters>92835</Characters>
  <Application>Microsoft Office Word</Application>
  <DocSecurity>0</DocSecurity>
  <Lines>773</Lines>
  <Paragraphs>219</Paragraphs>
  <ScaleCrop>false</ScaleCrop>
  <Company/>
  <LinksUpToDate>false</LinksUpToDate>
  <CharactersWithSpaces>109807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Dornelles Picon</dc:creator>
  <cp:lastModifiedBy>VANESSA ALVES DE OLIVEIRA</cp:lastModifiedBy>
  <cp:revision>2</cp:revision>
  <dcterms:created xsi:type="dcterms:W3CDTF">2019-07-22T12:13:00Z</dcterms:created>
  <dcterms:modified xsi:type="dcterms:W3CDTF">2019-07-22T12:42:00Z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2019-07-22T00:00:00Z</vt:filetime>
  </property>
</Properties>
</file>