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CA" w:rsidRDefault="00AB3E8D">
      <w:pPr>
        <w:pStyle w:val="Corpodetexto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4C860833" wp14:editId="4CF56DEF">
            <wp:extent cx="4691269" cy="461176"/>
            <wp:effectExtent l="0" t="0" r="0" b="0"/>
            <wp:docPr id="17" name="Imagem 17" descr="papel timbrad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l timbrad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077" cy="46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3BCA" w:rsidRDefault="00F73BCA">
      <w:pPr>
        <w:pStyle w:val="Corpodetexto"/>
        <w:spacing w:before="9"/>
        <w:rPr>
          <w:sz w:val="18"/>
        </w:rPr>
      </w:pPr>
    </w:p>
    <w:p w:rsidR="00F73BCA" w:rsidRDefault="00AB3E8D">
      <w:pPr>
        <w:pStyle w:val="Corpodetexto"/>
        <w:spacing w:before="90"/>
        <w:ind w:left="5679"/>
      </w:pPr>
      <w:r>
        <w:t>ANEXO</w:t>
      </w:r>
    </w:p>
    <w:p w:rsidR="00F73BCA" w:rsidRDefault="00F73BCA">
      <w:pPr>
        <w:pStyle w:val="Corpodetexto"/>
      </w:pPr>
    </w:p>
    <w:p w:rsidR="00F73BCA" w:rsidRDefault="00AB3E8D">
      <w:pPr>
        <w:pStyle w:val="Corpodetexto"/>
        <w:ind w:left="4889" w:right="2220" w:hanging="2046"/>
      </w:pPr>
      <w:r>
        <w:t>PROTOCOLO CLÍNICO E DIRETRIZES TERAPÊUTICAS ESPASTICIDADE</w:t>
      </w:r>
    </w:p>
    <w:p w:rsidR="00F73BCA" w:rsidRDefault="00F73BCA">
      <w:pPr>
        <w:pStyle w:val="Corpodetexto"/>
      </w:pPr>
    </w:p>
    <w:p w:rsidR="00F73BCA" w:rsidRDefault="00AB3E8D">
      <w:pPr>
        <w:pStyle w:val="PargrafodaLista"/>
        <w:numPr>
          <w:ilvl w:val="0"/>
          <w:numId w:val="4"/>
        </w:numPr>
        <w:tabs>
          <w:tab w:val="left" w:pos="896"/>
        </w:tabs>
        <w:ind w:firstLine="0"/>
        <w:rPr>
          <w:sz w:val="24"/>
        </w:rPr>
      </w:pPr>
      <w:r>
        <w:rPr>
          <w:sz w:val="24"/>
        </w:rPr>
        <w:t>INTRODUÇÃO</w:t>
      </w:r>
    </w:p>
    <w:p w:rsidR="00F73BCA" w:rsidRDefault="00AB3E8D">
      <w:pPr>
        <w:pStyle w:val="Corpodetexto"/>
        <w:ind w:left="713" w:right="103" w:firstLine="566"/>
        <w:jc w:val="both"/>
      </w:pPr>
      <w:r>
        <w:t>A espasticidade é um distúrbio motor caracterizado pelo aumento do tônus muscular, dependente da velocidade, associado à exacerbação do reflexo miotático (1). As principais causas de espasticidade são: acidente vascular cerebral (AVC), traumatismo cranioen</w:t>
      </w:r>
      <w:r>
        <w:t>cefálico (TCE) e traumatismo raquimedular (TRM), em adultos, e paralisia cerebral (PC), em crianças (Quadro 1). Está associada à redução da capacidade funcional, à limitação da amplitude do movimento articular, ao desencadeamento de dor, ao aumento do gast</w:t>
      </w:r>
      <w:r>
        <w:t>o energético metabólico e a prejuízos nas tarefas da vida diária, como alimentação, locomoção, transferências (mobilidade) e cuidados de higiene. Pode causar contraturas, rigidez, luxações e deformidades articulares. Por outro lado, o aumento do tônus musc</w:t>
      </w:r>
      <w:r>
        <w:t>ular pode contribuir para a estabilização articular, melhora postural, facilitação das trocas de decúbito e transferências. Portanto, é uma situação clínica a ser modulada e não completamente eliminada (2,</w:t>
      </w:r>
      <w:r>
        <w:rPr>
          <w:spacing w:val="-4"/>
        </w:rPr>
        <w:t xml:space="preserve"> </w:t>
      </w:r>
      <w:r>
        <w:t>3).</w:t>
      </w:r>
    </w:p>
    <w:p w:rsidR="00F73BCA" w:rsidRDefault="00AB3E8D">
      <w:pPr>
        <w:pStyle w:val="Corpodetexto"/>
        <w:spacing w:before="1"/>
        <w:ind w:left="713" w:right="103" w:firstLine="566"/>
        <w:jc w:val="both"/>
      </w:pPr>
      <w:r>
        <w:t>Condição clínica multicausal, parte da síndrom</w:t>
      </w:r>
      <w:r>
        <w:t xml:space="preserve">e do neurônio motor superior (SMS), a espasticidade acomete milhões de pessoas em todo o mundo. Incidência e prevalência apresentam taxas variadas e estão intimamente relacionadas com as doenças correspondentes. Inexistem dados epidemiológicos oficiais no </w:t>
      </w:r>
      <w:r>
        <w:t>Brasil.</w:t>
      </w:r>
    </w:p>
    <w:p w:rsidR="00F73BCA" w:rsidRDefault="00F73BCA">
      <w:pPr>
        <w:pStyle w:val="Corpodetexto"/>
      </w:pPr>
    </w:p>
    <w:p w:rsidR="00F73BCA" w:rsidRDefault="00AB3E8D">
      <w:pPr>
        <w:pStyle w:val="Corpodetexto"/>
        <w:spacing w:after="9"/>
        <w:ind w:left="713"/>
      </w:pPr>
      <w:r>
        <w:t>Quadro 1 - Epidemiologia da espasticidade</w:t>
      </w:r>
    </w:p>
    <w:tbl>
      <w:tblPr>
        <w:tblStyle w:val="TableNormal"/>
        <w:tblW w:w="0" w:type="auto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2694"/>
        <w:gridCol w:w="3088"/>
      </w:tblGrid>
      <w:tr w:rsidR="00F73BCA">
        <w:trPr>
          <w:trHeight w:val="594"/>
        </w:trPr>
        <w:tc>
          <w:tcPr>
            <w:tcW w:w="3277" w:type="dxa"/>
          </w:tcPr>
          <w:p w:rsidR="00F73BCA" w:rsidRDefault="00AB3E8D">
            <w:pPr>
              <w:pStyle w:val="TableParagraph"/>
              <w:spacing w:before="152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Doença</w:t>
            </w:r>
          </w:p>
        </w:tc>
        <w:tc>
          <w:tcPr>
            <w:tcW w:w="2694" w:type="dxa"/>
          </w:tcPr>
          <w:p w:rsidR="00F73BCA" w:rsidRDefault="00AB3E8D">
            <w:pPr>
              <w:pStyle w:val="TableParagraph"/>
              <w:spacing w:before="152"/>
              <w:ind w:left="227" w:right="222"/>
              <w:jc w:val="center"/>
              <w:rPr>
                <w:sz w:val="24"/>
              </w:rPr>
            </w:pPr>
            <w:r>
              <w:rPr>
                <w:sz w:val="24"/>
              </w:rPr>
              <w:t>Prevalência</w:t>
            </w:r>
          </w:p>
        </w:tc>
        <w:tc>
          <w:tcPr>
            <w:tcW w:w="3088" w:type="dxa"/>
          </w:tcPr>
          <w:p w:rsidR="00F73BCA" w:rsidRDefault="00AB3E8D">
            <w:pPr>
              <w:pStyle w:val="TableParagraph"/>
              <w:spacing w:before="152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Espasticidade na doença (%)</w:t>
            </w:r>
          </w:p>
        </w:tc>
      </w:tr>
      <w:tr w:rsidR="00F73BCA">
        <w:trPr>
          <w:trHeight w:val="551"/>
        </w:trPr>
        <w:tc>
          <w:tcPr>
            <w:tcW w:w="3277" w:type="dxa"/>
          </w:tcPr>
          <w:p w:rsidR="00F73BCA" w:rsidRDefault="00AB3E8D">
            <w:pPr>
              <w:pStyle w:val="TableParagraph"/>
              <w:spacing w:line="268" w:lineRule="exact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Traumatismo cranioencefálico</w:t>
            </w:r>
          </w:p>
          <w:p w:rsidR="00F73BCA" w:rsidRDefault="00AB3E8D">
            <w:pPr>
              <w:pStyle w:val="TableParagraph"/>
              <w:spacing w:line="264" w:lineRule="exact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(moderado a grave)</w:t>
            </w:r>
          </w:p>
        </w:tc>
        <w:tc>
          <w:tcPr>
            <w:tcW w:w="2694" w:type="dxa"/>
          </w:tcPr>
          <w:p w:rsidR="00F73BCA" w:rsidRDefault="00AB3E8D">
            <w:pPr>
              <w:pStyle w:val="TableParagraph"/>
              <w:spacing w:before="131"/>
              <w:ind w:left="224" w:right="222"/>
              <w:jc w:val="center"/>
              <w:rPr>
                <w:sz w:val="24"/>
              </w:rPr>
            </w:pPr>
            <w:r>
              <w:rPr>
                <w:sz w:val="24"/>
              </w:rPr>
              <w:t>1-2/1.000 habitantes</w:t>
            </w:r>
          </w:p>
        </w:tc>
        <w:tc>
          <w:tcPr>
            <w:tcW w:w="3088" w:type="dxa"/>
          </w:tcPr>
          <w:p w:rsidR="00F73BCA" w:rsidRDefault="00AB3E8D">
            <w:pPr>
              <w:pStyle w:val="TableParagraph"/>
              <w:spacing w:before="131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13-20</w:t>
            </w:r>
          </w:p>
        </w:tc>
      </w:tr>
      <w:tr w:rsidR="00F73BCA">
        <w:trPr>
          <w:trHeight w:val="527"/>
        </w:trPr>
        <w:tc>
          <w:tcPr>
            <w:tcW w:w="3277" w:type="dxa"/>
          </w:tcPr>
          <w:p w:rsidR="00F73BCA" w:rsidRDefault="00AB3E8D">
            <w:pPr>
              <w:pStyle w:val="TableParagraph"/>
              <w:spacing w:before="119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Acidente vascular cerebral</w:t>
            </w:r>
          </w:p>
        </w:tc>
        <w:tc>
          <w:tcPr>
            <w:tcW w:w="2694" w:type="dxa"/>
          </w:tcPr>
          <w:p w:rsidR="00F73BCA" w:rsidRDefault="00AB3E8D">
            <w:pPr>
              <w:pStyle w:val="TableParagraph"/>
              <w:spacing w:before="119"/>
              <w:ind w:left="226" w:right="222"/>
              <w:jc w:val="center"/>
              <w:rPr>
                <w:sz w:val="24"/>
              </w:rPr>
            </w:pPr>
            <w:r>
              <w:rPr>
                <w:sz w:val="24"/>
              </w:rPr>
              <w:t>2-3/100 habitantes</w:t>
            </w:r>
          </w:p>
        </w:tc>
        <w:tc>
          <w:tcPr>
            <w:tcW w:w="3088" w:type="dxa"/>
          </w:tcPr>
          <w:p w:rsidR="00F73BCA" w:rsidRDefault="00AB3E8D">
            <w:pPr>
              <w:pStyle w:val="TableParagraph"/>
              <w:spacing w:before="119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20-30</w:t>
            </w:r>
          </w:p>
        </w:tc>
      </w:tr>
      <w:tr w:rsidR="00F73BCA">
        <w:trPr>
          <w:trHeight w:val="530"/>
        </w:trPr>
        <w:tc>
          <w:tcPr>
            <w:tcW w:w="3277" w:type="dxa"/>
          </w:tcPr>
          <w:p w:rsidR="00F73BCA" w:rsidRDefault="00AB3E8D">
            <w:pPr>
              <w:pStyle w:val="TableParagraph"/>
              <w:spacing w:before="119"/>
              <w:ind w:left="151" w:right="148"/>
              <w:jc w:val="center"/>
              <w:rPr>
                <w:sz w:val="24"/>
              </w:rPr>
            </w:pPr>
            <w:r>
              <w:rPr>
                <w:sz w:val="24"/>
              </w:rPr>
              <w:t>Traumatismo raquimedular</w:t>
            </w:r>
          </w:p>
        </w:tc>
        <w:tc>
          <w:tcPr>
            <w:tcW w:w="2694" w:type="dxa"/>
          </w:tcPr>
          <w:p w:rsidR="00F73BCA" w:rsidRDefault="00AB3E8D">
            <w:pPr>
              <w:pStyle w:val="TableParagraph"/>
              <w:spacing w:before="119"/>
              <w:ind w:left="226" w:right="222"/>
              <w:jc w:val="center"/>
              <w:rPr>
                <w:sz w:val="24"/>
              </w:rPr>
            </w:pPr>
            <w:r>
              <w:rPr>
                <w:sz w:val="24"/>
              </w:rPr>
              <w:t>27/100.000 habitantes</w:t>
            </w:r>
          </w:p>
        </w:tc>
        <w:tc>
          <w:tcPr>
            <w:tcW w:w="3088" w:type="dxa"/>
          </w:tcPr>
          <w:p w:rsidR="00F73BCA" w:rsidRDefault="00AB3E8D">
            <w:pPr>
              <w:pStyle w:val="TableParagraph"/>
              <w:spacing w:before="119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60-78</w:t>
            </w:r>
          </w:p>
        </w:tc>
      </w:tr>
      <w:tr w:rsidR="00F73BCA">
        <w:trPr>
          <w:trHeight w:val="535"/>
        </w:trPr>
        <w:tc>
          <w:tcPr>
            <w:tcW w:w="3277" w:type="dxa"/>
          </w:tcPr>
          <w:p w:rsidR="00F73BCA" w:rsidRDefault="00AB3E8D">
            <w:pPr>
              <w:pStyle w:val="TableParagraph"/>
              <w:spacing w:before="122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Paralisia cerebral</w:t>
            </w:r>
          </w:p>
        </w:tc>
        <w:tc>
          <w:tcPr>
            <w:tcW w:w="2694" w:type="dxa"/>
          </w:tcPr>
          <w:p w:rsidR="00F73BCA" w:rsidRDefault="00AB3E8D">
            <w:pPr>
              <w:pStyle w:val="TableParagraph"/>
              <w:spacing w:before="122"/>
              <w:ind w:left="228" w:right="222"/>
              <w:jc w:val="center"/>
              <w:rPr>
                <w:sz w:val="24"/>
              </w:rPr>
            </w:pPr>
            <w:r>
              <w:rPr>
                <w:sz w:val="24"/>
              </w:rPr>
              <w:t>2/1.000 nascidos vivos</w:t>
            </w:r>
          </w:p>
        </w:tc>
        <w:tc>
          <w:tcPr>
            <w:tcW w:w="3088" w:type="dxa"/>
          </w:tcPr>
          <w:p w:rsidR="00F73BCA" w:rsidRDefault="00AB3E8D">
            <w:pPr>
              <w:pStyle w:val="TableParagraph"/>
              <w:spacing w:before="122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70-80</w:t>
            </w:r>
          </w:p>
        </w:tc>
      </w:tr>
    </w:tbl>
    <w:p w:rsidR="00F73BCA" w:rsidRDefault="00F73BCA">
      <w:pPr>
        <w:pStyle w:val="Corpodetexto"/>
        <w:spacing w:before="3"/>
        <w:rPr>
          <w:sz w:val="23"/>
        </w:rPr>
      </w:pPr>
    </w:p>
    <w:p w:rsidR="00F73BCA" w:rsidRDefault="00AB3E8D">
      <w:pPr>
        <w:pStyle w:val="Corpodetexto"/>
        <w:ind w:left="713" w:right="101" w:firstLine="566"/>
        <w:jc w:val="both"/>
      </w:pPr>
      <w:r>
        <w:t xml:space="preserve">Há pouco mais de duas décadas, foram publicados os primeiros estudos sobre a toxina botulínica tipo A (TBA) na redução do tônus muscular. É uma proteína produzida pelo </w:t>
      </w:r>
      <w:r>
        <w:rPr>
          <w:i/>
        </w:rPr>
        <w:t xml:space="preserve">Clostridium botulinum </w:t>
      </w:r>
      <w:r>
        <w:t>(bacilo anaeróbio causador do botulismo, uma intoxicação alimentar sistêmica que provoca, entre outros sintomas, a paralisia muscular flácida). Os primeiros relatos sobre esse microrganismo datam do século XIX, mas somente na década d</w:t>
      </w:r>
      <w:r>
        <w:t>e 1920 foram descritas a primeiras tentativas de purificação da TBA. Atualmente, a TBA é parte integrante do arsenal terapêutico de condições espásticas, distonias, estrabismo, entre outros, com segurança e eficácia (4, 5).</w:t>
      </w:r>
    </w:p>
    <w:p w:rsidR="00F73BCA" w:rsidRDefault="00AB3E8D">
      <w:pPr>
        <w:pStyle w:val="Corpodetexto"/>
        <w:ind w:left="713" w:right="102" w:firstLine="566"/>
        <w:jc w:val="both"/>
      </w:pPr>
      <w:r>
        <w:t>O médico deve conhecer os princí</w:t>
      </w:r>
      <w:r>
        <w:t xml:space="preserve">pios da reabilitação, pois o tratamento da espasticidade é multifatorial. Além do uso da TBA, pode requerer outras medidas medicamentosas, não medicamentosas ou cirúrgicas, dependendo da magnitude e do comprometimento clínico-funcional do paciente. Assim, </w:t>
      </w:r>
      <w:r>
        <w:t>não são recomendadas medidas isoladas para alcançar os objetivos estabelecidos (1, 6, 7). A TBA é indicada para o tratamento segmentar ou focal, ou seja, de determinados seguimentos afetados (membro superior ou inferior, hemicorpo ou grupos musculares espe</w:t>
      </w:r>
      <w:r>
        <w:t>cíficos). Isso se deve ao limite de dose</w:t>
      </w:r>
      <w:r>
        <w:rPr>
          <w:spacing w:val="-19"/>
        </w:rPr>
        <w:t xml:space="preserve"> </w:t>
      </w:r>
      <w:r>
        <w:t>por</w:t>
      </w:r>
    </w:p>
    <w:p w:rsidR="00F73BCA" w:rsidRDefault="00F73BCA">
      <w:pPr>
        <w:jc w:val="both"/>
        <w:sectPr w:rsidR="00F73BCA">
          <w:pgSz w:w="11910" w:h="16850"/>
          <w:pgMar w:top="1600" w:right="460" w:bottom="280" w:left="420" w:header="720" w:footer="720" w:gutter="0"/>
          <w:cols w:space="720"/>
        </w:sect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spacing w:before="9"/>
        <w:rPr>
          <w:sz w:val="18"/>
        </w:rPr>
      </w:pPr>
    </w:p>
    <w:p w:rsidR="00F73BCA" w:rsidRDefault="00AB3E8D">
      <w:pPr>
        <w:pStyle w:val="Corpodetexto"/>
        <w:spacing w:before="90"/>
        <w:ind w:left="713" w:right="105"/>
        <w:jc w:val="both"/>
      </w:pPr>
      <w:r>
        <w:t>sessão sem risco de efeitos adversos sistêmicos. Nos casos de espasticidade generalizada, que acomete o tronco e os quatro membros, a TBA pode fazer parte do arsenal terapêutico para determinados segmentos, sem ser medicamento único nem terapêutica isolada</w:t>
      </w:r>
      <w:r>
        <w:t>.</w:t>
      </w:r>
    </w:p>
    <w:p w:rsidR="00F73BCA" w:rsidRDefault="00AB3E8D">
      <w:pPr>
        <w:pStyle w:val="Corpodetexto"/>
        <w:ind w:left="713" w:right="110" w:firstLine="566"/>
        <w:jc w:val="both"/>
      </w:pPr>
      <w:r>
        <w:t>A identificação dessa condição em seu estágio inicial e o encaminhamento ágil e adequado para o atendimento especializado dão à Atenção Básica um caráter essencial para um melhor resultado terapêutico e prognóstico dos casos.</w:t>
      </w:r>
    </w:p>
    <w:p w:rsidR="00F73BCA" w:rsidRDefault="00AB3E8D">
      <w:pPr>
        <w:pStyle w:val="Corpodetexto"/>
        <w:ind w:left="713" w:right="110" w:firstLine="566"/>
        <w:jc w:val="both"/>
      </w:pPr>
      <w:r>
        <w:t>Cabe ressaltar que este Prot</w:t>
      </w:r>
      <w:r>
        <w:t>ocolo visa a estabelecer critérios de diagnóstico e de tratamento para o uso da TBA na espasticidade, não englobando outras estratégias terapêuticas.</w:t>
      </w:r>
    </w:p>
    <w:p w:rsidR="00F73BCA" w:rsidRDefault="00F73BCA">
      <w:pPr>
        <w:pStyle w:val="Corpodetexto"/>
      </w:pPr>
    </w:p>
    <w:p w:rsidR="00F73BCA" w:rsidRDefault="00AB3E8D">
      <w:pPr>
        <w:pStyle w:val="PargrafodaLista"/>
        <w:numPr>
          <w:ilvl w:val="0"/>
          <w:numId w:val="4"/>
        </w:numPr>
        <w:tabs>
          <w:tab w:val="left" w:pos="1074"/>
        </w:tabs>
        <w:spacing w:before="1"/>
        <w:ind w:right="104" w:firstLine="0"/>
        <w:jc w:val="both"/>
        <w:rPr>
          <w:sz w:val="24"/>
        </w:rPr>
      </w:pPr>
      <w:r>
        <w:rPr>
          <w:sz w:val="24"/>
        </w:rPr>
        <w:t>CLASSIFICAÇÃO ESTATÍSTICA INTERNACIONAL DE DOENÇAS E PROBLEMAS RELACIONADOS À SAÚDE (CID-10)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136"/>
        </w:tabs>
        <w:ind w:hanging="139"/>
        <w:rPr>
          <w:sz w:val="24"/>
        </w:rPr>
      </w:pPr>
      <w:r>
        <w:rPr>
          <w:sz w:val="24"/>
        </w:rPr>
        <w:t>G04.1 Parapl</w:t>
      </w:r>
      <w:r>
        <w:rPr>
          <w:sz w:val="24"/>
        </w:rPr>
        <w:t>agia espástica</w:t>
      </w:r>
      <w:r>
        <w:rPr>
          <w:spacing w:val="-4"/>
          <w:sz w:val="24"/>
        </w:rPr>
        <w:t xml:space="preserve"> </w:t>
      </w:r>
      <w:r>
        <w:rPr>
          <w:sz w:val="24"/>
        </w:rPr>
        <w:t>tropical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136"/>
        </w:tabs>
        <w:ind w:hanging="139"/>
        <w:rPr>
          <w:sz w:val="24"/>
        </w:rPr>
      </w:pPr>
      <w:r>
        <w:rPr>
          <w:sz w:val="24"/>
        </w:rPr>
        <w:t>G80.0 Paralisia cerebral</w:t>
      </w:r>
      <w:r>
        <w:rPr>
          <w:spacing w:val="1"/>
          <w:sz w:val="24"/>
        </w:rPr>
        <w:t xml:space="preserve"> </w:t>
      </w:r>
      <w:r>
        <w:rPr>
          <w:sz w:val="24"/>
        </w:rPr>
        <w:t>espástica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136"/>
        </w:tabs>
        <w:ind w:hanging="139"/>
        <w:rPr>
          <w:sz w:val="24"/>
        </w:rPr>
      </w:pPr>
      <w:r>
        <w:rPr>
          <w:sz w:val="24"/>
        </w:rPr>
        <w:t>G80.1 Diplegia</w:t>
      </w:r>
      <w:r>
        <w:rPr>
          <w:spacing w:val="-1"/>
          <w:sz w:val="24"/>
        </w:rPr>
        <w:t xml:space="preserve"> </w:t>
      </w:r>
      <w:r>
        <w:rPr>
          <w:sz w:val="24"/>
        </w:rPr>
        <w:t>espástica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136"/>
        </w:tabs>
        <w:ind w:hanging="139"/>
        <w:rPr>
          <w:sz w:val="24"/>
        </w:rPr>
      </w:pPr>
      <w:r>
        <w:rPr>
          <w:sz w:val="24"/>
        </w:rPr>
        <w:t>G80.2 Hemiplegia</w:t>
      </w:r>
      <w:r>
        <w:rPr>
          <w:spacing w:val="-1"/>
          <w:sz w:val="24"/>
        </w:rPr>
        <w:t xml:space="preserve"> </w:t>
      </w:r>
      <w:r>
        <w:rPr>
          <w:sz w:val="24"/>
        </w:rPr>
        <w:t>infantil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136"/>
        </w:tabs>
        <w:ind w:hanging="139"/>
        <w:rPr>
          <w:sz w:val="24"/>
        </w:rPr>
      </w:pPr>
      <w:r>
        <w:rPr>
          <w:sz w:val="24"/>
        </w:rPr>
        <w:t>G81.1 Hemiplegia</w:t>
      </w:r>
      <w:r>
        <w:rPr>
          <w:spacing w:val="-1"/>
          <w:sz w:val="24"/>
        </w:rPr>
        <w:t xml:space="preserve"> </w:t>
      </w:r>
      <w:r>
        <w:rPr>
          <w:sz w:val="24"/>
        </w:rPr>
        <w:t>espástica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136"/>
        </w:tabs>
        <w:ind w:hanging="139"/>
        <w:rPr>
          <w:sz w:val="24"/>
        </w:rPr>
      </w:pPr>
      <w:r>
        <w:rPr>
          <w:sz w:val="24"/>
        </w:rPr>
        <w:t>G82.1 Paraplegia</w:t>
      </w:r>
      <w:r>
        <w:rPr>
          <w:spacing w:val="-2"/>
          <w:sz w:val="24"/>
        </w:rPr>
        <w:t xml:space="preserve"> </w:t>
      </w:r>
      <w:r>
        <w:rPr>
          <w:sz w:val="24"/>
        </w:rPr>
        <w:t>espástica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136"/>
        </w:tabs>
        <w:ind w:hanging="139"/>
        <w:rPr>
          <w:sz w:val="24"/>
        </w:rPr>
      </w:pPr>
      <w:r>
        <w:rPr>
          <w:sz w:val="24"/>
        </w:rPr>
        <w:t>G82.4 Tetraplegia</w:t>
      </w:r>
      <w:r>
        <w:rPr>
          <w:spacing w:val="-1"/>
          <w:sz w:val="24"/>
        </w:rPr>
        <w:t xml:space="preserve"> </w:t>
      </w:r>
      <w:r>
        <w:rPr>
          <w:sz w:val="24"/>
        </w:rPr>
        <w:t>espástica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139"/>
        </w:tabs>
        <w:ind w:left="1138" w:hanging="142"/>
        <w:rPr>
          <w:sz w:val="24"/>
        </w:rPr>
      </w:pPr>
      <w:r>
        <w:rPr>
          <w:sz w:val="24"/>
        </w:rPr>
        <w:t>I69.0 Sequelas de hemorragia</w:t>
      </w:r>
      <w:r>
        <w:rPr>
          <w:spacing w:val="-2"/>
          <w:sz w:val="24"/>
        </w:rPr>
        <w:t xml:space="preserve"> </w:t>
      </w:r>
      <w:r>
        <w:rPr>
          <w:sz w:val="24"/>
        </w:rPr>
        <w:t>subaracnoidea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139"/>
        </w:tabs>
        <w:ind w:left="1138" w:hanging="142"/>
        <w:rPr>
          <w:sz w:val="24"/>
        </w:rPr>
      </w:pPr>
      <w:r>
        <w:rPr>
          <w:sz w:val="24"/>
        </w:rPr>
        <w:t>I69.1 Sequelas de hemorragia</w:t>
      </w:r>
      <w:r>
        <w:rPr>
          <w:spacing w:val="-2"/>
          <w:sz w:val="24"/>
        </w:rPr>
        <w:t xml:space="preserve"> </w:t>
      </w:r>
      <w:r>
        <w:rPr>
          <w:sz w:val="24"/>
        </w:rPr>
        <w:t>intracerebral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139"/>
        </w:tabs>
        <w:ind w:left="1138" w:hanging="142"/>
        <w:rPr>
          <w:sz w:val="24"/>
        </w:rPr>
      </w:pPr>
      <w:r>
        <w:rPr>
          <w:sz w:val="24"/>
        </w:rPr>
        <w:t>I69.2 Sequelas de outras hemorragias intracranianas não</w:t>
      </w:r>
      <w:r>
        <w:rPr>
          <w:spacing w:val="-3"/>
          <w:sz w:val="24"/>
        </w:rPr>
        <w:t xml:space="preserve"> </w:t>
      </w:r>
      <w:r>
        <w:rPr>
          <w:sz w:val="24"/>
        </w:rPr>
        <w:t>traumáticas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139"/>
        </w:tabs>
        <w:ind w:left="1138" w:hanging="142"/>
        <w:rPr>
          <w:sz w:val="24"/>
        </w:rPr>
      </w:pPr>
      <w:r>
        <w:rPr>
          <w:sz w:val="24"/>
        </w:rPr>
        <w:t>I69.3 Sequelas de infarto</w:t>
      </w:r>
      <w:r>
        <w:rPr>
          <w:spacing w:val="-3"/>
          <w:sz w:val="24"/>
        </w:rPr>
        <w:t xml:space="preserve"> </w:t>
      </w:r>
      <w:r>
        <w:rPr>
          <w:sz w:val="24"/>
        </w:rPr>
        <w:t>cerebral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139"/>
        </w:tabs>
        <w:ind w:left="1138" w:hanging="142"/>
        <w:rPr>
          <w:sz w:val="24"/>
        </w:rPr>
      </w:pPr>
      <w:r>
        <w:rPr>
          <w:sz w:val="24"/>
        </w:rPr>
        <w:t>I69.4 Sequelas de acidente vascular cerebral não especificado como hemorrágico ou</w:t>
      </w:r>
      <w:r>
        <w:rPr>
          <w:spacing w:val="-9"/>
          <w:sz w:val="24"/>
        </w:rPr>
        <w:t xml:space="preserve"> </w:t>
      </w:r>
      <w:r>
        <w:rPr>
          <w:sz w:val="24"/>
        </w:rPr>
        <w:t>isquêmico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139"/>
        </w:tabs>
        <w:ind w:left="1138" w:hanging="142"/>
        <w:rPr>
          <w:sz w:val="24"/>
        </w:rPr>
      </w:pPr>
      <w:r>
        <w:rPr>
          <w:sz w:val="24"/>
        </w:rPr>
        <w:t xml:space="preserve">I69.8 Sequelas de </w:t>
      </w:r>
      <w:r>
        <w:rPr>
          <w:sz w:val="24"/>
        </w:rPr>
        <w:t>outras doenças cerebrovasculares e das não</w:t>
      </w:r>
      <w:r>
        <w:rPr>
          <w:spacing w:val="-5"/>
          <w:sz w:val="24"/>
        </w:rPr>
        <w:t xml:space="preserve"> </w:t>
      </w:r>
      <w:r>
        <w:rPr>
          <w:sz w:val="24"/>
        </w:rPr>
        <w:t>especificadas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136"/>
        </w:tabs>
        <w:ind w:hanging="139"/>
        <w:rPr>
          <w:sz w:val="24"/>
        </w:rPr>
      </w:pPr>
      <w:r>
        <w:rPr>
          <w:sz w:val="24"/>
        </w:rPr>
        <w:t>T90.5 Sequelas de traumatismo</w:t>
      </w:r>
      <w:r>
        <w:rPr>
          <w:spacing w:val="-3"/>
          <w:sz w:val="24"/>
        </w:rPr>
        <w:t xml:space="preserve"> </w:t>
      </w:r>
      <w:r>
        <w:rPr>
          <w:sz w:val="24"/>
        </w:rPr>
        <w:t>intracraniano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136"/>
        </w:tabs>
        <w:ind w:hanging="139"/>
        <w:rPr>
          <w:sz w:val="24"/>
        </w:rPr>
      </w:pPr>
      <w:r>
        <w:rPr>
          <w:sz w:val="24"/>
        </w:rPr>
        <w:t>T90.8 Sequelas de outros traumatismos especificados da</w:t>
      </w:r>
      <w:r>
        <w:rPr>
          <w:spacing w:val="-4"/>
          <w:sz w:val="24"/>
        </w:rPr>
        <w:t xml:space="preserve"> </w:t>
      </w:r>
      <w:r>
        <w:rPr>
          <w:sz w:val="24"/>
        </w:rPr>
        <w:t>cabeça</w:t>
      </w:r>
    </w:p>
    <w:p w:rsidR="00F73BCA" w:rsidRDefault="00F73BCA">
      <w:pPr>
        <w:pStyle w:val="Corpodetexto"/>
      </w:pPr>
    </w:p>
    <w:p w:rsidR="00F73BCA" w:rsidRDefault="00AB3E8D">
      <w:pPr>
        <w:pStyle w:val="PargrafodaLista"/>
        <w:numPr>
          <w:ilvl w:val="0"/>
          <w:numId w:val="4"/>
        </w:numPr>
        <w:tabs>
          <w:tab w:val="left" w:pos="894"/>
        </w:tabs>
        <w:ind w:left="893" w:hanging="180"/>
        <w:jc w:val="both"/>
        <w:rPr>
          <w:sz w:val="24"/>
        </w:rPr>
      </w:pPr>
      <w:r>
        <w:rPr>
          <w:sz w:val="24"/>
        </w:rPr>
        <w:t>DIAGNÓSTICO</w:t>
      </w:r>
    </w:p>
    <w:p w:rsidR="00F73BCA" w:rsidRDefault="00AB3E8D">
      <w:pPr>
        <w:pStyle w:val="Corpodetexto"/>
        <w:ind w:left="713" w:right="104" w:firstLine="566"/>
        <w:jc w:val="both"/>
      </w:pPr>
      <w:r>
        <w:t>O diagnóstico é clínico e, no exame físico do paciente, o médico gradua o tônus muscular segundo a escala de Ashworth modificada (EAM), instrumento mais utilizado nos desfechos clínicos da literatura especializada (Quadro 2). Ela apresenta cinco categorias</w:t>
      </w:r>
      <w:r>
        <w:t xml:space="preserve">, que variam do tônus normal à rigidez, conforme a resistência muscular contra a movimentação passiva do(s) segmento(s) afetado(s) (8-10). Em situações excepcionais, a critério médico, a confirmação dos grupos musculares espásticos pode ser feita por meio </w:t>
      </w:r>
      <w:r>
        <w:t>de eletroneuromiografia dinâmica, eletroestimulação ou punção guiada por ultrassonografia (11, 12).</w:t>
      </w:r>
    </w:p>
    <w:p w:rsidR="00F73BCA" w:rsidRDefault="00AB3E8D">
      <w:pPr>
        <w:pStyle w:val="Corpodetexto"/>
        <w:spacing w:before="1"/>
        <w:ind w:left="713" w:right="110" w:firstLine="566"/>
        <w:jc w:val="both"/>
      </w:pPr>
      <w:r>
        <w:t>Tão importante quanto o diagnóstico da espasticidade é avaliar o seu impacto em fatores como função motora global, dor, desenvolvimento de contraturas e def</w:t>
      </w:r>
      <w:r>
        <w:t>ormidades osteomioarticulares, e autocuidados ou assistência do cuidador. A partir dessas informações, o plano terapêutico deve ser estabelecido (1, 13).</w:t>
      </w:r>
    </w:p>
    <w:p w:rsidR="00F73BCA" w:rsidRDefault="00F73BCA">
      <w:pPr>
        <w:pStyle w:val="Corpodetexto"/>
      </w:pPr>
    </w:p>
    <w:p w:rsidR="00F73BCA" w:rsidRDefault="00AB3E8D">
      <w:pPr>
        <w:pStyle w:val="Corpodetexto"/>
        <w:spacing w:after="9"/>
        <w:ind w:left="713"/>
        <w:jc w:val="both"/>
      </w:pPr>
      <w:r>
        <w:t>Quadro 2 - Escala de Ashworth modificada (EAM)</w:t>
      </w: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8512"/>
      </w:tblGrid>
      <w:tr w:rsidR="00F73BCA">
        <w:trPr>
          <w:trHeight w:val="282"/>
        </w:trPr>
        <w:tc>
          <w:tcPr>
            <w:tcW w:w="696" w:type="dxa"/>
          </w:tcPr>
          <w:p w:rsidR="00F73BCA" w:rsidRDefault="00AB3E8D">
            <w:pPr>
              <w:pStyle w:val="TableParagraph"/>
              <w:spacing w:line="263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Grau</w:t>
            </w:r>
          </w:p>
        </w:tc>
        <w:tc>
          <w:tcPr>
            <w:tcW w:w="8512" w:type="dxa"/>
          </w:tcPr>
          <w:p w:rsidR="00F73BCA" w:rsidRDefault="00AB3E8D">
            <w:pPr>
              <w:pStyle w:val="TableParagraph"/>
              <w:spacing w:line="263" w:lineRule="exact"/>
              <w:ind w:left="3756" w:right="3745"/>
              <w:jc w:val="center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</w:tr>
      <w:tr w:rsidR="00F73BCA">
        <w:trPr>
          <w:trHeight w:val="285"/>
        </w:trPr>
        <w:tc>
          <w:tcPr>
            <w:tcW w:w="696" w:type="dxa"/>
          </w:tcPr>
          <w:p w:rsidR="00F73BCA" w:rsidRDefault="00AB3E8D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2" w:type="dxa"/>
          </w:tcPr>
          <w:p w:rsidR="00F73BCA" w:rsidRDefault="00AB3E8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Tônus normal.</w:t>
            </w:r>
          </w:p>
        </w:tc>
      </w:tr>
      <w:tr w:rsidR="00F73BCA">
        <w:trPr>
          <w:trHeight w:val="282"/>
        </w:trPr>
        <w:tc>
          <w:tcPr>
            <w:tcW w:w="696" w:type="dxa"/>
          </w:tcPr>
          <w:p w:rsidR="00F73BCA" w:rsidRDefault="00AB3E8D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2" w:type="dxa"/>
          </w:tcPr>
          <w:p w:rsidR="00F73BCA" w:rsidRDefault="00AB3E8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Leve aumento do tônus muscular, com mínima resistência no fim do movimento.</w:t>
            </w:r>
          </w:p>
        </w:tc>
      </w:tr>
      <w:tr w:rsidR="00F73BCA">
        <w:trPr>
          <w:trHeight w:val="554"/>
        </w:trPr>
        <w:tc>
          <w:tcPr>
            <w:tcW w:w="696" w:type="dxa"/>
          </w:tcPr>
          <w:p w:rsidR="00F73BCA" w:rsidRDefault="00AB3E8D">
            <w:pPr>
              <w:pStyle w:val="TableParagraph"/>
              <w:spacing w:before="131"/>
              <w:ind w:left="88" w:right="73"/>
              <w:jc w:val="center"/>
              <w:rPr>
                <w:sz w:val="24"/>
              </w:rPr>
            </w:pPr>
            <w:r>
              <w:rPr>
                <w:sz w:val="24"/>
              </w:rPr>
              <w:t>1+</w:t>
            </w:r>
          </w:p>
        </w:tc>
        <w:tc>
          <w:tcPr>
            <w:tcW w:w="8512" w:type="dxa"/>
          </w:tcPr>
          <w:p w:rsidR="00F73BCA" w:rsidRDefault="00AB3E8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Leve aumento do tônus muscular, com mínima resistência em menos da metade do</w:t>
            </w:r>
          </w:p>
          <w:p w:rsidR="00F73BCA" w:rsidRDefault="00AB3E8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movimento.</w:t>
            </w:r>
          </w:p>
        </w:tc>
      </w:tr>
      <w:tr w:rsidR="00F73BCA">
        <w:trPr>
          <w:trHeight w:val="282"/>
        </w:trPr>
        <w:tc>
          <w:tcPr>
            <w:tcW w:w="696" w:type="dxa"/>
          </w:tcPr>
          <w:p w:rsidR="00F73BCA" w:rsidRDefault="00AB3E8D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2" w:type="dxa"/>
          </w:tcPr>
          <w:p w:rsidR="00F73BCA" w:rsidRDefault="00AB3E8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Aumento mais marcado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do tônus muscular na maior parte do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movimento, mas a</w:t>
            </w:r>
          </w:p>
        </w:tc>
      </w:tr>
    </w:tbl>
    <w:p w:rsidR="00F73BCA" w:rsidRDefault="00F73BCA">
      <w:pPr>
        <w:spacing w:line="263" w:lineRule="exact"/>
        <w:rPr>
          <w:sz w:val="24"/>
        </w:rPr>
        <w:sectPr w:rsidR="00F73BCA">
          <w:pgSz w:w="11910" w:h="16850"/>
          <w:pgMar w:top="1600" w:right="460" w:bottom="280" w:left="420" w:header="720" w:footer="720" w:gutter="0"/>
          <w:cols w:space="720"/>
        </w:sect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spacing w:before="3"/>
        <w:rPr>
          <w:sz w:val="27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8512"/>
      </w:tblGrid>
      <w:tr w:rsidR="00F73BCA">
        <w:trPr>
          <w:trHeight w:val="285"/>
        </w:trPr>
        <w:tc>
          <w:tcPr>
            <w:tcW w:w="696" w:type="dxa"/>
          </w:tcPr>
          <w:p w:rsidR="00F73BCA" w:rsidRDefault="00F73BCA">
            <w:pPr>
              <w:pStyle w:val="TableParagraph"/>
              <w:rPr>
                <w:sz w:val="20"/>
              </w:rPr>
            </w:pPr>
          </w:p>
        </w:tc>
        <w:tc>
          <w:tcPr>
            <w:tcW w:w="8512" w:type="dxa"/>
          </w:tcPr>
          <w:p w:rsidR="00F73BCA" w:rsidRDefault="00AB3E8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mobilização passiva é efetuada com facilidade.</w:t>
            </w:r>
          </w:p>
        </w:tc>
      </w:tr>
      <w:tr w:rsidR="00F73BCA">
        <w:trPr>
          <w:trHeight w:val="282"/>
        </w:trPr>
        <w:tc>
          <w:tcPr>
            <w:tcW w:w="696" w:type="dxa"/>
          </w:tcPr>
          <w:p w:rsidR="00F73BCA" w:rsidRDefault="00AB3E8D">
            <w:pPr>
              <w:pStyle w:val="TableParagraph"/>
              <w:spacing w:line="263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2" w:type="dxa"/>
          </w:tcPr>
          <w:p w:rsidR="00F73BCA" w:rsidRDefault="00AB3E8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Considerável aumento do tônus muscular, e o movimento passivo é difícil.</w:t>
            </w:r>
          </w:p>
        </w:tc>
      </w:tr>
      <w:tr w:rsidR="00F73BCA">
        <w:trPr>
          <w:trHeight w:val="285"/>
        </w:trPr>
        <w:tc>
          <w:tcPr>
            <w:tcW w:w="696" w:type="dxa"/>
          </w:tcPr>
          <w:p w:rsidR="00F73BCA" w:rsidRDefault="00AB3E8D">
            <w:pPr>
              <w:pStyle w:val="TableParagraph"/>
              <w:spacing w:line="265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2" w:type="dxa"/>
          </w:tcPr>
          <w:p w:rsidR="00F73BCA" w:rsidRDefault="00AB3E8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Segmento afetado rígido em flexão ou extensão.</w:t>
            </w:r>
          </w:p>
        </w:tc>
      </w:tr>
    </w:tbl>
    <w:p w:rsidR="00F73BCA" w:rsidRDefault="00F73BCA">
      <w:pPr>
        <w:pStyle w:val="Corpodetexto"/>
        <w:spacing w:before="5"/>
        <w:rPr>
          <w:sz w:val="15"/>
        </w:rPr>
      </w:pPr>
    </w:p>
    <w:p w:rsidR="00F73BCA" w:rsidRDefault="00AB3E8D">
      <w:pPr>
        <w:pStyle w:val="Corpodetexto"/>
        <w:spacing w:before="90"/>
        <w:ind w:left="713" w:firstLine="566"/>
      </w:pPr>
      <w:r>
        <w:t>A EAM serve para avaliar a intensidade da hipertonia e da resposta terapêutica. A partir do grau 1, um indicador associado à disfunção, à dor e a necessidades de assistência pode indicar o tratamento.</w:t>
      </w:r>
    </w:p>
    <w:p w:rsidR="00F73BCA" w:rsidRDefault="00F73BCA">
      <w:pPr>
        <w:pStyle w:val="Corpodetexto"/>
        <w:spacing w:before="1"/>
      </w:pPr>
    </w:p>
    <w:p w:rsidR="00F73BCA" w:rsidRDefault="00AB3E8D">
      <w:pPr>
        <w:pStyle w:val="PargrafodaLista"/>
        <w:numPr>
          <w:ilvl w:val="0"/>
          <w:numId w:val="4"/>
        </w:numPr>
        <w:tabs>
          <w:tab w:val="left" w:pos="894"/>
        </w:tabs>
        <w:ind w:left="893" w:hanging="180"/>
        <w:rPr>
          <w:sz w:val="24"/>
        </w:rPr>
      </w:pPr>
      <w:r>
        <w:rPr>
          <w:sz w:val="24"/>
        </w:rPr>
        <w:t>CRITÉRIOS DE INCLUSÃO (14)</w:t>
      </w:r>
    </w:p>
    <w:p w:rsidR="00F73BCA" w:rsidRDefault="00AB3E8D">
      <w:pPr>
        <w:pStyle w:val="Corpodetexto"/>
        <w:ind w:left="713" w:right="282" w:firstLine="566"/>
      </w:pPr>
      <w:r>
        <w:t>Serão incluídos neste Proto</w:t>
      </w:r>
      <w:r>
        <w:t>colo os pacientes com espasticidade segmentar ou focal que apresentarem todas as condições</w:t>
      </w:r>
      <w:r>
        <w:rPr>
          <w:spacing w:val="1"/>
        </w:rPr>
        <w:t xml:space="preserve"> </w:t>
      </w:r>
      <w:r>
        <w:t>abaixo: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419"/>
        </w:tabs>
        <w:ind w:left="713" w:firstLine="566"/>
        <w:rPr>
          <w:sz w:val="24"/>
        </w:rPr>
      </w:pPr>
      <w:r>
        <w:rPr>
          <w:sz w:val="24"/>
        </w:rPr>
        <w:t>um dos diagnósticos codificados no item</w:t>
      </w:r>
      <w:r>
        <w:rPr>
          <w:spacing w:val="-1"/>
          <w:sz w:val="24"/>
        </w:rPr>
        <w:t xml:space="preserve"> </w:t>
      </w:r>
      <w:r>
        <w:rPr>
          <w:sz w:val="24"/>
        </w:rPr>
        <w:t>2;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419"/>
        </w:tabs>
        <w:ind w:left="713" w:firstLine="566"/>
        <w:rPr>
          <w:sz w:val="24"/>
        </w:rPr>
      </w:pPr>
      <w:r>
        <w:rPr>
          <w:sz w:val="24"/>
        </w:rPr>
        <w:t>grau 1, 1+, 2 ou 3 na</w:t>
      </w:r>
      <w:r>
        <w:rPr>
          <w:spacing w:val="-2"/>
          <w:sz w:val="24"/>
        </w:rPr>
        <w:t xml:space="preserve"> </w:t>
      </w:r>
      <w:r>
        <w:rPr>
          <w:sz w:val="24"/>
        </w:rPr>
        <w:t>EAM;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637"/>
          <w:tab w:val="left" w:pos="1638"/>
          <w:tab w:val="left" w:pos="3674"/>
          <w:tab w:val="left" w:pos="4917"/>
          <w:tab w:val="left" w:pos="5514"/>
          <w:tab w:val="left" w:pos="6032"/>
          <w:tab w:val="left" w:pos="6778"/>
          <w:tab w:val="left" w:pos="7282"/>
          <w:tab w:val="left" w:pos="9107"/>
          <w:tab w:val="left" w:pos="9611"/>
        </w:tabs>
        <w:ind w:left="713" w:right="110" w:firstLine="566"/>
        <w:rPr>
          <w:sz w:val="24"/>
        </w:rPr>
      </w:pPr>
      <w:r>
        <w:rPr>
          <w:sz w:val="24"/>
        </w:rPr>
        <w:t>comprometimento</w:t>
      </w:r>
      <w:r>
        <w:rPr>
          <w:sz w:val="24"/>
        </w:rPr>
        <w:tab/>
        <w:t>funcional,</w:t>
      </w:r>
      <w:r>
        <w:rPr>
          <w:sz w:val="24"/>
        </w:rPr>
        <w:tab/>
        <w:t>dor</w:t>
      </w:r>
      <w:r>
        <w:rPr>
          <w:sz w:val="24"/>
        </w:rPr>
        <w:tab/>
        <w:t>ou</w:t>
      </w:r>
      <w:r>
        <w:rPr>
          <w:sz w:val="24"/>
        </w:rPr>
        <w:tab/>
        <w:t>risco</w:t>
      </w:r>
      <w:r>
        <w:rPr>
          <w:sz w:val="24"/>
        </w:rPr>
        <w:tab/>
        <w:t>de</w:t>
      </w:r>
      <w:r>
        <w:rPr>
          <w:sz w:val="24"/>
        </w:rPr>
        <w:tab/>
        <w:t>estabelecimento</w:t>
      </w:r>
      <w:r>
        <w:rPr>
          <w:sz w:val="24"/>
        </w:rPr>
        <w:tab/>
        <w:t>de</w:t>
      </w:r>
      <w:r>
        <w:rPr>
          <w:sz w:val="24"/>
        </w:rPr>
        <w:tab/>
        <w:t>deformidades osteomusculo</w:t>
      </w:r>
      <w:r>
        <w:rPr>
          <w:sz w:val="24"/>
        </w:rPr>
        <w:t>articulares, devidamente informados por laudo médico;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489"/>
        </w:tabs>
        <w:ind w:left="713" w:right="104" w:firstLine="566"/>
        <w:rPr>
          <w:sz w:val="24"/>
        </w:rPr>
      </w:pPr>
      <w:r>
        <w:rPr>
          <w:sz w:val="24"/>
        </w:rPr>
        <w:t>inserção em programa de reabilitação ou, no mínimo, realização de fisioterapia ou terapia ocupacional.</w:t>
      </w:r>
    </w:p>
    <w:p w:rsidR="00F73BCA" w:rsidRDefault="00F73BCA">
      <w:pPr>
        <w:pStyle w:val="Corpodetexto"/>
      </w:pPr>
    </w:p>
    <w:p w:rsidR="00F73BCA" w:rsidRDefault="00AB3E8D">
      <w:pPr>
        <w:pStyle w:val="PargrafodaLista"/>
        <w:numPr>
          <w:ilvl w:val="0"/>
          <w:numId w:val="4"/>
        </w:numPr>
        <w:tabs>
          <w:tab w:val="left" w:pos="894"/>
        </w:tabs>
        <w:ind w:left="893" w:hanging="180"/>
        <w:rPr>
          <w:sz w:val="24"/>
        </w:rPr>
      </w:pPr>
      <w:r>
        <w:rPr>
          <w:sz w:val="24"/>
        </w:rPr>
        <w:t>CRITÉRIOS DE EXCLUSÃO</w:t>
      </w:r>
      <w:r>
        <w:rPr>
          <w:spacing w:val="2"/>
          <w:sz w:val="24"/>
        </w:rPr>
        <w:t xml:space="preserve"> </w:t>
      </w:r>
      <w:r>
        <w:rPr>
          <w:sz w:val="24"/>
        </w:rPr>
        <w:t>(14)</w:t>
      </w:r>
    </w:p>
    <w:p w:rsidR="00F73BCA" w:rsidRDefault="00AB3E8D">
      <w:pPr>
        <w:pStyle w:val="Corpodetexto"/>
        <w:ind w:left="713" w:firstLine="566"/>
      </w:pPr>
      <w:r>
        <w:t>Serão excluídos deste Protocolo os pacientes espásticos que apresentarem pelo menos uma das situações abaixo listadas: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419"/>
        </w:tabs>
        <w:spacing w:before="1"/>
        <w:ind w:left="713" w:firstLine="566"/>
        <w:rPr>
          <w:sz w:val="24"/>
        </w:rPr>
      </w:pPr>
      <w:r>
        <w:rPr>
          <w:sz w:val="24"/>
        </w:rPr>
        <w:t>hipersensibilidade a um ou mais componentes da formulação das apresentações de</w:t>
      </w:r>
      <w:r>
        <w:rPr>
          <w:spacing w:val="-1"/>
          <w:sz w:val="24"/>
        </w:rPr>
        <w:t xml:space="preserve"> </w:t>
      </w:r>
      <w:r>
        <w:rPr>
          <w:sz w:val="24"/>
        </w:rPr>
        <w:t>TBA;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419"/>
        </w:tabs>
        <w:ind w:left="713" w:firstLine="566"/>
        <w:rPr>
          <w:sz w:val="24"/>
        </w:rPr>
      </w:pPr>
      <w:r>
        <w:rPr>
          <w:sz w:val="24"/>
        </w:rPr>
        <w:t>uso exclusivo para tratamento de espasticidade</w:t>
      </w:r>
      <w:r>
        <w:rPr>
          <w:spacing w:val="-3"/>
          <w:sz w:val="24"/>
        </w:rPr>
        <w:t xml:space="preserve"> </w:t>
      </w:r>
      <w:r>
        <w:rPr>
          <w:sz w:val="24"/>
        </w:rPr>
        <w:t>genera</w:t>
      </w:r>
      <w:r>
        <w:rPr>
          <w:sz w:val="24"/>
        </w:rPr>
        <w:t>lizada;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424"/>
        </w:tabs>
        <w:ind w:left="713" w:right="112" w:firstLine="566"/>
        <w:rPr>
          <w:sz w:val="24"/>
        </w:rPr>
      </w:pPr>
      <w:r>
        <w:rPr>
          <w:sz w:val="24"/>
        </w:rPr>
        <w:t>perda definitiva da mobilidade articular por contratura fixa ou anquilose com grau 4 na EAM para o segmento a ser tratado;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419"/>
        </w:tabs>
        <w:ind w:left="713" w:firstLine="566"/>
        <w:rPr>
          <w:sz w:val="24"/>
        </w:rPr>
      </w:pPr>
      <w:r>
        <w:rPr>
          <w:sz w:val="24"/>
        </w:rPr>
        <w:t>doenças da junção neuromuscular (miastenia grave, síndrome de</w:t>
      </w:r>
      <w:r>
        <w:rPr>
          <w:spacing w:val="-2"/>
          <w:sz w:val="24"/>
        </w:rPr>
        <w:t xml:space="preserve"> </w:t>
      </w:r>
      <w:r>
        <w:rPr>
          <w:sz w:val="24"/>
        </w:rPr>
        <w:t>Lambert-Eaton);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419"/>
        </w:tabs>
        <w:ind w:left="713" w:firstLine="566"/>
        <w:rPr>
          <w:sz w:val="24"/>
        </w:rPr>
      </w:pPr>
      <w:r>
        <w:rPr>
          <w:sz w:val="24"/>
        </w:rPr>
        <w:t>desenvolvimento de anticorpos contra</w:t>
      </w:r>
      <w:r>
        <w:rPr>
          <w:spacing w:val="-4"/>
          <w:sz w:val="24"/>
        </w:rPr>
        <w:t xml:space="preserve"> </w:t>
      </w:r>
      <w:r>
        <w:rPr>
          <w:sz w:val="24"/>
        </w:rPr>
        <w:t>TBA;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419"/>
        </w:tabs>
        <w:ind w:left="713" w:firstLine="566"/>
        <w:rPr>
          <w:sz w:val="24"/>
        </w:rPr>
      </w:pPr>
      <w:r>
        <w:rPr>
          <w:sz w:val="24"/>
        </w:rPr>
        <w:t>infec</w:t>
      </w:r>
      <w:r>
        <w:rPr>
          <w:sz w:val="24"/>
        </w:rPr>
        <w:t>ção no local de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aplicação;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419"/>
        </w:tabs>
        <w:ind w:left="713" w:firstLine="566"/>
        <w:rPr>
          <w:sz w:val="24"/>
        </w:rPr>
      </w:pPr>
      <w:r>
        <w:rPr>
          <w:sz w:val="24"/>
        </w:rPr>
        <w:t>gestação ou</w:t>
      </w:r>
      <w:r>
        <w:rPr>
          <w:spacing w:val="-1"/>
          <w:sz w:val="24"/>
        </w:rPr>
        <w:t xml:space="preserve"> </w:t>
      </w:r>
      <w:r>
        <w:rPr>
          <w:sz w:val="24"/>
        </w:rPr>
        <w:t>amamentação;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419"/>
        </w:tabs>
        <w:ind w:left="713" w:firstLine="566"/>
        <w:rPr>
          <w:sz w:val="24"/>
        </w:rPr>
      </w:pPr>
      <w:r>
        <w:rPr>
          <w:sz w:val="24"/>
        </w:rPr>
        <w:t>uso concomitante de antibióticos aminoglicosídeos ou espectinomicina;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487"/>
        </w:tabs>
        <w:ind w:left="713" w:right="106" w:firstLine="566"/>
        <w:rPr>
          <w:sz w:val="24"/>
        </w:rPr>
      </w:pPr>
      <w:r>
        <w:rPr>
          <w:sz w:val="24"/>
        </w:rPr>
        <w:t>impossibilidade de seguimento do acompanhamento médico e manutenção dos cuidados de reabilitação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propostos.</w:t>
      </w:r>
    </w:p>
    <w:p w:rsidR="00F73BCA" w:rsidRDefault="00F73BCA">
      <w:pPr>
        <w:pStyle w:val="Corpodetexto"/>
      </w:pPr>
    </w:p>
    <w:p w:rsidR="00F73BCA" w:rsidRDefault="00AB3E8D">
      <w:pPr>
        <w:pStyle w:val="PargrafodaLista"/>
        <w:numPr>
          <w:ilvl w:val="0"/>
          <w:numId w:val="4"/>
        </w:numPr>
        <w:tabs>
          <w:tab w:val="left" w:pos="894"/>
        </w:tabs>
        <w:ind w:left="893" w:hanging="180"/>
        <w:rPr>
          <w:sz w:val="24"/>
        </w:rPr>
      </w:pPr>
      <w:r>
        <w:rPr>
          <w:sz w:val="24"/>
        </w:rPr>
        <w:t>TRATAMENTO (1, 6,</w:t>
      </w:r>
      <w:r>
        <w:rPr>
          <w:spacing w:val="1"/>
          <w:sz w:val="24"/>
        </w:rPr>
        <w:t xml:space="preserve"> </w:t>
      </w:r>
      <w:r>
        <w:rPr>
          <w:sz w:val="24"/>
        </w:rPr>
        <w:t>13)</w:t>
      </w:r>
    </w:p>
    <w:p w:rsidR="00F73BCA" w:rsidRDefault="00AB3E8D">
      <w:pPr>
        <w:pStyle w:val="Corpodetexto"/>
        <w:ind w:left="713" w:right="102" w:firstLine="566"/>
        <w:jc w:val="both"/>
      </w:pPr>
      <w:r>
        <w:t xml:space="preserve">O tratamento da espasticidade é parte do tratamento reabilitador. Para o uso de TBA como modalidade terapêutica, o paciente deve estar inserido em um programa de reabilitação ou, no mínimo, sob atendimento de fisioterapia ou terapia ocupacional que vise a </w:t>
      </w:r>
      <w:r>
        <w:t>manobras de manutenção da amplitude do movimento articular, treino funcional e órteses de posicionamento (15, 16). Fatores de exacerbação do tônus muscular, como infecções, úlceras de pressão, órteses mal adaptadas ou complicações clínicas, devem ser afast</w:t>
      </w:r>
      <w:r>
        <w:t>ados ou tratados concomitantemente. A TBA está recomendada para o tratamento de espasticidade focal ou segmentar. O uso da TBA em quadros de espasticidade generalizada não é recomendado (17-19).</w:t>
      </w:r>
    </w:p>
    <w:p w:rsidR="00F73BCA" w:rsidRDefault="00AB3E8D">
      <w:pPr>
        <w:pStyle w:val="Corpodetexto"/>
        <w:spacing w:before="1"/>
        <w:ind w:left="713" w:firstLine="566"/>
      </w:pPr>
      <w:r>
        <w:t>O uso terapêutico da TBA deverá reduzir a espasticidade do(s)</w:t>
      </w:r>
      <w:r>
        <w:t xml:space="preserve"> segmento(s) afetado(s), ser capaz de tratar ou prevenir alterações osteomioarticulares ou dor e ser seguro, sem risco de perda funcional.</w:t>
      </w:r>
    </w:p>
    <w:p w:rsidR="00F73BCA" w:rsidRDefault="00AB3E8D">
      <w:pPr>
        <w:pStyle w:val="Corpodetexto"/>
        <w:ind w:left="713" w:right="106" w:firstLine="566"/>
        <w:jc w:val="both"/>
      </w:pPr>
      <w:r>
        <w:t xml:space="preserve">A TBA é uma neurotoxina produzida pela bactéria </w:t>
      </w:r>
      <w:r>
        <w:rPr>
          <w:i/>
        </w:rPr>
        <w:t xml:space="preserve">Clostridium botulinum </w:t>
      </w:r>
      <w:r>
        <w:t>que bloqueia a liberação de acetilcolina, o pri</w:t>
      </w:r>
      <w:r>
        <w:t>ncipal neurotransmissor da placa motora, interrompendo a transmissão neuronal e tendo como consequência o bloqueio neuromuscular (4).</w:t>
      </w:r>
    </w:p>
    <w:p w:rsidR="00F73BCA" w:rsidRDefault="00F73BCA">
      <w:pPr>
        <w:jc w:val="both"/>
        <w:sectPr w:rsidR="00F73BCA">
          <w:pgSz w:w="11910" w:h="16850"/>
          <w:pgMar w:top="1600" w:right="460" w:bottom="280" w:left="420" w:header="720" w:footer="720" w:gutter="0"/>
          <w:cols w:space="720"/>
        </w:sect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spacing w:before="9"/>
        <w:rPr>
          <w:sz w:val="18"/>
        </w:rPr>
      </w:pPr>
    </w:p>
    <w:p w:rsidR="00F73BCA" w:rsidRDefault="00AB3E8D">
      <w:pPr>
        <w:pStyle w:val="Corpodetexto"/>
        <w:spacing w:before="90"/>
        <w:ind w:left="713" w:right="103" w:firstLine="566"/>
        <w:jc w:val="both"/>
      </w:pPr>
      <w:r>
        <w:t xml:space="preserve">Atualmente, existem duas apresentações de TBA aprovadas para a espasticidade no Sistema Único de Saúde </w:t>
      </w:r>
      <w:r>
        <w:t>(SUS) (Quadro 1). Cabe ao médico assistente conhecer as similaridades e as diferenças entre elas, pois são produtos biológicos que apresentam mecanismo de ação idêntico (efeito de classe), mas que diferem em seu comportamento farmacocinético. As formulaçõe</w:t>
      </w:r>
      <w:r>
        <w:t>s não possuem a mesma potência, e as unidades das formulações não são unidades padrão internacionais. Com relação à TBA-2, a conversão aproximada de doses deve ser feita da seguinte forma: 1U de TBA-1 = 3 a 4U de TBA-2 (20-28).</w:t>
      </w:r>
    </w:p>
    <w:p w:rsidR="00F73BCA" w:rsidRDefault="00AB3E8D">
      <w:pPr>
        <w:pStyle w:val="Corpodetexto"/>
        <w:ind w:left="713" w:right="114" w:firstLine="566"/>
        <w:jc w:val="both"/>
      </w:pPr>
      <w:r>
        <w:t>A forma farmacêutica e o núm</w:t>
      </w:r>
      <w:r>
        <w:t>ero de unidades/frasco das apresentações de TBA são reproduzidas no Quadro</w:t>
      </w:r>
      <w:r>
        <w:rPr>
          <w:spacing w:val="-1"/>
        </w:rPr>
        <w:t xml:space="preserve"> </w:t>
      </w:r>
      <w:r>
        <w:t>1.</w:t>
      </w:r>
    </w:p>
    <w:p w:rsidR="00F73BCA" w:rsidRDefault="00F73BCA">
      <w:pPr>
        <w:pStyle w:val="Corpodetexto"/>
      </w:pPr>
    </w:p>
    <w:p w:rsidR="00F73BCA" w:rsidRDefault="00AB3E8D">
      <w:pPr>
        <w:pStyle w:val="Corpodetexto"/>
        <w:spacing w:before="1" w:after="8"/>
        <w:ind w:left="713"/>
      </w:pPr>
      <w:r>
        <w:t>Quadro 1 - Forma farmacêutica e apresentação da TBA</w:t>
      </w: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2395"/>
        <w:gridCol w:w="3317"/>
      </w:tblGrid>
      <w:tr w:rsidR="00F73BCA">
        <w:trPr>
          <w:trHeight w:val="297"/>
        </w:trPr>
        <w:tc>
          <w:tcPr>
            <w:tcW w:w="4313" w:type="dxa"/>
          </w:tcPr>
          <w:p w:rsidR="00F73BCA" w:rsidRDefault="00F73BCA">
            <w:pPr>
              <w:pStyle w:val="TableParagraph"/>
            </w:pPr>
          </w:p>
        </w:tc>
        <w:tc>
          <w:tcPr>
            <w:tcW w:w="2395" w:type="dxa"/>
          </w:tcPr>
          <w:p w:rsidR="00F73BCA" w:rsidRDefault="00AB3E8D">
            <w:pPr>
              <w:pStyle w:val="TableParagraph"/>
              <w:spacing w:line="268" w:lineRule="exact"/>
              <w:ind w:left="404" w:right="398"/>
              <w:jc w:val="center"/>
              <w:rPr>
                <w:sz w:val="24"/>
              </w:rPr>
            </w:pPr>
            <w:r>
              <w:rPr>
                <w:sz w:val="24"/>
              </w:rPr>
              <w:t>TBA-1</w:t>
            </w:r>
          </w:p>
        </w:tc>
        <w:tc>
          <w:tcPr>
            <w:tcW w:w="3317" w:type="dxa"/>
          </w:tcPr>
          <w:p w:rsidR="00F73BCA" w:rsidRDefault="00AB3E8D">
            <w:pPr>
              <w:pStyle w:val="TableParagraph"/>
              <w:spacing w:line="268" w:lineRule="exact"/>
              <w:ind w:left="543" w:right="536"/>
              <w:jc w:val="center"/>
              <w:rPr>
                <w:sz w:val="24"/>
              </w:rPr>
            </w:pPr>
            <w:r>
              <w:rPr>
                <w:sz w:val="24"/>
              </w:rPr>
              <w:t>TBA-2</w:t>
            </w:r>
          </w:p>
        </w:tc>
      </w:tr>
      <w:tr w:rsidR="00F73BCA">
        <w:trPr>
          <w:trHeight w:val="275"/>
        </w:trPr>
        <w:tc>
          <w:tcPr>
            <w:tcW w:w="4313" w:type="dxa"/>
          </w:tcPr>
          <w:p w:rsidR="00F73BCA" w:rsidRDefault="00AB3E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Forma farmacêutica</w:t>
            </w:r>
          </w:p>
        </w:tc>
        <w:tc>
          <w:tcPr>
            <w:tcW w:w="2395" w:type="dxa"/>
          </w:tcPr>
          <w:p w:rsidR="00F73BCA" w:rsidRDefault="00AB3E8D">
            <w:pPr>
              <w:pStyle w:val="TableParagraph"/>
              <w:spacing w:line="256" w:lineRule="exact"/>
              <w:ind w:left="406" w:right="398"/>
              <w:jc w:val="center"/>
              <w:rPr>
                <w:sz w:val="24"/>
              </w:rPr>
            </w:pPr>
            <w:r>
              <w:rPr>
                <w:sz w:val="24"/>
              </w:rPr>
              <w:t>Pó seco a vácuo</w:t>
            </w:r>
          </w:p>
        </w:tc>
        <w:tc>
          <w:tcPr>
            <w:tcW w:w="3317" w:type="dxa"/>
          </w:tcPr>
          <w:p w:rsidR="00F73BCA" w:rsidRDefault="00AB3E8D">
            <w:pPr>
              <w:pStyle w:val="TableParagraph"/>
              <w:spacing w:line="256" w:lineRule="exact"/>
              <w:ind w:left="544" w:right="536"/>
              <w:jc w:val="center"/>
              <w:rPr>
                <w:sz w:val="24"/>
              </w:rPr>
            </w:pPr>
            <w:r>
              <w:rPr>
                <w:sz w:val="24"/>
              </w:rPr>
              <w:t>Pó liofilizado injetável</w:t>
            </w:r>
          </w:p>
        </w:tc>
      </w:tr>
      <w:tr w:rsidR="00F73BCA">
        <w:trPr>
          <w:trHeight w:val="275"/>
        </w:trPr>
        <w:tc>
          <w:tcPr>
            <w:tcW w:w="4313" w:type="dxa"/>
          </w:tcPr>
          <w:p w:rsidR="00F73BCA" w:rsidRDefault="00AB3E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Número de unidades/frasco</w:t>
            </w:r>
          </w:p>
        </w:tc>
        <w:tc>
          <w:tcPr>
            <w:tcW w:w="2395" w:type="dxa"/>
          </w:tcPr>
          <w:p w:rsidR="00F73BCA" w:rsidRDefault="00AB3E8D">
            <w:pPr>
              <w:pStyle w:val="TableParagraph"/>
              <w:spacing w:line="256" w:lineRule="exact"/>
              <w:ind w:left="406" w:right="397"/>
              <w:jc w:val="center"/>
              <w:rPr>
                <w:sz w:val="24"/>
              </w:rPr>
            </w:pPr>
            <w:r>
              <w:rPr>
                <w:sz w:val="24"/>
              </w:rPr>
              <w:t>100 U</w:t>
            </w:r>
          </w:p>
        </w:tc>
        <w:tc>
          <w:tcPr>
            <w:tcW w:w="3317" w:type="dxa"/>
          </w:tcPr>
          <w:p w:rsidR="00F73BCA" w:rsidRDefault="00AB3E8D">
            <w:pPr>
              <w:pStyle w:val="TableParagraph"/>
              <w:spacing w:line="256" w:lineRule="exact"/>
              <w:ind w:left="544" w:right="534"/>
              <w:jc w:val="center"/>
              <w:rPr>
                <w:sz w:val="24"/>
              </w:rPr>
            </w:pPr>
            <w:r>
              <w:rPr>
                <w:sz w:val="24"/>
              </w:rPr>
              <w:t>500 U</w:t>
            </w:r>
          </w:p>
        </w:tc>
      </w:tr>
    </w:tbl>
    <w:p w:rsidR="00F73BCA" w:rsidRDefault="00AB3E8D">
      <w:pPr>
        <w:pStyle w:val="Corpodetexto"/>
        <w:ind w:left="713"/>
      </w:pPr>
      <w:r>
        <w:t>TBA: toxina botulínica tipo A.</w:t>
      </w:r>
    </w:p>
    <w:p w:rsidR="00F73BCA" w:rsidRDefault="00F73BCA">
      <w:pPr>
        <w:pStyle w:val="Corpodetexto"/>
      </w:pPr>
    </w:p>
    <w:p w:rsidR="00F73BCA" w:rsidRDefault="00AB3E8D">
      <w:pPr>
        <w:pStyle w:val="Corpodetexto"/>
        <w:ind w:left="713" w:right="100" w:firstLine="566"/>
        <w:jc w:val="both"/>
      </w:pPr>
      <w:r>
        <w:t>De acordo com diversos estudos, incluindo ensaios clínicos, revisões sistemáticas e meta-análises, inclusive estudos com crianças, adolescentes e adultos, a TBA é segura e eficaz na redução da espasticidade (7, 17, 29-37).</w:t>
      </w:r>
    </w:p>
    <w:p w:rsidR="00F73BCA" w:rsidRDefault="00AB3E8D">
      <w:pPr>
        <w:pStyle w:val="Corpodetexto"/>
        <w:ind w:left="713" w:right="105" w:firstLine="566"/>
        <w:jc w:val="both"/>
      </w:pPr>
      <w:r>
        <w:t>Os efeitos adversos mais frequentes são locais, como dor, hematoma, infecção, atrofia e fraqueza muscular, e alterações da sudorese. Os efeitos sistêmicos mais comuns são cansaço, fraqueza generalizada, prurido e reações alérgicas. Geralmente, esses efeito</w:t>
      </w:r>
      <w:r>
        <w:t>s são de leve a moderada intensidade e, na maioria dos casos, autolimitados. Há, entretanto, relatos de efeitos sistêmicos graves, como disfagia e dificuldade respiratória, principalmente em crianças com paralisia cerebral que receberam TBA para o tratamen</w:t>
      </w:r>
      <w:r>
        <w:t>to de espasticidade em membros. Algumas dessas complicações foram atribuídas à superdose, o que reforça a importância do pleno domínio por parte do médico assistente dos aspectos posológicos e da técnica de administração referentes a cada produto (19, 20,</w:t>
      </w:r>
      <w:r>
        <w:rPr>
          <w:spacing w:val="-2"/>
        </w:rPr>
        <w:t xml:space="preserve"> </w:t>
      </w:r>
      <w:r>
        <w:t>38-50).</w:t>
      </w:r>
    </w:p>
    <w:p w:rsidR="00F73BCA" w:rsidRDefault="00F73BCA">
      <w:pPr>
        <w:pStyle w:val="Corpodetexto"/>
      </w:pPr>
    </w:p>
    <w:p w:rsidR="00F73BCA" w:rsidRDefault="00AB3E8D">
      <w:pPr>
        <w:pStyle w:val="PargrafodaLista"/>
        <w:numPr>
          <w:ilvl w:val="1"/>
          <w:numId w:val="3"/>
        </w:numPr>
        <w:tabs>
          <w:tab w:val="left" w:pos="1640"/>
        </w:tabs>
        <w:rPr>
          <w:sz w:val="24"/>
        </w:rPr>
      </w:pPr>
      <w:r>
        <w:rPr>
          <w:sz w:val="24"/>
        </w:rPr>
        <w:t>FÁRMACO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419"/>
        </w:tabs>
        <w:ind w:left="713" w:firstLine="566"/>
        <w:rPr>
          <w:sz w:val="24"/>
        </w:rPr>
      </w:pPr>
      <w:r>
        <w:rPr>
          <w:sz w:val="24"/>
        </w:rPr>
        <w:t>Toxina botulínica tipo A: frasco-ampola com 100U (TBA-1) e frasco-ampola com 500U</w:t>
      </w:r>
      <w:r>
        <w:rPr>
          <w:spacing w:val="-15"/>
          <w:sz w:val="24"/>
        </w:rPr>
        <w:t xml:space="preserve"> </w:t>
      </w:r>
      <w:r>
        <w:rPr>
          <w:sz w:val="24"/>
        </w:rPr>
        <w:t>(TBA-2).</w:t>
      </w:r>
    </w:p>
    <w:p w:rsidR="00F73BCA" w:rsidRDefault="00F73BCA">
      <w:pPr>
        <w:pStyle w:val="Corpodetexto"/>
      </w:pPr>
    </w:p>
    <w:p w:rsidR="00F73BCA" w:rsidRDefault="00AB3E8D">
      <w:pPr>
        <w:pStyle w:val="PargrafodaLista"/>
        <w:numPr>
          <w:ilvl w:val="1"/>
          <w:numId w:val="3"/>
        </w:numPr>
        <w:tabs>
          <w:tab w:val="left" w:pos="1640"/>
        </w:tabs>
        <w:rPr>
          <w:sz w:val="24"/>
        </w:rPr>
      </w:pPr>
      <w:r>
        <w:rPr>
          <w:sz w:val="24"/>
        </w:rPr>
        <w:t>ESQUEMAS DE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</w:p>
    <w:p w:rsidR="00F73BCA" w:rsidRDefault="00AB3E8D">
      <w:pPr>
        <w:pStyle w:val="Corpodetexto"/>
        <w:spacing w:before="1"/>
        <w:ind w:left="713" w:right="101" w:firstLine="566"/>
        <w:jc w:val="both"/>
      </w:pPr>
      <w:r>
        <w:t>A TBA é injetada pela via intramuscular, conforme o plano terapêutico. A aplicação deve ser realizada por médico devidame</w:t>
      </w:r>
      <w:r>
        <w:t>nte capacitado, especialista em medicina física e reabilitação (fisiatria), neurologia, neuropediatria, neurocirurgia ou ortopedia. A dose total por sessão de tratamento deve seguir as recomendações das bulas oficiais dos medicamentos, dividida entre os mú</w:t>
      </w:r>
      <w:r>
        <w:t>sculos selecionados. A determinação das doses baseia-se em intensidade da espasticidade, comprometimento funcional, peso corporal e tamanho e número de músculos a serem tratados.</w:t>
      </w:r>
    </w:p>
    <w:p w:rsidR="00F73BCA" w:rsidRDefault="00AB3E8D">
      <w:pPr>
        <w:pStyle w:val="Corpodetexto"/>
        <w:ind w:left="713" w:right="108" w:firstLine="566"/>
        <w:jc w:val="both"/>
      </w:pPr>
      <w:r>
        <w:t>Cada aplicação deve sempre utilizar a menor dose eficaz estimada. Nos casos q</w:t>
      </w:r>
      <w:r>
        <w:t>ue os objetivos não forem alcançados, novas aplicações podem ser consideradas, respeitando o intervalo mínimo de 3 a 4 meses entre elas. Tais medidas são indispensáveis para evitar a falha terapêutica pela formação de anticorpos (38).</w:t>
      </w:r>
    </w:p>
    <w:p w:rsidR="00F73BCA" w:rsidRDefault="00AB3E8D">
      <w:pPr>
        <w:pStyle w:val="Corpodetexto"/>
        <w:ind w:left="713" w:right="109" w:firstLine="566"/>
        <w:jc w:val="both"/>
      </w:pPr>
      <w:r>
        <w:t>A duração do efeito é</w:t>
      </w:r>
      <w:r>
        <w:t xml:space="preserve"> variável, e recomenda-se a reavaliação em 4 a 6 semanas após cada aplicação, sendo as demais reavaliações realizadas a critério médico.</w:t>
      </w:r>
    </w:p>
    <w:p w:rsidR="00F73BCA" w:rsidRDefault="00AB3E8D">
      <w:pPr>
        <w:pStyle w:val="Corpodetexto"/>
        <w:spacing w:before="1"/>
        <w:ind w:left="713" w:right="106" w:firstLine="566"/>
        <w:jc w:val="both"/>
      </w:pPr>
      <w:r>
        <w:t>Após a injeção local, a TBA difunde-se pelo tecido muscular e por outros tecidos. Seu efeito concentra-se próximo ao ponto de aplicação e diminui ao se afastar dele. Pode ocorrer difusão para</w:t>
      </w:r>
    </w:p>
    <w:p w:rsidR="00F73BCA" w:rsidRDefault="00F73BCA">
      <w:pPr>
        <w:jc w:val="both"/>
        <w:sectPr w:rsidR="00F73BCA">
          <w:pgSz w:w="11910" w:h="16850"/>
          <w:pgMar w:top="1600" w:right="460" w:bottom="280" w:left="420" w:header="720" w:footer="720" w:gutter="0"/>
          <w:cols w:space="720"/>
        </w:sect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spacing w:before="9"/>
        <w:rPr>
          <w:sz w:val="18"/>
        </w:rPr>
      </w:pPr>
    </w:p>
    <w:p w:rsidR="00F73BCA" w:rsidRDefault="00AB3E8D">
      <w:pPr>
        <w:pStyle w:val="Corpodetexto"/>
        <w:spacing w:before="90"/>
        <w:ind w:left="713"/>
      </w:pPr>
      <w:r>
        <w:t>músculos vizinhos, especialmente quando são utilizados doses ou volumes elevados e ocorrer fraqueza da musculatura adjacente (38).</w:t>
      </w:r>
    </w:p>
    <w:p w:rsidR="00F73BCA" w:rsidRDefault="00AB3E8D">
      <w:pPr>
        <w:pStyle w:val="Corpodetexto"/>
        <w:ind w:left="1279"/>
      </w:pPr>
      <w:r>
        <w:t>Com relação às técnicas de aplicação, são feitas as seguintes recomendações (6, 8, 13):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419"/>
        </w:tabs>
        <w:ind w:left="713" w:firstLine="566"/>
        <w:rPr>
          <w:sz w:val="24"/>
        </w:rPr>
      </w:pPr>
      <w:r>
        <w:rPr>
          <w:sz w:val="24"/>
        </w:rPr>
        <w:t>Utilizar sempre solução salina sem co</w:t>
      </w:r>
      <w:r>
        <w:rPr>
          <w:sz w:val="24"/>
        </w:rPr>
        <w:t>nservantes (soro fisiológico a 0,9%) para a</w:t>
      </w:r>
      <w:r>
        <w:rPr>
          <w:spacing w:val="-12"/>
          <w:sz w:val="24"/>
        </w:rPr>
        <w:t xml:space="preserve"> </w:t>
      </w:r>
      <w:r>
        <w:rPr>
          <w:sz w:val="24"/>
        </w:rPr>
        <w:t>reconstituição;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419"/>
        </w:tabs>
        <w:ind w:left="713" w:right="110" w:firstLine="566"/>
        <w:rPr>
          <w:sz w:val="24"/>
        </w:rPr>
      </w:pPr>
      <w:r>
        <w:rPr>
          <w:sz w:val="24"/>
        </w:rPr>
        <w:t>evitar o borbulhamento ou a agitação do conteúdo do frasco durante a reconstituição e recuperação do medicamento para a seringa de</w:t>
      </w:r>
      <w:r>
        <w:rPr>
          <w:spacing w:val="-6"/>
          <w:sz w:val="24"/>
        </w:rPr>
        <w:t xml:space="preserve"> </w:t>
      </w:r>
      <w:r>
        <w:rPr>
          <w:sz w:val="24"/>
        </w:rPr>
        <w:t>injeção;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439"/>
        </w:tabs>
        <w:ind w:left="713" w:right="107" w:firstLine="566"/>
        <w:jc w:val="both"/>
        <w:rPr>
          <w:sz w:val="24"/>
        </w:rPr>
      </w:pPr>
      <w:r>
        <w:rPr>
          <w:sz w:val="24"/>
        </w:rPr>
        <w:t>para a localização correta dos músculos, é possível util</w:t>
      </w:r>
      <w:r>
        <w:rPr>
          <w:sz w:val="24"/>
        </w:rPr>
        <w:t>izar eletroestimulação ou eletromiografia, de modo a posicionar com precisão a agulha, especialmente nos casos de difícil discriminação, como músculos do antebraço em obesos e crianças, por</w:t>
      </w:r>
      <w:r>
        <w:rPr>
          <w:spacing w:val="1"/>
          <w:sz w:val="24"/>
        </w:rPr>
        <w:t xml:space="preserve"> </w:t>
      </w:r>
      <w:r>
        <w:rPr>
          <w:sz w:val="24"/>
        </w:rPr>
        <w:t>exemplo;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419"/>
        </w:tabs>
        <w:spacing w:before="1"/>
        <w:ind w:left="713" w:firstLine="566"/>
        <w:rPr>
          <w:sz w:val="24"/>
        </w:rPr>
      </w:pPr>
      <w:r>
        <w:rPr>
          <w:sz w:val="24"/>
        </w:rPr>
        <w:t>em músculos grandes ou distais, sugere-se injetar em pelo</w:t>
      </w:r>
      <w:r>
        <w:rPr>
          <w:sz w:val="24"/>
        </w:rPr>
        <w:t xml:space="preserve"> menos dois</w:t>
      </w:r>
      <w:r>
        <w:rPr>
          <w:spacing w:val="-4"/>
          <w:sz w:val="24"/>
        </w:rPr>
        <w:t xml:space="preserve"> </w:t>
      </w:r>
      <w:r>
        <w:rPr>
          <w:sz w:val="24"/>
        </w:rPr>
        <w:t>pontos;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520"/>
        </w:tabs>
        <w:ind w:left="713" w:right="102" w:firstLine="566"/>
        <w:rPr>
          <w:sz w:val="24"/>
        </w:rPr>
      </w:pPr>
      <w:r>
        <w:rPr>
          <w:sz w:val="24"/>
        </w:rPr>
        <w:t>pode-se injetar mais de um músculo no mesmo procedimento, desde que as doses de medicamentos disponíveis sejam adequadas para cada músculo</w:t>
      </w:r>
      <w:r>
        <w:rPr>
          <w:spacing w:val="-3"/>
          <w:sz w:val="24"/>
        </w:rPr>
        <w:t xml:space="preserve"> </w:t>
      </w:r>
      <w:r>
        <w:rPr>
          <w:sz w:val="24"/>
        </w:rPr>
        <w:t>injetado;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491"/>
        </w:tabs>
        <w:ind w:left="713" w:right="110" w:firstLine="566"/>
        <w:rPr>
          <w:sz w:val="24"/>
        </w:rPr>
      </w:pPr>
      <w:r>
        <w:rPr>
          <w:sz w:val="24"/>
        </w:rPr>
        <w:t>a critério médico, os procedimentos podem ser realizados sob sedação ou anestesia geral</w:t>
      </w:r>
      <w:r>
        <w:rPr>
          <w:sz w:val="24"/>
        </w:rPr>
        <w:t>, principalmente em</w:t>
      </w:r>
      <w:r>
        <w:rPr>
          <w:spacing w:val="-2"/>
          <w:sz w:val="24"/>
        </w:rPr>
        <w:t xml:space="preserve"> </w:t>
      </w:r>
      <w:r>
        <w:rPr>
          <w:sz w:val="24"/>
        </w:rPr>
        <w:t>crianças.</w:t>
      </w:r>
    </w:p>
    <w:p w:rsidR="00F73BCA" w:rsidRDefault="00AB3E8D">
      <w:pPr>
        <w:pStyle w:val="Corpodetexto"/>
        <w:ind w:left="713" w:firstLine="566"/>
      </w:pPr>
      <w:r>
        <w:t>Com relação à manutenção da resposta terapêutica em longo prazo, são feitas as seguintes recomendações: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419"/>
        </w:tabs>
        <w:ind w:left="713" w:firstLine="566"/>
        <w:rPr>
          <w:sz w:val="24"/>
        </w:rPr>
      </w:pPr>
      <w:r>
        <w:rPr>
          <w:sz w:val="24"/>
        </w:rPr>
        <w:t>Utilizar a menor dose eficaz estimada em cada</w:t>
      </w:r>
      <w:r>
        <w:rPr>
          <w:spacing w:val="-8"/>
          <w:sz w:val="24"/>
        </w:rPr>
        <w:t xml:space="preserve"> </w:t>
      </w:r>
      <w:r>
        <w:rPr>
          <w:sz w:val="24"/>
        </w:rPr>
        <w:t>aplicação;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419"/>
        </w:tabs>
        <w:ind w:left="713" w:firstLine="566"/>
        <w:rPr>
          <w:sz w:val="24"/>
        </w:rPr>
      </w:pPr>
      <w:r>
        <w:rPr>
          <w:sz w:val="24"/>
        </w:rPr>
        <w:t>respeitar o intervalo mínimo de 3 a 4 meses entre</w:t>
      </w:r>
      <w:r>
        <w:rPr>
          <w:spacing w:val="-5"/>
          <w:sz w:val="24"/>
        </w:rPr>
        <w:t xml:space="preserve"> </w:t>
      </w:r>
      <w:r>
        <w:rPr>
          <w:sz w:val="24"/>
        </w:rPr>
        <w:t>aplicações;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419"/>
        </w:tabs>
        <w:ind w:left="713" w:firstLine="566"/>
        <w:rPr>
          <w:sz w:val="24"/>
        </w:rPr>
      </w:pPr>
      <w:r>
        <w:rPr>
          <w:sz w:val="24"/>
        </w:rPr>
        <w:t>prolongar o intervalo entre as reaplicações o máximo</w:t>
      </w:r>
      <w:r>
        <w:rPr>
          <w:spacing w:val="-3"/>
          <w:sz w:val="24"/>
        </w:rPr>
        <w:t xml:space="preserve"> </w:t>
      </w:r>
      <w:r>
        <w:rPr>
          <w:sz w:val="24"/>
        </w:rPr>
        <w:t>possível.</w:t>
      </w:r>
    </w:p>
    <w:p w:rsidR="00F73BCA" w:rsidRDefault="00F73BCA">
      <w:pPr>
        <w:pStyle w:val="Corpodetexto"/>
      </w:pPr>
    </w:p>
    <w:p w:rsidR="00F73BCA" w:rsidRDefault="00AB3E8D">
      <w:pPr>
        <w:pStyle w:val="PargrafodaLista"/>
        <w:numPr>
          <w:ilvl w:val="1"/>
          <w:numId w:val="3"/>
        </w:numPr>
        <w:tabs>
          <w:tab w:val="left" w:pos="1640"/>
        </w:tabs>
        <w:rPr>
          <w:sz w:val="24"/>
        </w:rPr>
      </w:pPr>
      <w:r>
        <w:rPr>
          <w:sz w:val="24"/>
        </w:rPr>
        <w:t>TEMPO DE TRATAMENTO – CRITÉRIOS DE</w:t>
      </w:r>
      <w:r>
        <w:rPr>
          <w:spacing w:val="1"/>
          <w:sz w:val="24"/>
        </w:rPr>
        <w:t xml:space="preserve"> </w:t>
      </w:r>
      <w:r>
        <w:rPr>
          <w:sz w:val="24"/>
        </w:rPr>
        <w:t>INTERRUPÇÃO</w:t>
      </w:r>
    </w:p>
    <w:p w:rsidR="00F73BCA" w:rsidRDefault="00AB3E8D">
      <w:pPr>
        <w:pStyle w:val="Corpodetexto"/>
        <w:ind w:left="713" w:right="103" w:firstLine="566"/>
        <w:jc w:val="both"/>
      </w:pPr>
      <w:r>
        <w:t xml:space="preserve">A duração do tratamento não é pré-determinada, podendo ser interrompido por qualquer das situações relacionadas no item “Critérios de exclusão”. </w:t>
      </w:r>
      <w:r>
        <w:t>Após um número imprevisível de aplicações, o efeito pode se tornar mais fraco ou ausente, mesmo com o aumento de dose. Esses casos levam à suspeita de formação de anticorpos. Um teste clínico simples e acessível pode ser feito: o teste de anticorpos no mús</w:t>
      </w:r>
      <w:r>
        <w:t>culo frontal: Injetam-se 10U de TBA-1 ou 20U de TBA-2 no músculo frontal, três centímetros acima do canto lateral de um dos olhos. Após 1-3 semanas em avaliação médica, pede-se para o paciente elevar as sobrancelhas – caso o músculo injetado apresente movi</w:t>
      </w:r>
      <w:r>
        <w:t>mento similar ao do lado não injetado (ausência de paralisia ou fraqueza muscular), considera-se falha no efeito da TBA (38).</w:t>
      </w:r>
    </w:p>
    <w:p w:rsidR="00F73BCA" w:rsidRDefault="00F73BCA">
      <w:pPr>
        <w:pStyle w:val="Corpodetexto"/>
      </w:pPr>
    </w:p>
    <w:p w:rsidR="00F73BCA" w:rsidRDefault="00AB3E8D">
      <w:pPr>
        <w:pStyle w:val="PargrafodaLista"/>
        <w:numPr>
          <w:ilvl w:val="1"/>
          <w:numId w:val="3"/>
        </w:numPr>
        <w:tabs>
          <w:tab w:val="left" w:pos="1640"/>
        </w:tabs>
        <w:rPr>
          <w:sz w:val="24"/>
        </w:rPr>
      </w:pPr>
      <w:r>
        <w:rPr>
          <w:sz w:val="24"/>
        </w:rPr>
        <w:t>BENEFÍCIOS</w:t>
      </w:r>
      <w:r>
        <w:rPr>
          <w:spacing w:val="-1"/>
          <w:sz w:val="24"/>
        </w:rPr>
        <w:t xml:space="preserve"> </w:t>
      </w:r>
      <w:r>
        <w:rPr>
          <w:sz w:val="24"/>
        </w:rPr>
        <w:t>ESPERADOS</w:t>
      </w:r>
    </w:p>
    <w:p w:rsidR="00F73BCA" w:rsidRDefault="00AB3E8D">
      <w:pPr>
        <w:pStyle w:val="Corpodetexto"/>
        <w:spacing w:before="1"/>
        <w:ind w:left="1279"/>
      </w:pPr>
      <w:r>
        <w:t>Os benefícios esperados do tratamento com TBA são: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429"/>
        </w:tabs>
        <w:ind w:left="713" w:right="108" w:firstLine="566"/>
        <w:rPr>
          <w:sz w:val="24"/>
        </w:rPr>
      </w:pPr>
      <w:r>
        <w:rPr>
          <w:sz w:val="24"/>
        </w:rPr>
        <w:t>melhora da capacidade funcional (locomoção, transferência</w:t>
      </w:r>
      <w:r>
        <w:rPr>
          <w:sz w:val="24"/>
        </w:rPr>
        <w:t>s – mobilidade do paciente, atividades da vida</w:t>
      </w:r>
      <w:r>
        <w:rPr>
          <w:spacing w:val="-2"/>
          <w:sz w:val="24"/>
        </w:rPr>
        <w:t xml:space="preserve"> </w:t>
      </w:r>
      <w:r>
        <w:rPr>
          <w:sz w:val="24"/>
        </w:rPr>
        <w:t>diária);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419"/>
        </w:tabs>
        <w:ind w:left="713" w:firstLine="566"/>
        <w:rPr>
          <w:sz w:val="24"/>
        </w:rPr>
      </w:pPr>
      <w:r>
        <w:rPr>
          <w:sz w:val="24"/>
        </w:rPr>
        <w:t>prevenção de contraturas e deformidades</w:t>
      </w:r>
      <w:r>
        <w:rPr>
          <w:spacing w:val="-3"/>
          <w:sz w:val="24"/>
        </w:rPr>
        <w:t xml:space="preserve"> </w:t>
      </w:r>
      <w:r>
        <w:rPr>
          <w:sz w:val="24"/>
        </w:rPr>
        <w:t>osteomusculoarticulares;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419"/>
        </w:tabs>
        <w:ind w:left="713" w:firstLine="566"/>
        <w:rPr>
          <w:sz w:val="24"/>
        </w:rPr>
      </w:pPr>
      <w:r>
        <w:rPr>
          <w:sz w:val="24"/>
        </w:rPr>
        <w:t>diminuição da</w:t>
      </w:r>
      <w:r>
        <w:rPr>
          <w:spacing w:val="-2"/>
          <w:sz w:val="24"/>
        </w:rPr>
        <w:t xml:space="preserve"> </w:t>
      </w:r>
      <w:r>
        <w:rPr>
          <w:sz w:val="24"/>
        </w:rPr>
        <w:t>dor;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419"/>
        </w:tabs>
        <w:ind w:left="713" w:firstLine="566"/>
        <w:rPr>
          <w:sz w:val="24"/>
        </w:rPr>
      </w:pPr>
      <w:r>
        <w:rPr>
          <w:sz w:val="24"/>
        </w:rPr>
        <w:t>facilitação no uso de órteses e na realização dos cuidados de higiene do</w:t>
      </w:r>
      <w:r>
        <w:rPr>
          <w:spacing w:val="-7"/>
          <w:sz w:val="24"/>
        </w:rPr>
        <w:t xml:space="preserve"> </w:t>
      </w:r>
      <w:r>
        <w:rPr>
          <w:sz w:val="24"/>
        </w:rPr>
        <w:t>paciente;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419"/>
        </w:tabs>
        <w:ind w:left="713" w:firstLine="566"/>
        <w:rPr>
          <w:sz w:val="24"/>
        </w:rPr>
      </w:pPr>
      <w:r>
        <w:rPr>
          <w:sz w:val="24"/>
        </w:rPr>
        <w:t>redução da taxa de uso de outros</w:t>
      </w:r>
      <w:r>
        <w:rPr>
          <w:spacing w:val="-3"/>
          <w:sz w:val="24"/>
        </w:rPr>
        <w:t xml:space="preserve"> </w:t>
      </w:r>
      <w:r>
        <w:rPr>
          <w:sz w:val="24"/>
        </w:rPr>
        <w:t>medicamentos;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419"/>
        </w:tabs>
        <w:ind w:left="713" w:firstLine="566"/>
        <w:rPr>
          <w:sz w:val="24"/>
        </w:rPr>
      </w:pPr>
      <w:r>
        <w:rPr>
          <w:sz w:val="24"/>
        </w:rPr>
        <w:t>diminuição da frequência e gravidade dos</w:t>
      </w:r>
      <w:r>
        <w:rPr>
          <w:spacing w:val="-1"/>
          <w:sz w:val="24"/>
        </w:rPr>
        <w:t xml:space="preserve"> </w:t>
      </w:r>
      <w:r>
        <w:rPr>
          <w:sz w:val="24"/>
        </w:rPr>
        <w:t>espasmos;</w:t>
      </w:r>
    </w:p>
    <w:p w:rsidR="00F73BCA" w:rsidRDefault="00AB3E8D">
      <w:pPr>
        <w:pStyle w:val="PargrafodaLista"/>
        <w:numPr>
          <w:ilvl w:val="1"/>
          <w:numId w:val="4"/>
        </w:numPr>
        <w:tabs>
          <w:tab w:val="left" w:pos="1419"/>
        </w:tabs>
        <w:ind w:left="713" w:firstLine="566"/>
        <w:rPr>
          <w:sz w:val="24"/>
        </w:rPr>
      </w:pPr>
      <w:r>
        <w:rPr>
          <w:sz w:val="24"/>
        </w:rPr>
        <w:t>redução do número de procedimentos de</w:t>
      </w:r>
      <w:r>
        <w:rPr>
          <w:spacing w:val="-1"/>
          <w:sz w:val="24"/>
        </w:rPr>
        <w:t xml:space="preserve"> </w:t>
      </w:r>
      <w:r>
        <w:rPr>
          <w:sz w:val="24"/>
        </w:rPr>
        <w:t>reabilitação.</w:t>
      </w:r>
    </w:p>
    <w:p w:rsidR="00F73BCA" w:rsidRDefault="00F73BCA">
      <w:pPr>
        <w:pStyle w:val="Corpodetexto"/>
      </w:pPr>
    </w:p>
    <w:p w:rsidR="00F73BCA" w:rsidRDefault="00AB3E8D">
      <w:pPr>
        <w:pStyle w:val="PargrafodaLista"/>
        <w:numPr>
          <w:ilvl w:val="0"/>
          <w:numId w:val="3"/>
        </w:numPr>
        <w:tabs>
          <w:tab w:val="left" w:pos="894"/>
        </w:tabs>
        <w:ind w:left="893" w:hanging="180"/>
        <w:jc w:val="left"/>
        <w:rPr>
          <w:sz w:val="24"/>
        </w:rPr>
      </w:pPr>
      <w:r>
        <w:rPr>
          <w:sz w:val="24"/>
        </w:rPr>
        <w:t>MONITORIZAÇÃO</w:t>
      </w:r>
    </w:p>
    <w:p w:rsidR="00F73BCA" w:rsidRDefault="00AB3E8D">
      <w:pPr>
        <w:pStyle w:val="Corpodetexto"/>
        <w:ind w:left="713" w:right="108" w:firstLine="566"/>
        <w:jc w:val="both"/>
      </w:pPr>
      <w:r>
        <w:t>A monitorização deve ser feita pelo registro de informações relevantes sobre o tratamento, como diagnóstico, grupos musculares abordados, doses utilizadas, avaliação de tônus e registro de efeitos adversos. Em doses adequadas, respeitando a técnica de apli</w:t>
      </w:r>
      <w:r>
        <w:t>cação e com profissionais experientes,</w:t>
      </w:r>
    </w:p>
    <w:p w:rsidR="00F73BCA" w:rsidRDefault="00F73BCA">
      <w:pPr>
        <w:jc w:val="both"/>
        <w:sectPr w:rsidR="00F73BCA">
          <w:pgSz w:w="11910" w:h="16850"/>
          <w:pgMar w:top="1600" w:right="460" w:bottom="280" w:left="420" w:header="720" w:footer="720" w:gutter="0"/>
          <w:cols w:space="720"/>
        </w:sect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spacing w:before="9"/>
        <w:rPr>
          <w:sz w:val="18"/>
        </w:rPr>
      </w:pPr>
    </w:p>
    <w:p w:rsidR="00F73BCA" w:rsidRDefault="00AB3E8D">
      <w:pPr>
        <w:pStyle w:val="Corpodetexto"/>
        <w:spacing w:before="90"/>
        <w:ind w:left="713"/>
      </w:pPr>
      <w:r>
        <w:t>constitui um tratamento seguro. O paciente ou o seu responsável deve ser orientado a procurar o médico imediatamente, se qualquer efeito indesejável surgir.</w:t>
      </w:r>
    </w:p>
    <w:p w:rsidR="00F73BCA" w:rsidRDefault="00F73BCA">
      <w:pPr>
        <w:pStyle w:val="Corpodetexto"/>
      </w:pPr>
    </w:p>
    <w:p w:rsidR="00F73BCA" w:rsidRDefault="00AB3E8D">
      <w:pPr>
        <w:pStyle w:val="PargrafodaLista"/>
        <w:numPr>
          <w:ilvl w:val="0"/>
          <w:numId w:val="3"/>
        </w:numPr>
        <w:tabs>
          <w:tab w:val="left" w:pos="894"/>
        </w:tabs>
        <w:ind w:left="893" w:hanging="180"/>
        <w:jc w:val="left"/>
        <w:rPr>
          <w:sz w:val="24"/>
        </w:rPr>
      </w:pPr>
      <w:r>
        <w:rPr>
          <w:sz w:val="24"/>
        </w:rPr>
        <w:t>REGULAÇÃO/CONTROLE/AVALIAÇÃO PELO</w:t>
      </w:r>
      <w:r>
        <w:rPr>
          <w:spacing w:val="-1"/>
          <w:sz w:val="24"/>
        </w:rPr>
        <w:t xml:space="preserve"> </w:t>
      </w:r>
      <w:r>
        <w:rPr>
          <w:sz w:val="24"/>
        </w:rPr>
        <w:t>GESTOR</w:t>
      </w:r>
    </w:p>
    <w:p w:rsidR="00F73BCA" w:rsidRDefault="00AB3E8D">
      <w:pPr>
        <w:pStyle w:val="Corpodetexto"/>
        <w:ind w:left="713" w:right="106" w:firstLine="566"/>
        <w:jc w:val="both"/>
      </w:pPr>
      <w:r>
        <w:t>Recomenda-se que a confirmação do diagnóstico, o tratamento e o acompanhamento dos pacientes com espasticidade sejam feitos em serviços especializados e com profissionais capacitados para a aplicação de TBA. A equipe deve incluir médico(s) com especializa</w:t>
      </w:r>
      <w:r>
        <w:t>ção em medicina física e reabilitação, fisiatria, neurologia, neurocirurgia, neuropediatria ou ortopedia.</w:t>
      </w:r>
    </w:p>
    <w:p w:rsidR="00F73BCA" w:rsidRDefault="00AB3E8D">
      <w:pPr>
        <w:pStyle w:val="Corpodetexto"/>
        <w:spacing w:before="1"/>
        <w:ind w:left="713" w:right="103" w:firstLine="566"/>
        <w:jc w:val="both"/>
      </w:pPr>
      <w:r>
        <w:t>O objetivo desses serviços é viabilizar uma estrutura de apoio no SUS para o atendimento dos pacientes com a aplicação da TBA e o acompanhamento da re</w:t>
      </w:r>
      <w:r>
        <w:t>sposta terapêutica, promovendo, assim, o uso racional do medicamento e dos recursos humanos e materiais.</w:t>
      </w:r>
    </w:p>
    <w:p w:rsidR="00F73BCA" w:rsidRDefault="00AB3E8D">
      <w:pPr>
        <w:pStyle w:val="Corpodetexto"/>
        <w:ind w:left="713" w:right="107" w:firstLine="566"/>
        <w:jc w:val="both"/>
      </w:pPr>
      <w:r>
        <w:t>A experiência com a criação e a implantação do Protocolo Clínico e Diretrizes Terapêuticas do Ministério da Saúde na assistência farmacêutica tem levad</w:t>
      </w:r>
      <w:r>
        <w:t>o à redução nos gastos públicos com TBA, além de permitir uma comunicação ativa e informativa entre os membros da classe médica, contribuindo para o uso racional de medicamentos</w:t>
      </w:r>
      <w:r>
        <w:rPr>
          <w:spacing w:val="-3"/>
        </w:rPr>
        <w:t xml:space="preserve"> </w:t>
      </w:r>
      <w:r>
        <w:t>(51).</w:t>
      </w:r>
    </w:p>
    <w:p w:rsidR="00F73BCA" w:rsidRDefault="00AB3E8D">
      <w:pPr>
        <w:pStyle w:val="Corpodetexto"/>
        <w:ind w:left="713" w:right="103" w:firstLine="566"/>
        <w:jc w:val="both"/>
      </w:pPr>
      <w:r>
        <w:t>Verificar na Relação Nacional de Medicamentos Essenciais (RENAME) vigente em qual componente da Assistência Farmacêutica se encontra o medicamento preconizado neste Protocolo.</w:t>
      </w:r>
    </w:p>
    <w:p w:rsidR="00F73BCA" w:rsidRDefault="00F73BCA">
      <w:pPr>
        <w:pStyle w:val="Corpodetexto"/>
      </w:pPr>
    </w:p>
    <w:p w:rsidR="00F73BCA" w:rsidRDefault="00AB3E8D">
      <w:pPr>
        <w:pStyle w:val="PargrafodaLista"/>
        <w:numPr>
          <w:ilvl w:val="0"/>
          <w:numId w:val="3"/>
        </w:numPr>
        <w:tabs>
          <w:tab w:val="left" w:pos="894"/>
        </w:tabs>
        <w:ind w:left="893" w:hanging="180"/>
        <w:jc w:val="left"/>
        <w:rPr>
          <w:sz w:val="24"/>
        </w:rPr>
      </w:pPr>
      <w:r>
        <w:rPr>
          <w:sz w:val="24"/>
        </w:rPr>
        <w:t>TERMO DE ESCLARECIMENTO E RESPONSABILIDADE –</w:t>
      </w:r>
      <w:r>
        <w:rPr>
          <w:spacing w:val="-4"/>
          <w:sz w:val="24"/>
        </w:rPr>
        <w:t xml:space="preserve"> </w:t>
      </w:r>
      <w:r>
        <w:rPr>
          <w:sz w:val="24"/>
        </w:rPr>
        <w:t>TER</w:t>
      </w:r>
    </w:p>
    <w:p w:rsidR="00F73BCA" w:rsidRDefault="00AB3E8D">
      <w:pPr>
        <w:pStyle w:val="Corpodetexto"/>
        <w:ind w:left="713" w:right="101" w:firstLine="566"/>
        <w:jc w:val="both"/>
      </w:pPr>
      <w:r>
        <w:t>Deve-se cientificar o paciente</w:t>
      </w:r>
      <w:r>
        <w:t>, ou o seu responsável legal, sobre os potenciais riscos, benefícios e efeitos adversos relacionados ao uso do medicamento preconizado neste Protocolo, levando-se em consideração as informações contidas no TER.</w:t>
      </w:r>
    </w:p>
    <w:p w:rsidR="00F73BCA" w:rsidRDefault="00F73BCA">
      <w:pPr>
        <w:pStyle w:val="Corpodetexto"/>
      </w:pPr>
    </w:p>
    <w:p w:rsidR="00F73BCA" w:rsidRDefault="00AB3E8D">
      <w:pPr>
        <w:pStyle w:val="PargrafodaLista"/>
        <w:numPr>
          <w:ilvl w:val="0"/>
          <w:numId w:val="3"/>
        </w:numPr>
        <w:tabs>
          <w:tab w:val="left" w:pos="1014"/>
        </w:tabs>
        <w:ind w:left="1013" w:hanging="300"/>
        <w:jc w:val="left"/>
        <w:rPr>
          <w:sz w:val="24"/>
        </w:rPr>
      </w:pPr>
      <w:r>
        <w:rPr>
          <w:sz w:val="24"/>
        </w:rPr>
        <w:t>REFERÊNCIAS</w:t>
      </w:r>
      <w:r>
        <w:rPr>
          <w:spacing w:val="-1"/>
          <w:sz w:val="24"/>
        </w:rPr>
        <w:t xml:space="preserve"> </w:t>
      </w:r>
      <w:r>
        <w:rPr>
          <w:sz w:val="24"/>
        </w:rPr>
        <w:t>BIBLIOGRÁFICAS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997"/>
        </w:tabs>
        <w:ind w:right="105" w:hanging="283"/>
        <w:jc w:val="both"/>
        <w:rPr>
          <w:sz w:val="24"/>
        </w:rPr>
      </w:pPr>
      <w:r>
        <w:rPr>
          <w:sz w:val="24"/>
        </w:rPr>
        <w:t>Vivancos-Matellan</w:t>
      </w:r>
      <w:r>
        <w:rPr>
          <w:sz w:val="24"/>
        </w:rPr>
        <w:t xml:space="preserve">o F, Pascual-Pascual SI, Nardi-Vilardaga J, Miquel-Rodriguez F, de Miguel-Leon </w:t>
      </w:r>
      <w:r>
        <w:rPr>
          <w:spacing w:val="-3"/>
          <w:sz w:val="24"/>
        </w:rPr>
        <w:t xml:space="preserve">I, </w:t>
      </w:r>
      <w:r>
        <w:rPr>
          <w:sz w:val="24"/>
        </w:rPr>
        <w:t>Martinez-Garre MC, et al. [Guide to the comprehensive treatment of spasticity]. Rev Neurol. 2007;45(6):365-75.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997"/>
        </w:tabs>
        <w:ind w:right="107" w:hanging="283"/>
        <w:jc w:val="both"/>
        <w:rPr>
          <w:sz w:val="24"/>
        </w:rPr>
      </w:pPr>
      <w:r w:rsidRPr="00AB3E8D">
        <w:rPr>
          <w:sz w:val="24"/>
          <w:lang w:val="en-US"/>
        </w:rPr>
        <w:t>Sommerfeld DK, Eek EU, Svensson AK, Holmqvist LW, von Arbin MH.</w:t>
      </w:r>
      <w:r w:rsidRPr="00AB3E8D">
        <w:rPr>
          <w:sz w:val="24"/>
          <w:lang w:val="en-US"/>
        </w:rPr>
        <w:t xml:space="preserve"> Spasticity after stroke: its occurrence and association with motor impairments and activity limitations. </w:t>
      </w:r>
      <w:r>
        <w:rPr>
          <w:sz w:val="24"/>
        </w:rPr>
        <w:t>Stroke.</w:t>
      </w:r>
      <w:r>
        <w:rPr>
          <w:spacing w:val="-10"/>
          <w:sz w:val="24"/>
        </w:rPr>
        <w:t xml:space="preserve"> </w:t>
      </w:r>
      <w:r>
        <w:rPr>
          <w:sz w:val="24"/>
        </w:rPr>
        <w:t>2004;35(1):134-9.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997"/>
        </w:tabs>
        <w:ind w:right="102" w:hanging="283"/>
        <w:jc w:val="both"/>
        <w:rPr>
          <w:sz w:val="24"/>
        </w:rPr>
      </w:pPr>
      <w:r w:rsidRPr="00AB3E8D">
        <w:rPr>
          <w:sz w:val="24"/>
          <w:lang w:val="en-US"/>
        </w:rPr>
        <w:t xml:space="preserve">O'Shea TM. Diagnosis, treatment, and prevention of cerebral palsy in near-term/term infants. </w:t>
      </w:r>
      <w:r>
        <w:rPr>
          <w:sz w:val="24"/>
        </w:rPr>
        <w:t>Clin Obstet Gynecol.</w:t>
      </w:r>
      <w:r>
        <w:rPr>
          <w:spacing w:val="-1"/>
          <w:sz w:val="24"/>
        </w:rPr>
        <w:t xml:space="preserve"> </w:t>
      </w:r>
      <w:r>
        <w:rPr>
          <w:sz w:val="24"/>
        </w:rPr>
        <w:t>2008;51(4)</w:t>
      </w:r>
      <w:r>
        <w:rPr>
          <w:sz w:val="24"/>
        </w:rPr>
        <w:t>:816-28.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997"/>
        </w:tabs>
        <w:spacing w:before="1"/>
        <w:ind w:right="102" w:hanging="283"/>
        <w:jc w:val="both"/>
        <w:rPr>
          <w:sz w:val="24"/>
        </w:rPr>
      </w:pPr>
      <w:r w:rsidRPr="00AB3E8D">
        <w:rPr>
          <w:sz w:val="24"/>
          <w:lang w:val="en-US"/>
        </w:rPr>
        <w:t xml:space="preserve">Naumann M, Toyka K, Moore AP. History and current applications of botulinum toxin – from poison to remedy. In: Moore AP, Naumann M, editors. Handbook of botulinum toxin treatment. </w:t>
      </w:r>
      <w:r>
        <w:rPr>
          <w:sz w:val="24"/>
        </w:rPr>
        <w:t>2nd ed. New Jersey: Wiley-Blackwell; 2003. p.</w:t>
      </w:r>
      <w:r>
        <w:rPr>
          <w:spacing w:val="1"/>
          <w:sz w:val="24"/>
        </w:rPr>
        <w:t xml:space="preserve"> </w:t>
      </w:r>
      <w:r>
        <w:rPr>
          <w:sz w:val="24"/>
        </w:rPr>
        <w:t>3-8.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997"/>
        </w:tabs>
        <w:ind w:right="104" w:hanging="283"/>
        <w:jc w:val="both"/>
        <w:rPr>
          <w:sz w:val="24"/>
        </w:rPr>
      </w:pPr>
      <w:r w:rsidRPr="00AB3E8D">
        <w:rPr>
          <w:sz w:val="24"/>
          <w:lang w:val="en-US"/>
        </w:rPr>
        <w:t xml:space="preserve">Esquenazi A, Albanese A, Chancellor MB, Elovic E, Segal KR, Simpson DM, et al. Evidence-based review and assessment of botulinum neurotoxin for the treatment of adult spasticity in the upper motor neuron syndrome. </w:t>
      </w:r>
      <w:r>
        <w:rPr>
          <w:sz w:val="24"/>
        </w:rPr>
        <w:t>Toxicon.</w:t>
      </w:r>
      <w:r>
        <w:rPr>
          <w:spacing w:val="-2"/>
          <w:sz w:val="24"/>
        </w:rPr>
        <w:t xml:space="preserve"> </w:t>
      </w:r>
      <w:r>
        <w:rPr>
          <w:sz w:val="24"/>
        </w:rPr>
        <w:t>2013;67:115-28.</w:t>
      </w:r>
    </w:p>
    <w:p w:rsidR="00F73BCA" w:rsidRPr="00AB3E8D" w:rsidRDefault="00AB3E8D">
      <w:pPr>
        <w:pStyle w:val="PargrafodaLista"/>
        <w:numPr>
          <w:ilvl w:val="0"/>
          <w:numId w:val="2"/>
        </w:numPr>
        <w:tabs>
          <w:tab w:val="left" w:pos="997"/>
        </w:tabs>
        <w:ind w:right="103" w:hanging="283"/>
        <w:jc w:val="both"/>
        <w:rPr>
          <w:sz w:val="24"/>
          <w:lang w:val="en-US"/>
        </w:rPr>
      </w:pPr>
      <w:r w:rsidRPr="00AB3E8D">
        <w:rPr>
          <w:sz w:val="24"/>
          <w:lang w:val="en-US"/>
        </w:rPr>
        <w:t>Gracies JM, Hefte</w:t>
      </w:r>
      <w:r w:rsidRPr="00AB3E8D">
        <w:rPr>
          <w:sz w:val="24"/>
          <w:lang w:val="en-US"/>
        </w:rPr>
        <w:t>r H, Simpson D, Moore AP. Spasticity in adults. In: Moore AP, Naumann M, editors. Handbook of botulinum toxin treatment. 2nd ed. New Jersey: Wiley-Blackwell; 2003. p. 219- 71.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997"/>
        </w:tabs>
        <w:ind w:right="106" w:hanging="283"/>
        <w:jc w:val="both"/>
        <w:rPr>
          <w:sz w:val="24"/>
        </w:rPr>
      </w:pPr>
      <w:r w:rsidRPr="00AB3E8D">
        <w:rPr>
          <w:sz w:val="24"/>
          <w:lang w:val="en-US"/>
        </w:rPr>
        <w:t xml:space="preserve">Hoare BJ, Wallen MA, Imms C, Villanueva E, Rawicki HB, Carey L. Botulinum toxin A as an adjunct to treatment in the management of the upper limb in children with spastic cerebral palsy (UPDATE). </w:t>
      </w:r>
      <w:r>
        <w:rPr>
          <w:sz w:val="24"/>
        </w:rPr>
        <w:t>Cochrane Database Syst Rev.</w:t>
      </w:r>
      <w:r>
        <w:rPr>
          <w:spacing w:val="-1"/>
          <w:sz w:val="24"/>
        </w:rPr>
        <w:t xml:space="preserve"> </w:t>
      </w:r>
      <w:r>
        <w:rPr>
          <w:sz w:val="24"/>
        </w:rPr>
        <w:t>2010(1):CD003469.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997"/>
        </w:tabs>
        <w:spacing w:before="1"/>
        <w:ind w:right="104" w:hanging="283"/>
        <w:jc w:val="both"/>
        <w:rPr>
          <w:sz w:val="24"/>
        </w:rPr>
      </w:pPr>
      <w:r w:rsidRPr="00AB3E8D">
        <w:rPr>
          <w:sz w:val="24"/>
          <w:lang w:val="en-US"/>
        </w:rPr>
        <w:t>Pathak MS, Nguy</w:t>
      </w:r>
      <w:r w:rsidRPr="00AB3E8D">
        <w:rPr>
          <w:sz w:val="24"/>
          <w:lang w:val="en-US"/>
        </w:rPr>
        <w:t xml:space="preserve">en HT, Graham HK, Moore AP. Management of spasticity in adults: practical application of botulinum toxin. </w:t>
      </w:r>
      <w:r>
        <w:rPr>
          <w:sz w:val="24"/>
        </w:rPr>
        <w:t>Eur J Neurol. 2006;13 Suppl</w:t>
      </w:r>
      <w:r>
        <w:rPr>
          <w:spacing w:val="-3"/>
          <w:sz w:val="24"/>
        </w:rPr>
        <w:t xml:space="preserve"> </w:t>
      </w:r>
      <w:r>
        <w:rPr>
          <w:sz w:val="24"/>
        </w:rPr>
        <w:t>1:42-50.</w:t>
      </w:r>
    </w:p>
    <w:p w:rsidR="00F73BCA" w:rsidRDefault="00F73BCA">
      <w:pPr>
        <w:jc w:val="both"/>
        <w:rPr>
          <w:sz w:val="24"/>
        </w:rPr>
        <w:sectPr w:rsidR="00F73BCA">
          <w:pgSz w:w="11910" w:h="16850"/>
          <w:pgMar w:top="1600" w:right="460" w:bottom="280" w:left="420" w:header="720" w:footer="720" w:gutter="0"/>
          <w:cols w:space="720"/>
        </w:sect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spacing w:before="9"/>
        <w:rPr>
          <w:sz w:val="18"/>
        </w:rPr>
      </w:pPr>
    </w:p>
    <w:p w:rsidR="00F73BCA" w:rsidRDefault="00AB3E8D">
      <w:pPr>
        <w:pStyle w:val="PargrafodaLista"/>
        <w:numPr>
          <w:ilvl w:val="0"/>
          <w:numId w:val="2"/>
        </w:numPr>
        <w:tabs>
          <w:tab w:val="left" w:pos="997"/>
        </w:tabs>
        <w:spacing w:before="90"/>
        <w:ind w:right="107" w:hanging="283"/>
        <w:jc w:val="both"/>
        <w:rPr>
          <w:sz w:val="24"/>
        </w:rPr>
      </w:pPr>
      <w:r w:rsidRPr="00AB3E8D">
        <w:rPr>
          <w:sz w:val="24"/>
          <w:lang w:val="en-US"/>
        </w:rPr>
        <w:t>Pandyan AD, Johnson GR, Price CI, Curless RH, Barnes MP, Rodgers H. A review of the properties</w:t>
      </w:r>
      <w:r w:rsidRPr="00AB3E8D">
        <w:rPr>
          <w:sz w:val="24"/>
          <w:lang w:val="en-US"/>
        </w:rPr>
        <w:t xml:space="preserve"> and limitations of the Ashworth and modified Ashworth Scales as measures of spasticity. </w:t>
      </w:r>
      <w:r>
        <w:rPr>
          <w:sz w:val="24"/>
        </w:rPr>
        <w:t>Clin Rehabil. 1999;13(5):373-83.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03" w:hanging="283"/>
        <w:jc w:val="both"/>
        <w:rPr>
          <w:sz w:val="24"/>
        </w:rPr>
      </w:pPr>
      <w:r w:rsidRPr="00AB3E8D">
        <w:rPr>
          <w:sz w:val="24"/>
          <w:lang w:val="en-US"/>
        </w:rPr>
        <w:t>Platz T, Eickhof C, Nuyens G, Vuadens P. Clinical scales for the assessment of spasticity, associated phenomena, and function: a syste</w:t>
      </w:r>
      <w:r w:rsidRPr="00AB3E8D">
        <w:rPr>
          <w:sz w:val="24"/>
          <w:lang w:val="en-US"/>
        </w:rPr>
        <w:t xml:space="preserve">matic review of the literature. </w:t>
      </w:r>
      <w:r>
        <w:rPr>
          <w:sz w:val="24"/>
        </w:rPr>
        <w:t>Disabil Rehabil. 2005;27(1- 2):7-18.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08" w:hanging="283"/>
        <w:jc w:val="both"/>
        <w:rPr>
          <w:sz w:val="24"/>
        </w:rPr>
      </w:pPr>
      <w:r w:rsidRPr="00AB3E8D">
        <w:rPr>
          <w:sz w:val="24"/>
          <w:lang w:val="en-US"/>
        </w:rPr>
        <w:t xml:space="preserve">Malhotra S, Cousins E, Ward A, Day C, Jones P, Roffe C, et al. An investigation into the agreement between clinical, biomechanical and neurophysiological measures of spasticity. </w:t>
      </w:r>
      <w:r>
        <w:rPr>
          <w:sz w:val="24"/>
        </w:rPr>
        <w:t>Clin Rehabil.</w:t>
      </w:r>
      <w:r>
        <w:rPr>
          <w:spacing w:val="-1"/>
          <w:sz w:val="24"/>
        </w:rPr>
        <w:t xml:space="preserve"> </w:t>
      </w:r>
      <w:r>
        <w:rPr>
          <w:sz w:val="24"/>
        </w:rPr>
        <w:t>2008;22(12):1105-15.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spacing w:before="1"/>
        <w:ind w:right="103" w:hanging="283"/>
        <w:jc w:val="both"/>
        <w:rPr>
          <w:sz w:val="24"/>
        </w:rPr>
      </w:pPr>
      <w:r w:rsidRPr="00AB3E8D">
        <w:rPr>
          <w:sz w:val="24"/>
          <w:lang w:val="en-US"/>
        </w:rPr>
        <w:t>Grigoriu AI, Dinomais M, Rémy-Néris O, Broc</w:t>
      </w:r>
      <w:r w:rsidRPr="00AB3E8D">
        <w:rPr>
          <w:sz w:val="24"/>
          <w:lang w:val="en-US"/>
        </w:rPr>
        <w:t xml:space="preserve">hard S. Impact of injection-guiding techniques on the effectiveness of botulinum toxin for the treatment of focal spasticity and dystonia: a systematic review. </w:t>
      </w:r>
      <w:r>
        <w:rPr>
          <w:sz w:val="24"/>
        </w:rPr>
        <w:t>Arch Phys Med Rehabil. 2015;96(11):2067-78.e1.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06" w:hanging="283"/>
        <w:jc w:val="both"/>
        <w:rPr>
          <w:sz w:val="24"/>
        </w:rPr>
      </w:pPr>
      <w:r w:rsidRPr="00AB3E8D">
        <w:rPr>
          <w:sz w:val="24"/>
          <w:lang w:val="en-US"/>
        </w:rPr>
        <w:t>Ward AB. Spasticity treatment with botulinum toxi</w:t>
      </w:r>
      <w:r w:rsidRPr="00AB3E8D">
        <w:rPr>
          <w:sz w:val="24"/>
          <w:lang w:val="en-US"/>
        </w:rPr>
        <w:t xml:space="preserve">ns. </w:t>
      </w:r>
      <w:r>
        <w:rPr>
          <w:sz w:val="24"/>
        </w:rPr>
        <w:t>J Neural Transm (Vienna). 2008;115(4):607-16.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02" w:hanging="283"/>
        <w:jc w:val="both"/>
        <w:rPr>
          <w:sz w:val="24"/>
        </w:rPr>
      </w:pPr>
      <w:r>
        <w:rPr>
          <w:sz w:val="24"/>
        </w:rPr>
        <w:t>Musse C, Rieder C, Picon P, Amaral K. Espasticidade focal disfuncional. In: Picon DP, Beltrame A, editors. Ministério da Saúde. Protocolos Clínicos e Diretrizes Terapêuticas - Medicamentos Excepcionais. Por</w:t>
      </w:r>
      <w:r>
        <w:rPr>
          <w:sz w:val="24"/>
        </w:rPr>
        <w:t>to Alegre: Gráfica Pallotti; 2002. p.</w:t>
      </w:r>
      <w:r>
        <w:rPr>
          <w:spacing w:val="-2"/>
          <w:sz w:val="24"/>
        </w:rPr>
        <w:t xml:space="preserve"> </w:t>
      </w:r>
      <w:r>
        <w:rPr>
          <w:sz w:val="24"/>
        </w:rPr>
        <w:t>341-62.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03" w:hanging="283"/>
        <w:jc w:val="both"/>
        <w:rPr>
          <w:sz w:val="24"/>
        </w:rPr>
      </w:pPr>
      <w:r w:rsidRPr="00AB3E8D">
        <w:rPr>
          <w:sz w:val="24"/>
          <w:lang w:val="en-US"/>
        </w:rPr>
        <w:t xml:space="preserve">Roche N, Zory R, Sauthier A, Bonnyaud C, Pradon D, Bensmail D. Effect of rehabilitation and botulinum toxin injection on gait in chronic stroke patients: a randomized controlled study. </w:t>
      </w:r>
      <w:r>
        <w:rPr>
          <w:sz w:val="24"/>
        </w:rPr>
        <w:t>J Rehabil Med.</w:t>
      </w:r>
      <w:r>
        <w:rPr>
          <w:spacing w:val="-1"/>
          <w:sz w:val="24"/>
        </w:rPr>
        <w:t xml:space="preserve"> </w:t>
      </w:r>
      <w:r>
        <w:rPr>
          <w:sz w:val="24"/>
        </w:rPr>
        <w:t>2015;47(1)</w:t>
      </w:r>
      <w:r>
        <w:rPr>
          <w:sz w:val="24"/>
        </w:rPr>
        <w:t>:31-7.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10" w:hanging="283"/>
        <w:jc w:val="both"/>
        <w:rPr>
          <w:sz w:val="24"/>
        </w:rPr>
      </w:pPr>
      <w:r w:rsidRPr="00AB3E8D">
        <w:rPr>
          <w:sz w:val="24"/>
          <w:lang w:val="en-US"/>
        </w:rPr>
        <w:t xml:space="preserve">Kinnear BZ, Lannin NA, Cusick A, Harvey LA, Rawicki B. Rehabilitation therapies after botulinum toxin-A injection to manage limb spasticity: a systematic review. </w:t>
      </w:r>
      <w:r>
        <w:rPr>
          <w:sz w:val="24"/>
        </w:rPr>
        <w:t>Phys Ther. 2014;94(11):1569-81.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00" w:hanging="283"/>
        <w:jc w:val="both"/>
        <w:rPr>
          <w:sz w:val="24"/>
        </w:rPr>
      </w:pPr>
      <w:r w:rsidRPr="00AB3E8D">
        <w:rPr>
          <w:sz w:val="24"/>
          <w:lang w:val="en-US"/>
        </w:rPr>
        <w:t>Delgado MR, Hirtz D, Aisen M, Ashwal S, Fehlings DL, Mc</w:t>
      </w:r>
      <w:r w:rsidRPr="00AB3E8D">
        <w:rPr>
          <w:sz w:val="24"/>
          <w:lang w:val="en-US"/>
        </w:rPr>
        <w:t>Laughlin J, et al. Practice parameter: pharmacologic treatment of spasticity in children and adolescents with cerebral palsy (an evidence- based review): report of the Quality Standards Subcommittee of the American Academy of Neurology and the Practice Com</w:t>
      </w:r>
      <w:r w:rsidRPr="00AB3E8D">
        <w:rPr>
          <w:sz w:val="24"/>
          <w:lang w:val="en-US"/>
        </w:rPr>
        <w:t xml:space="preserve">mittee of the Child Neurology Society. </w:t>
      </w:r>
      <w:r>
        <w:rPr>
          <w:sz w:val="24"/>
        </w:rPr>
        <w:t>Neurology.</w:t>
      </w:r>
      <w:r>
        <w:rPr>
          <w:spacing w:val="-9"/>
          <w:sz w:val="24"/>
        </w:rPr>
        <w:t xml:space="preserve"> </w:t>
      </w:r>
      <w:r>
        <w:rPr>
          <w:sz w:val="24"/>
        </w:rPr>
        <w:t>2010;74(4):336-43.</w:t>
      </w:r>
    </w:p>
    <w:p w:rsidR="00F73BCA" w:rsidRPr="00AB3E8D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02" w:hanging="283"/>
        <w:jc w:val="both"/>
        <w:rPr>
          <w:sz w:val="24"/>
          <w:lang w:val="en-US"/>
        </w:rPr>
      </w:pPr>
      <w:r w:rsidRPr="00AB3E8D">
        <w:rPr>
          <w:sz w:val="24"/>
          <w:lang w:val="en-US"/>
        </w:rPr>
        <w:t>Patterson MC. Management and prognosis of cerebral palsy [Internet].UpToDate; 2016 [cited 2017 Feb 14].Available</w:t>
      </w:r>
      <w:r w:rsidRPr="00AB3E8D">
        <w:rPr>
          <w:spacing w:val="-1"/>
          <w:sz w:val="24"/>
          <w:lang w:val="en-US"/>
        </w:rPr>
        <w:t xml:space="preserve"> </w:t>
      </w:r>
      <w:r w:rsidRPr="00AB3E8D">
        <w:rPr>
          <w:sz w:val="24"/>
          <w:lang w:val="en-US"/>
        </w:rPr>
        <w:t>from:</w:t>
      </w:r>
    </w:p>
    <w:p w:rsidR="00F73BCA" w:rsidRPr="00AB3E8D" w:rsidRDefault="00AB3E8D">
      <w:pPr>
        <w:pStyle w:val="Corpodetexto"/>
        <w:ind w:left="996"/>
        <w:rPr>
          <w:lang w:val="en-US"/>
        </w:rPr>
      </w:pPr>
      <w:hyperlink r:id="rId7">
        <w:r w:rsidRPr="00AB3E8D">
          <w:rPr>
            <w:u w:val="single"/>
            <w:lang w:val="en-US"/>
          </w:rPr>
          <w:t>http://www.uptodate.com/contents/management-and-prognosis-of-cerebral-palsy</w:t>
        </w:r>
        <w:r w:rsidRPr="00AB3E8D">
          <w:rPr>
            <w:lang w:val="en-US"/>
          </w:rPr>
          <w:t>.</w:t>
        </w:r>
      </w:hyperlink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09" w:hanging="283"/>
        <w:jc w:val="both"/>
        <w:rPr>
          <w:sz w:val="24"/>
        </w:rPr>
      </w:pPr>
      <w:r w:rsidRPr="00AB3E8D">
        <w:rPr>
          <w:sz w:val="24"/>
          <w:lang w:val="en-US"/>
        </w:rPr>
        <w:t xml:space="preserve">Abrams GM, Wakasa M. Chronic complications of spinal cord injury and disease [Internet]. </w:t>
      </w:r>
      <w:r>
        <w:rPr>
          <w:sz w:val="24"/>
        </w:rPr>
        <w:t>UpToDate; 2014 [cited 2017 Feb 14]. Available from:</w:t>
      </w:r>
    </w:p>
    <w:p w:rsidR="00F73BCA" w:rsidRDefault="00AB3E8D">
      <w:pPr>
        <w:pStyle w:val="Corpodetexto"/>
        <w:spacing w:before="1"/>
        <w:ind w:left="996"/>
      </w:pPr>
      <w:hyperlink r:id="rId8">
        <w:r>
          <w:rPr>
            <w:u w:val="single"/>
          </w:rPr>
          <w:t>http://www.uptodate.com/contents/chronic-complications-of-spinal-cord-injury-and-disease</w:t>
        </w:r>
        <w:r>
          <w:t>.</w:t>
        </w:r>
      </w:hyperlink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04" w:hanging="283"/>
        <w:jc w:val="both"/>
        <w:rPr>
          <w:sz w:val="24"/>
        </w:rPr>
      </w:pPr>
      <w:r w:rsidRPr="00AB3E8D">
        <w:rPr>
          <w:sz w:val="24"/>
          <w:lang w:val="en-US"/>
        </w:rPr>
        <w:t>Rieder CR, Schestatsky P, Socal MP, Monte TL, Fricke D, Cost</w:t>
      </w:r>
      <w:r w:rsidRPr="00AB3E8D">
        <w:rPr>
          <w:sz w:val="24"/>
          <w:lang w:val="en-US"/>
        </w:rPr>
        <w:t xml:space="preserve">a J, et al. A double-blind, randomized, crossover study of prosigne versus botox in patients with blepharospasm and hemifacial spasm. </w:t>
      </w:r>
      <w:r>
        <w:rPr>
          <w:sz w:val="24"/>
        </w:rPr>
        <w:t>Clin Neuropharmacol.</w:t>
      </w:r>
      <w:r>
        <w:rPr>
          <w:spacing w:val="-1"/>
          <w:sz w:val="24"/>
        </w:rPr>
        <w:t xml:space="preserve"> </w:t>
      </w:r>
      <w:r>
        <w:rPr>
          <w:sz w:val="24"/>
        </w:rPr>
        <w:t>2007;30(1):39-42.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06" w:hanging="283"/>
        <w:jc w:val="both"/>
        <w:rPr>
          <w:sz w:val="24"/>
        </w:rPr>
      </w:pPr>
      <w:r w:rsidRPr="00AB3E8D">
        <w:rPr>
          <w:sz w:val="24"/>
          <w:lang w:val="en-US"/>
        </w:rPr>
        <w:t>Ranoux D, Gury C, Fondarai J, Mas JL, Zuber M. Respective potencies of Botox and Dy</w:t>
      </w:r>
      <w:r w:rsidRPr="00AB3E8D">
        <w:rPr>
          <w:sz w:val="24"/>
          <w:lang w:val="en-US"/>
        </w:rPr>
        <w:t xml:space="preserve">sport: a double blind, randomised, crossover study in cervical dystonia. </w:t>
      </w:r>
      <w:r>
        <w:rPr>
          <w:sz w:val="24"/>
        </w:rPr>
        <w:t>J Neurol Neurosurg Psychiatry. 2002;72(4):459-62.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12" w:hanging="283"/>
        <w:jc w:val="both"/>
        <w:rPr>
          <w:sz w:val="24"/>
        </w:rPr>
      </w:pPr>
      <w:r w:rsidRPr="00AB3E8D">
        <w:rPr>
          <w:sz w:val="24"/>
          <w:lang w:val="en-US"/>
        </w:rPr>
        <w:t xml:space="preserve">Rosales RL, Bigalke H, Dressler D. Pharmacology of botulinum toxin: differences between type A preparations. </w:t>
      </w:r>
      <w:r>
        <w:rPr>
          <w:sz w:val="24"/>
        </w:rPr>
        <w:t>Eur J Neurol. 2006;13 Su</w:t>
      </w:r>
      <w:r>
        <w:rPr>
          <w:sz w:val="24"/>
        </w:rPr>
        <w:t>ppl 1:2-10.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10" w:hanging="283"/>
        <w:jc w:val="both"/>
        <w:rPr>
          <w:sz w:val="24"/>
        </w:rPr>
      </w:pPr>
      <w:r w:rsidRPr="00AB3E8D">
        <w:rPr>
          <w:sz w:val="24"/>
          <w:lang w:val="en-US"/>
        </w:rPr>
        <w:t xml:space="preserve">Ravenni R, De Grandis D, Mazza A. Conversion ratio between Dysport and Botox in clinical practice: an overview of available evidence. </w:t>
      </w:r>
      <w:r>
        <w:rPr>
          <w:sz w:val="24"/>
        </w:rPr>
        <w:t>Neurol Sci. 2013;34(7):1043-8.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spacing w:before="1"/>
        <w:ind w:right="101" w:hanging="283"/>
        <w:jc w:val="both"/>
        <w:rPr>
          <w:sz w:val="24"/>
        </w:rPr>
      </w:pPr>
      <w:r w:rsidRPr="00AB3E8D">
        <w:rPr>
          <w:sz w:val="24"/>
          <w:lang w:val="en-US"/>
        </w:rPr>
        <w:t xml:space="preserve">Guarany FC, Picon PD, Guarany NR, dos Santos AC, Chiella BP, Barone CR, et al. </w:t>
      </w:r>
      <w:r w:rsidRPr="00AB3E8D">
        <w:rPr>
          <w:sz w:val="24"/>
          <w:lang w:val="en-US"/>
        </w:rPr>
        <w:t xml:space="preserve">A double- blind, randomised, crossover trial of two botulinum toxin type a in patients with spasticity. </w:t>
      </w:r>
      <w:r>
        <w:rPr>
          <w:sz w:val="24"/>
        </w:rPr>
        <w:t>PLoS One. 2013;8(2):e56479.</w:t>
      </w:r>
    </w:p>
    <w:p w:rsidR="00F73BCA" w:rsidRDefault="00F73BCA">
      <w:pPr>
        <w:jc w:val="both"/>
        <w:rPr>
          <w:sz w:val="24"/>
        </w:rPr>
        <w:sectPr w:rsidR="00F73BCA">
          <w:pgSz w:w="11910" w:h="16850"/>
          <w:pgMar w:top="1600" w:right="460" w:bottom="280" w:left="420" w:header="720" w:footer="720" w:gutter="0"/>
          <w:cols w:space="720"/>
        </w:sect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spacing w:before="9"/>
        <w:rPr>
          <w:sz w:val="18"/>
        </w:rPr>
      </w:pP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spacing w:before="90"/>
        <w:ind w:right="105" w:hanging="283"/>
        <w:jc w:val="both"/>
        <w:rPr>
          <w:sz w:val="24"/>
        </w:rPr>
      </w:pPr>
      <w:r w:rsidRPr="00AB3E8D">
        <w:rPr>
          <w:sz w:val="24"/>
          <w:lang w:val="en-US"/>
        </w:rPr>
        <w:t xml:space="preserve">Kim K, Shin HI, Kwon BS, Kim SJ, Jung IY, Bang MS. Neuronox versus BOTOX for spastic equinus gait in children with cerebral palsy: a randomized, double-blinded, controlled multicentre clinical trial. </w:t>
      </w:r>
      <w:r>
        <w:rPr>
          <w:sz w:val="24"/>
        </w:rPr>
        <w:t>Dev Med Child Neurol.</w:t>
      </w:r>
      <w:r>
        <w:rPr>
          <w:spacing w:val="-1"/>
          <w:sz w:val="24"/>
        </w:rPr>
        <w:t xml:space="preserve"> </w:t>
      </w:r>
      <w:r>
        <w:rPr>
          <w:sz w:val="24"/>
        </w:rPr>
        <w:t>2011;53(3):239-44.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07" w:hanging="283"/>
        <w:jc w:val="both"/>
        <w:rPr>
          <w:sz w:val="24"/>
        </w:rPr>
      </w:pPr>
      <w:r w:rsidRPr="00AB3E8D">
        <w:rPr>
          <w:sz w:val="24"/>
          <w:lang w:val="en-US"/>
        </w:rPr>
        <w:t xml:space="preserve">Kim SB, Ban B, </w:t>
      </w:r>
      <w:r w:rsidRPr="00AB3E8D">
        <w:rPr>
          <w:sz w:val="24"/>
          <w:lang w:val="en-US"/>
        </w:rPr>
        <w:t xml:space="preserve">Jung KS, Yang GH. A pharmacodynamic comparison study of different botulinum toxin type A preparations. </w:t>
      </w:r>
      <w:r>
        <w:rPr>
          <w:sz w:val="24"/>
        </w:rPr>
        <w:t>Dermatol Surg. 2013;39(1 Pt</w:t>
      </w:r>
      <w:r>
        <w:rPr>
          <w:spacing w:val="-3"/>
          <w:sz w:val="24"/>
        </w:rPr>
        <w:t xml:space="preserve"> </w:t>
      </w:r>
      <w:r>
        <w:rPr>
          <w:sz w:val="24"/>
        </w:rPr>
        <w:t>2):150-4.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06" w:hanging="283"/>
        <w:jc w:val="both"/>
        <w:rPr>
          <w:sz w:val="24"/>
        </w:rPr>
      </w:pPr>
      <w:r w:rsidRPr="00AB3E8D">
        <w:rPr>
          <w:sz w:val="24"/>
          <w:lang w:val="en-US"/>
        </w:rPr>
        <w:t xml:space="preserve">Yoon JS, Kim JC, </w:t>
      </w:r>
      <w:r w:rsidRPr="00AB3E8D">
        <w:rPr>
          <w:spacing w:val="-3"/>
          <w:sz w:val="24"/>
          <w:lang w:val="en-US"/>
        </w:rPr>
        <w:t xml:space="preserve">Lee </w:t>
      </w:r>
      <w:r w:rsidRPr="00AB3E8D">
        <w:rPr>
          <w:sz w:val="24"/>
          <w:lang w:val="en-US"/>
        </w:rPr>
        <w:t xml:space="preserve">SY. Double-blind, randomized, comparative study of Meditoxin versus Botox in the treatment of essential blepharospasm. </w:t>
      </w:r>
      <w:r>
        <w:rPr>
          <w:sz w:val="24"/>
        </w:rPr>
        <w:t>Korean J Ophthalmol.</w:t>
      </w:r>
      <w:r>
        <w:rPr>
          <w:spacing w:val="-1"/>
          <w:sz w:val="24"/>
        </w:rPr>
        <w:t xml:space="preserve"> </w:t>
      </w:r>
      <w:r>
        <w:rPr>
          <w:sz w:val="24"/>
        </w:rPr>
        <w:t>2009;23(3):137-41.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10" w:hanging="283"/>
        <w:jc w:val="both"/>
        <w:rPr>
          <w:sz w:val="24"/>
        </w:rPr>
      </w:pPr>
      <w:r w:rsidRPr="00AB3E8D">
        <w:rPr>
          <w:sz w:val="24"/>
          <w:lang w:val="en-US"/>
        </w:rPr>
        <w:t>Ravenni R, De Grandis D, Mazza A. Conversion ratio between Dysport and Botox in clinical practice</w:t>
      </w:r>
      <w:r w:rsidRPr="00AB3E8D">
        <w:rPr>
          <w:sz w:val="24"/>
          <w:lang w:val="en-US"/>
        </w:rPr>
        <w:t xml:space="preserve">: an overview of available evidence. </w:t>
      </w:r>
      <w:r>
        <w:rPr>
          <w:sz w:val="24"/>
        </w:rPr>
        <w:t>Neurol Sci. 2013;34(7):1043-8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spacing w:before="1"/>
        <w:ind w:right="101" w:hanging="283"/>
        <w:jc w:val="both"/>
        <w:rPr>
          <w:sz w:val="24"/>
        </w:rPr>
      </w:pPr>
      <w:r w:rsidRPr="00AB3E8D">
        <w:rPr>
          <w:sz w:val="24"/>
          <w:lang w:val="en-US"/>
        </w:rPr>
        <w:t xml:space="preserve">Kaji R, Osako Y, Suyama K, Maeda T, Uechi Y, Iwasaki M. Botulinum toxin type A in post- stroke lower limb spasticity: a multicenter, double-blind, placebo-controlled trial. </w:t>
      </w:r>
      <w:r>
        <w:rPr>
          <w:sz w:val="24"/>
        </w:rPr>
        <w:t>J Neurol. 2010;2</w:t>
      </w:r>
      <w:r>
        <w:rPr>
          <w:sz w:val="24"/>
        </w:rPr>
        <w:t>57(8):1330-7.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01" w:hanging="283"/>
        <w:jc w:val="both"/>
        <w:rPr>
          <w:sz w:val="24"/>
        </w:rPr>
      </w:pPr>
      <w:r w:rsidRPr="00AB3E8D">
        <w:rPr>
          <w:sz w:val="24"/>
          <w:lang w:val="en-US"/>
        </w:rPr>
        <w:t xml:space="preserve">Kaji R, Osako Y, Suyama K, Maeda T, Uechi Y, Iwasaki M. Botulinum toxin type A in post- stroke upper limb spasticity. </w:t>
      </w:r>
      <w:r>
        <w:rPr>
          <w:sz w:val="24"/>
        </w:rPr>
        <w:t>Curr Med Res Opin.</w:t>
      </w:r>
      <w:r>
        <w:rPr>
          <w:spacing w:val="-2"/>
          <w:sz w:val="24"/>
        </w:rPr>
        <w:t xml:space="preserve"> </w:t>
      </w:r>
      <w:r>
        <w:rPr>
          <w:sz w:val="24"/>
        </w:rPr>
        <w:t>2010;26(8):1983-92.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04" w:hanging="283"/>
        <w:jc w:val="both"/>
        <w:rPr>
          <w:sz w:val="24"/>
        </w:rPr>
      </w:pPr>
      <w:r>
        <w:rPr>
          <w:sz w:val="24"/>
        </w:rPr>
        <w:t xml:space="preserve">Pimentel LH, Alencar FJ, Rodrigues LR, de Sousa FC, Teles JB. </w:t>
      </w:r>
      <w:r w:rsidRPr="00AB3E8D">
        <w:rPr>
          <w:sz w:val="24"/>
          <w:lang w:val="en-US"/>
        </w:rPr>
        <w:t>Effects of botulinum to</w:t>
      </w:r>
      <w:r w:rsidRPr="00AB3E8D">
        <w:rPr>
          <w:sz w:val="24"/>
          <w:lang w:val="en-US"/>
        </w:rPr>
        <w:t xml:space="preserve">xin type A for spastic foot in post-stroke patients enrolled in a rehabilitation program. </w:t>
      </w:r>
      <w:r>
        <w:rPr>
          <w:sz w:val="24"/>
        </w:rPr>
        <w:t>Arq Neuro-psiquiatr. 2014;72(1):28-32.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07" w:hanging="283"/>
        <w:jc w:val="both"/>
        <w:rPr>
          <w:sz w:val="24"/>
        </w:rPr>
      </w:pPr>
      <w:r w:rsidRPr="00AB3E8D">
        <w:rPr>
          <w:sz w:val="24"/>
          <w:lang w:val="en-US"/>
        </w:rPr>
        <w:t>Baker JA, Pereira G. The efficacy of Botulinum Toxin A for spasticity and pain in adults: a systematic review and meta-analysis</w:t>
      </w:r>
      <w:r w:rsidRPr="00AB3E8D">
        <w:rPr>
          <w:sz w:val="24"/>
          <w:lang w:val="en-US"/>
        </w:rPr>
        <w:t xml:space="preserve"> using the Grades of Recommendation, Assessment, Development and Evaluation approach. </w:t>
      </w:r>
      <w:r>
        <w:rPr>
          <w:sz w:val="24"/>
        </w:rPr>
        <w:t>Clin Rehabil.</w:t>
      </w:r>
      <w:r>
        <w:rPr>
          <w:spacing w:val="1"/>
          <w:sz w:val="24"/>
        </w:rPr>
        <w:t xml:space="preserve"> </w:t>
      </w:r>
      <w:r>
        <w:rPr>
          <w:sz w:val="24"/>
        </w:rPr>
        <w:t>2013;27(12):1084-96.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05" w:hanging="283"/>
        <w:jc w:val="both"/>
        <w:rPr>
          <w:sz w:val="24"/>
        </w:rPr>
      </w:pPr>
      <w:r w:rsidRPr="00AB3E8D">
        <w:rPr>
          <w:sz w:val="24"/>
          <w:lang w:val="en-US"/>
        </w:rPr>
        <w:t>Koman LA, Smith BP, Williams R, Richardson R, Naughton M, Griffin L, et al. Upper extremity spasticity in children with cerebral palsy:</w:t>
      </w:r>
      <w:r w:rsidRPr="00AB3E8D">
        <w:rPr>
          <w:sz w:val="24"/>
          <w:lang w:val="en-US"/>
        </w:rPr>
        <w:t xml:space="preserve"> a randomized, double-blind, placebo-controlled study of the short-term outcomes of treatment with botulinum A toxin. </w:t>
      </w:r>
      <w:r>
        <w:rPr>
          <w:sz w:val="24"/>
        </w:rPr>
        <w:t>J Hand Surg Am.</w:t>
      </w:r>
      <w:r>
        <w:rPr>
          <w:spacing w:val="-11"/>
          <w:sz w:val="24"/>
        </w:rPr>
        <w:t xml:space="preserve"> </w:t>
      </w:r>
      <w:r>
        <w:rPr>
          <w:sz w:val="24"/>
        </w:rPr>
        <w:t>2013;38(3):435-46.e1.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03" w:hanging="283"/>
        <w:jc w:val="both"/>
        <w:rPr>
          <w:sz w:val="24"/>
        </w:rPr>
      </w:pPr>
      <w:r>
        <w:rPr>
          <w:sz w:val="24"/>
        </w:rPr>
        <w:t xml:space="preserve">Foley N, Pereira S, Salter K, Fernandez MM, Speechley M, Sequeira K, et al. </w:t>
      </w:r>
      <w:r w:rsidRPr="00AB3E8D">
        <w:rPr>
          <w:sz w:val="24"/>
          <w:lang w:val="en-US"/>
        </w:rPr>
        <w:t xml:space="preserve">Treatment with botulinum toxin improves upper-extremity function post stroke: a systematic review and meta- analysis. </w:t>
      </w:r>
      <w:r>
        <w:rPr>
          <w:sz w:val="24"/>
        </w:rPr>
        <w:t>Arch Phys Med Rehabil. 2013;94(5):977-89.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09" w:hanging="283"/>
        <w:jc w:val="both"/>
        <w:rPr>
          <w:sz w:val="24"/>
        </w:rPr>
      </w:pPr>
      <w:r w:rsidRPr="00AB3E8D">
        <w:rPr>
          <w:sz w:val="24"/>
          <w:lang w:val="en-US"/>
        </w:rPr>
        <w:t>Gracies JM, Brashear</w:t>
      </w:r>
      <w:r w:rsidRPr="00AB3E8D">
        <w:rPr>
          <w:sz w:val="24"/>
          <w:lang w:val="en-US"/>
        </w:rPr>
        <w:t xml:space="preserve"> A, Jech R, McAllister P, Banach M, Valkovic P, et al. Safety and efficacy of abobotulinumtoxinA for hemiparesis in adults with upper limb spasticity after stroke or traumatic brain injury: a double-blind randomised controlled trial. </w:t>
      </w:r>
      <w:r>
        <w:rPr>
          <w:sz w:val="24"/>
        </w:rPr>
        <w:t>Lancet Neurol.</w:t>
      </w:r>
      <w:r>
        <w:rPr>
          <w:spacing w:val="-1"/>
          <w:sz w:val="24"/>
        </w:rPr>
        <w:t xml:space="preserve"> </w:t>
      </w:r>
      <w:r>
        <w:rPr>
          <w:sz w:val="24"/>
        </w:rPr>
        <w:t>2015;14</w:t>
      </w:r>
      <w:r>
        <w:rPr>
          <w:sz w:val="24"/>
        </w:rPr>
        <w:t>(10):992-1001.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11" w:hanging="283"/>
        <w:jc w:val="both"/>
        <w:rPr>
          <w:sz w:val="24"/>
        </w:rPr>
      </w:pPr>
      <w:r w:rsidRPr="00AB3E8D">
        <w:rPr>
          <w:sz w:val="24"/>
          <w:lang w:val="en-US"/>
        </w:rPr>
        <w:t xml:space="preserve">Dashtipour K, Chen JJ, Walker HW, Lee MY. Systematic literature review of abobotulinumtoxinA in clinical trials for adult upper limb spasticity. </w:t>
      </w:r>
      <w:r>
        <w:rPr>
          <w:sz w:val="24"/>
        </w:rPr>
        <w:t>Am J Phys Med Rehabil. 2015;94(3):229-38.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spacing w:before="1"/>
        <w:ind w:right="108" w:hanging="283"/>
        <w:jc w:val="both"/>
        <w:rPr>
          <w:sz w:val="24"/>
        </w:rPr>
      </w:pPr>
      <w:r w:rsidRPr="00AB3E8D">
        <w:rPr>
          <w:sz w:val="24"/>
          <w:lang w:val="en-US"/>
        </w:rPr>
        <w:t>Eftekhar P, Phadke CP, Patterson KK, Brooks D, Mochizu</w:t>
      </w:r>
      <w:r w:rsidRPr="00AB3E8D">
        <w:rPr>
          <w:sz w:val="24"/>
          <w:lang w:val="en-US"/>
        </w:rPr>
        <w:t xml:space="preserve">ki G. The impact of botulinum toxin and upper limb rehabilitation on spasticity, function and pain: a systematic review. </w:t>
      </w:r>
      <w:r>
        <w:rPr>
          <w:sz w:val="24"/>
        </w:rPr>
        <w:t>Arch Phys Med Rehabil.</w:t>
      </w:r>
      <w:r>
        <w:rPr>
          <w:spacing w:val="-1"/>
          <w:sz w:val="24"/>
        </w:rPr>
        <w:t xml:space="preserve"> </w:t>
      </w:r>
      <w:r>
        <w:rPr>
          <w:sz w:val="24"/>
        </w:rPr>
        <w:t>2014;95(10):e24-e25.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08" w:hanging="283"/>
        <w:jc w:val="both"/>
        <w:rPr>
          <w:sz w:val="24"/>
        </w:rPr>
      </w:pPr>
      <w:r w:rsidRPr="00AB3E8D">
        <w:rPr>
          <w:sz w:val="24"/>
          <w:lang w:val="en-US"/>
        </w:rPr>
        <w:t>Moore AP, Naumann M. General and clinical aspects of treatment with botulinum toxin. In: Mo</w:t>
      </w:r>
      <w:r w:rsidRPr="00AB3E8D">
        <w:rPr>
          <w:sz w:val="24"/>
          <w:lang w:val="en-US"/>
        </w:rPr>
        <w:t xml:space="preserve">ore AP, Naumann M, editors. Handbook of botulinum toxin treatment. </w:t>
      </w:r>
      <w:r>
        <w:rPr>
          <w:sz w:val="24"/>
        </w:rPr>
        <w:t>2nd ed. New Jersey: Wiley- Blackwell; 2003. p.</w:t>
      </w:r>
      <w:r>
        <w:rPr>
          <w:spacing w:val="-1"/>
          <w:sz w:val="24"/>
        </w:rPr>
        <w:t xml:space="preserve"> </w:t>
      </w:r>
      <w:r>
        <w:rPr>
          <w:sz w:val="24"/>
        </w:rPr>
        <w:t>28-75.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06" w:hanging="283"/>
        <w:jc w:val="both"/>
        <w:rPr>
          <w:sz w:val="24"/>
        </w:rPr>
      </w:pPr>
      <w:r>
        <w:rPr>
          <w:sz w:val="24"/>
        </w:rPr>
        <w:t xml:space="preserve">Simpson DM, Gracies JM, Graham HK, Miyasaki JM, Naumann M, Russman B, et al. </w:t>
      </w:r>
      <w:r w:rsidRPr="00AB3E8D">
        <w:rPr>
          <w:sz w:val="24"/>
          <w:lang w:val="en-US"/>
        </w:rPr>
        <w:t>Assessment: Botulinum neurotoxin for the treatment of spas</w:t>
      </w:r>
      <w:r w:rsidRPr="00AB3E8D">
        <w:rPr>
          <w:sz w:val="24"/>
          <w:lang w:val="en-US"/>
        </w:rPr>
        <w:t xml:space="preserve">ticity (an evidence-based review): report of the Therapeutics and Technology Assessment Subcommittee of the American Academy of Neurology. </w:t>
      </w:r>
      <w:r>
        <w:rPr>
          <w:sz w:val="24"/>
        </w:rPr>
        <w:t>Neurology.</w:t>
      </w:r>
      <w:r>
        <w:rPr>
          <w:spacing w:val="-1"/>
          <w:sz w:val="24"/>
        </w:rPr>
        <w:t xml:space="preserve"> </w:t>
      </w:r>
      <w:r>
        <w:rPr>
          <w:sz w:val="24"/>
        </w:rPr>
        <w:t>2008;70(19):1691-8.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03" w:hanging="283"/>
        <w:jc w:val="both"/>
        <w:rPr>
          <w:sz w:val="24"/>
        </w:rPr>
      </w:pPr>
      <w:r>
        <w:rPr>
          <w:sz w:val="24"/>
        </w:rPr>
        <w:t>Cardoso E, Rodrigues B, Lucena R, Oliveira IR, Pedreira G, Melo A. Botulinum toxin typ</w:t>
      </w:r>
      <w:r>
        <w:rPr>
          <w:sz w:val="24"/>
        </w:rPr>
        <w:t>e A for the treatment of the upper limb spasticity after stroke: a meta-analysis. Arq Neuro-psiquiatr. 2005;63(1):30-3.</w:t>
      </w:r>
    </w:p>
    <w:p w:rsidR="00F73BCA" w:rsidRDefault="00F73BCA">
      <w:pPr>
        <w:jc w:val="both"/>
        <w:rPr>
          <w:sz w:val="24"/>
        </w:rPr>
        <w:sectPr w:rsidR="00F73BCA">
          <w:pgSz w:w="11910" w:h="16850"/>
          <w:pgMar w:top="1600" w:right="460" w:bottom="280" w:left="420" w:header="720" w:footer="720" w:gutter="0"/>
          <w:cols w:space="720"/>
        </w:sect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spacing w:before="9"/>
        <w:rPr>
          <w:sz w:val="18"/>
        </w:rPr>
      </w:pP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spacing w:before="90"/>
        <w:ind w:right="102" w:hanging="283"/>
        <w:jc w:val="both"/>
        <w:rPr>
          <w:sz w:val="24"/>
        </w:rPr>
      </w:pPr>
      <w:r w:rsidRPr="00AB3E8D">
        <w:rPr>
          <w:sz w:val="24"/>
          <w:lang w:val="en-US"/>
        </w:rPr>
        <w:t xml:space="preserve">Baker R, Jasinski M, Maciag-Tymecka I, Michalowska-Mrozek J, Bonikowski M, Carr </w:t>
      </w:r>
      <w:r w:rsidRPr="00AB3E8D">
        <w:rPr>
          <w:spacing w:val="-3"/>
          <w:sz w:val="24"/>
          <w:lang w:val="en-US"/>
        </w:rPr>
        <w:t xml:space="preserve">L, </w:t>
      </w:r>
      <w:r w:rsidRPr="00AB3E8D">
        <w:rPr>
          <w:sz w:val="24"/>
          <w:lang w:val="en-US"/>
        </w:rPr>
        <w:t xml:space="preserve">et al. Botulinum toxin treatment of spasticity in diplegic cerebral palsy: a randomized, double-blind, placebo-controlled, dose-ranging study. </w:t>
      </w:r>
      <w:r>
        <w:rPr>
          <w:sz w:val="24"/>
        </w:rPr>
        <w:t>Dev Med Child Neurol.</w:t>
      </w:r>
      <w:r>
        <w:rPr>
          <w:spacing w:val="-2"/>
          <w:sz w:val="24"/>
        </w:rPr>
        <w:t xml:space="preserve"> </w:t>
      </w:r>
      <w:r>
        <w:rPr>
          <w:sz w:val="24"/>
        </w:rPr>
        <w:t>2002;44(10):666-75.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03" w:hanging="283"/>
        <w:jc w:val="both"/>
        <w:rPr>
          <w:sz w:val="24"/>
        </w:rPr>
      </w:pPr>
      <w:r>
        <w:rPr>
          <w:sz w:val="24"/>
        </w:rPr>
        <w:t>Cardoso ES, Rodrigues BM, Barroso M, Menezes CJ, Lucena RS, Nora DB, et</w:t>
      </w:r>
      <w:r>
        <w:rPr>
          <w:sz w:val="24"/>
        </w:rPr>
        <w:t xml:space="preserve"> al. </w:t>
      </w:r>
      <w:r w:rsidRPr="00AB3E8D">
        <w:rPr>
          <w:sz w:val="24"/>
          <w:lang w:val="en-US"/>
        </w:rPr>
        <w:t xml:space="preserve">Botulinum toxin type A for the treatment of the spastic equinus foot in cerebral palsy. </w:t>
      </w:r>
      <w:r>
        <w:rPr>
          <w:sz w:val="24"/>
        </w:rPr>
        <w:t>Pediatr Neurol. 2006;34(2):106-9.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10" w:hanging="283"/>
        <w:jc w:val="both"/>
        <w:rPr>
          <w:sz w:val="24"/>
        </w:rPr>
      </w:pPr>
      <w:r>
        <w:rPr>
          <w:sz w:val="24"/>
        </w:rPr>
        <w:t xml:space="preserve">Albavera-Hernández C, Rodríguez JM, Idrovo AJ. </w:t>
      </w:r>
      <w:r w:rsidRPr="00AB3E8D">
        <w:rPr>
          <w:sz w:val="24"/>
          <w:lang w:val="en-US"/>
        </w:rPr>
        <w:t>Safety of botulinum toxin type A among children with spasticity secondary to cereb</w:t>
      </w:r>
      <w:r w:rsidRPr="00AB3E8D">
        <w:rPr>
          <w:sz w:val="24"/>
          <w:lang w:val="en-US"/>
        </w:rPr>
        <w:t xml:space="preserve">ral palsy: a systematic review of randomized clinical trials. </w:t>
      </w:r>
      <w:r>
        <w:rPr>
          <w:sz w:val="24"/>
        </w:rPr>
        <w:t>Clin Rehabil.</w:t>
      </w:r>
      <w:r>
        <w:rPr>
          <w:spacing w:val="-1"/>
          <w:sz w:val="24"/>
        </w:rPr>
        <w:t xml:space="preserve"> </w:t>
      </w:r>
      <w:r>
        <w:rPr>
          <w:sz w:val="24"/>
        </w:rPr>
        <w:t>2009;23(5):394-407.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spacing w:before="1"/>
        <w:ind w:right="101" w:hanging="283"/>
        <w:jc w:val="both"/>
        <w:rPr>
          <w:sz w:val="24"/>
        </w:rPr>
      </w:pPr>
      <w:r w:rsidRPr="00AB3E8D">
        <w:rPr>
          <w:sz w:val="24"/>
          <w:lang w:val="en-US"/>
        </w:rPr>
        <w:t>McCrory P, Turner-Stokes L, Baguley IJ, De Graaff S, Katrak P, Sandanam J, et al. Botulinum toxin A for treatment of upper limb spasticity following stroke: a m</w:t>
      </w:r>
      <w:r w:rsidRPr="00AB3E8D">
        <w:rPr>
          <w:sz w:val="24"/>
          <w:lang w:val="en-US"/>
        </w:rPr>
        <w:t xml:space="preserve">ulti-centre randomized placebo- controlled study of the effects on quality of life and other person-centred outcomes. </w:t>
      </w:r>
      <w:r>
        <w:rPr>
          <w:sz w:val="24"/>
        </w:rPr>
        <w:t>J Rehabil Med. 2009;41(7):536-44.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06" w:hanging="283"/>
        <w:jc w:val="both"/>
        <w:rPr>
          <w:sz w:val="24"/>
        </w:rPr>
      </w:pPr>
      <w:r w:rsidRPr="00AB3E8D">
        <w:rPr>
          <w:sz w:val="24"/>
          <w:lang w:val="en-US"/>
        </w:rPr>
        <w:t>Rosales RL, Chua-Yap AS. Evidence-based systematic review on the efficacy and safety of botulinum toxin-</w:t>
      </w:r>
      <w:r w:rsidRPr="00AB3E8D">
        <w:rPr>
          <w:sz w:val="24"/>
          <w:lang w:val="en-US"/>
        </w:rPr>
        <w:t xml:space="preserve">A therapy in post-stroke spasticity. </w:t>
      </w:r>
      <w:r>
        <w:rPr>
          <w:sz w:val="24"/>
        </w:rPr>
        <w:t>J Neural Transm.</w:t>
      </w:r>
      <w:r>
        <w:rPr>
          <w:spacing w:val="-3"/>
          <w:sz w:val="24"/>
        </w:rPr>
        <w:t xml:space="preserve"> </w:t>
      </w:r>
      <w:r>
        <w:rPr>
          <w:sz w:val="24"/>
        </w:rPr>
        <w:t>2008;115(4):617-23.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07" w:hanging="283"/>
        <w:jc w:val="both"/>
        <w:rPr>
          <w:sz w:val="24"/>
        </w:rPr>
      </w:pPr>
      <w:r w:rsidRPr="00AB3E8D">
        <w:rPr>
          <w:sz w:val="24"/>
          <w:lang w:val="en-US"/>
        </w:rPr>
        <w:t xml:space="preserve">Lukban MB, Rosales RL, Dressler D. Effectiveness of botulinum toxin A for upper and lower limb spasticity in children with cerebral palsy: a summary of evidence. </w:t>
      </w:r>
      <w:r>
        <w:rPr>
          <w:sz w:val="24"/>
        </w:rPr>
        <w:t>J Neural Transm (Vie</w:t>
      </w:r>
      <w:r>
        <w:rPr>
          <w:sz w:val="24"/>
        </w:rPr>
        <w:t>nna). 2009;116(3):319-31.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14" w:hanging="283"/>
        <w:jc w:val="both"/>
        <w:rPr>
          <w:sz w:val="24"/>
        </w:rPr>
      </w:pPr>
      <w:r w:rsidRPr="00AB3E8D">
        <w:rPr>
          <w:sz w:val="24"/>
          <w:lang w:val="en-US"/>
        </w:rPr>
        <w:t xml:space="preserve">Kinnett D. Botulinum toxin A injections in children: technique and dosing issues. </w:t>
      </w:r>
      <w:r>
        <w:rPr>
          <w:sz w:val="24"/>
        </w:rPr>
        <w:t>Am J Phys Med Rehabil. 2004;83(10</w:t>
      </w:r>
      <w:r>
        <w:rPr>
          <w:spacing w:val="-1"/>
          <w:sz w:val="24"/>
        </w:rPr>
        <w:t xml:space="preserve"> </w:t>
      </w:r>
      <w:r>
        <w:rPr>
          <w:sz w:val="24"/>
        </w:rPr>
        <w:t>Suppl):S59-64.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05" w:hanging="283"/>
        <w:jc w:val="both"/>
        <w:rPr>
          <w:sz w:val="24"/>
        </w:rPr>
      </w:pPr>
      <w:r w:rsidRPr="00AB3E8D">
        <w:rPr>
          <w:sz w:val="24"/>
          <w:lang w:val="en-US"/>
        </w:rPr>
        <w:t>Childers MK, Brashear A, Jozefczyk P, Reding M, Alexander D, Good D, et al. Dose-dependent response</w:t>
      </w:r>
      <w:r w:rsidRPr="00AB3E8D">
        <w:rPr>
          <w:sz w:val="24"/>
          <w:lang w:val="en-US"/>
        </w:rPr>
        <w:t xml:space="preserve"> to intramuscular botulinum toxin type A for upper-limb spasticity in patients after a stroke. </w:t>
      </w:r>
      <w:r>
        <w:rPr>
          <w:sz w:val="24"/>
        </w:rPr>
        <w:t>Arch Phys Med Rehabil.</w:t>
      </w:r>
      <w:r>
        <w:rPr>
          <w:spacing w:val="1"/>
          <w:sz w:val="24"/>
        </w:rPr>
        <w:t xml:space="preserve"> </w:t>
      </w:r>
      <w:r>
        <w:rPr>
          <w:sz w:val="24"/>
        </w:rPr>
        <w:t>2004;85(7):1063-9.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01" w:hanging="283"/>
        <w:jc w:val="both"/>
        <w:rPr>
          <w:sz w:val="24"/>
        </w:rPr>
      </w:pPr>
      <w:r w:rsidRPr="00AB3E8D">
        <w:rPr>
          <w:sz w:val="24"/>
          <w:lang w:val="en-US"/>
        </w:rPr>
        <w:t xml:space="preserve">Yablon SA, Brashear A, Gordon MF, Elovic EP, Turkel CC, Daggett S, et al. Formation of neutralizing antibodies in patients receiving botulinum toxin type A for treatment of poststroke spasticity: a pooled-data analysis of three clinical trials. </w:t>
      </w:r>
      <w:r>
        <w:rPr>
          <w:sz w:val="24"/>
        </w:rPr>
        <w:t xml:space="preserve">Clin Ther. </w:t>
      </w:r>
      <w:r>
        <w:rPr>
          <w:sz w:val="24"/>
        </w:rPr>
        <w:t>2007;29(4):683-90.</w:t>
      </w:r>
    </w:p>
    <w:p w:rsidR="00F73BCA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01" w:hanging="283"/>
        <w:jc w:val="both"/>
        <w:rPr>
          <w:sz w:val="24"/>
        </w:rPr>
      </w:pPr>
      <w:r w:rsidRPr="00AB3E8D">
        <w:rPr>
          <w:sz w:val="24"/>
          <w:lang w:val="en-US"/>
        </w:rPr>
        <w:t xml:space="preserve">Molenaers G, Schörkhuber V, Fagard K, Van Campenhout A, De Cat J, Pauwels P, et al. Long- term use of botulinum toxin type A in children with cerebral palsy: treatment consistency. </w:t>
      </w:r>
      <w:r>
        <w:rPr>
          <w:sz w:val="24"/>
        </w:rPr>
        <w:t>Eur J Paediatr Neurol.</w:t>
      </w:r>
      <w:r>
        <w:rPr>
          <w:spacing w:val="-2"/>
          <w:sz w:val="24"/>
        </w:rPr>
        <w:t xml:space="preserve"> </w:t>
      </w:r>
      <w:r>
        <w:rPr>
          <w:sz w:val="24"/>
        </w:rPr>
        <w:t>2009;13(5):421-9.</w:t>
      </w:r>
    </w:p>
    <w:p w:rsidR="00F73BCA" w:rsidRPr="00AB3E8D" w:rsidRDefault="00AB3E8D">
      <w:pPr>
        <w:pStyle w:val="PargrafodaLista"/>
        <w:numPr>
          <w:ilvl w:val="0"/>
          <w:numId w:val="2"/>
        </w:numPr>
        <w:tabs>
          <w:tab w:val="left" w:pos="1434"/>
        </w:tabs>
        <w:ind w:right="105" w:hanging="283"/>
        <w:jc w:val="both"/>
        <w:rPr>
          <w:sz w:val="24"/>
          <w:lang w:val="en-US"/>
        </w:rPr>
      </w:pPr>
      <w:r w:rsidRPr="00AB3E8D">
        <w:rPr>
          <w:sz w:val="24"/>
          <w:lang w:val="en-US"/>
        </w:rPr>
        <w:t>Picon PD, Guara</w:t>
      </w:r>
      <w:r w:rsidRPr="00AB3E8D">
        <w:rPr>
          <w:sz w:val="24"/>
          <w:lang w:val="en-US"/>
        </w:rPr>
        <w:t>ny FC, Socal M, Leal MP, Laporte E, Schestatsky P, et al. Implementation of the Brazilian Guidelines for Botulinum Toxin: a three-year follow-up of a cost-reduction strategy in the public health system of Rio Grande do Sul, Brazil. In: IV Annual Meeting of</w:t>
      </w:r>
      <w:r w:rsidRPr="00AB3E8D">
        <w:rPr>
          <w:sz w:val="24"/>
          <w:lang w:val="en-US"/>
        </w:rPr>
        <w:t xml:space="preserve"> Health Technology Assessment International; 2007 Jun 17-20; Barcelona, Espanha, 2007.</w:t>
      </w:r>
    </w:p>
    <w:p w:rsidR="00F73BCA" w:rsidRPr="00AB3E8D" w:rsidRDefault="00F73BCA">
      <w:pPr>
        <w:pStyle w:val="Corpodetexto"/>
        <w:rPr>
          <w:sz w:val="26"/>
          <w:lang w:val="en-US"/>
        </w:rPr>
      </w:pPr>
    </w:p>
    <w:p w:rsidR="00F73BCA" w:rsidRPr="00AB3E8D" w:rsidRDefault="00F73BCA">
      <w:pPr>
        <w:pStyle w:val="Corpodetexto"/>
        <w:spacing w:before="1"/>
        <w:rPr>
          <w:sz w:val="22"/>
          <w:lang w:val="en-US"/>
        </w:rPr>
      </w:pPr>
    </w:p>
    <w:p w:rsidR="00F73BCA" w:rsidRDefault="00AB3E8D">
      <w:pPr>
        <w:pStyle w:val="Corpodetexto"/>
        <w:ind w:left="2782"/>
      </w:pPr>
      <w:r>
        <w:t>TERMO DE ESCLARECIMENTO E RESPONSABILIDADE</w:t>
      </w:r>
    </w:p>
    <w:p w:rsidR="00F73BCA" w:rsidRDefault="00AB3E8D">
      <w:pPr>
        <w:pStyle w:val="Corpodetexto"/>
        <w:ind w:left="4897" w:right="3725"/>
        <w:jc w:val="center"/>
      </w:pPr>
      <w:r>
        <w:t>Toxina botulínica tipo A</w:t>
      </w:r>
    </w:p>
    <w:p w:rsidR="00F73BCA" w:rsidRDefault="00F73BCA">
      <w:pPr>
        <w:pStyle w:val="Corpodetexto"/>
      </w:pPr>
    </w:p>
    <w:p w:rsidR="00F73BCA" w:rsidRDefault="00AB3E8D">
      <w:pPr>
        <w:pStyle w:val="Corpodetexto"/>
        <w:tabs>
          <w:tab w:val="left" w:pos="7423"/>
        </w:tabs>
        <w:ind w:left="713" w:right="105" w:firstLine="566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(nome do(a) paciente), declaro ter sido informado(a) claramente sobre os benefícios, riscos, contraindicações e principais efeitos adversos relacionados ao uso do medicamento toxina botulínica tipo A, indicado para o tratamento da espasticidade.</w:t>
      </w:r>
    </w:p>
    <w:p w:rsidR="00F73BCA" w:rsidRDefault="00AB3E8D">
      <w:pPr>
        <w:pStyle w:val="Corpodetexto"/>
        <w:ind w:left="1279"/>
      </w:pPr>
      <w:r>
        <w:t xml:space="preserve">Os termos </w:t>
      </w:r>
      <w:r>
        <w:t>médicos foram explicados e todas as minhas dúvidas foram esclarecidas pelo médico</w:t>
      </w:r>
    </w:p>
    <w:p w:rsidR="00F73BCA" w:rsidRDefault="00AB3E8D">
      <w:pPr>
        <w:pStyle w:val="Corpodetexto"/>
        <w:tabs>
          <w:tab w:val="left" w:pos="5688"/>
        </w:tabs>
        <w:spacing w:before="1"/>
        <w:ind w:left="7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(nome do médico que</w:t>
      </w:r>
      <w:r>
        <w:rPr>
          <w:spacing w:val="-4"/>
        </w:rPr>
        <w:t xml:space="preserve"> </w:t>
      </w:r>
      <w:r>
        <w:t>prescreve).</w:t>
      </w:r>
    </w:p>
    <w:p w:rsidR="00F73BCA" w:rsidRDefault="00AB3E8D">
      <w:pPr>
        <w:pStyle w:val="Corpodetexto"/>
        <w:ind w:left="713" w:right="112" w:firstLine="566"/>
        <w:jc w:val="both"/>
      </w:pPr>
      <w:r>
        <w:t>Assim, declaro que fui claramente informado(a) de que o medicamento que passo a receber pode trazer os seguintes benefícios:</w:t>
      </w:r>
    </w:p>
    <w:p w:rsidR="00F73BCA" w:rsidRDefault="00F73BCA">
      <w:pPr>
        <w:jc w:val="both"/>
        <w:sectPr w:rsidR="00F73BCA">
          <w:pgSz w:w="11910" w:h="16850"/>
          <w:pgMar w:top="1600" w:right="460" w:bottom="280" w:left="420" w:header="720" w:footer="720" w:gutter="0"/>
          <w:cols w:space="720"/>
        </w:sect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spacing w:before="9"/>
        <w:rPr>
          <w:sz w:val="18"/>
        </w:rPr>
      </w:pPr>
    </w:p>
    <w:p w:rsidR="00F73BCA" w:rsidRDefault="00AB3E8D">
      <w:pPr>
        <w:pStyle w:val="PargrafodaLista"/>
        <w:numPr>
          <w:ilvl w:val="0"/>
          <w:numId w:val="1"/>
        </w:numPr>
        <w:tabs>
          <w:tab w:val="left" w:pos="1419"/>
        </w:tabs>
        <w:spacing w:before="90"/>
        <w:ind w:firstLine="566"/>
        <w:rPr>
          <w:sz w:val="24"/>
        </w:rPr>
      </w:pPr>
      <w:r>
        <w:rPr>
          <w:sz w:val="24"/>
        </w:rPr>
        <w:t>melhora da atividade funcional (locomoção, atividades da vida</w:t>
      </w:r>
      <w:r>
        <w:rPr>
          <w:spacing w:val="-2"/>
          <w:sz w:val="24"/>
        </w:rPr>
        <w:t xml:space="preserve"> </w:t>
      </w:r>
      <w:r>
        <w:rPr>
          <w:sz w:val="24"/>
        </w:rPr>
        <w:t>diária);</w:t>
      </w:r>
    </w:p>
    <w:p w:rsidR="00F73BCA" w:rsidRDefault="00AB3E8D">
      <w:pPr>
        <w:pStyle w:val="PargrafodaLista"/>
        <w:numPr>
          <w:ilvl w:val="0"/>
          <w:numId w:val="1"/>
        </w:numPr>
        <w:tabs>
          <w:tab w:val="left" w:pos="1419"/>
        </w:tabs>
        <w:ind w:firstLine="566"/>
        <w:rPr>
          <w:sz w:val="24"/>
        </w:rPr>
      </w:pPr>
      <w:r>
        <w:rPr>
          <w:sz w:val="24"/>
        </w:rPr>
        <w:t>prevenção de contratura e deformidades nas articulações</w:t>
      </w:r>
      <w:r>
        <w:rPr>
          <w:spacing w:val="-3"/>
          <w:sz w:val="24"/>
        </w:rPr>
        <w:t xml:space="preserve"> </w:t>
      </w:r>
      <w:r>
        <w:rPr>
          <w:sz w:val="24"/>
        </w:rPr>
        <w:t>(juntas);</w:t>
      </w:r>
    </w:p>
    <w:p w:rsidR="00F73BCA" w:rsidRDefault="00AB3E8D">
      <w:pPr>
        <w:pStyle w:val="PargrafodaLista"/>
        <w:numPr>
          <w:ilvl w:val="0"/>
          <w:numId w:val="1"/>
        </w:numPr>
        <w:tabs>
          <w:tab w:val="left" w:pos="1419"/>
        </w:tabs>
        <w:ind w:firstLine="566"/>
        <w:rPr>
          <w:sz w:val="24"/>
        </w:rPr>
      </w:pPr>
      <w:r>
        <w:rPr>
          <w:sz w:val="24"/>
        </w:rPr>
        <w:t>diminuição da</w:t>
      </w:r>
      <w:r>
        <w:rPr>
          <w:spacing w:val="-2"/>
          <w:sz w:val="24"/>
        </w:rPr>
        <w:t xml:space="preserve"> </w:t>
      </w:r>
      <w:r>
        <w:rPr>
          <w:sz w:val="24"/>
        </w:rPr>
        <w:t>dor;</w:t>
      </w:r>
    </w:p>
    <w:p w:rsidR="00F73BCA" w:rsidRDefault="00AB3E8D">
      <w:pPr>
        <w:pStyle w:val="PargrafodaLista"/>
        <w:numPr>
          <w:ilvl w:val="0"/>
          <w:numId w:val="1"/>
        </w:numPr>
        <w:tabs>
          <w:tab w:val="left" w:pos="1419"/>
        </w:tabs>
        <w:ind w:firstLine="566"/>
        <w:rPr>
          <w:sz w:val="24"/>
        </w:rPr>
      </w:pPr>
      <w:r>
        <w:rPr>
          <w:sz w:val="24"/>
        </w:rPr>
        <w:t>facilitação no uso de órteses e na realização dos cuidados de</w:t>
      </w:r>
      <w:r>
        <w:rPr>
          <w:spacing w:val="-5"/>
          <w:sz w:val="24"/>
        </w:rPr>
        <w:t xml:space="preserve"> </w:t>
      </w:r>
      <w:r>
        <w:rPr>
          <w:sz w:val="24"/>
        </w:rPr>
        <w:t>higiene;</w:t>
      </w:r>
    </w:p>
    <w:p w:rsidR="00F73BCA" w:rsidRDefault="00AB3E8D">
      <w:pPr>
        <w:pStyle w:val="PargrafodaLista"/>
        <w:numPr>
          <w:ilvl w:val="0"/>
          <w:numId w:val="1"/>
        </w:numPr>
        <w:tabs>
          <w:tab w:val="left" w:pos="1419"/>
        </w:tabs>
        <w:ind w:firstLine="566"/>
        <w:rPr>
          <w:sz w:val="24"/>
        </w:rPr>
      </w:pPr>
      <w:r>
        <w:rPr>
          <w:sz w:val="24"/>
        </w:rPr>
        <w:t xml:space="preserve">diminuição da frequência </w:t>
      </w:r>
      <w:r>
        <w:rPr>
          <w:sz w:val="24"/>
        </w:rPr>
        <w:t>e gravidade dos</w:t>
      </w:r>
      <w:r>
        <w:rPr>
          <w:spacing w:val="-3"/>
          <w:sz w:val="24"/>
        </w:rPr>
        <w:t xml:space="preserve"> </w:t>
      </w:r>
      <w:r>
        <w:rPr>
          <w:sz w:val="24"/>
        </w:rPr>
        <w:t>espasmos;</w:t>
      </w:r>
    </w:p>
    <w:p w:rsidR="00F73BCA" w:rsidRDefault="00AB3E8D">
      <w:pPr>
        <w:pStyle w:val="PargrafodaLista"/>
        <w:numPr>
          <w:ilvl w:val="0"/>
          <w:numId w:val="1"/>
        </w:numPr>
        <w:tabs>
          <w:tab w:val="left" w:pos="1419"/>
        </w:tabs>
        <w:ind w:firstLine="566"/>
        <w:rPr>
          <w:sz w:val="24"/>
        </w:rPr>
      </w:pPr>
      <w:r>
        <w:rPr>
          <w:sz w:val="24"/>
        </w:rPr>
        <w:t>redução do uso de medicamentos</w:t>
      </w:r>
      <w:r>
        <w:rPr>
          <w:spacing w:val="-1"/>
          <w:sz w:val="24"/>
        </w:rPr>
        <w:t xml:space="preserve"> </w:t>
      </w:r>
      <w:r>
        <w:rPr>
          <w:sz w:val="24"/>
        </w:rPr>
        <w:t>antiespásticos;</w:t>
      </w:r>
    </w:p>
    <w:p w:rsidR="00F73BCA" w:rsidRDefault="00AB3E8D">
      <w:pPr>
        <w:pStyle w:val="PargrafodaLista"/>
        <w:numPr>
          <w:ilvl w:val="0"/>
          <w:numId w:val="1"/>
        </w:numPr>
        <w:tabs>
          <w:tab w:val="left" w:pos="1419"/>
        </w:tabs>
        <w:ind w:firstLine="566"/>
        <w:rPr>
          <w:sz w:val="24"/>
        </w:rPr>
      </w:pPr>
      <w:r>
        <w:rPr>
          <w:sz w:val="24"/>
        </w:rPr>
        <w:t>redução do número de procedimentos de</w:t>
      </w:r>
      <w:r>
        <w:rPr>
          <w:spacing w:val="-1"/>
          <w:sz w:val="24"/>
        </w:rPr>
        <w:t xml:space="preserve"> </w:t>
      </w:r>
      <w:r>
        <w:rPr>
          <w:sz w:val="24"/>
        </w:rPr>
        <w:t>reabilitação.</w:t>
      </w:r>
    </w:p>
    <w:p w:rsidR="00F73BCA" w:rsidRDefault="00AB3E8D">
      <w:pPr>
        <w:pStyle w:val="Corpodetexto"/>
        <w:ind w:left="713" w:right="110" w:firstLine="540"/>
        <w:jc w:val="both"/>
      </w:pPr>
      <w:r>
        <w:t>Fui também claramente informado(a) a respeito das contraindicações, dos potenciais efeitos adversos e dos riscos a</w:t>
      </w:r>
      <w:r>
        <w:rPr>
          <w:spacing w:val="-2"/>
        </w:rPr>
        <w:t xml:space="preserve"> </w:t>
      </w:r>
      <w:r>
        <w:t>seguir:</w:t>
      </w:r>
    </w:p>
    <w:p w:rsidR="00F73BCA" w:rsidRDefault="00AB3E8D">
      <w:pPr>
        <w:pStyle w:val="PargrafodaLista"/>
        <w:numPr>
          <w:ilvl w:val="0"/>
          <w:numId w:val="1"/>
        </w:numPr>
        <w:tabs>
          <w:tab w:val="left" w:pos="1443"/>
        </w:tabs>
        <w:spacing w:before="1"/>
        <w:ind w:right="103" w:firstLine="566"/>
        <w:jc w:val="both"/>
        <w:rPr>
          <w:sz w:val="24"/>
        </w:rPr>
      </w:pPr>
      <w:r>
        <w:rPr>
          <w:sz w:val="24"/>
        </w:rPr>
        <w:t>não se s</w:t>
      </w:r>
      <w:r>
        <w:rPr>
          <w:sz w:val="24"/>
        </w:rPr>
        <w:t>abe ao certo os riscos do uso deste medicamento na gravidez; portanto, caso engravide, devo avisar imediatamente ao meu</w:t>
      </w:r>
      <w:r>
        <w:rPr>
          <w:spacing w:val="-2"/>
          <w:sz w:val="24"/>
        </w:rPr>
        <w:t xml:space="preserve"> </w:t>
      </w:r>
      <w:r>
        <w:rPr>
          <w:sz w:val="24"/>
        </w:rPr>
        <w:t>médico;</w:t>
      </w:r>
    </w:p>
    <w:p w:rsidR="00F73BCA" w:rsidRDefault="00AB3E8D">
      <w:pPr>
        <w:pStyle w:val="PargrafodaLista"/>
        <w:numPr>
          <w:ilvl w:val="0"/>
          <w:numId w:val="1"/>
        </w:numPr>
        <w:tabs>
          <w:tab w:val="left" w:pos="1419"/>
        </w:tabs>
        <w:ind w:firstLine="566"/>
        <w:rPr>
          <w:sz w:val="24"/>
        </w:rPr>
      </w:pPr>
      <w:r>
        <w:rPr>
          <w:sz w:val="24"/>
        </w:rPr>
        <w:t>o principal efeito desagradável é dor no local de aplicação da</w:t>
      </w:r>
      <w:r>
        <w:rPr>
          <w:spacing w:val="-2"/>
          <w:sz w:val="24"/>
        </w:rPr>
        <w:t xml:space="preserve"> </w:t>
      </w:r>
      <w:r>
        <w:rPr>
          <w:sz w:val="24"/>
        </w:rPr>
        <w:t>injeção;</w:t>
      </w:r>
    </w:p>
    <w:p w:rsidR="00F73BCA" w:rsidRDefault="00AB3E8D">
      <w:pPr>
        <w:pStyle w:val="PargrafodaLista"/>
        <w:numPr>
          <w:ilvl w:val="0"/>
          <w:numId w:val="1"/>
        </w:numPr>
        <w:tabs>
          <w:tab w:val="left" w:pos="1460"/>
        </w:tabs>
        <w:ind w:right="105" w:firstLine="566"/>
        <w:jc w:val="both"/>
        <w:rPr>
          <w:sz w:val="24"/>
        </w:rPr>
      </w:pPr>
      <w:r>
        <w:rPr>
          <w:sz w:val="24"/>
        </w:rPr>
        <w:t xml:space="preserve">os efeitos adversos são pouco frequentes. Estima-se que </w:t>
      </w:r>
      <w:r>
        <w:rPr>
          <w:sz w:val="24"/>
        </w:rPr>
        <w:t>a cada 100 pacientes que recebem o medicamento, apenas três terão algum tipo de reação. Já foram relatados fraqueza, náusea, coceira, dor de cabeça, alergias na pele, mal-estar geral, febre e dor no</w:t>
      </w:r>
      <w:r>
        <w:rPr>
          <w:spacing w:val="-3"/>
          <w:sz w:val="24"/>
        </w:rPr>
        <w:t xml:space="preserve"> </w:t>
      </w:r>
      <w:r>
        <w:rPr>
          <w:sz w:val="24"/>
        </w:rPr>
        <w:t>corpo.</w:t>
      </w:r>
    </w:p>
    <w:p w:rsidR="00F73BCA" w:rsidRDefault="00AB3E8D">
      <w:pPr>
        <w:pStyle w:val="Corpodetexto"/>
        <w:ind w:left="713" w:right="111" w:firstLine="566"/>
        <w:jc w:val="both"/>
      </w:pPr>
      <w:r>
        <w:t>Fui também informado(a) que este medicamento não t</w:t>
      </w:r>
      <w:r>
        <w:t>em por objetivo curar a doença que originou a espasticidade. Conforme a marca comercial utilizada, a dose da toxina botulínica pode ser ajustada, e devo procurar orientação do médico ou farmacêutico em caso de</w:t>
      </w:r>
      <w:r>
        <w:rPr>
          <w:spacing w:val="-1"/>
        </w:rPr>
        <w:t xml:space="preserve"> </w:t>
      </w:r>
      <w:r>
        <w:t>dúvida.</w:t>
      </w:r>
    </w:p>
    <w:p w:rsidR="00F73BCA" w:rsidRDefault="00AB3E8D">
      <w:pPr>
        <w:pStyle w:val="Corpodetexto"/>
        <w:ind w:left="713" w:right="101" w:firstLine="566"/>
        <w:jc w:val="both"/>
      </w:pPr>
      <w:r>
        <w:t>Estou ciente de que este medicamento somente pode ser utilizado por mim, comprometendo-me a devolvê-lo caso não queira ou não possa utilizá-lo, ou se o tratamento for interrompido. Sei também que continuarei a ser atendido(a), inclusive em caso de eu desis</w:t>
      </w:r>
      <w:r>
        <w:t>tir de usar o medicamento.</w:t>
      </w:r>
    </w:p>
    <w:p w:rsidR="00F73BCA" w:rsidRDefault="00AB3E8D">
      <w:pPr>
        <w:pStyle w:val="Corpodetexto"/>
        <w:ind w:left="713" w:right="107" w:firstLine="566"/>
        <w:jc w:val="both"/>
      </w:pPr>
      <w:r>
        <w:t>Autorizo o Ministério da Saúde e as Secretarias de Saúde a fazer uso de informações relativas ao meu tratamento, desde que assegurado o anonimato. ( ) Sim ( ) Não</w:t>
      </w:r>
    </w:p>
    <w:p w:rsidR="00F73BCA" w:rsidRDefault="00F73BCA">
      <w:pPr>
        <w:pStyle w:val="Corpodetexto"/>
        <w:spacing w:before="8"/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1277"/>
        <w:gridCol w:w="1951"/>
      </w:tblGrid>
      <w:tr w:rsidR="00F73BCA">
        <w:trPr>
          <w:trHeight w:val="275"/>
        </w:trPr>
        <w:tc>
          <w:tcPr>
            <w:tcW w:w="9464" w:type="dxa"/>
            <w:gridSpan w:val="3"/>
          </w:tcPr>
          <w:p w:rsidR="00F73BCA" w:rsidRDefault="00AB3E8D">
            <w:pPr>
              <w:pStyle w:val="TableParagraph"/>
              <w:tabs>
                <w:tab w:val="left" w:pos="1700"/>
              </w:tabs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Local:</w:t>
            </w:r>
            <w:r>
              <w:rPr>
                <w:sz w:val="24"/>
              </w:rPr>
              <w:tab/>
              <w:t>Data:</w:t>
            </w:r>
          </w:p>
        </w:tc>
      </w:tr>
      <w:tr w:rsidR="00F73BCA">
        <w:trPr>
          <w:trHeight w:val="275"/>
        </w:trPr>
        <w:tc>
          <w:tcPr>
            <w:tcW w:w="9464" w:type="dxa"/>
            <w:gridSpan w:val="3"/>
          </w:tcPr>
          <w:p w:rsidR="00F73BCA" w:rsidRDefault="00AB3E8D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Nome do paciente:</w:t>
            </w:r>
          </w:p>
        </w:tc>
      </w:tr>
      <w:tr w:rsidR="00F73BCA">
        <w:trPr>
          <w:trHeight w:val="275"/>
        </w:trPr>
        <w:tc>
          <w:tcPr>
            <w:tcW w:w="9464" w:type="dxa"/>
            <w:gridSpan w:val="3"/>
          </w:tcPr>
          <w:p w:rsidR="00F73BCA" w:rsidRDefault="00AB3E8D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Cartão Nacional de Saúde:</w:t>
            </w:r>
          </w:p>
        </w:tc>
      </w:tr>
      <w:tr w:rsidR="00F73BCA">
        <w:trPr>
          <w:trHeight w:val="278"/>
        </w:trPr>
        <w:tc>
          <w:tcPr>
            <w:tcW w:w="9464" w:type="dxa"/>
            <w:gridSpan w:val="3"/>
          </w:tcPr>
          <w:p w:rsidR="00F73BCA" w:rsidRDefault="00AB3E8D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Nome do responsável legal:</w:t>
            </w:r>
          </w:p>
        </w:tc>
      </w:tr>
      <w:tr w:rsidR="00F73BCA">
        <w:trPr>
          <w:trHeight w:val="275"/>
        </w:trPr>
        <w:tc>
          <w:tcPr>
            <w:tcW w:w="9464" w:type="dxa"/>
            <w:gridSpan w:val="3"/>
          </w:tcPr>
          <w:p w:rsidR="00F73BCA" w:rsidRDefault="00AB3E8D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Documento de identificação do responsável legal:</w:t>
            </w:r>
          </w:p>
        </w:tc>
      </w:tr>
      <w:tr w:rsidR="00F73BCA">
        <w:trPr>
          <w:trHeight w:val="828"/>
        </w:trPr>
        <w:tc>
          <w:tcPr>
            <w:tcW w:w="9464" w:type="dxa"/>
            <w:gridSpan w:val="3"/>
          </w:tcPr>
          <w:p w:rsidR="00F73BCA" w:rsidRDefault="00F73BCA">
            <w:pPr>
              <w:pStyle w:val="TableParagraph"/>
              <w:rPr>
                <w:sz w:val="20"/>
              </w:rPr>
            </w:pPr>
          </w:p>
          <w:p w:rsidR="00F73BCA" w:rsidRDefault="00F73BCA">
            <w:pPr>
              <w:pStyle w:val="TableParagraph"/>
              <w:spacing w:before="4" w:after="1"/>
              <w:rPr>
                <w:sz w:val="26"/>
              </w:rPr>
            </w:pPr>
          </w:p>
          <w:p w:rsidR="00F73BCA" w:rsidRDefault="00AB3E8D">
            <w:pPr>
              <w:pStyle w:val="TableParagraph"/>
              <w:spacing w:line="20" w:lineRule="exact"/>
              <w:ind w:left="25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22pt;height:.5pt;mso-position-horizontal-relative:char;mso-position-vertical-relative:line" coordsize="4440,10">
                  <v:line id="_x0000_s1029" style="position:absolute" from="0,5" to="4440,5" strokeweight=".48pt"/>
                  <w10:wrap type="none"/>
                  <w10:anchorlock/>
                </v:group>
              </w:pict>
            </w:r>
          </w:p>
          <w:p w:rsidR="00F73BCA" w:rsidRDefault="00AB3E8D">
            <w:pPr>
              <w:pStyle w:val="TableParagraph"/>
              <w:spacing w:line="254" w:lineRule="exact"/>
              <w:ind w:left="2479"/>
              <w:rPr>
                <w:sz w:val="24"/>
              </w:rPr>
            </w:pPr>
            <w:r>
              <w:rPr>
                <w:sz w:val="24"/>
              </w:rPr>
              <w:t>Assinatura do paciente ou do responsável legal</w:t>
            </w:r>
          </w:p>
        </w:tc>
      </w:tr>
      <w:tr w:rsidR="00F73BCA">
        <w:trPr>
          <w:trHeight w:val="275"/>
        </w:trPr>
        <w:tc>
          <w:tcPr>
            <w:tcW w:w="6236" w:type="dxa"/>
          </w:tcPr>
          <w:p w:rsidR="00F73BCA" w:rsidRDefault="00AB3E8D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Médico responsável:</w:t>
            </w:r>
          </w:p>
        </w:tc>
        <w:tc>
          <w:tcPr>
            <w:tcW w:w="1277" w:type="dxa"/>
          </w:tcPr>
          <w:p w:rsidR="00F73BCA" w:rsidRDefault="00AB3E8D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CRM:</w:t>
            </w:r>
          </w:p>
        </w:tc>
        <w:tc>
          <w:tcPr>
            <w:tcW w:w="1951" w:type="dxa"/>
          </w:tcPr>
          <w:p w:rsidR="00F73BCA" w:rsidRDefault="00AB3E8D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</w:tr>
      <w:tr w:rsidR="00F73BCA">
        <w:trPr>
          <w:trHeight w:val="1103"/>
        </w:trPr>
        <w:tc>
          <w:tcPr>
            <w:tcW w:w="9464" w:type="dxa"/>
            <w:gridSpan w:val="3"/>
          </w:tcPr>
          <w:p w:rsidR="00F73BCA" w:rsidRDefault="00F73BCA">
            <w:pPr>
              <w:pStyle w:val="TableParagraph"/>
              <w:rPr>
                <w:sz w:val="20"/>
              </w:rPr>
            </w:pPr>
          </w:p>
          <w:p w:rsidR="00F73BCA" w:rsidRDefault="00F73BCA">
            <w:pPr>
              <w:pStyle w:val="TableParagraph"/>
              <w:spacing w:before="4" w:after="1"/>
              <w:rPr>
                <w:sz w:val="26"/>
              </w:rPr>
            </w:pPr>
          </w:p>
          <w:p w:rsidR="00F73BCA" w:rsidRDefault="00AB3E8D">
            <w:pPr>
              <w:pStyle w:val="TableParagraph"/>
              <w:spacing w:line="20" w:lineRule="exact"/>
              <w:ind w:left="3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62pt;height:.5pt;mso-position-horizontal-relative:char;mso-position-vertical-relative:line" coordsize="3240,10">
                  <v:line id="_x0000_s1027" style="position:absolute" from="0,5" to="3240,5" strokeweight=".48pt"/>
                  <w10:wrap type="none"/>
                  <w10:anchorlock/>
                </v:group>
              </w:pict>
            </w:r>
          </w:p>
          <w:p w:rsidR="00F73BCA" w:rsidRDefault="00AB3E8D">
            <w:pPr>
              <w:pStyle w:val="TableParagraph"/>
              <w:tabs>
                <w:tab w:val="left" w:pos="6153"/>
              </w:tabs>
              <w:spacing w:line="270" w:lineRule="atLeast"/>
              <w:ind w:left="3177" w:right="3169"/>
              <w:jc w:val="center"/>
              <w:rPr>
                <w:sz w:val="24"/>
              </w:rPr>
            </w:pPr>
            <w:r>
              <w:rPr>
                <w:sz w:val="24"/>
              </w:rPr>
              <w:t>Assinatura e carimbo 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médico Data: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F73BCA" w:rsidRDefault="00F73BCA">
      <w:pPr>
        <w:spacing w:line="270" w:lineRule="atLeast"/>
        <w:jc w:val="center"/>
        <w:rPr>
          <w:sz w:val="24"/>
        </w:rPr>
        <w:sectPr w:rsidR="00F73BCA">
          <w:pgSz w:w="11910" w:h="16850"/>
          <w:pgMar w:top="1600" w:right="460" w:bottom="280" w:left="420" w:header="720" w:footer="720" w:gutter="0"/>
          <w:cols w:space="720"/>
        </w:sect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rPr>
          <w:sz w:val="20"/>
        </w:rPr>
      </w:pPr>
    </w:p>
    <w:p w:rsidR="00F73BCA" w:rsidRDefault="00F73BCA">
      <w:pPr>
        <w:pStyle w:val="Corpodetexto"/>
        <w:spacing w:before="9"/>
        <w:rPr>
          <w:sz w:val="22"/>
        </w:rPr>
      </w:pPr>
    </w:p>
    <w:p w:rsidR="00F73BCA" w:rsidRDefault="00AB3E8D">
      <w:pPr>
        <w:pStyle w:val="Corpodetexto"/>
        <w:spacing w:before="90"/>
        <w:ind w:left="4328" w:right="3725"/>
        <w:jc w:val="center"/>
      </w:pPr>
      <w:r>
        <w:t>APÊNDICE</w:t>
      </w:r>
    </w:p>
    <w:p w:rsidR="00F73BCA" w:rsidRDefault="00F73BCA">
      <w:pPr>
        <w:pStyle w:val="Corpodetexto"/>
      </w:pPr>
    </w:p>
    <w:p w:rsidR="00F73BCA" w:rsidRDefault="00AB3E8D">
      <w:pPr>
        <w:pStyle w:val="Corpodetexto"/>
        <w:ind w:left="2477"/>
      </w:pPr>
      <w:r>
        <w:t>METODOLOGIA DE BUSCA E AVALIAÇÃO DA LITERATURA</w:t>
      </w:r>
    </w:p>
    <w:p w:rsidR="00F73BCA" w:rsidRDefault="00F73BCA">
      <w:pPr>
        <w:pStyle w:val="Corpodetexto"/>
      </w:pPr>
    </w:p>
    <w:p w:rsidR="00F73BCA" w:rsidRDefault="00AB3E8D">
      <w:pPr>
        <w:pStyle w:val="Corpodetexto"/>
        <w:ind w:left="713" w:right="100" w:firstLine="566"/>
        <w:jc w:val="both"/>
      </w:pPr>
      <w:r>
        <w:t>A busca de literatura foi realizada em julho de 2009 na MEDLINE/PubMed, focada no tratamento, com os termos toxina botulínica e espasticidade ("Botulinum Toxin Type A"[Mesh] AND "Muscle Spasticity"[Mesh]), e limitada a ensaios clínicos randomizados (ECRs),</w:t>
      </w:r>
      <w:r>
        <w:t xml:space="preserve"> revisões e meta-análises publicados nos últimos 5 anos, em inglês ou espanhol. Das 51 publicações encontradas, foram selecionados 22 artigos (ECRs e meta-análises), considerados os mais relevantes.</w:t>
      </w:r>
    </w:p>
    <w:p w:rsidR="00F73BCA" w:rsidRDefault="00AB3E8D">
      <w:pPr>
        <w:pStyle w:val="Corpodetexto"/>
        <w:spacing w:before="1"/>
        <w:ind w:left="713" w:right="101" w:firstLine="566"/>
        <w:jc w:val="both"/>
      </w:pPr>
      <w:r>
        <w:t xml:space="preserve">Em 18/03/2016, foi realizada uma atualização na busca. </w:t>
      </w:r>
      <w:r w:rsidRPr="00AB3E8D">
        <w:rPr>
          <w:lang w:val="en-US"/>
        </w:rPr>
        <w:t>Na</w:t>
      </w:r>
      <w:r w:rsidRPr="00AB3E8D">
        <w:rPr>
          <w:lang w:val="en-US"/>
        </w:rPr>
        <w:t xml:space="preserve"> base MEDLINE/PubMed, foi utilizada  a estratégia: “("Botulinum Toxins, Type A"[Mesh]) AND "Muscle Spasticity"[Mesh] Filters: Meta- Analysis, Systematic Reviews, Randomized Controlled Trial, From 2009/01/01, Humans, English, Portuguese, Spanish”. </w:t>
      </w:r>
      <w:r>
        <w:t>Foram loc</w:t>
      </w:r>
      <w:r>
        <w:t>alizados 78 estudos; desses, 28 foram selecionados para leitura na íntegra.</w:t>
      </w:r>
    </w:p>
    <w:p w:rsidR="00F73BCA" w:rsidRDefault="00AB3E8D">
      <w:pPr>
        <w:pStyle w:val="Corpodetexto"/>
        <w:ind w:left="713" w:right="105" w:firstLine="566"/>
        <w:jc w:val="both"/>
      </w:pPr>
      <w:r w:rsidRPr="00AB3E8D">
        <w:rPr>
          <w:lang w:val="en-US"/>
        </w:rPr>
        <w:t>Na base EMBASE, foi utilizada a estratégia: “'botulinum toxin'/exp AND 'spasticity'/exp AND ([cochrane review]/lim OR [systematic review]/lim OR [randomized controlled trial]/lim O</w:t>
      </w:r>
      <w:r w:rsidRPr="00AB3E8D">
        <w:rPr>
          <w:lang w:val="en-US"/>
        </w:rPr>
        <w:t xml:space="preserve">R [meta analysis]/lim) AND ([english]/lim OR [portuguese]/lim OR [spanish]/lim) AND [humans]/lim AND [embase]/lim AND [2009-2016]/py”. </w:t>
      </w:r>
      <w:r>
        <w:t>Foram localizados 45 estudos; desses, 23 foram selecionados.</w:t>
      </w:r>
    </w:p>
    <w:p w:rsidR="00F73BCA" w:rsidRDefault="00AB3E8D">
      <w:pPr>
        <w:pStyle w:val="Corpodetexto"/>
        <w:ind w:left="713" w:right="104" w:firstLine="566"/>
        <w:jc w:val="both"/>
      </w:pPr>
      <w:r>
        <w:t>Na base Biblioteca Cochrane, foi utilizada a estratégia: “"B</w:t>
      </w:r>
      <w:r>
        <w:t>otulinum Toxin" AND "Muscle Spasticity" (title, abstract, keywords), 2009 – 2016”. Obtiveram-se 27 resultados, dos quais três foram selecionados.</w:t>
      </w:r>
    </w:p>
    <w:p w:rsidR="00F73BCA" w:rsidRDefault="00AB3E8D">
      <w:pPr>
        <w:pStyle w:val="Corpodetexto"/>
        <w:ind w:left="713" w:right="101" w:firstLine="566"/>
        <w:jc w:val="both"/>
      </w:pPr>
      <w:r>
        <w:t>Foram excluídos estudos que avaliaram desfechos não clínicos ou não validados, estudos com delineamento aberto</w:t>
      </w:r>
      <w:r>
        <w:t xml:space="preserve"> e estudos que compararam técnicas de terapias físicas e de reabilitação. Foram também consultados capítulos atualizados sobre o tema na base UpToDate, versão 19.3.</w:t>
      </w:r>
    </w:p>
    <w:p w:rsidR="00F73BCA" w:rsidRDefault="00AB3E8D">
      <w:pPr>
        <w:pStyle w:val="Corpodetexto"/>
        <w:ind w:left="1279"/>
      </w:pPr>
      <w:r>
        <w:t>A atualização da busca resultou na inclusão de 25 referências.</w:t>
      </w:r>
    </w:p>
    <w:sectPr w:rsidR="00F73BCA">
      <w:pgSz w:w="11910" w:h="16850"/>
      <w:pgMar w:top="1600" w:right="4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43F"/>
    <w:multiLevelType w:val="hybridMultilevel"/>
    <w:tmpl w:val="3E6ABB74"/>
    <w:lvl w:ilvl="0" w:tplc="F072EE50">
      <w:start w:val="1"/>
      <w:numFmt w:val="decimal"/>
      <w:lvlText w:val="%1"/>
      <w:lvlJc w:val="left"/>
      <w:pPr>
        <w:ind w:left="71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1" w:tplc="1E58784E">
      <w:numFmt w:val="bullet"/>
      <w:lvlText w:val="-"/>
      <w:lvlJc w:val="left"/>
      <w:pPr>
        <w:ind w:left="113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2" w:tplc="C492BA58">
      <w:numFmt w:val="bullet"/>
      <w:lvlText w:val="•"/>
      <w:lvlJc w:val="left"/>
      <w:pPr>
        <w:ind w:left="2238" w:hanging="140"/>
      </w:pPr>
      <w:rPr>
        <w:rFonts w:hint="default"/>
        <w:lang w:val="pt-BR" w:eastAsia="pt-BR" w:bidi="pt-BR"/>
      </w:rPr>
    </w:lvl>
    <w:lvl w:ilvl="3" w:tplc="6952F170">
      <w:numFmt w:val="bullet"/>
      <w:lvlText w:val="•"/>
      <w:lvlJc w:val="left"/>
      <w:pPr>
        <w:ind w:left="3336" w:hanging="140"/>
      </w:pPr>
      <w:rPr>
        <w:rFonts w:hint="default"/>
        <w:lang w:val="pt-BR" w:eastAsia="pt-BR" w:bidi="pt-BR"/>
      </w:rPr>
    </w:lvl>
    <w:lvl w:ilvl="4" w:tplc="EABCE4E0">
      <w:numFmt w:val="bullet"/>
      <w:lvlText w:val="•"/>
      <w:lvlJc w:val="left"/>
      <w:pPr>
        <w:ind w:left="4435" w:hanging="140"/>
      </w:pPr>
      <w:rPr>
        <w:rFonts w:hint="default"/>
        <w:lang w:val="pt-BR" w:eastAsia="pt-BR" w:bidi="pt-BR"/>
      </w:rPr>
    </w:lvl>
    <w:lvl w:ilvl="5" w:tplc="279AAC1E">
      <w:numFmt w:val="bullet"/>
      <w:lvlText w:val="•"/>
      <w:lvlJc w:val="left"/>
      <w:pPr>
        <w:ind w:left="5533" w:hanging="140"/>
      </w:pPr>
      <w:rPr>
        <w:rFonts w:hint="default"/>
        <w:lang w:val="pt-BR" w:eastAsia="pt-BR" w:bidi="pt-BR"/>
      </w:rPr>
    </w:lvl>
    <w:lvl w:ilvl="6" w:tplc="B148BB6C">
      <w:numFmt w:val="bullet"/>
      <w:lvlText w:val="•"/>
      <w:lvlJc w:val="left"/>
      <w:pPr>
        <w:ind w:left="6632" w:hanging="140"/>
      </w:pPr>
      <w:rPr>
        <w:rFonts w:hint="default"/>
        <w:lang w:val="pt-BR" w:eastAsia="pt-BR" w:bidi="pt-BR"/>
      </w:rPr>
    </w:lvl>
    <w:lvl w:ilvl="7" w:tplc="ADD2EE2C">
      <w:numFmt w:val="bullet"/>
      <w:lvlText w:val="•"/>
      <w:lvlJc w:val="left"/>
      <w:pPr>
        <w:ind w:left="7730" w:hanging="140"/>
      </w:pPr>
      <w:rPr>
        <w:rFonts w:hint="default"/>
        <w:lang w:val="pt-BR" w:eastAsia="pt-BR" w:bidi="pt-BR"/>
      </w:rPr>
    </w:lvl>
    <w:lvl w:ilvl="8" w:tplc="AD98134E">
      <w:numFmt w:val="bullet"/>
      <w:lvlText w:val="•"/>
      <w:lvlJc w:val="left"/>
      <w:pPr>
        <w:ind w:left="8829" w:hanging="140"/>
      </w:pPr>
      <w:rPr>
        <w:rFonts w:hint="default"/>
        <w:lang w:val="pt-BR" w:eastAsia="pt-BR" w:bidi="pt-BR"/>
      </w:rPr>
    </w:lvl>
  </w:abstractNum>
  <w:abstractNum w:abstractNumId="1">
    <w:nsid w:val="247D7D57"/>
    <w:multiLevelType w:val="hybridMultilevel"/>
    <w:tmpl w:val="6ED42A8E"/>
    <w:lvl w:ilvl="0" w:tplc="FD80AA04">
      <w:start w:val="1"/>
      <w:numFmt w:val="decimal"/>
      <w:lvlText w:val="%1."/>
      <w:lvlJc w:val="left"/>
      <w:pPr>
        <w:ind w:left="996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t-BR" w:eastAsia="pt-BR" w:bidi="pt-BR"/>
      </w:rPr>
    </w:lvl>
    <w:lvl w:ilvl="1" w:tplc="0B120108">
      <w:numFmt w:val="bullet"/>
      <w:lvlText w:val="•"/>
      <w:lvlJc w:val="left"/>
      <w:pPr>
        <w:ind w:left="2002" w:hanging="284"/>
      </w:pPr>
      <w:rPr>
        <w:rFonts w:hint="default"/>
        <w:lang w:val="pt-BR" w:eastAsia="pt-BR" w:bidi="pt-BR"/>
      </w:rPr>
    </w:lvl>
    <w:lvl w:ilvl="2" w:tplc="F8AC7D2C">
      <w:numFmt w:val="bullet"/>
      <w:lvlText w:val="•"/>
      <w:lvlJc w:val="left"/>
      <w:pPr>
        <w:ind w:left="3005" w:hanging="284"/>
      </w:pPr>
      <w:rPr>
        <w:rFonts w:hint="default"/>
        <w:lang w:val="pt-BR" w:eastAsia="pt-BR" w:bidi="pt-BR"/>
      </w:rPr>
    </w:lvl>
    <w:lvl w:ilvl="3" w:tplc="6B4A6264">
      <w:numFmt w:val="bullet"/>
      <w:lvlText w:val="•"/>
      <w:lvlJc w:val="left"/>
      <w:pPr>
        <w:ind w:left="4007" w:hanging="284"/>
      </w:pPr>
      <w:rPr>
        <w:rFonts w:hint="default"/>
        <w:lang w:val="pt-BR" w:eastAsia="pt-BR" w:bidi="pt-BR"/>
      </w:rPr>
    </w:lvl>
    <w:lvl w:ilvl="4" w:tplc="2F403B22">
      <w:numFmt w:val="bullet"/>
      <w:lvlText w:val="•"/>
      <w:lvlJc w:val="left"/>
      <w:pPr>
        <w:ind w:left="5010" w:hanging="284"/>
      </w:pPr>
      <w:rPr>
        <w:rFonts w:hint="default"/>
        <w:lang w:val="pt-BR" w:eastAsia="pt-BR" w:bidi="pt-BR"/>
      </w:rPr>
    </w:lvl>
    <w:lvl w:ilvl="5" w:tplc="19F66900">
      <w:numFmt w:val="bullet"/>
      <w:lvlText w:val="•"/>
      <w:lvlJc w:val="left"/>
      <w:pPr>
        <w:ind w:left="6013" w:hanging="284"/>
      </w:pPr>
      <w:rPr>
        <w:rFonts w:hint="default"/>
        <w:lang w:val="pt-BR" w:eastAsia="pt-BR" w:bidi="pt-BR"/>
      </w:rPr>
    </w:lvl>
    <w:lvl w:ilvl="6" w:tplc="B35EA256">
      <w:numFmt w:val="bullet"/>
      <w:lvlText w:val="•"/>
      <w:lvlJc w:val="left"/>
      <w:pPr>
        <w:ind w:left="7015" w:hanging="284"/>
      </w:pPr>
      <w:rPr>
        <w:rFonts w:hint="default"/>
        <w:lang w:val="pt-BR" w:eastAsia="pt-BR" w:bidi="pt-BR"/>
      </w:rPr>
    </w:lvl>
    <w:lvl w:ilvl="7" w:tplc="2FD8EACA">
      <w:numFmt w:val="bullet"/>
      <w:lvlText w:val="•"/>
      <w:lvlJc w:val="left"/>
      <w:pPr>
        <w:ind w:left="8018" w:hanging="284"/>
      </w:pPr>
      <w:rPr>
        <w:rFonts w:hint="default"/>
        <w:lang w:val="pt-BR" w:eastAsia="pt-BR" w:bidi="pt-BR"/>
      </w:rPr>
    </w:lvl>
    <w:lvl w:ilvl="8" w:tplc="C9A8B97E">
      <w:numFmt w:val="bullet"/>
      <w:lvlText w:val="•"/>
      <w:lvlJc w:val="left"/>
      <w:pPr>
        <w:ind w:left="9021" w:hanging="284"/>
      </w:pPr>
      <w:rPr>
        <w:rFonts w:hint="default"/>
        <w:lang w:val="pt-BR" w:eastAsia="pt-BR" w:bidi="pt-BR"/>
      </w:rPr>
    </w:lvl>
  </w:abstractNum>
  <w:abstractNum w:abstractNumId="2">
    <w:nsid w:val="36FA4E87"/>
    <w:multiLevelType w:val="hybridMultilevel"/>
    <w:tmpl w:val="87DC804E"/>
    <w:lvl w:ilvl="0" w:tplc="954C208C">
      <w:numFmt w:val="bullet"/>
      <w:lvlText w:val="-"/>
      <w:lvlJc w:val="left"/>
      <w:pPr>
        <w:ind w:left="7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DE8AFA1C">
      <w:numFmt w:val="bullet"/>
      <w:lvlText w:val="•"/>
      <w:lvlJc w:val="left"/>
      <w:pPr>
        <w:ind w:left="1750" w:hanging="140"/>
      </w:pPr>
      <w:rPr>
        <w:rFonts w:hint="default"/>
        <w:lang w:val="pt-BR" w:eastAsia="pt-BR" w:bidi="pt-BR"/>
      </w:rPr>
    </w:lvl>
    <w:lvl w:ilvl="2" w:tplc="A8D6A5FE">
      <w:numFmt w:val="bullet"/>
      <w:lvlText w:val="•"/>
      <w:lvlJc w:val="left"/>
      <w:pPr>
        <w:ind w:left="2781" w:hanging="140"/>
      </w:pPr>
      <w:rPr>
        <w:rFonts w:hint="default"/>
        <w:lang w:val="pt-BR" w:eastAsia="pt-BR" w:bidi="pt-BR"/>
      </w:rPr>
    </w:lvl>
    <w:lvl w:ilvl="3" w:tplc="8EC82C08">
      <w:numFmt w:val="bullet"/>
      <w:lvlText w:val="•"/>
      <w:lvlJc w:val="left"/>
      <w:pPr>
        <w:ind w:left="3811" w:hanging="140"/>
      </w:pPr>
      <w:rPr>
        <w:rFonts w:hint="default"/>
        <w:lang w:val="pt-BR" w:eastAsia="pt-BR" w:bidi="pt-BR"/>
      </w:rPr>
    </w:lvl>
    <w:lvl w:ilvl="4" w:tplc="9CEEF9B4">
      <w:numFmt w:val="bullet"/>
      <w:lvlText w:val="•"/>
      <w:lvlJc w:val="left"/>
      <w:pPr>
        <w:ind w:left="4842" w:hanging="140"/>
      </w:pPr>
      <w:rPr>
        <w:rFonts w:hint="default"/>
        <w:lang w:val="pt-BR" w:eastAsia="pt-BR" w:bidi="pt-BR"/>
      </w:rPr>
    </w:lvl>
    <w:lvl w:ilvl="5" w:tplc="F9803D04">
      <w:numFmt w:val="bullet"/>
      <w:lvlText w:val="•"/>
      <w:lvlJc w:val="left"/>
      <w:pPr>
        <w:ind w:left="5873" w:hanging="140"/>
      </w:pPr>
      <w:rPr>
        <w:rFonts w:hint="default"/>
        <w:lang w:val="pt-BR" w:eastAsia="pt-BR" w:bidi="pt-BR"/>
      </w:rPr>
    </w:lvl>
    <w:lvl w:ilvl="6" w:tplc="5456D77E">
      <w:numFmt w:val="bullet"/>
      <w:lvlText w:val="•"/>
      <w:lvlJc w:val="left"/>
      <w:pPr>
        <w:ind w:left="6903" w:hanging="140"/>
      </w:pPr>
      <w:rPr>
        <w:rFonts w:hint="default"/>
        <w:lang w:val="pt-BR" w:eastAsia="pt-BR" w:bidi="pt-BR"/>
      </w:rPr>
    </w:lvl>
    <w:lvl w:ilvl="7" w:tplc="9780AA50">
      <w:numFmt w:val="bullet"/>
      <w:lvlText w:val="•"/>
      <w:lvlJc w:val="left"/>
      <w:pPr>
        <w:ind w:left="7934" w:hanging="140"/>
      </w:pPr>
      <w:rPr>
        <w:rFonts w:hint="default"/>
        <w:lang w:val="pt-BR" w:eastAsia="pt-BR" w:bidi="pt-BR"/>
      </w:rPr>
    </w:lvl>
    <w:lvl w:ilvl="8" w:tplc="4CD8587E">
      <w:numFmt w:val="bullet"/>
      <w:lvlText w:val="•"/>
      <w:lvlJc w:val="left"/>
      <w:pPr>
        <w:ind w:left="8965" w:hanging="140"/>
      </w:pPr>
      <w:rPr>
        <w:rFonts w:hint="default"/>
        <w:lang w:val="pt-BR" w:eastAsia="pt-BR" w:bidi="pt-BR"/>
      </w:rPr>
    </w:lvl>
  </w:abstractNum>
  <w:abstractNum w:abstractNumId="3">
    <w:nsid w:val="4FCE65E6"/>
    <w:multiLevelType w:val="multilevel"/>
    <w:tmpl w:val="AC98C370"/>
    <w:lvl w:ilvl="0">
      <w:start w:val="6"/>
      <w:numFmt w:val="decimal"/>
      <w:lvlText w:val="%1"/>
      <w:lvlJc w:val="left"/>
      <w:pPr>
        <w:ind w:left="1639" w:hanging="360"/>
        <w:jc w:val="righ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639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3517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455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394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333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271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21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149" w:hanging="360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73BCA"/>
    <w:rsid w:val="00AB3E8D"/>
    <w:rsid w:val="00F7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96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B3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E8D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todate.com/contents/chronic-complications-of-spinal-cord-injury-and-disea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ptodate.com/contents/management-and-prognosis-of-cerebral-pal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5011</Words>
  <Characters>27064</Characters>
  <Application>Microsoft Office Word</Application>
  <DocSecurity>0</DocSecurity>
  <Lines>225</Lines>
  <Paragraphs>64</Paragraphs>
  <ScaleCrop>false</ScaleCrop>
  <Company/>
  <LinksUpToDate>false</LinksUpToDate>
  <CharactersWithSpaces>32011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Hepatite B.docx</dc:title>
  <dc:creator>Marcelo Contardo Moscoso Naveira -  CHV</dc:creator>
  <cp:lastModifiedBy>VANESSA ALVES DE OLIVEIRA</cp:lastModifiedBy>
  <cp:revision>2</cp:revision>
  <dcterms:created xsi:type="dcterms:W3CDTF">2019-07-19T14:59:00Z</dcterms:created>
  <dcterms:modified xsi:type="dcterms:W3CDTF">2019-07-19T15:01:00Z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2019-07-19T00:00:00Z</vt:filetime>
  </property>
</Properties>
</file>