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4E9" w:rsidRDefault="00A774E9">
      <w:pPr>
        <w:pStyle w:val="Corpodetexto"/>
        <w:rPr>
          <w:sz w:val="20"/>
        </w:rPr>
      </w:pPr>
      <w:bookmarkStart w:id="0" w:name="_GoBack"/>
      <w:bookmarkEnd w:id="0"/>
    </w:p>
    <w:p w:rsidR="00A774E9" w:rsidRDefault="008E6E10">
      <w:pPr>
        <w:pStyle w:val="Corpodetexto"/>
      </w:pPr>
      <w:r>
        <w:rPr>
          <w:noProof/>
          <w:lang w:bidi="ar-SA"/>
        </w:rPr>
        <w:drawing>
          <wp:inline distT="0" distB="0" distL="0" distR="0" wp14:anchorId="69FB006C" wp14:editId="5D4C17E8">
            <wp:extent cx="4691269" cy="461176"/>
            <wp:effectExtent l="0" t="0" r="0" b="0"/>
            <wp:docPr id="17" name="Imagem 17" descr="papel timbrad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el timbrado1"/>
                    <pic:cNvPicPr>
                      <a:picLocks noChangeAspect="1" noChangeArrowheads="1"/>
                    </pic:cNvPicPr>
                  </pic:nvPicPr>
                  <pic:blipFill>
                    <a:blip r:embed="rId6"/>
                    <a:srcRect/>
                    <a:stretch>
                      <a:fillRect/>
                    </a:stretch>
                  </pic:blipFill>
                  <pic:spPr bwMode="auto">
                    <a:xfrm>
                      <a:off x="0" y="0"/>
                      <a:ext cx="4720077" cy="464008"/>
                    </a:xfrm>
                    <a:prstGeom prst="rect">
                      <a:avLst/>
                    </a:prstGeom>
                    <a:noFill/>
                    <a:ln w="9525">
                      <a:noFill/>
                      <a:miter lim="800000"/>
                      <a:headEnd/>
                      <a:tailEnd/>
                    </a:ln>
                  </pic:spPr>
                </pic:pic>
              </a:graphicData>
            </a:graphic>
          </wp:inline>
        </w:drawing>
      </w:r>
    </w:p>
    <w:p w:rsidR="00A774E9" w:rsidRDefault="008E6E10">
      <w:pPr>
        <w:pStyle w:val="Corpodetexto"/>
        <w:ind w:left="2241" w:right="2260"/>
        <w:jc w:val="center"/>
      </w:pPr>
      <w:r>
        <w:t>PROTOCOLO CLÍNICO E DIRETRIZES TERAPÊUTICAS ESCLEROSE SISTÊMICA</w:t>
      </w:r>
    </w:p>
    <w:p w:rsidR="00A774E9" w:rsidRDefault="00A774E9">
      <w:pPr>
        <w:pStyle w:val="Corpodetexto"/>
        <w:spacing w:before="4"/>
      </w:pPr>
    </w:p>
    <w:p w:rsidR="00A774E9" w:rsidRDefault="008E6E10">
      <w:pPr>
        <w:pStyle w:val="PargrafodaLista"/>
        <w:numPr>
          <w:ilvl w:val="0"/>
          <w:numId w:val="7"/>
        </w:numPr>
        <w:tabs>
          <w:tab w:val="left" w:pos="821"/>
          <w:tab w:val="left" w:pos="822"/>
        </w:tabs>
        <w:spacing w:before="1" w:line="274" w:lineRule="exact"/>
        <w:rPr>
          <w:b/>
          <w:sz w:val="19"/>
        </w:rPr>
      </w:pPr>
      <w:r>
        <w:rPr>
          <w:b/>
          <w:sz w:val="24"/>
        </w:rPr>
        <w:t>I</w:t>
      </w:r>
      <w:r>
        <w:rPr>
          <w:b/>
          <w:sz w:val="19"/>
        </w:rPr>
        <w:t>NTRODUÇÃO</w:t>
      </w:r>
    </w:p>
    <w:p w:rsidR="00A774E9" w:rsidRDefault="008E6E10">
      <w:pPr>
        <w:pStyle w:val="Corpodetexto"/>
        <w:ind w:left="113" w:right="123" w:firstLine="708"/>
        <w:jc w:val="both"/>
      </w:pPr>
      <w:r>
        <w:t>A esclerose sistêmica (ES) é uma doença difusa do tecido conjuntivo, de etiopatogenia complexa, marcada pela presença de autoanticorpos e caracterizada por graus variáveis de fibro</w:t>
      </w:r>
      <w:r>
        <w:t xml:space="preserve">se tecidual e vasculopatia de pequenos vasos (1). Diversos órgãos podem ser acometidos, com destaque para a pele, pulmão, coração, rins e trato gastrointestinal, sendo a expressão fenotípica heterogênea e o prognóstico da ES determinados pelo acometimento </w:t>
      </w:r>
      <w:r>
        <w:t>visceral predominante (2,3).</w:t>
      </w:r>
    </w:p>
    <w:p w:rsidR="00A774E9" w:rsidRDefault="008E6E10">
      <w:pPr>
        <w:pStyle w:val="Corpodetexto"/>
        <w:ind w:left="113" w:right="123" w:firstLine="708"/>
        <w:jc w:val="both"/>
      </w:pPr>
      <w:r>
        <w:t>No Brasil, até o momento, não há dados disponíveis em relação à prevalência de ES. Esta parece ser maior nos Estados Unidos, com estimativas ao redor de 24 casos por 100.000 habitantes (4), do que na Europa, onde estudos recent</w:t>
      </w:r>
      <w:r>
        <w:t>es na Islândia, Inglaterra, França e Grécia estimam uma prevalência entre 7 e 16 casos por 100.000 habitantes (5). A ES ocorre em todas as faixas etárias, com pico de incidência entre os 35 e 50 anos, sendo 3-14 vezes mais comum em mulheres do que em homen</w:t>
      </w:r>
      <w:r>
        <w:t>s (4,6). Negros desenvolvem a doença mais precocemente, com predomínio da forma cutânea difusa e pior prognóstico (4). A ES apresenta altas morbidade e mortalidade, com um risco de óbito 3,5 a 7 vezes maior do que o verificado na população em geral (7,8).</w:t>
      </w:r>
    </w:p>
    <w:p w:rsidR="00A774E9" w:rsidRDefault="008E6E10">
      <w:pPr>
        <w:pStyle w:val="Corpodetexto"/>
        <w:ind w:left="113" w:right="130" w:firstLine="708"/>
        <w:jc w:val="both"/>
      </w:pPr>
      <w:r>
        <w:t>Quanto à classificação, a doença é categorizada de acordo com a extensão do acometimento cutâneo, nos seguintes subtipos:</w:t>
      </w:r>
    </w:p>
    <w:p w:rsidR="00A774E9" w:rsidRDefault="008E6E10">
      <w:pPr>
        <w:pStyle w:val="PargrafodaLista"/>
        <w:numPr>
          <w:ilvl w:val="0"/>
          <w:numId w:val="6"/>
        </w:numPr>
        <w:tabs>
          <w:tab w:val="left" w:pos="961"/>
        </w:tabs>
        <w:ind w:firstLine="708"/>
        <w:jc w:val="left"/>
        <w:rPr>
          <w:sz w:val="24"/>
        </w:rPr>
      </w:pPr>
      <w:r>
        <w:rPr>
          <w:sz w:val="24"/>
        </w:rPr>
        <w:t>ES forma cutânea difusa (espessamento cutâneo proximal aos cotovelos e</w:t>
      </w:r>
      <w:r>
        <w:rPr>
          <w:spacing w:val="-4"/>
          <w:sz w:val="24"/>
        </w:rPr>
        <w:t xml:space="preserve"> </w:t>
      </w:r>
      <w:r>
        <w:rPr>
          <w:sz w:val="24"/>
        </w:rPr>
        <w:t>joelhos);</w:t>
      </w:r>
    </w:p>
    <w:p w:rsidR="00A774E9" w:rsidRDefault="008E6E10">
      <w:pPr>
        <w:pStyle w:val="PargrafodaLista"/>
        <w:numPr>
          <w:ilvl w:val="0"/>
          <w:numId w:val="6"/>
        </w:numPr>
        <w:tabs>
          <w:tab w:val="left" w:pos="1021"/>
        </w:tabs>
        <w:ind w:right="128" w:firstLine="708"/>
        <w:rPr>
          <w:sz w:val="24"/>
        </w:rPr>
      </w:pPr>
      <w:r>
        <w:rPr>
          <w:sz w:val="24"/>
        </w:rPr>
        <w:t>ES forma cutânea limitada (espessamento cutâneo dista</w:t>
      </w:r>
      <w:r>
        <w:rPr>
          <w:sz w:val="24"/>
        </w:rPr>
        <w:t>l aos cotovelos e joelhos, podendo acometer também a face); e</w:t>
      </w:r>
    </w:p>
    <w:p w:rsidR="00A774E9" w:rsidRDefault="008E6E10">
      <w:pPr>
        <w:pStyle w:val="PargrafodaLista"/>
        <w:numPr>
          <w:ilvl w:val="0"/>
          <w:numId w:val="6"/>
        </w:numPr>
        <w:tabs>
          <w:tab w:val="left" w:pos="1042"/>
        </w:tabs>
        <w:ind w:right="131" w:firstLine="708"/>
        <w:rPr>
          <w:sz w:val="24"/>
        </w:rPr>
      </w:pPr>
      <w:r>
        <w:rPr>
          <w:sz w:val="24"/>
        </w:rPr>
        <w:t xml:space="preserve">ES </w:t>
      </w:r>
      <w:r>
        <w:rPr>
          <w:i/>
          <w:sz w:val="24"/>
        </w:rPr>
        <w:t xml:space="preserve">sine </w:t>
      </w:r>
      <w:r>
        <w:rPr>
          <w:sz w:val="24"/>
        </w:rPr>
        <w:t>escleroderma (acometimento visceral exclusivo, sem evidência de acometimento cutâneo) (9).</w:t>
      </w:r>
    </w:p>
    <w:p w:rsidR="00A774E9" w:rsidRDefault="008E6E10">
      <w:pPr>
        <w:pStyle w:val="Corpodetexto"/>
        <w:ind w:left="113" w:right="123" w:firstLine="708"/>
        <w:jc w:val="both"/>
      </w:pPr>
      <w:r>
        <w:t>A forma cutânea difusa tem sido tradicionalmente associada a uma evolução mais agressiva, com acometimento precoce de órgãos internos, presença do anticorpo antitopoisomerase I (anti-Scl-70) e maior prevalência de doença pulmonar intersticial (DPI). A form</w:t>
      </w:r>
      <w:r>
        <w:t>a cutânea limitada, em geral, associa-se a uma evolução mais lenta, frequentemente associada à hipertensão arterial pulmonar (HAP) e presença do anticorpo anticentrômero, podendo incluir parte das manifestações anteriormente denominadas CREST (acrônimo par</w:t>
      </w:r>
      <w:r>
        <w:t>a calcinose, fenômeno de Reynaud – FRy, doença esofágica, esclerodactilia e telangiectasias). A forma cutânea limitada apresenta melhor prognóstico em relação à forma difusa</w:t>
      </w:r>
      <w:r>
        <w:rPr>
          <w:spacing w:val="-5"/>
        </w:rPr>
        <w:t xml:space="preserve"> </w:t>
      </w:r>
      <w:r>
        <w:t>(9,10).</w:t>
      </w:r>
    </w:p>
    <w:p w:rsidR="00A774E9" w:rsidRDefault="00A774E9">
      <w:pPr>
        <w:jc w:val="both"/>
        <w:sectPr w:rsidR="00A774E9">
          <w:pgSz w:w="11910" w:h="16840"/>
          <w:pgMar w:top="1580" w:right="440" w:bottom="280" w:left="1020" w:header="720" w:footer="720" w:gutter="0"/>
          <w:cols w:space="720"/>
        </w:sectPr>
      </w:pPr>
    </w:p>
    <w:p w:rsidR="00A774E9" w:rsidRDefault="00A774E9">
      <w:pPr>
        <w:pStyle w:val="Corpodetexto"/>
        <w:rPr>
          <w:sz w:val="20"/>
        </w:rPr>
      </w:pPr>
    </w:p>
    <w:p w:rsidR="00A774E9" w:rsidRDefault="00A774E9">
      <w:pPr>
        <w:pStyle w:val="Corpodetexto"/>
        <w:rPr>
          <w:sz w:val="20"/>
        </w:rPr>
      </w:pPr>
    </w:p>
    <w:p w:rsidR="00A774E9" w:rsidRDefault="00A774E9">
      <w:pPr>
        <w:pStyle w:val="Corpodetexto"/>
        <w:rPr>
          <w:sz w:val="20"/>
        </w:rPr>
      </w:pPr>
    </w:p>
    <w:p w:rsidR="00A774E9" w:rsidRDefault="00A774E9">
      <w:pPr>
        <w:pStyle w:val="Corpodetexto"/>
        <w:rPr>
          <w:sz w:val="20"/>
        </w:rPr>
      </w:pPr>
    </w:p>
    <w:p w:rsidR="00A774E9" w:rsidRDefault="00A774E9">
      <w:pPr>
        <w:pStyle w:val="Corpodetexto"/>
        <w:rPr>
          <w:sz w:val="19"/>
        </w:rPr>
      </w:pPr>
    </w:p>
    <w:p w:rsidR="00A774E9" w:rsidRDefault="008E6E10">
      <w:pPr>
        <w:pStyle w:val="Corpodetexto"/>
        <w:spacing w:before="90"/>
        <w:ind w:left="113" w:right="125"/>
        <w:jc w:val="both"/>
      </w:pPr>
      <w:r>
        <w:t>A vasculopatia periférica na ES é representada clinicam</w:t>
      </w:r>
      <w:r>
        <w:t>ente pelo FRy, o qual é caracterizado por episódios de vasoconstrição das artérias musculares e arteríolas digitais, tipicamente precipitados pela exposição ao frio, sendo a manifestação clínica mais comum da ES e pode preceder em anos as demais manifestaç</w:t>
      </w:r>
      <w:r>
        <w:t>ões da doença (11). A caracterização do fenômeno baseia-se na anamnese detalhada (história de crises de palidez das extremidades, seguidas por cianose, acompanhadas ou não de posterior eritema) e no exame físico, por meio da visualização direta do FRy ou d</w:t>
      </w:r>
      <w:r>
        <w:t>e suas consequências (cicatrizes puntiformes, reabsorção de polpas e amputações</w:t>
      </w:r>
      <w:r>
        <w:rPr>
          <w:spacing w:val="-3"/>
        </w:rPr>
        <w:t xml:space="preserve"> </w:t>
      </w:r>
      <w:r>
        <w:t>digitais).</w:t>
      </w:r>
    </w:p>
    <w:p w:rsidR="00A774E9" w:rsidRDefault="008E6E10">
      <w:pPr>
        <w:pStyle w:val="Corpodetexto"/>
        <w:ind w:left="113" w:right="123" w:firstLine="708"/>
        <w:jc w:val="both"/>
      </w:pPr>
      <w:r>
        <w:t>A doença pulmonar (pneumopatia intersticial ou doença vascular) é atualmente a principal causa de óbito relacionada a ES (12). Avaliação de rotina é preconizada para</w:t>
      </w:r>
      <w:r>
        <w:t xml:space="preserve"> todos os pacientes com ES, incluindo provas de função pulmonar, ecocardiograma e exames de imagem, inicialmente por radiografia de tórax e, atualmente, com o uso da tomografia computadorizada torácica de alta resolução (TCAR) (13– 16). A doença pulmonar i</w:t>
      </w:r>
      <w:r>
        <w:t>ntersticial (DPI) apresenta-se predominantemente como distúrbio ventilatório restritivo, acompanhado de redução da capacidade difusional, nas provas de função pulmonar. A TCAR evidencia infiltrados com padrão reticular ou reticulonodular, opacidades em vid</w:t>
      </w:r>
      <w:r>
        <w:t>ro-fosco e áreas de faveolamento, com distribuição tipicamente periférica, bilateral e de predomínio em bases (17). Já a doença vascular pulmonar caracteriza-se por disfunção endotelial e fibrose da camada íntima das artérias de pequeno e médio calibres. S</w:t>
      </w:r>
      <w:r>
        <w:t xml:space="preserve">eu diagnóstico é sugerido pela redução isolada ou desproporcional da capacidade difusional em relação aos volumes pulmonares. A HAP representa a forma mais grave de acometimento vascular pulmonar na ES, com prognóstico desfavorável e prevalência que varia </w:t>
      </w:r>
      <w:r>
        <w:t>de 7% a 50% dos pacientes, conforme o método de aferição utilizado (em média, 12% por cateterismo cardíaco direito)</w:t>
      </w:r>
      <w:r>
        <w:rPr>
          <w:spacing w:val="-2"/>
        </w:rPr>
        <w:t xml:space="preserve"> </w:t>
      </w:r>
      <w:r>
        <w:t>(18).</w:t>
      </w:r>
    </w:p>
    <w:p w:rsidR="00A774E9" w:rsidRDefault="008E6E10">
      <w:pPr>
        <w:pStyle w:val="Corpodetexto"/>
        <w:spacing w:before="1"/>
        <w:ind w:left="113" w:right="127" w:firstLine="708"/>
        <w:jc w:val="both"/>
      </w:pPr>
      <w:r>
        <w:t>Manifestações gastrointestinais são muito comuns na ES (50%-90% dos pacientes), podendo afetar o trato gastrointestinal (TGI) em prati</w:t>
      </w:r>
      <w:r>
        <w:t>camente toda a sua extensão. Pirose e outros sintomas de refluxo gastroesofágico são muito frequentes. Acometimento do intestino delgado é comum e pode resultar em síndromes de má absorção, com alternância de diarreia e constipação (associada ao supercresc</w:t>
      </w:r>
      <w:r>
        <w:t>imento bacteriano), e até mesmo em quadros pseudo-obstrutivos e desnutrição</w:t>
      </w:r>
      <w:r>
        <w:rPr>
          <w:spacing w:val="-4"/>
        </w:rPr>
        <w:t xml:space="preserve"> </w:t>
      </w:r>
      <w:r>
        <w:t>(19).</w:t>
      </w:r>
    </w:p>
    <w:p w:rsidR="00A774E9" w:rsidRDefault="008E6E10">
      <w:pPr>
        <w:pStyle w:val="Corpodetexto"/>
        <w:ind w:left="113" w:right="122" w:firstLine="708"/>
        <w:jc w:val="both"/>
      </w:pPr>
      <w:r>
        <w:t xml:space="preserve">A crise renal esclerodérmica (CRE) caracteriza-se por hipertensão acelerada ou perda de função renal rapidamente progressiva, acometendo em média 10% dos pacientes com ES na </w:t>
      </w:r>
      <w:r>
        <w:t>sua forma cutânea difusa (20). Sua ocorrência é mais frequente nos primeiros anos de doença. O uso de glicocorticoide (21) e a presença de anticorpo anti-RNA polimerase III são considerados fatores de risco para o seu desenvolvimento. Historicamente, a CRE</w:t>
      </w:r>
      <w:r>
        <w:t xml:space="preserve"> já foi à principal causa de óbito na ES, contudo a utilização dos inibidores da enzima conversora da angiotensina no seu tratamento modificou drasticamente seu prognóstico</w:t>
      </w:r>
      <w:r>
        <w:rPr>
          <w:spacing w:val="1"/>
        </w:rPr>
        <w:t xml:space="preserve"> </w:t>
      </w:r>
      <w:r>
        <w:t>(22).</w:t>
      </w:r>
    </w:p>
    <w:p w:rsidR="00A774E9" w:rsidRDefault="008E6E10">
      <w:pPr>
        <w:pStyle w:val="Corpodetexto"/>
        <w:spacing w:before="1"/>
        <w:ind w:left="113" w:right="127" w:firstLine="708"/>
        <w:jc w:val="both"/>
      </w:pPr>
      <w:r>
        <w:t>O acometimento cardíaco na ES geralmente é subclínico. O eletrocardiograma po</w:t>
      </w:r>
      <w:r>
        <w:t>de apresentar distúrbios de condução, na grande maioria das vezes assintomáticos. A presença de sintomas de doença cardíaca (como dispneia e dor torácica) ou taquiarritmias ventriculares e supraventriculares correlacionam-se com um pior prognóstico (23).</w:t>
      </w:r>
    </w:p>
    <w:p w:rsidR="00A774E9" w:rsidRDefault="008E6E10">
      <w:pPr>
        <w:pStyle w:val="Corpodetexto"/>
        <w:ind w:left="113" w:right="135" w:firstLine="708"/>
        <w:jc w:val="both"/>
      </w:pPr>
      <w:r>
        <w:t>I</w:t>
      </w:r>
      <w:r>
        <w:t xml:space="preserve">dentificar a doença em seu estágio inicial, seus fatores de risco e complicações, bem como seu encaminhamento ágil e adequado para o atendimento especializado, dão à Atenção Básica um caráter essencial para um melhor resultado terapêutico e prognóstico na </w:t>
      </w:r>
      <w:r>
        <w:t>ES.</w:t>
      </w:r>
    </w:p>
    <w:p w:rsidR="00A774E9" w:rsidRDefault="00A774E9">
      <w:pPr>
        <w:pStyle w:val="Corpodetexto"/>
        <w:spacing w:before="5"/>
      </w:pPr>
    </w:p>
    <w:p w:rsidR="00A774E9" w:rsidRDefault="008E6E10">
      <w:pPr>
        <w:pStyle w:val="PargrafodaLista"/>
        <w:numPr>
          <w:ilvl w:val="0"/>
          <w:numId w:val="7"/>
        </w:numPr>
        <w:tabs>
          <w:tab w:val="left" w:pos="822"/>
        </w:tabs>
        <w:jc w:val="both"/>
        <w:rPr>
          <w:b/>
          <w:sz w:val="19"/>
        </w:rPr>
      </w:pPr>
      <w:r>
        <w:rPr>
          <w:b/>
          <w:sz w:val="24"/>
        </w:rPr>
        <w:t>C</w:t>
      </w:r>
      <w:r>
        <w:rPr>
          <w:b/>
          <w:sz w:val="19"/>
        </w:rPr>
        <w:t>LASSIFICAÇÃO</w:t>
      </w:r>
      <w:r>
        <w:rPr>
          <w:b/>
          <w:spacing w:val="26"/>
          <w:sz w:val="19"/>
        </w:rPr>
        <w:t xml:space="preserve"> </w:t>
      </w:r>
      <w:r>
        <w:rPr>
          <w:b/>
          <w:sz w:val="24"/>
        </w:rPr>
        <w:t>E</w:t>
      </w:r>
      <w:r>
        <w:rPr>
          <w:b/>
          <w:sz w:val="19"/>
        </w:rPr>
        <w:t>STATÍSTICA</w:t>
      </w:r>
      <w:r>
        <w:rPr>
          <w:b/>
          <w:spacing w:val="26"/>
          <w:sz w:val="19"/>
        </w:rPr>
        <w:t xml:space="preserve"> </w:t>
      </w:r>
      <w:r>
        <w:rPr>
          <w:b/>
          <w:sz w:val="24"/>
        </w:rPr>
        <w:t>I</w:t>
      </w:r>
      <w:r>
        <w:rPr>
          <w:b/>
          <w:sz w:val="19"/>
        </w:rPr>
        <w:t>NTERNACIONAL</w:t>
      </w:r>
      <w:r>
        <w:rPr>
          <w:b/>
          <w:spacing w:val="27"/>
          <w:sz w:val="19"/>
        </w:rPr>
        <w:t xml:space="preserve"> </w:t>
      </w:r>
      <w:r>
        <w:rPr>
          <w:b/>
          <w:sz w:val="19"/>
        </w:rPr>
        <w:t>DE</w:t>
      </w:r>
      <w:r>
        <w:rPr>
          <w:b/>
          <w:spacing w:val="27"/>
          <w:sz w:val="19"/>
        </w:rPr>
        <w:t xml:space="preserve"> </w:t>
      </w:r>
      <w:r>
        <w:rPr>
          <w:b/>
          <w:sz w:val="24"/>
        </w:rPr>
        <w:t>D</w:t>
      </w:r>
      <w:r>
        <w:rPr>
          <w:b/>
          <w:sz w:val="19"/>
        </w:rPr>
        <w:t>OENÇAS</w:t>
      </w:r>
      <w:r>
        <w:rPr>
          <w:b/>
          <w:spacing w:val="25"/>
          <w:sz w:val="19"/>
        </w:rPr>
        <w:t xml:space="preserve"> </w:t>
      </w:r>
      <w:r>
        <w:rPr>
          <w:b/>
          <w:sz w:val="19"/>
        </w:rPr>
        <w:t>E</w:t>
      </w:r>
      <w:r>
        <w:rPr>
          <w:b/>
          <w:spacing w:val="28"/>
          <w:sz w:val="19"/>
        </w:rPr>
        <w:t xml:space="preserve"> </w:t>
      </w:r>
      <w:r>
        <w:rPr>
          <w:b/>
          <w:sz w:val="24"/>
        </w:rPr>
        <w:t>P</w:t>
      </w:r>
      <w:r>
        <w:rPr>
          <w:b/>
          <w:sz w:val="19"/>
        </w:rPr>
        <w:t>ROBLEMAS</w:t>
      </w:r>
      <w:r>
        <w:rPr>
          <w:b/>
          <w:spacing w:val="26"/>
          <w:sz w:val="19"/>
        </w:rPr>
        <w:t xml:space="preserve"> </w:t>
      </w:r>
      <w:r>
        <w:rPr>
          <w:b/>
          <w:sz w:val="24"/>
        </w:rPr>
        <w:t>R</w:t>
      </w:r>
      <w:r>
        <w:rPr>
          <w:b/>
          <w:sz w:val="19"/>
        </w:rPr>
        <w:t>ELACIONADOS</w:t>
      </w:r>
      <w:r>
        <w:rPr>
          <w:b/>
          <w:spacing w:val="26"/>
          <w:sz w:val="19"/>
        </w:rPr>
        <w:t xml:space="preserve"> </w:t>
      </w:r>
      <w:r>
        <w:rPr>
          <w:b/>
          <w:sz w:val="19"/>
        </w:rPr>
        <w:t>À</w:t>
      </w:r>
    </w:p>
    <w:p w:rsidR="00A774E9" w:rsidRDefault="008E6E10">
      <w:pPr>
        <w:spacing w:line="274" w:lineRule="exact"/>
        <w:ind w:left="113"/>
        <w:jc w:val="both"/>
        <w:rPr>
          <w:b/>
          <w:sz w:val="24"/>
        </w:rPr>
      </w:pPr>
      <w:r>
        <w:rPr>
          <w:b/>
          <w:sz w:val="24"/>
        </w:rPr>
        <w:t>S</w:t>
      </w:r>
      <w:r>
        <w:rPr>
          <w:b/>
          <w:sz w:val="19"/>
        </w:rPr>
        <w:t xml:space="preserve">AÚDE </w:t>
      </w:r>
      <w:r>
        <w:rPr>
          <w:b/>
          <w:sz w:val="24"/>
        </w:rPr>
        <w:t>(CID-10)</w:t>
      </w:r>
    </w:p>
    <w:p w:rsidR="00A774E9" w:rsidRDefault="008E6E10">
      <w:pPr>
        <w:pStyle w:val="PargrafodaLista"/>
        <w:numPr>
          <w:ilvl w:val="1"/>
          <w:numId w:val="7"/>
        </w:numPr>
        <w:tabs>
          <w:tab w:val="left" w:pos="961"/>
        </w:tabs>
        <w:spacing w:line="274" w:lineRule="exact"/>
        <w:ind w:hanging="139"/>
        <w:jc w:val="left"/>
        <w:rPr>
          <w:sz w:val="24"/>
        </w:rPr>
      </w:pPr>
      <w:r>
        <w:rPr>
          <w:sz w:val="24"/>
        </w:rPr>
        <w:t>M34.0 - Esclerose sistêmica</w:t>
      </w:r>
      <w:r>
        <w:rPr>
          <w:spacing w:val="-4"/>
          <w:sz w:val="24"/>
        </w:rPr>
        <w:t xml:space="preserve"> </w:t>
      </w:r>
      <w:r>
        <w:rPr>
          <w:sz w:val="24"/>
        </w:rPr>
        <w:t>progressiva</w:t>
      </w:r>
    </w:p>
    <w:p w:rsidR="00A774E9" w:rsidRDefault="008E6E10">
      <w:pPr>
        <w:pStyle w:val="PargrafodaLista"/>
        <w:numPr>
          <w:ilvl w:val="1"/>
          <w:numId w:val="7"/>
        </w:numPr>
        <w:tabs>
          <w:tab w:val="left" w:pos="961"/>
        </w:tabs>
        <w:ind w:hanging="139"/>
        <w:jc w:val="left"/>
        <w:rPr>
          <w:sz w:val="24"/>
        </w:rPr>
      </w:pPr>
      <w:r>
        <w:rPr>
          <w:sz w:val="24"/>
        </w:rPr>
        <w:t>M34.1 - Síndrome</w:t>
      </w:r>
      <w:r>
        <w:rPr>
          <w:spacing w:val="-1"/>
          <w:sz w:val="24"/>
        </w:rPr>
        <w:t xml:space="preserve"> </w:t>
      </w:r>
      <w:r>
        <w:rPr>
          <w:sz w:val="24"/>
        </w:rPr>
        <w:t>CREST</w:t>
      </w:r>
    </w:p>
    <w:p w:rsidR="00A774E9" w:rsidRDefault="008E6E10">
      <w:pPr>
        <w:pStyle w:val="PargrafodaLista"/>
        <w:numPr>
          <w:ilvl w:val="1"/>
          <w:numId w:val="7"/>
        </w:numPr>
        <w:tabs>
          <w:tab w:val="left" w:pos="961"/>
        </w:tabs>
        <w:ind w:hanging="139"/>
        <w:jc w:val="left"/>
        <w:rPr>
          <w:sz w:val="24"/>
        </w:rPr>
      </w:pPr>
      <w:r>
        <w:rPr>
          <w:sz w:val="24"/>
        </w:rPr>
        <w:t>M34.8 - Outras formas de esclerose</w:t>
      </w:r>
      <w:r>
        <w:rPr>
          <w:spacing w:val="-3"/>
          <w:sz w:val="24"/>
        </w:rPr>
        <w:t xml:space="preserve"> </w:t>
      </w:r>
      <w:r>
        <w:rPr>
          <w:sz w:val="24"/>
        </w:rPr>
        <w:t>sistêmica</w:t>
      </w:r>
    </w:p>
    <w:p w:rsidR="00A774E9" w:rsidRDefault="00A774E9">
      <w:pPr>
        <w:rPr>
          <w:sz w:val="24"/>
        </w:rPr>
        <w:sectPr w:rsidR="00A774E9">
          <w:pgSz w:w="11910" w:h="16840"/>
          <w:pgMar w:top="1580" w:right="440" w:bottom="280" w:left="1020" w:header="720" w:footer="720" w:gutter="0"/>
          <w:cols w:space="720"/>
        </w:sectPr>
      </w:pPr>
    </w:p>
    <w:p w:rsidR="00A774E9" w:rsidRDefault="00A774E9">
      <w:pPr>
        <w:pStyle w:val="Corpodetexto"/>
        <w:rPr>
          <w:sz w:val="20"/>
        </w:rPr>
      </w:pPr>
    </w:p>
    <w:p w:rsidR="00A774E9" w:rsidRDefault="00A774E9">
      <w:pPr>
        <w:pStyle w:val="Corpodetexto"/>
        <w:rPr>
          <w:sz w:val="20"/>
        </w:rPr>
      </w:pPr>
    </w:p>
    <w:p w:rsidR="00A774E9" w:rsidRDefault="00A774E9">
      <w:pPr>
        <w:pStyle w:val="Corpodetexto"/>
        <w:rPr>
          <w:sz w:val="20"/>
        </w:rPr>
      </w:pPr>
    </w:p>
    <w:p w:rsidR="00A774E9" w:rsidRDefault="00A774E9">
      <w:pPr>
        <w:pStyle w:val="Corpodetexto"/>
        <w:rPr>
          <w:sz w:val="20"/>
        </w:rPr>
      </w:pPr>
    </w:p>
    <w:p w:rsidR="00A774E9" w:rsidRDefault="00A774E9">
      <w:pPr>
        <w:pStyle w:val="Corpodetexto"/>
        <w:rPr>
          <w:sz w:val="20"/>
        </w:rPr>
      </w:pPr>
    </w:p>
    <w:p w:rsidR="00A774E9" w:rsidRDefault="00A774E9">
      <w:pPr>
        <w:pStyle w:val="Corpodetexto"/>
        <w:spacing w:before="4"/>
        <w:rPr>
          <w:sz w:val="23"/>
        </w:rPr>
      </w:pPr>
    </w:p>
    <w:p w:rsidR="00A774E9" w:rsidRDefault="008E6E10">
      <w:pPr>
        <w:pStyle w:val="PargrafodaLista"/>
        <w:numPr>
          <w:ilvl w:val="0"/>
          <w:numId w:val="7"/>
        </w:numPr>
        <w:tabs>
          <w:tab w:val="left" w:pos="821"/>
          <w:tab w:val="left" w:pos="822"/>
        </w:tabs>
        <w:spacing w:before="90" w:line="274" w:lineRule="exact"/>
        <w:rPr>
          <w:b/>
          <w:sz w:val="19"/>
        </w:rPr>
      </w:pPr>
      <w:r>
        <w:rPr>
          <w:b/>
          <w:sz w:val="24"/>
        </w:rPr>
        <w:t>D</w:t>
      </w:r>
      <w:r>
        <w:rPr>
          <w:b/>
          <w:sz w:val="19"/>
        </w:rPr>
        <w:t>IAGNÓSTICO</w:t>
      </w:r>
    </w:p>
    <w:p w:rsidR="00A774E9" w:rsidRDefault="008E6E10">
      <w:pPr>
        <w:pStyle w:val="Corpodetexto"/>
        <w:ind w:left="113" w:right="125" w:firstLine="708"/>
        <w:jc w:val="both"/>
      </w:pPr>
      <w:r>
        <w:t>A orientação diagnóstica para a doença estabelecida baseia-se nos critérios de classificação do Colégio Americano de Reumatologia (</w:t>
      </w:r>
      <w:r>
        <w:rPr>
          <w:i/>
        </w:rPr>
        <w:t xml:space="preserve">American College of Rheumatology </w:t>
      </w:r>
      <w:r>
        <w:t>- ACR) (24). Esses foram os primeiros critérios validados para definição de casos entre dife</w:t>
      </w:r>
      <w:r>
        <w:t>rentes centros assistenciais, possibilitando a classificação do paciente na presença do critério maior (esclerodermia proximal às articulações metacarpofalangeanas ou metatarsofalangeanas) ou de, no mínimo, 2 dos critérios menores (esclerodactilia, úlceras</w:t>
      </w:r>
      <w:r>
        <w:t xml:space="preserve"> ou reabsorção de polpas digitais, radiografia com fibrose em bases pulmonares). Embora apresente alta sensibilidade e especificidade, tais critérios apresentam um pobre desempenho no diagnóstico de casos iniciais (25). Com o objetivo de melhor contemplar </w:t>
      </w:r>
      <w:r>
        <w:t>as formas precoces da doença, LeRoy e Medsger (1) propuseram um sistema de classificação mais sensível para detectar a doença inicial, incorporando os dados da capilaroscopia periungueal (CPU) e a pesquisa de autoanticorpos específicos:</w:t>
      </w:r>
    </w:p>
    <w:p w:rsidR="00A774E9" w:rsidRDefault="008E6E10">
      <w:pPr>
        <w:pStyle w:val="PargrafodaLista"/>
        <w:numPr>
          <w:ilvl w:val="1"/>
          <w:numId w:val="7"/>
        </w:numPr>
        <w:tabs>
          <w:tab w:val="left" w:pos="1050"/>
        </w:tabs>
        <w:ind w:left="113" w:right="125" w:firstLine="708"/>
        <w:rPr>
          <w:sz w:val="24"/>
        </w:rPr>
      </w:pPr>
      <w:r>
        <w:rPr>
          <w:sz w:val="24"/>
        </w:rPr>
        <w:t xml:space="preserve">Evidência objetiva </w:t>
      </w:r>
      <w:r>
        <w:rPr>
          <w:sz w:val="24"/>
        </w:rPr>
        <w:t>de FRy (observada pelo médico) associada a CPU com padrão SD (</w:t>
      </w:r>
      <w:r>
        <w:rPr>
          <w:i/>
          <w:sz w:val="24"/>
        </w:rPr>
        <w:t>scleroderma pattern</w:t>
      </w:r>
      <w:r>
        <w:rPr>
          <w:sz w:val="24"/>
        </w:rPr>
        <w:t xml:space="preserve">) </w:t>
      </w:r>
      <w:r>
        <w:rPr>
          <w:b/>
          <w:sz w:val="24"/>
        </w:rPr>
        <w:t xml:space="preserve">ou </w:t>
      </w:r>
      <w:r>
        <w:rPr>
          <w:sz w:val="24"/>
        </w:rPr>
        <w:t xml:space="preserve">autoanticorpos específicos para ES (anticentrômero, antitopoisomerase </w:t>
      </w:r>
      <w:r>
        <w:rPr>
          <w:spacing w:val="-3"/>
          <w:sz w:val="24"/>
        </w:rPr>
        <w:t xml:space="preserve">I, </w:t>
      </w:r>
      <w:r>
        <w:rPr>
          <w:sz w:val="24"/>
        </w:rPr>
        <w:t>antifibrilarina, anti-PM-Scl, anti-RNA polimerase I ou</w:t>
      </w:r>
      <w:r>
        <w:rPr>
          <w:spacing w:val="-2"/>
          <w:sz w:val="24"/>
        </w:rPr>
        <w:t xml:space="preserve"> </w:t>
      </w:r>
      <w:r>
        <w:rPr>
          <w:sz w:val="24"/>
        </w:rPr>
        <w:t>III);</w:t>
      </w:r>
    </w:p>
    <w:p w:rsidR="00A774E9" w:rsidRDefault="008E6E10">
      <w:pPr>
        <w:pStyle w:val="PargrafodaLista"/>
        <w:numPr>
          <w:ilvl w:val="1"/>
          <w:numId w:val="7"/>
        </w:numPr>
        <w:tabs>
          <w:tab w:val="left" w:pos="1018"/>
        </w:tabs>
        <w:ind w:left="113" w:right="125" w:firstLine="708"/>
        <w:rPr>
          <w:sz w:val="24"/>
        </w:rPr>
      </w:pPr>
      <w:r>
        <w:rPr>
          <w:sz w:val="24"/>
        </w:rPr>
        <w:t xml:space="preserve">Relato subjetivo de FRy (à anamnese) associado a CPU com padrão SD </w:t>
      </w:r>
      <w:r>
        <w:rPr>
          <w:b/>
          <w:sz w:val="24"/>
        </w:rPr>
        <w:t xml:space="preserve">e </w:t>
      </w:r>
      <w:r>
        <w:rPr>
          <w:sz w:val="24"/>
        </w:rPr>
        <w:t>autoanticorpos específicos para</w:t>
      </w:r>
      <w:r>
        <w:rPr>
          <w:spacing w:val="-3"/>
          <w:sz w:val="24"/>
        </w:rPr>
        <w:t xml:space="preserve"> </w:t>
      </w:r>
      <w:r>
        <w:rPr>
          <w:sz w:val="24"/>
        </w:rPr>
        <w:t>ES;</w:t>
      </w:r>
    </w:p>
    <w:p w:rsidR="00A774E9" w:rsidRDefault="008E6E10">
      <w:pPr>
        <w:pStyle w:val="Corpodetexto"/>
        <w:ind w:left="113" w:right="130" w:firstLine="708"/>
        <w:jc w:val="both"/>
      </w:pPr>
      <w:r>
        <w:t>Esses critérios foram validados em um grande estudo prospectivo, no qual 80% dos pacientes com FRy que apresentavam autoanticorpos específicos e padrão</w:t>
      </w:r>
      <w:r>
        <w:t xml:space="preserve"> SD na CPU desenvolveram ES em um período de 15 anos de seguimento</w:t>
      </w:r>
      <w:r>
        <w:rPr>
          <w:spacing w:val="-2"/>
        </w:rPr>
        <w:t xml:space="preserve"> </w:t>
      </w:r>
      <w:r>
        <w:t>(26).</w:t>
      </w:r>
    </w:p>
    <w:p w:rsidR="00A774E9" w:rsidRDefault="008E6E10">
      <w:pPr>
        <w:ind w:left="113" w:right="124" w:firstLine="708"/>
        <w:jc w:val="both"/>
        <w:rPr>
          <w:sz w:val="24"/>
        </w:rPr>
      </w:pPr>
      <w:r>
        <w:rPr>
          <w:sz w:val="24"/>
        </w:rPr>
        <w:t xml:space="preserve">Em 2013, o </w:t>
      </w:r>
      <w:r>
        <w:rPr>
          <w:i/>
          <w:sz w:val="24"/>
        </w:rPr>
        <w:t xml:space="preserve">European League Against Rheumatism </w:t>
      </w:r>
      <w:r>
        <w:rPr>
          <w:sz w:val="24"/>
        </w:rPr>
        <w:t xml:space="preserve">(EULAR) e o grupo </w:t>
      </w:r>
      <w:r>
        <w:rPr>
          <w:i/>
          <w:sz w:val="24"/>
        </w:rPr>
        <w:t xml:space="preserve">EULAR Scleroderma Trial and Research </w:t>
      </w:r>
      <w:r>
        <w:rPr>
          <w:sz w:val="24"/>
        </w:rPr>
        <w:t>(EUSTAR) publicaram os novos critérios de classificação para ES (27), mais sensíve</w:t>
      </w:r>
      <w:r>
        <w:rPr>
          <w:sz w:val="24"/>
        </w:rPr>
        <w:t>is e específicos que os critérios do ACR de 1980. Em um escore com pontuação máxima de 19 pontos, o caso é classificado como ES se preencher 9 pontos ou</w:t>
      </w:r>
      <w:r>
        <w:rPr>
          <w:spacing w:val="-4"/>
          <w:sz w:val="24"/>
        </w:rPr>
        <w:t xml:space="preserve"> </w:t>
      </w:r>
      <w:r>
        <w:rPr>
          <w:sz w:val="24"/>
        </w:rPr>
        <w:t>mais:</w:t>
      </w:r>
    </w:p>
    <w:p w:rsidR="00A774E9" w:rsidRDefault="008E6E10">
      <w:pPr>
        <w:pStyle w:val="PargrafodaLista"/>
        <w:numPr>
          <w:ilvl w:val="1"/>
          <w:numId w:val="7"/>
        </w:numPr>
        <w:tabs>
          <w:tab w:val="left" w:pos="1035"/>
        </w:tabs>
        <w:ind w:left="113" w:right="124" w:firstLine="708"/>
        <w:rPr>
          <w:sz w:val="24"/>
        </w:rPr>
      </w:pPr>
      <w:r>
        <w:rPr>
          <w:sz w:val="24"/>
        </w:rPr>
        <w:t>Espessamento cutâneo proximal às articulações metacarpofalangeanas (9 pontos - critério suficiente);</w:t>
      </w:r>
    </w:p>
    <w:p w:rsidR="00A774E9" w:rsidRDefault="008E6E10">
      <w:pPr>
        <w:pStyle w:val="PargrafodaLista"/>
        <w:numPr>
          <w:ilvl w:val="1"/>
          <w:numId w:val="7"/>
        </w:numPr>
        <w:tabs>
          <w:tab w:val="left" w:pos="961"/>
        </w:tabs>
        <w:ind w:hanging="139"/>
        <w:jc w:val="left"/>
        <w:rPr>
          <w:sz w:val="24"/>
        </w:rPr>
      </w:pPr>
      <w:r>
        <w:rPr>
          <w:sz w:val="24"/>
        </w:rPr>
        <w:t xml:space="preserve">Espessamento cutâneo dos dedos: </w:t>
      </w:r>
      <w:r>
        <w:rPr>
          <w:i/>
          <w:sz w:val="24"/>
        </w:rPr>
        <w:t xml:space="preserve">puffy fingers </w:t>
      </w:r>
      <w:r>
        <w:rPr>
          <w:sz w:val="24"/>
        </w:rPr>
        <w:t xml:space="preserve">(2 pontos) </w:t>
      </w:r>
      <w:r>
        <w:rPr>
          <w:b/>
          <w:sz w:val="24"/>
        </w:rPr>
        <w:t xml:space="preserve">ou </w:t>
      </w:r>
      <w:r>
        <w:rPr>
          <w:sz w:val="24"/>
        </w:rPr>
        <w:t>esclerodactilia (4</w:t>
      </w:r>
      <w:r>
        <w:rPr>
          <w:spacing w:val="-2"/>
          <w:sz w:val="24"/>
        </w:rPr>
        <w:t xml:space="preserve"> </w:t>
      </w:r>
      <w:r>
        <w:rPr>
          <w:sz w:val="24"/>
        </w:rPr>
        <w:t>pontos);</w:t>
      </w:r>
    </w:p>
    <w:p w:rsidR="00A774E9" w:rsidRDefault="008E6E10">
      <w:pPr>
        <w:pStyle w:val="PargrafodaLista"/>
        <w:numPr>
          <w:ilvl w:val="1"/>
          <w:numId w:val="7"/>
        </w:numPr>
        <w:tabs>
          <w:tab w:val="left" w:pos="963"/>
        </w:tabs>
        <w:ind w:left="962" w:hanging="141"/>
        <w:jc w:val="left"/>
        <w:rPr>
          <w:sz w:val="24"/>
        </w:rPr>
      </w:pPr>
      <w:r>
        <w:rPr>
          <w:sz w:val="24"/>
        </w:rPr>
        <w:t xml:space="preserve">Lesões nas pontas dos dedos: úlceras digitais (2 pontos) </w:t>
      </w:r>
      <w:r>
        <w:rPr>
          <w:b/>
          <w:sz w:val="24"/>
        </w:rPr>
        <w:t xml:space="preserve">ou </w:t>
      </w:r>
      <w:r>
        <w:rPr>
          <w:i/>
          <w:sz w:val="24"/>
        </w:rPr>
        <w:t>pitting</w:t>
      </w:r>
      <w:r>
        <w:rPr>
          <w:i/>
          <w:sz w:val="24"/>
        </w:rPr>
        <w:t xml:space="preserve"> scar </w:t>
      </w:r>
      <w:r>
        <w:rPr>
          <w:sz w:val="24"/>
        </w:rPr>
        <w:t>(3</w:t>
      </w:r>
      <w:r>
        <w:rPr>
          <w:spacing w:val="-5"/>
          <w:sz w:val="24"/>
        </w:rPr>
        <w:t xml:space="preserve"> </w:t>
      </w:r>
      <w:r>
        <w:rPr>
          <w:sz w:val="24"/>
        </w:rPr>
        <w:t>pontos);</w:t>
      </w:r>
    </w:p>
    <w:p w:rsidR="00A774E9" w:rsidRDefault="008E6E10">
      <w:pPr>
        <w:pStyle w:val="PargrafodaLista"/>
        <w:numPr>
          <w:ilvl w:val="1"/>
          <w:numId w:val="7"/>
        </w:numPr>
        <w:tabs>
          <w:tab w:val="left" w:pos="961"/>
        </w:tabs>
        <w:ind w:hanging="139"/>
        <w:jc w:val="left"/>
        <w:rPr>
          <w:sz w:val="24"/>
        </w:rPr>
      </w:pPr>
      <w:r>
        <w:rPr>
          <w:sz w:val="24"/>
        </w:rPr>
        <w:t>Telangiectasia (2</w:t>
      </w:r>
      <w:r>
        <w:rPr>
          <w:spacing w:val="-2"/>
          <w:sz w:val="24"/>
        </w:rPr>
        <w:t xml:space="preserve"> </w:t>
      </w:r>
      <w:r>
        <w:rPr>
          <w:sz w:val="24"/>
        </w:rPr>
        <w:t>pontos);</w:t>
      </w:r>
    </w:p>
    <w:p w:rsidR="00A774E9" w:rsidRDefault="008E6E10">
      <w:pPr>
        <w:pStyle w:val="PargrafodaLista"/>
        <w:numPr>
          <w:ilvl w:val="1"/>
          <w:numId w:val="7"/>
        </w:numPr>
        <w:tabs>
          <w:tab w:val="left" w:pos="961"/>
        </w:tabs>
        <w:ind w:hanging="139"/>
        <w:jc w:val="left"/>
        <w:rPr>
          <w:sz w:val="24"/>
        </w:rPr>
      </w:pPr>
      <w:r>
        <w:rPr>
          <w:sz w:val="24"/>
        </w:rPr>
        <w:t>Capilaroscopia anormal (2</w:t>
      </w:r>
      <w:r>
        <w:rPr>
          <w:spacing w:val="2"/>
          <w:sz w:val="24"/>
        </w:rPr>
        <w:t xml:space="preserve"> </w:t>
      </w:r>
      <w:r>
        <w:rPr>
          <w:sz w:val="24"/>
        </w:rPr>
        <w:t>pontos);</w:t>
      </w:r>
    </w:p>
    <w:p w:rsidR="00A774E9" w:rsidRDefault="008E6E10">
      <w:pPr>
        <w:pStyle w:val="PargrafodaLista"/>
        <w:numPr>
          <w:ilvl w:val="1"/>
          <w:numId w:val="7"/>
        </w:numPr>
        <w:tabs>
          <w:tab w:val="left" w:pos="961"/>
        </w:tabs>
        <w:ind w:hanging="139"/>
        <w:jc w:val="left"/>
        <w:rPr>
          <w:sz w:val="24"/>
        </w:rPr>
      </w:pPr>
      <w:r>
        <w:rPr>
          <w:sz w:val="24"/>
        </w:rPr>
        <w:t xml:space="preserve">Hipertensão arterial pulmonar </w:t>
      </w:r>
      <w:r>
        <w:rPr>
          <w:b/>
          <w:sz w:val="24"/>
        </w:rPr>
        <w:t xml:space="preserve">ou </w:t>
      </w:r>
      <w:r>
        <w:rPr>
          <w:sz w:val="24"/>
        </w:rPr>
        <w:t>doença intersticial pulmonar (2</w:t>
      </w:r>
      <w:r>
        <w:rPr>
          <w:spacing w:val="-3"/>
          <w:sz w:val="24"/>
        </w:rPr>
        <w:t xml:space="preserve"> </w:t>
      </w:r>
      <w:r>
        <w:rPr>
          <w:sz w:val="24"/>
        </w:rPr>
        <w:t>pontos);</w:t>
      </w:r>
    </w:p>
    <w:p w:rsidR="00A774E9" w:rsidRDefault="008E6E10">
      <w:pPr>
        <w:pStyle w:val="PargrafodaLista"/>
        <w:numPr>
          <w:ilvl w:val="1"/>
          <w:numId w:val="7"/>
        </w:numPr>
        <w:tabs>
          <w:tab w:val="left" w:pos="961"/>
        </w:tabs>
        <w:ind w:hanging="139"/>
        <w:jc w:val="left"/>
        <w:rPr>
          <w:sz w:val="24"/>
        </w:rPr>
      </w:pPr>
      <w:r>
        <w:rPr>
          <w:sz w:val="24"/>
        </w:rPr>
        <w:t>Fenômeno de Raynaud - FRy (3</w:t>
      </w:r>
      <w:r>
        <w:rPr>
          <w:spacing w:val="-5"/>
          <w:sz w:val="24"/>
        </w:rPr>
        <w:t xml:space="preserve"> </w:t>
      </w:r>
      <w:r>
        <w:rPr>
          <w:sz w:val="24"/>
        </w:rPr>
        <w:t>pontos);</w:t>
      </w:r>
    </w:p>
    <w:p w:rsidR="00A774E9" w:rsidRDefault="008E6E10">
      <w:pPr>
        <w:pStyle w:val="PargrafodaLista"/>
        <w:numPr>
          <w:ilvl w:val="1"/>
          <w:numId w:val="7"/>
        </w:numPr>
        <w:tabs>
          <w:tab w:val="left" w:pos="968"/>
        </w:tabs>
        <w:ind w:left="113" w:right="126" w:firstLine="708"/>
        <w:rPr>
          <w:sz w:val="24"/>
        </w:rPr>
      </w:pPr>
      <w:r>
        <w:rPr>
          <w:sz w:val="24"/>
        </w:rPr>
        <w:t xml:space="preserve">Autoanticorpos associados à ES (3 pontos): anticentrômero </w:t>
      </w:r>
      <w:r>
        <w:rPr>
          <w:b/>
          <w:sz w:val="24"/>
        </w:rPr>
        <w:t xml:space="preserve">ou </w:t>
      </w:r>
      <w:r>
        <w:rPr>
          <w:sz w:val="24"/>
        </w:rPr>
        <w:t>ant</w:t>
      </w:r>
      <w:r>
        <w:rPr>
          <w:sz w:val="24"/>
        </w:rPr>
        <w:t xml:space="preserve">itopoisomerase I </w:t>
      </w:r>
      <w:r>
        <w:rPr>
          <w:b/>
          <w:sz w:val="24"/>
        </w:rPr>
        <w:t xml:space="preserve">ou </w:t>
      </w:r>
      <w:r>
        <w:rPr>
          <w:sz w:val="24"/>
        </w:rPr>
        <w:t>anti-RNA polimerase III.</w:t>
      </w:r>
    </w:p>
    <w:p w:rsidR="00A774E9" w:rsidRDefault="008E6E10">
      <w:pPr>
        <w:pStyle w:val="Corpodetexto"/>
        <w:ind w:left="113" w:right="127" w:firstLine="708"/>
        <w:jc w:val="both"/>
      </w:pPr>
      <w:r>
        <w:t xml:space="preserve">Em 2010, o grupo EUSTAR formulou critérios preliminares para o diagnóstico muito precoce de ES, objetivando antecipar o seu diagnóstico e possibilitar o tratamento em uma fase mais inicial da doença (28). Desse </w:t>
      </w:r>
      <w:r>
        <w:t xml:space="preserve">consenso resultou a definição de três sinais de alarme para o diagnóstico muito precoce de ES: FRy, </w:t>
      </w:r>
      <w:r>
        <w:rPr>
          <w:i/>
        </w:rPr>
        <w:t xml:space="preserve">puffy fingers </w:t>
      </w:r>
      <w:r>
        <w:t>e fator antinuclear (FAN) reagente. Na presença desses sinais de alerta, o paciente deve ser prontamente encaminhado para avaliação com especi</w:t>
      </w:r>
      <w:r>
        <w:t>alista. Estudo posterior corroborou a importância dessa estratégia: quase 90% dos pacientes que apresentavam os três sinais de alarme apresentaram autoanticorpos específicos para ES ou padrão SD na CPU, preenchendo os critérios para o diagnóstico muito pre</w:t>
      </w:r>
      <w:r>
        <w:t>coce de ES propostos pelo EUSTAR</w:t>
      </w:r>
      <w:r>
        <w:rPr>
          <w:spacing w:val="1"/>
        </w:rPr>
        <w:t xml:space="preserve"> </w:t>
      </w:r>
      <w:r>
        <w:t>(29).</w:t>
      </w:r>
    </w:p>
    <w:p w:rsidR="00A774E9" w:rsidRDefault="00A774E9">
      <w:pPr>
        <w:pStyle w:val="Corpodetexto"/>
        <w:spacing w:before="5"/>
      </w:pPr>
    </w:p>
    <w:p w:rsidR="00A774E9" w:rsidRDefault="008E6E10">
      <w:pPr>
        <w:pStyle w:val="PargrafodaLista"/>
        <w:numPr>
          <w:ilvl w:val="0"/>
          <w:numId w:val="7"/>
        </w:numPr>
        <w:tabs>
          <w:tab w:val="left" w:pos="869"/>
          <w:tab w:val="left" w:pos="870"/>
        </w:tabs>
        <w:ind w:left="869" w:hanging="756"/>
        <w:rPr>
          <w:b/>
          <w:sz w:val="19"/>
        </w:rPr>
      </w:pPr>
      <w:r>
        <w:rPr>
          <w:b/>
          <w:sz w:val="24"/>
        </w:rPr>
        <w:t>C</w:t>
      </w:r>
      <w:r>
        <w:rPr>
          <w:b/>
          <w:sz w:val="19"/>
        </w:rPr>
        <w:t>RITÉRIOS DE</w:t>
      </w:r>
      <w:r>
        <w:rPr>
          <w:b/>
          <w:spacing w:val="-1"/>
          <w:sz w:val="19"/>
        </w:rPr>
        <w:t xml:space="preserve"> </w:t>
      </w:r>
      <w:r>
        <w:rPr>
          <w:b/>
          <w:sz w:val="24"/>
        </w:rPr>
        <w:t>I</w:t>
      </w:r>
      <w:r>
        <w:rPr>
          <w:b/>
          <w:sz w:val="19"/>
        </w:rPr>
        <w:t>NCLUSÃO</w:t>
      </w:r>
    </w:p>
    <w:p w:rsidR="00A774E9" w:rsidRDefault="00A774E9">
      <w:pPr>
        <w:rPr>
          <w:sz w:val="19"/>
        </w:rPr>
        <w:sectPr w:rsidR="00A774E9">
          <w:pgSz w:w="11910" w:h="16840"/>
          <w:pgMar w:top="1580" w:right="440" w:bottom="280" w:left="1020" w:header="720" w:footer="720" w:gutter="0"/>
          <w:cols w:space="720"/>
        </w:sectPr>
      </w:pPr>
    </w:p>
    <w:p w:rsidR="00A774E9" w:rsidRDefault="00A774E9">
      <w:pPr>
        <w:pStyle w:val="Corpodetexto"/>
        <w:rPr>
          <w:b/>
          <w:sz w:val="20"/>
        </w:rPr>
      </w:pPr>
    </w:p>
    <w:p w:rsidR="00A774E9" w:rsidRDefault="00A774E9">
      <w:pPr>
        <w:pStyle w:val="Corpodetexto"/>
        <w:rPr>
          <w:b/>
          <w:sz w:val="20"/>
        </w:rPr>
      </w:pPr>
    </w:p>
    <w:p w:rsidR="00A774E9" w:rsidRDefault="00A774E9">
      <w:pPr>
        <w:pStyle w:val="Corpodetexto"/>
        <w:rPr>
          <w:b/>
          <w:sz w:val="20"/>
        </w:rPr>
      </w:pPr>
    </w:p>
    <w:p w:rsidR="00A774E9" w:rsidRDefault="00A774E9">
      <w:pPr>
        <w:pStyle w:val="Corpodetexto"/>
        <w:rPr>
          <w:b/>
          <w:sz w:val="20"/>
        </w:rPr>
      </w:pPr>
    </w:p>
    <w:p w:rsidR="00A774E9" w:rsidRDefault="00A774E9">
      <w:pPr>
        <w:pStyle w:val="Corpodetexto"/>
        <w:rPr>
          <w:b/>
          <w:sz w:val="19"/>
        </w:rPr>
      </w:pPr>
    </w:p>
    <w:p w:rsidR="00A774E9" w:rsidRDefault="008E6E10">
      <w:pPr>
        <w:pStyle w:val="Corpodetexto"/>
        <w:spacing w:before="90"/>
        <w:ind w:left="113" w:right="127" w:firstLine="708"/>
        <w:jc w:val="both"/>
      </w:pPr>
      <w:r>
        <w:t>Serão incluídos neste Protocolo todos os pacientes que preencherem os critérios do ACR de 1980 para doença estabelecida ou os critérios de LeRoy e Medsger para doença inicial ou ainda os novos critérios do EULAR/EUSTAR de 2013.</w:t>
      </w:r>
    </w:p>
    <w:p w:rsidR="00A774E9" w:rsidRDefault="008E6E10">
      <w:pPr>
        <w:pStyle w:val="Corpodetexto"/>
        <w:ind w:left="113" w:right="132" w:firstLine="708"/>
        <w:jc w:val="both"/>
      </w:pPr>
      <w:r>
        <w:t>NOTA: A estratégia terapêuti</w:t>
      </w:r>
      <w:r>
        <w:t>ca deve ser definida de acordo com o acometimento visceral predominante, considerando as evidências de atividade de doença e seguindo as recomendações deste PCDT.</w:t>
      </w:r>
    </w:p>
    <w:p w:rsidR="00A774E9" w:rsidRDefault="00A774E9">
      <w:pPr>
        <w:pStyle w:val="Corpodetexto"/>
        <w:spacing w:before="4"/>
      </w:pPr>
    </w:p>
    <w:p w:rsidR="00A774E9" w:rsidRDefault="008E6E10">
      <w:pPr>
        <w:pStyle w:val="PargrafodaLista"/>
        <w:numPr>
          <w:ilvl w:val="0"/>
          <w:numId w:val="7"/>
        </w:numPr>
        <w:tabs>
          <w:tab w:val="left" w:pos="821"/>
          <w:tab w:val="left" w:pos="822"/>
        </w:tabs>
        <w:spacing w:before="1" w:line="274" w:lineRule="exact"/>
        <w:rPr>
          <w:b/>
          <w:sz w:val="19"/>
        </w:rPr>
      </w:pPr>
      <w:r>
        <w:rPr>
          <w:b/>
          <w:sz w:val="24"/>
        </w:rPr>
        <w:t>C</w:t>
      </w:r>
      <w:r>
        <w:rPr>
          <w:b/>
          <w:sz w:val="19"/>
        </w:rPr>
        <w:t>RITÉRIOS DE</w:t>
      </w:r>
      <w:r>
        <w:rPr>
          <w:b/>
          <w:spacing w:val="-1"/>
          <w:sz w:val="19"/>
        </w:rPr>
        <w:t xml:space="preserve"> </w:t>
      </w:r>
      <w:r>
        <w:rPr>
          <w:b/>
          <w:sz w:val="24"/>
        </w:rPr>
        <w:t>E</w:t>
      </w:r>
      <w:r>
        <w:rPr>
          <w:b/>
          <w:sz w:val="19"/>
        </w:rPr>
        <w:t>XCLUSÃO</w:t>
      </w:r>
    </w:p>
    <w:p w:rsidR="00A774E9" w:rsidRDefault="008E6E10">
      <w:pPr>
        <w:pStyle w:val="Corpodetexto"/>
        <w:ind w:left="113" w:right="126" w:firstLine="708"/>
        <w:jc w:val="both"/>
      </w:pPr>
      <w:r>
        <w:t>Serão excluídos deste Protocolo os pacientes que apresentarem hipersensibilidade ao(s) medicamento(s) ou ao menos uma das seguintes condições, de acordo com a terapia indicada:</w:t>
      </w:r>
    </w:p>
    <w:p w:rsidR="00A774E9" w:rsidRDefault="008E6E10">
      <w:pPr>
        <w:pStyle w:val="PargrafodaLista"/>
        <w:numPr>
          <w:ilvl w:val="1"/>
          <w:numId w:val="7"/>
        </w:numPr>
        <w:tabs>
          <w:tab w:val="left" w:pos="860"/>
        </w:tabs>
        <w:ind w:left="113" w:right="128" w:firstLine="566"/>
        <w:rPr>
          <w:sz w:val="24"/>
        </w:rPr>
      </w:pPr>
      <w:r>
        <w:rPr>
          <w:sz w:val="24"/>
        </w:rPr>
        <w:t xml:space="preserve">Para ciclofosfamida (CCF): imunossupressão (AIDS, linfoma e outros), neoplasia </w:t>
      </w:r>
      <w:r>
        <w:rPr>
          <w:sz w:val="24"/>
        </w:rPr>
        <w:t>maligna em atividade, infecção ativa, tuberculose, gestação (antes da 20ª semana),</w:t>
      </w:r>
      <w:r>
        <w:rPr>
          <w:spacing w:val="1"/>
          <w:sz w:val="24"/>
        </w:rPr>
        <w:t xml:space="preserve"> </w:t>
      </w:r>
      <w:r>
        <w:rPr>
          <w:sz w:val="24"/>
        </w:rPr>
        <w:t>lactação;</w:t>
      </w:r>
    </w:p>
    <w:p w:rsidR="00A774E9" w:rsidRDefault="008E6E10">
      <w:pPr>
        <w:pStyle w:val="PargrafodaLista"/>
        <w:numPr>
          <w:ilvl w:val="1"/>
          <w:numId w:val="7"/>
        </w:numPr>
        <w:tabs>
          <w:tab w:val="left" w:pos="891"/>
        </w:tabs>
        <w:ind w:left="113" w:right="129" w:firstLine="566"/>
        <w:rPr>
          <w:sz w:val="24"/>
        </w:rPr>
      </w:pPr>
      <w:r>
        <w:rPr>
          <w:sz w:val="24"/>
        </w:rPr>
        <w:t>Para azatioprina (AZA): imunossupressão (AIDS, linfoma e outros), neoplasia maligna em atividade, infecção ativa,</w:t>
      </w:r>
      <w:r>
        <w:rPr>
          <w:spacing w:val="3"/>
          <w:sz w:val="24"/>
        </w:rPr>
        <w:t xml:space="preserve"> </w:t>
      </w:r>
      <w:r>
        <w:rPr>
          <w:sz w:val="24"/>
        </w:rPr>
        <w:t>tuberculose;</w:t>
      </w:r>
    </w:p>
    <w:p w:rsidR="00A774E9" w:rsidRDefault="008E6E10">
      <w:pPr>
        <w:pStyle w:val="PargrafodaLista"/>
        <w:numPr>
          <w:ilvl w:val="1"/>
          <w:numId w:val="7"/>
        </w:numPr>
        <w:tabs>
          <w:tab w:val="left" w:pos="851"/>
        </w:tabs>
        <w:ind w:left="113" w:right="128" w:firstLine="566"/>
        <w:rPr>
          <w:sz w:val="24"/>
        </w:rPr>
      </w:pPr>
      <w:r>
        <w:rPr>
          <w:sz w:val="24"/>
        </w:rPr>
        <w:t>Para prednisona: diabete mélito (DM) descompensado, infecção sistêmica, úlcera péptica ativa, hipertensão arterial sistêmica (HAS)</w:t>
      </w:r>
      <w:r>
        <w:rPr>
          <w:spacing w:val="-2"/>
          <w:sz w:val="24"/>
        </w:rPr>
        <w:t xml:space="preserve"> </w:t>
      </w:r>
      <w:r>
        <w:rPr>
          <w:sz w:val="24"/>
        </w:rPr>
        <w:t>descompensada;</w:t>
      </w:r>
    </w:p>
    <w:p w:rsidR="00A774E9" w:rsidRDefault="008E6E10">
      <w:pPr>
        <w:pStyle w:val="PargrafodaLista"/>
        <w:numPr>
          <w:ilvl w:val="1"/>
          <w:numId w:val="7"/>
        </w:numPr>
        <w:tabs>
          <w:tab w:val="left" w:pos="839"/>
        </w:tabs>
        <w:spacing w:line="237" w:lineRule="auto"/>
        <w:ind w:left="113" w:right="125" w:firstLine="566"/>
        <w:rPr>
          <w:sz w:val="24"/>
        </w:rPr>
      </w:pPr>
      <w:r>
        <w:rPr>
          <w:sz w:val="24"/>
        </w:rPr>
        <w:t xml:space="preserve">Para metotrexato (MTX): tuberculose sem tratamento; infecção bacteriana com indicação de uso de antibióticos; </w:t>
      </w:r>
      <w:r>
        <w:rPr>
          <w:sz w:val="24"/>
        </w:rPr>
        <w:t>infecção fúngica ameaçadora à vida; infecção por herpes zoster ativa; hepatites B ou C agudas; elevação de aminotransferases/transaminases (AST/TGO e ALT/TGP) igual ou três vezes superior ao limite superior da normalidade (LSN); taxa de depuração de creati</w:t>
      </w:r>
      <w:r>
        <w:rPr>
          <w:sz w:val="24"/>
        </w:rPr>
        <w:t>nina inferior a 30 mL/min/1,73m</w:t>
      </w:r>
      <w:r>
        <w:rPr>
          <w:position w:val="9"/>
          <w:sz w:val="16"/>
        </w:rPr>
        <w:t xml:space="preserve">2 </w:t>
      </w:r>
      <w:r>
        <w:rPr>
          <w:sz w:val="24"/>
        </w:rPr>
        <w:t>de superfície corporal na ausência de terapia dialítica crônica; gestação, amamentação e concepção (homens e</w:t>
      </w:r>
      <w:r>
        <w:rPr>
          <w:spacing w:val="-1"/>
          <w:sz w:val="24"/>
        </w:rPr>
        <w:t xml:space="preserve"> </w:t>
      </w:r>
      <w:r>
        <w:rPr>
          <w:sz w:val="24"/>
        </w:rPr>
        <w:t>mulheres);</w:t>
      </w:r>
    </w:p>
    <w:p w:rsidR="00A774E9" w:rsidRDefault="008E6E10">
      <w:pPr>
        <w:pStyle w:val="PargrafodaLista"/>
        <w:numPr>
          <w:ilvl w:val="1"/>
          <w:numId w:val="7"/>
        </w:numPr>
        <w:tabs>
          <w:tab w:val="left" w:pos="889"/>
        </w:tabs>
        <w:ind w:left="113" w:right="129" w:firstLine="566"/>
        <w:rPr>
          <w:sz w:val="24"/>
        </w:rPr>
      </w:pPr>
      <w:r>
        <w:rPr>
          <w:sz w:val="24"/>
        </w:rPr>
        <w:t>Para sildenafila: uso concomitante de nitratos (risco de hipotensão refratária), insuficiência hepática</w:t>
      </w:r>
      <w:r>
        <w:rPr>
          <w:sz w:val="24"/>
        </w:rPr>
        <w:t xml:space="preserve"> grave, hipotensão, história recente de acidente vascular cerebral ou infarto agudo do miocárdio, distúrbios da retina degenerativos hereditários (como retinite</w:t>
      </w:r>
      <w:r>
        <w:rPr>
          <w:spacing w:val="-1"/>
          <w:sz w:val="24"/>
        </w:rPr>
        <w:t xml:space="preserve"> </w:t>
      </w:r>
      <w:r>
        <w:rPr>
          <w:sz w:val="24"/>
        </w:rPr>
        <w:t>pigmentosa);</w:t>
      </w:r>
    </w:p>
    <w:p w:rsidR="00A774E9" w:rsidRDefault="008E6E10">
      <w:pPr>
        <w:pStyle w:val="PargrafodaLista"/>
        <w:numPr>
          <w:ilvl w:val="1"/>
          <w:numId w:val="7"/>
        </w:numPr>
        <w:tabs>
          <w:tab w:val="left" w:pos="882"/>
        </w:tabs>
        <w:ind w:left="113" w:right="127" w:firstLine="566"/>
        <w:rPr>
          <w:sz w:val="24"/>
        </w:rPr>
      </w:pPr>
      <w:r>
        <w:rPr>
          <w:sz w:val="24"/>
        </w:rPr>
        <w:t>Para nifedipino e anlodipino: infarto agudo do miocárdio, insuficiência cardíaca c</w:t>
      </w:r>
      <w:r>
        <w:rPr>
          <w:sz w:val="24"/>
        </w:rPr>
        <w:t>ongestiva, angina instável ou pós-infarto, estenose aórtica grave, hipotensão, gestação (antes da 20ª semana), lactação;</w:t>
      </w:r>
    </w:p>
    <w:p w:rsidR="00A774E9" w:rsidRDefault="00A774E9">
      <w:pPr>
        <w:pStyle w:val="Corpodetexto"/>
        <w:spacing w:before="4"/>
      </w:pPr>
    </w:p>
    <w:p w:rsidR="00A774E9" w:rsidRDefault="008E6E10">
      <w:pPr>
        <w:pStyle w:val="PargrafodaLista"/>
        <w:numPr>
          <w:ilvl w:val="0"/>
          <w:numId w:val="7"/>
        </w:numPr>
        <w:tabs>
          <w:tab w:val="left" w:pos="397"/>
        </w:tabs>
        <w:ind w:left="396" w:hanging="283"/>
        <w:rPr>
          <w:b/>
          <w:sz w:val="19"/>
        </w:rPr>
      </w:pPr>
      <w:r>
        <w:rPr>
          <w:b/>
          <w:sz w:val="24"/>
        </w:rPr>
        <w:t>T</w:t>
      </w:r>
      <w:r>
        <w:rPr>
          <w:b/>
          <w:sz w:val="19"/>
        </w:rPr>
        <w:t>RATAMENTO</w:t>
      </w:r>
    </w:p>
    <w:p w:rsidR="00A774E9" w:rsidRDefault="00A774E9">
      <w:pPr>
        <w:pStyle w:val="Corpodetexto"/>
        <w:spacing w:before="7"/>
        <w:rPr>
          <w:b/>
          <w:sz w:val="23"/>
        </w:rPr>
      </w:pPr>
    </w:p>
    <w:p w:rsidR="00A774E9" w:rsidRDefault="008E6E10">
      <w:pPr>
        <w:pStyle w:val="Corpodetexto"/>
        <w:ind w:left="113" w:right="127" w:firstLine="566"/>
        <w:jc w:val="both"/>
      </w:pPr>
      <w:r>
        <w:t>A baixa prevalência e o curso clínico variável da ES dificultam a condução de ensaios clínicos randomizados (ECR) bem deli</w:t>
      </w:r>
      <w:r>
        <w:t>neados e, consequentemente, o estabelecimento de uma conduta terapêutica padronizada. Além disso, o tratamento depende das características do quadro clínico e do acometimento visceral predominante, bem como da presença de doença ativa e reversível (inflama</w:t>
      </w:r>
      <w:r>
        <w:t>ção ou vasoconstrição) ou de dano irreversível (fibrose ou necrose isquêmica)</w:t>
      </w:r>
      <w:r>
        <w:rPr>
          <w:spacing w:val="-5"/>
        </w:rPr>
        <w:t xml:space="preserve"> </w:t>
      </w:r>
      <w:r>
        <w:t>(22,30).</w:t>
      </w:r>
    </w:p>
    <w:p w:rsidR="00A774E9" w:rsidRDefault="00A774E9">
      <w:pPr>
        <w:pStyle w:val="Corpodetexto"/>
        <w:spacing w:before="6"/>
      </w:pPr>
    </w:p>
    <w:p w:rsidR="00A774E9" w:rsidRDefault="008E6E10">
      <w:pPr>
        <w:pStyle w:val="PargrafodaLista"/>
        <w:numPr>
          <w:ilvl w:val="1"/>
          <w:numId w:val="5"/>
        </w:numPr>
        <w:tabs>
          <w:tab w:val="left" w:pos="1245"/>
          <w:tab w:val="left" w:pos="1246"/>
        </w:tabs>
        <w:spacing w:line="274" w:lineRule="exact"/>
        <w:jc w:val="left"/>
        <w:rPr>
          <w:b/>
          <w:sz w:val="19"/>
        </w:rPr>
      </w:pPr>
      <w:r>
        <w:rPr>
          <w:b/>
          <w:sz w:val="24"/>
        </w:rPr>
        <w:t>M</w:t>
      </w:r>
      <w:r>
        <w:rPr>
          <w:b/>
          <w:sz w:val="19"/>
        </w:rPr>
        <w:t>ANIFESTAÇÕES</w:t>
      </w:r>
      <w:r>
        <w:rPr>
          <w:b/>
          <w:spacing w:val="1"/>
          <w:sz w:val="19"/>
        </w:rPr>
        <w:t xml:space="preserve"> </w:t>
      </w:r>
      <w:r>
        <w:rPr>
          <w:b/>
          <w:sz w:val="24"/>
        </w:rPr>
        <w:t>C</w:t>
      </w:r>
      <w:r>
        <w:rPr>
          <w:b/>
          <w:sz w:val="19"/>
        </w:rPr>
        <w:t>UTÂNEAS</w:t>
      </w:r>
    </w:p>
    <w:p w:rsidR="00A774E9" w:rsidRDefault="008E6E10">
      <w:pPr>
        <w:pStyle w:val="Corpodetexto"/>
        <w:ind w:left="113" w:right="127" w:firstLine="708"/>
        <w:jc w:val="both"/>
      </w:pPr>
      <w:r>
        <w:t>O impacto do tratamento com MTX na progressão da fibrose cutânea foi avaliado em 2 ECR em pacientes com ES inicial. O primeiro estudo incluiu 29 pacientes (11 pacientes com forma cutânea difusa e 18 com forma limitada), com duração média do acometimento cu</w:t>
      </w:r>
      <w:r>
        <w:t>tâneo de 3,2 anos. O seguimento foi de 24 semanas, com período de observação aberta de mais 24 semanas. O grupo MTX apresentou uma tendência de melhora nos escores cutâneos e o grupo placebo apresentou uma tendência de piora, contudo sem diferença estatist</w:t>
      </w:r>
      <w:r>
        <w:t>icamente significativa (</w:t>
      </w:r>
      <w:r>
        <w:rPr>
          <w:i/>
        </w:rPr>
        <w:t>p</w:t>
      </w:r>
      <w:r>
        <w:t>=0,06) (31). O segundo estudo incluiu 71 pacientes com ES forma cutânea difusa com doença inicial (duração inferior a 3 anos) para 12 meses de tratamento com MTX</w:t>
      </w:r>
      <w:r>
        <w:rPr>
          <w:spacing w:val="22"/>
        </w:rPr>
        <w:t xml:space="preserve"> </w:t>
      </w:r>
      <w:r>
        <w:t>ou</w:t>
      </w:r>
      <w:r>
        <w:rPr>
          <w:spacing w:val="23"/>
        </w:rPr>
        <w:t xml:space="preserve"> </w:t>
      </w:r>
      <w:r>
        <w:t>placebo.</w:t>
      </w:r>
      <w:r>
        <w:rPr>
          <w:spacing w:val="23"/>
        </w:rPr>
        <w:t xml:space="preserve"> </w:t>
      </w:r>
      <w:r>
        <w:t>Em</w:t>
      </w:r>
      <w:r>
        <w:rPr>
          <w:spacing w:val="25"/>
        </w:rPr>
        <w:t xml:space="preserve"> </w:t>
      </w:r>
      <w:r>
        <w:t>análise</w:t>
      </w:r>
      <w:r>
        <w:rPr>
          <w:spacing w:val="23"/>
        </w:rPr>
        <w:t xml:space="preserve"> </w:t>
      </w:r>
      <w:r>
        <w:t>por</w:t>
      </w:r>
      <w:r>
        <w:rPr>
          <w:spacing w:val="23"/>
        </w:rPr>
        <w:t xml:space="preserve"> </w:t>
      </w:r>
      <w:r>
        <w:t>intenção</w:t>
      </w:r>
      <w:r>
        <w:rPr>
          <w:spacing w:val="23"/>
        </w:rPr>
        <w:t xml:space="preserve"> </w:t>
      </w:r>
      <w:r>
        <w:t>de</w:t>
      </w:r>
      <w:r>
        <w:rPr>
          <w:spacing w:val="21"/>
        </w:rPr>
        <w:t xml:space="preserve"> </w:t>
      </w:r>
      <w:r>
        <w:t>tratar,</w:t>
      </w:r>
      <w:r>
        <w:rPr>
          <w:spacing w:val="23"/>
        </w:rPr>
        <w:t xml:space="preserve"> </w:t>
      </w:r>
      <w:r>
        <w:t>o</w:t>
      </w:r>
      <w:r>
        <w:rPr>
          <w:spacing w:val="26"/>
        </w:rPr>
        <w:t xml:space="preserve"> </w:t>
      </w:r>
      <w:r>
        <w:t>grupo</w:t>
      </w:r>
      <w:r>
        <w:rPr>
          <w:spacing w:val="23"/>
        </w:rPr>
        <w:t xml:space="preserve"> </w:t>
      </w:r>
      <w:r>
        <w:t>MTX</w:t>
      </w:r>
      <w:r>
        <w:rPr>
          <w:spacing w:val="24"/>
        </w:rPr>
        <w:t xml:space="preserve"> </w:t>
      </w:r>
      <w:r>
        <w:t>apresentou</w:t>
      </w:r>
      <w:r>
        <w:rPr>
          <w:spacing w:val="24"/>
        </w:rPr>
        <w:t xml:space="preserve"> </w:t>
      </w:r>
      <w:r>
        <w:t>um</w:t>
      </w:r>
      <w:r>
        <w:rPr>
          <w:spacing w:val="24"/>
        </w:rPr>
        <w:t xml:space="preserve"> </w:t>
      </w:r>
      <w:r>
        <w:t>efeito</w:t>
      </w:r>
      <w:r>
        <w:rPr>
          <w:spacing w:val="23"/>
        </w:rPr>
        <w:t xml:space="preserve"> </w:t>
      </w:r>
      <w:r>
        <w:t>favorável</w:t>
      </w:r>
      <w:r>
        <w:rPr>
          <w:spacing w:val="23"/>
        </w:rPr>
        <w:t xml:space="preserve"> </w:t>
      </w:r>
      <w:r>
        <w:t>nos</w:t>
      </w:r>
    </w:p>
    <w:p w:rsidR="00A774E9" w:rsidRDefault="00A774E9">
      <w:pPr>
        <w:jc w:val="both"/>
        <w:sectPr w:rsidR="00A774E9">
          <w:pgSz w:w="11910" w:h="16840"/>
          <w:pgMar w:top="1580" w:right="440" w:bottom="280" w:left="1020" w:header="720" w:footer="720" w:gutter="0"/>
          <w:cols w:space="720"/>
        </w:sectPr>
      </w:pPr>
    </w:p>
    <w:p w:rsidR="00A774E9" w:rsidRDefault="00A774E9">
      <w:pPr>
        <w:pStyle w:val="Corpodetexto"/>
        <w:rPr>
          <w:sz w:val="20"/>
        </w:rPr>
      </w:pPr>
    </w:p>
    <w:p w:rsidR="00A774E9" w:rsidRDefault="00A774E9">
      <w:pPr>
        <w:pStyle w:val="Corpodetexto"/>
        <w:rPr>
          <w:sz w:val="20"/>
        </w:rPr>
      </w:pPr>
    </w:p>
    <w:p w:rsidR="00A774E9" w:rsidRDefault="00A774E9">
      <w:pPr>
        <w:pStyle w:val="Corpodetexto"/>
        <w:rPr>
          <w:sz w:val="20"/>
        </w:rPr>
      </w:pPr>
    </w:p>
    <w:p w:rsidR="00A774E9" w:rsidRDefault="00A774E9">
      <w:pPr>
        <w:pStyle w:val="Corpodetexto"/>
        <w:rPr>
          <w:sz w:val="20"/>
        </w:rPr>
      </w:pPr>
    </w:p>
    <w:p w:rsidR="00A774E9" w:rsidRDefault="00A774E9">
      <w:pPr>
        <w:pStyle w:val="Corpodetexto"/>
        <w:rPr>
          <w:sz w:val="19"/>
        </w:rPr>
      </w:pPr>
    </w:p>
    <w:p w:rsidR="00A774E9" w:rsidRDefault="008E6E10">
      <w:pPr>
        <w:pStyle w:val="Corpodetexto"/>
        <w:spacing w:before="90"/>
        <w:ind w:left="113" w:right="123"/>
        <w:jc w:val="both"/>
      </w:pPr>
      <w:r>
        <w:t>escores cutâneos (</w:t>
      </w:r>
      <w:r>
        <w:rPr>
          <w:i/>
        </w:rPr>
        <w:t>p</w:t>
      </w:r>
      <w:r>
        <w:t>&lt;0,009) (32). Baseado nesses estudos e na opinião de especialistas, o MTX é recomendado como primeira opção de tratamento para as manifestações cutâneas da ES inicial em sua forma cutânea difus</w:t>
      </w:r>
      <w:r>
        <w:t>a (22,33,34).</w:t>
      </w:r>
    </w:p>
    <w:p w:rsidR="00A774E9" w:rsidRDefault="008E6E10">
      <w:pPr>
        <w:pStyle w:val="Corpodetexto"/>
        <w:ind w:left="113" w:right="124" w:firstLine="708"/>
        <w:jc w:val="both"/>
      </w:pPr>
      <w:r>
        <w:t>Embora a utilização de ciclofosfamida (CCF) tenha sido estudada predominantemente no contexto de pneumonite intersticial associada a ES, a melhora estatisticamente significativa nos escores cutâneos tem sido evidenciada como desfecho secundár</w:t>
      </w:r>
      <w:r>
        <w:t>io (22,35). Um estudo que incluiu 13 pacientes com ES inicial na forma cutânea difusa tratados com CCF por via oral durante 12 meses também demonstrou uma melhora significativa dos escores cutâneos (36). Assim sendo, seu uso pode ser considerado em pacient</w:t>
      </w:r>
      <w:r>
        <w:t>es com ES forma difusa para tratamento de manifestações cutâneas graves, especialmente em pacientes com DPI concomitante (22,37,38).</w:t>
      </w:r>
    </w:p>
    <w:p w:rsidR="00A774E9" w:rsidRDefault="008E6E10">
      <w:pPr>
        <w:pStyle w:val="Corpodetexto"/>
        <w:ind w:left="113" w:right="123" w:firstLine="708"/>
        <w:jc w:val="both"/>
      </w:pPr>
      <w:r>
        <w:t>O uso do micofenolato de mofetila (MMF) tem sido avaliado em alguns estudos abertos e observacionais. Dois estudos pequenos</w:t>
      </w:r>
      <w:r>
        <w:t xml:space="preserve"> e abertos mostraram significativa melhora cutânea em pacientes com ES forma cutânea difusa (39,40). Recente ECR para avaliação de MMF no tratamento da DPI, em comparação ao tratamento com CCF, demonstrou uma melhora no escore cutâneo, sem diferença signif</w:t>
      </w:r>
      <w:r>
        <w:t xml:space="preserve">icativa entre os grupos (41). Atualmente, alguns </w:t>
      </w:r>
      <w:r>
        <w:rPr>
          <w:i/>
        </w:rPr>
        <w:t xml:space="preserve">guidelines </w:t>
      </w:r>
      <w:r>
        <w:t>recomendam que o MMF seja considerado como segunda linha de tratamento para as manifestações cutâneas da ES (14,33,38). Seu uso não é recomendado neste Protocolo, uma vez que até o momento MMF não</w:t>
      </w:r>
      <w:r>
        <w:t xml:space="preserve"> possui essa indicação em bula aprovada pela ANVISA.</w:t>
      </w:r>
    </w:p>
    <w:p w:rsidR="00A774E9" w:rsidRDefault="008E6E10">
      <w:pPr>
        <w:pStyle w:val="Corpodetexto"/>
        <w:spacing w:before="1"/>
        <w:ind w:left="113" w:right="125" w:firstLine="708"/>
        <w:jc w:val="both"/>
      </w:pPr>
      <w:r>
        <w:t>A penicilamina é um agente antifibrótico que foi amplamente utilizado no passado para o tratamento das manifestações cutâneas da ES. Contudo, sua indicação era baseada apenas em análises retrospectivas e</w:t>
      </w:r>
      <w:r>
        <w:t xml:space="preserve"> estudos não controlados (42,43). Um ECR, multicêntrico e duplo-cego, incluiu 134 pacientes com ES inicial (forma cutânea difusa) para receber dose alta de penicilamina (750-1.000 mg/dia) ou baixa (125 mg em dias alternados) por 2 anos (44). Não foram obse</w:t>
      </w:r>
      <w:r>
        <w:t>rvadas diferenças significativas entre os 2 grupos com relação aos escores de pele, e nem mesmo em relação a incidência de crise renal ou mortalidade. Além disso, houve alto percentual de efeitos adversos no grupo que recebeu altas doses do fármaco. Adicio</w:t>
      </w:r>
      <w:r>
        <w:t>nalmente, não há evidências que suportem qualquer benefício na fibrose pulmonar (45) ou no acometimento renal pela doença (46). No contexto atual, inexistem dados para indicar início de tratamento com penicilamina e seu uso é considerado inefetivo, não hav</w:t>
      </w:r>
      <w:r>
        <w:t>endo indicação para sua utilização nas recomendações atuais (14,22,34,38).</w:t>
      </w:r>
    </w:p>
    <w:p w:rsidR="00A774E9" w:rsidRDefault="008E6E10">
      <w:pPr>
        <w:pStyle w:val="Corpodetexto"/>
        <w:ind w:left="113" w:right="121" w:firstLine="708"/>
        <w:jc w:val="both"/>
      </w:pPr>
      <w:r>
        <w:t xml:space="preserve">Um pequeno ECR de fase 2 não demonstrou melhora do espessamento cutâneo com o uso de imatinibe (47,48). Outros agentes como AZA, ciclosporina, imunoglobulina (49), abatacepte (50), </w:t>
      </w:r>
      <w:r>
        <w:t>tocilizumabe (51,52) e bloqueadores dos receptores da angiotensina II (53) também têm sido utilizados no tratamento das manifestações cutâneas (54), contudo mais estudos são necessários para melhor avaliar sua eficácia e perfil de segurança em relação a es</w:t>
      </w:r>
      <w:r>
        <w:t>se desfecho (22).</w:t>
      </w:r>
    </w:p>
    <w:p w:rsidR="00A774E9" w:rsidRDefault="00A774E9">
      <w:pPr>
        <w:pStyle w:val="Corpodetexto"/>
        <w:spacing w:before="6"/>
      </w:pPr>
    </w:p>
    <w:p w:rsidR="00A774E9" w:rsidRDefault="008E6E10">
      <w:pPr>
        <w:pStyle w:val="PargrafodaLista"/>
        <w:numPr>
          <w:ilvl w:val="1"/>
          <w:numId w:val="5"/>
        </w:numPr>
        <w:tabs>
          <w:tab w:val="left" w:pos="822"/>
        </w:tabs>
        <w:spacing w:line="274" w:lineRule="exact"/>
        <w:ind w:left="821" w:hanging="425"/>
        <w:jc w:val="left"/>
        <w:rPr>
          <w:b/>
          <w:sz w:val="19"/>
        </w:rPr>
      </w:pPr>
      <w:r>
        <w:rPr>
          <w:b/>
          <w:sz w:val="24"/>
        </w:rPr>
        <w:t>M</w:t>
      </w:r>
      <w:r>
        <w:rPr>
          <w:b/>
          <w:sz w:val="19"/>
        </w:rPr>
        <w:t>ANIFESTAÇÕES</w:t>
      </w:r>
      <w:r>
        <w:rPr>
          <w:b/>
          <w:spacing w:val="1"/>
          <w:sz w:val="19"/>
        </w:rPr>
        <w:t xml:space="preserve"> </w:t>
      </w:r>
      <w:r>
        <w:rPr>
          <w:b/>
          <w:sz w:val="24"/>
        </w:rPr>
        <w:t>V</w:t>
      </w:r>
      <w:r>
        <w:rPr>
          <w:b/>
          <w:sz w:val="19"/>
        </w:rPr>
        <w:t>ASCULARES</w:t>
      </w:r>
    </w:p>
    <w:p w:rsidR="00A774E9" w:rsidRDefault="008E6E10">
      <w:pPr>
        <w:pStyle w:val="Corpodetexto"/>
        <w:ind w:left="113" w:right="120" w:firstLine="708"/>
        <w:jc w:val="both"/>
      </w:pPr>
      <w:r>
        <w:t>O acometimento vascular, caracterizado por vasoconstrição e vasculopatia obliterativa, pode contribuir para o desenvolvimento de FRy, úlceras digitais isquêmicas (UD), CRE e HAP (55). O FRy deve ser controlado também com medidas não farmacológicas, sendo q</w:t>
      </w:r>
      <w:r>
        <w:t>ue as medidas gerais incluem evitar fatores precipitantes, como exposição ao frio, estresse emocional, tabagismo, cafeína, descongestionantes simpaticomiméticos e betabloqueadores</w:t>
      </w:r>
      <w:r>
        <w:rPr>
          <w:spacing w:val="2"/>
        </w:rPr>
        <w:t xml:space="preserve"> </w:t>
      </w:r>
      <w:r>
        <w:t>(56,57).</w:t>
      </w:r>
    </w:p>
    <w:p w:rsidR="00A774E9" w:rsidRDefault="008E6E10">
      <w:pPr>
        <w:pStyle w:val="Corpodetexto"/>
        <w:ind w:left="113" w:right="125" w:firstLine="708"/>
        <w:jc w:val="both"/>
      </w:pPr>
      <w:r>
        <w:t xml:space="preserve">Bloqueadores do canal de cálcio são a primeira linha no tratamento </w:t>
      </w:r>
      <w:r>
        <w:t>do FRy. Meta-análise que incluiu 8 ECR com 109 pacientes com ES, verificou diminuição da frequência e gravidade de ataques isquêmicos com o uso desses agentes, sendo que o nifedipino obteve os melhores resultados. A análise  em separado de 5 ECR com nifedi</w:t>
      </w:r>
      <w:r>
        <w:t>pino na dose de 10-20 mg, 3 vezes/dia, demonstrou redução de 10,2 ataques</w:t>
      </w:r>
      <w:r>
        <w:rPr>
          <w:spacing w:val="11"/>
        </w:rPr>
        <w:t xml:space="preserve"> </w:t>
      </w:r>
      <w:r>
        <w:t>isquêmicos</w:t>
      </w:r>
      <w:r>
        <w:rPr>
          <w:spacing w:val="13"/>
        </w:rPr>
        <w:t xml:space="preserve"> </w:t>
      </w:r>
      <w:r>
        <w:t>(IC</w:t>
      </w:r>
      <w:r>
        <w:rPr>
          <w:spacing w:val="14"/>
        </w:rPr>
        <w:t xml:space="preserve"> </w:t>
      </w:r>
      <w:r>
        <w:t>95%</w:t>
      </w:r>
      <w:r>
        <w:rPr>
          <w:spacing w:val="10"/>
        </w:rPr>
        <w:t xml:space="preserve"> </w:t>
      </w:r>
      <w:r>
        <w:t>0,3-20,1)</w:t>
      </w:r>
      <w:r>
        <w:rPr>
          <w:spacing w:val="12"/>
        </w:rPr>
        <w:t xml:space="preserve"> </w:t>
      </w:r>
      <w:r>
        <w:t>num</w:t>
      </w:r>
      <w:r>
        <w:rPr>
          <w:spacing w:val="12"/>
        </w:rPr>
        <w:t xml:space="preserve"> </w:t>
      </w:r>
      <w:r>
        <w:t>período</w:t>
      </w:r>
      <w:r>
        <w:rPr>
          <w:spacing w:val="10"/>
        </w:rPr>
        <w:t xml:space="preserve"> </w:t>
      </w:r>
      <w:r>
        <w:t>de</w:t>
      </w:r>
      <w:r>
        <w:rPr>
          <w:spacing w:val="9"/>
        </w:rPr>
        <w:t xml:space="preserve"> </w:t>
      </w:r>
      <w:r>
        <w:t>2</w:t>
      </w:r>
      <w:r>
        <w:rPr>
          <w:spacing w:val="13"/>
        </w:rPr>
        <w:t xml:space="preserve"> </w:t>
      </w:r>
      <w:r>
        <w:t>semanas</w:t>
      </w:r>
      <w:r>
        <w:rPr>
          <w:spacing w:val="11"/>
        </w:rPr>
        <w:t xml:space="preserve"> </w:t>
      </w:r>
      <w:r>
        <w:t>em</w:t>
      </w:r>
      <w:r>
        <w:rPr>
          <w:spacing w:val="13"/>
        </w:rPr>
        <w:t xml:space="preserve"> </w:t>
      </w:r>
      <w:r>
        <w:t>comparação</w:t>
      </w:r>
      <w:r>
        <w:rPr>
          <w:spacing w:val="11"/>
        </w:rPr>
        <w:t xml:space="preserve"> </w:t>
      </w:r>
      <w:r>
        <w:t>com</w:t>
      </w:r>
      <w:r>
        <w:rPr>
          <w:spacing w:val="13"/>
        </w:rPr>
        <w:t xml:space="preserve"> </w:t>
      </w:r>
      <w:r>
        <w:t>o</w:t>
      </w:r>
      <w:r>
        <w:rPr>
          <w:spacing w:val="13"/>
        </w:rPr>
        <w:t xml:space="preserve"> </w:t>
      </w:r>
      <w:r>
        <w:t>grupo</w:t>
      </w:r>
      <w:r>
        <w:rPr>
          <w:spacing w:val="13"/>
        </w:rPr>
        <w:t xml:space="preserve"> </w:t>
      </w:r>
      <w:r>
        <w:t>placebo.</w:t>
      </w:r>
    </w:p>
    <w:p w:rsidR="00A774E9" w:rsidRDefault="00A774E9">
      <w:pPr>
        <w:jc w:val="both"/>
        <w:sectPr w:rsidR="00A774E9">
          <w:pgSz w:w="11910" w:h="16840"/>
          <w:pgMar w:top="1580" w:right="440" w:bottom="280" w:left="1020" w:header="720" w:footer="720" w:gutter="0"/>
          <w:cols w:space="720"/>
        </w:sectPr>
      </w:pPr>
    </w:p>
    <w:p w:rsidR="00A774E9" w:rsidRDefault="00A774E9">
      <w:pPr>
        <w:pStyle w:val="Corpodetexto"/>
        <w:rPr>
          <w:sz w:val="20"/>
        </w:rPr>
      </w:pPr>
    </w:p>
    <w:p w:rsidR="00A774E9" w:rsidRDefault="00A774E9">
      <w:pPr>
        <w:pStyle w:val="Corpodetexto"/>
        <w:rPr>
          <w:sz w:val="20"/>
        </w:rPr>
      </w:pPr>
    </w:p>
    <w:p w:rsidR="00A774E9" w:rsidRDefault="00A774E9">
      <w:pPr>
        <w:pStyle w:val="Corpodetexto"/>
        <w:rPr>
          <w:sz w:val="20"/>
        </w:rPr>
      </w:pPr>
    </w:p>
    <w:p w:rsidR="00A774E9" w:rsidRDefault="00A774E9">
      <w:pPr>
        <w:pStyle w:val="Corpodetexto"/>
        <w:rPr>
          <w:sz w:val="20"/>
        </w:rPr>
      </w:pPr>
    </w:p>
    <w:p w:rsidR="00A774E9" w:rsidRDefault="00A774E9">
      <w:pPr>
        <w:pStyle w:val="Corpodetexto"/>
        <w:rPr>
          <w:sz w:val="19"/>
        </w:rPr>
      </w:pPr>
    </w:p>
    <w:p w:rsidR="00A774E9" w:rsidRDefault="008E6E10">
      <w:pPr>
        <w:pStyle w:val="Corpodetexto"/>
        <w:spacing w:before="90"/>
        <w:ind w:left="113" w:right="125"/>
        <w:jc w:val="both"/>
      </w:pPr>
      <w:r>
        <w:t>Houve uma melhora de 35% ou mais na gravidade dos ataques isquêmicos no grupo que recebeu bloqueadores do canal de cálcio em comparação ao grupo placebo (58). Assim, o nifedipino é recomendado como primeira linha de tratamento na vasculopatia digital (22,5</w:t>
      </w:r>
      <w:r>
        <w:t>9,60).</w:t>
      </w:r>
    </w:p>
    <w:p w:rsidR="00A774E9" w:rsidRDefault="008E6E10">
      <w:pPr>
        <w:pStyle w:val="Corpodetexto"/>
        <w:ind w:left="113" w:right="121" w:firstLine="708"/>
        <w:jc w:val="both"/>
      </w:pPr>
      <w:r>
        <w:t>Outra meta-análise, que incluiu 332 pacientes com ES e resultados de 5 ECR com iloprosta intravenoso, 1 ECR com iloprosta oral e 1 ECR com cisaprosta, concluiu que o iloprosta é efetivo na diminuição das frequência e gravidade do FRy. A dose de 0,5-</w:t>
      </w:r>
      <w:r>
        <w:t>3ng/kg por minuto por 3-5 dias consecutivos diminuiu significativamente a frequência e a gravidade do FRy em comparação ao grupo placebo (diferença ponderada das médias 17,5; IC95% 15,7-19,2; e 0,7; IC95% 0,3-1,1, respectivamente) (61). Os nifedipino e ilo</w:t>
      </w:r>
      <w:r>
        <w:t>prosta foram comparados em 2 ECR com resultados marginalmente favoráveis para o análogo da prostaciclina (o iloprosta) na melhora dos sintomas relacionados ao FRy (62,63). A magnitude do benefício clínico com o uso de iloprosta em relação ao nifedipino nec</w:t>
      </w:r>
      <w:r>
        <w:t>essita ser mais bem avaliada em ECR com um maior número de pacientes (64). Quanto ao tratamento de úlceras digitais isquêmicas, o iloprosta (0,5-2ng/kg por minuto por 3-5 dias consecutivos) também mostra benefício documentado em 2 ECR (65,66). Em um que in</w:t>
      </w:r>
      <w:r>
        <w:t>cluiu 131 pacientes com FRy secundário à ES, dos quais</w:t>
      </w:r>
    </w:p>
    <w:p w:rsidR="00A774E9" w:rsidRDefault="008E6E10">
      <w:pPr>
        <w:pStyle w:val="Corpodetexto"/>
        <w:spacing w:before="1"/>
        <w:ind w:left="113" w:right="125"/>
        <w:jc w:val="both"/>
      </w:pPr>
      <w:r>
        <w:t xml:space="preserve">73 tinham UD ativas, o grupo que utilizou iloprosta apresentou 15% a mais de indivíduos com cicatrização de ao menos 50% das lesões digitais em comparação com o placebo (65). Já o benefício de seu uso </w:t>
      </w:r>
      <w:r>
        <w:t>por períodos mais longos permanece indeterminado. (67)</w:t>
      </w:r>
    </w:p>
    <w:p w:rsidR="00A774E9" w:rsidRDefault="008E6E10">
      <w:pPr>
        <w:pStyle w:val="Corpodetexto"/>
        <w:ind w:left="113" w:right="125" w:firstLine="708"/>
        <w:jc w:val="both"/>
      </w:pPr>
      <w:r>
        <w:t>O alprostadil, mais comumente conhecido como prostaglandina E1, tem sido apontado como alternativa de menor custo na prática clínica, porém dados da literatura que embasem seu emprego em ES são escasso</w:t>
      </w:r>
      <w:r>
        <w:t>s. Em ECR com pequeno número de pacientes, o alprostadil foi tão eficaz quanto iloprosta no tratamento do FRy grave (mais de 3 ataques por dia ou presença de úlceras digitais) em pacientes de doenças difusas do tecido conjuntivo (21 dos 18 pacientes incluí</w:t>
      </w:r>
      <w:r>
        <w:t>dos no estudo tinham ES) (68). Assim como o iloprosta, o alprostadil não é recomendado neste PCDT.</w:t>
      </w:r>
    </w:p>
    <w:p w:rsidR="00A774E9" w:rsidRDefault="008E6E10">
      <w:pPr>
        <w:pStyle w:val="Corpodetexto"/>
        <w:ind w:left="113" w:right="123" w:firstLine="708"/>
        <w:jc w:val="both"/>
      </w:pPr>
      <w:r>
        <w:t xml:space="preserve">Outra opção é a bosentana, que foi avaliada em 2 ECR em pacientes com ES. Nos estudos RAPIDs-1 e RAPIDs-2, a bosentana não foi eficaz na cicatrização de UD, </w:t>
      </w:r>
      <w:r>
        <w:t xml:space="preserve">porém demonstrou eficácia na prevenção de novas UD, principalmente em pacientes com múltiplas lesões (22). No RAPIDs-1, o grupo que usou bosentana apresentou redução de 48% no número cumulativo de novas UD em 16 semanas (1,4 </w:t>
      </w:r>
      <w:r>
        <w:rPr>
          <w:i/>
        </w:rPr>
        <w:t xml:space="preserve">versus </w:t>
      </w:r>
      <w:r>
        <w:t xml:space="preserve">2,7 novas úlceras, </w:t>
      </w:r>
      <w:r>
        <w:rPr>
          <w:i/>
        </w:rPr>
        <w:t>p</w:t>
      </w:r>
      <w:r>
        <w:t>=0,0</w:t>
      </w:r>
      <w:r>
        <w:t>083) em comparação com o grupo placebo, porém não houve diferença estatisticamente significativa no número de pacientes que apresentaram novas UD (69). No estudo RAPIDs-2, houve diminuição de 30% no surgimento de novas UD (</w:t>
      </w:r>
      <w:r>
        <w:rPr>
          <w:i/>
        </w:rPr>
        <w:t>p</w:t>
      </w:r>
      <w:r>
        <w:t xml:space="preserve">=0,04), o que corresponde a uma </w:t>
      </w:r>
      <w:r>
        <w:t>diminuição de apenas 0,8 úlcera em 6 meses em relação ao grupo placebo, não havendo impacto na melhora da dor e da incapacidade física (70). Assim, este PCDT não recomenda o uso de bosentana para cicatrização de úlceras digitais na ES.</w:t>
      </w:r>
    </w:p>
    <w:p w:rsidR="00A774E9" w:rsidRDefault="008E6E10">
      <w:pPr>
        <w:pStyle w:val="Corpodetexto"/>
        <w:spacing w:before="1"/>
        <w:ind w:left="113" w:right="123" w:firstLine="708"/>
        <w:jc w:val="both"/>
      </w:pPr>
      <w:r>
        <w:t>A sildenafila está indicada para o tratamento do FRy e de fenômenos isquêmicos graves em extremidades em pacientes que não responderam ao tratamento com bloqueadores dos canais de cálcio. Um ECR cruzado duplo-cego que incluiu 18 pacientes com FRy refratári</w:t>
      </w:r>
      <w:r>
        <w:t>o a pelo menos dois vasodilatadores (14 pacientes com ES e 2 com doença mista do tecido conjuntivo) avaliou o uso de sildenafila (50 mg de 12/12 horas) por 4 semanas seguido por placebo por 4 semanas ou a sequência inversa de tratamentos (71). A sildenafil</w:t>
      </w:r>
      <w:r>
        <w:t xml:space="preserve">a reduziu significativamente a frequência (35±14 </w:t>
      </w:r>
      <w:r>
        <w:rPr>
          <w:i/>
        </w:rPr>
        <w:t xml:space="preserve">versus </w:t>
      </w:r>
      <w:r>
        <w:t xml:space="preserve">52±18, </w:t>
      </w:r>
      <w:r>
        <w:rPr>
          <w:i/>
        </w:rPr>
        <w:t>p</w:t>
      </w:r>
      <w:r>
        <w:t xml:space="preserve">=0,006) e a duração cumulativa das crises (581±133 </w:t>
      </w:r>
      <w:r>
        <w:rPr>
          <w:i/>
        </w:rPr>
        <w:t xml:space="preserve">versus </w:t>
      </w:r>
      <w:r>
        <w:t xml:space="preserve">1046±245 minutos, </w:t>
      </w:r>
      <w:r>
        <w:rPr>
          <w:i/>
        </w:rPr>
        <w:t>p</w:t>
      </w:r>
      <w:r>
        <w:t xml:space="preserve">=0,004), bem como o escore de gravidade do FRy (2,2±0,4 </w:t>
      </w:r>
      <w:r>
        <w:rPr>
          <w:i/>
        </w:rPr>
        <w:t xml:space="preserve">versus </w:t>
      </w:r>
      <w:r>
        <w:t xml:space="preserve">3,0±0,5, </w:t>
      </w:r>
      <w:r>
        <w:rPr>
          <w:i/>
        </w:rPr>
        <w:t>p</w:t>
      </w:r>
      <w:r>
        <w:t>=0,039). Entre os 6 pacientes com UD ativa</w:t>
      </w:r>
      <w:r>
        <w:t>s,  todos apresentaram cicatrização total ou parcial das mesmas durante o uso de sildenafila, com reaparecimento ou piora após a suspensão do tratamento. No período placebo, nenhum paciente apresentou cicatrização de UD (</w:t>
      </w:r>
      <w:r>
        <w:rPr>
          <w:i/>
        </w:rPr>
        <w:t>p</w:t>
      </w:r>
      <w:r>
        <w:t xml:space="preserve">=0,041). Em um ensaio clínico não </w:t>
      </w:r>
      <w:r>
        <w:t>controlado, que incluiu 19 pacientes com UD refratárias recebendo sildenafila (até 150 mg/dia por até 6 meses), houve redução do número total</w:t>
      </w:r>
      <w:r>
        <w:rPr>
          <w:spacing w:val="11"/>
        </w:rPr>
        <w:t xml:space="preserve"> </w:t>
      </w:r>
      <w:r>
        <w:t>de</w:t>
      </w:r>
      <w:r>
        <w:rPr>
          <w:spacing w:val="9"/>
        </w:rPr>
        <w:t xml:space="preserve"> </w:t>
      </w:r>
      <w:r>
        <w:t>UD</w:t>
      </w:r>
      <w:r>
        <w:rPr>
          <w:spacing w:val="10"/>
        </w:rPr>
        <w:t xml:space="preserve"> </w:t>
      </w:r>
      <w:r>
        <w:t>(de</w:t>
      </w:r>
      <w:r>
        <w:rPr>
          <w:spacing w:val="9"/>
        </w:rPr>
        <w:t xml:space="preserve"> </w:t>
      </w:r>
      <w:r>
        <w:t>49</w:t>
      </w:r>
      <w:r>
        <w:rPr>
          <w:spacing w:val="11"/>
        </w:rPr>
        <w:t xml:space="preserve"> </w:t>
      </w:r>
      <w:r>
        <w:t>para</w:t>
      </w:r>
      <w:r>
        <w:rPr>
          <w:spacing w:val="12"/>
        </w:rPr>
        <w:t xml:space="preserve"> </w:t>
      </w:r>
      <w:r>
        <w:t>17),</w:t>
      </w:r>
      <w:r>
        <w:rPr>
          <w:spacing w:val="10"/>
        </w:rPr>
        <w:t xml:space="preserve"> </w:t>
      </w:r>
      <w:r>
        <w:t>com</w:t>
      </w:r>
      <w:r>
        <w:rPr>
          <w:spacing w:val="12"/>
        </w:rPr>
        <w:t xml:space="preserve"> </w:t>
      </w:r>
      <w:r>
        <w:t>7</w:t>
      </w:r>
      <w:r>
        <w:rPr>
          <w:spacing w:val="10"/>
        </w:rPr>
        <w:t xml:space="preserve"> </w:t>
      </w:r>
      <w:r>
        <w:t>pacientes</w:t>
      </w:r>
      <w:r>
        <w:rPr>
          <w:spacing w:val="12"/>
        </w:rPr>
        <w:t xml:space="preserve"> </w:t>
      </w:r>
      <w:r>
        <w:t>livres</w:t>
      </w:r>
      <w:r>
        <w:rPr>
          <w:spacing w:val="11"/>
        </w:rPr>
        <w:t xml:space="preserve"> </w:t>
      </w:r>
      <w:r>
        <w:t>de</w:t>
      </w:r>
      <w:r>
        <w:rPr>
          <w:spacing w:val="9"/>
        </w:rPr>
        <w:t xml:space="preserve"> </w:t>
      </w:r>
      <w:r>
        <w:t>úlceras</w:t>
      </w:r>
      <w:r>
        <w:rPr>
          <w:spacing w:val="12"/>
        </w:rPr>
        <w:t xml:space="preserve"> </w:t>
      </w:r>
      <w:r>
        <w:t>ao</w:t>
      </w:r>
      <w:r>
        <w:rPr>
          <w:spacing w:val="10"/>
        </w:rPr>
        <w:t xml:space="preserve"> </w:t>
      </w:r>
      <w:r>
        <w:t>final</w:t>
      </w:r>
      <w:r>
        <w:rPr>
          <w:spacing w:val="12"/>
        </w:rPr>
        <w:t xml:space="preserve"> </w:t>
      </w:r>
      <w:r>
        <w:t>do</w:t>
      </w:r>
      <w:r>
        <w:rPr>
          <w:spacing w:val="13"/>
        </w:rPr>
        <w:t xml:space="preserve"> </w:t>
      </w:r>
      <w:r>
        <w:t>período</w:t>
      </w:r>
      <w:r>
        <w:rPr>
          <w:spacing w:val="18"/>
        </w:rPr>
        <w:t xml:space="preserve"> </w:t>
      </w:r>
      <w:r>
        <w:t>(72).</w:t>
      </w:r>
      <w:r>
        <w:rPr>
          <w:spacing w:val="11"/>
        </w:rPr>
        <w:t xml:space="preserve"> </w:t>
      </w:r>
      <w:r>
        <w:t>Em</w:t>
      </w:r>
      <w:r>
        <w:rPr>
          <w:spacing w:val="11"/>
        </w:rPr>
        <w:t xml:space="preserve"> </w:t>
      </w:r>
      <w:r>
        <w:t>outro</w:t>
      </w:r>
      <w:r>
        <w:rPr>
          <w:spacing w:val="10"/>
        </w:rPr>
        <w:t xml:space="preserve"> </w:t>
      </w:r>
      <w:r>
        <w:t>estudo</w:t>
      </w:r>
    </w:p>
    <w:p w:rsidR="00A774E9" w:rsidRDefault="00A774E9">
      <w:pPr>
        <w:jc w:val="both"/>
        <w:sectPr w:rsidR="00A774E9">
          <w:pgSz w:w="11910" w:h="16840"/>
          <w:pgMar w:top="1580" w:right="440" w:bottom="280" w:left="1020" w:header="720" w:footer="720" w:gutter="0"/>
          <w:cols w:space="720"/>
        </w:sectPr>
      </w:pPr>
    </w:p>
    <w:p w:rsidR="00A774E9" w:rsidRDefault="00A774E9">
      <w:pPr>
        <w:pStyle w:val="Corpodetexto"/>
        <w:rPr>
          <w:sz w:val="20"/>
        </w:rPr>
      </w:pPr>
    </w:p>
    <w:p w:rsidR="00A774E9" w:rsidRDefault="00A774E9">
      <w:pPr>
        <w:pStyle w:val="Corpodetexto"/>
        <w:rPr>
          <w:sz w:val="20"/>
        </w:rPr>
      </w:pPr>
    </w:p>
    <w:p w:rsidR="00A774E9" w:rsidRDefault="00A774E9">
      <w:pPr>
        <w:pStyle w:val="Corpodetexto"/>
        <w:rPr>
          <w:sz w:val="20"/>
        </w:rPr>
      </w:pPr>
    </w:p>
    <w:p w:rsidR="00A774E9" w:rsidRDefault="00A774E9">
      <w:pPr>
        <w:pStyle w:val="Corpodetexto"/>
        <w:rPr>
          <w:sz w:val="20"/>
        </w:rPr>
      </w:pPr>
    </w:p>
    <w:p w:rsidR="00A774E9" w:rsidRDefault="00A774E9">
      <w:pPr>
        <w:pStyle w:val="Corpodetexto"/>
        <w:rPr>
          <w:sz w:val="19"/>
        </w:rPr>
      </w:pPr>
    </w:p>
    <w:p w:rsidR="00A774E9" w:rsidRDefault="008E6E10">
      <w:pPr>
        <w:pStyle w:val="Corpodetexto"/>
        <w:spacing w:before="90"/>
        <w:ind w:left="113" w:right="122"/>
        <w:jc w:val="both"/>
      </w:pPr>
      <w:r>
        <w:t>aberto, que incluiu 16 pacientes com ES, a sildenafila (25 mg de 8/8 horas) por 3 meses, também se mostrou eficaz na redução da frequência e da gravidade do FRy (73). Em um ECR recente, 83 pacientes foram randomizados para receber sildenafila (20 mg de</w:t>
      </w:r>
      <w:r>
        <w:t xml:space="preserve"> 8/8 horas) ou placebo por 3 meses (74). Não houve diferença no tempo para cicatrização das UD (HR 1,33, 95% </w:t>
      </w:r>
      <w:r>
        <w:rPr>
          <w:spacing w:val="-3"/>
        </w:rPr>
        <w:t xml:space="preserve">IC </w:t>
      </w:r>
      <w:r>
        <w:t>0.88-2,00), possivelmente devido  a uma taxa inesperadamente elevada de cicatrização no grupo placebo. Contudo, houve redução significativa no n</w:t>
      </w:r>
      <w:r>
        <w:t>úmero de UD nas semanas 8 (</w:t>
      </w:r>
      <w:r>
        <w:rPr>
          <w:i/>
        </w:rPr>
        <w:t>p</w:t>
      </w:r>
      <w:r>
        <w:t>=0,04) e 12 (</w:t>
      </w:r>
      <w:r>
        <w:rPr>
          <w:i/>
        </w:rPr>
        <w:t>p</w:t>
      </w:r>
      <w:r>
        <w:t>=0,01), confirmando o benefício com uso de sildenafila. Meta-análise que incluiu 31 estudos e 1.989 pacientes avaliou a eficácia de diferentes medicamentos na cicatrização e prevenção de UD (75). Inibidores da fosf</w:t>
      </w:r>
      <w:r>
        <w:t xml:space="preserve">odiesterase 5 (sildenafila e tadalafila) foram associados com cicatrização de UD (RR 3.28, </w:t>
      </w:r>
      <w:r>
        <w:rPr>
          <w:i/>
        </w:rPr>
        <w:t>p</w:t>
      </w:r>
      <w:r>
        <w:t>=0,01) e bosentana e iloprosta com redução do número de novas UD (diferença média de -0,34 [</w:t>
      </w:r>
      <w:r>
        <w:rPr>
          <w:i/>
        </w:rPr>
        <w:t>p</w:t>
      </w:r>
      <w:r>
        <w:t>=0.004)] e -0.77 [</w:t>
      </w:r>
      <w:r>
        <w:rPr>
          <w:i/>
        </w:rPr>
        <w:t>p</w:t>
      </w:r>
      <w:r>
        <w:t>=0.03], respectivamente). Assim, este PCDT recomenda a sildenafila em pacientes com ES que apresentem UD como manifestação vascular, refratárias aos bloqueadores dos canais de cálcio</w:t>
      </w:r>
      <w:r>
        <w:rPr>
          <w:spacing w:val="1"/>
        </w:rPr>
        <w:t xml:space="preserve"> </w:t>
      </w:r>
      <w:r>
        <w:t>(75–77).</w:t>
      </w:r>
    </w:p>
    <w:p w:rsidR="00A774E9" w:rsidRDefault="008E6E10">
      <w:pPr>
        <w:pStyle w:val="Corpodetexto"/>
        <w:spacing w:before="1"/>
        <w:ind w:left="113" w:right="128" w:firstLine="708"/>
        <w:jc w:val="both"/>
      </w:pPr>
      <w:r>
        <w:t>Em ensaio clínico que avaliou a utilização de infusões intraveno</w:t>
      </w:r>
      <w:r>
        <w:t>sas de epoprostenol na HAP, o fármaco apresentou efeito positivo no controle do FRy e na redução do número de UD. Contudo, a revisão sistemática que corroborou esses achados incluiu estudos pequenos e com pouca consistência entre as medidas de eficácia uti</w:t>
      </w:r>
      <w:r>
        <w:t>lizadas (78), não sendo considerado neste</w:t>
      </w:r>
      <w:r>
        <w:rPr>
          <w:spacing w:val="-3"/>
        </w:rPr>
        <w:t xml:space="preserve"> </w:t>
      </w:r>
      <w:r>
        <w:t>PCDT.</w:t>
      </w:r>
    </w:p>
    <w:p w:rsidR="00A774E9" w:rsidRDefault="008E6E10">
      <w:pPr>
        <w:pStyle w:val="Corpodetexto"/>
        <w:ind w:left="113" w:right="122" w:firstLine="708"/>
        <w:jc w:val="both"/>
      </w:pPr>
      <w:r>
        <w:t xml:space="preserve">Em ECR, a n-acetilcisteína não apresentou efeito vasodilatador significativo (79), a macitentana não foi capaz de reduzir significativamente o número de novas UD (80) e o selexipag não reduziu a frequência e </w:t>
      </w:r>
      <w:r>
        <w:t>a gravidade do FRy em pacientes com ES (81). Plamaférese (82), fluoxetina (76), atorvastatina (75,83) e enalapril (83) têm apresentado alguns resultados positivos; todavia sua indicação ainda necessita ser avaliada em estudos adicionais.</w:t>
      </w:r>
    </w:p>
    <w:p w:rsidR="00A774E9" w:rsidRDefault="008E6E10">
      <w:pPr>
        <w:pStyle w:val="Corpodetexto"/>
        <w:ind w:left="113" w:right="127" w:firstLine="708"/>
        <w:jc w:val="both"/>
      </w:pPr>
      <w:r>
        <w:t>Revisão sistemátic</w:t>
      </w:r>
      <w:r>
        <w:t>a recente demonstrou que a realização de atividade física não apresenta efeito direto na cicatrização das UD (84). Revisões sistemáticas têm sugerido ainda que tratamento tópico com gel de vitamina E, oxigenoterapia hiperbárica (85) e compressão intermiten</w:t>
      </w:r>
      <w:r>
        <w:t>te podem apresentar algum efeito positivo na cicatrização de UD (84), contudo se fazem necessários estudos maiores e de maior qualidade metodológica para corroborar esses achados.</w:t>
      </w:r>
    </w:p>
    <w:p w:rsidR="00A774E9" w:rsidRDefault="00A774E9">
      <w:pPr>
        <w:pStyle w:val="Corpodetexto"/>
        <w:spacing w:before="5"/>
      </w:pPr>
    </w:p>
    <w:p w:rsidR="00A774E9" w:rsidRDefault="008E6E10">
      <w:pPr>
        <w:pStyle w:val="PargrafodaLista"/>
        <w:numPr>
          <w:ilvl w:val="1"/>
          <w:numId w:val="5"/>
        </w:numPr>
        <w:tabs>
          <w:tab w:val="left" w:pos="822"/>
        </w:tabs>
        <w:spacing w:line="274" w:lineRule="exact"/>
        <w:ind w:left="821" w:hanging="425"/>
        <w:jc w:val="left"/>
        <w:rPr>
          <w:b/>
          <w:sz w:val="19"/>
        </w:rPr>
      </w:pPr>
      <w:r>
        <w:rPr>
          <w:b/>
          <w:sz w:val="24"/>
        </w:rPr>
        <w:t>M</w:t>
      </w:r>
      <w:r>
        <w:rPr>
          <w:b/>
          <w:sz w:val="19"/>
        </w:rPr>
        <w:t>ANIFESTAÇÕES</w:t>
      </w:r>
      <w:r>
        <w:rPr>
          <w:b/>
          <w:spacing w:val="1"/>
          <w:sz w:val="19"/>
        </w:rPr>
        <w:t xml:space="preserve"> </w:t>
      </w:r>
      <w:r>
        <w:rPr>
          <w:b/>
          <w:sz w:val="24"/>
        </w:rPr>
        <w:t>P</w:t>
      </w:r>
      <w:r>
        <w:rPr>
          <w:b/>
          <w:sz w:val="19"/>
        </w:rPr>
        <w:t>ULMONARES</w:t>
      </w:r>
    </w:p>
    <w:p w:rsidR="00A774E9" w:rsidRDefault="008E6E10">
      <w:pPr>
        <w:pStyle w:val="Corpodetexto"/>
        <w:ind w:left="113" w:right="122" w:firstLine="708"/>
        <w:jc w:val="both"/>
      </w:pPr>
      <w:r>
        <w:t>Definir o risco de progressão é fundamental para i</w:t>
      </w:r>
      <w:r>
        <w:t>dentificar o momento oportuno para introdução da terapêutica adequada da DPI. Doença extensa de acordo com a definição de Goh e Wells [extensão superior a 20% do parênquima pulmonar na TCAR ou, em casos de extensão indeterminada, capacidade vital forçada (</w:t>
      </w:r>
      <w:r>
        <w:t>[CVF) &lt;70% do previsto] (86) ou piora nas provas de função pulmonar [declínio de 15% ou mais na capacidade difusional de monóxido de carbono (DLCO) e redução de 10% ou mais na CVF] são consideradas indicações aceitáveis de tratamento (87–89), enquanto a co</w:t>
      </w:r>
      <w:r>
        <w:t>nduta expectante pode ser uma opção adequada para pacientes com doença leve e não progressiva (90). Outros fatores prognósticos também devem ser considerados para uma decisão terapêutica individualizada e apropriada.</w:t>
      </w:r>
    </w:p>
    <w:p w:rsidR="00A774E9" w:rsidRDefault="008E6E10">
      <w:pPr>
        <w:pStyle w:val="Corpodetexto"/>
        <w:spacing w:before="1" w:line="237" w:lineRule="auto"/>
        <w:ind w:left="113" w:right="123" w:firstLine="708"/>
        <w:jc w:val="both"/>
      </w:pPr>
      <w:r>
        <w:t>Na indicação de tratamento, a CCF é considerada a primeira linha terapêutica na DPI relacionada  à ES. Seu uso foi avaliado em um ECR multicêntrico que incluiu 158 pacientes para receberem CCF por via oral (1-2 mg/kg/dia) ou placebo por um período de 12 me</w:t>
      </w:r>
      <w:r>
        <w:t>ses (</w:t>
      </w:r>
      <w:r>
        <w:rPr>
          <w:i/>
        </w:rPr>
        <w:t>Scleroderma Lung Study I</w:t>
      </w:r>
      <w:r>
        <w:t>) (35). Nesse estudo, observou-se melhora estatisticamente significativa, embora modesta, nos testes de função pulmonar, escalas de percepção da dispneia, índices funcionais e no espessamento cutâneo ao final do primeiro ano de</w:t>
      </w:r>
      <w:r>
        <w:t xml:space="preserve"> tratamento. Embora não tenha sido demonstrada melhora na DLCO, o grupo CCF apresentou melhora na CVF e na capacidade pulmonar total de 2,5% (0,3%-4,8%) e 4,1% (0,5%-7,7%), respectivamente (</w:t>
      </w:r>
      <w:r>
        <w:rPr>
          <w:i/>
        </w:rPr>
        <w:t>p</w:t>
      </w:r>
      <w:r>
        <w:t>&lt;0,03 para ambos). Benefícios do uso da CCF podem persistir por m</w:t>
      </w:r>
      <w:r>
        <w:t>eses após o término do tratamento, mas tendem a desaparecer em média após 2 anos (91,92). Outro ECR incluiu 45 pacientes</w:t>
      </w:r>
      <w:r>
        <w:rPr>
          <w:spacing w:val="12"/>
        </w:rPr>
        <w:t xml:space="preserve"> </w:t>
      </w:r>
      <w:r>
        <w:t>com</w:t>
      </w:r>
      <w:r>
        <w:rPr>
          <w:spacing w:val="13"/>
        </w:rPr>
        <w:t xml:space="preserve"> </w:t>
      </w:r>
      <w:r>
        <w:t>DPI-ES</w:t>
      </w:r>
      <w:r>
        <w:rPr>
          <w:spacing w:val="13"/>
        </w:rPr>
        <w:t xml:space="preserve"> </w:t>
      </w:r>
      <w:r>
        <w:t>para</w:t>
      </w:r>
      <w:r>
        <w:rPr>
          <w:spacing w:val="11"/>
        </w:rPr>
        <w:t xml:space="preserve"> </w:t>
      </w:r>
      <w:r>
        <w:t>tratamento</w:t>
      </w:r>
      <w:r>
        <w:rPr>
          <w:spacing w:val="13"/>
        </w:rPr>
        <w:t xml:space="preserve"> </w:t>
      </w:r>
      <w:r>
        <w:t>com</w:t>
      </w:r>
      <w:r>
        <w:rPr>
          <w:spacing w:val="13"/>
        </w:rPr>
        <w:t xml:space="preserve"> </w:t>
      </w:r>
      <w:r>
        <w:t>CCF</w:t>
      </w:r>
      <w:r>
        <w:rPr>
          <w:spacing w:val="13"/>
        </w:rPr>
        <w:t xml:space="preserve"> </w:t>
      </w:r>
      <w:r>
        <w:t>endovenosa</w:t>
      </w:r>
      <w:r>
        <w:rPr>
          <w:spacing w:val="12"/>
        </w:rPr>
        <w:t xml:space="preserve"> </w:t>
      </w:r>
      <w:r>
        <w:t>(600</w:t>
      </w:r>
      <w:r>
        <w:rPr>
          <w:spacing w:val="12"/>
        </w:rPr>
        <w:t xml:space="preserve"> </w:t>
      </w:r>
      <w:r>
        <w:t>mg/m</w:t>
      </w:r>
      <w:r>
        <w:rPr>
          <w:position w:val="9"/>
          <w:sz w:val="16"/>
        </w:rPr>
        <w:t>2</w:t>
      </w:r>
      <w:r>
        <w:t>/mês)</w:t>
      </w:r>
      <w:r>
        <w:rPr>
          <w:spacing w:val="12"/>
        </w:rPr>
        <w:t xml:space="preserve"> </w:t>
      </w:r>
      <w:r>
        <w:t>ou</w:t>
      </w:r>
      <w:r>
        <w:rPr>
          <w:spacing w:val="13"/>
        </w:rPr>
        <w:t xml:space="preserve"> </w:t>
      </w:r>
      <w:r>
        <w:t>placebo</w:t>
      </w:r>
      <w:r>
        <w:rPr>
          <w:spacing w:val="13"/>
        </w:rPr>
        <w:t xml:space="preserve"> </w:t>
      </w:r>
      <w:r>
        <w:t>por</w:t>
      </w:r>
      <w:r>
        <w:rPr>
          <w:spacing w:val="12"/>
        </w:rPr>
        <w:t xml:space="preserve"> </w:t>
      </w:r>
      <w:r>
        <w:t>6</w:t>
      </w:r>
      <w:r>
        <w:rPr>
          <w:spacing w:val="10"/>
        </w:rPr>
        <w:t xml:space="preserve"> </w:t>
      </w:r>
      <w:r>
        <w:t>meses,</w:t>
      </w:r>
    </w:p>
    <w:p w:rsidR="00A774E9" w:rsidRDefault="00A774E9">
      <w:pPr>
        <w:spacing w:line="237" w:lineRule="auto"/>
        <w:jc w:val="both"/>
        <w:sectPr w:rsidR="00A774E9">
          <w:pgSz w:w="11910" w:h="16840"/>
          <w:pgMar w:top="1580" w:right="440" w:bottom="280" w:left="1020" w:header="720" w:footer="720" w:gutter="0"/>
          <w:cols w:space="720"/>
        </w:sectPr>
      </w:pPr>
    </w:p>
    <w:p w:rsidR="00A774E9" w:rsidRDefault="00A774E9">
      <w:pPr>
        <w:pStyle w:val="Corpodetexto"/>
        <w:rPr>
          <w:sz w:val="20"/>
        </w:rPr>
      </w:pPr>
    </w:p>
    <w:p w:rsidR="00A774E9" w:rsidRDefault="00A774E9">
      <w:pPr>
        <w:pStyle w:val="Corpodetexto"/>
        <w:rPr>
          <w:sz w:val="20"/>
        </w:rPr>
      </w:pPr>
    </w:p>
    <w:p w:rsidR="00A774E9" w:rsidRDefault="00A774E9">
      <w:pPr>
        <w:pStyle w:val="Corpodetexto"/>
        <w:rPr>
          <w:sz w:val="20"/>
        </w:rPr>
      </w:pPr>
    </w:p>
    <w:p w:rsidR="00A774E9" w:rsidRDefault="00A774E9">
      <w:pPr>
        <w:pStyle w:val="Corpodetexto"/>
        <w:rPr>
          <w:sz w:val="20"/>
        </w:rPr>
      </w:pPr>
    </w:p>
    <w:p w:rsidR="00A774E9" w:rsidRDefault="00A774E9">
      <w:pPr>
        <w:pStyle w:val="Corpodetexto"/>
        <w:rPr>
          <w:sz w:val="19"/>
        </w:rPr>
      </w:pPr>
    </w:p>
    <w:p w:rsidR="00A774E9" w:rsidRDefault="008E6E10">
      <w:pPr>
        <w:pStyle w:val="Corpodetexto"/>
        <w:spacing w:before="90"/>
        <w:ind w:left="113"/>
      </w:pPr>
      <w:r>
        <w:t>seguido pelo uso de AZA por ma</w:t>
      </w:r>
      <w:r>
        <w:t>is 12 meses como manutenção. Houve uma tendência de melhores desfechos para CCF (4,2% na CVF), contudo sem significância estatística (</w:t>
      </w:r>
      <w:r>
        <w:rPr>
          <w:i/>
        </w:rPr>
        <w:t>p</w:t>
      </w:r>
      <w:r>
        <w:t>=0,08) (93).</w:t>
      </w:r>
    </w:p>
    <w:p w:rsidR="00A774E9" w:rsidRDefault="008E6E10">
      <w:pPr>
        <w:pStyle w:val="Corpodetexto"/>
        <w:ind w:left="113" w:right="123" w:firstLine="708"/>
        <w:jc w:val="both"/>
      </w:pPr>
      <w:r>
        <w:t>Em ECR não cegado com 60 pacientes, recebendo CCF oral ou AZA por 18 meses, as CVF e DLCO não mudaram no gru</w:t>
      </w:r>
      <w:r>
        <w:t xml:space="preserve">po CCF, mas apresentaram deterioração progressiva no grupo AZA (94). Em outro estudo, retrospectivo, aberto e multicêntrico, com 27 pacientes, o tratamento com 6 infusões mensais de CCF (0,6 g/m²) seguido de AZA por 18 meses foi bem tolerado e associado a </w:t>
      </w:r>
      <w:r>
        <w:t>estabilização ou melhora da função pulmonar em 70% dos pacientes aos 6 meses e 52% aos 2 anos</w:t>
      </w:r>
      <w:r>
        <w:rPr>
          <w:spacing w:val="-3"/>
        </w:rPr>
        <w:t xml:space="preserve"> </w:t>
      </w:r>
      <w:r>
        <w:t>(95);</w:t>
      </w:r>
    </w:p>
    <w:p w:rsidR="00A774E9" w:rsidRDefault="008E6E10">
      <w:pPr>
        <w:pStyle w:val="Corpodetexto"/>
        <w:ind w:left="113" w:right="124" w:firstLine="708"/>
        <w:jc w:val="both"/>
      </w:pPr>
      <w:r>
        <w:t xml:space="preserve">Em meta-análise que incluiu os ECR citados e 6 estudos observacionais, a utilização de CCF foi associada a uma melhora relativa na função pulmonar, contudo </w:t>
      </w:r>
      <w:r>
        <w:t>sem atingir significância estatística (96). Já outra meta-análise mais recente, incluindo 17 estudos, demonstrou que a utilização de CCF foi capaz de prevenir deterioração da CVF em 12 meses, mas não deterioração na DLCO</w:t>
      </w:r>
      <w:r>
        <w:rPr>
          <w:spacing w:val="-3"/>
        </w:rPr>
        <w:t xml:space="preserve"> </w:t>
      </w:r>
      <w:r>
        <w:t>(97).</w:t>
      </w:r>
    </w:p>
    <w:p w:rsidR="00A774E9" w:rsidRDefault="008E6E10">
      <w:pPr>
        <w:pStyle w:val="Corpodetexto"/>
        <w:ind w:left="113" w:right="130" w:firstLine="708"/>
        <w:jc w:val="both"/>
      </w:pPr>
      <w:r>
        <w:t>Como citado, o uso de AZA foi</w:t>
      </w:r>
      <w:r>
        <w:t xml:space="preserve"> inferior à CCF no tratamento de indução em pacientes com pneumopatia intersticial em ECR (94). Contudo, estudo observacional avaliando seu uso no tratamento de manutenção após indução com CCF demonstrou estabilização da função pulmonar na maior parte dos </w:t>
      </w:r>
      <w:r>
        <w:t>pacientes em 2 anos de seguimento (95). Devido à falta de alternativas farmacológicas, a AZA é o imunossupressor mais utilizado na manutenção da pneumonite intersticial na ES, após o uso da CCF, embora mais estudos sejam necessários para corroborar sua efi</w:t>
      </w:r>
      <w:r>
        <w:t>cácia.</w:t>
      </w:r>
    </w:p>
    <w:p w:rsidR="00A774E9" w:rsidRDefault="008E6E10">
      <w:pPr>
        <w:pStyle w:val="Corpodetexto"/>
        <w:spacing w:before="1"/>
        <w:ind w:left="113" w:right="125" w:firstLine="708"/>
        <w:jc w:val="both"/>
      </w:pPr>
      <w:r>
        <w:t>Previamente, dados de estudos observacionais sugeriam que MMF poderia ser útil na DPI-ES (98,99). Meta-análise que incluiu um estudo prospectivo e 4 retrospectivos demonstrou que o MMF foi uma opção segura no tratamento da DPI e se associou com estabilizaç</w:t>
      </w:r>
      <w:r>
        <w:t>ão de parâmetros funcionais pulmonares, contudo sem melhora estatisticamente significativa na capacidade vital forçada e na difusão pulmonar (100). Recentemente foram publicados os dados do primeiro ECR a avaliar a eficácia do uso do MMF na DPI em paciente</w:t>
      </w:r>
      <w:r>
        <w:t xml:space="preserve">s com ES (41). Nesse estudo, MMF 3 g/dia por 24 meses apresentou resultados comparáveis ao uso de CCF oral por 12 meses seguido de placebo por mais 12 meses (CVF aos 24 meses aumentou 2,19% no grupo MMF e 2,88% no grupo CCF, </w:t>
      </w:r>
      <w:r>
        <w:rPr>
          <w:i/>
        </w:rPr>
        <w:t>p</w:t>
      </w:r>
      <w:r>
        <w:t>=0,24), sendo mais bem tolerad</w:t>
      </w:r>
      <w:r>
        <w:t>o e associado com menor toxicidade.</w:t>
      </w:r>
    </w:p>
    <w:p w:rsidR="00A774E9" w:rsidRDefault="008E6E10">
      <w:pPr>
        <w:pStyle w:val="Corpodetexto"/>
        <w:ind w:left="113" w:right="125" w:firstLine="708"/>
        <w:jc w:val="both"/>
      </w:pPr>
      <w:r>
        <w:t xml:space="preserve">Estudo posterior comparou diferentes populações de dois ECR para avaliar indiretamente a eficácia do MMF em relação ao placebo (braço MMF do </w:t>
      </w:r>
      <w:r>
        <w:rPr>
          <w:i/>
        </w:rPr>
        <w:t xml:space="preserve">Scleroderma Lung Study </w:t>
      </w:r>
      <w:r>
        <w:t xml:space="preserve">II </w:t>
      </w:r>
      <w:r>
        <w:rPr>
          <w:i/>
        </w:rPr>
        <w:t xml:space="preserve">versus </w:t>
      </w:r>
      <w:r>
        <w:t xml:space="preserve">braço placebo do </w:t>
      </w:r>
      <w:r>
        <w:rPr>
          <w:i/>
        </w:rPr>
        <w:t xml:space="preserve">Scleroderma Lung Study </w:t>
      </w:r>
      <w:r>
        <w:t>I) (10</w:t>
      </w:r>
      <w:r>
        <w:t xml:space="preserve">1). Ajustado para a extensão da fibrose pulmonar, para a CVF e para a DLCO no </w:t>
      </w:r>
      <w:r>
        <w:rPr>
          <w:i/>
        </w:rPr>
        <w:t>baseline</w:t>
      </w:r>
      <w:r>
        <w:t>, o MMF foi associado com melhora significativa na CVF (</w:t>
      </w:r>
      <w:r>
        <w:rPr>
          <w:i/>
        </w:rPr>
        <w:t>p</w:t>
      </w:r>
      <w:r>
        <w:t>=0.0008) e na DLCO (</w:t>
      </w:r>
      <w:r>
        <w:rPr>
          <w:i/>
        </w:rPr>
        <w:t>p</w:t>
      </w:r>
      <w:r>
        <w:t>=0.038) em 12 meses. Apesar das limitações inerentes a comparação de populações de dois estu</w:t>
      </w:r>
      <w:r>
        <w:t xml:space="preserve">dos diferentes, esses dados sugerem resultados mais robustos com o MMF do que os obtidos com CCF no </w:t>
      </w:r>
      <w:r>
        <w:rPr>
          <w:i/>
        </w:rPr>
        <w:t xml:space="preserve">Scleroderma Lung Study I </w:t>
      </w:r>
      <w:r>
        <w:t xml:space="preserve">(101). Atualmente, diversos autores e </w:t>
      </w:r>
      <w:r>
        <w:rPr>
          <w:i/>
        </w:rPr>
        <w:t xml:space="preserve">guidelines </w:t>
      </w:r>
      <w:r>
        <w:t>recomendam que o MMF seja considerado como opção no tratamento, tanto na indução q</w:t>
      </w:r>
      <w:r>
        <w:t>uanto na manutenção, da DPI em pacientes com ES (14,33,89,102). Seu uso não é recomendado neste PCDT, uma vez que o MMF não possui essa indicação em bula aprovada pela ANVISA.</w:t>
      </w:r>
    </w:p>
    <w:p w:rsidR="00A774E9" w:rsidRDefault="008E6E10">
      <w:pPr>
        <w:pStyle w:val="Corpodetexto"/>
        <w:spacing w:before="1"/>
        <w:ind w:left="113" w:right="126" w:firstLine="708"/>
        <w:jc w:val="both"/>
      </w:pPr>
      <w:r>
        <w:t>Com relação aos imunobiológicos, a utilização de rituximabe (RTX) resultou em significativa melhora na CVF e na DLCO em um estudo piloto com 14 pacientes (103,104) e em um estudo aberto com 51 pacientes (105). No ano de 2015, em uma análise de casos e cont</w:t>
      </w:r>
      <w:r>
        <w:t>roles do banco de dados do EUSTAR que incluiu 63 pacientes tratados com RTX, houve significativa prevenção de declínio da função pulmonar em relação aos controles parados (106). Em virtude de não haver estudos maiores multicêntricos e bem delineados para d</w:t>
      </w:r>
      <w:r>
        <w:t>efinir melhor seu papel na DPI-ES, mesmo que pareça ser uma opção válida de tratamento (90), especialmente em pacientes que não toleram ou não responderam ao uso de CCF e MMF, este PCDT não recomenda o uso de RTX no tratamento da</w:t>
      </w:r>
      <w:r>
        <w:rPr>
          <w:spacing w:val="-7"/>
        </w:rPr>
        <w:t xml:space="preserve"> </w:t>
      </w:r>
      <w:r>
        <w:t>DPI-ES.</w:t>
      </w:r>
    </w:p>
    <w:p w:rsidR="00A774E9" w:rsidRDefault="008E6E10">
      <w:pPr>
        <w:pStyle w:val="Corpodetexto"/>
        <w:ind w:left="113" w:right="127" w:firstLine="708"/>
        <w:jc w:val="both"/>
      </w:pPr>
      <w:r>
        <w:t>Inexistem evidênci</w:t>
      </w:r>
      <w:r>
        <w:t>as de que o uso de corticoide em altas doses traga benefício adicional no tratamento da DPI relacionada a ES (107). O uso de corticoide deve ser reservado para situações de</w:t>
      </w:r>
    </w:p>
    <w:p w:rsidR="00A774E9" w:rsidRDefault="00A774E9">
      <w:pPr>
        <w:jc w:val="both"/>
        <w:sectPr w:rsidR="00A774E9">
          <w:pgSz w:w="11910" w:h="16840"/>
          <w:pgMar w:top="1580" w:right="440" w:bottom="280" w:left="1020" w:header="720" w:footer="720" w:gutter="0"/>
          <w:cols w:space="720"/>
        </w:sectPr>
      </w:pPr>
    </w:p>
    <w:p w:rsidR="00A774E9" w:rsidRDefault="00A774E9">
      <w:pPr>
        <w:pStyle w:val="Corpodetexto"/>
        <w:rPr>
          <w:sz w:val="20"/>
        </w:rPr>
      </w:pPr>
    </w:p>
    <w:p w:rsidR="00A774E9" w:rsidRDefault="00A774E9">
      <w:pPr>
        <w:pStyle w:val="Corpodetexto"/>
        <w:rPr>
          <w:sz w:val="20"/>
        </w:rPr>
      </w:pPr>
    </w:p>
    <w:p w:rsidR="00A774E9" w:rsidRDefault="00A774E9">
      <w:pPr>
        <w:pStyle w:val="Corpodetexto"/>
        <w:rPr>
          <w:sz w:val="20"/>
        </w:rPr>
      </w:pPr>
    </w:p>
    <w:p w:rsidR="00A774E9" w:rsidRDefault="00A774E9">
      <w:pPr>
        <w:pStyle w:val="Corpodetexto"/>
        <w:rPr>
          <w:sz w:val="20"/>
        </w:rPr>
      </w:pPr>
    </w:p>
    <w:p w:rsidR="00A774E9" w:rsidRDefault="00A774E9">
      <w:pPr>
        <w:pStyle w:val="Corpodetexto"/>
        <w:rPr>
          <w:sz w:val="19"/>
        </w:rPr>
      </w:pPr>
    </w:p>
    <w:p w:rsidR="00A774E9" w:rsidRDefault="008E6E10">
      <w:pPr>
        <w:pStyle w:val="Corpodetexto"/>
        <w:spacing w:before="90"/>
        <w:ind w:left="113"/>
      </w:pPr>
      <w:r>
        <w:t>acometimento visceral grave pela ES, considerando as particulari</w:t>
      </w:r>
      <w:r>
        <w:t>dades de cada caso, pesando riscos e benefícios e priorizando seu uso na menor dose necessária e pelo menor tempo possível.</w:t>
      </w:r>
    </w:p>
    <w:p w:rsidR="00A774E9" w:rsidRDefault="008E6E10">
      <w:pPr>
        <w:pStyle w:val="Corpodetexto"/>
        <w:ind w:left="113" w:right="123" w:firstLine="708"/>
        <w:jc w:val="both"/>
      </w:pPr>
      <w:r>
        <w:t xml:space="preserve">O tratamento sintomático, incluindo oxigenoterapia, reabilitação e tratamento do refluxo gastroesofágico, é também muito importante </w:t>
      </w:r>
      <w:r>
        <w:t>na DPI-ES (108). Transplante pulmonar é uma opção em casos de doença terminal sem resposta ao tratamento medicamentoso, contudo nem sempre é uma opção possível devido ao envolvimento grave de outros órgãos pela doença (90). Em um recente estudo retrospecti</w:t>
      </w:r>
      <w:r>
        <w:t>vo, a sobrevida pós-trasplante pulmonar foi de 59% em 3 anos (109,110), não diferindo dos dados obtidos após transplante pulmonar em decorrência de outras doenças (111).</w:t>
      </w:r>
    </w:p>
    <w:p w:rsidR="00A774E9" w:rsidRDefault="008E6E10">
      <w:pPr>
        <w:pStyle w:val="Corpodetexto"/>
        <w:ind w:left="113" w:right="125" w:firstLine="708"/>
        <w:jc w:val="both"/>
      </w:pPr>
      <w:r>
        <w:t>Transplante de células-tronco hematopoiéticas tem apresentado resultados promissores e</w:t>
      </w:r>
      <w:r>
        <w:t>m casos de ES na forma cutânea difusa com acometimento visceral significativo (112,113), mas ainda necessita de maiores dados com relação a eficácia em desfechos específicos e</w:t>
      </w:r>
      <w:r>
        <w:rPr>
          <w:spacing w:val="-3"/>
        </w:rPr>
        <w:t xml:space="preserve"> </w:t>
      </w:r>
      <w:r>
        <w:t>segurança.</w:t>
      </w:r>
    </w:p>
    <w:p w:rsidR="00A774E9" w:rsidRDefault="00A774E9">
      <w:pPr>
        <w:pStyle w:val="Corpodetexto"/>
        <w:spacing w:before="5"/>
      </w:pPr>
    </w:p>
    <w:p w:rsidR="00A774E9" w:rsidRDefault="008E6E10">
      <w:pPr>
        <w:pStyle w:val="PargrafodaLista"/>
        <w:numPr>
          <w:ilvl w:val="1"/>
          <w:numId w:val="5"/>
        </w:numPr>
        <w:tabs>
          <w:tab w:val="left" w:pos="822"/>
        </w:tabs>
        <w:spacing w:line="274" w:lineRule="exact"/>
        <w:ind w:left="821" w:hanging="425"/>
        <w:jc w:val="left"/>
        <w:rPr>
          <w:b/>
          <w:sz w:val="19"/>
        </w:rPr>
      </w:pPr>
      <w:r>
        <w:rPr>
          <w:b/>
          <w:sz w:val="24"/>
        </w:rPr>
        <w:t>M</w:t>
      </w:r>
      <w:r>
        <w:rPr>
          <w:b/>
          <w:sz w:val="19"/>
        </w:rPr>
        <w:t>ANIFESTAÇÕES</w:t>
      </w:r>
      <w:r>
        <w:rPr>
          <w:b/>
          <w:spacing w:val="1"/>
          <w:sz w:val="19"/>
        </w:rPr>
        <w:t xml:space="preserve"> </w:t>
      </w:r>
      <w:r>
        <w:rPr>
          <w:b/>
          <w:sz w:val="24"/>
        </w:rPr>
        <w:t>R</w:t>
      </w:r>
      <w:r>
        <w:rPr>
          <w:b/>
          <w:sz w:val="19"/>
        </w:rPr>
        <w:t>ENAIS</w:t>
      </w:r>
    </w:p>
    <w:p w:rsidR="00A774E9" w:rsidRDefault="008E6E10">
      <w:pPr>
        <w:pStyle w:val="Corpodetexto"/>
        <w:ind w:left="113" w:right="122" w:firstLine="708"/>
        <w:jc w:val="both"/>
      </w:pPr>
      <w:r>
        <w:t xml:space="preserve">Para o tratamento da CRE, inibidores da enzima </w:t>
      </w:r>
      <w:r>
        <w:t>conversora da angiotensina (IECA) são os medicamentos com melhores resultados em estudos observacionais e com grande impacto na sobrevida desses pacientes, sendo captopril o agente mais frequentemente utilizado (20,114,115). Os pacientes devem ter seus nív</w:t>
      </w:r>
      <w:r>
        <w:t xml:space="preserve">eis de pressão arterial prévios recuperados dentro de 72 horas. Quando o uso de IECA em dose máxima não for capaz de otimizar o controle pressórico, terapia anti-hipertensiva adicional é necessária, utilizando vasodilatadores ou bloqueadores dos canais de </w:t>
      </w:r>
      <w:r>
        <w:t>cálcio (116,117). Terapia renal substitutiva é necessária em cerca de 50% dos casos e parte significativa desses pacientes irá recuperar função renal em 12-18 meses (114,117). O uso de IECA deve ser mantido indefinidamente nos pacientes que apresentaram CR</w:t>
      </w:r>
      <w:r>
        <w:t>E (118). Não há indicação de uso de IECA na prevenção da CRE (uso prévio de IECA tem sido associado a piores desfechos em alguns estudos observacionais) (115,119). Pacientes em uso de corticoide devem ser cuidadosamente monitorados com relação à função ren</w:t>
      </w:r>
      <w:r>
        <w:t>al e pressão arterial (22), com sua dose e tempo de utilização minimizados em pacientes com ES (120).</w:t>
      </w:r>
    </w:p>
    <w:p w:rsidR="00A774E9" w:rsidRDefault="00A774E9">
      <w:pPr>
        <w:pStyle w:val="Corpodetexto"/>
        <w:spacing w:before="3"/>
      </w:pPr>
    </w:p>
    <w:p w:rsidR="00A774E9" w:rsidRDefault="008E6E10">
      <w:pPr>
        <w:pStyle w:val="PargrafodaLista"/>
        <w:numPr>
          <w:ilvl w:val="1"/>
          <w:numId w:val="5"/>
        </w:numPr>
        <w:tabs>
          <w:tab w:val="left" w:pos="822"/>
        </w:tabs>
        <w:spacing w:line="274" w:lineRule="exact"/>
        <w:ind w:left="821" w:hanging="425"/>
        <w:jc w:val="left"/>
        <w:rPr>
          <w:b/>
          <w:sz w:val="19"/>
        </w:rPr>
      </w:pPr>
      <w:r>
        <w:rPr>
          <w:b/>
          <w:sz w:val="24"/>
        </w:rPr>
        <w:t>O</w:t>
      </w:r>
      <w:r>
        <w:rPr>
          <w:b/>
          <w:sz w:val="19"/>
        </w:rPr>
        <w:t>UTRAS</w:t>
      </w:r>
      <w:r>
        <w:rPr>
          <w:b/>
          <w:spacing w:val="-1"/>
          <w:sz w:val="19"/>
        </w:rPr>
        <w:t xml:space="preserve"> </w:t>
      </w:r>
      <w:r>
        <w:rPr>
          <w:b/>
          <w:sz w:val="24"/>
        </w:rPr>
        <w:t>M</w:t>
      </w:r>
      <w:r>
        <w:rPr>
          <w:b/>
          <w:sz w:val="19"/>
        </w:rPr>
        <w:t>ANIFESTAÇÕES</w:t>
      </w:r>
    </w:p>
    <w:p w:rsidR="00A774E9" w:rsidRDefault="008E6E10">
      <w:pPr>
        <w:pStyle w:val="Corpodetexto"/>
        <w:ind w:left="113" w:right="124" w:firstLine="566"/>
        <w:jc w:val="both"/>
      </w:pPr>
      <w:r>
        <w:t>Além das medidas medicamentosas citadas, outros medicamentos vêm sendo utilizados no tratamento da ES. Bloqueadores da bomba de prótons, como o omeprazol, são empregados na prevenção de complicações do refluxo gastroesofágico. Medicamentos pró-cinéticos, c</w:t>
      </w:r>
      <w:r>
        <w:t>omo a metoclopramida, podem melhorar sintomas relacionados aos distúrbios de motilidade gastrointestinais (121). Síndromes de má absorção, determinadas pelo supercrescimento bacteriano, podem ser tratadas com cursos de antibioticoterapia em rodízio</w:t>
      </w:r>
      <w:r>
        <w:rPr>
          <w:spacing w:val="1"/>
        </w:rPr>
        <w:t xml:space="preserve"> </w:t>
      </w:r>
      <w:r>
        <w:t>(22,122</w:t>
      </w:r>
      <w:r>
        <w:t>).</w:t>
      </w:r>
    </w:p>
    <w:p w:rsidR="00A774E9" w:rsidRDefault="008E6E10">
      <w:pPr>
        <w:pStyle w:val="Corpodetexto"/>
        <w:ind w:left="113" w:right="122" w:firstLine="566"/>
        <w:jc w:val="both"/>
      </w:pPr>
      <w:r>
        <w:t>Programas de reabilitação (123), terapia ocupacional e treinamento aeróbico são capazes de reduzir as limitações físicas e melhorar a força de preensão manual (124–126), sendo uma etapa importante na otimização do cuidado dos pacientes. Fisioterapia, is</w:t>
      </w:r>
      <w:r>
        <w:t xml:space="preserve">olada ou em combinação com exercício físico, também pode melhorar o </w:t>
      </w:r>
      <w:r>
        <w:rPr>
          <w:i/>
        </w:rPr>
        <w:t xml:space="preserve">status </w:t>
      </w:r>
      <w:r>
        <w:t>funcional e a qualidade de vida dos pacientes (127). A conduta terapêutica na HAP deve ser realizada conforme PCDT próprio do Ministério da</w:t>
      </w:r>
      <w:r>
        <w:rPr>
          <w:spacing w:val="-8"/>
        </w:rPr>
        <w:t xml:space="preserve"> </w:t>
      </w:r>
      <w:r>
        <w:t>Saúde.</w:t>
      </w:r>
    </w:p>
    <w:p w:rsidR="00A774E9" w:rsidRDefault="00A774E9">
      <w:pPr>
        <w:pStyle w:val="Corpodetexto"/>
        <w:spacing w:before="4"/>
      </w:pPr>
    </w:p>
    <w:p w:rsidR="00A774E9" w:rsidRDefault="008E6E10">
      <w:pPr>
        <w:pStyle w:val="PargrafodaLista"/>
        <w:numPr>
          <w:ilvl w:val="1"/>
          <w:numId w:val="5"/>
        </w:numPr>
        <w:tabs>
          <w:tab w:val="left" w:pos="822"/>
        </w:tabs>
        <w:spacing w:line="274" w:lineRule="exact"/>
        <w:ind w:left="821" w:hanging="425"/>
        <w:jc w:val="left"/>
        <w:rPr>
          <w:b/>
          <w:sz w:val="19"/>
        </w:rPr>
      </w:pPr>
      <w:r>
        <w:rPr>
          <w:b/>
          <w:sz w:val="24"/>
        </w:rPr>
        <w:t>F</w:t>
      </w:r>
      <w:r>
        <w:rPr>
          <w:b/>
          <w:sz w:val="19"/>
        </w:rPr>
        <w:t>ÁRMACOS</w:t>
      </w:r>
    </w:p>
    <w:p w:rsidR="00A774E9" w:rsidRDefault="008E6E10">
      <w:pPr>
        <w:pStyle w:val="PargrafodaLista"/>
        <w:numPr>
          <w:ilvl w:val="0"/>
          <w:numId w:val="1"/>
        </w:numPr>
        <w:tabs>
          <w:tab w:val="left" w:pos="819"/>
        </w:tabs>
        <w:spacing w:line="274" w:lineRule="exact"/>
        <w:ind w:firstLine="566"/>
        <w:jc w:val="left"/>
        <w:rPr>
          <w:sz w:val="24"/>
        </w:rPr>
      </w:pPr>
      <w:r>
        <w:rPr>
          <w:sz w:val="24"/>
        </w:rPr>
        <w:t xml:space="preserve">Ciclofosfamida: drágeas </w:t>
      </w:r>
      <w:r>
        <w:rPr>
          <w:sz w:val="24"/>
        </w:rPr>
        <w:t>de 50 mg; frasco-ampola de 1.000 mg e 200</w:t>
      </w:r>
      <w:r>
        <w:rPr>
          <w:spacing w:val="-8"/>
          <w:sz w:val="24"/>
        </w:rPr>
        <w:t xml:space="preserve"> </w:t>
      </w:r>
      <w:r>
        <w:rPr>
          <w:sz w:val="24"/>
        </w:rPr>
        <w:t>mg.</w:t>
      </w:r>
    </w:p>
    <w:p w:rsidR="00A774E9" w:rsidRDefault="008E6E10">
      <w:pPr>
        <w:pStyle w:val="PargrafodaLista"/>
        <w:numPr>
          <w:ilvl w:val="0"/>
          <w:numId w:val="1"/>
        </w:numPr>
        <w:tabs>
          <w:tab w:val="left" w:pos="819"/>
        </w:tabs>
        <w:ind w:firstLine="566"/>
        <w:jc w:val="left"/>
        <w:rPr>
          <w:sz w:val="24"/>
        </w:rPr>
      </w:pPr>
      <w:r>
        <w:rPr>
          <w:sz w:val="24"/>
        </w:rPr>
        <w:t>Metotrexato: comprimidos de 2,5 mg; solução injetável de 50</w:t>
      </w:r>
      <w:r>
        <w:rPr>
          <w:spacing w:val="-1"/>
          <w:sz w:val="24"/>
        </w:rPr>
        <w:t xml:space="preserve"> </w:t>
      </w:r>
      <w:r>
        <w:rPr>
          <w:sz w:val="24"/>
        </w:rPr>
        <w:t>mg/2mL.</w:t>
      </w:r>
    </w:p>
    <w:p w:rsidR="00A774E9" w:rsidRDefault="008E6E10">
      <w:pPr>
        <w:pStyle w:val="PargrafodaLista"/>
        <w:numPr>
          <w:ilvl w:val="0"/>
          <w:numId w:val="1"/>
        </w:numPr>
        <w:tabs>
          <w:tab w:val="left" w:pos="819"/>
        </w:tabs>
        <w:ind w:firstLine="566"/>
        <w:jc w:val="left"/>
        <w:rPr>
          <w:sz w:val="24"/>
        </w:rPr>
      </w:pPr>
      <w:r>
        <w:rPr>
          <w:sz w:val="24"/>
        </w:rPr>
        <w:t>Sildenafila: comprimidos de 25 e 50</w:t>
      </w:r>
      <w:r>
        <w:rPr>
          <w:spacing w:val="-3"/>
          <w:sz w:val="24"/>
        </w:rPr>
        <w:t xml:space="preserve"> </w:t>
      </w:r>
      <w:r>
        <w:rPr>
          <w:sz w:val="24"/>
        </w:rPr>
        <w:t>mg.</w:t>
      </w:r>
    </w:p>
    <w:p w:rsidR="00A774E9" w:rsidRDefault="008E6E10">
      <w:pPr>
        <w:pStyle w:val="PargrafodaLista"/>
        <w:numPr>
          <w:ilvl w:val="0"/>
          <w:numId w:val="1"/>
        </w:numPr>
        <w:tabs>
          <w:tab w:val="left" w:pos="819"/>
        </w:tabs>
        <w:ind w:firstLine="566"/>
        <w:jc w:val="left"/>
        <w:rPr>
          <w:sz w:val="24"/>
        </w:rPr>
      </w:pPr>
      <w:r>
        <w:rPr>
          <w:sz w:val="24"/>
        </w:rPr>
        <w:t>Captopril: comprimidos de 25</w:t>
      </w:r>
      <w:r>
        <w:rPr>
          <w:spacing w:val="-2"/>
          <w:sz w:val="24"/>
        </w:rPr>
        <w:t xml:space="preserve"> </w:t>
      </w:r>
      <w:r>
        <w:rPr>
          <w:sz w:val="24"/>
        </w:rPr>
        <w:t>mg.</w:t>
      </w:r>
    </w:p>
    <w:p w:rsidR="00A774E9" w:rsidRDefault="008E6E10">
      <w:pPr>
        <w:pStyle w:val="PargrafodaLista"/>
        <w:numPr>
          <w:ilvl w:val="0"/>
          <w:numId w:val="1"/>
        </w:numPr>
        <w:tabs>
          <w:tab w:val="left" w:pos="805"/>
        </w:tabs>
        <w:ind w:left="804" w:hanging="125"/>
        <w:jc w:val="left"/>
        <w:rPr>
          <w:sz w:val="24"/>
        </w:rPr>
      </w:pPr>
      <w:r>
        <w:rPr>
          <w:sz w:val="24"/>
        </w:rPr>
        <w:t>Azatioprina: comprimidos de 50</w:t>
      </w:r>
      <w:r>
        <w:rPr>
          <w:spacing w:val="-2"/>
          <w:sz w:val="24"/>
        </w:rPr>
        <w:t xml:space="preserve"> </w:t>
      </w:r>
      <w:r>
        <w:rPr>
          <w:sz w:val="24"/>
        </w:rPr>
        <w:t>mg.</w:t>
      </w:r>
    </w:p>
    <w:p w:rsidR="00A774E9" w:rsidRDefault="008E6E10">
      <w:pPr>
        <w:pStyle w:val="PargrafodaLista"/>
        <w:numPr>
          <w:ilvl w:val="0"/>
          <w:numId w:val="1"/>
        </w:numPr>
        <w:tabs>
          <w:tab w:val="left" w:pos="819"/>
        </w:tabs>
        <w:ind w:firstLine="566"/>
        <w:jc w:val="left"/>
        <w:rPr>
          <w:sz w:val="24"/>
        </w:rPr>
      </w:pPr>
      <w:r>
        <w:rPr>
          <w:sz w:val="24"/>
        </w:rPr>
        <w:t>Nifedipino: comprimidos de 10</w:t>
      </w:r>
      <w:r>
        <w:rPr>
          <w:spacing w:val="-2"/>
          <w:sz w:val="24"/>
        </w:rPr>
        <w:t xml:space="preserve"> </w:t>
      </w:r>
      <w:r>
        <w:rPr>
          <w:sz w:val="24"/>
        </w:rPr>
        <w:t>mg.</w:t>
      </w:r>
    </w:p>
    <w:p w:rsidR="00A774E9" w:rsidRDefault="00A774E9">
      <w:pPr>
        <w:rPr>
          <w:sz w:val="24"/>
        </w:rPr>
        <w:sectPr w:rsidR="00A774E9">
          <w:pgSz w:w="11910" w:h="16840"/>
          <w:pgMar w:top="1580" w:right="440" w:bottom="280" w:left="1020" w:header="720" w:footer="720" w:gutter="0"/>
          <w:cols w:space="720"/>
        </w:sectPr>
      </w:pPr>
    </w:p>
    <w:p w:rsidR="00A774E9" w:rsidRDefault="00A774E9">
      <w:pPr>
        <w:pStyle w:val="Corpodetexto"/>
        <w:rPr>
          <w:sz w:val="20"/>
        </w:rPr>
      </w:pPr>
    </w:p>
    <w:p w:rsidR="00A774E9" w:rsidRDefault="00A774E9">
      <w:pPr>
        <w:pStyle w:val="Corpodetexto"/>
        <w:rPr>
          <w:sz w:val="20"/>
        </w:rPr>
      </w:pPr>
    </w:p>
    <w:p w:rsidR="00A774E9" w:rsidRDefault="00A774E9">
      <w:pPr>
        <w:pStyle w:val="Corpodetexto"/>
        <w:rPr>
          <w:sz w:val="20"/>
        </w:rPr>
      </w:pPr>
    </w:p>
    <w:p w:rsidR="00A774E9" w:rsidRDefault="00A774E9">
      <w:pPr>
        <w:pStyle w:val="Corpodetexto"/>
        <w:rPr>
          <w:sz w:val="20"/>
        </w:rPr>
      </w:pPr>
    </w:p>
    <w:p w:rsidR="00A774E9" w:rsidRDefault="00A774E9">
      <w:pPr>
        <w:pStyle w:val="Corpodetexto"/>
        <w:rPr>
          <w:sz w:val="19"/>
        </w:rPr>
      </w:pPr>
    </w:p>
    <w:p w:rsidR="00A774E9" w:rsidRDefault="008E6E10">
      <w:pPr>
        <w:pStyle w:val="PargrafodaLista"/>
        <w:numPr>
          <w:ilvl w:val="0"/>
          <w:numId w:val="1"/>
        </w:numPr>
        <w:tabs>
          <w:tab w:val="left" w:pos="819"/>
        </w:tabs>
        <w:spacing w:before="90"/>
        <w:ind w:firstLine="566"/>
        <w:jc w:val="left"/>
        <w:rPr>
          <w:sz w:val="24"/>
        </w:rPr>
      </w:pPr>
      <w:r>
        <w:rPr>
          <w:sz w:val="24"/>
        </w:rPr>
        <w:t>Metoclopramida: comprimidos de 10</w:t>
      </w:r>
      <w:r>
        <w:rPr>
          <w:spacing w:val="-2"/>
          <w:sz w:val="24"/>
        </w:rPr>
        <w:t xml:space="preserve"> </w:t>
      </w:r>
      <w:r>
        <w:rPr>
          <w:sz w:val="24"/>
        </w:rPr>
        <w:t>mg.</w:t>
      </w:r>
    </w:p>
    <w:p w:rsidR="00A774E9" w:rsidRDefault="008E6E10">
      <w:pPr>
        <w:pStyle w:val="PargrafodaLista"/>
        <w:numPr>
          <w:ilvl w:val="0"/>
          <w:numId w:val="1"/>
        </w:numPr>
        <w:tabs>
          <w:tab w:val="left" w:pos="819"/>
        </w:tabs>
        <w:ind w:firstLine="566"/>
        <w:jc w:val="left"/>
        <w:rPr>
          <w:sz w:val="24"/>
        </w:rPr>
      </w:pPr>
      <w:r>
        <w:rPr>
          <w:sz w:val="24"/>
        </w:rPr>
        <w:t>Omeprazol: cápsulas de 10 e 20</w:t>
      </w:r>
      <w:r>
        <w:rPr>
          <w:spacing w:val="-1"/>
          <w:sz w:val="24"/>
        </w:rPr>
        <w:t xml:space="preserve"> </w:t>
      </w:r>
      <w:r>
        <w:rPr>
          <w:sz w:val="24"/>
        </w:rPr>
        <w:t>mg.</w:t>
      </w:r>
    </w:p>
    <w:p w:rsidR="00A774E9" w:rsidRDefault="008E6E10">
      <w:pPr>
        <w:pStyle w:val="PargrafodaLista"/>
        <w:numPr>
          <w:ilvl w:val="0"/>
          <w:numId w:val="1"/>
        </w:numPr>
        <w:tabs>
          <w:tab w:val="left" w:pos="819"/>
        </w:tabs>
        <w:ind w:firstLine="566"/>
        <w:jc w:val="left"/>
        <w:rPr>
          <w:sz w:val="24"/>
        </w:rPr>
      </w:pPr>
      <w:r>
        <w:rPr>
          <w:sz w:val="24"/>
        </w:rPr>
        <w:t>Prednisona: comprimidos de 5 e 20</w:t>
      </w:r>
      <w:r>
        <w:rPr>
          <w:spacing w:val="-3"/>
          <w:sz w:val="24"/>
        </w:rPr>
        <w:t xml:space="preserve"> </w:t>
      </w:r>
      <w:r>
        <w:rPr>
          <w:sz w:val="24"/>
        </w:rPr>
        <w:t>mg.</w:t>
      </w:r>
    </w:p>
    <w:p w:rsidR="00A774E9" w:rsidRDefault="008E6E10">
      <w:pPr>
        <w:pStyle w:val="PargrafodaLista"/>
        <w:numPr>
          <w:ilvl w:val="0"/>
          <w:numId w:val="1"/>
        </w:numPr>
        <w:tabs>
          <w:tab w:val="left" w:pos="819"/>
        </w:tabs>
        <w:ind w:firstLine="566"/>
        <w:jc w:val="left"/>
        <w:rPr>
          <w:sz w:val="24"/>
        </w:rPr>
      </w:pPr>
      <w:r>
        <w:rPr>
          <w:sz w:val="24"/>
        </w:rPr>
        <w:t>Besilato de anlodipino: comprimidos de 5 e 10</w:t>
      </w:r>
      <w:r>
        <w:rPr>
          <w:spacing w:val="-2"/>
          <w:sz w:val="24"/>
        </w:rPr>
        <w:t xml:space="preserve"> </w:t>
      </w:r>
      <w:r>
        <w:rPr>
          <w:sz w:val="24"/>
        </w:rPr>
        <w:t>mg.</w:t>
      </w:r>
    </w:p>
    <w:p w:rsidR="00A774E9" w:rsidRDefault="00A774E9">
      <w:pPr>
        <w:pStyle w:val="Corpodetexto"/>
        <w:spacing w:before="4"/>
      </w:pPr>
    </w:p>
    <w:p w:rsidR="00A774E9" w:rsidRDefault="008E6E10">
      <w:pPr>
        <w:pStyle w:val="PargrafodaLista"/>
        <w:numPr>
          <w:ilvl w:val="1"/>
          <w:numId w:val="5"/>
        </w:numPr>
        <w:tabs>
          <w:tab w:val="left" w:pos="822"/>
        </w:tabs>
        <w:spacing w:before="1" w:line="274" w:lineRule="exact"/>
        <w:ind w:left="821" w:hanging="425"/>
        <w:jc w:val="left"/>
        <w:rPr>
          <w:b/>
          <w:sz w:val="19"/>
        </w:rPr>
      </w:pPr>
      <w:r>
        <w:rPr>
          <w:b/>
          <w:sz w:val="24"/>
        </w:rPr>
        <w:t>E</w:t>
      </w:r>
      <w:r>
        <w:rPr>
          <w:b/>
          <w:sz w:val="19"/>
        </w:rPr>
        <w:t xml:space="preserve">SQUEMAS DE </w:t>
      </w:r>
      <w:r>
        <w:rPr>
          <w:b/>
          <w:sz w:val="24"/>
        </w:rPr>
        <w:t>A</w:t>
      </w:r>
      <w:r>
        <w:rPr>
          <w:b/>
          <w:sz w:val="19"/>
        </w:rPr>
        <w:t>DMINISTRAÇÃO</w:t>
      </w:r>
    </w:p>
    <w:p w:rsidR="00A774E9" w:rsidRDefault="008E6E10">
      <w:pPr>
        <w:pStyle w:val="PargrafodaLista"/>
        <w:numPr>
          <w:ilvl w:val="0"/>
          <w:numId w:val="1"/>
        </w:numPr>
        <w:tabs>
          <w:tab w:val="left" w:pos="863"/>
        </w:tabs>
        <w:ind w:right="128" w:firstLine="566"/>
        <w:jc w:val="left"/>
        <w:rPr>
          <w:sz w:val="24"/>
        </w:rPr>
      </w:pPr>
      <w:r>
        <w:rPr>
          <w:sz w:val="24"/>
        </w:rPr>
        <w:t>Ciclofosfamida: 1-2 mg/kg/dia, por via oral, ou 300-800 mg/m² por via intravenosa a cada 4 semanas.</w:t>
      </w:r>
    </w:p>
    <w:p w:rsidR="00A774E9" w:rsidRDefault="008E6E10">
      <w:pPr>
        <w:pStyle w:val="PargrafodaLista"/>
        <w:numPr>
          <w:ilvl w:val="0"/>
          <w:numId w:val="1"/>
        </w:numPr>
        <w:tabs>
          <w:tab w:val="left" w:pos="843"/>
        </w:tabs>
        <w:ind w:right="128" w:firstLine="566"/>
        <w:jc w:val="left"/>
        <w:rPr>
          <w:sz w:val="24"/>
        </w:rPr>
      </w:pPr>
      <w:r>
        <w:rPr>
          <w:sz w:val="24"/>
        </w:rPr>
        <w:t>Metotrexato: dose inicial de 15 mg/semana, por via oral ou subcutânea, podendo ser aumentada gradualmente até 25 mg/semana;</w:t>
      </w:r>
    </w:p>
    <w:p w:rsidR="00A774E9" w:rsidRDefault="008E6E10">
      <w:pPr>
        <w:pStyle w:val="PargrafodaLista"/>
        <w:numPr>
          <w:ilvl w:val="0"/>
          <w:numId w:val="1"/>
        </w:numPr>
        <w:tabs>
          <w:tab w:val="left" w:pos="819"/>
        </w:tabs>
        <w:ind w:firstLine="566"/>
        <w:jc w:val="left"/>
        <w:rPr>
          <w:sz w:val="24"/>
        </w:rPr>
      </w:pPr>
      <w:r>
        <w:rPr>
          <w:sz w:val="24"/>
        </w:rPr>
        <w:t>Sildenafila: 50 mg, 2-3 vezes ao</w:t>
      </w:r>
      <w:r>
        <w:rPr>
          <w:sz w:val="24"/>
        </w:rPr>
        <w:t xml:space="preserve"> dia, por via oral.</w:t>
      </w:r>
    </w:p>
    <w:p w:rsidR="00A774E9" w:rsidRDefault="008E6E10">
      <w:pPr>
        <w:pStyle w:val="PargrafodaLista"/>
        <w:numPr>
          <w:ilvl w:val="0"/>
          <w:numId w:val="1"/>
        </w:numPr>
        <w:tabs>
          <w:tab w:val="left" w:pos="879"/>
        </w:tabs>
        <w:ind w:right="124" w:firstLine="566"/>
        <w:rPr>
          <w:sz w:val="24"/>
        </w:rPr>
      </w:pPr>
      <w:r>
        <w:rPr>
          <w:sz w:val="24"/>
        </w:rPr>
        <w:t>Captopril: para pacientes hipertensos com CRE, sem evidência de envolvimento do sistema nervoso central, dose de 6,25-12,5 mg por via oral, com aumento de 12,5-25 mg em intervalos de 4-8 horas até que a pressão arterial esteja normaliza</w:t>
      </w:r>
      <w:r>
        <w:rPr>
          <w:sz w:val="24"/>
        </w:rPr>
        <w:t>da. A dose máxima é de 300-450 mg/dia. Nos pacientes em CRE normotensos, a dose inicial é de 6,25 mg e, conforme a tolerância, aumento para 12,5 mg na segunda dose (aumentos adicionais devem ser feitos com cautela para evitar a indução de</w:t>
      </w:r>
      <w:r>
        <w:rPr>
          <w:spacing w:val="-6"/>
          <w:sz w:val="24"/>
        </w:rPr>
        <w:t xml:space="preserve"> </w:t>
      </w:r>
      <w:r>
        <w:rPr>
          <w:sz w:val="24"/>
        </w:rPr>
        <w:t>hipotensão).</w:t>
      </w:r>
    </w:p>
    <w:p w:rsidR="00A774E9" w:rsidRDefault="008E6E10">
      <w:pPr>
        <w:pStyle w:val="PargrafodaLista"/>
        <w:numPr>
          <w:ilvl w:val="1"/>
          <w:numId w:val="1"/>
        </w:numPr>
        <w:tabs>
          <w:tab w:val="left" w:pos="961"/>
        </w:tabs>
        <w:ind w:firstLine="0"/>
        <w:jc w:val="left"/>
        <w:rPr>
          <w:sz w:val="24"/>
        </w:rPr>
      </w:pPr>
      <w:r>
        <w:rPr>
          <w:sz w:val="24"/>
        </w:rPr>
        <w:t>Nifedipino: dose de 10-20 mg, 3 vezes ao dia, por via oral, conforme a resposta</w:t>
      </w:r>
      <w:r>
        <w:rPr>
          <w:spacing w:val="-10"/>
          <w:sz w:val="24"/>
        </w:rPr>
        <w:t xml:space="preserve"> </w:t>
      </w:r>
      <w:r>
        <w:rPr>
          <w:sz w:val="24"/>
        </w:rPr>
        <w:t>terapêutica.</w:t>
      </w:r>
    </w:p>
    <w:p w:rsidR="00A774E9" w:rsidRDefault="008E6E10">
      <w:pPr>
        <w:pStyle w:val="PargrafodaLista"/>
        <w:numPr>
          <w:ilvl w:val="1"/>
          <w:numId w:val="1"/>
        </w:numPr>
        <w:tabs>
          <w:tab w:val="left" w:pos="949"/>
        </w:tabs>
        <w:ind w:right="133" w:firstLine="0"/>
        <w:jc w:val="left"/>
        <w:rPr>
          <w:sz w:val="24"/>
        </w:rPr>
      </w:pPr>
      <w:r>
        <w:rPr>
          <w:sz w:val="24"/>
        </w:rPr>
        <w:t>Azatioprina: dose inicial de 1 mg/kg/dia, por via oral, aumente”ando 0,5 mg/kg a cada 4 semanas até atingir o controle da atividade da doença. A dose máxima não de</w:t>
      </w:r>
      <w:r>
        <w:rPr>
          <w:sz w:val="24"/>
        </w:rPr>
        <w:t>ve ultrapassar 3</w:t>
      </w:r>
      <w:r>
        <w:rPr>
          <w:spacing w:val="-40"/>
          <w:sz w:val="24"/>
        </w:rPr>
        <w:t xml:space="preserve"> </w:t>
      </w:r>
      <w:r>
        <w:rPr>
          <w:sz w:val="24"/>
        </w:rPr>
        <w:t>mg/kg/dia.</w:t>
      </w:r>
    </w:p>
    <w:p w:rsidR="00A774E9" w:rsidRDefault="008E6E10">
      <w:pPr>
        <w:pStyle w:val="PargrafodaLista"/>
        <w:numPr>
          <w:ilvl w:val="1"/>
          <w:numId w:val="1"/>
        </w:numPr>
        <w:tabs>
          <w:tab w:val="left" w:pos="961"/>
        </w:tabs>
        <w:ind w:firstLine="0"/>
        <w:jc w:val="left"/>
        <w:rPr>
          <w:sz w:val="24"/>
        </w:rPr>
      </w:pPr>
      <w:r>
        <w:rPr>
          <w:sz w:val="24"/>
        </w:rPr>
        <w:t>Metoclopramida: 10 mg, 3 vezes ao dia, 10 minutos antes das refeições.</w:t>
      </w:r>
    </w:p>
    <w:p w:rsidR="00A774E9" w:rsidRDefault="008E6E10">
      <w:pPr>
        <w:pStyle w:val="PargrafodaLista"/>
        <w:numPr>
          <w:ilvl w:val="0"/>
          <w:numId w:val="1"/>
        </w:numPr>
        <w:tabs>
          <w:tab w:val="left" w:pos="822"/>
        </w:tabs>
        <w:ind w:right="136" w:firstLine="566"/>
        <w:jc w:val="left"/>
        <w:rPr>
          <w:sz w:val="24"/>
        </w:rPr>
      </w:pPr>
      <w:r>
        <w:rPr>
          <w:sz w:val="24"/>
        </w:rPr>
        <w:t>Omeprazol: 20 mg, 1 vez ao dia, 30 minutos antes do café da manhã, podendo ser aumentado para 2 vezes ao dia conforme a</w:t>
      </w:r>
      <w:r>
        <w:rPr>
          <w:spacing w:val="-2"/>
          <w:sz w:val="24"/>
        </w:rPr>
        <w:t xml:space="preserve"> </w:t>
      </w:r>
      <w:r>
        <w:rPr>
          <w:sz w:val="24"/>
        </w:rPr>
        <w:t>necessidade.</w:t>
      </w:r>
    </w:p>
    <w:p w:rsidR="00A774E9" w:rsidRDefault="008E6E10">
      <w:pPr>
        <w:pStyle w:val="PargrafodaLista"/>
        <w:numPr>
          <w:ilvl w:val="1"/>
          <w:numId w:val="1"/>
        </w:numPr>
        <w:tabs>
          <w:tab w:val="left" w:pos="1062"/>
        </w:tabs>
        <w:ind w:right="126" w:firstLine="0"/>
        <w:jc w:val="left"/>
        <w:rPr>
          <w:sz w:val="24"/>
        </w:rPr>
      </w:pPr>
      <w:r>
        <w:rPr>
          <w:sz w:val="24"/>
        </w:rPr>
        <w:t>Prednisona: dose inicial</w:t>
      </w:r>
      <w:r>
        <w:rPr>
          <w:sz w:val="24"/>
        </w:rPr>
        <w:t xml:space="preserve"> 0,125 mg/kg/dia, podendo chegar a 1 mg/kg/dia, conforme a manifestação da</w:t>
      </w:r>
      <w:r>
        <w:rPr>
          <w:spacing w:val="-2"/>
          <w:sz w:val="24"/>
        </w:rPr>
        <w:t xml:space="preserve"> </w:t>
      </w:r>
      <w:r>
        <w:rPr>
          <w:sz w:val="24"/>
        </w:rPr>
        <w:t>doença.</w:t>
      </w:r>
    </w:p>
    <w:p w:rsidR="00A774E9" w:rsidRDefault="008E6E10">
      <w:pPr>
        <w:pStyle w:val="PargrafodaLista"/>
        <w:numPr>
          <w:ilvl w:val="1"/>
          <w:numId w:val="1"/>
        </w:numPr>
        <w:tabs>
          <w:tab w:val="left" w:pos="961"/>
        </w:tabs>
        <w:ind w:left="960" w:hanging="139"/>
        <w:jc w:val="left"/>
        <w:rPr>
          <w:sz w:val="24"/>
        </w:rPr>
      </w:pPr>
      <w:r>
        <w:rPr>
          <w:sz w:val="24"/>
        </w:rPr>
        <w:t>Besilato de anlodipino: dose de 5-10 mg, 1 vez ao dia.</w:t>
      </w:r>
    </w:p>
    <w:p w:rsidR="00A774E9" w:rsidRDefault="00A774E9">
      <w:pPr>
        <w:pStyle w:val="Corpodetexto"/>
        <w:spacing w:before="3"/>
      </w:pPr>
    </w:p>
    <w:p w:rsidR="00A774E9" w:rsidRDefault="008E6E10">
      <w:pPr>
        <w:pStyle w:val="PargrafodaLista"/>
        <w:numPr>
          <w:ilvl w:val="1"/>
          <w:numId w:val="5"/>
        </w:numPr>
        <w:tabs>
          <w:tab w:val="left" w:pos="822"/>
        </w:tabs>
        <w:spacing w:line="274" w:lineRule="exact"/>
        <w:ind w:left="821" w:hanging="425"/>
        <w:jc w:val="left"/>
        <w:rPr>
          <w:b/>
          <w:sz w:val="19"/>
        </w:rPr>
      </w:pPr>
      <w:r>
        <w:rPr>
          <w:b/>
          <w:sz w:val="24"/>
        </w:rPr>
        <w:t>T</w:t>
      </w:r>
      <w:r>
        <w:rPr>
          <w:b/>
          <w:sz w:val="19"/>
        </w:rPr>
        <w:t xml:space="preserve">EMPO DE </w:t>
      </w:r>
      <w:r>
        <w:rPr>
          <w:b/>
          <w:sz w:val="24"/>
        </w:rPr>
        <w:t>T</w:t>
      </w:r>
      <w:r>
        <w:rPr>
          <w:b/>
          <w:sz w:val="19"/>
        </w:rPr>
        <w:t xml:space="preserve">RATAMENTO </w:t>
      </w:r>
      <w:r>
        <w:rPr>
          <w:b/>
          <w:sz w:val="24"/>
        </w:rPr>
        <w:t xml:space="preserve">– </w:t>
      </w:r>
      <w:r>
        <w:rPr>
          <w:b/>
          <w:sz w:val="19"/>
        </w:rPr>
        <w:t>CRITÉRIOS DE</w:t>
      </w:r>
      <w:r>
        <w:rPr>
          <w:b/>
          <w:spacing w:val="-13"/>
          <w:sz w:val="19"/>
        </w:rPr>
        <w:t xml:space="preserve"> </w:t>
      </w:r>
      <w:r>
        <w:rPr>
          <w:b/>
          <w:sz w:val="19"/>
        </w:rPr>
        <w:t>INTERRUPÇÃO</w:t>
      </w:r>
    </w:p>
    <w:p w:rsidR="00A774E9" w:rsidRDefault="008E6E10">
      <w:pPr>
        <w:pStyle w:val="Corpodetexto"/>
        <w:ind w:left="113" w:right="128" w:firstLine="708"/>
        <w:jc w:val="both"/>
      </w:pPr>
      <w:r>
        <w:t>- Ciclofosfamida: administrar por 6 meses, seguido de medicamento de manutenção. O tratamento pode ser repetido conforme a evolução clínica (evidência nova de atividade de doença que justifique os riscos inerentes ao retratamento).</w:t>
      </w:r>
    </w:p>
    <w:p w:rsidR="00A774E9" w:rsidRDefault="008E6E10">
      <w:pPr>
        <w:pStyle w:val="PargrafodaLista"/>
        <w:numPr>
          <w:ilvl w:val="0"/>
          <w:numId w:val="1"/>
        </w:numPr>
        <w:tabs>
          <w:tab w:val="left" w:pos="829"/>
        </w:tabs>
        <w:ind w:left="828" w:hanging="139"/>
        <w:jc w:val="left"/>
        <w:rPr>
          <w:sz w:val="24"/>
        </w:rPr>
      </w:pPr>
      <w:r>
        <w:rPr>
          <w:sz w:val="24"/>
        </w:rPr>
        <w:t xml:space="preserve">Metotrexato: não existe </w:t>
      </w:r>
      <w:r>
        <w:rPr>
          <w:sz w:val="24"/>
        </w:rPr>
        <w:t>um período estabelecido para a duração do</w:t>
      </w:r>
      <w:r>
        <w:rPr>
          <w:spacing w:val="-4"/>
          <w:sz w:val="24"/>
        </w:rPr>
        <w:t xml:space="preserve"> </w:t>
      </w:r>
      <w:r>
        <w:rPr>
          <w:sz w:val="24"/>
        </w:rPr>
        <w:t>tratamento.</w:t>
      </w:r>
    </w:p>
    <w:p w:rsidR="00A774E9" w:rsidRDefault="008E6E10">
      <w:pPr>
        <w:pStyle w:val="PargrafodaLista"/>
        <w:numPr>
          <w:ilvl w:val="0"/>
          <w:numId w:val="1"/>
        </w:numPr>
        <w:tabs>
          <w:tab w:val="left" w:pos="829"/>
        </w:tabs>
        <w:ind w:left="828" w:hanging="139"/>
        <w:jc w:val="left"/>
        <w:rPr>
          <w:sz w:val="24"/>
        </w:rPr>
      </w:pPr>
      <w:r>
        <w:rPr>
          <w:sz w:val="24"/>
        </w:rPr>
        <w:t>Sildenafila: manter o tratamento até cicatrização de úlceras</w:t>
      </w:r>
      <w:r>
        <w:rPr>
          <w:spacing w:val="-4"/>
          <w:sz w:val="24"/>
        </w:rPr>
        <w:t xml:space="preserve"> </w:t>
      </w:r>
      <w:r>
        <w:rPr>
          <w:sz w:val="24"/>
        </w:rPr>
        <w:t>digitais.</w:t>
      </w:r>
    </w:p>
    <w:p w:rsidR="00A774E9" w:rsidRDefault="008E6E10">
      <w:pPr>
        <w:pStyle w:val="PargrafodaLista"/>
        <w:numPr>
          <w:ilvl w:val="0"/>
          <w:numId w:val="1"/>
        </w:numPr>
        <w:tabs>
          <w:tab w:val="left" w:pos="829"/>
        </w:tabs>
        <w:ind w:left="828" w:hanging="139"/>
        <w:jc w:val="left"/>
        <w:rPr>
          <w:sz w:val="24"/>
        </w:rPr>
      </w:pPr>
      <w:r>
        <w:rPr>
          <w:sz w:val="24"/>
        </w:rPr>
        <w:t>Captopril: manter o tratamento até resolução da crise renal esclerodérmica</w:t>
      </w:r>
      <w:r>
        <w:rPr>
          <w:spacing w:val="-5"/>
          <w:sz w:val="24"/>
        </w:rPr>
        <w:t xml:space="preserve"> </w:t>
      </w:r>
      <w:r>
        <w:rPr>
          <w:sz w:val="24"/>
        </w:rPr>
        <w:t>(CRE).</w:t>
      </w:r>
    </w:p>
    <w:p w:rsidR="00A774E9" w:rsidRDefault="008E6E10">
      <w:pPr>
        <w:pStyle w:val="PargrafodaLista"/>
        <w:numPr>
          <w:ilvl w:val="0"/>
          <w:numId w:val="1"/>
        </w:numPr>
        <w:tabs>
          <w:tab w:val="left" w:pos="870"/>
        </w:tabs>
        <w:ind w:right="132" w:firstLine="576"/>
        <w:jc w:val="left"/>
        <w:rPr>
          <w:sz w:val="24"/>
        </w:rPr>
      </w:pPr>
      <w:r>
        <w:rPr>
          <w:sz w:val="24"/>
        </w:rPr>
        <w:t xml:space="preserve">Nifedipino: manter o tratamento até melhora do </w:t>
      </w:r>
      <w:r>
        <w:rPr>
          <w:spacing w:val="-3"/>
          <w:sz w:val="24"/>
        </w:rPr>
        <w:t xml:space="preserve">FRy </w:t>
      </w:r>
      <w:r>
        <w:rPr>
          <w:sz w:val="24"/>
        </w:rPr>
        <w:t>e conforme a gravidade da isquemia de extremidades.</w:t>
      </w:r>
    </w:p>
    <w:p w:rsidR="00A774E9" w:rsidRDefault="008E6E10">
      <w:pPr>
        <w:pStyle w:val="PargrafodaLista"/>
        <w:numPr>
          <w:ilvl w:val="0"/>
          <w:numId w:val="1"/>
        </w:numPr>
        <w:tabs>
          <w:tab w:val="left" w:pos="875"/>
        </w:tabs>
        <w:ind w:right="131" w:firstLine="576"/>
        <w:rPr>
          <w:sz w:val="24"/>
        </w:rPr>
      </w:pPr>
      <w:r>
        <w:rPr>
          <w:sz w:val="24"/>
        </w:rPr>
        <w:t>Azatioprina: inexiste um período estabelecido para a duração do tratamento. Após atingir a remissão clínica, as doses dos medicamentos podem ser reduzidas gradualmente, sob monitorização sistemática d</w:t>
      </w:r>
      <w:r>
        <w:rPr>
          <w:sz w:val="24"/>
        </w:rPr>
        <w:t>a atividade de</w:t>
      </w:r>
      <w:r>
        <w:rPr>
          <w:spacing w:val="-4"/>
          <w:sz w:val="24"/>
        </w:rPr>
        <w:t xml:space="preserve"> </w:t>
      </w:r>
      <w:r>
        <w:rPr>
          <w:sz w:val="24"/>
        </w:rPr>
        <w:t>doença.</w:t>
      </w:r>
    </w:p>
    <w:p w:rsidR="00A774E9" w:rsidRDefault="008E6E10">
      <w:pPr>
        <w:pStyle w:val="PargrafodaLista"/>
        <w:numPr>
          <w:ilvl w:val="0"/>
          <w:numId w:val="1"/>
        </w:numPr>
        <w:tabs>
          <w:tab w:val="left" w:pos="829"/>
        </w:tabs>
        <w:ind w:left="828" w:hanging="139"/>
        <w:jc w:val="left"/>
        <w:rPr>
          <w:sz w:val="24"/>
        </w:rPr>
      </w:pPr>
      <w:r>
        <w:rPr>
          <w:sz w:val="24"/>
        </w:rPr>
        <w:t>Metoclopramida: inexiste um período estabelecido para a duração do</w:t>
      </w:r>
      <w:r>
        <w:rPr>
          <w:spacing w:val="-6"/>
          <w:sz w:val="24"/>
        </w:rPr>
        <w:t xml:space="preserve"> </w:t>
      </w:r>
      <w:r>
        <w:rPr>
          <w:sz w:val="24"/>
        </w:rPr>
        <w:t>tratamento.</w:t>
      </w:r>
    </w:p>
    <w:p w:rsidR="00A774E9" w:rsidRDefault="008E6E10">
      <w:pPr>
        <w:pStyle w:val="PargrafodaLista"/>
        <w:numPr>
          <w:ilvl w:val="0"/>
          <w:numId w:val="1"/>
        </w:numPr>
        <w:tabs>
          <w:tab w:val="left" w:pos="829"/>
        </w:tabs>
        <w:ind w:left="828" w:hanging="139"/>
        <w:jc w:val="left"/>
        <w:rPr>
          <w:sz w:val="24"/>
        </w:rPr>
      </w:pPr>
      <w:r>
        <w:rPr>
          <w:sz w:val="24"/>
        </w:rPr>
        <w:t>Omeprazol: inexiste um período estabelecido para a duração do</w:t>
      </w:r>
      <w:r>
        <w:rPr>
          <w:spacing w:val="-6"/>
          <w:sz w:val="24"/>
        </w:rPr>
        <w:t xml:space="preserve"> </w:t>
      </w:r>
      <w:r>
        <w:rPr>
          <w:sz w:val="24"/>
        </w:rPr>
        <w:t>tratamento.</w:t>
      </w:r>
    </w:p>
    <w:p w:rsidR="00A774E9" w:rsidRDefault="008E6E10">
      <w:pPr>
        <w:pStyle w:val="PargrafodaLista"/>
        <w:numPr>
          <w:ilvl w:val="0"/>
          <w:numId w:val="1"/>
        </w:numPr>
        <w:tabs>
          <w:tab w:val="left" w:pos="877"/>
        </w:tabs>
        <w:ind w:right="133" w:firstLine="576"/>
        <w:jc w:val="left"/>
        <w:rPr>
          <w:sz w:val="24"/>
        </w:rPr>
      </w:pPr>
      <w:r>
        <w:rPr>
          <w:sz w:val="24"/>
        </w:rPr>
        <w:t xml:space="preserve">Besilato de anlodipino: manter o tratamento até melhora do </w:t>
      </w:r>
      <w:r>
        <w:rPr>
          <w:spacing w:val="-3"/>
          <w:sz w:val="24"/>
        </w:rPr>
        <w:t xml:space="preserve">FRy </w:t>
      </w:r>
      <w:r>
        <w:rPr>
          <w:sz w:val="24"/>
        </w:rPr>
        <w:t>e conforme a grav</w:t>
      </w:r>
      <w:r>
        <w:rPr>
          <w:sz w:val="24"/>
        </w:rPr>
        <w:t>idade da isquemia de</w:t>
      </w:r>
      <w:r>
        <w:rPr>
          <w:spacing w:val="-3"/>
          <w:sz w:val="24"/>
        </w:rPr>
        <w:t xml:space="preserve"> </w:t>
      </w:r>
      <w:r>
        <w:rPr>
          <w:sz w:val="24"/>
        </w:rPr>
        <w:t>extremidades.</w:t>
      </w:r>
    </w:p>
    <w:p w:rsidR="00A774E9" w:rsidRDefault="00A774E9">
      <w:pPr>
        <w:pStyle w:val="Corpodetexto"/>
        <w:spacing w:before="4"/>
      </w:pPr>
    </w:p>
    <w:p w:rsidR="00A774E9" w:rsidRDefault="008E6E10">
      <w:pPr>
        <w:pStyle w:val="PargrafodaLista"/>
        <w:numPr>
          <w:ilvl w:val="1"/>
          <w:numId w:val="5"/>
        </w:numPr>
        <w:tabs>
          <w:tab w:val="left" w:pos="822"/>
        </w:tabs>
        <w:spacing w:line="274" w:lineRule="exact"/>
        <w:ind w:left="821" w:hanging="425"/>
        <w:jc w:val="left"/>
        <w:rPr>
          <w:b/>
          <w:sz w:val="19"/>
        </w:rPr>
      </w:pPr>
      <w:r>
        <w:rPr>
          <w:b/>
          <w:sz w:val="24"/>
        </w:rPr>
        <w:t>B</w:t>
      </w:r>
      <w:r>
        <w:rPr>
          <w:b/>
          <w:sz w:val="19"/>
        </w:rPr>
        <w:t>ENEFÍCIOS</w:t>
      </w:r>
      <w:r>
        <w:rPr>
          <w:b/>
          <w:spacing w:val="-1"/>
          <w:sz w:val="19"/>
        </w:rPr>
        <w:t xml:space="preserve"> </w:t>
      </w:r>
      <w:r>
        <w:rPr>
          <w:b/>
          <w:sz w:val="24"/>
        </w:rPr>
        <w:t>E</w:t>
      </w:r>
      <w:r>
        <w:rPr>
          <w:b/>
          <w:sz w:val="19"/>
        </w:rPr>
        <w:t>SPERADOS</w:t>
      </w:r>
    </w:p>
    <w:p w:rsidR="00A774E9" w:rsidRDefault="008E6E10">
      <w:pPr>
        <w:pStyle w:val="PargrafodaLista"/>
        <w:numPr>
          <w:ilvl w:val="0"/>
          <w:numId w:val="1"/>
        </w:numPr>
        <w:tabs>
          <w:tab w:val="left" w:pos="819"/>
        </w:tabs>
        <w:spacing w:line="274" w:lineRule="exact"/>
        <w:ind w:firstLine="566"/>
        <w:jc w:val="left"/>
        <w:rPr>
          <w:sz w:val="24"/>
        </w:rPr>
      </w:pPr>
      <w:r>
        <w:rPr>
          <w:sz w:val="24"/>
        </w:rPr>
        <w:t>Ciclofosfamida: redução da progressão da fibrose pulmonar e</w:t>
      </w:r>
      <w:r>
        <w:rPr>
          <w:spacing w:val="-7"/>
          <w:sz w:val="24"/>
        </w:rPr>
        <w:t xml:space="preserve"> </w:t>
      </w:r>
      <w:r>
        <w:rPr>
          <w:sz w:val="24"/>
        </w:rPr>
        <w:t>cutânea.</w:t>
      </w:r>
    </w:p>
    <w:p w:rsidR="00A774E9" w:rsidRDefault="008E6E10">
      <w:pPr>
        <w:pStyle w:val="PargrafodaLista"/>
        <w:numPr>
          <w:ilvl w:val="0"/>
          <w:numId w:val="1"/>
        </w:numPr>
        <w:tabs>
          <w:tab w:val="left" w:pos="819"/>
        </w:tabs>
        <w:ind w:firstLine="566"/>
        <w:jc w:val="left"/>
        <w:rPr>
          <w:sz w:val="24"/>
        </w:rPr>
      </w:pPr>
      <w:r>
        <w:rPr>
          <w:sz w:val="24"/>
        </w:rPr>
        <w:t>Metotrexato: melhora clínica do espessamento cutâneo e dos sintomas</w:t>
      </w:r>
      <w:r>
        <w:rPr>
          <w:spacing w:val="-8"/>
          <w:sz w:val="24"/>
        </w:rPr>
        <w:t xml:space="preserve"> </w:t>
      </w:r>
      <w:r>
        <w:rPr>
          <w:sz w:val="24"/>
        </w:rPr>
        <w:t>articulares.</w:t>
      </w:r>
    </w:p>
    <w:p w:rsidR="00A774E9" w:rsidRDefault="00A774E9">
      <w:pPr>
        <w:rPr>
          <w:sz w:val="24"/>
        </w:rPr>
        <w:sectPr w:rsidR="00A774E9">
          <w:pgSz w:w="11910" w:h="16840"/>
          <w:pgMar w:top="1580" w:right="440" w:bottom="280" w:left="1020" w:header="720" w:footer="720" w:gutter="0"/>
          <w:cols w:space="720"/>
        </w:sectPr>
      </w:pPr>
    </w:p>
    <w:p w:rsidR="00A774E9" w:rsidRDefault="00A774E9">
      <w:pPr>
        <w:pStyle w:val="Corpodetexto"/>
        <w:rPr>
          <w:sz w:val="20"/>
        </w:rPr>
      </w:pPr>
    </w:p>
    <w:p w:rsidR="00A774E9" w:rsidRDefault="00A774E9">
      <w:pPr>
        <w:pStyle w:val="Corpodetexto"/>
        <w:rPr>
          <w:sz w:val="20"/>
        </w:rPr>
      </w:pPr>
    </w:p>
    <w:p w:rsidR="00A774E9" w:rsidRDefault="00A774E9">
      <w:pPr>
        <w:pStyle w:val="Corpodetexto"/>
        <w:rPr>
          <w:sz w:val="20"/>
        </w:rPr>
      </w:pPr>
    </w:p>
    <w:p w:rsidR="00A774E9" w:rsidRDefault="00A774E9">
      <w:pPr>
        <w:pStyle w:val="Corpodetexto"/>
        <w:rPr>
          <w:sz w:val="20"/>
        </w:rPr>
      </w:pPr>
    </w:p>
    <w:p w:rsidR="00A774E9" w:rsidRDefault="00A774E9">
      <w:pPr>
        <w:pStyle w:val="Corpodetexto"/>
        <w:rPr>
          <w:sz w:val="19"/>
        </w:rPr>
      </w:pPr>
    </w:p>
    <w:p w:rsidR="00A774E9" w:rsidRDefault="008E6E10">
      <w:pPr>
        <w:pStyle w:val="PargrafodaLista"/>
        <w:numPr>
          <w:ilvl w:val="0"/>
          <w:numId w:val="1"/>
        </w:numPr>
        <w:tabs>
          <w:tab w:val="left" w:pos="819"/>
        </w:tabs>
        <w:spacing w:before="90"/>
        <w:ind w:firstLine="566"/>
        <w:jc w:val="left"/>
        <w:rPr>
          <w:sz w:val="24"/>
        </w:rPr>
      </w:pPr>
      <w:r>
        <w:rPr>
          <w:sz w:val="24"/>
        </w:rPr>
        <w:t xml:space="preserve">Sildenafila: melhora do </w:t>
      </w:r>
      <w:r>
        <w:rPr>
          <w:spacing w:val="-8"/>
          <w:sz w:val="24"/>
        </w:rPr>
        <w:t xml:space="preserve">FRy, </w:t>
      </w:r>
      <w:r>
        <w:rPr>
          <w:sz w:val="24"/>
        </w:rPr>
        <w:t>cicatrização e diminuição do número de úlceras digitais</w:t>
      </w:r>
      <w:r>
        <w:rPr>
          <w:spacing w:val="-3"/>
          <w:sz w:val="24"/>
        </w:rPr>
        <w:t xml:space="preserve"> </w:t>
      </w:r>
      <w:r>
        <w:rPr>
          <w:sz w:val="24"/>
        </w:rPr>
        <w:t>isquêmicas.</w:t>
      </w:r>
    </w:p>
    <w:p w:rsidR="00A774E9" w:rsidRDefault="008E6E10">
      <w:pPr>
        <w:pStyle w:val="PargrafodaLista"/>
        <w:numPr>
          <w:ilvl w:val="0"/>
          <w:numId w:val="1"/>
        </w:numPr>
        <w:tabs>
          <w:tab w:val="left" w:pos="819"/>
        </w:tabs>
        <w:ind w:firstLine="566"/>
        <w:jc w:val="left"/>
        <w:rPr>
          <w:sz w:val="24"/>
        </w:rPr>
      </w:pPr>
      <w:r>
        <w:rPr>
          <w:sz w:val="24"/>
        </w:rPr>
        <w:t>Captopril: normalização da pressão arterial e da função</w:t>
      </w:r>
      <w:r>
        <w:rPr>
          <w:spacing w:val="-2"/>
          <w:sz w:val="24"/>
        </w:rPr>
        <w:t xml:space="preserve"> </w:t>
      </w:r>
      <w:r>
        <w:rPr>
          <w:sz w:val="24"/>
        </w:rPr>
        <w:t>renal.</w:t>
      </w:r>
    </w:p>
    <w:p w:rsidR="00A774E9" w:rsidRDefault="008E6E10">
      <w:pPr>
        <w:pStyle w:val="PargrafodaLista"/>
        <w:numPr>
          <w:ilvl w:val="0"/>
          <w:numId w:val="1"/>
        </w:numPr>
        <w:tabs>
          <w:tab w:val="left" w:pos="819"/>
        </w:tabs>
        <w:ind w:firstLine="566"/>
        <w:jc w:val="left"/>
        <w:rPr>
          <w:sz w:val="24"/>
        </w:rPr>
      </w:pPr>
      <w:r>
        <w:rPr>
          <w:sz w:val="24"/>
        </w:rPr>
        <w:t>Nifedipino: diminuição da frequência e da gravidade de ataques isquêmicos relacionados ao</w:t>
      </w:r>
      <w:r>
        <w:rPr>
          <w:spacing w:val="-9"/>
          <w:sz w:val="24"/>
        </w:rPr>
        <w:t xml:space="preserve"> </w:t>
      </w:r>
      <w:r>
        <w:rPr>
          <w:spacing w:val="-7"/>
          <w:sz w:val="24"/>
        </w:rPr>
        <w:t>FRy.</w:t>
      </w:r>
    </w:p>
    <w:p w:rsidR="00A774E9" w:rsidRDefault="008E6E10">
      <w:pPr>
        <w:pStyle w:val="PargrafodaLista"/>
        <w:numPr>
          <w:ilvl w:val="0"/>
          <w:numId w:val="1"/>
        </w:numPr>
        <w:tabs>
          <w:tab w:val="left" w:pos="805"/>
        </w:tabs>
        <w:ind w:left="804" w:hanging="125"/>
        <w:jc w:val="left"/>
        <w:rPr>
          <w:sz w:val="24"/>
        </w:rPr>
      </w:pPr>
      <w:r>
        <w:rPr>
          <w:sz w:val="24"/>
        </w:rPr>
        <w:t>Azatioprina: redução da progre</w:t>
      </w:r>
      <w:r>
        <w:rPr>
          <w:sz w:val="24"/>
        </w:rPr>
        <w:t>ssão da fibrose</w:t>
      </w:r>
      <w:r>
        <w:rPr>
          <w:spacing w:val="-2"/>
          <w:sz w:val="24"/>
        </w:rPr>
        <w:t xml:space="preserve"> </w:t>
      </w:r>
      <w:r>
        <w:rPr>
          <w:sz w:val="24"/>
        </w:rPr>
        <w:t>pulmonar.</w:t>
      </w:r>
    </w:p>
    <w:p w:rsidR="00A774E9" w:rsidRDefault="008E6E10">
      <w:pPr>
        <w:pStyle w:val="PargrafodaLista"/>
        <w:numPr>
          <w:ilvl w:val="0"/>
          <w:numId w:val="1"/>
        </w:numPr>
        <w:tabs>
          <w:tab w:val="left" w:pos="819"/>
        </w:tabs>
        <w:ind w:firstLine="566"/>
        <w:jc w:val="left"/>
        <w:rPr>
          <w:sz w:val="24"/>
        </w:rPr>
      </w:pPr>
      <w:r>
        <w:rPr>
          <w:sz w:val="24"/>
        </w:rPr>
        <w:t>Metoclopramida: melhora da motilidade esofágica e da plenitude</w:t>
      </w:r>
      <w:r>
        <w:rPr>
          <w:spacing w:val="-9"/>
          <w:sz w:val="24"/>
        </w:rPr>
        <w:t xml:space="preserve"> </w:t>
      </w:r>
      <w:r>
        <w:rPr>
          <w:sz w:val="24"/>
        </w:rPr>
        <w:t>gástrica.</w:t>
      </w:r>
    </w:p>
    <w:p w:rsidR="00A774E9" w:rsidRDefault="008E6E10">
      <w:pPr>
        <w:pStyle w:val="PargrafodaLista"/>
        <w:numPr>
          <w:ilvl w:val="0"/>
          <w:numId w:val="1"/>
        </w:numPr>
        <w:tabs>
          <w:tab w:val="left" w:pos="819"/>
        </w:tabs>
        <w:ind w:firstLine="566"/>
        <w:jc w:val="left"/>
        <w:rPr>
          <w:sz w:val="24"/>
        </w:rPr>
      </w:pPr>
      <w:r>
        <w:rPr>
          <w:sz w:val="24"/>
        </w:rPr>
        <w:t>Omeprazol: melhora do refluxo gastroesofágico.</w:t>
      </w:r>
    </w:p>
    <w:p w:rsidR="00A774E9" w:rsidRDefault="008E6E10">
      <w:pPr>
        <w:pStyle w:val="PargrafodaLista"/>
        <w:numPr>
          <w:ilvl w:val="0"/>
          <w:numId w:val="1"/>
        </w:numPr>
        <w:tabs>
          <w:tab w:val="left" w:pos="911"/>
        </w:tabs>
        <w:ind w:right="131" w:firstLine="566"/>
        <w:jc w:val="left"/>
        <w:rPr>
          <w:sz w:val="24"/>
        </w:rPr>
      </w:pPr>
      <w:r>
        <w:rPr>
          <w:sz w:val="24"/>
        </w:rPr>
        <w:t xml:space="preserve">Besilato de anlodipino: diminuição da frequência e da gravidade de ataques isquêmicos relacionados ao </w:t>
      </w:r>
      <w:r>
        <w:rPr>
          <w:spacing w:val="-7"/>
          <w:sz w:val="24"/>
        </w:rPr>
        <w:t>FRy.</w:t>
      </w:r>
    </w:p>
    <w:p w:rsidR="00A774E9" w:rsidRDefault="00A774E9">
      <w:pPr>
        <w:pStyle w:val="Corpodetexto"/>
        <w:spacing w:before="5"/>
      </w:pPr>
    </w:p>
    <w:p w:rsidR="00A774E9" w:rsidRDefault="008E6E10">
      <w:pPr>
        <w:pStyle w:val="PargrafodaLista"/>
        <w:numPr>
          <w:ilvl w:val="0"/>
          <w:numId w:val="5"/>
        </w:numPr>
        <w:tabs>
          <w:tab w:val="left" w:pos="540"/>
          <w:tab w:val="left" w:pos="541"/>
        </w:tabs>
        <w:spacing w:line="274" w:lineRule="exact"/>
        <w:ind w:left="540" w:hanging="427"/>
        <w:jc w:val="left"/>
        <w:rPr>
          <w:b/>
          <w:sz w:val="24"/>
        </w:rPr>
      </w:pPr>
      <w:r>
        <w:rPr>
          <w:b/>
          <w:sz w:val="24"/>
        </w:rPr>
        <w:t>M</w:t>
      </w:r>
      <w:r>
        <w:rPr>
          <w:b/>
          <w:sz w:val="19"/>
        </w:rPr>
        <w:t>O</w:t>
      </w:r>
      <w:r>
        <w:rPr>
          <w:b/>
          <w:sz w:val="19"/>
        </w:rPr>
        <w:t>NITORIZAÇÃO</w:t>
      </w:r>
    </w:p>
    <w:p w:rsidR="00A774E9" w:rsidRDefault="008E6E10">
      <w:pPr>
        <w:pStyle w:val="Corpodetexto"/>
        <w:ind w:left="113" w:firstLine="708"/>
      </w:pPr>
      <w:r>
        <w:t>O seguimento dos pacientes, incluindo consultas médicas e exames complementares, deverá ser programado conforme a evolução clínica e a monitorização da toxicidade dos medicamentos.</w:t>
      </w:r>
    </w:p>
    <w:p w:rsidR="00A774E9" w:rsidRDefault="008E6E10">
      <w:pPr>
        <w:pStyle w:val="Corpodetexto"/>
        <w:ind w:left="679"/>
      </w:pPr>
      <w:r>
        <w:rPr>
          <w:u w:val="single"/>
        </w:rPr>
        <w:t>Ciclofosfamida (CCF)</w:t>
      </w:r>
    </w:p>
    <w:p w:rsidR="00A774E9" w:rsidRDefault="008E6E10">
      <w:pPr>
        <w:pStyle w:val="Corpodetexto"/>
        <w:ind w:left="113" w:right="123" w:firstLine="566"/>
        <w:jc w:val="both"/>
      </w:pPr>
      <w:r>
        <w:t>Devem ser solicitados hemograma com contagem de plaquetas e exame sumário de urina com microscopia 14 dias após cada infusão e, após, conforme a necessidade. Além da imunossupressão - com consequente aumento dos riscos de infecções e de neoplasias - infert</w:t>
      </w:r>
      <w:r>
        <w:t>ilidade, toxicidade hematológica e cistite hemorrágica são outros efeitos adversos potenciais. Para prevenir a cistite hemorrágica, recomenda-se hidratação (soro fisiológico a 0,9% na dose de 1.000ml, por via intravenosa, 1 hora antes  da infusão, bem como</w:t>
      </w:r>
      <w:r>
        <w:t xml:space="preserve"> uso de diuréticos, para estimular a diurese) e a administração de mesna por via intravenosa ou oral (1 mg para cada 1 mg de ciclofosfamida) dividida em três vezes: 30 minutos antes da infusão, 30 minutos após a infusão e 4 horas após o término da infusão.</w:t>
      </w:r>
      <w:r>
        <w:t xml:space="preserve"> Hidratação oral vigorosa deve ser estimulada ao longo do tratamento com ciclofosfamida. Utilizam-se antieméticos antes das infusões de ciclofosfamida, para prevenir náusea ou</w:t>
      </w:r>
      <w:r>
        <w:rPr>
          <w:spacing w:val="-3"/>
        </w:rPr>
        <w:t xml:space="preserve"> </w:t>
      </w:r>
      <w:r>
        <w:t>vômitos.</w:t>
      </w:r>
    </w:p>
    <w:p w:rsidR="00A774E9" w:rsidRDefault="008E6E10">
      <w:pPr>
        <w:pStyle w:val="Corpodetexto"/>
        <w:ind w:left="679"/>
      </w:pPr>
      <w:r>
        <w:rPr>
          <w:u w:val="single"/>
        </w:rPr>
        <w:t>Metotrexato (MTX)</w:t>
      </w:r>
    </w:p>
    <w:p w:rsidR="00A774E9" w:rsidRDefault="008E6E10">
      <w:pPr>
        <w:pStyle w:val="Corpodetexto"/>
        <w:spacing w:before="1" w:line="237" w:lineRule="auto"/>
        <w:ind w:left="113" w:right="123" w:firstLine="566"/>
        <w:jc w:val="both"/>
      </w:pPr>
      <w:r>
        <w:t>Devem ser solicitadas provas de função hepática (amin</w:t>
      </w:r>
      <w:r>
        <w:t>otransferases/transaminases - AST/TGO e ALT/TGP), hemograma com contagem de plaquetas e dosagem de ureia e creatinina antes do início do tratamento, com repetição mensal nos primeiros 3 meses e, após, a cada 3 meses durante seu uso ou conforme a necessidad</w:t>
      </w:r>
      <w:r>
        <w:t>e clínica. Em caso de elevação de aminotransferases/transaminases acima de 2 vezes do limite superior de referência, o medicamento deve ser suspenso por 2 semanas com posterior reavaliação laboratorial. O MTX pode ser reiniciado após a normalização das ami</w:t>
      </w:r>
      <w:r>
        <w:t>notransferases/transaminases. Consumo de bebidas alcoólicas é desaconselhado ao longo do tratamento. Em caso de diminuição na contagem de leucócitos (menos de 1.500/mm</w:t>
      </w:r>
      <w:r>
        <w:rPr>
          <w:position w:val="9"/>
          <w:sz w:val="16"/>
        </w:rPr>
        <w:t>3</w:t>
      </w:r>
      <w:r>
        <w:t>) ou plaquetas (menos de 50.000/mm</w:t>
      </w:r>
      <w:r>
        <w:rPr>
          <w:position w:val="9"/>
          <w:sz w:val="16"/>
        </w:rPr>
        <w:t>3</w:t>
      </w:r>
      <w:r>
        <w:t xml:space="preserve">), há necessidade de redução na dose do medicamento. </w:t>
      </w:r>
      <w:r>
        <w:t>Diminuição de dose também deve ser considerada em caso de úlceras bucais ou estomatite. Tosse e dispneia devem ser avaliadas com radiografia de tórax e testes de função pulmonar, devido ao potencial risco de pneumonite, devendo assim o MTX ser usado com ca</w:t>
      </w:r>
      <w:r>
        <w:t>utela em pacientes pneumopatas. Sintomas como náusea e vômitos respondem à redução da dose de MTX ou incremento da dose semanal de ácido fólico. A administração de antiemético ou o uso do medicamento junto às refeições podem diminuir tais sintomas. As caus</w:t>
      </w:r>
      <w:r>
        <w:t>as mais comuns de toxicidade aguda com o medicamento são insuficiência renal aguda e administração concomitante de sulfametoxazol-trimetoprima. A associação de ácido fólico (5-10 mg/semana) auxilia a minimizar os efeitos adversos. É contraindicado o uso de</w:t>
      </w:r>
      <w:r>
        <w:t xml:space="preserve"> MTX em pacientes com insuficiência renal, hepatopatias, supressão da medula óssea e em mulheres em idade fértil que não estejam fazendo anticoncepção.</w:t>
      </w:r>
    </w:p>
    <w:p w:rsidR="00A774E9" w:rsidRDefault="008E6E10">
      <w:pPr>
        <w:pStyle w:val="Corpodetexto"/>
        <w:spacing w:before="20"/>
        <w:ind w:left="679"/>
      </w:pPr>
      <w:r>
        <w:rPr>
          <w:u w:val="single"/>
        </w:rPr>
        <w:t>Sildenafila</w:t>
      </w:r>
    </w:p>
    <w:p w:rsidR="00A774E9" w:rsidRDefault="00A774E9">
      <w:pPr>
        <w:sectPr w:rsidR="00A774E9">
          <w:pgSz w:w="11910" w:h="16840"/>
          <w:pgMar w:top="1580" w:right="440" w:bottom="280" w:left="1020" w:header="720" w:footer="720" w:gutter="0"/>
          <w:cols w:space="720"/>
        </w:sectPr>
      </w:pPr>
    </w:p>
    <w:p w:rsidR="00A774E9" w:rsidRDefault="00A774E9">
      <w:pPr>
        <w:pStyle w:val="Corpodetexto"/>
        <w:rPr>
          <w:sz w:val="20"/>
        </w:rPr>
      </w:pPr>
    </w:p>
    <w:p w:rsidR="00A774E9" w:rsidRDefault="00A774E9">
      <w:pPr>
        <w:pStyle w:val="Corpodetexto"/>
        <w:rPr>
          <w:sz w:val="20"/>
        </w:rPr>
      </w:pPr>
    </w:p>
    <w:p w:rsidR="00A774E9" w:rsidRDefault="00A774E9">
      <w:pPr>
        <w:pStyle w:val="Corpodetexto"/>
        <w:rPr>
          <w:sz w:val="20"/>
        </w:rPr>
      </w:pPr>
    </w:p>
    <w:p w:rsidR="00A774E9" w:rsidRDefault="00A774E9">
      <w:pPr>
        <w:pStyle w:val="Corpodetexto"/>
        <w:rPr>
          <w:sz w:val="20"/>
        </w:rPr>
      </w:pPr>
    </w:p>
    <w:p w:rsidR="00A774E9" w:rsidRDefault="00A774E9">
      <w:pPr>
        <w:pStyle w:val="Corpodetexto"/>
        <w:rPr>
          <w:sz w:val="19"/>
        </w:rPr>
      </w:pPr>
    </w:p>
    <w:p w:rsidR="00A774E9" w:rsidRDefault="008E6E10">
      <w:pPr>
        <w:pStyle w:val="Corpodetexto"/>
        <w:spacing w:before="90"/>
        <w:ind w:left="113" w:right="131" w:firstLine="566"/>
        <w:jc w:val="both"/>
      </w:pPr>
      <w:r>
        <w:t>Devem ser monitorizados os efeitos adversos, sendo os mais frequentes (ac</w:t>
      </w:r>
      <w:r>
        <w:t>ima de 10%) cefaleia, vasodilatação com rubor facial e dispepsia; e menos frequentes (até 10%) epistaxe, tonturas, congestão nasal e, raramente, distúrbios visuais (128).</w:t>
      </w:r>
    </w:p>
    <w:p w:rsidR="00A774E9" w:rsidRDefault="008E6E10">
      <w:pPr>
        <w:pStyle w:val="Corpodetexto"/>
        <w:ind w:left="679"/>
      </w:pPr>
      <w:r>
        <w:rPr>
          <w:u w:val="single"/>
        </w:rPr>
        <w:t>Azatioprina</w:t>
      </w:r>
    </w:p>
    <w:p w:rsidR="00A774E9" w:rsidRDefault="008E6E10">
      <w:pPr>
        <w:pStyle w:val="Corpodetexto"/>
        <w:spacing w:before="4" w:line="235" w:lineRule="auto"/>
        <w:ind w:left="113" w:right="124" w:firstLine="566"/>
        <w:jc w:val="both"/>
      </w:pPr>
      <w:r>
        <w:t>Devem ser solicitados hemograma, contagem de plaquetas e dosagem de fosfa</w:t>
      </w:r>
      <w:r>
        <w:t>tase alcalina e aminotransferases/transaminases hepáticas (ALT/TGP e AST/TGO) quinzenalmente nos primeiros 3 meses e, após, mensalmente ou se houver mudança nas doses. O medicamento deve ser suspenso ou ter a dose reduzida em pacientes que desenvolverem le</w:t>
      </w:r>
      <w:r>
        <w:t>ucopenia (menos de 4.000/mm</w:t>
      </w:r>
      <w:r>
        <w:rPr>
          <w:position w:val="9"/>
          <w:sz w:val="16"/>
        </w:rPr>
        <w:t>3</w:t>
      </w:r>
      <w:r>
        <w:t>) ou plaquetopenia (menos de 100.000/mm</w:t>
      </w:r>
      <w:r>
        <w:rPr>
          <w:position w:val="9"/>
          <w:sz w:val="16"/>
        </w:rPr>
        <w:t>3</w:t>
      </w:r>
      <w:r>
        <w:t>). O aumento dos níveis de aminotransferases/transaminases e fosfatase alcalina pode ocorrer em alguns casos e, quando acima de 2 vezes do limite superior do valor de referência, o medicam</w:t>
      </w:r>
      <w:r>
        <w:t>ento deve ser suspenso até normalização de seus níveis.</w:t>
      </w:r>
    </w:p>
    <w:p w:rsidR="00A774E9" w:rsidRDefault="008E6E10">
      <w:pPr>
        <w:pStyle w:val="Corpodetexto"/>
        <w:spacing w:before="5"/>
        <w:ind w:left="679"/>
      </w:pPr>
      <w:r>
        <w:rPr>
          <w:u w:val="single"/>
        </w:rPr>
        <w:t>Metoclopramida</w:t>
      </w:r>
    </w:p>
    <w:p w:rsidR="00A774E9" w:rsidRDefault="008E6E10">
      <w:pPr>
        <w:pStyle w:val="Corpodetexto"/>
        <w:ind w:left="113" w:right="125" w:firstLine="566"/>
        <w:jc w:val="both"/>
      </w:pPr>
      <w:r>
        <w:t>Devem ser monitorizados os efeitos adversos. Os mais frequentes são inquietação, sonolência, fadiga e lassidão, que ocorrem em aproximadamente 10% dos pacientes.</w:t>
      </w:r>
    </w:p>
    <w:p w:rsidR="00A774E9" w:rsidRDefault="008E6E10">
      <w:pPr>
        <w:pStyle w:val="Corpodetexto"/>
        <w:ind w:left="679"/>
      </w:pPr>
      <w:r>
        <w:rPr>
          <w:u w:val="single"/>
        </w:rPr>
        <w:t>Omeprazol</w:t>
      </w:r>
    </w:p>
    <w:p w:rsidR="00A774E9" w:rsidRDefault="008E6E10">
      <w:pPr>
        <w:pStyle w:val="Corpodetexto"/>
        <w:ind w:left="113" w:right="127" w:firstLine="566"/>
        <w:jc w:val="both"/>
      </w:pPr>
      <w:r>
        <w:t>Devem ser monitorizados os efeitos adversos, embora não sejam frequentes. Quando presentes, geralmente têm intensidade leve, desaparecendo com a continuidade do tratamento ou após a suspensão do mesmo. Os mais comuns são cefaleia, astenia, diarreia, gastro</w:t>
      </w:r>
      <w:r>
        <w:t>enterite, dor muscular, reações alérgicas (incluindo, raramente, anafilaxia) e</w:t>
      </w:r>
      <w:r>
        <w:rPr>
          <w:spacing w:val="-4"/>
        </w:rPr>
        <w:t xml:space="preserve"> </w:t>
      </w:r>
      <w:r>
        <w:t>púrpura.</w:t>
      </w:r>
    </w:p>
    <w:p w:rsidR="00A774E9" w:rsidRDefault="00A774E9">
      <w:pPr>
        <w:pStyle w:val="Corpodetexto"/>
        <w:spacing w:before="4"/>
      </w:pPr>
    </w:p>
    <w:p w:rsidR="00A774E9" w:rsidRDefault="008E6E10">
      <w:pPr>
        <w:pStyle w:val="PargrafodaLista"/>
        <w:numPr>
          <w:ilvl w:val="1"/>
          <w:numId w:val="5"/>
        </w:numPr>
        <w:tabs>
          <w:tab w:val="left" w:pos="1106"/>
          <w:tab w:val="left" w:pos="1107"/>
        </w:tabs>
        <w:spacing w:before="1" w:line="274" w:lineRule="exact"/>
        <w:ind w:left="1106" w:hanging="633"/>
        <w:jc w:val="left"/>
        <w:rPr>
          <w:b/>
          <w:sz w:val="19"/>
        </w:rPr>
      </w:pPr>
      <w:r>
        <w:rPr>
          <w:b/>
          <w:sz w:val="24"/>
        </w:rPr>
        <w:t>A</w:t>
      </w:r>
      <w:r>
        <w:rPr>
          <w:b/>
          <w:sz w:val="19"/>
        </w:rPr>
        <w:t>COMPANHAMENTO</w:t>
      </w:r>
      <w:r>
        <w:rPr>
          <w:b/>
          <w:spacing w:val="-2"/>
          <w:sz w:val="19"/>
        </w:rPr>
        <w:t xml:space="preserve"> </w:t>
      </w:r>
      <w:r>
        <w:rPr>
          <w:b/>
          <w:sz w:val="19"/>
        </w:rPr>
        <w:t>PÓS</w:t>
      </w:r>
      <w:r>
        <w:rPr>
          <w:b/>
          <w:sz w:val="24"/>
        </w:rPr>
        <w:t>-</w:t>
      </w:r>
      <w:r>
        <w:rPr>
          <w:b/>
          <w:sz w:val="19"/>
        </w:rPr>
        <w:t>TRATAMENTO</w:t>
      </w:r>
    </w:p>
    <w:p w:rsidR="00A774E9" w:rsidRDefault="008E6E10">
      <w:pPr>
        <w:pStyle w:val="Corpodetexto"/>
        <w:ind w:left="113" w:right="128" w:firstLine="708"/>
        <w:jc w:val="both"/>
      </w:pPr>
      <w:r>
        <w:t>Inexiste uma duração de tratamento pré-determinada. Os pacientes devem ser acompanhados periodicamente a cada 3-6 meses em serviço especializado em Reumatologia, com o objetivo de se detectarem precocemente manifestações da doença em</w:t>
      </w:r>
      <w:r>
        <w:rPr>
          <w:spacing w:val="2"/>
        </w:rPr>
        <w:t xml:space="preserve"> </w:t>
      </w:r>
      <w:r>
        <w:t>órgãos-alvo.</w:t>
      </w:r>
    </w:p>
    <w:p w:rsidR="00A774E9" w:rsidRDefault="00A774E9">
      <w:pPr>
        <w:pStyle w:val="Corpodetexto"/>
        <w:spacing w:before="9"/>
        <w:rPr>
          <w:sz w:val="23"/>
        </w:rPr>
      </w:pPr>
    </w:p>
    <w:p w:rsidR="00A774E9" w:rsidRDefault="008E6E10">
      <w:pPr>
        <w:pStyle w:val="PargrafodaLista"/>
        <w:numPr>
          <w:ilvl w:val="0"/>
          <w:numId w:val="5"/>
        </w:numPr>
        <w:tabs>
          <w:tab w:val="left" w:pos="540"/>
          <w:tab w:val="left" w:pos="541"/>
        </w:tabs>
        <w:ind w:left="540" w:hanging="427"/>
        <w:jc w:val="left"/>
        <w:rPr>
          <w:sz w:val="24"/>
        </w:rPr>
      </w:pPr>
      <w:r>
        <w:rPr>
          <w:b/>
          <w:sz w:val="24"/>
        </w:rPr>
        <w:t>R</w:t>
      </w:r>
      <w:r>
        <w:rPr>
          <w:b/>
          <w:sz w:val="19"/>
        </w:rPr>
        <w:t>EGULAÇÃ</w:t>
      </w:r>
      <w:r>
        <w:rPr>
          <w:b/>
          <w:sz w:val="19"/>
        </w:rPr>
        <w:t>O</w:t>
      </w:r>
      <w:r>
        <w:rPr>
          <w:b/>
          <w:sz w:val="24"/>
        </w:rPr>
        <w:t>/C</w:t>
      </w:r>
      <w:r>
        <w:rPr>
          <w:b/>
          <w:sz w:val="19"/>
        </w:rPr>
        <w:t>ONTROLE</w:t>
      </w:r>
      <w:r>
        <w:rPr>
          <w:b/>
          <w:sz w:val="24"/>
        </w:rPr>
        <w:t>/A</w:t>
      </w:r>
      <w:r>
        <w:rPr>
          <w:b/>
          <w:sz w:val="19"/>
        </w:rPr>
        <w:t>VALIAÇÃO PELO</w:t>
      </w:r>
      <w:r>
        <w:rPr>
          <w:b/>
          <w:spacing w:val="-13"/>
          <w:sz w:val="19"/>
        </w:rPr>
        <w:t xml:space="preserve"> </w:t>
      </w:r>
      <w:r>
        <w:rPr>
          <w:sz w:val="24"/>
        </w:rPr>
        <w:t>gestor</w:t>
      </w:r>
    </w:p>
    <w:p w:rsidR="00A774E9" w:rsidRDefault="008E6E10">
      <w:pPr>
        <w:pStyle w:val="Corpodetexto"/>
        <w:ind w:left="113" w:right="128" w:firstLine="708"/>
        <w:jc w:val="both"/>
      </w:pPr>
      <w:r>
        <w:t>Devem ser observados os critérios de inclusão e exclusão de pacientes neste PCDT, a duração e a monitorização do tratamento, bem como a verificação periódica das doses prescritas e dispensadas e a adequação de uso dos medic</w:t>
      </w:r>
      <w:r>
        <w:t>amentos. Recomenda-se a constituição de um centro de referência para avaliação, acompanhamento e administração de imunossupressores em casos especiais de ES juvenil, efeitos adversos graves ou por indicação médica.</w:t>
      </w:r>
    </w:p>
    <w:p w:rsidR="00A774E9" w:rsidRDefault="008E6E10">
      <w:pPr>
        <w:pStyle w:val="Corpodetexto"/>
        <w:ind w:left="113" w:right="126" w:firstLine="708"/>
        <w:jc w:val="both"/>
      </w:pPr>
      <w:r>
        <w:t>Verificar na Relação Nacional de Medicame</w:t>
      </w:r>
      <w:r>
        <w:t>ntos Essenciais (RENAME) vigente em qual componente da Assistência Farmacêutica se encontram os medicamentos preconizados neste Protocolo.</w:t>
      </w:r>
    </w:p>
    <w:p w:rsidR="00A774E9" w:rsidRDefault="00A774E9">
      <w:pPr>
        <w:pStyle w:val="Corpodetexto"/>
        <w:spacing w:before="5"/>
      </w:pPr>
    </w:p>
    <w:p w:rsidR="00A774E9" w:rsidRDefault="008E6E10">
      <w:pPr>
        <w:pStyle w:val="PargrafodaLista"/>
        <w:numPr>
          <w:ilvl w:val="0"/>
          <w:numId w:val="5"/>
        </w:numPr>
        <w:tabs>
          <w:tab w:val="left" w:pos="540"/>
          <w:tab w:val="left" w:pos="541"/>
        </w:tabs>
        <w:spacing w:before="1" w:line="274" w:lineRule="exact"/>
        <w:ind w:left="540" w:hanging="427"/>
        <w:jc w:val="left"/>
        <w:rPr>
          <w:b/>
          <w:sz w:val="24"/>
        </w:rPr>
      </w:pPr>
      <w:r>
        <w:rPr>
          <w:b/>
          <w:sz w:val="24"/>
        </w:rPr>
        <w:t>T</w:t>
      </w:r>
      <w:r>
        <w:rPr>
          <w:b/>
          <w:sz w:val="19"/>
        </w:rPr>
        <w:t xml:space="preserve">ERMO DE </w:t>
      </w:r>
      <w:r>
        <w:rPr>
          <w:b/>
          <w:sz w:val="24"/>
        </w:rPr>
        <w:t>E</w:t>
      </w:r>
      <w:r>
        <w:rPr>
          <w:b/>
          <w:sz w:val="19"/>
        </w:rPr>
        <w:t xml:space="preserve">SCLARECIMENTO E </w:t>
      </w:r>
      <w:r>
        <w:rPr>
          <w:b/>
          <w:sz w:val="24"/>
        </w:rPr>
        <w:t>R</w:t>
      </w:r>
      <w:r>
        <w:rPr>
          <w:b/>
          <w:sz w:val="19"/>
        </w:rPr>
        <w:t xml:space="preserve">ESPONSABILIDADE </w:t>
      </w:r>
      <w:r>
        <w:rPr>
          <w:b/>
          <w:sz w:val="24"/>
        </w:rPr>
        <w:t>-</w:t>
      </w:r>
      <w:r>
        <w:rPr>
          <w:b/>
          <w:spacing w:val="-11"/>
          <w:sz w:val="24"/>
        </w:rPr>
        <w:t xml:space="preserve"> </w:t>
      </w:r>
      <w:r>
        <w:rPr>
          <w:b/>
          <w:sz w:val="24"/>
        </w:rPr>
        <w:t>TER</w:t>
      </w:r>
    </w:p>
    <w:p w:rsidR="00A774E9" w:rsidRDefault="008E6E10">
      <w:pPr>
        <w:pStyle w:val="Corpodetexto"/>
        <w:ind w:left="113" w:right="127" w:firstLine="566"/>
        <w:jc w:val="both"/>
      </w:pPr>
      <w:r>
        <w:t>Deve-se cientificar o paciente, ou seu responsável legal, sobre os potenciais riscos, benefícios e efeitos adversos relacionados ao uso dos medicamentos preconizados neste Protocolo, levando-se em consideração as informações contidas no TER.</w:t>
      </w:r>
    </w:p>
    <w:p w:rsidR="00A774E9" w:rsidRDefault="00A774E9">
      <w:pPr>
        <w:pStyle w:val="Corpodetexto"/>
        <w:spacing w:before="2"/>
      </w:pPr>
    </w:p>
    <w:p w:rsidR="00A774E9" w:rsidRDefault="008E6E10">
      <w:pPr>
        <w:pStyle w:val="PargrafodaLista"/>
        <w:numPr>
          <w:ilvl w:val="0"/>
          <w:numId w:val="5"/>
        </w:numPr>
        <w:tabs>
          <w:tab w:val="left" w:pos="541"/>
        </w:tabs>
        <w:spacing w:line="274" w:lineRule="exact"/>
        <w:ind w:left="540" w:hanging="427"/>
        <w:jc w:val="left"/>
        <w:rPr>
          <w:b/>
          <w:sz w:val="24"/>
        </w:rPr>
      </w:pPr>
      <w:r>
        <w:rPr>
          <w:b/>
          <w:sz w:val="24"/>
        </w:rPr>
        <w:t>R</w:t>
      </w:r>
      <w:r>
        <w:rPr>
          <w:b/>
          <w:sz w:val="19"/>
        </w:rPr>
        <w:t xml:space="preserve">EFERÊNCIAS </w:t>
      </w:r>
      <w:r>
        <w:rPr>
          <w:b/>
          <w:sz w:val="24"/>
        </w:rPr>
        <w:t>B</w:t>
      </w:r>
      <w:r>
        <w:rPr>
          <w:b/>
          <w:sz w:val="19"/>
        </w:rPr>
        <w:t>IBLIOGRÁFICAS</w:t>
      </w:r>
    </w:p>
    <w:p w:rsidR="00A774E9" w:rsidRDefault="008E6E10">
      <w:pPr>
        <w:pStyle w:val="PargrafodaLista"/>
        <w:numPr>
          <w:ilvl w:val="0"/>
          <w:numId w:val="4"/>
        </w:numPr>
        <w:tabs>
          <w:tab w:val="left" w:pos="753"/>
          <w:tab w:val="left" w:pos="755"/>
        </w:tabs>
        <w:ind w:right="130"/>
        <w:rPr>
          <w:sz w:val="24"/>
        </w:rPr>
      </w:pPr>
      <w:r>
        <w:rPr>
          <w:sz w:val="24"/>
        </w:rPr>
        <w:t>LeRoy EC, Medsger J. Criteria for the classification of early systemic sclerosis. Vol. 28, Journal of Rheumatology. 2001. p.</w:t>
      </w:r>
      <w:r>
        <w:rPr>
          <w:spacing w:val="1"/>
          <w:sz w:val="24"/>
        </w:rPr>
        <w:t xml:space="preserve"> </w:t>
      </w:r>
      <w:r>
        <w:rPr>
          <w:sz w:val="24"/>
        </w:rPr>
        <w:t>1573–6.</w:t>
      </w:r>
    </w:p>
    <w:p w:rsidR="00A774E9" w:rsidRDefault="008E6E10">
      <w:pPr>
        <w:pStyle w:val="PargrafodaLista"/>
        <w:numPr>
          <w:ilvl w:val="0"/>
          <w:numId w:val="4"/>
        </w:numPr>
        <w:tabs>
          <w:tab w:val="left" w:pos="753"/>
          <w:tab w:val="left" w:pos="755"/>
        </w:tabs>
        <w:ind w:right="132"/>
        <w:rPr>
          <w:sz w:val="24"/>
        </w:rPr>
      </w:pPr>
      <w:r>
        <w:rPr>
          <w:sz w:val="24"/>
        </w:rPr>
        <w:t>Steen VD, Medsger T a. Severe organ involvement in systemic sclerosis with diffuse scleroderma. Arthritis Rhe</w:t>
      </w:r>
      <w:r>
        <w:rPr>
          <w:sz w:val="24"/>
        </w:rPr>
        <w:t>um.</w:t>
      </w:r>
      <w:r>
        <w:rPr>
          <w:spacing w:val="-1"/>
          <w:sz w:val="24"/>
        </w:rPr>
        <w:t xml:space="preserve"> </w:t>
      </w:r>
      <w:r>
        <w:rPr>
          <w:sz w:val="24"/>
        </w:rPr>
        <w:t>2000;43(11):2347–444.</w:t>
      </w:r>
    </w:p>
    <w:p w:rsidR="00A774E9" w:rsidRDefault="008E6E10">
      <w:pPr>
        <w:pStyle w:val="PargrafodaLista"/>
        <w:numPr>
          <w:ilvl w:val="0"/>
          <w:numId w:val="4"/>
        </w:numPr>
        <w:tabs>
          <w:tab w:val="left" w:pos="753"/>
          <w:tab w:val="left" w:pos="755"/>
        </w:tabs>
        <w:ind w:right="133"/>
        <w:rPr>
          <w:sz w:val="24"/>
        </w:rPr>
      </w:pPr>
      <w:r>
        <w:rPr>
          <w:sz w:val="24"/>
        </w:rPr>
        <w:t>Muangchan C, Markland J, Robinson D, Jones N, Khalidi N, Docherty P, et al. The 15% Rule in Scleroderma:</w:t>
      </w:r>
      <w:r>
        <w:rPr>
          <w:spacing w:val="15"/>
          <w:sz w:val="24"/>
        </w:rPr>
        <w:t xml:space="preserve"> </w:t>
      </w:r>
      <w:r>
        <w:rPr>
          <w:sz w:val="24"/>
        </w:rPr>
        <w:t>The</w:t>
      </w:r>
      <w:r>
        <w:rPr>
          <w:spacing w:val="14"/>
          <w:sz w:val="24"/>
        </w:rPr>
        <w:t xml:space="preserve"> </w:t>
      </w:r>
      <w:r>
        <w:rPr>
          <w:sz w:val="24"/>
        </w:rPr>
        <w:t>Frequency</w:t>
      </w:r>
      <w:r>
        <w:rPr>
          <w:spacing w:val="8"/>
          <w:sz w:val="24"/>
        </w:rPr>
        <w:t xml:space="preserve"> </w:t>
      </w:r>
      <w:r>
        <w:rPr>
          <w:sz w:val="24"/>
        </w:rPr>
        <w:t>of</w:t>
      </w:r>
      <w:r>
        <w:rPr>
          <w:spacing w:val="14"/>
          <w:sz w:val="24"/>
        </w:rPr>
        <w:t xml:space="preserve"> </w:t>
      </w:r>
      <w:r>
        <w:rPr>
          <w:sz w:val="24"/>
        </w:rPr>
        <w:t>Severe</w:t>
      </w:r>
      <w:r>
        <w:rPr>
          <w:spacing w:val="12"/>
          <w:sz w:val="24"/>
        </w:rPr>
        <w:t xml:space="preserve"> </w:t>
      </w:r>
      <w:r>
        <w:rPr>
          <w:sz w:val="24"/>
        </w:rPr>
        <w:t>Organ</w:t>
      </w:r>
      <w:r>
        <w:rPr>
          <w:spacing w:val="12"/>
          <w:sz w:val="24"/>
        </w:rPr>
        <w:t xml:space="preserve"> </w:t>
      </w:r>
      <w:r>
        <w:rPr>
          <w:sz w:val="24"/>
        </w:rPr>
        <w:t>Complications</w:t>
      </w:r>
      <w:r>
        <w:rPr>
          <w:spacing w:val="13"/>
          <w:sz w:val="24"/>
        </w:rPr>
        <w:t xml:space="preserve"> </w:t>
      </w:r>
      <w:r>
        <w:rPr>
          <w:sz w:val="24"/>
        </w:rPr>
        <w:t>in</w:t>
      </w:r>
      <w:r>
        <w:rPr>
          <w:spacing w:val="13"/>
          <w:sz w:val="24"/>
        </w:rPr>
        <w:t xml:space="preserve"> </w:t>
      </w:r>
      <w:r>
        <w:rPr>
          <w:sz w:val="24"/>
        </w:rPr>
        <w:t>Systemic</w:t>
      </w:r>
      <w:r>
        <w:rPr>
          <w:spacing w:val="12"/>
          <w:sz w:val="24"/>
        </w:rPr>
        <w:t xml:space="preserve"> </w:t>
      </w:r>
      <w:r>
        <w:rPr>
          <w:sz w:val="24"/>
        </w:rPr>
        <w:t>Sclerosis.</w:t>
      </w:r>
      <w:r>
        <w:rPr>
          <w:spacing w:val="13"/>
          <w:sz w:val="24"/>
        </w:rPr>
        <w:t xml:space="preserve"> </w:t>
      </w:r>
      <w:r>
        <w:rPr>
          <w:sz w:val="24"/>
        </w:rPr>
        <w:t>A</w:t>
      </w:r>
      <w:r>
        <w:rPr>
          <w:spacing w:val="13"/>
          <w:sz w:val="24"/>
        </w:rPr>
        <w:t xml:space="preserve"> </w:t>
      </w:r>
      <w:r>
        <w:rPr>
          <w:sz w:val="24"/>
        </w:rPr>
        <w:t>Systematic</w:t>
      </w:r>
    </w:p>
    <w:p w:rsidR="00A774E9" w:rsidRDefault="00A774E9">
      <w:pPr>
        <w:rPr>
          <w:sz w:val="24"/>
        </w:rPr>
        <w:sectPr w:rsidR="00A774E9">
          <w:pgSz w:w="11910" w:h="16840"/>
          <w:pgMar w:top="1580" w:right="440" w:bottom="280" w:left="1020" w:header="720" w:footer="720" w:gutter="0"/>
          <w:cols w:space="720"/>
        </w:sectPr>
      </w:pPr>
    </w:p>
    <w:p w:rsidR="00A774E9" w:rsidRDefault="00A774E9">
      <w:pPr>
        <w:pStyle w:val="Corpodetexto"/>
        <w:rPr>
          <w:sz w:val="20"/>
        </w:rPr>
      </w:pPr>
    </w:p>
    <w:p w:rsidR="00A774E9" w:rsidRDefault="00A774E9">
      <w:pPr>
        <w:pStyle w:val="Corpodetexto"/>
        <w:rPr>
          <w:sz w:val="20"/>
        </w:rPr>
      </w:pPr>
    </w:p>
    <w:p w:rsidR="00A774E9" w:rsidRDefault="00A774E9">
      <w:pPr>
        <w:pStyle w:val="Corpodetexto"/>
        <w:rPr>
          <w:sz w:val="20"/>
        </w:rPr>
      </w:pPr>
    </w:p>
    <w:p w:rsidR="00A774E9" w:rsidRDefault="00A774E9">
      <w:pPr>
        <w:pStyle w:val="Corpodetexto"/>
        <w:rPr>
          <w:sz w:val="20"/>
        </w:rPr>
      </w:pPr>
    </w:p>
    <w:p w:rsidR="00A774E9" w:rsidRDefault="00A774E9">
      <w:pPr>
        <w:pStyle w:val="Corpodetexto"/>
        <w:rPr>
          <w:sz w:val="19"/>
        </w:rPr>
      </w:pPr>
    </w:p>
    <w:p w:rsidR="00A774E9" w:rsidRDefault="008E6E10">
      <w:pPr>
        <w:pStyle w:val="Corpodetexto"/>
        <w:spacing w:before="90"/>
        <w:ind w:left="754"/>
      </w:pPr>
      <w:r>
        <w:t xml:space="preserve">Review. J Rheumatol [Internet]. 2013 Sep 1 [cited 2017 Feb 4];40(9):1545–56. Available from: </w:t>
      </w:r>
      <w:hyperlink r:id="rId7">
        <w:r>
          <w:t>http://www.ncbi.nlm.nih.gov/pubmed/23858045</w:t>
        </w:r>
      </w:hyperlink>
    </w:p>
    <w:p w:rsidR="00A774E9" w:rsidRDefault="008E6E10">
      <w:pPr>
        <w:pStyle w:val="PargrafodaLista"/>
        <w:numPr>
          <w:ilvl w:val="0"/>
          <w:numId w:val="4"/>
        </w:numPr>
        <w:tabs>
          <w:tab w:val="left" w:pos="755"/>
        </w:tabs>
        <w:ind w:right="130"/>
        <w:jc w:val="both"/>
        <w:rPr>
          <w:sz w:val="24"/>
        </w:rPr>
      </w:pPr>
      <w:r>
        <w:rPr>
          <w:sz w:val="24"/>
        </w:rPr>
        <w:t>Mayes MD, Lacey J V., Beebe-Dimmer J, Gillespie BW, Cooper B, Laing TJ, et al. Prevalence, incidence, survival, and disease characteristics of systemic sclerosis in a large US population. Arthritis Rheum.</w:t>
      </w:r>
      <w:r>
        <w:rPr>
          <w:spacing w:val="-1"/>
          <w:sz w:val="24"/>
        </w:rPr>
        <w:t xml:space="preserve"> </w:t>
      </w:r>
      <w:r>
        <w:rPr>
          <w:sz w:val="24"/>
        </w:rPr>
        <w:t>2003;48(8):2246–55.</w:t>
      </w:r>
    </w:p>
    <w:p w:rsidR="00A774E9" w:rsidRDefault="008E6E10">
      <w:pPr>
        <w:pStyle w:val="PargrafodaLista"/>
        <w:numPr>
          <w:ilvl w:val="0"/>
          <w:numId w:val="4"/>
        </w:numPr>
        <w:tabs>
          <w:tab w:val="left" w:pos="755"/>
        </w:tabs>
        <w:ind w:right="130"/>
        <w:jc w:val="both"/>
        <w:rPr>
          <w:sz w:val="24"/>
        </w:rPr>
      </w:pPr>
      <w:r>
        <w:rPr>
          <w:sz w:val="24"/>
        </w:rPr>
        <w:t>Chifflot H, Fautrel B, Sordet C</w:t>
      </w:r>
      <w:r>
        <w:rPr>
          <w:sz w:val="24"/>
        </w:rPr>
        <w:t>, Chatelus E, Sibilia J. Incidence and Prevalence of Systemic Sclerosis: A Systematic Literature Review. Semin Arthritis Rheum.</w:t>
      </w:r>
      <w:r>
        <w:rPr>
          <w:spacing w:val="-4"/>
          <w:sz w:val="24"/>
        </w:rPr>
        <w:t xml:space="preserve"> </w:t>
      </w:r>
      <w:r>
        <w:rPr>
          <w:sz w:val="24"/>
        </w:rPr>
        <w:t>2008;37(4):223–35.</w:t>
      </w:r>
    </w:p>
    <w:p w:rsidR="00A774E9" w:rsidRDefault="008E6E10">
      <w:pPr>
        <w:pStyle w:val="PargrafodaLista"/>
        <w:numPr>
          <w:ilvl w:val="0"/>
          <w:numId w:val="4"/>
        </w:numPr>
        <w:tabs>
          <w:tab w:val="left" w:pos="755"/>
        </w:tabs>
        <w:ind w:right="126"/>
        <w:jc w:val="both"/>
        <w:rPr>
          <w:sz w:val="24"/>
        </w:rPr>
      </w:pPr>
      <w:r>
        <w:rPr>
          <w:sz w:val="24"/>
        </w:rPr>
        <w:t>Medsger TA, Masi AT. Epidemiology of systemic sclerosis (scleroderma). Ann Intern Med [Internet]. 1971 May [c</w:t>
      </w:r>
      <w:r>
        <w:rPr>
          <w:sz w:val="24"/>
        </w:rPr>
        <w:t xml:space="preserve">ited 2016 Oct 29];74(5):714–21. Available from: </w:t>
      </w:r>
      <w:hyperlink r:id="rId8">
        <w:r>
          <w:rPr>
            <w:sz w:val="24"/>
          </w:rPr>
          <w:t>http://www.ncbi.nlm.nih.gov/pubmed/5559436</w:t>
        </w:r>
      </w:hyperlink>
    </w:p>
    <w:p w:rsidR="00A774E9" w:rsidRDefault="008E6E10">
      <w:pPr>
        <w:pStyle w:val="PargrafodaLista"/>
        <w:numPr>
          <w:ilvl w:val="0"/>
          <w:numId w:val="4"/>
        </w:numPr>
        <w:tabs>
          <w:tab w:val="left" w:pos="755"/>
        </w:tabs>
        <w:ind w:right="123"/>
        <w:jc w:val="both"/>
        <w:rPr>
          <w:sz w:val="24"/>
        </w:rPr>
      </w:pPr>
      <w:r>
        <w:rPr>
          <w:sz w:val="24"/>
        </w:rPr>
        <w:t xml:space="preserve">Ioannidis JP a, Vlachoyiannopoulos PG, Haidich A-B, Medsger T a, Lucas M, Michet </w:t>
      </w:r>
      <w:r>
        <w:rPr>
          <w:spacing w:val="2"/>
          <w:sz w:val="24"/>
        </w:rPr>
        <w:t xml:space="preserve">CJ, </w:t>
      </w:r>
      <w:r>
        <w:rPr>
          <w:sz w:val="24"/>
        </w:rPr>
        <w:t>et al. Mortality i</w:t>
      </w:r>
      <w:r>
        <w:rPr>
          <w:sz w:val="24"/>
        </w:rPr>
        <w:t>n systemic sclerosis: an international meta-analysis of individual patient data. Am J Med. 2005;118(1):2–10.</w:t>
      </w:r>
    </w:p>
    <w:p w:rsidR="00A774E9" w:rsidRDefault="008E6E10">
      <w:pPr>
        <w:pStyle w:val="PargrafodaLista"/>
        <w:numPr>
          <w:ilvl w:val="0"/>
          <w:numId w:val="4"/>
        </w:numPr>
        <w:tabs>
          <w:tab w:val="left" w:pos="755"/>
          <w:tab w:val="left" w:pos="2666"/>
          <w:tab w:val="left" w:pos="4695"/>
          <w:tab w:val="left" w:pos="7791"/>
          <w:tab w:val="left" w:pos="9784"/>
        </w:tabs>
        <w:spacing w:before="1"/>
        <w:ind w:right="124"/>
        <w:jc w:val="both"/>
        <w:rPr>
          <w:sz w:val="24"/>
        </w:rPr>
      </w:pPr>
      <w:r>
        <w:rPr>
          <w:sz w:val="24"/>
        </w:rPr>
        <w:t>Elhai M, Meune C, Avouac J, Kahan A, Allanore Y. Trends in mortality in patients with systemic sclerosis over 40 years: a systematic review and met</w:t>
      </w:r>
      <w:r>
        <w:rPr>
          <w:sz w:val="24"/>
        </w:rPr>
        <w:t>a-analysis of cohort studies. Rheumatology (Oxford)</w:t>
      </w:r>
      <w:r>
        <w:rPr>
          <w:sz w:val="24"/>
        </w:rPr>
        <w:tab/>
        <w:t>[Internet].</w:t>
      </w:r>
      <w:r>
        <w:rPr>
          <w:sz w:val="24"/>
        </w:rPr>
        <w:tab/>
        <w:t>2012;51(6):1017–26.</w:t>
      </w:r>
      <w:r>
        <w:rPr>
          <w:sz w:val="24"/>
        </w:rPr>
        <w:tab/>
        <w:t>Available</w:t>
      </w:r>
      <w:r>
        <w:rPr>
          <w:sz w:val="24"/>
        </w:rPr>
        <w:tab/>
        <w:t xml:space="preserve">from: </w:t>
      </w:r>
      <w:hyperlink r:id="rId9">
        <w:r>
          <w:rPr>
            <w:sz w:val="24"/>
          </w:rPr>
          <w:t>http://www.ncbi.nlm.nih.gov/pubmed/21900368</w:t>
        </w:r>
      </w:hyperlink>
    </w:p>
    <w:p w:rsidR="00A774E9" w:rsidRDefault="008E6E10">
      <w:pPr>
        <w:pStyle w:val="PargrafodaLista"/>
        <w:numPr>
          <w:ilvl w:val="0"/>
          <w:numId w:val="4"/>
        </w:numPr>
        <w:tabs>
          <w:tab w:val="left" w:pos="755"/>
        </w:tabs>
        <w:ind w:right="121"/>
        <w:jc w:val="both"/>
        <w:rPr>
          <w:sz w:val="24"/>
        </w:rPr>
      </w:pPr>
      <w:r>
        <w:rPr>
          <w:sz w:val="24"/>
        </w:rPr>
        <w:t>LeRoy EC, Black C, Fleischmajer R, Jablonska S, K</w:t>
      </w:r>
      <w:r>
        <w:rPr>
          <w:sz w:val="24"/>
        </w:rPr>
        <w:t>rieg T, Medsger TA, et al. Scleroderma (systemic sclerosis): classification, subsets and pathogenesis. J Rheumatol [Internet]. 1988 Feb [cited 2016 Aug 6];15(2):202–5. Available from:</w:t>
      </w:r>
      <w:r>
        <w:rPr>
          <w:spacing w:val="-8"/>
          <w:sz w:val="24"/>
        </w:rPr>
        <w:t xml:space="preserve"> </w:t>
      </w:r>
      <w:hyperlink r:id="rId10">
        <w:r>
          <w:rPr>
            <w:sz w:val="24"/>
          </w:rPr>
          <w:t>http://www</w:t>
        </w:r>
        <w:r>
          <w:rPr>
            <w:sz w:val="24"/>
          </w:rPr>
          <w:t>.ncbi.nlm.nih.gov/pubmed/3361530</w:t>
        </w:r>
      </w:hyperlink>
    </w:p>
    <w:p w:rsidR="00A774E9" w:rsidRDefault="008E6E10">
      <w:pPr>
        <w:pStyle w:val="PargrafodaLista"/>
        <w:numPr>
          <w:ilvl w:val="0"/>
          <w:numId w:val="4"/>
        </w:numPr>
        <w:tabs>
          <w:tab w:val="left" w:pos="755"/>
        </w:tabs>
        <w:ind w:right="126"/>
        <w:jc w:val="both"/>
        <w:rPr>
          <w:sz w:val="24"/>
        </w:rPr>
      </w:pPr>
      <w:r>
        <w:rPr>
          <w:sz w:val="24"/>
        </w:rPr>
        <w:t>Barnett AJ, Miller MH, Littlejohn GO. A survival study of patients with scleroderma diagnosed over 30 years (1953-1983): the value of a simple cutaneous classification in the early stages of the disease. J Rheumatol [Intern</w:t>
      </w:r>
      <w:r>
        <w:rPr>
          <w:sz w:val="24"/>
        </w:rPr>
        <w:t xml:space="preserve">et]. 1988 Feb [cited 2016 Oct 29];15(2):276–83. Available from: </w:t>
      </w:r>
      <w:hyperlink r:id="rId11">
        <w:r>
          <w:rPr>
            <w:sz w:val="24"/>
          </w:rPr>
          <w:t>http://www.ncbi.nlm.nih.gov/pubmed/3361537</w:t>
        </w:r>
      </w:hyperlink>
    </w:p>
    <w:p w:rsidR="00A774E9" w:rsidRDefault="008E6E10">
      <w:pPr>
        <w:pStyle w:val="PargrafodaLista"/>
        <w:numPr>
          <w:ilvl w:val="0"/>
          <w:numId w:val="4"/>
        </w:numPr>
        <w:tabs>
          <w:tab w:val="left" w:pos="755"/>
        </w:tabs>
        <w:ind w:right="122"/>
        <w:jc w:val="both"/>
        <w:rPr>
          <w:sz w:val="24"/>
        </w:rPr>
      </w:pPr>
      <w:r>
        <w:rPr>
          <w:sz w:val="24"/>
        </w:rPr>
        <w:t>Block JA, Sequeira W. Raynaud’s phenomenon. Lancet [Internet]. 2001 Jun;357(9273):2042–</w:t>
      </w:r>
      <w:r>
        <w:rPr>
          <w:sz w:val="24"/>
        </w:rPr>
        <w:t>8. Available f</w:t>
      </w:r>
      <w:hyperlink r:id="rId12">
        <w:r>
          <w:rPr>
            <w:sz w:val="24"/>
          </w:rPr>
          <w:t>rom:</w:t>
        </w:r>
        <w:r>
          <w:rPr>
            <w:spacing w:val="-1"/>
            <w:sz w:val="24"/>
          </w:rPr>
          <w:t xml:space="preserve"> </w:t>
        </w:r>
        <w:r>
          <w:rPr>
            <w:sz w:val="24"/>
          </w:rPr>
          <w:t>http://dx.doi.org/10.1016/B978-0-323-04107-2.50194-0</w:t>
        </w:r>
      </w:hyperlink>
    </w:p>
    <w:p w:rsidR="00A774E9" w:rsidRDefault="008E6E10">
      <w:pPr>
        <w:pStyle w:val="PargrafodaLista"/>
        <w:numPr>
          <w:ilvl w:val="0"/>
          <w:numId w:val="4"/>
        </w:numPr>
        <w:tabs>
          <w:tab w:val="left" w:pos="755"/>
        </w:tabs>
        <w:ind w:right="124"/>
        <w:jc w:val="both"/>
        <w:rPr>
          <w:sz w:val="24"/>
        </w:rPr>
      </w:pPr>
      <w:r>
        <w:rPr>
          <w:sz w:val="24"/>
        </w:rPr>
        <w:t>Tyndall AJ, Bannert B, Vonk M, Airò P, Cozzi F, Carreira PE, et al. Causes and risk factors for death in systemi</w:t>
      </w:r>
      <w:r>
        <w:rPr>
          <w:sz w:val="24"/>
        </w:rPr>
        <w:t>c sclerosis: a study from the EULAR Scleroderma Trials and Research (EUSTAR) database. Ann Rheum Dis [Internet]. 2010 Oct [cited 2016 Sep 25];69(10):1809–15. Available fr</w:t>
      </w:r>
      <w:hyperlink r:id="rId13">
        <w:r>
          <w:rPr>
            <w:sz w:val="24"/>
          </w:rPr>
          <w:t>om:</w:t>
        </w:r>
        <w:r>
          <w:rPr>
            <w:spacing w:val="-1"/>
            <w:sz w:val="24"/>
          </w:rPr>
          <w:t xml:space="preserve"> </w:t>
        </w:r>
        <w:r>
          <w:rPr>
            <w:sz w:val="24"/>
          </w:rPr>
          <w:t>http://www.ncbi.nlm</w:t>
        </w:r>
        <w:r>
          <w:rPr>
            <w:sz w:val="24"/>
          </w:rPr>
          <w:t>.nih.gov/pubmed/20551155</w:t>
        </w:r>
      </w:hyperlink>
    </w:p>
    <w:p w:rsidR="00A774E9" w:rsidRDefault="008E6E10">
      <w:pPr>
        <w:pStyle w:val="PargrafodaLista"/>
        <w:numPr>
          <w:ilvl w:val="0"/>
          <w:numId w:val="4"/>
        </w:numPr>
        <w:tabs>
          <w:tab w:val="left" w:pos="753"/>
          <w:tab w:val="left" w:pos="755"/>
        </w:tabs>
        <w:ind w:right="126"/>
        <w:rPr>
          <w:sz w:val="24"/>
        </w:rPr>
      </w:pPr>
      <w:r>
        <w:rPr>
          <w:sz w:val="24"/>
        </w:rPr>
        <w:t xml:space="preserve">Molberg Ø, Hoffmann-Vold A-M. Interstitial lung disease in systemic sclerosis: progress in screening and early diagnosis. Curr Opin Rheumatol [Internet]. 2016 Jul 6;6:1–6. Available from: </w:t>
      </w:r>
      <w:hyperlink r:id="rId14">
        <w:r>
          <w:rPr>
            <w:sz w:val="24"/>
          </w:rPr>
          <w:t>http://content.wkhealth.com/linkback/openurl?sid=WKPTLP:landingpage&amp;an=00002281-</w:t>
        </w:r>
      </w:hyperlink>
      <w:r>
        <w:rPr>
          <w:sz w:val="24"/>
        </w:rPr>
        <w:t xml:space="preserve"> 900000000-99306</w:t>
      </w:r>
    </w:p>
    <w:p w:rsidR="00A774E9" w:rsidRDefault="008E6E10">
      <w:pPr>
        <w:pStyle w:val="PargrafodaLista"/>
        <w:numPr>
          <w:ilvl w:val="0"/>
          <w:numId w:val="4"/>
        </w:numPr>
        <w:tabs>
          <w:tab w:val="left" w:pos="755"/>
        </w:tabs>
        <w:spacing w:before="1"/>
        <w:ind w:right="124"/>
        <w:jc w:val="both"/>
        <w:rPr>
          <w:sz w:val="24"/>
        </w:rPr>
      </w:pPr>
      <w:r>
        <w:rPr>
          <w:sz w:val="24"/>
        </w:rPr>
        <w:t>Denton CP, Hughes M, Gak N, Vila J, Buch MH, Chakravart</w:t>
      </w:r>
      <w:r>
        <w:rPr>
          <w:sz w:val="24"/>
        </w:rPr>
        <w:t>y K, et al. BSR and BHPR guideline for the treatment of systemic sclerosis. Rheumatology [Internet]. 2016 Oct;55(10):1906–10. Available f</w:t>
      </w:r>
      <w:hyperlink r:id="rId15">
        <w:r>
          <w:rPr>
            <w:sz w:val="24"/>
          </w:rPr>
          <w:t>rom:</w:t>
        </w:r>
        <w:r>
          <w:rPr>
            <w:spacing w:val="-1"/>
            <w:sz w:val="24"/>
          </w:rPr>
          <w:t xml:space="preserve"> </w:t>
        </w:r>
        <w:r>
          <w:rPr>
            <w:sz w:val="24"/>
          </w:rPr>
          <w:t>http://www.ncbi.nlm.nih.gov/pubmed/27284161</w:t>
        </w:r>
      </w:hyperlink>
    </w:p>
    <w:p w:rsidR="00A774E9" w:rsidRDefault="008E6E10">
      <w:pPr>
        <w:pStyle w:val="PargrafodaLista"/>
        <w:numPr>
          <w:ilvl w:val="0"/>
          <w:numId w:val="4"/>
        </w:numPr>
        <w:tabs>
          <w:tab w:val="left" w:pos="755"/>
        </w:tabs>
        <w:ind w:right="126"/>
        <w:jc w:val="both"/>
        <w:rPr>
          <w:sz w:val="24"/>
        </w:rPr>
      </w:pPr>
      <w:r>
        <w:rPr>
          <w:sz w:val="24"/>
        </w:rPr>
        <w:t>Gladue H, Altorok N, Townsend W, McLaughlin V, Khanna D. Screening and diagnostic modalities for connective tissue disease-associated pulmonary arterial hypertension: A systematic review. Semin Arthritis Rheum [Internet]. 2014 Feb;43(4):536–41. Available f</w:t>
      </w:r>
      <w:r>
        <w:rPr>
          <w:sz w:val="24"/>
        </w:rPr>
        <w:t xml:space="preserve">rom: </w:t>
      </w:r>
      <w:hyperlink r:id="rId16">
        <w:r>
          <w:rPr>
            <w:sz w:val="24"/>
          </w:rPr>
          <w:t>http://linkinghub.elsevier.com/retrieve/pii/S0049017213001698</w:t>
        </w:r>
      </w:hyperlink>
    </w:p>
    <w:p w:rsidR="00A774E9" w:rsidRDefault="008E6E10">
      <w:pPr>
        <w:pStyle w:val="PargrafodaLista"/>
        <w:numPr>
          <w:ilvl w:val="0"/>
          <w:numId w:val="4"/>
        </w:numPr>
        <w:tabs>
          <w:tab w:val="left" w:pos="755"/>
        </w:tabs>
        <w:ind w:right="124"/>
        <w:jc w:val="both"/>
        <w:rPr>
          <w:sz w:val="24"/>
        </w:rPr>
      </w:pPr>
      <w:r>
        <w:rPr>
          <w:sz w:val="24"/>
        </w:rPr>
        <w:t>Khanna D, Gladue H, Channick R, Chung L, Distler O, Furst DE, et al. Recommendations for Screening and Detec</w:t>
      </w:r>
      <w:r>
        <w:rPr>
          <w:sz w:val="24"/>
        </w:rPr>
        <w:t xml:space="preserve">tion of Connective Tissue Disease-Associated Pulmonary Arterial Hypertension. Arthritis Rheum [Internet]. 2013 Dec;65(12):3194–201. Available from: </w:t>
      </w:r>
      <w:hyperlink r:id="rId17">
        <w:r>
          <w:rPr>
            <w:sz w:val="24"/>
          </w:rPr>
          <w:t>http://doi.wiley.com/10.1002/art.38172</w:t>
        </w:r>
      </w:hyperlink>
    </w:p>
    <w:p w:rsidR="00A774E9" w:rsidRDefault="008E6E10">
      <w:pPr>
        <w:pStyle w:val="PargrafodaLista"/>
        <w:numPr>
          <w:ilvl w:val="0"/>
          <w:numId w:val="4"/>
        </w:numPr>
        <w:tabs>
          <w:tab w:val="left" w:pos="753"/>
          <w:tab w:val="left" w:pos="755"/>
        </w:tabs>
        <w:rPr>
          <w:sz w:val="24"/>
        </w:rPr>
      </w:pPr>
      <w:r>
        <w:rPr>
          <w:sz w:val="24"/>
        </w:rPr>
        <w:t>Hant FN, He</w:t>
      </w:r>
      <w:r>
        <w:rPr>
          <w:sz w:val="24"/>
        </w:rPr>
        <w:t>rpel LB, Silver RM. Pulmonary Manifestations of Scleroderma and Mixed</w:t>
      </w:r>
      <w:r>
        <w:rPr>
          <w:spacing w:val="4"/>
          <w:sz w:val="24"/>
        </w:rPr>
        <w:t xml:space="preserve"> </w:t>
      </w:r>
      <w:r>
        <w:rPr>
          <w:sz w:val="24"/>
        </w:rPr>
        <w:t>Connective</w:t>
      </w:r>
    </w:p>
    <w:p w:rsidR="00A774E9" w:rsidRDefault="00A774E9">
      <w:pPr>
        <w:rPr>
          <w:sz w:val="24"/>
        </w:rPr>
        <w:sectPr w:rsidR="00A774E9">
          <w:pgSz w:w="11910" w:h="16840"/>
          <w:pgMar w:top="1580" w:right="440" w:bottom="280" w:left="1020" w:header="720" w:footer="720" w:gutter="0"/>
          <w:cols w:space="720"/>
        </w:sectPr>
      </w:pPr>
    </w:p>
    <w:p w:rsidR="00A774E9" w:rsidRDefault="00A774E9">
      <w:pPr>
        <w:pStyle w:val="Corpodetexto"/>
        <w:rPr>
          <w:sz w:val="20"/>
        </w:rPr>
      </w:pPr>
    </w:p>
    <w:p w:rsidR="00A774E9" w:rsidRDefault="00A774E9">
      <w:pPr>
        <w:pStyle w:val="Corpodetexto"/>
        <w:rPr>
          <w:sz w:val="20"/>
        </w:rPr>
      </w:pPr>
    </w:p>
    <w:p w:rsidR="00A774E9" w:rsidRDefault="00A774E9">
      <w:pPr>
        <w:pStyle w:val="Corpodetexto"/>
        <w:rPr>
          <w:sz w:val="20"/>
        </w:rPr>
      </w:pPr>
    </w:p>
    <w:p w:rsidR="00A774E9" w:rsidRDefault="00A774E9">
      <w:pPr>
        <w:pStyle w:val="Corpodetexto"/>
        <w:rPr>
          <w:sz w:val="20"/>
        </w:rPr>
      </w:pPr>
    </w:p>
    <w:p w:rsidR="00A774E9" w:rsidRDefault="00A774E9">
      <w:pPr>
        <w:pStyle w:val="Corpodetexto"/>
        <w:rPr>
          <w:sz w:val="19"/>
        </w:rPr>
      </w:pPr>
    </w:p>
    <w:p w:rsidR="00A774E9" w:rsidRDefault="008E6E10">
      <w:pPr>
        <w:pStyle w:val="Corpodetexto"/>
        <w:tabs>
          <w:tab w:val="left" w:pos="1605"/>
          <w:tab w:val="left" w:pos="2634"/>
          <w:tab w:val="left" w:pos="3274"/>
          <w:tab w:val="left" w:pos="4047"/>
          <w:tab w:val="left" w:pos="4711"/>
          <w:tab w:val="left" w:pos="5903"/>
          <w:tab w:val="left" w:pos="6605"/>
          <w:tab w:val="left" w:pos="8629"/>
          <w:tab w:val="left" w:pos="9785"/>
        </w:tabs>
        <w:spacing w:before="90"/>
        <w:ind w:left="754" w:right="124"/>
      </w:pPr>
      <w:r>
        <w:t>Tissue</w:t>
      </w:r>
      <w:r>
        <w:tab/>
        <w:t>Disease.</w:t>
      </w:r>
      <w:r>
        <w:tab/>
        <w:t>Clin</w:t>
      </w:r>
      <w:r>
        <w:tab/>
        <w:t>Chest</w:t>
      </w:r>
      <w:r>
        <w:tab/>
        <w:t>Med</w:t>
      </w:r>
      <w:r>
        <w:tab/>
        <w:t>[Internet].</w:t>
      </w:r>
      <w:r>
        <w:tab/>
        <w:t>2010</w:t>
      </w:r>
      <w:r>
        <w:tab/>
        <w:t>Sep;31(3):433–49.</w:t>
      </w:r>
      <w:r>
        <w:tab/>
        <w:t>Available</w:t>
      </w:r>
      <w:r>
        <w:tab/>
        <w:t xml:space="preserve">from: </w:t>
      </w:r>
      <w:hyperlink r:id="rId18">
        <w:r>
          <w:t>http://linkinghub.elsevier.com/retrieve/pii/S0272523110000705</w:t>
        </w:r>
      </w:hyperlink>
    </w:p>
    <w:p w:rsidR="00A774E9" w:rsidRDefault="008E6E10">
      <w:pPr>
        <w:pStyle w:val="PargrafodaLista"/>
        <w:numPr>
          <w:ilvl w:val="0"/>
          <w:numId w:val="4"/>
        </w:numPr>
        <w:tabs>
          <w:tab w:val="left" w:pos="755"/>
        </w:tabs>
        <w:ind w:right="126"/>
        <w:jc w:val="both"/>
        <w:rPr>
          <w:sz w:val="24"/>
        </w:rPr>
      </w:pPr>
      <w:r>
        <w:rPr>
          <w:sz w:val="24"/>
        </w:rPr>
        <w:t>Mukerjee D, St George D, Coleiro B, Knight C, Denton CP, Davar J, et al. Prevalence and outcome in systemic sclerosis associated pulmonary arterial hypertension: application of a registry</w:t>
      </w:r>
      <w:r>
        <w:rPr>
          <w:sz w:val="24"/>
        </w:rPr>
        <w:t xml:space="preserve"> approach. Ann Rheum Dis [Internet]. 2003 Nov;62(11):1088–93. Available from: </w:t>
      </w:r>
      <w:hyperlink r:id="rId19">
        <w:r>
          <w:rPr>
            <w:sz w:val="24"/>
          </w:rPr>
          <w:t>http://www.ncbi.nlm.nih.gov/pubmed/14583573</w:t>
        </w:r>
      </w:hyperlink>
    </w:p>
    <w:p w:rsidR="00A774E9" w:rsidRDefault="008E6E10">
      <w:pPr>
        <w:pStyle w:val="PargrafodaLista"/>
        <w:numPr>
          <w:ilvl w:val="0"/>
          <w:numId w:val="4"/>
        </w:numPr>
        <w:tabs>
          <w:tab w:val="left" w:pos="755"/>
        </w:tabs>
        <w:ind w:right="126"/>
        <w:jc w:val="both"/>
        <w:rPr>
          <w:sz w:val="24"/>
        </w:rPr>
      </w:pPr>
      <w:r>
        <w:rPr>
          <w:sz w:val="24"/>
        </w:rPr>
        <w:t>Forbes a, Marie I. Gastrointestinal complications: the most frequent in</w:t>
      </w:r>
      <w:r>
        <w:rPr>
          <w:sz w:val="24"/>
        </w:rPr>
        <w:t xml:space="preserve">ternal complications of systemic sclerosis. Rheumatology [Internet]. 2008 Jun 1;48(Supplement 3):36–9. Available from: </w:t>
      </w:r>
      <w:hyperlink r:id="rId20">
        <w:r>
          <w:rPr>
            <w:sz w:val="24"/>
          </w:rPr>
          <w:t>http://www.rheumatology.oxfordjournals.</w:t>
        </w:r>
        <w:r>
          <w:rPr>
            <w:sz w:val="24"/>
          </w:rPr>
          <w:t>org/cgi/doi/10.1093/rheumatology/ken485</w:t>
        </w:r>
      </w:hyperlink>
    </w:p>
    <w:p w:rsidR="00A774E9" w:rsidRDefault="008E6E10">
      <w:pPr>
        <w:pStyle w:val="PargrafodaLista"/>
        <w:numPr>
          <w:ilvl w:val="0"/>
          <w:numId w:val="4"/>
        </w:numPr>
        <w:tabs>
          <w:tab w:val="left" w:pos="755"/>
        </w:tabs>
        <w:ind w:right="124"/>
        <w:jc w:val="both"/>
        <w:rPr>
          <w:sz w:val="24"/>
        </w:rPr>
      </w:pPr>
      <w:r>
        <w:rPr>
          <w:sz w:val="24"/>
        </w:rPr>
        <w:t>Steen VD, Costantino JP, Shapiro AP, Medsger TA. Outcome of renal crisis in systemic sclerosis: relation to availability of angiotensin converting enzyme (ACE) inhibitors. Ann Intern Med [Internet]. 1990 Sep 1 [cited</w:t>
      </w:r>
      <w:r>
        <w:rPr>
          <w:sz w:val="24"/>
        </w:rPr>
        <w:t xml:space="preserve"> 2016 Nov 2];113(5):352–7. Available from: </w:t>
      </w:r>
      <w:hyperlink r:id="rId21">
        <w:r>
          <w:rPr>
            <w:sz w:val="24"/>
          </w:rPr>
          <w:t>http://www.ncbi.nlm.nih.gov/pubmed/2382917</w:t>
        </w:r>
      </w:hyperlink>
    </w:p>
    <w:p w:rsidR="00A774E9" w:rsidRDefault="008E6E10">
      <w:pPr>
        <w:pStyle w:val="PargrafodaLista"/>
        <w:numPr>
          <w:ilvl w:val="0"/>
          <w:numId w:val="4"/>
        </w:numPr>
        <w:tabs>
          <w:tab w:val="left" w:pos="755"/>
        </w:tabs>
        <w:spacing w:before="1"/>
        <w:ind w:right="125"/>
        <w:jc w:val="both"/>
        <w:rPr>
          <w:sz w:val="24"/>
        </w:rPr>
      </w:pPr>
      <w:r>
        <w:rPr>
          <w:sz w:val="24"/>
        </w:rPr>
        <w:t>Iudici M, van der Goes MC, Valentini G, Bijlsma JWJ. Glucocorticoids in systemic sclerosis: weighing the ben</w:t>
      </w:r>
      <w:r>
        <w:rPr>
          <w:sz w:val="24"/>
        </w:rPr>
        <w:t>efits and risks - a systematic review. Clin Exp Rheumatol [Internet]. Centre for Reviews and Dissemination (UK); 2013 [cited 2017 Feb 4];31(2 Suppl 76):157–65. Available fr</w:t>
      </w:r>
      <w:hyperlink r:id="rId22">
        <w:r>
          <w:rPr>
            <w:sz w:val="24"/>
          </w:rPr>
          <w:t>om:</w:t>
        </w:r>
        <w:r>
          <w:rPr>
            <w:spacing w:val="-1"/>
            <w:sz w:val="24"/>
          </w:rPr>
          <w:t xml:space="preserve"> </w:t>
        </w:r>
        <w:r>
          <w:rPr>
            <w:sz w:val="24"/>
          </w:rPr>
          <w:t>http://www.ncbi.n</w:t>
        </w:r>
        <w:r>
          <w:rPr>
            <w:sz w:val="24"/>
          </w:rPr>
          <w:t>lm.nih.gov/pubmed/23910618</w:t>
        </w:r>
      </w:hyperlink>
    </w:p>
    <w:p w:rsidR="00A774E9" w:rsidRDefault="008E6E10">
      <w:pPr>
        <w:pStyle w:val="PargrafodaLista"/>
        <w:numPr>
          <w:ilvl w:val="0"/>
          <w:numId w:val="4"/>
        </w:numPr>
        <w:tabs>
          <w:tab w:val="left" w:pos="755"/>
        </w:tabs>
        <w:ind w:right="124"/>
        <w:jc w:val="both"/>
        <w:rPr>
          <w:sz w:val="24"/>
        </w:rPr>
      </w:pPr>
      <w:r>
        <w:rPr>
          <w:sz w:val="24"/>
        </w:rPr>
        <w:t xml:space="preserve">Kowal-Bielecka O, Landewé R, Avouac J, Chwiesko S, Miniati </w:t>
      </w:r>
      <w:r>
        <w:rPr>
          <w:spacing w:val="-3"/>
          <w:sz w:val="24"/>
        </w:rPr>
        <w:t xml:space="preserve">I, </w:t>
      </w:r>
      <w:r>
        <w:rPr>
          <w:sz w:val="24"/>
        </w:rPr>
        <w:t xml:space="preserve">Czirjak </w:t>
      </w:r>
      <w:r>
        <w:rPr>
          <w:spacing w:val="-3"/>
          <w:sz w:val="24"/>
        </w:rPr>
        <w:t xml:space="preserve">L, </w:t>
      </w:r>
      <w:r>
        <w:rPr>
          <w:sz w:val="24"/>
        </w:rPr>
        <w:t>et al. EULAR recommendations for the treatment of systemic sclerosis: a report from the EULAR Scleroderma Trials and Research group (EUSTAR). Ann Rheum Dis.</w:t>
      </w:r>
      <w:r>
        <w:rPr>
          <w:sz w:val="24"/>
        </w:rPr>
        <w:t xml:space="preserve"> 2009;68(5):620–8.</w:t>
      </w:r>
    </w:p>
    <w:p w:rsidR="00A774E9" w:rsidRDefault="008E6E10">
      <w:pPr>
        <w:pStyle w:val="PargrafodaLista"/>
        <w:numPr>
          <w:ilvl w:val="0"/>
          <w:numId w:val="4"/>
        </w:numPr>
        <w:tabs>
          <w:tab w:val="left" w:pos="755"/>
        </w:tabs>
        <w:ind w:right="132"/>
        <w:jc w:val="both"/>
        <w:rPr>
          <w:sz w:val="24"/>
        </w:rPr>
      </w:pPr>
      <w:r>
        <w:rPr>
          <w:sz w:val="24"/>
        </w:rPr>
        <w:t>Kahan A, Coghlan G, McLaughlin V. Cardiac complications of systemic sclerosis. Rheumatol [Internet]. 2009;48 Suppl 3:45–8. Available from:</w:t>
      </w:r>
      <w:r>
        <w:rPr>
          <w:spacing w:val="-10"/>
          <w:sz w:val="24"/>
        </w:rPr>
        <w:t xml:space="preserve"> </w:t>
      </w:r>
      <w:hyperlink r:id="rId23">
        <w:r>
          <w:rPr>
            <w:sz w:val="24"/>
          </w:rPr>
          <w:t>http://www.ncbi.nlm.nih.gov/pubmed/</w:t>
        </w:r>
        <w:r>
          <w:rPr>
            <w:sz w:val="24"/>
          </w:rPr>
          <w:t>19487224</w:t>
        </w:r>
      </w:hyperlink>
    </w:p>
    <w:p w:rsidR="00A774E9" w:rsidRDefault="008E6E10">
      <w:pPr>
        <w:pStyle w:val="PargrafodaLista"/>
        <w:numPr>
          <w:ilvl w:val="0"/>
          <w:numId w:val="4"/>
        </w:numPr>
        <w:tabs>
          <w:tab w:val="left" w:pos="755"/>
        </w:tabs>
        <w:ind w:right="127"/>
        <w:jc w:val="both"/>
        <w:rPr>
          <w:sz w:val="24"/>
        </w:rPr>
      </w:pPr>
      <w:r>
        <w:rPr>
          <w:sz w:val="24"/>
        </w:rPr>
        <w:t>Preliminary criteria for the classification of systemic sclerosis (scleroderma). Subcommittee for scleroderma criteria of the American Rheumatism Association Diagnostic and Therapeutic Criteria Committee. Arthritis Rheum [Internet]. 1980 May [cited 2016 Ju</w:t>
      </w:r>
      <w:r>
        <w:rPr>
          <w:sz w:val="24"/>
        </w:rPr>
        <w:t>l 13];23(5):581–90. Available fr</w:t>
      </w:r>
      <w:hyperlink r:id="rId24">
        <w:r>
          <w:rPr>
            <w:sz w:val="24"/>
          </w:rPr>
          <w:t>om:</w:t>
        </w:r>
        <w:r>
          <w:rPr>
            <w:spacing w:val="-1"/>
            <w:sz w:val="24"/>
          </w:rPr>
          <w:t xml:space="preserve"> </w:t>
        </w:r>
        <w:r>
          <w:rPr>
            <w:sz w:val="24"/>
          </w:rPr>
          <w:t>http://www.ncbi.nlm.nih.gov/pubmed/7378088</w:t>
        </w:r>
      </w:hyperlink>
    </w:p>
    <w:p w:rsidR="00A774E9" w:rsidRDefault="008E6E10">
      <w:pPr>
        <w:pStyle w:val="PargrafodaLista"/>
        <w:numPr>
          <w:ilvl w:val="0"/>
          <w:numId w:val="4"/>
        </w:numPr>
        <w:tabs>
          <w:tab w:val="left" w:pos="755"/>
        </w:tabs>
        <w:ind w:right="134"/>
        <w:jc w:val="both"/>
        <w:rPr>
          <w:sz w:val="24"/>
        </w:rPr>
      </w:pPr>
      <w:r>
        <w:rPr>
          <w:sz w:val="24"/>
        </w:rPr>
        <w:t>Walker JG, Pope J, Baron M, LeClercq S, Hudson M, Taillefer S, et al. The development of systemic sclerosis classification criteria. Clin Rheumatol.</w:t>
      </w:r>
      <w:r>
        <w:rPr>
          <w:spacing w:val="-1"/>
          <w:sz w:val="24"/>
        </w:rPr>
        <w:t xml:space="preserve"> </w:t>
      </w:r>
      <w:r>
        <w:rPr>
          <w:sz w:val="24"/>
        </w:rPr>
        <w:t>2007;26(9):1401–9.</w:t>
      </w:r>
    </w:p>
    <w:p w:rsidR="00A774E9" w:rsidRDefault="008E6E10">
      <w:pPr>
        <w:pStyle w:val="PargrafodaLista"/>
        <w:numPr>
          <w:ilvl w:val="0"/>
          <w:numId w:val="4"/>
        </w:numPr>
        <w:tabs>
          <w:tab w:val="left" w:pos="755"/>
        </w:tabs>
        <w:ind w:right="130"/>
        <w:jc w:val="both"/>
        <w:rPr>
          <w:sz w:val="24"/>
        </w:rPr>
      </w:pPr>
      <w:r>
        <w:rPr>
          <w:sz w:val="24"/>
        </w:rPr>
        <w:t>Koenig M, Joyal F, Fritzler MJ, Roussin A, Abrahamowicz M, Boire G, et al. Autoantibodie</w:t>
      </w:r>
      <w:r>
        <w:rPr>
          <w:sz w:val="24"/>
        </w:rPr>
        <w:t>s and microvascular damage are independent predictive factors for the progression of Raynaud’s phenomenon to systemic sclerosis: A twenty-year prospective study of 586 patients, with validation of proposed criteria for early systemic sclerosi. Arthritis Rh</w:t>
      </w:r>
      <w:r>
        <w:rPr>
          <w:sz w:val="24"/>
        </w:rPr>
        <w:t>eum [Internet]. 2008 Dec;58(12):3902–12. Available f</w:t>
      </w:r>
      <w:hyperlink r:id="rId25">
        <w:r>
          <w:rPr>
            <w:sz w:val="24"/>
          </w:rPr>
          <w:t>rom:</w:t>
        </w:r>
        <w:r>
          <w:rPr>
            <w:spacing w:val="-1"/>
            <w:sz w:val="24"/>
          </w:rPr>
          <w:t xml:space="preserve"> </w:t>
        </w:r>
        <w:r>
          <w:rPr>
            <w:sz w:val="24"/>
          </w:rPr>
          <w:t>http://doi.wiley.com/10.1002/art.24038</w:t>
        </w:r>
      </w:hyperlink>
    </w:p>
    <w:p w:rsidR="00A774E9" w:rsidRDefault="008E6E10">
      <w:pPr>
        <w:pStyle w:val="PargrafodaLista"/>
        <w:numPr>
          <w:ilvl w:val="0"/>
          <w:numId w:val="4"/>
        </w:numPr>
        <w:tabs>
          <w:tab w:val="left" w:pos="755"/>
        </w:tabs>
        <w:spacing w:before="1"/>
        <w:ind w:right="129"/>
        <w:jc w:val="both"/>
        <w:rPr>
          <w:sz w:val="24"/>
        </w:rPr>
      </w:pPr>
      <w:r>
        <w:rPr>
          <w:sz w:val="24"/>
        </w:rPr>
        <w:t>van den Hoogen F, Khanna D, Fransen J, Johnson SR, Baron M, Tyndall A, et al. 2013 Classification Crit</w:t>
      </w:r>
      <w:r>
        <w:rPr>
          <w:sz w:val="24"/>
        </w:rPr>
        <w:t>eria for Systemic Sclerosis: An American College of Rheumatology/European League Against Rheumatism Collaborative Initiative. Arthritis Rheum [Internet]. 2013 Nov;65(11):2737–47. Available f</w:t>
      </w:r>
      <w:hyperlink r:id="rId26">
        <w:r>
          <w:rPr>
            <w:sz w:val="24"/>
          </w:rPr>
          <w:t>rom:</w:t>
        </w:r>
        <w:r>
          <w:rPr>
            <w:spacing w:val="-1"/>
            <w:sz w:val="24"/>
          </w:rPr>
          <w:t xml:space="preserve"> </w:t>
        </w:r>
        <w:r>
          <w:rPr>
            <w:sz w:val="24"/>
          </w:rPr>
          <w:t>htt</w:t>
        </w:r>
        <w:r>
          <w:rPr>
            <w:sz w:val="24"/>
          </w:rPr>
          <w:t>p://doi.wiley.com/10.1002/art.38098</w:t>
        </w:r>
      </w:hyperlink>
    </w:p>
    <w:p w:rsidR="00A774E9" w:rsidRDefault="008E6E10">
      <w:pPr>
        <w:pStyle w:val="PargrafodaLista"/>
        <w:numPr>
          <w:ilvl w:val="0"/>
          <w:numId w:val="4"/>
        </w:numPr>
        <w:tabs>
          <w:tab w:val="left" w:pos="755"/>
        </w:tabs>
        <w:ind w:right="133"/>
        <w:jc w:val="both"/>
        <w:rPr>
          <w:sz w:val="24"/>
        </w:rPr>
      </w:pPr>
      <w:r>
        <w:rPr>
          <w:sz w:val="24"/>
        </w:rPr>
        <w:t>Avouac J, Fransen J, Walker U a, Riccieri V, Smith V, Muller C, et al. Preliminary criteria for the very early diagnosis of systemic sclerosis: results of a Delphi Consensus Study from EULAR Scleroderma Trials and Resear</w:t>
      </w:r>
      <w:r>
        <w:rPr>
          <w:sz w:val="24"/>
        </w:rPr>
        <w:t>ch Group. Ann Rheum Dis.</w:t>
      </w:r>
      <w:r>
        <w:rPr>
          <w:spacing w:val="-1"/>
          <w:sz w:val="24"/>
        </w:rPr>
        <w:t xml:space="preserve"> </w:t>
      </w:r>
      <w:r>
        <w:rPr>
          <w:sz w:val="24"/>
        </w:rPr>
        <w:t>2011;70(3):476–81.</w:t>
      </w:r>
    </w:p>
    <w:p w:rsidR="00A774E9" w:rsidRDefault="008E6E10">
      <w:pPr>
        <w:pStyle w:val="PargrafodaLista"/>
        <w:numPr>
          <w:ilvl w:val="0"/>
          <w:numId w:val="4"/>
        </w:numPr>
        <w:tabs>
          <w:tab w:val="left" w:pos="755"/>
          <w:tab w:val="left" w:pos="1939"/>
          <w:tab w:val="left" w:pos="3757"/>
          <w:tab w:val="left" w:pos="5089"/>
          <w:tab w:val="left" w:pos="8002"/>
          <w:tab w:val="left" w:pos="9787"/>
        </w:tabs>
        <w:ind w:right="125"/>
        <w:jc w:val="both"/>
        <w:rPr>
          <w:sz w:val="24"/>
        </w:rPr>
      </w:pPr>
      <w:r>
        <w:rPr>
          <w:sz w:val="24"/>
        </w:rPr>
        <w:t xml:space="preserve">Minier T, Guiducci S, Bellando-Randone S, Bruni C, Lepri G, Czirják </w:t>
      </w:r>
      <w:r>
        <w:rPr>
          <w:spacing w:val="-3"/>
          <w:sz w:val="24"/>
        </w:rPr>
        <w:t xml:space="preserve">L, </w:t>
      </w:r>
      <w:r>
        <w:rPr>
          <w:sz w:val="24"/>
        </w:rPr>
        <w:t xml:space="preserve">et al.  Preliminary analysis of the Very Early Diagnosis of Systemic Sclerosis (VEDOSS) EUSTAR multicentre study: evidence for puffy fingers </w:t>
      </w:r>
      <w:r>
        <w:rPr>
          <w:sz w:val="24"/>
        </w:rPr>
        <w:t>as a pivotal sign for suspicion of systemic sclerosis. Ann Rheum Dis</w:t>
      </w:r>
      <w:r>
        <w:rPr>
          <w:sz w:val="24"/>
        </w:rPr>
        <w:tab/>
        <w:t>[Internet].</w:t>
      </w:r>
      <w:r>
        <w:rPr>
          <w:sz w:val="24"/>
        </w:rPr>
        <w:tab/>
        <w:t>2014</w:t>
      </w:r>
      <w:r>
        <w:rPr>
          <w:sz w:val="24"/>
        </w:rPr>
        <w:tab/>
        <w:t>Dec;73(12):2087–93.</w:t>
      </w:r>
      <w:r>
        <w:rPr>
          <w:sz w:val="24"/>
        </w:rPr>
        <w:tab/>
        <w:t>Available</w:t>
      </w:r>
      <w:r>
        <w:rPr>
          <w:sz w:val="24"/>
        </w:rPr>
        <w:tab/>
        <w:t xml:space="preserve">from: </w:t>
      </w:r>
      <w:hyperlink r:id="rId27">
        <w:r>
          <w:rPr>
            <w:sz w:val="24"/>
          </w:rPr>
          <w:t>http://www.ncbi.nlm.nih.gov/pubmed/23940211</w:t>
        </w:r>
      </w:hyperlink>
    </w:p>
    <w:p w:rsidR="00A774E9" w:rsidRDefault="008E6E10">
      <w:pPr>
        <w:pStyle w:val="PargrafodaLista"/>
        <w:numPr>
          <w:ilvl w:val="0"/>
          <w:numId w:val="4"/>
        </w:numPr>
        <w:tabs>
          <w:tab w:val="left" w:pos="753"/>
          <w:tab w:val="left" w:pos="755"/>
        </w:tabs>
        <w:rPr>
          <w:sz w:val="24"/>
        </w:rPr>
      </w:pPr>
      <w:r>
        <w:rPr>
          <w:sz w:val="24"/>
        </w:rPr>
        <w:t>Matucci-Cerinic</w:t>
      </w:r>
      <w:r>
        <w:rPr>
          <w:spacing w:val="36"/>
          <w:sz w:val="24"/>
        </w:rPr>
        <w:t xml:space="preserve"> </w:t>
      </w:r>
      <w:r>
        <w:rPr>
          <w:sz w:val="24"/>
        </w:rPr>
        <w:t>M,</w:t>
      </w:r>
      <w:r>
        <w:rPr>
          <w:spacing w:val="37"/>
          <w:sz w:val="24"/>
        </w:rPr>
        <w:t xml:space="preserve"> </w:t>
      </w:r>
      <w:r>
        <w:rPr>
          <w:sz w:val="24"/>
        </w:rPr>
        <w:t>Allanore</w:t>
      </w:r>
      <w:r>
        <w:rPr>
          <w:spacing w:val="36"/>
          <w:sz w:val="24"/>
        </w:rPr>
        <w:t xml:space="preserve"> </w:t>
      </w:r>
      <w:r>
        <w:rPr>
          <w:sz w:val="24"/>
        </w:rPr>
        <w:t>Y,</w:t>
      </w:r>
      <w:r>
        <w:rPr>
          <w:spacing w:val="36"/>
          <w:sz w:val="24"/>
        </w:rPr>
        <w:t xml:space="preserve"> </w:t>
      </w:r>
      <w:r>
        <w:rPr>
          <w:sz w:val="24"/>
        </w:rPr>
        <w:t>Czirják</w:t>
      </w:r>
      <w:r>
        <w:rPr>
          <w:spacing w:val="40"/>
          <w:sz w:val="24"/>
        </w:rPr>
        <w:t xml:space="preserve"> </w:t>
      </w:r>
      <w:r>
        <w:rPr>
          <w:spacing w:val="-3"/>
          <w:sz w:val="24"/>
        </w:rPr>
        <w:t>L,</w:t>
      </w:r>
      <w:r>
        <w:rPr>
          <w:spacing w:val="37"/>
          <w:sz w:val="24"/>
        </w:rPr>
        <w:t xml:space="preserve"> </w:t>
      </w:r>
      <w:r>
        <w:rPr>
          <w:sz w:val="24"/>
        </w:rPr>
        <w:t>Tyndall</w:t>
      </w:r>
      <w:r>
        <w:rPr>
          <w:spacing w:val="16"/>
          <w:sz w:val="24"/>
        </w:rPr>
        <w:t xml:space="preserve"> </w:t>
      </w:r>
      <w:r>
        <w:rPr>
          <w:sz w:val="24"/>
        </w:rPr>
        <w:t>a,</w:t>
      </w:r>
      <w:r>
        <w:rPr>
          <w:spacing w:val="37"/>
          <w:sz w:val="24"/>
        </w:rPr>
        <w:t xml:space="preserve"> </w:t>
      </w:r>
      <w:r>
        <w:rPr>
          <w:sz w:val="24"/>
        </w:rPr>
        <w:t>Muller-Ladner</w:t>
      </w:r>
      <w:r>
        <w:rPr>
          <w:spacing w:val="40"/>
          <w:sz w:val="24"/>
        </w:rPr>
        <w:t xml:space="preserve"> </w:t>
      </w:r>
      <w:r>
        <w:rPr>
          <w:sz w:val="24"/>
        </w:rPr>
        <w:t>U,</w:t>
      </w:r>
      <w:r>
        <w:rPr>
          <w:spacing w:val="36"/>
          <w:sz w:val="24"/>
        </w:rPr>
        <w:t xml:space="preserve"> </w:t>
      </w:r>
      <w:r>
        <w:rPr>
          <w:sz w:val="24"/>
        </w:rPr>
        <w:t>Denton</w:t>
      </w:r>
      <w:r>
        <w:rPr>
          <w:spacing w:val="38"/>
          <w:sz w:val="24"/>
        </w:rPr>
        <w:t xml:space="preserve"> </w:t>
      </w:r>
      <w:r>
        <w:rPr>
          <w:sz w:val="24"/>
        </w:rPr>
        <w:t>C,</w:t>
      </w:r>
      <w:r>
        <w:rPr>
          <w:spacing w:val="37"/>
          <w:sz w:val="24"/>
        </w:rPr>
        <w:t xml:space="preserve"> </w:t>
      </w:r>
      <w:r>
        <w:rPr>
          <w:sz w:val="24"/>
        </w:rPr>
        <w:t>et</w:t>
      </w:r>
      <w:r>
        <w:rPr>
          <w:spacing w:val="38"/>
          <w:sz w:val="24"/>
        </w:rPr>
        <w:t xml:space="preserve"> </w:t>
      </w:r>
      <w:r>
        <w:rPr>
          <w:sz w:val="24"/>
        </w:rPr>
        <w:t>al.</w:t>
      </w:r>
      <w:r>
        <w:rPr>
          <w:spacing w:val="37"/>
          <w:sz w:val="24"/>
        </w:rPr>
        <w:t xml:space="preserve"> </w:t>
      </w:r>
      <w:r>
        <w:rPr>
          <w:sz w:val="24"/>
        </w:rPr>
        <w:t>The</w:t>
      </w:r>
    </w:p>
    <w:p w:rsidR="00A774E9" w:rsidRDefault="00A774E9">
      <w:pPr>
        <w:rPr>
          <w:sz w:val="24"/>
        </w:rPr>
        <w:sectPr w:rsidR="00A774E9">
          <w:pgSz w:w="11910" w:h="16840"/>
          <w:pgMar w:top="1580" w:right="440" w:bottom="280" w:left="1020" w:header="720" w:footer="720" w:gutter="0"/>
          <w:cols w:space="720"/>
        </w:sectPr>
      </w:pPr>
    </w:p>
    <w:p w:rsidR="00A774E9" w:rsidRDefault="00A774E9">
      <w:pPr>
        <w:pStyle w:val="Corpodetexto"/>
        <w:rPr>
          <w:sz w:val="20"/>
        </w:rPr>
      </w:pPr>
    </w:p>
    <w:p w:rsidR="00A774E9" w:rsidRDefault="00A774E9">
      <w:pPr>
        <w:pStyle w:val="Corpodetexto"/>
        <w:rPr>
          <w:sz w:val="20"/>
        </w:rPr>
      </w:pPr>
    </w:p>
    <w:p w:rsidR="00A774E9" w:rsidRDefault="00A774E9">
      <w:pPr>
        <w:pStyle w:val="Corpodetexto"/>
        <w:rPr>
          <w:sz w:val="20"/>
        </w:rPr>
      </w:pPr>
    </w:p>
    <w:p w:rsidR="00A774E9" w:rsidRDefault="00A774E9">
      <w:pPr>
        <w:pStyle w:val="Corpodetexto"/>
        <w:rPr>
          <w:sz w:val="20"/>
        </w:rPr>
      </w:pPr>
    </w:p>
    <w:p w:rsidR="00A774E9" w:rsidRDefault="00A774E9">
      <w:pPr>
        <w:pStyle w:val="Corpodetexto"/>
        <w:rPr>
          <w:sz w:val="19"/>
        </w:rPr>
      </w:pPr>
    </w:p>
    <w:p w:rsidR="00A774E9" w:rsidRDefault="008E6E10">
      <w:pPr>
        <w:pStyle w:val="Corpodetexto"/>
        <w:spacing w:before="90"/>
        <w:ind w:left="754" w:right="131"/>
        <w:jc w:val="both"/>
      </w:pPr>
      <w:r>
        <w:t>challenge of early systemic sclerosis for the EULAR Scleroderma Trial and Research group (EUSTAR) community. It is time to cut the Gordian knot and develop a prevention or rescue strategy. Ann Rheum Dis. 2009;68(9):1377–80.</w:t>
      </w:r>
    </w:p>
    <w:p w:rsidR="00A774E9" w:rsidRDefault="008E6E10">
      <w:pPr>
        <w:pStyle w:val="PargrafodaLista"/>
        <w:numPr>
          <w:ilvl w:val="0"/>
          <w:numId w:val="4"/>
        </w:numPr>
        <w:tabs>
          <w:tab w:val="left" w:pos="755"/>
        </w:tabs>
        <w:ind w:right="123"/>
        <w:jc w:val="both"/>
        <w:rPr>
          <w:sz w:val="24"/>
        </w:rPr>
      </w:pPr>
      <w:r>
        <w:rPr>
          <w:sz w:val="24"/>
        </w:rPr>
        <w:t>van den Hoogen FH, Boerbooms a M</w:t>
      </w:r>
      <w:r>
        <w:rPr>
          <w:sz w:val="24"/>
        </w:rPr>
        <w:t>, Swaak a J, Rasker JJ, van Lier HJ, van de Putte LB. Comparison of methotrexate with placebo in the treatment of systemic sclerosis: a 24 week randomized double-blind trial, followed by a 24 week observational trial. Br J Rheumatol. 1996;35:364–72.</w:t>
      </w:r>
    </w:p>
    <w:p w:rsidR="00A774E9" w:rsidRDefault="008E6E10">
      <w:pPr>
        <w:pStyle w:val="PargrafodaLista"/>
        <w:numPr>
          <w:ilvl w:val="0"/>
          <w:numId w:val="4"/>
        </w:numPr>
        <w:tabs>
          <w:tab w:val="left" w:pos="755"/>
        </w:tabs>
        <w:ind w:right="129"/>
        <w:jc w:val="both"/>
        <w:rPr>
          <w:sz w:val="24"/>
        </w:rPr>
      </w:pPr>
      <w:r>
        <w:rPr>
          <w:sz w:val="24"/>
        </w:rPr>
        <w:t>Pope J</w:t>
      </w:r>
      <w:r>
        <w:rPr>
          <w:sz w:val="24"/>
        </w:rPr>
        <w:t>E, Bellamy N, Seibold JR, Baron M, Ellman M, Carette S, et al. A randomized, controlled trial of methotrexate versus placebo in early diffuse scleroderma. Arthritis Rheum. 2001;44(6):1351–8.</w:t>
      </w:r>
    </w:p>
    <w:p w:rsidR="00A774E9" w:rsidRDefault="008E6E10">
      <w:pPr>
        <w:pStyle w:val="PargrafodaLista"/>
        <w:numPr>
          <w:ilvl w:val="0"/>
          <w:numId w:val="4"/>
        </w:numPr>
        <w:tabs>
          <w:tab w:val="left" w:pos="755"/>
          <w:tab w:val="left" w:pos="2541"/>
          <w:tab w:val="left" w:pos="4153"/>
          <w:tab w:val="left" w:pos="5408"/>
          <w:tab w:val="left" w:pos="8029"/>
          <w:tab w:val="left" w:pos="9784"/>
        </w:tabs>
        <w:ind w:right="123"/>
        <w:jc w:val="both"/>
        <w:rPr>
          <w:sz w:val="24"/>
        </w:rPr>
      </w:pPr>
      <w:r>
        <w:rPr>
          <w:sz w:val="24"/>
        </w:rPr>
        <w:t>Walker KM, Pope J. Treatment of Systemic Sclerosis Complications:</w:t>
      </w:r>
      <w:r>
        <w:rPr>
          <w:sz w:val="24"/>
        </w:rPr>
        <w:t xml:space="preserve"> What to Use When First- Line Treatment Fails-A Consensus of Systemic Sclerosis Experts. Semin Arthritis Rheum [Internet].</w:t>
      </w:r>
      <w:r>
        <w:rPr>
          <w:sz w:val="24"/>
        </w:rPr>
        <w:tab/>
        <w:t>Elsevier</w:t>
      </w:r>
      <w:r>
        <w:rPr>
          <w:sz w:val="24"/>
        </w:rPr>
        <w:tab/>
        <w:t>Inc.;</w:t>
      </w:r>
      <w:r>
        <w:rPr>
          <w:sz w:val="24"/>
        </w:rPr>
        <w:tab/>
        <w:t>2012;42(1):42–55.</w:t>
      </w:r>
      <w:r>
        <w:rPr>
          <w:sz w:val="24"/>
        </w:rPr>
        <w:tab/>
        <w:t>Available</w:t>
      </w:r>
      <w:r>
        <w:rPr>
          <w:sz w:val="24"/>
        </w:rPr>
        <w:tab/>
        <w:t xml:space="preserve">from: </w:t>
      </w:r>
      <w:hyperlink r:id="rId28">
        <w:r>
          <w:rPr>
            <w:sz w:val="24"/>
          </w:rPr>
          <w:t>http://dx.doi.org/10.1016/j.semarthrit.2012.01.003</w:t>
        </w:r>
      </w:hyperlink>
    </w:p>
    <w:p w:rsidR="00A774E9" w:rsidRDefault="008E6E10">
      <w:pPr>
        <w:pStyle w:val="PargrafodaLista"/>
        <w:numPr>
          <w:ilvl w:val="0"/>
          <w:numId w:val="4"/>
        </w:numPr>
        <w:tabs>
          <w:tab w:val="left" w:pos="755"/>
        </w:tabs>
        <w:spacing w:before="1"/>
        <w:ind w:right="126"/>
        <w:jc w:val="both"/>
        <w:rPr>
          <w:sz w:val="24"/>
        </w:rPr>
      </w:pPr>
      <w:r>
        <w:rPr>
          <w:sz w:val="24"/>
        </w:rPr>
        <w:t>Walker KM, Pope J, Scleroderma Clinical Trials Consortium, Canadian Scleroderma Research Group. Expert agreement on EULAR/EUSTAR recommendations for the management of systemic sclerosis. J Rheumatol [Inter</w:t>
      </w:r>
      <w:r>
        <w:rPr>
          <w:sz w:val="24"/>
        </w:rPr>
        <w:t xml:space="preserve">net]. 2011 Jul [cited 2016 Aug 6];38(7):1326–8. Available from: </w:t>
      </w:r>
      <w:hyperlink r:id="rId29">
        <w:r>
          <w:rPr>
            <w:sz w:val="24"/>
          </w:rPr>
          <w:t>http://www.ncbi.nlm.nih.gov/pubmed/21459952</w:t>
        </w:r>
      </w:hyperlink>
    </w:p>
    <w:p w:rsidR="00A774E9" w:rsidRDefault="008E6E10">
      <w:pPr>
        <w:pStyle w:val="PargrafodaLista"/>
        <w:numPr>
          <w:ilvl w:val="0"/>
          <w:numId w:val="4"/>
        </w:numPr>
        <w:tabs>
          <w:tab w:val="left" w:pos="755"/>
        </w:tabs>
        <w:ind w:right="131"/>
        <w:jc w:val="both"/>
        <w:rPr>
          <w:sz w:val="24"/>
        </w:rPr>
      </w:pPr>
      <w:r>
        <w:rPr>
          <w:sz w:val="24"/>
        </w:rPr>
        <w:t>Tashkin DP, Elashoff R, Clements PJ, Goldin J, Roth MD, Furst DE, et al. Cyclophospha</w:t>
      </w:r>
      <w:r>
        <w:rPr>
          <w:sz w:val="24"/>
        </w:rPr>
        <w:t>mide versus placebo in scleroderma lung disease. N Engl J Med.</w:t>
      </w:r>
      <w:r>
        <w:rPr>
          <w:spacing w:val="-3"/>
          <w:sz w:val="24"/>
        </w:rPr>
        <w:t xml:space="preserve"> </w:t>
      </w:r>
      <w:r>
        <w:rPr>
          <w:sz w:val="24"/>
        </w:rPr>
        <w:t>2006;354(25):2655–66.</w:t>
      </w:r>
    </w:p>
    <w:p w:rsidR="00A774E9" w:rsidRDefault="008E6E10">
      <w:pPr>
        <w:pStyle w:val="PargrafodaLista"/>
        <w:numPr>
          <w:ilvl w:val="0"/>
          <w:numId w:val="4"/>
        </w:numPr>
        <w:tabs>
          <w:tab w:val="left" w:pos="755"/>
        </w:tabs>
        <w:ind w:right="126"/>
        <w:jc w:val="both"/>
        <w:rPr>
          <w:sz w:val="24"/>
        </w:rPr>
      </w:pPr>
      <w:r>
        <w:rPr>
          <w:sz w:val="24"/>
        </w:rPr>
        <w:t>Apras S, Ertenli I, Ozbalkan Z, Kiraz S, Ozturk MA, Haznedaroglu IC, et al. Effects of oral cyclophosphamide and prednisolone therapy on the endothelial functions and clin</w:t>
      </w:r>
      <w:r>
        <w:rPr>
          <w:sz w:val="24"/>
        </w:rPr>
        <w:t>ical findings in patients with early diffuse systemic sclerosis. Arthritis Rheum.</w:t>
      </w:r>
      <w:r>
        <w:rPr>
          <w:spacing w:val="-7"/>
          <w:sz w:val="24"/>
        </w:rPr>
        <w:t xml:space="preserve"> </w:t>
      </w:r>
      <w:r>
        <w:rPr>
          <w:sz w:val="24"/>
        </w:rPr>
        <w:t>2003;48(8):2256–61.</w:t>
      </w:r>
    </w:p>
    <w:p w:rsidR="00A774E9" w:rsidRDefault="008E6E10">
      <w:pPr>
        <w:pStyle w:val="PargrafodaLista"/>
        <w:numPr>
          <w:ilvl w:val="0"/>
          <w:numId w:val="4"/>
        </w:numPr>
        <w:tabs>
          <w:tab w:val="left" w:pos="755"/>
        </w:tabs>
        <w:ind w:right="122"/>
        <w:jc w:val="both"/>
        <w:rPr>
          <w:sz w:val="24"/>
        </w:rPr>
      </w:pPr>
      <w:r>
        <w:rPr>
          <w:sz w:val="24"/>
        </w:rPr>
        <w:t>Frech TM, Shanmugam VK, Shah AA, Assassi S, Gordon JK, Hant FN, et al. Treatment of early diffuse</w:t>
      </w:r>
      <w:r>
        <w:rPr>
          <w:spacing w:val="14"/>
          <w:sz w:val="24"/>
        </w:rPr>
        <w:t xml:space="preserve"> </w:t>
      </w:r>
      <w:r>
        <w:rPr>
          <w:sz w:val="24"/>
        </w:rPr>
        <w:t>systemic</w:t>
      </w:r>
      <w:r>
        <w:rPr>
          <w:spacing w:val="16"/>
          <w:sz w:val="24"/>
        </w:rPr>
        <w:t xml:space="preserve"> </w:t>
      </w:r>
      <w:r>
        <w:rPr>
          <w:sz w:val="24"/>
        </w:rPr>
        <w:t>sclerosis</w:t>
      </w:r>
      <w:r>
        <w:rPr>
          <w:spacing w:val="16"/>
          <w:sz w:val="24"/>
        </w:rPr>
        <w:t xml:space="preserve"> </w:t>
      </w:r>
      <w:r>
        <w:rPr>
          <w:sz w:val="24"/>
        </w:rPr>
        <w:t>skin</w:t>
      </w:r>
      <w:r>
        <w:rPr>
          <w:spacing w:val="17"/>
          <w:sz w:val="24"/>
        </w:rPr>
        <w:t xml:space="preserve"> </w:t>
      </w:r>
      <w:r>
        <w:rPr>
          <w:sz w:val="24"/>
        </w:rPr>
        <w:t>disease.</w:t>
      </w:r>
      <w:r>
        <w:rPr>
          <w:spacing w:val="16"/>
          <w:sz w:val="24"/>
        </w:rPr>
        <w:t xml:space="preserve"> </w:t>
      </w:r>
      <w:r>
        <w:rPr>
          <w:sz w:val="24"/>
        </w:rPr>
        <w:t>Clin</w:t>
      </w:r>
      <w:r>
        <w:rPr>
          <w:spacing w:val="16"/>
          <w:sz w:val="24"/>
        </w:rPr>
        <w:t xml:space="preserve"> </w:t>
      </w:r>
      <w:r>
        <w:rPr>
          <w:sz w:val="24"/>
        </w:rPr>
        <w:t>Exp</w:t>
      </w:r>
      <w:r>
        <w:rPr>
          <w:spacing w:val="14"/>
          <w:sz w:val="24"/>
        </w:rPr>
        <w:t xml:space="preserve"> </w:t>
      </w:r>
      <w:r>
        <w:rPr>
          <w:sz w:val="24"/>
        </w:rPr>
        <w:t>Rheumatol</w:t>
      </w:r>
      <w:r>
        <w:rPr>
          <w:spacing w:val="17"/>
          <w:sz w:val="24"/>
        </w:rPr>
        <w:t xml:space="preserve"> </w:t>
      </w:r>
      <w:r>
        <w:rPr>
          <w:sz w:val="24"/>
        </w:rPr>
        <w:t>[Int</w:t>
      </w:r>
      <w:r>
        <w:rPr>
          <w:sz w:val="24"/>
        </w:rPr>
        <w:t>ernet].</w:t>
      </w:r>
      <w:r>
        <w:rPr>
          <w:spacing w:val="16"/>
          <w:sz w:val="24"/>
        </w:rPr>
        <w:t xml:space="preserve"> </w:t>
      </w:r>
      <w:r>
        <w:rPr>
          <w:sz w:val="24"/>
        </w:rPr>
        <w:t>2013;31(2</w:t>
      </w:r>
      <w:r>
        <w:rPr>
          <w:spacing w:val="15"/>
          <w:sz w:val="24"/>
        </w:rPr>
        <w:t xml:space="preserve"> </w:t>
      </w:r>
      <w:r>
        <w:rPr>
          <w:sz w:val="24"/>
        </w:rPr>
        <w:t>Suppl</w:t>
      </w:r>
      <w:r>
        <w:rPr>
          <w:spacing w:val="17"/>
          <w:sz w:val="24"/>
        </w:rPr>
        <w:t xml:space="preserve"> </w:t>
      </w:r>
      <w:r>
        <w:rPr>
          <w:sz w:val="24"/>
        </w:rPr>
        <w:t>76):166–</w:t>
      </w:r>
    </w:p>
    <w:p w:rsidR="00A774E9" w:rsidRDefault="008E6E10">
      <w:pPr>
        <w:pStyle w:val="Corpodetexto"/>
        <w:ind w:left="754"/>
      </w:pPr>
      <w:r>
        <w:t>71. Available f</w:t>
      </w:r>
      <w:hyperlink r:id="rId30">
        <w:r>
          <w:t>rom: http://www.ncbi.nlm.nih.gov/pubmed/23910619</w:t>
        </w:r>
      </w:hyperlink>
    </w:p>
    <w:p w:rsidR="00A774E9" w:rsidRDefault="008E6E10">
      <w:pPr>
        <w:pStyle w:val="PargrafodaLista"/>
        <w:numPr>
          <w:ilvl w:val="0"/>
          <w:numId w:val="4"/>
        </w:numPr>
        <w:tabs>
          <w:tab w:val="left" w:pos="755"/>
        </w:tabs>
        <w:ind w:right="124"/>
        <w:jc w:val="both"/>
        <w:rPr>
          <w:sz w:val="24"/>
        </w:rPr>
      </w:pPr>
      <w:r>
        <w:rPr>
          <w:sz w:val="24"/>
        </w:rPr>
        <w:t>Volkmann ER, Furst DE. Management of Systemic Sclerosis-Related Skin Disease: A Review of Existi</w:t>
      </w:r>
      <w:r>
        <w:rPr>
          <w:sz w:val="24"/>
        </w:rPr>
        <w:t>ng and Experimental Therapeutic Approaches. Rheum Dis Clin North Am [Internet]. Elsevier Inc; 2015;41(3):399–417. Available f</w:t>
      </w:r>
      <w:hyperlink r:id="rId31">
        <w:r>
          <w:rPr>
            <w:sz w:val="24"/>
          </w:rPr>
          <w:t>rom:</w:t>
        </w:r>
        <w:r>
          <w:rPr>
            <w:spacing w:val="-2"/>
            <w:sz w:val="24"/>
          </w:rPr>
          <w:t xml:space="preserve"> </w:t>
        </w:r>
        <w:r>
          <w:rPr>
            <w:sz w:val="24"/>
          </w:rPr>
          <w:t>http://dx.doi.org/10.1016/j.rdc.2015.04.004</w:t>
        </w:r>
      </w:hyperlink>
    </w:p>
    <w:p w:rsidR="00A774E9" w:rsidRDefault="008E6E10">
      <w:pPr>
        <w:pStyle w:val="PargrafodaLista"/>
        <w:numPr>
          <w:ilvl w:val="0"/>
          <w:numId w:val="4"/>
        </w:numPr>
        <w:tabs>
          <w:tab w:val="left" w:pos="755"/>
        </w:tabs>
        <w:ind w:right="125"/>
        <w:jc w:val="both"/>
        <w:rPr>
          <w:sz w:val="24"/>
        </w:rPr>
      </w:pPr>
      <w:r>
        <w:rPr>
          <w:sz w:val="24"/>
        </w:rPr>
        <w:t>Derk CT, Grace E, Shenin M, Naik M, Schulz S, Xiong W. A prospective open-label study of mycophenolate mofetil for the treatment of diffuse systemic sclerosis. Rheumatology. 2009;48(12):1595–9.</w:t>
      </w:r>
    </w:p>
    <w:p w:rsidR="00A774E9" w:rsidRDefault="008E6E10">
      <w:pPr>
        <w:pStyle w:val="PargrafodaLista"/>
        <w:numPr>
          <w:ilvl w:val="0"/>
          <w:numId w:val="4"/>
        </w:numPr>
        <w:tabs>
          <w:tab w:val="left" w:pos="755"/>
        </w:tabs>
        <w:ind w:right="124"/>
        <w:jc w:val="both"/>
        <w:rPr>
          <w:sz w:val="24"/>
        </w:rPr>
      </w:pPr>
      <w:r>
        <w:rPr>
          <w:sz w:val="24"/>
        </w:rPr>
        <w:t>Mendoza FA, Nagle SJ, Lee JB, Jimenez SA. A prospective observ</w:t>
      </w:r>
      <w:r>
        <w:rPr>
          <w:sz w:val="24"/>
        </w:rPr>
        <w:t xml:space="preserve">ational study of mycophenolate mofetil treatment in progressive diffuse cutaneous systemic sclerosis of recent onset. J Rheumatol [Internet]. 2012 Jun [cited 2016 Nov 2];39(6):1241–7. Available from: </w:t>
      </w:r>
      <w:hyperlink r:id="rId32">
        <w:r>
          <w:rPr>
            <w:sz w:val="24"/>
          </w:rPr>
          <w:t>http://www.ncbi.nlm.nih.gov/pubmed/22467932</w:t>
        </w:r>
      </w:hyperlink>
    </w:p>
    <w:p w:rsidR="00A774E9" w:rsidRDefault="008E6E10">
      <w:pPr>
        <w:pStyle w:val="PargrafodaLista"/>
        <w:numPr>
          <w:ilvl w:val="0"/>
          <w:numId w:val="4"/>
        </w:numPr>
        <w:tabs>
          <w:tab w:val="left" w:pos="755"/>
        </w:tabs>
        <w:spacing w:before="1"/>
        <w:ind w:right="122"/>
        <w:jc w:val="both"/>
        <w:rPr>
          <w:sz w:val="24"/>
        </w:rPr>
      </w:pPr>
      <w:r>
        <w:rPr>
          <w:sz w:val="24"/>
        </w:rPr>
        <w:t>Tashkin DP, Roth MD, Clements PJ, Furst DE, Khanna D, Kleerup EC, et al. Mycophenolate mofetil versus oral cyclophosphamide in scleroderma-related interstitial lung disease (SLS II): a randomised controlle</w:t>
      </w:r>
      <w:r>
        <w:rPr>
          <w:sz w:val="24"/>
        </w:rPr>
        <w:t>d, double-blind, parallel group trial. Lancet Respir Med [Internet]. 2016;1–12. Available f</w:t>
      </w:r>
      <w:hyperlink r:id="rId33">
        <w:r>
          <w:rPr>
            <w:sz w:val="24"/>
          </w:rPr>
          <w:t>rom:</w:t>
        </w:r>
        <w:r>
          <w:rPr>
            <w:spacing w:val="-1"/>
            <w:sz w:val="24"/>
          </w:rPr>
          <w:t xml:space="preserve"> </w:t>
        </w:r>
        <w:r>
          <w:rPr>
            <w:sz w:val="24"/>
          </w:rPr>
          <w:t>http://linkinghub.elsevier.com/retrieve/pii/S2213260016301527</w:t>
        </w:r>
      </w:hyperlink>
    </w:p>
    <w:p w:rsidR="00A774E9" w:rsidRDefault="008E6E10">
      <w:pPr>
        <w:pStyle w:val="PargrafodaLista"/>
        <w:numPr>
          <w:ilvl w:val="0"/>
          <w:numId w:val="4"/>
        </w:numPr>
        <w:tabs>
          <w:tab w:val="left" w:pos="755"/>
        </w:tabs>
        <w:ind w:right="131"/>
        <w:jc w:val="both"/>
        <w:rPr>
          <w:sz w:val="24"/>
        </w:rPr>
      </w:pPr>
      <w:r>
        <w:rPr>
          <w:sz w:val="24"/>
        </w:rPr>
        <w:t>Jimenez SA, Sigal</w:t>
      </w:r>
      <w:r>
        <w:rPr>
          <w:sz w:val="24"/>
        </w:rPr>
        <w:t xml:space="preserve"> SH. A 15-year prospective study of treatment of rapidly progressive systemic sclerosis with D-penicillamine [see comment]. J Rheumatol [Internet]. 1991 Oct [cited 2016 Nov 1];18(10):1496–503. Available f</w:t>
      </w:r>
      <w:hyperlink r:id="rId34">
        <w:r>
          <w:rPr>
            <w:sz w:val="24"/>
          </w:rPr>
          <w:t>rom:</w:t>
        </w:r>
        <w:r>
          <w:rPr>
            <w:spacing w:val="-2"/>
            <w:sz w:val="24"/>
          </w:rPr>
          <w:t xml:space="preserve"> </w:t>
        </w:r>
        <w:r>
          <w:rPr>
            <w:sz w:val="24"/>
          </w:rPr>
          <w:t>http://www.ncbi.nlm.nih.gov/pubmed/1765974</w:t>
        </w:r>
      </w:hyperlink>
    </w:p>
    <w:p w:rsidR="00A774E9" w:rsidRDefault="008E6E10">
      <w:pPr>
        <w:pStyle w:val="PargrafodaLista"/>
        <w:numPr>
          <w:ilvl w:val="0"/>
          <w:numId w:val="4"/>
        </w:numPr>
        <w:tabs>
          <w:tab w:val="left" w:pos="755"/>
        </w:tabs>
        <w:ind w:right="125"/>
        <w:jc w:val="both"/>
        <w:rPr>
          <w:sz w:val="24"/>
        </w:rPr>
      </w:pPr>
      <w:r>
        <w:rPr>
          <w:sz w:val="24"/>
        </w:rPr>
        <w:t>Steen VD, Medsger TA, Rodnan GP. D-Penicillamine therapy in progressive systemic sclerosis (scleroderma): a retrospective analysis. Ann Intern Med [Internet]. 1982 Nov [cited 2016 Nov 1];97(5):652–9. Available f</w:t>
      </w:r>
      <w:hyperlink r:id="rId35">
        <w:r>
          <w:rPr>
            <w:sz w:val="24"/>
          </w:rPr>
          <w:t>rom:</w:t>
        </w:r>
        <w:r>
          <w:rPr>
            <w:spacing w:val="-2"/>
            <w:sz w:val="24"/>
          </w:rPr>
          <w:t xml:space="preserve"> </w:t>
        </w:r>
        <w:r>
          <w:rPr>
            <w:sz w:val="24"/>
          </w:rPr>
          <w:t>http://www.ncbi.nlm.nih.gov/pubmed/7137731</w:t>
        </w:r>
      </w:hyperlink>
    </w:p>
    <w:p w:rsidR="00A774E9" w:rsidRDefault="00A774E9">
      <w:pPr>
        <w:jc w:val="both"/>
        <w:rPr>
          <w:sz w:val="24"/>
        </w:rPr>
        <w:sectPr w:rsidR="00A774E9">
          <w:pgSz w:w="11910" w:h="16840"/>
          <w:pgMar w:top="1580" w:right="440" w:bottom="280" w:left="1020" w:header="720" w:footer="720" w:gutter="0"/>
          <w:cols w:space="720"/>
        </w:sectPr>
      </w:pPr>
    </w:p>
    <w:p w:rsidR="00A774E9" w:rsidRDefault="00A774E9">
      <w:pPr>
        <w:pStyle w:val="Corpodetexto"/>
        <w:rPr>
          <w:sz w:val="20"/>
        </w:rPr>
      </w:pPr>
    </w:p>
    <w:p w:rsidR="00A774E9" w:rsidRDefault="00A774E9">
      <w:pPr>
        <w:pStyle w:val="Corpodetexto"/>
        <w:rPr>
          <w:sz w:val="20"/>
        </w:rPr>
      </w:pPr>
    </w:p>
    <w:p w:rsidR="00A774E9" w:rsidRDefault="00A774E9">
      <w:pPr>
        <w:pStyle w:val="Corpodetexto"/>
        <w:rPr>
          <w:sz w:val="20"/>
        </w:rPr>
      </w:pPr>
    </w:p>
    <w:p w:rsidR="00A774E9" w:rsidRDefault="00A774E9">
      <w:pPr>
        <w:pStyle w:val="Corpodetexto"/>
        <w:rPr>
          <w:sz w:val="20"/>
        </w:rPr>
      </w:pPr>
    </w:p>
    <w:p w:rsidR="00A774E9" w:rsidRDefault="00A774E9">
      <w:pPr>
        <w:pStyle w:val="Corpodetexto"/>
        <w:rPr>
          <w:sz w:val="19"/>
        </w:rPr>
      </w:pPr>
    </w:p>
    <w:p w:rsidR="00A774E9" w:rsidRDefault="008E6E10">
      <w:pPr>
        <w:pStyle w:val="PargrafodaLista"/>
        <w:numPr>
          <w:ilvl w:val="0"/>
          <w:numId w:val="4"/>
        </w:numPr>
        <w:tabs>
          <w:tab w:val="left" w:pos="755"/>
        </w:tabs>
        <w:spacing w:before="90"/>
        <w:ind w:right="123"/>
        <w:jc w:val="both"/>
        <w:rPr>
          <w:sz w:val="24"/>
        </w:rPr>
      </w:pPr>
      <w:r>
        <w:rPr>
          <w:sz w:val="24"/>
        </w:rPr>
        <w:t>Clements PJ, Furst DE, Wong WK, Mayes M, White B, Wigley F, et al. High-dose versus low- dose D-penicillamine in early diffuse systemic sclerosis: analysis of a two-year, d</w:t>
      </w:r>
      <w:r>
        <w:rPr>
          <w:sz w:val="24"/>
        </w:rPr>
        <w:t>ouble-blind, randomized, controlled clinical trial. Arthritis Rheum [Internet]. 1999;42(6):1194–203. Available from:</w:t>
      </w:r>
      <w:r>
        <w:rPr>
          <w:spacing w:val="-1"/>
          <w:sz w:val="24"/>
        </w:rPr>
        <w:t xml:space="preserve"> </w:t>
      </w:r>
      <w:r>
        <w:rPr>
          <w:sz w:val="24"/>
        </w:rPr>
        <w:t>htt</w:t>
      </w:r>
      <w:hyperlink r:id="rId36">
        <w:r>
          <w:rPr>
            <w:sz w:val="24"/>
          </w:rPr>
          <w:t>ps://www.ncbi.nlm.nih.gov/pubm</w:t>
        </w:r>
      </w:hyperlink>
      <w:r>
        <w:rPr>
          <w:sz w:val="24"/>
        </w:rPr>
        <w:t>e</w:t>
      </w:r>
      <w:hyperlink r:id="rId37">
        <w:r>
          <w:rPr>
            <w:sz w:val="24"/>
          </w:rPr>
          <w:t>d/10366112</w:t>
        </w:r>
      </w:hyperlink>
    </w:p>
    <w:p w:rsidR="00A774E9" w:rsidRDefault="008E6E10">
      <w:pPr>
        <w:pStyle w:val="PargrafodaLista"/>
        <w:numPr>
          <w:ilvl w:val="0"/>
          <w:numId w:val="4"/>
        </w:numPr>
        <w:tabs>
          <w:tab w:val="left" w:pos="755"/>
        </w:tabs>
        <w:ind w:right="123"/>
        <w:jc w:val="both"/>
        <w:rPr>
          <w:sz w:val="24"/>
        </w:rPr>
      </w:pPr>
      <w:r>
        <w:rPr>
          <w:sz w:val="24"/>
        </w:rPr>
        <w:t>Jinnin M, Ihn H, Asano Y, Yamane K, Yazawa N, Tamaki K. Effect of D-penicillamine on pulmonary fibrosis in patients with systemic sclerosis. Ann Rheum Dis [Internet]. 2003 Oct 1;62(10):1019–20. Available f</w:t>
      </w:r>
      <w:hyperlink r:id="rId38">
        <w:r>
          <w:rPr>
            <w:sz w:val="24"/>
          </w:rPr>
          <w:t>rom:</w:t>
        </w:r>
        <w:r>
          <w:rPr>
            <w:spacing w:val="-1"/>
            <w:sz w:val="24"/>
          </w:rPr>
          <w:t xml:space="preserve"> </w:t>
        </w:r>
        <w:r>
          <w:rPr>
            <w:sz w:val="24"/>
          </w:rPr>
          <w:t>http://ard.bmj.com/cgi/doi/10.1136/ard.62.10.1019</w:t>
        </w:r>
      </w:hyperlink>
    </w:p>
    <w:p w:rsidR="00A774E9" w:rsidRDefault="008E6E10">
      <w:pPr>
        <w:pStyle w:val="PargrafodaLista"/>
        <w:numPr>
          <w:ilvl w:val="0"/>
          <w:numId w:val="4"/>
        </w:numPr>
        <w:tabs>
          <w:tab w:val="left" w:pos="755"/>
        </w:tabs>
        <w:ind w:right="123"/>
        <w:jc w:val="both"/>
        <w:rPr>
          <w:sz w:val="24"/>
        </w:rPr>
      </w:pPr>
      <w:r>
        <w:rPr>
          <w:sz w:val="24"/>
        </w:rPr>
        <w:t>Akesson A, Blom-Bulow B, Scheja A, Wollmer P, Valind S, Wollheim FA. Long-term evaluation of penicillamine or cyclofenil in systemic sclerosis - Result</w:t>
      </w:r>
      <w:r>
        <w:rPr>
          <w:sz w:val="24"/>
        </w:rPr>
        <w:t xml:space="preserve">s from a two-year randomized study. Scand J Rheumatol [Internet]. 1992 [cited 2017 Feb 10];21(5):238–44. Available from: </w:t>
      </w:r>
      <w:hyperlink r:id="rId39">
        <w:r>
          <w:rPr>
            <w:sz w:val="24"/>
          </w:rPr>
          <w:t>http://www.ncbi.nlm.nih.gov/pubmed/1439632</w:t>
        </w:r>
      </w:hyperlink>
    </w:p>
    <w:p w:rsidR="00A774E9" w:rsidRDefault="008E6E10">
      <w:pPr>
        <w:pStyle w:val="PargrafodaLista"/>
        <w:numPr>
          <w:ilvl w:val="0"/>
          <w:numId w:val="4"/>
        </w:numPr>
        <w:tabs>
          <w:tab w:val="left" w:pos="755"/>
        </w:tabs>
        <w:ind w:right="126"/>
        <w:jc w:val="both"/>
        <w:rPr>
          <w:sz w:val="24"/>
        </w:rPr>
      </w:pPr>
      <w:r>
        <w:rPr>
          <w:sz w:val="24"/>
        </w:rPr>
        <w:t>Bournia V-K, Evangelou K, Sfik</w:t>
      </w:r>
      <w:r>
        <w:rPr>
          <w:sz w:val="24"/>
        </w:rPr>
        <w:t xml:space="preserve">akis PP. Therapeutic Inhibition of Tyrosine Kinases in Systemic Sclerosis: A Review of Published Experience on the First 108 Patients Treated with Imatinib. Semin Arthritis Rheum [Internet]. 2013 Feb [cited 2017 Feb 4];42(4):377–90. Available from: </w:t>
      </w:r>
      <w:hyperlink r:id="rId40">
        <w:r>
          <w:rPr>
            <w:sz w:val="24"/>
          </w:rPr>
          <w:t>http://linkinghub.elsevier.com/retrieve/pii/S0049017212001394</w:t>
        </w:r>
      </w:hyperlink>
    </w:p>
    <w:p w:rsidR="00A774E9" w:rsidRDefault="008E6E10">
      <w:pPr>
        <w:pStyle w:val="PargrafodaLista"/>
        <w:numPr>
          <w:ilvl w:val="0"/>
          <w:numId w:val="4"/>
        </w:numPr>
        <w:tabs>
          <w:tab w:val="left" w:pos="755"/>
        </w:tabs>
        <w:spacing w:before="1"/>
        <w:ind w:right="124"/>
        <w:jc w:val="both"/>
        <w:rPr>
          <w:sz w:val="24"/>
        </w:rPr>
      </w:pPr>
      <w:r>
        <w:rPr>
          <w:sz w:val="24"/>
        </w:rPr>
        <w:t>Prey S, Ezzedine K, Doussau A, Grandoulier AS, Barcat D, Chatelus E, et al. Imatinib mesylate in scleroderma-associated diffuse skin fibrosis: A phase II multicentre randomized double-blinded controlled trial. Br J Dermatol. 2012;167(5):1138–44.</w:t>
      </w:r>
    </w:p>
    <w:p w:rsidR="00A774E9" w:rsidRDefault="008E6E10">
      <w:pPr>
        <w:pStyle w:val="PargrafodaLista"/>
        <w:numPr>
          <w:ilvl w:val="0"/>
          <w:numId w:val="4"/>
        </w:numPr>
        <w:tabs>
          <w:tab w:val="left" w:pos="755"/>
        </w:tabs>
        <w:ind w:right="122"/>
        <w:jc w:val="both"/>
        <w:rPr>
          <w:sz w:val="24"/>
        </w:rPr>
      </w:pPr>
      <w:r>
        <w:rPr>
          <w:sz w:val="24"/>
        </w:rPr>
        <w:t>Takehara K</w:t>
      </w:r>
      <w:r>
        <w:rPr>
          <w:sz w:val="24"/>
        </w:rPr>
        <w:t xml:space="preserve">, Ihn H, Sato S. A randomized, double-blind, placebo-controlled trial: intravenous immunoglobulin treatment in patients with diffuse cutaneous systemic sclerosis. Clin Exp Rheumatol [Internet]. 2013 [cited 2017 Feb 9];31(2 Suppl 76):151–6. Available from: </w:t>
      </w:r>
      <w:hyperlink r:id="rId41">
        <w:r>
          <w:rPr>
            <w:sz w:val="24"/>
          </w:rPr>
          <w:t>http://www.ncbi.nlm.nih.gov/pubmed/23910617</w:t>
        </w:r>
      </w:hyperlink>
    </w:p>
    <w:p w:rsidR="00A774E9" w:rsidRDefault="008E6E10">
      <w:pPr>
        <w:pStyle w:val="PargrafodaLista"/>
        <w:numPr>
          <w:ilvl w:val="0"/>
          <w:numId w:val="4"/>
        </w:numPr>
        <w:tabs>
          <w:tab w:val="left" w:pos="755"/>
        </w:tabs>
        <w:ind w:right="124"/>
        <w:jc w:val="both"/>
        <w:rPr>
          <w:sz w:val="24"/>
        </w:rPr>
      </w:pPr>
      <w:r>
        <w:rPr>
          <w:sz w:val="24"/>
        </w:rPr>
        <w:t xml:space="preserve">Hemmati </w:t>
      </w:r>
      <w:r>
        <w:rPr>
          <w:spacing w:val="-3"/>
          <w:sz w:val="24"/>
        </w:rPr>
        <w:t xml:space="preserve">I, </w:t>
      </w:r>
      <w:r>
        <w:rPr>
          <w:sz w:val="24"/>
        </w:rPr>
        <w:t>Hudson M. Abatacept in systemic sclerosis: a systematic review of the literature. J Rheumatol [Internet]. 2015 [cited 2017 Feb 3];42(7):12</w:t>
      </w:r>
      <w:r>
        <w:rPr>
          <w:sz w:val="24"/>
        </w:rPr>
        <w:t xml:space="preserve">88–9. Available from: </w:t>
      </w:r>
      <w:hyperlink r:id="rId42">
        <w:r>
          <w:rPr>
            <w:sz w:val="24"/>
          </w:rPr>
          <w:t>http://www.crd.york.ac.uk/PROSPERO/display_record.asp?ID=CRD42014015533</w:t>
        </w:r>
      </w:hyperlink>
    </w:p>
    <w:p w:rsidR="00A774E9" w:rsidRDefault="008E6E10">
      <w:pPr>
        <w:pStyle w:val="PargrafodaLista"/>
        <w:numPr>
          <w:ilvl w:val="0"/>
          <w:numId w:val="4"/>
        </w:numPr>
        <w:tabs>
          <w:tab w:val="left" w:pos="755"/>
          <w:tab w:val="left" w:pos="5981"/>
          <w:tab w:val="left" w:pos="9787"/>
        </w:tabs>
        <w:ind w:right="124"/>
        <w:jc w:val="both"/>
        <w:rPr>
          <w:sz w:val="24"/>
        </w:rPr>
      </w:pPr>
      <w:r>
        <w:rPr>
          <w:sz w:val="24"/>
        </w:rPr>
        <w:t xml:space="preserve">Khanna D, Denton CP, Jahreis A, van Laar JM, Frech TM, Anderson ME, et </w:t>
      </w:r>
      <w:r>
        <w:rPr>
          <w:sz w:val="24"/>
        </w:rPr>
        <w:t>al. Safety and  efficacy of subcutaneous tocilizumab in adults with systemic sclerosis (faSScinate): a phase 2, randomised, controlled trial. Lancet (London, England) [Internet]. 2016 Jun 25 [cited 2017 Feb 9];387(10038):2630–40.</w:t>
      </w:r>
      <w:r>
        <w:rPr>
          <w:sz w:val="24"/>
        </w:rPr>
        <w:tab/>
        <w:t>Available</w:t>
      </w:r>
      <w:r>
        <w:rPr>
          <w:sz w:val="24"/>
        </w:rPr>
        <w:tab/>
        <w:t xml:space="preserve">from: </w:t>
      </w:r>
      <w:hyperlink r:id="rId43">
        <w:r>
          <w:rPr>
            <w:sz w:val="24"/>
          </w:rPr>
          <w:t>http://linkinghub.elsevier.com/retrieve/pii/S0140673616002324</w:t>
        </w:r>
      </w:hyperlink>
    </w:p>
    <w:p w:rsidR="00A774E9" w:rsidRDefault="008E6E10">
      <w:pPr>
        <w:pStyle w:val="PargrafodaLista"/>
        <w:numPr>
          <w:ilvl w:val="0"/>
          <w:numId w:val="4"/>
        </w:numPr>
        <w:tabs>
          <w:tab w:val="left" w:pos="753"/>
          <w:tab w:val="left" w:pos="755"/>
          <w:tab w:val="left" w:pos="2250"/>
          <w:tab w:val="left" w:pos="2977"/>
          <w:tab w:val="left" w:pos="4256"/>
          <w:tab w:val="left" w:pos="5136"/>
        </w:tabs>
        <w:ind w:right="123"/>
        <w:rPr>
          <w:sz w:val="24"/>
        </w:rPr>
      </w:pPr>
      <w:r>
        <w:rPr>
          <w:sz w:val="24"/>
        </w:rPr>
        <w:t>Khanna D, Denton CP, Spotswood H, Jahreis A, van Laar JM, Burke L, et al. Safety and efficacy of subcutaneous tocilizumab i</w:t>
      </w:r>
      <w:r>
        <w:rPr>
          <w:sz w:val="24"/>
        </w:rPr>
        <w:t>n early systemic sclerosis: results from the open-label period of a phase 2 randomized controlled triall. Arthritis Rheumatol [Internet]. 2016 [cited 2017 Feb 9];68(Suppl</w:t>
      </w:r>
      <w:r>
        <w:rPr>
          <w:sz w:val="24"/>
        </w:rPr>
        <w:tab/>
        <w:t>10).</w:t>
      </w:r>
      <w:r>
        <w:rPr>
          <w:sz w:val="24"/>
        </w:rPr>
        <w:tab/>
        <w:t>Available</w:t>
      </w:r>
      <w:r>
        <w:rPr>
          <w:sz w:val="24"/>
        </w:rPr>
        <w:tab/>
        <w:t>from:</w:t>
      </w:r>
      <w:r>
        <w:rPr>
          <w:sz w:val="24"/>
        </w:rPr>
        <w:tab/>
      </w:r>
      <w:hyperlink r:id="rId44">
        <w:r>
          <w:rPr>
            <w:sz w:val="24"/>
          </w:rPr>
          <w:t>http://acrabstracts.org/abstract/safety-and-efficacy-of-</w:t>
        </w:r>
      </w:hyperlink>
      <w:r>
        <w:rPr>
          <w:sz w:val="24"/>
        </w:rPr>
        <w:t xml:space="preserve"> subcutaneous-tocilizumab-in-early-systemic-sclerosis-results-from-the-open-label-period-of-a- phase-2-randomized-controlled-trial/</w:t>
      </w:r>
    </w:p>
    <w:p w:rsidR="00A774E9" w:rsidRDefault="008E6E10">
      <w:pPr>
        <w:pStyle w:val="PargrafodaLista"/>
        <w:numPr>
          <w:ilvl w:val="0"/>
          <w:numId w:val="4"/>
        </w:numPr>
        <w:tabs>
          <w:tab w:val="left" w:pos="755"/>
        </w:tabs>
        <w:spacing w:before="1"/>
        <w:ind w:right="123"/>
        <w:jc w:val="both"/>
        <w:rPr>
          <w:sz w:val="24"/>
        </w:rPr>
      </w:pPr>
      <w:r>
        <w:rPr>
          <w:sz w:val="24"/>
        </w:rPr>
        <w:t>Abou-Raya A, Abou-Raya S, Helmii M. Effects of Angiotens</w:t>
      </w:r>
      <w:r>
        <w:rPr>
          <w:sz w:val="24"/>
        </w:rPr>
        <w:t xml:space="preserve">in II Receptor Blockade in Systemic Sclerosis: Randomized Controlled Trial. Ann Rheum Dis [Internet]. BMJ Publishing Group Ltd; 2013 Jun 23 [cited 2017 Feb 17];72(Suppl 3):A61. Available from: </w:t>
      </w:r>
      <w:hyperlink r:id="rId45">
        <w:r>
          <w:rPr>
            <w:sz w:val="24"/>
          </w:rPr>
          <w:t>http://ard.bmj.com/lookup/doi/10.1136/annrheumdis-2013-eular.243</w:t>
        </w:r>
      </w:hyperlink>
    </w:p>
    <w:p w:rsidR="00A774E9" w:rsidRDefault="008E6E10">
      <w:pPr>
        <w:pStyle w:val="PargrafodaLista"/>
        <w:numPr>
          <w:ilvl w:val="0"/>
          <w:numId w:val="4"/>
        </w:numPr>
        <w:tabs>
          <w:tab w:val="left" w:pos="755"/>
        </w:tabs>
        <w:ind w:right="129"/>
        <w:jc w:val="both"/>
        <w:rPr>
          <w:sz w:val="24"/>
        </w:rPr>
      </w:pPr>
      <w:r>
        <w:rPr>
          <w:sz w:val="24"/>
        </w:rPr>
        <w:t>Young A, Khanna D. Systemic sclerosis - A systematic review on therapeutic manegement from 2011-2014. Curr Opin Rheumatol. 2015</w:t>
      </w:r>
      <w:r>
        <w:rPr>
          <w:spacing w:val="-2"/>
          <w:sz w:val="24"/>
        </w:rPr>
        <w:t xml:space="preserve"> </w:t>
      </w:r>
      <w:r>
        <w:rPr>
          <w:sz w:val="24"/>
        </w:rPr>
        <w:t>May;27(3):241–8.</w:t>
      </w:r>
    </w:p>
    <w:p w:rsidR="00A774E9" w:rsidRDefault="008E6E10">
      <w:pPr>
        <w:pStyle w:val="PargrafodaLista"/>
        <w:numPr>
          <w:ilvl w:val="0"/>
          <w:numId w:val="4"/>
        </w:numPr>
        <w:tabs>
          <w:tab w:val="left" w:pos="755"/>
          <w:tab w:val="left" w:pos="2464"/>
          <w:tab w:val="left" w:pos="4223"/>
          <w:tab w:val="left" w:pos="5595"/>
          <w:tab w:val="left" w:pos="6821"/>
          <w:tab w:val="left" w:pos="8107"/>
          <w:tab w:val="left" w:pos="9784"/>
        </w:tabs>
        <w:ind w:right="127"/>
        <w:jc w:val="both"/>
        <w:rPr>
          <w:sz w:val="24"/>
        </w:rPr>
      </w:pPr>
      <w:r>
        <w:rPr>
          <w:sz w:val="24"/>
        </w:rPr>
        <w:t>Denton CP. Overview of th</w:t>
      </w:r>
      <w:r>
        <w:rPr>
          <w:sz w:val="24"/>
        </w:rPr>
        <w:t>e treatment and prognosis of systemic sclerosis (scleroderma) in adults [Internet].</w:t>
      </w:r>
      <w:r>
        <w:rPr>
          <w:sz w:val="24"/>
        </w:rPr>
        <w:tab/>
        <w:t>UpToDate</w:t>
      </w:r>
      <w:r>
        <w:rPr>
          <w:sz w:val="24"/>
        </w:rPr>
        <w:tab/>
        <w:t>versão</w:t>
      </w:r>
      <w:r>
        <w:rPr>
          <w:sz w:val="24"/>
        </w:rPr>
        <w:tab/>
        <w:t>21.0.</w:t>
      </w:r>
      <w:r>
        <w:rPr>
          <w:sz w:val="24"/>
        </w:rPr>
        <w:tab/>
        <w:t>2016.</w:t>
      </w:r>
      <w:r>
        <w:rPr>
          <w:sz w:val="24"/>
        </w:rPr>
        <w:tab/>
        <w:t>Available</w:t>
      </w:r>
      <w:r>
        <w:rPr>
          <w:sz w:val="24"/>
        </w:rPr>
        <w:tab/>
        <w:t xml:space="preserve">from: </w:t>
      </w:r>
      <w:hyperlink r:id="rId46">
        <w:r>
          <w:rPr>
            <w:sz w:val="24"/>
          </w:rPr>
          <w:t>http://www.uptodate.com/contents/overview-of-the-treatment-and-prognosis-of-systemic-sclerosis-</w:t>
        </w:r>
      </w:hyperlink>
      <w:r>
        <w:rPr>
          <w:sz w:val="24"/>
        </w:rPr>
        <w:t xml:space="preserve"> scleroderma-in-adults</w:t>
      </w:r>
    </w:p>
    <w:p w:rsidR="00A774E9" w:rsidRDefault="00A774E9">
      <w:pPr>
        <w:jc w:val="both"/>
        <w:rPr>
          <w:sz w:val="24"/>
        </w:rPr>
        <w:sectPr w:rsidR="00A774E9">
          <w:pgSz w:w="11910" w:h="16840"/>
          <w:pgMar w:top="1580" w:right="440" w:bottom="280" w:left="1020" w:header="720" w:footer="720" w:gutter="0"/>
          <w:cols w:space="720"/>
        </w:sectPr>
      </w:pPr>
    </w:p>
    <w:p w:rsidR="00A774E9" w:rsidRDefault="00A774E9">
      <w:pPr>
        <w:pStyle w:val="Corpodetexto"/>
        <w:rPr>
          <w:sz w:val="20"/>
        </w:rPr>
      </w:pPr>
    </w:p>
    <w:p w:rsidR="00A774E9" w:rsidRDefault="00A774E9">
      <w:pPr>
        <w:pStyle w:val="Corpodetexto"/>
        <w:rPr>
          <w:sz w:val="20"/>
        </w:rPr>
      </w:pPr>
    </w:p>
    <w:p w:rsidR="00A774E9" w:rsidRDefault="00A774E9">
      <w:pPr>
        <w:pStyle w:val="Corpodetexto"/>
        <w:rPr>
          <w:sz w:val="20"/>
        </w:rPr>
      </w:pPr>
    </w:p>
    <w:p w:rsidR="00A774E9" w:rsidRDefault="00A774E9">
      <w:pPr>
        <w:pStyle w:val="Corpodetexto"/>
        <w:rPr>
          <w:sz w:val="20"/>
        </w:rPr>
      </w:pPr>
    </w:p>
    <w:p w:rsidR="00A774E9" w:rsidRDefault="00A774E9">
      <w:pPr>
        <w:pStyle w:val="Corpodetexto"/>
        <w:rPr>
          <w:sz w:val="19"/>
        </w:rPr>
      </w:pPr>
    </w:p>
    <w:p w:rsidR="00A774E9" w:rsidRDefault="008E6E10">
      <w:pPr>
        <w:pStyle w:val="PargrafodaLista"/>
        <w:numPr>
          <w:ilvl w:val="0"/>
          <w:numId w:val="4"/>
        </w:numPr>
        <w:tabs>
          <w:tab w:val="left" w:pos="755"/>
        </w:tabs>
        <w:spacing w:before="90"/>
        <w:ind w:right="130"/>
        <w:jc w:val="both"/>
        <w:rPr>
          <w:sz w:val="24"/>
        </w:rPr>
      </w:pPr>
      <w:r>
        <w:rPr>
          <w:sz w:val="24"/>
        </w:rPr>
        <w:t>Wigley FM. Raynaud’s phenomenon. Curr Opin Rheumatol [Internet]. 1993 Nov [cited 2016 Nov 29];5(6):773–84. Available f</w:t>
      </w:r>
      <w:hyperlink r:id="rId47">
        <w:r>
          <w:rPr>
            <w:sz w:val="24"/>
          </w:rPr>
          <w:t>rom:</w:t>
        </w:r>
        <w:r>
          <w:rPr>
            <w:spacing w:val="-2"/>
            <w:sz w:val="24"/>
          </w:rPr>
          <w:t xml:space="preserve"> </w:t>
        </w:r>
        <w:r>
          <w:rPr>
            <w:sz w:val="24"/>
          </w:rPr>
          <w:t>http://www.ncbi.nlm.nih.gov/pubmed/8117541</w:t>
        </w:r>
      </w:hyperlink>
    </w:p>
    <w:p w:rsidR="00A774E9" w:rsidRDefault="008E6E10">
      <w:pPr>
        <w:pStyle w:val="PargrafodaLista"/>
        <w:numPr>
          <w:ilvl w:val="0"/>
          <w:numId w:val="4"/>
        </w:numPr>
        <w:tabs>
          <w:tab w:val="left" w:pos="755"/>
        </w:tabs>
        <w:ind w:right="127"/>
        <w:jc w:val="both"/>
        <w:rPr>
          <w:sz w:val="24"/>
        </w:rPr>
      </w:pPr>
      <w:r>
        <w:rPr>
          <w:sz w:val="24"/>
        </w:rPr>
        <w:t>Sinnathurai P, Schrieber L. Treatment of Raynaud phenomenon in systemic sclerosis. Intern Med J. 2013;43(5):476–83.</w:t>
      </w:r>
    </w:p>
    <w:p w:rsidR="00A774E9" w:rsidRDefault="008E6E10">
      <w:pPr>
        <w:pStyle w:val="PargrafodaLista"/>
        <w:numPr>
          <w:ilvl w:val="0"/>
          <w:numId w:val="4"/>
        </w:numPr>
        <w:tabs>
          <w:tab w:val="left" w:pos="755"/>
        </w:tabs>
        <w:ind w:right="127"/>
        <w:jc w:val="both"/>
        <w:rPr>
          <w:sz w:val="24"/>
        </w:rPr>
      </w:pPr>
      <w:r>
        <w:rPr>
          <w:sz w:val="24"/>
        </w:rPr>
        <w:t>Thompson AE, Shea B, Welch V, F</w:t>
      </w:r>
      <w:r>
        <w:rPr>
          <w:sz w:val="24"/>
        </w:rPr>
        <w:t>enlon D, Pope JE. Calcium-Channel Blockers for Raynaud ’ s Phenomenon in Systemic Sclerosis. Arthritis Rheum. 2001;44(8):1841–7.</w:t>
      </w:r>
    </w:p>
    <w:p w:rsidR="00A774E9" w:rsidRDefault="008E6E10">
      <w:pPr>
        <w:pStyle w:val="PargrafodaLista"/>
        <w:numPr>
          <w:ilvl w:val="0"/>
          <w:numId w:val="4"/>
        </w:numPr>
        <w:tabs>
          <w:tab w:val="left" w:pos="755"/>
        </w:tabs>
        <w:ind w:right="128"/>
        <w:jc w:val="both"/>
        <w:rPr>
          <w:sz w:val="24"/>
        </w:rPr>
      </w:pPr>
      <w:r>
        <w:rPr>
          <w:sz w:val="24"/>
        </w:rPr>
        <w:t>Topal AA, Dhurat RS. Scleroderma therapy: Clinical overview of current trends and future perspective. Rheumatol Int.</w:t>
      </w:r>
      <w:r>
        <w:rPr>
          <w:spacing w:val="1"/>
          <w:sz w:val="24"/>
        </w:rPr>
        <w:t xml:space="preserve"> </w:t>
      </w:r>
      <w:r>
        <w:rPr>
          <w:sz w:val="24"/>
        </w:rPr>
        <w:t>2013;33(1)</w:t>
      </w:r>
      <w:r>
        <w:rPr>
          <w:sz w:val="24"/>
        </w:rPr>
        <w:t>:1–18.</w:t>
      </w:r>
    </w:p>
    <w:p w:rsidR="00A774E9" w:rsidRDefault="008E6E10">
      <w:pPr>
        <w:pStyle w:val="PargrafodaLista"/>
        <w:numPr>
          <w:ilvl w:val="0"/>
          <w:numId w:val="4"/>
        </w:numPr>
        <w:tabs>
          <w:tab w:val="left" w:pos="755"/>
        </w:tabs>
        <w:ind w:right="123"/>
        <w:jc w:val="both"/>
        <w:rPr>
          <w:sz w:val="24"/>
        </w:rPr>
      </w:pPr>
      <w:r>
        <w:rPr>
          <w:sz w:val="24"/>
        </w:rPr>
        <w:t xml:space="preserve">Hughes M, Herrick AL. Treatment options in Raynaud’s phenomenon. Expert Opin Orphan Drugs [Internet]. 2014 Mar 11 [cited 2017 Feb 4];2(3):271–82. Available from: </w:t>
      </w:r>
      <w:hyperlink r:id="rId48">
        <w:r>
          <w:rPr>
            <w:sz w:val="24"/>
          </w:rPr>
          <w:t>htt</w:t>
        </w:r>
        <w:r>
          <w:rPr>
            <w:sz w:val="24"/>
          </w:rPr>
          <w:t>p://www.tandfonline.com/doi/full/10.1517/21678707.2014.883314</w:t>
        </w:r>
      </w:hyperlink>
    </w:p>
    <w:p w:rsidR="00A774E9" w:rsidRDefault="008E6E10">
      <w:pPr>
        <w:pStyle w:val="PargrafodaLista"/>
        <w:numPr>
          <w:ilvl w:val="0"/>
          <w:numId w:val="4"/>
        </w:numPr>
        <w:tabs>
          <w:tab w:val="left" w:pos="755"/>
        </w:tabs>
        <w:ind w:right="130"/>
        <w:jc w:val="both"/>
        <w:rPr>
          <w:sz w:val="24"/>
        </w:rPr>
      </w:pPr>
      <w:r>
        <w:rPr>
          <w:sz w:val="24"/>
        </w:rPr>
        <w:t>Pope J, Fenlon D, Thompson A, Shea B, Furst D, Wells GA, et al. Iloprost and cisaprost for Raynaud’s phenomenon in progressive systemic sclerosis. In: Pope J, editor. Cochrane Database of System</w:t>
      </w:r>
      <w:r>
        <w:rPr>
          <w:sz w:val="24"/>
        </w:rPr>
        <w:t>atic Reviews [Internet]. Chichester, UK: John Wiley &amp; Sons, Ltd; 2000 [cited 2016 Nov 29]. Available f</w:t>
      </w:r>
      <w:hyperlink r:id="rId49">
        <w:r>
          <w:rPr>
            <w:sz w:val="24"/>
          </w:rPr>
          <w:t>rom:</w:t>
        </w:r>
        <w:r>
          <w:rPr>
            <w:spacing w:val="-1"/>
            <w:sz w:val="24"/>
          </w:rPr>
          <w:t xml:space="preserve"> </w:t>
        </w:r>
        <w:r>
          <w:rPr>
            <w:sz w:val="24"/>
          </w:rPr>
          <w:t>http://doi.wiley.com/10.1002/14651858.CD000953</w:t>
        </w:r>
      </w:hyperlink>
    </w:p>
    <w:p w:rsidR="00A774E9" w:rsidRDefault="008E6E10">
      <w:pPr>
        <w:pStyle w:val="PargrafodaLista"/>
        <w:numPr>
          <w:ilvl w:val="0"/>
          <w:numId w:val="4"/>
        </w:numPr>
        <w:tabs>
          <w:tab w:val="left" w:pos="753"/>
          <w:tab w:val="left" w:pos="755"/>
          <w:tab w:val="left" w:pos="1727"/>
          <w:tab w:val="left" w:pos="2382"/>
          <w:tab w:val="left" w:pos="3447"/>
          <w:tab w:val="left" w:pos="4567"/>
          <w:tab w:val="left" w:pos="4900"/>
          <w:tab w:val="left" w:pos="5781"/>
          <w:tab w:val="left" w:pos="5941"/>
          <w:tab w:val="left" w:pos="6503"/>
          <w:tab w:val="left" w:pos="7849"/>
          <w:tab w:val="left" w:pos="8652"/>
          <w:tab w:val="left" w:pos="9348"/>
          <w:tab w:val="left" w:pos="9788"/>
        </w:tabs>
        <w:spacing w:before="1"/>
        <w:ind w:right="124"/>
        <w:rPr>
          <w:sz w:val="24"/>
        </w:rPr>
      </w:pPr>
      <w:r>
        <w:rPr>
          <w:sz w:val="24"/>
        </w:rPr>
        <w:t>Rademaker M, Cooke ED, Almond NE, Be</w:t>
      </w:r>
      <w:r>
        <w:rPr>
          <w:sz w:val="24"/>
        </w:rPr>
        <w:t>acham JA, Smith RE, Mant TG, et al. Comparison of intravenous infusions of iloprost and oral nifedipine in treatment of Raynaud’s phenomenon in patients</w:t>
      </w:r>
      <w:r>
        <w:rPr>
          <w:sz w:val="24"/>
        </w:rPr>
        <w:tab/>
        <w:t>with</w:t>
      </w:r>
      <w:r>
        <w:rPr>
          <w:sz w:val="24"/>
        </w:rPr>
        <w:tab/>
        <w:t>systemic</w:t>
      </w:r>
      <w:r>
        <w:rPr>
          <w:sz w:val="24"/>
        </w:rPr>
        <w:tab/>
        <w:t>sclerosis:</w:t>
      </w:r>
      <w:r>
        <w:rPr>
          <w:sz w:val="24"/>
        </w:rPr>
        <w:tab/>
        <w:t>a</w:t>
      </w:r>
      <w:r>
        <w:rPr>
          <w:sz w:val="24"/>
        </w:rPr>
        <w:tab/>
        <w:t>double</w:t>
      </w:r>
      <w:r>
        <w:rPr>
          <w:sz w:val="24"/>
        </w:rPr>
        <w:tab/>
        <w:t>blind</w:t>
      </w:r>
      <w:r>
        <w:rPr>
          <w:sz w:val="24"/>
        </w:rPr>
        <w:tab/>
        <w:t>randomised</w:t>
      </w:r>
      <w:r>
        <w:rPr>
          <w:sz w:val="24"/>
        </w:rPr>
        <w:tab/>
        <w:t>study.</w:t>
      </w:r>
      <w:r>
        <w:rPr>
          <w:sz w:val="24"/>
        </w:rPr>
        <w:tab/>
        <w:t>BMJ</w:t>
      </w:r>
      <w:r>
        <w:rPr>
          <w:sz w:val="24"/>
        </w:rPr>
        <w:tab/>
        <w:t>[Internet]. 1989;298(6673):561–4.</w:t>
      </w:r>
      <w:r>
        <w:rPr>
          <w:sz w:val="24"/>
        </w:rPr>
        <w:tab/>
      </w:r>
      <w:r>
        <w:rPr>
          <w:sz w:val="24"/>
        </w:rPr>
        <w:tab/>
      </w:r>
      <w:r>
        <w:rPr>
          <w:sz w:val="24"/>
        </w:rPr>
        <w:tab/>
      </w:r>
      <w:r>
        <w:rPr>
          <w:sz w:val="24"/>
        </w:rPr>
        <w:tab/>
      </w:r>
      <w:r>
        <w:rPr>
          <w:sz w:val="24"/>
        </w:rPr>
        <w:tab/>
        <w:t>Ava</w:t>
      </w:r>
      <w:r>
        <w:rPr>
          <w:sz w:val="24"/>
        </w:rPr>
        <w:t>ilable</w:t>
      </w:r>
      <w:r>
        <w:rPr>
          <w:sz w:val="24"/>
        </w:rPr>
        <w:tab/>
      </w:r>
      <w:r>
        <w:rPr>
          <w:sz w:val="24"/>
        </w:rPr>
        <w:tab/>
      </w:r>
      <w:r>
        <w:rPr>
          <w:sz w:val="24"/>
        </w:rPr>
        <w:tab/>
      </w:r>
      <w:r>
        <w:rPr>
          <w:sz w:val="24"/>
        </w:rPr>
        <w:tab/>
        <w:t>from: http://www.ncbi.nlm.nih.gov/pubmed/2467711%5</w:t>
      </w:r>
      <w:hyperlink r:id="rId50">
        <w:r>
          <w:rPr>
            <w:sz w:val="24"/>
          </w:rPr>
          <w:t>Cnhttp://www.pubmedc</w:t>
        </w:r>
      </w:hyperlink>
      <w:r>
        <w:rPr>
          <w:sz w:val="24"/>
        </w:rPr>
        <w:t>e</w:t>
      </w:r>
      <w:hyperlink r:id="rId51">
        <w:r>
          <w:rPr>
            <w:sz w:val="24"/>
          </w:rPr>
          <w:t>ntral.nih.gov/articleren</w:t>
        </w:r>
      </w:hyperlink>
      <w:r>
        <w:rPr>
          <w:sz w:val="24"/>
        </w:rPr>
        <w:t xml:space="preserve"> der.fcgi?artid=PMC183595</w:t>
      </w:r>
      <w:r>
        <w:rPr>
          <w:sz w:val="24"/>
        </w:rPr>
        <w:t>1</w:t>
      </w:r>
    </w:p>
    <w:p w:rsidR="00A774E9" w:rsidRDefault="008E6E10">
      <w:pPr>
        <w:pStyle w:val="PargrafodaLista"/>
        <w:numPr>
          <w:ilvl w:val="0"/>
          <w:numId w:val="4"/>
        </w:numPr>
        <w:tabs>
          <w:tab w:val="left" w:pos="755"/>
        </w:tabs>
        <w:ind w:right="124"/>
        <w:jc w:val="both"/>
        <w:rPr>
          <w:sz w:val="24"/>
        </w:rPr>
      </w:pPr>
      <w:r>
        <w:rPr>
          <w:sz w:val="24"/>
        </w:rPr>
        <w:t>Scorza R, Caronni M, Mascagni B, Berruti V, Bazzi S, Micallef E, et al. Effects of long-term  cyclic iloprost therapy in systemic sclerosis with Raynaud’s phenomenon. A randomized, controlled study. Clin Exp Rheumatol [Internet]. 2001 [cited 2016 Nov 29]</w:t>
      </w:r>
      <w:r>
        <w:rPr>
          <w:sz w:val="24"/>
        </w:rPr>
        <w:t>;19(5):503–8. Available fr</w:t>
      </w:r>
      <w:hyperlink r:id="rId52">
        <w:r>
          <w:rPr>
            <w:sz w:val="24"/>
          </w:rPr>
          <w:t>om:</w:t>
        </w:r>
        <w:r>
          <w:rPr>
            <w:spacing w:val="-1"/>
            <w:sz w:val="24"/>
          </w:rPr>
          <w:t xml:space="preserve"> </w:t>
        </w:r>
        <w:r>
          <w:rPr>
            <w:sz w:val="24"/>
          </w:rPr>
          <w:t>http://www.ncbi.nlm.nih.gov/pubmed/11579708</w:t>
        </w:r>
      </w:hyperlink>
    </w:p>
    <w:p w:rsidR="00A774E9" w:rsidRDefault="008E6E10">
      <w:pPr>
        <w:pStyle w:val="PargrafodaLista"/>
        <w:numPr>
          <w:ilvl w:val="0"/>
          <w:numId w:val="4"/>
        </w:numPr>
        <w:tabs>
          <w:tab w:val="left" w:pos="755"/>
          <w:tab w:val="left" w:pos="2700"/>
          <w:tab w:val="left" w:pos="4527"/>
          <w:tab w:val="left" w:pos="7388"/>
          <w:tab w:val="left" w:pos="9785"/>
        </w:tabs>
        <w:ind w:right="127"/>
        <w:jc w:val="both"/>
        <w:rPr>
          <w:sz w:val="24"/>
        </w:rPr>
      </w:pPr>
      <w:r>
        <w:rPr>
          <w:sz w:val="24"/>
        </w:rPr>
        <w:t>Tingey T, Smuczek J, Pope JE. A Meta-Analysis of Randomized Trials in the Treatment and Prevention of Digital Ulcers (DU) in Systemic Sclerosis (SSc). J Rheumatol [Internet]. 2012 [cited 2017</w:t>
      </w:r>
      <w:r>
        <w:rPr>
          <w:sz w:val="24"/>
        </w:rPr>
        <w:tab/>
        <w:t>Feb</w:t>
      </w:r>
      <w:r>
        <w:rPr>
          <w:sz w:val="24"/>
        </w:rPr>
        <w:tab/>
        <w:t>4];39(8):1742.</w:t>
      </w:r>
      <w:r>
        <w:rPr>
          <w:sz w:val="24"/>
        </w:rPr>
        <w:tab/>
        <w:t>Available</w:t>
      </w:r>
      <w:r>
        <w:rPr>
          <w:sz w:val="24"/>
        </w:rPr>
        <w:tab/>
        <w:t>from: https://acr.confex.com/acr/20</w:t>
      </w:r>
      <w:r>
        <w:rPr>
          <w:sz w:val="24"/>
        </w:rPr>
        <w:t>11/webprogram/Paper20404.html</w:t>
      </w:r>
    </w:p>
    <w:p w:rsidR="00A774E9" w:rsidRDefault="008E6E10">
      <w:pPr>
        <w:pStyle w:val="PargrafodaLista"/>
        <w:numPr>
          <w:ilvl w:val="0"/>
          <w:numId w:val="4"/>
        </w:numPr>
        <w:tabs>
          <w:tab w:val="left" w:pos="755"/>
        </w:tabs>
        <w:ind w:right="124"/>
        <w:jc w:val="both"/>
        <w:rPr>
          <w:sz w:val="24"/>
        </w:rPr>
      </w:pPr>
      <w:r>
        <w:rPr>
          <w:sz w:val="24"/>
        </w:rPr>
        <w:t>Wigley FM, Wise RA, Seibold JR, McCloskey DA, Kujala G, Medsger TA, et al. Intravenous iloprost infusion in patients with Raynaud phenomenon secondary to systemic sclerosis. A multicenter, placebo-controlled, double-blind stud</w:t>
      </w:r>
      <w:r>
        <w:rPr>
          <w:sz w:val="24"/>
        </w:rPr>
        <w:t>y. Ann Intern Med [Internet]. 1994 Feb 1 [cited 2016 Nov 29];120(3):199–206. Available f</w:t>
      </w:r>
      <w:hyperlink r:id="rId53">
        <w:r>
          <w:rPr>
            <w:sz w:val="24"/>
          </w:rPr>
          <w:t>rom:</w:t>
        </w:r>
        <w:r>
          <w:rPr>
            <w:spacing w:val="-4"/>
            <w:sz w:val="24"/>
          </w:rPr>
          <w:t xml:space="preserve"> </w:t>
        </w:r>
        <w:r>
          <w:rPr>
            <w:sz w:val="24"/>
          </w:rPr>
          <w:t>http://www.ncbi.nlm.nih.gov/pubmed/7506013</w:t>
        </w:r>
      </w:hyperlink>
    </w:p>
    <w:p w:rsidR="00A774E9" w:rsidRDefault="008E6E10">
      <w:pPr>
        <w:pStyle w:val="PargrafodaLista"/>
        <w:numPr>
          <w:ilvl w:val="0"/>
          <w:numId w:val="4"/>
        </w:numPr>
        <w:tabs>
          <w:tab w:val="left" w:pos="755"/>
        </w:tabs>
        <w:spacing w:before="1"/>
        <w:ind w:right="123"/>
        <w:jc w:val="both"/>
        <w:rPr>
          <w:sz w:val="24"/>
        </w:rPr>
      </w:pPr>
      <w:r>
        <w:rPr>
          <w:sz w:val="24"/>
        </w:rPr>
        <w:t>Wigley FM, Seibold JR, Wise RA, McCloskey DA, Dole WP. Int</w:t>
      </w:r>
      <w:r>
        <w:rPr>
          <w:sz w:val="24"/>
        </w:rPr>
        <w:t xml:space="preserve">ravenous iloprost treatment of Raynaud’s phenomenon and ischemic ulcers secondary to systemic sclerosis. J Rheumatol [Internet]. 1992 Sep [cited 2016 Nov 29];19(9):1407–14. Available from: </w:t>
      </w:r>
      <w:hyperlink r:id="rId54">
        <w:r>
          <w:rPr>
            <w:sz w:val="24"/>
          </w:rPr>
          <w:t>http:</w:t>
        </w:r>
        <w:r>
          <w:rPr>
            <w:sz w:val="24"/>
          </w:rPr>
          <w:t>//www.ncbi.nlm.nih.gov/pubmed/1279170</w:t>
        </w:r>
      </w:hyperlink>
    </w:p>
    <w:p w:rsidR="00A774E9" w:rsidRDefault="008E6E10">
      <w:pPr>
        <w:pStyle w:val="PargrafodaLista"/>
        <w:numPr>
          <w:ilvl w:val="0"/>
          <w:numId w:val="4"/>
        </w:numPr>
        <w:tabs>
          <w:tab w:val="left" w:pos="755"/>
        </w:tabs>
        <w:ind w:right="126"/>
        <w:jc w:val="both"/>
        <w:rPr>
          <w:sz w:val="24"/>
        </w:rPr>
      </w:pPr>
      <w:r>
        <w:rPr>
          <w:sz w:val="24"/>
        </w:rPr>
        <w:t>Bali G, Schwantzer G, Aberer F, Kraenke B, Aberer E. Discontinuing long-term Iloprost treatment for Raynaud’s Phenomenon and systemic sclerosis: a single-center, randomized, placebo- controlled, double-blind study. Act</w:t>
      </w:r>
      <w:r>
        <w:rPr>
          <w:sz w:val="24"/>
        </w:rPr>
        <w:t>a dermatovenerologica Alpina, Pannonica, Adriat [Internet]. 2011;20(1):13–21. Available f</w:t>
      </w:r>
      <w:hyperlink r:id="rId55">
        <w:r>
          <w:rPr>
            <w:sz w:val="24"/>
          </w:rPr>
          <w:t>rom:</w:t>
        </w:r>
        <w:r>
          <w:rPr>
            <w:spacing w:val="-2"/>
            <w:sz w:val="24"/>
          </w:rPr>
          <w:t xml:space="preserve"> </w:t>
        </w:r>
        <w:r>
          <w:rPr>
            <w:sz w:val="24"/>
          </w:rPr>
          <w:t>http://www.ncbi.nlm.nih.gov/pubmed/21879200</w:t>
        </w:r>
      </w:hyperlink>
    </w:p>
    <w:p w:rsidR="00A774E9" w:rsidRDefault="008E6E10">
      <w:pPr>
        <w:pStyle w:val="PargrafodaLista"/>
        <w:numPr>
          <w:ilvl w:val="0"/>
          <w:numId w:val="4"/>
        </w:numPr>
        <w:tabs>
          <w:tab w:val="left" w:pos="755"/>
        </w:tabs>
        <w:ind w:right="123"/>
        <w:jc w:val="both"/>
        <w:rPr>
          <w:sz w:val="24"/>
        </w:rPr>
      </w:pPr>
      <w:r>
        <w:rPr>
          <w:sz w:val="24"/>
        </w:rPr>
        <w:t>Marasini B, Massarotti M, Bottasso B, Coppola R, Del Pa</w:t>
      </w:r>
      <w:r>
        <w:rPr>
          <w:sz w:val="24"/>
        </w:rPr>
        <w:t xml:space="preserve">pa N, Maglione W, et al. Comparison between iloprost and alprostadil in the treatment of Raynaud’s phenomenon. Scand J Rheumatol [Internet]. 2004 Jul 12 [cited 2016 Nov 29];33(4):253–7. Available from: </w:t>
      </w:r>
      <w:hyperlink r:id="rId56">
        <w:r>
          <w:rPr>
            <w:sz w:val="24"/>
          </w:rPr>
          <w:t>http://www.tandfonline.com/doi/full/10.1080/03009740310004711</w:t>
        </w:r>
      </w:hyperlink>
    </w:p>
    <w:p w:rsidR="00A774E9" w:rsidRDefault="008E6E10">
      <w:pPr>
        <w:pStyle w:val="PargrafodaLista"/>
        <w:numPr>
          <w:ilvl w:val="0"/>
          <w:numId w:val="4"/>
        </w:numPr>
        <w:tabs>
          <w:tab w:val="left" w:pos="753"/>
          <w:tab w:val="left" w:pos="755"/>
        </w:tabs>
        <w:rPr>
          <w:sz w:val="24"/>
        </w:rPr>
      </w:pPr>
      <w:r>
        <w:rPr>
          <w:sz w:val="24"/>
        </w:rPr>
        <w:t>Korn</w:t>
      </w:r>
      <w:r>
        <w:rPr>
          <w:spacing w:val="24"/>
          <w:sz w:val="24"/>
        </w:rPr>
        <w:t xml:space="preserve"> </w:t>
      </w:r>
      <w:r>
        <w:rPr>
          <w:sz w:val="24"/>
        </w:rPr>
        <w:t>JH,</w:t>
      </w:r>
      <w:r>
        <w:rPr>
          <w:spacing w:val="24"/>
          <w:sz w:val="24"/>
        </w:rPr>
        <w:t xml:space="preserve"> </w:t>
      </w:r>
      <w:r>
        <w:rPr>
          <w:sz w:val="24"/>
        </w:rPr>
        <w:t>Mayes</w:t>
      </w:r>
      <w:r>
        <w:rPr>
          <w:spacing w:val="25"/>
          <w:sz w:val="24"/>
        </w:rPr>
        <w:t xml:space="preserve"> </w:t>
      </w:r>
      <w:r>
        <w:rPr>
          <w:sz w:val="24"/>
        </w:rPr>
        <w:t>M,</w:t>
      </w:r>
      <w:r>
        <w:rPr>
          <w:spacing w:val="25"/>
          <w:sz w:val="24"/>
        </w:rPr>
        <w:t xml:space="preserve"> </w:t>
      </w:r>
      <w:r>
        <w:rPr>
          <w:sz w:val="24"/>
        </w:rPr>
        <w:t>Matucci</w:t>
      </w:r>
      <w:r>
        <w:rPr>
          <w:spacing w:val="25"/>
          <w:sz w:val="24"/>
        </w:rPr>
        <w:t xml:space="preserve"> </w:t>
      </w:r>
      <w:r>
        <w:rPr>
          <w:sz w:val="24"/>
        </w:rPr>
        <w:t>Cerinic</w:t>
      </w:r>
      <w:r>
        <w:rPr>
          <w:spacing w:val="24"/>
          <w:sz w:val="24"/>
        </w:rPr>
        <w:t xml:space="preserve"> </w:t>
      </w:r>
      <w:r>
        <w:rPr>
          <w:sz w:val="24"/>
        </w:rPr>
        <w:t>M,</w:t>
      </w:r>
      <w:r>
        <w:rPr>
          <w:spacing w:val="24"/>
          <w:sz w:val="24"/>
        </w:rPr>
        <w:t xml:space="preserve"> </w:t>
      </w:r>
      <w:r>
        <w:rPr>
          <w:sz w:val="24"/>
        </w:rPr>
        <w:t>Rainisio</w:t>
      </w:r>
      <w:r>
        <w:rPr>
          <w:spacing w:val="25"/>
          <w:sz w:val="24"/>
        </w:rPr>
        <w:t xml:space="preserve"> </w:t>
      </w:r>
      <w:r>
        <w:rPr>
          <w:sz w:val="24"/>
        </w:rPr>
        <w:t>M,</w:t>
      </w:r>
      <w:r>
        <w:rPr>
          <w:spacing w:val="25"/>
          <w:sz w:val="24"/>
        </w:rPr>
        <w:t xml:space="preserve"> </w:t>
      </w:r>
      <w:r>
        <w:rPr>
          <w:sz w:val="24"/>
        </w:rPr>
        <w:t>Pope</w:t>
      </w:r>
      <w:r>
        <w:rPr>
          <w:spacing w:val="21"/>
          <w:sz w:val="24"/>
        </w:rPr>
        <w:t xml:space="preserve"> </w:t>
      </w:r>
      <w:r>
        <w:rPr>
          <w:sz w:val="24"/>
        </w:rPr>
        <w:t>J,</w:t>
      </w:r>
      <w:r>
        <w:rPr>
          <w:spacing w:val="22"/>
          <w:sz w:val="24"/>
        </w:rPr>
        <w:t xml:space="preserve"> </w:t>
      </w:r>
      <w:r>
        <w:rPr>
          <w:sz w:val="24"/>
        </w:rPr>
        <w:t>Hachulla</w:t>
      </w:r>
      <w:r>
        <w:rPr>
          <w:spacing w:val="24"/>
          <w:sz w:val="24"/>
        </w:rPr>
        <w:t xml:space="preserve"> </w:t>
      </w:r>
      <w:r>
        <w:rPr>
          <w:sz w:val="24"/>
        </w:rPr>
        <w:t>E,</w:t>
      </w:r>
      <w:r>
        <w:rPr>
          <w:spacing w:val="24"/>
          <w:sz w:val="24"/>
        </w:rPr>
        <w:t xml:space="preserve"> </w:t>
      </w:r>
      <w:r>
        <w:rPr>
          <w:sz w:val="24"/>
        </w:rPr>
        <w:t>et</w:t>
      </w:r>
      <w:r>
        <w:rPr>
          <w:spacing w:val="24"/>
          <w:sz w:val="24"/>
        </w:rPr>
        <w:t xml:space="preserve"> </w:t>
      </w:r>
      <w:r>
        <w:rPr>
          <w:sz w:val="24"/>
        </w:rPr>
        <w:t>al.</w:t>
      </w:r>
      <w:r>
        <w:rPr>
          <w:spacing w:val="25"/>
          <w:sz w:val="24"/>
        </w:rPr>
        <w:t xml:space="preserve"> </w:t>
      </w:r>
      <w:r>
        <w:rPr>
          <w:sz w:val="24"/>
        </w:rPr>
        <w:t>Digital</w:t>
      </w:r>
      <w:r>
        <w:rPr>
          <w:spacing w:val="25"/>
          <w:sz w:val="24"/>
        </w:rPr>
        <w:t xml:space="preserve"> </w:t>
      </w:r>
      <w:r>
        <w:rPr>
          <w:sz w:val="24"/>
        </w:rPr>
        <w:t>ulcers</w:t>
      </w:r>
      <w:r>
        <w:rPr>
          <w:spacing w:val="24"/>
          <w:sz w:val="24"/>
        </w:rPr>
        <w:t xml:space="preserve"> </w:t>
      </w:r>
      <w:r>
        <w:rPr>
          <w:sz w:val="24"/>
        </w:rPr>
        <w:t>in</w:t>
      </w:r>
    </w:p>
    <w:p w:rsidR="00A774E9" w:rsidRDefault="00A774E9">
      <w:pPr>
        <w:rPr>
          <w:sz w:val="24"/>
        </w:rPr>
        <w:sectPr w:rsidR="00A774E9">
          <w:pgSz w:w="11910" w:h="16840"/>
          <w:pgMar w:top="1580" w:right="440" w:bottom="280" w:left="1020" w:header="720" w:footer="720" w:gutter="0"/>
          <w:cols w:space="720"/>
        </w:sectPr>
      </w:pPr>
    </w:p>
    <w:p w:rsidR="00A774E9" w:rsidRDefault="00A774E9">
      <w:pPr>
        <w:pStyle w:val="Corpodetexto"/>
        <w:rPr>
          <w:sz w:val="20"/>
        </w:rPr>
      </w:pPr>
    </w:p>
    <w:p w:rsidR="00A774E9" w:rsidRDefault="00A774E9">
      <w:pPr>
        <w:pStyle w:val="Corpodetexto"/>
        <w:rPr>
          <w:sz w:val="20"/>
        </w:rPr>
      </w:pPr>
    </w:p>
    <w:p w:rsidR="00A774E9" w:rsidRDefault="00A774E9">
      <w:pPr>
        <w:pStyle w:val="Corpodetexto"/>
        <w:rPr>
          <w:sz w:val="20"/>
        </w:rPr>
      </w:pPr>
    </w:p>
    <w:p w:rsidR="00A774E9" w:rsidRDefault="00A774E9">
      <w:pPr>
        <w:pStyle w:val="Corpodetexto"/>
        <w:rPr>
          <w:sz w:val="20"/>
        </w:rPr>
      </w:pPr>
    </w:p>
    <w:p w:rsidR="00A774E9" w:rsidRDefault="00A774E9">
      <w:pPr>
        <w:pStyle w:val="Corpodetexto"/>
        <w:rPr>
          <w:sz w:val="19"/>
        </w:rPr>
      </w:pPr>
    </w:p>
    <w:p w:rsidR="00A774E9" w:rsidRDefault="008E6E10">
      <w:pPr>
        <w:pStyle w:val="Corpodetexto"/>
        <w:spacing w:before="90"/>
        <w:ind w:left="754"/>
      </w:pPr>
      <w:r>
        <w:t>systemic sclerosis: Prevention by treatment with bosentan, an oral endothelin receptor antagonist. Arthritis Rheum. 2004;50(12):3985–93.</w:t>
      </w:r>
    </w:p>
    <w:p w:rsidR="00A774E9" w:rsidRDefault="008E6E10">
      <w:pPr>
        <w:pStyle w:val="PargrafodaLista"/>
        <w:numPr>
          <w:ilvl w:val="0"/>
          <w:numId w:val="4"/>
        </w:numPr>
        <w:tabs>
          <w:tab w:val="left" w:pos="753"/>
          <w:tab w:val="left" w:pos="755"/>
        </w:tabs>
        <w:ind w:right="124"/>
        <w:rPr>
          <w:sz w:val="24"/>
        </w:rPr>
      </w:pPr>
      <w:r>
        <w:rPr>
          <w:sz w:val="24"/>
        </w:rPr>
        <w:t>Matucci-Cerinic M, Denton CP, Furst DE, Mayes MD, Hsu VM, Carpentier P, et al. Bosentan treatment of digital ulcers rel</w:t>
      </w:r>
      <w:r>
        <w:rPr>
          <w:sz w:val="24"/>
        </w:rPr>
        <w:t xml:space="preserve">ated to systemic sclerosis: results from the RAPIDS-2 randomised, double-blind, placebo-controlled trial. Ann Rheum Dis [Internet]. 2011;70(1):32–8. Available from: </w:t>
      </w:r>
      <w:hyperlink r:id="rId57">
        <w:r>
          <w:rPr>
            <w:sz w:val="24"/>
          </w:rPr>
          <w:t>http://www.pubmedcentral.nih.gov/articlerender.fcgi?artid=3002766&amp;tool=pmcentrez&amp;rendertype</w:t>
        </w:r>
      </w:hyperlink>
    </w:p>
    <w:p w:rsidR="00A774E9" w:rsidRDefault="008E6E10">
      <w:pPr>
        <w:pStyle w:val="Corpodetexto"/>
        <w:ind w:left="754"/>
      </w:pPr>
      <w:r>
        <w:t>=abstract</w:t>
      </w:r>
    </w:p>
    <w:p w:rsidR="00A774E9" w:rsidRDefault="008E6E10">
      <w:pPr>
        <w:pStyle w:val="PargrafodaLista"/>
        <w:numPr>
          <w:ilvl w:val="0"/>
          <w:numId w:val="4"/>
        </w:numPr>
        <w:tabs>
          <w:tab w:val="left" w:pos="755"/>
        </w:tabs>
        <w:ind w:right="123"/>
        <w:jc w:val="both"/>
        <w:rPr>
          <w:sz w:val="24"/>
        </w:rPr>
      </w:pPr>
      <w:r>
        <w:rPr>
          <w:sz w:val="24"/>
        </w:rPr>
        <w:t xml:space="preserve">Fries R, Shariat K, Von Wilmowsky H, Böhm M. Sildenafil in the treatment </w:t>
      </w:r>
      <w:r>
        <w:rPr>
          <w:spacing w:val="5"/>
          <w:sz w:val="24"/>
        </w:rPr>
        <w:t xml:space="preserve">of </w:t>
      </w:r>
      <w:r>
        <w:rPr>
          <w:sz w:val="24"/>
        </w:rPr>
        <w:t>Raynaud’s phenomenon resistant to vasodilatory therapy. Circulation.</w:t>
      </w:r>
      <w:r>
        <w:rPr>
          <w:spacing w:val="-4"/>
          <w:sz w:val="24"/>
        </w:rPr>
        <w:t xml:space="preserve"> </w:t>
      </w:r>
      <w:r>
        <w:rPr>
          <w:sz w:val="24"/>
        </w:rPr>
        <w:t>2005;112(19):2980–5.</w:t>
      </w:r>
    </w:p>
    <w:p w:rsidR="00A774E9" w:rsidRDefault="008E6E10">
      <w:pPr>
        <w:pStyle w:val="PargrafodaLista"/>
        <w:numPr>
          <w:ilvl w:val="0"/>
          <w:numId w:val="4"/>
        </w:numPr>
        <w:tabs>
          <w:tab w:val="left" w:pos="755"/>
          <w:tab w:val="left" w:pos="2284"/>
          <w:tab w:val="left" w:pos="3455"/>
          <w:tab w:val="left" w:pos="5259"/>
          <w:tab w:val="left" w:pos="8015"/>
          <w:tab w:val="left" w:pos="9785"/>
        </w:tabs>
        <w:ind w:right="126"/>
        <w:jc w:val="both"/>
        <w:rPr>
          <w:sz w:val="24"/>
        </w:rPr>
      </w:pPr>
      <w:r>
        <w:rPr>
          <w:sz w:val="24"/>
        </w:rPr>
        <w:t>Brueckner CS, Becker MO, Kroencke T, Huscher D, Scherer HU, Worm M, et al. Effect of sildenafil on digital ulcers in systemic sclerosis: analysis from a single centre</w:t>
      </w:r>
      <w:r>
        <w:rPr>
          <w:sz w:val="24"/>
        </w:rPr>
        <w:t xml:space="preserve"> pilot study. Ann Rheum</w:t>
      </w:r>
      <w:r>
        <w:rPr>
          <w:sz w:val="24"/>
        </w:rPr>
        <w:tab/>
        <w:t>Dis</w:t>
      </w:r>
      <w:r>
        <w:rPr>
          <w:sz w:val="24"/>
        </w:rPr>
        <w:tab/>
        <w:t>[Internet].</w:t>
      </w:r>
      <w:r>
        <w:rPr>
          <w:sz w:val="24"/>
        </w:rPr>
        <w:tab/>
        <w:t>2010;69(8):1475–8.</w:t>
      </w:r>
      <w:r>
        <w:rPr>
          <w:sz w:val="24"/>
        </w:rPr>
        <w:tab/>
        <w:t>Available</w:t>
      </w:r>
      <w:r>
        <w:rPr>
          <w:sz w:val="24"/>
        </w:rPr>
        <w:tab/>
        <w:t xml:space="preserve">from: </w:t>
      </w:r>
      <w:hyperlink r:id="rId58">
        <w:r>
          <w:rPr>
            <w:sz w:val="24"/>
          </w:rPr>
          <w:t>http://ard.bmj.com/content/early/2010/06/03/ard.2009.116475.short</w:t>
        </w:r>
      </w:hyperlink>
    </w:p>
    <w:p w:rsidR="00A774E9" w:rsidRDefault="008E6E10">
      <w:pPr>
        <w:pStyle w:val="PargrafodaLista"/>
        <w:numPr>
          <w:ilvl w:val="0"/>
          <w:numId w:val="4"/>
        </w:numPr>
        <w:tabs>
          <w:tab w:val="left" w:pos="755"/>
        </w:tabs>
        <w:spacing w:before="1"/>
        <w:ind w:right="124"/>
        <w:jc w:val="both"/>
        <w:rPr>
          <w:sz w:val="24"/>
        </w:rPr>
      </w:pPr>
      <w:r>
        <w:rPr>
          <w:sz w:val="24"/>
        </w:rPr>
        <w:t xml:space="preserve">Kumar U, Gokhle SS, Sreenivas </w:t>
      </w:r>
      <w:r>
        <w:rPr>
          <w:sz w:val="24"/>
        </w:rPr>
        <w:t>V, Kaur S, Misra D. Prospective, open-label, uncontrolled pilot study to study safety and efficacy of sildenafil in systemic sclerosis-related pulmonary artery hypertension and cutaneous vascular complications. Rheumatol Int.</w:t>
      </w:r>
      <w:r>
        <w:rPr>
          <w:spacing w:val="-3"/>
          <w:sz w:val="24"/>
        </w:rPr>
        <w:t xml:space="preserve"> </w:t>
      </w:r>
      <w:r>
        <w:rPr>
          <w:sz w:val="24"/>
        </w:rPr>
        <w:t>2013;33(4):1047–52.</w:t>
      </w:r>
    </w:p>
    <w:p w:rsidR="00A774E9" w:rsidRDefault="008E6E10">
      <w:pPr>
        <w:pStyle w:val="PargrafodaLista"/>
        <w:numPr>
          <w:ilvl w:val="0"/>
          <w:numId w:val="4"/>
        </w:numPr>
        <w:tabs>
          <w:tab w:val="left" w:pos="755"/>
        </w:tabs>
        <w:ind w:right="124"/>
        <w:jc w:val="both"/>
        <w:rPr>
          <w:sz w:val="24"/>
        </w:rPr>
      </w:pPr>
      <w:r>
        <w:rPr>
          <w:sz w:val="24"/>
        </w:rPr>
        <w:t>Hachulla E</w:t>
      </w:r>
      <w:r>
        <w:rPr>
          <w:sz w:val="24"/>
        </w:rPr>
        <w:t xml:space="preserve">, Hatron P-Y, Carpentier P, Agard C, Chatelus E, Jego P, et al. Efficacy of sildenafil on ischaemic digital ulcer healing in systemic sclerosis: the placebo-controlled SEDUCE study. Ann Rheum Dis [Internet]. 2016 Jun;75(6):1009–15. Available from: </w:t>
      </w:r>
      <w:hyperlink r:id="rId59">
        <w:r>
          <w:rPr>
            <w:sz w:val="24"/>
          </w:rPr>
          <w:t>http://ard.bmj.com/content/early/2015/05/20/annrheumdis-2014-207001.full</w:t>
        </w:r>
      </w:hyperlink>
    </w:p>
    <w:p w:rsidR="00A774E9" w:rsidRDefault="008E6E10">
      <w:pPr>
        <w:pStyle w:val="PargrafodaLista"/>
        <w:numPr>
          <w:ilvl w:val="0"/>
          <w:numId w:val="4"/>
        </w:numPr>
        <w:tabs>
          <w:tab w:val="left" w:pos="755"/>
        </w:tabs>
        <w:ind w:right="126"/>
        <w:jc w:val="both"/>
        <w:rPr>
          <w:sz w:val="24"/>
        </w:rPr>
      </w:pPr>
      <w:r>
        <w:rPr>
          <w:sz w:val="24"/>
        </w:rPr>
        <w:t>Tingey T, Shu J, Smuczek J, Pope J. Meta-analysis of healing and prevention of digital ulcers in sy</w:t>
      </w:r>
      <w:r>
        <w:rPr>
          <w:sz w:val="24"/>
        </w:rPr>
        <w:t>stemic sclerosis. Arthritis Care Res.</w:t>
      </w:r>
      <w:r>
        <w:rPr>
          <w:spacing w:val="-3"/>
          <w:sz w:val="24"/>
        </w:rPr>
        <w:t xml:space="preserve"> </w:t>
      </w:r>
      <w:r>
        <w:rPr>
          <w:sz w:val="24"/>
        </w:rPr>
        <w:t>2013;65(9):1460–71.</w:t>
      </w:r>
    </w:p>
    <w:p w:rsidR="00A774E9" w:rsidRDefault="008E6E10">
      <w:pPr>
        <w:pStyle w:val="PargrafodaLista"/>
        <w:numPr>
          <w:ilvl w:val="0"/>
          <w:numId w:val="4"/>
        </w:numPr>
        <w:tabs>
          <w:tab w:val="left" w:pos="755"/>
        </w:tabs>
        <w:ind w:right="126"/>
        <w:jc w:val="both"/>
        <w:rPr>
          <w:sz w:val="24"/>
        </w:rPr>
      </w:pPr>
      <w:r>
        <w:rPr>
          <w:sz w:val="24"/>
        </w:rPr>
        <w:t>Muller-Ladner U, on behalf of Otylia Kowal-Bielecka for the ERG. Latest Advances in The Treatment and Management of Systemic Sclerosis. Ann Rheum Dis [Internet]. BMJ Publishing Group Ltd and European League Against Rheumatism; 2016 Jun 15 [cited 2017 Feb 3</w:t>
      </w:r>
      <w:r>
        <w:rPr>
          <w:sz w:val="24"/>
        </w:rPr>
        <w:t>];75(Suppl 2):39–40. Available from</w:t>
      </w:r>
      <w:hyperlink r:id="rId60">
        <w:r>
          <w:rPr>
            <w:sz w:val="24"/>
          </w:rPr>
          <w:t>:</w:t>
        </w:r>
        <w:r>
          <w:rPr>
            <w:spacing w:val="-5"/>
            <w:sz w:val="24"/>
          </w:rPr>
          <w:t xml:space="preserve"> </w:t>
        </w:r>
        <w:r>
          <w:rPr>
            <w:sz w:val="24"/>
          </w:rPr>
          <w:t>http://ard.bmj.com/lookup/doi/10.1136/annrheumdis-2016-eular.6331</w:t>
        </w:r>
      </w:hyperlink>
    </w:p>
    <w:p w:rsidR="00A774E9" w:rsidRDefault="008E6E10">
      <w:pPr>
        <w:pStyle w:val="PargrafodaLista"/>
        <w:numPr>
          <w:ilvl w:val="0"/>
          <w:numId w:val="4"/>
        </w:numPr>
        <w:tabs>
          <w:tab w:val="left" w:pos="755"/>
        </w:tabs>
        <w:ind w:right="123"/>
        <w:jc w:val="both"/>
        <w:rPr>
          <w:sz w:val="24"/>
        </w:rPr>
      </w:pPr>
      <w:r>
        <w:rPr>
          <w:sz w:val="24"/>
        </w:rPr>
        <w:t>Roustit M, Blaise S, Allanore Y, Carpentier PH, Caglayan E, Cracowsk</w:t>
      </w:r>
      <w:r>
        <w:rPr>
          <w:sz w:val="24"/>
        </w:rPr>
        <w:t xml:space="preserve">i J-L. Phosphodiesterase-5 inhibitors for the treatment of secondary Raynaud’s phenomenon: systematic review and meta- analysis of randomised trials. Ann Rheum Dis [Internet]. 2013;72(10):1696–9. Available from: </w:t>
      </w:r>
      <w:hyperlink r:id="rId61">
        <w:r>
          <w:rPr>
            <w:sz w:val="24"/>
          </w:rPr>
          <w:t>http://www.ncbi.nlm.nih.gov/pubmed/23426043</w:t>
        </w:r>
      </w:hyperlink>
    </w:p>
    <w:p w:rsidR="00A774E9" w:rsidRDefault="008E6E10">
      <w:pPr>
        <w:pStyle w:val="PargrafodaLista"/>
        <w:numPr>
          <w:ilvl w:val="0"/>
          <w:numId w:val="4"/>
        </w:numPr>
        <w:tabs>
          <w:tab w:val="left" w:pos="755"/>
        </w:tabs>
        <w:ind w:right="124"/>
        <w:jc w:val="both"/>
        <w:rPr>
          <w:sz w:val="24"/>
        </w:rPr>
      </w:pPr>
      <w:r>
        <w:rPr>
          <w:sz w:val="24"/>
        </w:rPr>
        <w:t>Cruz JE, Ward A, Anthony S, Chang S, Bae H, Hermes-DeSantis ER. Evidence for the Use of Epoprostenol to Treat Raynauds Phenomenon With or Without Digital Ulcers. Ann Pharmacother [Internet]. 20</w:t>
      </w:r>
      <w:r>
        <w:rPr>
          <w:sz w:val="24"/>
        </w:rPr>
        <w:t xml:space="preserve">16 Dec 1 [cited 2017 Feb 3];50(12):1060–7. Available from: </w:t>
      </w:r>
      <w:hyperlink r:id="rId62">
        <w:r>
          <w:rPr>
            <w:sz w:val="24"/>
          </w:rPr>
          <w:t>http://www.ncbi.nlm.nih.gov/pubmed/27465880</w:t>
        </w:r>
      </w:hyperlink>
    </w:p>
    <w:p w:rsidR="00A774E9" w:rsidRDefault="008E6E10">
      <w:pPr>
        <w:pStyle w:val="PargrafodaLista"/>
        <w:numPr>
          <w:ilvl w:val="0"/>
          <w:numId w:val="4"/>
        </w:numPr>
        <w:tabs>
          <w:tab w:val="left" w:pos="755"/>
        </w:tabs>
        <w:spacing w:before="1"/>
        <w:ind w:right="126"/>
        <w:jc w:val="both"/>
        <w:rPr>
          <w:sz w:val="24"/>
        </w:rPr>
      </w:pPr>
      <w:r>
        <w:rPr>
          <w:sz w:val="24"/>
        </w:rPr>
        <w:t>Correa MJU, Mariz HA, Andrade LEC, Kayser C. Oral N-acetylcysteine in the treatment of Ray</w:t>
      </w:r>
      <w:r>
        <w:rPr>
          <w:sz w:val="24"/>
        </w:rPr>
        <w:t>naud’s phenomenon secondary to systemic sclerosis: A randomized, double-blind, placebo- controlled clinical trial. Rev Bras Reumatol [Internet]. Elsevier Editora Ltda.; 2014;54(6):452–8. Available f</w:t>
      </w:r>
      <w:hyperlink r:id="rId63">
        <w:r>
          <w:rPr>
            <w:sz w:val="24"/>
          </w:rPr>
          <w:t>rom:</w:t>
        </w:r>
        <w:r>
          <w:rPr>
            <w:spacing w:val="-1"/>
            <w:sz w:val="24"/>
          </w:rPr>
          <w:t xml:space="preserve"> </w:t>
        </w:r>
        <w:r>
          <w:rPr>
            <w:sz w:val="24"/>
          </w:rPr>
          <w:t>http://linkinghub.elsevier.com/retrieve/pii/S2255502114001400</w:t>
        </w:r>
      </w:hyperlink>
    </w:p>
    <w:p w:rsidR="00A774E9" w:rsidRDefault="008E6E10">
      <w:pPr>
        <w:pStyle w:val="PargrafodaLista"/>
        <w:numPr>
          <w:ilvl w:val="0"/>
          <w:numId w:val="4"/>
        </w:numPr>
        <w:tabs>
          <w:tab w:val="left" w:pos="755"/>
          <w:tab w:val="left" w:pos="5801"/>
          <w:tab w:val="left" w:pos="9787"/>
        </w:tabs>
        <w:ind w:right="124"/>
        <w:jc w:val="both"/>
        <w:rPr>
          <w:sz w:val="24"/>
        </w:rPr>
      </w:pPr>
      <w:r>
        <w:rPr>
          <w:sz w:val="24"/>
        </w:rPr>
        <w:t xml:space="preserve">Khanna D, Denton CP, Merkel PA, Krieg T, Le Brun F-O, Marr A, et al. Effect of Macitentan on the Development of New Ischemic Digital Ulcers in Patients With Systemic </w:t>
      </w:r>
      <w:r>
        <w:rPr>
          <w:sz w:val="24"/>
        </w:rPr>
        <w:t>Sclerosis: DUAL-1 and DUAL-2 Randomized Clinical Trials. JAMA [Internet]. 2016 May 10 [cited 2017 Feb 9];315(18):1975–88.</w:t>
      </w:r>
      <w:r>
        <w:rPr>
          <w:sz w:val="24"/>
        </w:rPr>
        <w:tab/>
        <w:t>Available</w:t>
      </w:r>
      <w:r>
        <w:rPr>
          <w:sz w:val="24"/>
        </w:rPr>
        <w:tab/>
        <w:t>from: http://jama.jamanetwork.com/article.aspx?doi=10.1001/jama.2016.5258</w:t>
      </w:r>
    </w:p>
    <w:p w:rsidR="00A774E9" w:rsidRDefault="008E6E10">
      <w:pPr>
        <w:pStyle w:val="PargrafodaLista"/>
        <w:numPr>
          <w:ilvl w:val="0"/>
          <w:numId w:val="4"/>
        </w:numPr>
        <w:tabs>
          <w:tab w:val="left" w:pos="755"/>
        </w:tabs>
        <w:ind w:right="125"/>
        <w:jc w:val="both"/>
        <w:rPr>
          <w:sz w:val="24"/>
        </w:rPr>
      </w:pPr>
      <w:r>
        <w:rPr>
          <w:sz w:val="24"/>
        </w:rPr>
        <w:t>Denton CP, Hachulla Έ, Riemekasten G, Schwarting A</w:t>
      </w:r>
      <w:r>
        <w:rPr>
          <w:sz w:val="24"/>
        </w:rPr>
        <w:t>, Frenoux J-M, Frey A, et al. Selexipag in Raynaud’s</w:t>
      </w:r>
      <w:r>
        <w:rPr>
          <w:spacing w:val="41"/>
          <w:sz w:val="24"/>
        </w:rPr>
        <w:t xml:space="preserve"> </w:t>
      </w:r>
      <w:r>
        <w:rPr>
          <w:sz w:val="24"/>
        </w:rPr>
        <w:t>Phenomenon</w:t>
      </w:r>
      <w:r>
        <w:rPr>
          <w:spacing w:val="43"/>
          <w:sz w:val="24"/>
        </w:rPr>
        <w:t xml:space="preserve"> </w:t>
      </w:r>
      <w:r>
        <w:rPr>
          <w:sz w:val="24"/>
        </w:rPr>
        <w:t>Secondary</w:t>
      </w:r>
      <w:r>
        <w:rPr>
          <w:spacing w:val="39"/>
          <w:sz w:val="24"/>
        </w:rPr>
        <w:t xml:space="preserve"> </w:t>
      </w:r>
      <w:r>
        <w:rPr>
          <w:sz w:val="24"/>
        </w:rPr>
        <w:t>To</w:t>
      </w:r>
      <w:r>
        <w:rPr>
          <w:spacing w:val="41"/>
          <w:sz w:val="24"/>
        </w:rPr>
        <w:t xml:space="preserve"> </w:t>
      </w:r>
      <w:r>
        <w:rPr>
          <w:sz w:val="24"/>
        </w:rPr>
        <w:t>Systemic</w:t>
      </w:r>
      <w:r>
        <w:rPr>
          <w:spacing w:val="41"/>
          <w:sz w:val="24"/>
        </w:rPr>
        <w:t xml:space="preserve"> </w:t>
      </w:r>
      <w:r>
        <w:rPr>
          <w:sz w:val="24"/>
        </w:rPr>
        <w:t>Sclerosis:</w:t>
      </w:r>
      <w:r>
        <w:rPr>
          <w:spacing w:val="42"/>
          <w:sz w:val="24"/>
        </w:rPr>
        <w:t xml:space="preserve"> </w:t>
      </w:r>
      <w:r>
        <w:rPr>
          <w:sz w:val="24"/>
        </w:rPr>
        <w:t>A</w:t>
      </w:r>
      <w:r>
        <w:rPr>
          <w:spacing w:val="44"/>
          <w:sz w:val="24"/>
        </w:rPr>
        <w:t xml:space="preserve"> </w:t>
      </w:r>
      <w:r>
        <w:rPr>
          <w:sz w:val="24"/>
        </w:rPr>
        <w:t>Randomised,</w:t>
      </w:r>
      <w:r>
        <w:rPr>
          <w:spacing w:val="41"/>
          <w:sz w:val="24"/>
        </w:rPr>
        <w:t xml:space="preserve"> </w:t>
      </w:r>
      <w:r>
        <w:rPr>
          <w:sz w:val="24"/>
        </w:rPr>
        <w:t>Placebo-Controlled,</w:t>
      </w:r>
    </w:p>
    <w:p w:rsidR="00A774E9" w:rsidRDefault="00A774E9">
      <w:pPr>
        <w:jc w:val="both"/>
        <w:rPr>
          <w:sz w:val="24"/>
        </w:rPr>
        <w:sectPr w:rsidR="00A774E9">
          <w:pgSz w:w="11910" w:h="16840"/>
          <w:pgMar w:top="1580" w:right="440" w:bottom="280" w:left="1020" w:header="720" w:footer="720" w:gutter="0"/>
          <w:cols w:space="720"/>
        </w:sectPr>
      </w:pPr>
    </w:p>
    <w:p w:rsidR="00A774E9" w:rsidRDefault="00A774E9">
      <w:pPr>
        <w:pStyle w:val="Corpodetexto"/>
        <w:rPr>
          <w:sz w:val="20"/>
        </w:rPr>
      </w:pPr>
    </w:p>
    <w:p w:rsidR="00A774E9" w:rsidRDefault="00A774E9">
      <w:pPr>
        <w:pStyle w:val="Corpodetexto"/>
        <w:rPr>
          <w:sz w:val="20"/>
        </w:rPr>
      </w:pPr>
    </w:p>
    <w:p w:rsidR="00A774E9" w:rsidRDefault="00A774E9">
      <w:pPr>
        <w:pStyle w:val="Corpodetexto"/>
        <w:rPr>
          <w:sz w:val="20"/>
        </w:rPr>
      </w:pPr>
    </w:p>
    <w:p w:rsidR="00A774E9" w:rsidRDefault="00A774E9">
      <w:pPr>
        <w:pStyle w:val="Corpodetexto"/>
        <w:rPr>
          <w:sz w:val="20"/>
        </w:rPr>
      </w:pPr>
    </w:p>
    <w:p w:rsidR="00A774E9" w:rsidRDefault="00A774E9">
      <w:pPr>
        <w:pStyle w:val="Corpodetexto"/>
        <w:rPr>
          <w:sz w:val="19"/>
        </w:rPr>
      </w:pPr>
    </w:p>
    <w:p w:rsidR="00A774E9" w:rsidRDefault="008E6E10">
      <w:pPr>
        <w:pStyle w:val="Corpodetexto"/>
        <w:spacing w:before="90"/>
        <w:ind w:left="754" w:right="123"/>
        <w:jc w:val="both"/>
      </w:pPr>
      <w:r>
        <w:t xml:space="preserve">Phase II Study. Ann Rheum Dis [Internet]. BMJ Publishing Group Ltd; 2016 Jun 15 [cited 2017 Feb 9];75(Suppl 2):530–1. Available from: </w:t>
      </w:r>
      <w:hyperlink r:id="rId64">
        <w:r>
          <w:t>http://ard.bmj.com/lookup/doi/10.1136/annrheumdis-</w:t>
        </w:r>
      </w:hyperlink>
      <w:r>
        <w:t xml:space="preserve"> 2</w:t>
      </w:r>
      <w:r>
        <w:t>016-eular.1691</w:t>
      </w:r>
    </w:p>
    <w:p w:rsidR="00A774E9" w:rsidRDefault="008E6E10">
      <w:pPr>
        <w:pStyle w:val="PargrafodaLista"/>
        <w:numPr>
          <w:ilvl w:val="0"/>
          <w:numId w:val="4"/>
        </w:numPr>
        <w:tabs>
          <w:tab w:val="left" w:pos="753"/>
          <w:tab w:val="left" w:pos="755"/>
          <w:tab w:val="left" w:pos="2116"/>
          <w:tab w:val="left" w:pos="3389"/>
          <w:tab w:val="left" w:pos="4179"/>
          <w:tab w:val="left" w:pos="5035"/>
          <w:tab w:val="left" w:pos="5822"/>
          <w:tab w:val="left" w:pos="6489"/>
          <w:tab w:val="left" w:pos="7930"/>
          <w:tab w:val="left" w:pos="8539"/>
          <w:tab w:val="left" w:pos="9780"/>
        </w:tabs>
        <w:ind w:right="130"/>
        <w:rPr>
          <w:sz w:val="24"/>
        </w:rPr>
      </w:pPr>
      <w:r>
        <w:rPr>
          <w:sz w:val="24"/>
        </w:rPr>
        <w:t>Harris ES, Meiselman HJ, Moriarty PM, Metzger A. Therapeutic Plasma Exchange for the Treatment of Raynaud’s and Digital Ulcers in Systemic Sclerosis: A Systematic Review. Arthritis Rheumatol</w:t>
      </w:r>
      <w:r>
        <w:rPr>
          <w:sz w:val="24"/>
        </w:rPr>
        <w:tab/>
        <w:t>[Internet].</w:t>
      </w:r>
      <w:r>
        <w:rPr>
          <w:sz w:val="24"/>
        </w:rPr>
        <w:tab/>
        <w:t>2016</w:t>
      </w:r>
      <w:r>
        <w:rPr>
          <w:sz w:val="24"/>
        </w:rPr>
        <w:tab/>
        <w:t>[cited</w:t>
      </w:r>
      <w:r>
        <w:rPr>
          <w:sz w:val="24"/>
        </w:rPr>
        <w:tab/>
        <w:t>2017</w:t>
      </w:r>
      <w:r>
        <w:rPr>
          <w:sz w:val="24"/>
        </w:rPr>
        <w:tab/>
        <w:t>Feb</w:t>
      </w:r>
      <w:r>
        <w:rPr>
          <w:sz w:val="24"/>
        </w:rPr>
        <w:tab/>
        <w:t>3];68:Suppl</w:t>
      </w:r>
      <w:r>
        <w:rPr>
          <w:sz w:val="24"/>
        </w:rPr>
        <w:tab/>
        <w:t>10.</w:t>
      </w:r>
      <w:r>
        <w:rPr>
          <w:sz w:val="24"/>
        </w:rPr>
        <w:tab/>
        <w:t>A</w:t>
      </w:r>
      <w:r>
        <w:rPr>
          <w:sz w:val="24"/>
        </w:rPr>
        <w:t>vailable</w:t>
      </w:r>
      <w:r>
        <w:rPr>
          <w:sz w:val="24"/>
        </w:rPr>
        <w:tab/>
        <w:t xml:space="preserve">from: </w:t>
      </w:r>
      <w:hyperlink r:id="rId65">
        <w:r>
          <w:rPr>
            <w:sz w:val="24"/>
          </w:rPr>
          <w:t>http://acrabstracts.org/abstract/therapeutic-plasma-exchange-for-the-treatment-of-raynauds-and-</w:t>
        </w:r>
      </w:hyperlink>
      <w:r>
        <w:rPr>
          <w:sz w:val="24"/>
        </w:rPr>
        <w:t xml:space="preserve"> digital-ulcers-in-systemic-scl</w:t>
      </w:r>
      <w:r>
        <w:rPr>
          <w:sz w:val="24"/>
        </w:rPr>
        <w:t>erosis-a-systematic-review/</w:t>
      </w:r>
    </w:p>
    <w:p w:rsidR="00A774E9" w:rsidRDefault="008E6E10">
      <w:pPr>
        <w:pStyle w:val="PargrafodaLista"/>
        <w:numPr>
          <w:ilvl w:val="0"/>
          <w:numId w:val="4"/>
        </w:numPr>
        <w:tabs>
          <w:tab w:val="left" w:pos="755"/>
        </w:tabs>
        <w:ind w:right="130"/>
        <w:jc w:val="both"/>
        <w:rPr>
          <w:sz w:val="24"/>
        </w:rPr>
      </w:pPr>
      <w:r>
        <w:rPr>
          <w:sz w:val="24"/>
        </w:rPr>
        <w:t>Garcia De La Peña Lefebvre P, Nishishinya MB, Pereda CA, Roman Ivorra J, Carreira P, Loza E, et al. Systematic literature review: Efficacy of raynaud phenomenon pharmacologycal treatment in systemic sclerosis patients. Ann Rheum</w:t>
      </w:r>
      <w:r>
        <w:rPr>
          <w:sz w:val="24"/>
        </w:rPr>
        <w:t xml:space="preserve"> Dis [Internet]. BMJ Publishing Group Ltd and European League Against Rheumatism; 2013 Jun 23 [cited 2017 Feb 4];71(Suppl 3):234. Available from:</w:t>
      </w:r>
      <w:hyperlink r:id="rId66">
        <w:r>
          <w:rPr>
            <w:sz w:val="24"/>
          </w:rPr>
          <w:t xml:space="preserve"> http://ard.bmj.com/lookup</w:t>
        </w:r>
        <w:r>
          <w:rPr>
            <w:sz w:val="24"/>
          </w:rPr>
          <w:t>/doi/10.1136/annrheumdis-2012-eular.2199</w:t>
        </w:r>
      </w:hyperlink>
    </w:p>
    <w:p w:rsidR="00A774E9" w:rsidRDefault="008E6E10">
      <w:pPr>
        <w:pStyle w:val="PargrafodaLista"/>
        <w:numPr>
          <w:ilvl w:val="0"/>
          <w:numId w:val="4"/>
        </w:numPr>
        <w:tabs>
          <w:tab w:val="left" w:pos="755"/>
        </w:tabs>
        <w:spacing w:before="1"/>
        <w:ind w:right="124"/>
        <w:jc w:val="both"/>
        <w:rPr>
          <w:sz w:val="24"/>
        </w:rPr>
      </w:pPr>
      <w:r>
        <w:rPr>
          <w:sz w:val="24"/>
        </w:rPr>
        <w:t>Moran ME. Scleroderma and evidence based non-pharmaceutical treatment modalities for digital ulcers: a systematic review. J Wound Care [Internet]. 2014 Oct 2 [cited 2017 Feb 2];23(10):510–6. Available f</w:t>
      </w:r>
      <w:hyperlink r:id="rId67">
        <w:r>
          <w:rPr>
            <w:sz w:val="24"/>
          </w:rPr>
          <w:t>rom:</w:t>
        </w:r>
        <w:r>
          <w:rPr>
            <w:spacing w:val="-1"/>
            <w:sz w:val="24"/>
          </w:rPr>
          <w:t xml:space="preserve"> </w:t>
        </w:r>
        <w:r>
          <w:rPr>
            <w:sz w:val="24"/>
          </w:rPr>
          <w:t>http://www.ncbi.nlm.nih.gov/pubmed/25296352</w:t>
        </w:r>
      </w:hyperlink>
    </w:p>
    <w:p w:rsidR="00A774E9" w:rsidRDefault="008E6E10">
      <w:pPr>
        <w:pStyle w:val="PargrafodaLista"/>
        <w:numPr>
          <w:ilvl w:val="0"/>
          <w:numId w:val="4"/>
        </w:numPr>
        <w:tabs>
          <w:tab w:val="left" w:pos="755"/>
        </w:tabs>
        <w:ind w:right="123"/>
        <w:jc w:val="both"/>
        <w:rPr>
          <w:sz w:val="24"/>
        </w:rPr>
      </w:pPr>
      <w:r>
        <w:rPr>
          <w:sz w:val="24"/>
        </w:rPr>
        <w:t>Srivastava N, Hudson M. Hyperbaric oxygen therapy for the treatment of scleroderma leg ulcers - Case report and systematic review of the literatur</w:t>
      </w:r>
      <w:r>
        <w:rPr>
          <w:sz w:val="24"/>
        </w:rPr>
        <w:t>e. J Rheumatol.</w:t>
      </w:r>
      <w:r>
        <w:rPr>
          <w:spacing w:val="-4"/>
          <w:sz w:val="24"/>
        </w:rPr>
        <w:t xml:space="preserve"> </w:t>
      </w:r>
      <w:r>
        <w:rPr>
          <w:sz w:val="24"/>
        </w:rPr>
        <w:t>2016;43:6.</w:t>
      </w:r>
    </w:p>
    <w:p w:rsidR="00A774E9" w:rsidRDefault="008E6E10">
      <w:pPr>
        <w:pStyle w:val="PargrafodaLista"/>
        <w:numPr>
          <w:ilvl w:val="0"/>
          <w:numId w:val="4"/>
        </w:numPr>
        <w:tabs>
          <w:tab w:val="left" w:pos="755"/>
        </w:tabs>
        <w:ind w:right="131"/>
        <w:jc w:val="both"/>
        <w:rPr>
          <w:sz w:val="24"/>
        </w:rPr>
      </w:pPr>
      <w:r>
        <w:rPr>
          <w:sz w:val="24"/>
        </w:rPr>
        <w:t>Goh NSL, Desai SR, Veeraraghavan S, Hansell DM, Copley SJ, Maher TM, et al. Interstitial lung disease in systemic sclerosis: A simple staging system. Am J Respir Crit Care Med. 2008;177(11):1248–54.</w:t>
      </w:r>
    </w:p>
    <w:p w:rsidR="00A774E9" w:rsidRDefault="008E6E10">
      <w:pPr>
        <w:pStyle w:val="PargrafodaLista"/>
        <w:numPr>
          <w:ilvl w:val="0"/>
          <w:numId w:val="4"/>
        </w:numPr>
        <w:tabs>
          <w:tab w:val="left" w:pos="755"/>
        </w:tabs>
        <w:ind w:right="123"/>
        <w:jc w:val="both"/>
        <w:rPr>
          <w:sz w:val="24"/>
        </w:rPr>
      </w:pPr>
      <w:r>
        <w:rPr>
          <w:sz w:val="24"/>
        </w:rPr>
        <w:t>Moore O a., Goh N, Corte T, Ro</w:t>
      </w:r>
      <w:r>
        <w:rPr>
          <w:sz w:val="24"/>
        </w:rPr>
        <w:t xml:space="preserve">use H, Hennessy O, Thakkar </w:t>
      </w:r>
      <w:r>
        <w:rPr>
          <w:spacing w:val="3"/>
          <w:sz w:val="24"/>
        </w:rPr>
        <w:t xml:space="preserve">V, </w:t>
      </w:r>
      <w:r>
        <w:rPr>
          <w:sz w:val="24"/>
        </w:rPr>
        <w:t>et al. Extent of disease on high- resolution computed tomography lung is a predictor of decline and mortality in systemic sclerosis- related interstitial lung disease. Rheumatol (United Kingdom).</w:t>
      </w:r>
      <w:r>
        <w:rPr>
          <w:spacing w:val="-3"/>
          <w:sz w:val="24"/>
        </w:rPr>
        <w:t xml:space="preserve"> </w:t>
      </w:r>
      <w:r>
        <w:rPr>
          <w:sz w:val="24"/>
        </w:rPr>
        <w:t>2013;52(1):155–60.</w:t>
      </w:r>
    </w:p>
    <w:p w:rsidR="00A774E9" w:rsidRDefault="008E6E10">
      <w:pPr>
        <w:pStyle w:val="PargrafodaLista"/>
        <w:numPr>
          <w:ilvl w:val="0"/>
          <w:numId w:val="4"/>
        </w:numPr>
        <w:tabs>
          <w:tab w:val="left" w:pos="755"/>
        </w:tabs>
        <w:ind w:right="126"/>
        <w:jc w:val="both"/>
        <w:rPr>
          <w:sz w:val="24"/>
        </w:rPr>
      </w:pPr>
      <w:r>
        <w:rPr>
          <w:sz w:val="24"/>
        </w:rPr>
        <w:t>Moore OA, P</w:t>
      </w:r>
      <w:r>
        <w:rPr>
          <w:sz w:val="24"/>
        </w:rPr>
        <w:t>roudman SM, Goh N, Corte TJ, Rouse H, Hennessy O, et al. Quantifying change in pulmonary function as a prognostic marker in systemic sclerosis-related interstitial lung disease. Clin Exp Rheumatol [Internet]. 2015 [cited 2016 Jul 17];33(4 Suppl 91):S111-6.</w:t>
      </w:r>
      <w:r>
        <w:rPr>
          <w:sz w:val="24"/>
        </w:rPr>
        <w:t xml:space="preserve"> Available from: </w:t>
      </w:r>
      <w:hyperlink r:id="rId68">
        <w:r>
          <w:rPr>
            <w:sz w:val="24"/>
          </w:rPr>
          <w:t>http://www.ncbi.nlm.nih.gov/pubmed/26243401</w:t>
        </w:r>
      </w:hyperlink>
    </w:p>
    <w:p w:rsidR="00A774E9" w:rsidRDefault="008E6E10">
      <w:pPr>
        <w:pStyle w:val="PargrafodaLista"/>
        <w:numPr>
          <w:ilvl w:val="0"/>
          <w:numId w:val="4"/>
        </w:numPr>
        <w:tabs>
          <w:tab w:val="left" w:pos="753"/>
          <w:tab w:val="left" w:pos="755"/>
          <w:tab w:val="left" w:pos="5761"/>
          <w:tab w:val="left" w:pos="9787"/>
        </w:tabs>
        <w:ind w:right="122"/>
        <w:rPr>
          <w:sz w:val="24"/>
        </w:rPr>
      </w:pPr>
      <w:r>
        <w:rPr>
          <w:sz w:val="24"/>
        </w:rPr>
        <w:t>Wallace B, Vummidi D, Khanna D. Management of connective tissue diseases associated interstitial lung disease: a review of the published literature. Curr Opin Rheumatol [Internet]. 2016;28(3):236–45.</w:t>
      </w:r>
      <w:r>
        <w:rPr>
          <w:sz w:val="24"/>
        </w:rPr>
        <w:tab/>
        <w:t>Available</w:t>
      </w:r>
      <w:r>
        <w:rPr>
          <w:sz w:val="24"/>
        </w:rPr>
        <w:tab/>
        <w:t xml:space="preserve">from: </w:t>
      </w:r>
      <w:hyperlink r:id="rId69">
        <w:r>
          <w:rPr>
            <w:sz w:val="24"/>
          </w:rPr>
          <w:t>http://content.wkhealth.com/linkback/openurl?sid=WKPTLP:landingpage&amp;an=00002281-</w:t>
        </w:r>
      </w:hyperlink>
      <w:r>
        <w:rPr>
          <w:sz w:val="24"/>
        </w:rPr>
        <w:t xml:space="preserve"> 201605000- 00007%5Cnhttp://www.ncbi.nlm.nih.gov/pubme</w:t>
      </w:r>
      <w:hyperlink r:id="rId70">
        <w:r>
          <w:rPr>
            <w:sz w:val="24"/>
          </w:rPr>
          <w:t>d/27027</w:t>
        </w:r>
        <w:r>
          <w:rPr>
            <w:sz w:val="24"/>
          </w:rPr>
          <w:t>811%5Cnht</w:t>
        </w:r>
      </w:hyperlink>
      <w:r>
        <w:rPr>
          <w:sz w:val="24"/>
        </w:rPr>
        <w:t>tp://www.pubme</w:t>
      </w:r>
      <w:hyperlink r:id="rId71">
        <w:r>
          <w:rPr>
            <w:sz w:val="24"/>
          </w:rPr>
          <w:t>dcentral.nih.</w:t>
        </w:r>
      </w:hyperlink>
      <w:r>
        <w:rPr>
          <w:sz w:val="24"/>
        </w:rPr>
        <w:t xml:space="preserve"> gov/articlerender.fcgi?artid=PMC4826478</w:t>
      </w:r>
    </w:p>
    <w:p w:rsidR="00A774E9" w:rsidRDefault="008E6E10">
      <w:pPr>
        <w:pStyle w:val="PargrafodaLista"/>
        <w:numPr>
          <w:ilvl w:val="0"/>
          <w:numId w:val="4"/>
        </w:numPr>
        <w:tabs>
          <w:tab w:val="left" w:pos="755"/>
        </w:tabs>
        <w:spacing w:before="1"/>
        <w:ind w:right="124"/>
        <w:jc w:val="both"/>
        <w:rPr>
          <w:sz w:val="24"/>
        </w:rPr>
      </w:pPr>
      <w:r>
        <w:rPr>
          <w:sz w:val="24"/>
        </w:rPr>
        <w:t>Cappelli S, Randone SB, Camiciottoli G, De Paulis A, Guiducci S, Matucci-Cerinic M. Interstitial lung disease in systemic sclerosi</w:t>
      </w:r>
      <w:r>
        <w:rPr>
          <w:sz w:val="24"/>
        </w:rPr>
        <w:t>s: Where do we stand? Eur Respir Rev [Internet]. 2015;24(137):411–9. Available f</w:t>
      </w:r>
      <w:hyperlink r:id="rId72">
        <w:r>
          <w:rPr>
            <w:sz w:val="24"/>
          </w:rPr>
          <w:t>rom:</w:t>
        </w:r>
        <w:r>
          <w:rPr>
            <w:spacing w:val="-1"/>
            <w:sz w:val="24"/>
          </w:rPr>
          <w:t xml:space="preserve"> </w:t>
        </w:r>
        <w:r>
          <w:rPr>
            <w:sz w:val="24"/>
          </w:rPr>
          <w:t>http://dx.doi.org/10.1183/16000617.00002915</w:t>
        </w:r>
      </w:hyperlink>
    </w:p>
    <w:p w:rsidR="00A774E9" w:rsidRDefault="008E6E10">
      <w:pPr>
        <w:pStyle w:val="PargrafodaLista"/>
        <w:numPr>
          <w:ilvl w:val="0"/>
          <w:numId w:val="4"/>
        </w:numPr>
        <w:tabs>
          <w:tab w:val="left" w:pos="755"/>
        </w:tabs>
        <w:ind w:right="123"/>
        <w:jc w:val="both"/>
        <w:rPr>
          <w:sz w:val="24"/>
        </w:rPr>
      </w:pPr>
      <w:r>
        <w:rPr>
          <w:sz w:val="24"/>
        </w:rPr>
        <w:t>Tashkin DP, Elashoff R, Clements PJ, Roth MD, Furst DE, Silver R</w:t>
      </w:r>
      <w:r>
        <w:rPr>
          <w:sz w:val="24"/>
        </w:rPr>
        <w:t>M, et al. Effects of 1-year treatment with cyclophosphamide on outcomes at 2 years in scleroderma lung disease. Am J Respir Crit Care Med.</w:t>
      </w:r>
      <w:r>
        <w:rPr>
          <w:spacing w:val="-3"/>
          <w:sz w:val="24"/>
        </w:rPr>
        <w:t xml:space="preserve"> </w:t>
      </w:r>
      <w:r>
        <w:rPr>
          <w:sz w:val="24"/>
        </w:rPr>
        <w:t>2007;176(10):1026–34.</w:t>
      </w:r>
    </w:p>
    <w:p w:rsidR="00A774E9" w:rsidRDefault="008E6E10">
      <w:pPr>
        <w:pStyle w:val="PargrafodaLista"/>
        <w:numPr>
          <w:ilvl w:val="0"/>
          <w:numId w:val="4"/>
        </w:numPr>
        <w:tabs>
          <w:tab w:val="left" w:pos="755"/>
        </w:tabs>
        <w:ind w:right="125"/>
        <w:jc w:val="both"/>
        <w:rPr>
          <w:sz w:val="24"/>
        </w:rPr>
      </w:pPr>
      <w:r>
        <w:rPr>
          <w:sz w:val="24"/>
        </w:rPr>
        <w:t xml:space="preserve">Tochimoto A, Kawaguchi Y, Hara M, Tateishi M, Fukasawa C, Takagi K, et al. Efficacy and safety </w:t>
      </w:r>
      <w:r>
        <w:rPr>
          <w:sz w:val="24"/>
        </w:rPr>
        <w:t xml:space="preserve">of intravenous cyclophosphamide pulse therapy with oral prednisolone in the treatment of interstitial lung disease with systemic sclerosis: 4-year follow-up. Mod Rheumatol [Internet]. 2011 Jun 15 [cited 2016 Nov 2];21(3):296–301. Available from: </w:t>
      </w:r>
      <w:hyperlink r:id="rId73">
        <w:r>
          <w:rPr>
            <w:sz w:val="24"/>
          </w:rPr>
          <w:t>http://link.springer.com/10.1007/s10165-010-0403-6</w:t>
        </w:r>
      </w:hyperlink>
    </w:p>
    <w:p w:rsidR="00A774E9" w:rsidRDefault="00A774E9">
      <w:pPr>
        <w:jc w:val="both"/>
        <w:rPr>
          <w:sz w:val="24"/>
        </w:rPr>
        <w:sectPr w:rsidR="00A774E9">
          <w:pgSz w:w="11910" w:h="16840"/>
          <w:pgMar w:top="1580" w:right="440" w:bottom="280" w:left="1020" w:header="720" w:footer="720" w:gutter="0"/>
          <w:cols w:space="720"/>
        </w:sectPr>
      </w:pPr>
    </w:p>
    <w:p w:rsidR="00A774E9" w:rsidRDefault="00A774E9">
      <w:pPr>
        <w:pStyle w:val="Corpodetexto"/>
        <w:rPr>
          <w:sz w:val="20"/>
        </w:rPr>
      </w:pPr>
    </w:p>
    <w:p w:rsidR="00A774E9" w:rsidRDefault="00A774E9">
      <w:pPr>
        <w:pStyle w:val="Corpodetexto"/>
        <w:rPr>
          <w:sz w:val="20"/>
        </w:rPr>
      </w:pPr>
    </w:p>
    <w:p w:rsidR="00A774E9" w:rsidRDefault="00A774E9">
      <w:pPr>
        <w:pStyle w:val="Corpodetexto"/>
        <w:rPr>
          <w:sz w:val="20"/>
        </w:rPr>
      </w:pPr>
    </w:p>
    <w:p w:rsidR="00A774E9" w:rsidRDefault="00A774E9">
      <w:pPr>
        <w:pStyle w:val="Corpodetexto"/>
        <w:rPr>
          <w:sz w:val="20"/>
        </w:rPr>
      </w:pPr>
    </w:p>
    <w:p w:rsidR="00A774E9" w:rsidRDefault="00A774E9">
      <w:pPr>
        <w:pStyle w:val="Corpodetexto"/>
        <w:rPr>
          <w:sz w:val="19"/>
        </w:rPr>
      </w:pPr>
    </w:p>
    <w:p w:rsidR="00A774E9" w:rsidRDefault="008E6E10">
      <w:pPr>
        <w:pStyle w:val="PargrafodaLista"/>
        <w:numPr>
          <w:ilvl w:val="0"/>
          <w:numId w:val="4"/>
        </w:numPr>
        <w:tabs>
          <w:tab w:val="left" w:pos="755"/>
        </w:tabs>
        <w:spacing w:before="90"/>
        <w:ind w:right="124"/>
        <w:jc w:val="both"/>
        <w:rPr>
          <w:sz w:val="24"/>
        </w:rPr>
      </w:pPr>
      <w:r>
        <w:rPr>
          <w:sz w:val="24"/>
        </w:rPr>
        <w:t>Hoyles RK, Ellis RW, Wellsbury J, Lees B, Newlands P, Goh NSL, et al. A multicenter, prospective, randomized, double-blind, pl</w:t>
      </w:r>
      <w:r>
        <w:rPr>
          <w:sz w:val="24"/>
        </w:rPr>
        <w:t>acebo-controlled trial of corticosteroids and intravenous cyclophosphamide followed by oral azathioprine for the treatment of pulmonary fibrosis in scleroderma. Arthritis Rheum [Internet]. 2006 Dec [cited 2016 Jul 14];54(12):3962–70. Available fr</w:t>
      </w:r>
      <w:hyperlink r:id="rId74">
        <w:r>
          <w:rPr>
            <w:sz w:val="24"/>
          </w:rPr>
          <w:t>om:</w:t>
        </w:r>
        <w:r>
          <w:rPr>
            <w:spacing w:val="-1"/>
            <w:sz w:val="24"/>
          </w:rPr>
          <w:t xml:space="preserve"> </w:t>
        </w:r>
        <w:r>
          <w:rPr>
            <w:sz w:val="24"/>
          </w:rPr>
          <w:t>http://www.ncbi.nlm.nih.gov/pubmed/17133610</w:t>
        </w:r>
      </w:hyperlink>
    </w:p>
    <w:p w:rsidR="00A774E9" w:rsidRDefault="008E6E10">
      <w:pPr>
        <w:pStyle w:val="PargrafodaLista"/>
        <w:numPr>
          <w:ilvl w:val="0"/>
          <w:numId w:val="4"/>
        </w:numPr>
        <w:tabs>
          <w:tab w:val="left" w:pos="755"/>
        </w:tabs>
        <w:ind w:right="130"/>
        <w:jc w:val="both"/>
        <w:rPr>
          <w:sz w:val="24"/>
        </w:rPr>
      </w:pPr>
      <w:r>
        <w:rPr>
          <w:sz w:val="24"/>
        </w:rPr>
        <w:t>Nadashkevich O, Davis P, Fritzler M, Kovalenko W. A randomized unblinded trial of cyclophosphamide versus azathioprine in the treatment of systemic scleros</w:t>
      </w:r>
      <w:r>
        <w:rPr>
          <w:sz w:val="24"/>
        </w:rPr>
        <w:t>is. Clin Rheumatol. 2006;25(2):205–12.</w:t>
      </w:r>
    </w:p>
    <w:p w:rsidR="00A774E9" w:rsidRDefault="008E6E10">
      <w:pPr>
        <w:pStyle w:val="PargrafodaLista"/>
        <w:numPr>
          <w:ilvl w:val="0"/>
          <w:numId w:val="4"/>
        </w:numPr>
        <w:tabs>
          <w:tab w:val="left" w:pos="755"/>
        </w:tabs>
        <w:ind w:right="125"/>
        <w:jc w:val="both"/>
        <w:rPr>
          <w:sz w:val="24"/>
        </w:rPr>
      </w:pPr>
      <w:r>
        <w:rPr>
          <w:sz w:val="24"/>
        </w:rPr>
        <w:t>Bérezné A, Ranque B, Valeyre D, Brauner M, Allanore Y, Launay D, et al. Therapeutic strategy combining intravenous cyclophosphamide followed by oral azathioprine to treat worsening interstitial lung disease associated</w:t>
      </w:r>
      <w:r>
        <w:rPr>
          <w:sz w:val="24"/>
        </w:rPr>
        <w:t xml:space="preserve"> with systemic sclerosis: a retrospective multicenter open-label study. J Rheumatol [Internet]. 2008 Jun [cited 2016 Aug 5];35(6):1064–72. Available from: </w:t>
      </w:r>
      <w:hyperlink r:id="rId75">
        <w:r>
          <w:rPr>
            <w:sz w:val="24"/>
          </w:rPr>
          <w:t>http://www.ncbi.nlm.nih.gov/pubmed/184</w:t>
        </w:r>
        <w:r>
          <w:rPr>
            <w:sz w:val="24"/>
          </w:rPr>
          <w:t>64307</w:t>
        </w:r>
      </w:hyperlink>
    </w:p>
    <w:p w:rsidR="00A774E9" w:rsidRDefault="008E6E10">
      <w:pPr>
        <w:pStyle w:val="PargrafodaLista"/>
        <w:numPr>
          <w:ilvl w:val="0"/>
          <w:numId w:val="4"/>
        </w:numPr>
        <w:tabs>
          <w:tab w:val="left" w:pos="755"/>
        </w:tabs>
        <w:spacing w:before="1"/>
        <w:ind w:right="124"/>
        <w:jc w:val="both"/>
        <w:rPr>
          <w:sz w:val="24"/>
        </w:rPr>
      </w:pPr>
      <w:r>
        <w:rPr>
          <w:sz w:val="24"/>
        </w:rPr>
        <w:t>Nannini C, West CP, Erwin PJ, Matteson EL. Effects of cyclophosphamide on pulmonary function in patients with scleroderma and interstitial lung disease: a systematic review and meta-analysis of randomized controlled trials and observational prospecti</w:t>
      </w:r>
      <w:r>
        <w:rPr>
          <w:sz w:val="24"/>
        </w:rPr>
        <w:t>ve cohort studies. Arthritis Res Ther. 2008;10(5):R124.</w:t>
      </w:r>
    </w:p>
    <w:p w:rsidR="00A774E9" w:rsidRDefault="008E6E10">
      <w:pPr>
        <w:pStyle w:val="PargrafodaLista"/>
        <w:numPr>
          <w:ilvl w:val="0"/>
          <w:numId w:val="4"/>
        </w:numPr>
        <w:tabs>
          <w:tab w:val="left" w:pos="755"/>
        </w:tabs>
        <w:ind w:right="123"/>
        <w:jc w:val="both"/>
        <w:rPr>
          <w:sz w:val="24"/>
        </w:rPr>
      </w:pPr>
      <w:r>
        <w:rPr>
          <w:sz w:val="24"/>
        </w:rPr>
        <w:t>Poormoghim H, Lakeh MM, Mohammadipour M, Sodagari F, Toofaninjed N. Cyclophosphamide for scleroderma lung disease: A systematic review and meta-analysis. Rheumatol Int. 2012;32(8):2431–44.</w:t>
      </w:r>
    </w:p>
    <w:p w:rsidR="00A774E9" w:rsidRDefault="008E6E10">
      <w:pPr>
        <w:pStyle w:val="PargrafodaLista"/>
        <w:numPr>
          <w:ilvl w:val="0"/>
          <w:numId w:val="4"/>
        </w:numPr>
        <w:tabs>
          <w:tab w:val="left" w:pos="755"/>
        </w:tabs>
        <w:ind w:right="127"/>
        <w:jc w:val="both"/>
        <w:rPr>
          <w:sz w:val="24"/>
        </w:rPr>
      </w:pPr>
      <w:r>
        <w:rPr>
          <w:sz w:val="24"/>
        </w:rPr>
        <w:t xml:space="preserve">Cappelli S, Bellando-randone S, Guiducci S, Matucci-cerinic M. </w:t>
      </w:r>
      <w:r>
        <w:rPr>
          <w:spacing w:val="-3"/>
          <w:sz w:val="24"/>
        </w:rPr>
        <w:t xml:space="preserve">Is </w:t>
      </w:r>
      <w:r>
        <w:rPr>
          <w:sz w:val="24"/>
        </w:rPr>
        <w:t>immunosuppressive therapy the anchor treatment to achieve remission in systemic sclerosis? Rheumatol (United Kingdom). 2014;53(6):975–87.</w:t>
      </w:r>
    </w:p>
    <w:p w:rsidR="00A774E9" w:rsidRDefault="008E6E10">
      <w:pPr>
        <w:pStyle w:val="PargrafodaLista"/>
        <w:numPr>
          <w:ilvl w:val="0"/>
          <w:numId w:val="4"/>
        </w:numPr>
        <w:tabs>
          <w:tab w:val="left" w:pos="755"/>
        </w:tabs>
        <w:ind w:right="124"/>
        <w:jc w:val="both"/>
        <w:rPr>
          <w:sz w:val="24"/>
        </w:rPr>
      </w:pPr>
      <w:r>
        <w:rPr>
          <w:sz w:val="24"/>
        </w:rPr>
        <w:t>Fischer A, Brown KK, Du Bois RM, Frankel SK, Cosgrove GP, Fernandez-Perez ER, et al. Mycophenolate Mofetil Improves Lung Function in Connective Tissue Disease-associated Interstitial Lung Disease. J Rheumatol [Internet]. 2013 May 1;40(5):640–6. Available f</w:t>
      </w:r>
      <w:r>
        <w:rPr>
          <w:sz w:val="24"/>
        </w:rPr>
        <w:t xml:space="preserve">rom: </w:t>
      </w:r>
      <w:hyperlink r:id="rId76">
        <w:r>
          <w:rPr>
            <w:sz w:val="24"/>
          </w:rPr>
          <w:t>http://www.jrheum.org/cgi/doi/10.3899/jrheum.121043</w:t>
        </w:r>
      </w:hyperlink>
    </w:p>
    <w:p w:rsidR="00A774E9" w:rsidRDefault="008E6E10">
      <w:pPr>
        <w:pStyle w:val="PargrafodaLista"/>
        <w:numPr>
          <w:ilvl w:val="0"/>
          <w:numId w:val="4"/>
        </w:numPr>
        <w:tabs>
          <w:tab w:val="left" w:pos="755"/>
        </w:tabs>
        <w:ind w:right="124"/>
        <w:jc w:val="both"/>
        <w:rPr>
          <w:sz w:val="24"/>
        </w:rPr>
      </w:pPr>
      <w:r>
        <w:rPr>
          <w:sz w:val="24"/>
        </w:rPr>
        <w:t>Tzouvelekis A, Galanopoulos N, Bouros E, Kolios G, Zacharis G, Ntolios P, et al. Effect and Safety of Mycophenolate Mofetil or S</w:t>
      </w:r>
      <w:r>
        <w:rPr>
          <w:sz w:val="24"/>
        </w:rPr>
        <w:t xml:space="preserve">odium in Systemic Sclerosis-Associated Interstitial Lung Disease: A Meta-Analysis. Pulm Med [Internet]. 2012;2012:1–7. Available from: </w:t>
      </w:r>
      <w:hyperlink r:id="rId77">
        <w:r>
          <w:rPr>
            <w:sz w:val="24"/>
          </w:rPr>
          <w:t>http://www.hindawi.com/journals/pm/2012/143637/</w:t>
        </w:r>
      </w:hyperlink>
    </w:p>
    <w:p w:rsidR="00A774E9" w:rsidRDefault="008E6E10">
      <w:pPr>
        <w:pStyle w:val="PargrafodaLista"/>
        <w:numPr>
          <w:ilvl w:val="0"/>
          <w:numId w:val="4"/>
        </w:numPr>
        <w:tabs>
          <w:tab w:val="left" w:pos="753"/>
          <w:tab w:val="left" w:pos="755"/>
          <w:tab w:val="left" w:pos="2104"/>
          <w:tab w:val="left" w:pos="3368"/>
          <w:tab w:val="left" w:pos="4145"/>
          <w:tab w:val="left" w:pos="4989"/>
          <w:tab w:val="left" w:pos="5769"/>
          <w:tab w:val="left" w:pos="6426"/>
          <w:tab w:val="left" w:pos="7872"/>
          <w:tab w:val="left" w:pos="8549"/>
          <w:tab w:val="left" w:pos="9779"/>
        </w:tabs>
        <w:ind w:right="127"/>
        <w:rPr>
          <w:sz w:val="24"/>
        </w:rPr>
      </w:pPr>
      <w:r>
        <w:rPr>
          <w:sz w:val="24"/>
        </w:rPr>
        <w:t>Volkma</w:t>
      </w:r>
      <w:r>
        <w:rPr>
          <w:sz w:val="24"/>
        </w:rPr>
        <w:t xml:space="preserve">nn ER, Tashkin DP, </w:t>
      </w:r>
      <w:r>
        <w:rPr>
          <w:spacing w:val="-3"/>
          <w:sz w:val="24"/>
        </w:rPr>
        <w:t xml:space="preserve">Li </w:t>
      </w:r>
      <w:r>
        <w:rPr>
          <w:sz w:val="24"/>
        </w:rPr>
        <w:t>N, Roth M, Khanna D, Hoffmann-Vold A-M, et al. Mycophenolate Versus Placebo for the Treatment of Systemic Sclerosis-Related Interstitial Lung Disease. Arthritis Rheumatol</w:t>
      </w:r>
      <w:r>
        <w:rPr>
          <w:sz w:val="24"/>
        </w:rPr>
        <w:tab/>
        <w:t>[Internet].</w:t>
      </w:r>
      <w:r>
        <w:rPr>
          <w:sz w:val="24"/>
        </w:rPr>
        <w:tab/>
        <w:t>2016</w:t>
      </w:r>
      <w:r>
        <w:rPr>
          <w:sz w:val="24"/>
        </w:rPr>
        <w:tab/>
        <w:t>[cited</w:t>
      </w:r>
      <w:r>
        <w:rPr>
          <w:sz w:val="24"/>
        </w:rPr>
        <w:tab/>
        <w:t>2017</w:t>
      </w:r>
      <w:r>
        <w:rPr>
          <w:sz w:val="24"/>
        </w:rPr>
        <w:tab/>
        <w:t>Feb</w:t>
      </w:r>
      <w:r>
        <w:rPr>
          <w:sz w:val="24"/>
        </w:rPr>
        <w:tab/>
        <w:t>9];68(Suppl</w:t>
      </w:r>
      <w:r>
        <w:rPr>
          <w:sz w:val="24"/>
        </w:rPr>
        <w:tab/>
        <w:t>10).</w:t>
      </w:r>
      <w:r>
        <w:rPr>
          <w:sz w:val="24"/>
        </w:rPr>
        <w:tab/>
        <w:t>Available</w:t>
      </w:r>
      <w:r>
        <w:rPr>
          <w:sz w:val="24"/>
        </w:rPr>
        <w:tab/>
        <w:t>fro</w:t>
      </w:r>
      <w:r>
        <w:rPr>
          <w:sz w:val="24"/>
        </w:rPr>
        <w:t xml:space="preserve">m: </w:t>
      </w:r>
      <w:hyperlink r:id="rId78">
        <w:r>
          <w:rPr>
            <w:sz w:val="24"/>
          </w:rPr>
          <w:t>http://acrabstracts.org/abstract/mycophenolate-versus-placebo-for-the-treatment-of-systemic-</w:t>
        </w:r>
      </w:hyperlink>
      <w:r>
        <w:rPr>
          <w:sz w:val="24"/>
        </w:rPr>
        <w:t xml:space="preserve"> sclerosis-related-interstitial-lung-disease/</w:t>
      </w:r>
    </w:p>
    <w:p w:rsidR="00A774E9" w:rsidRDefault="008E6E10">
      <w:pPr>
        <w:pStyle w:val="PargrafodaLista"/>
        <w:numPr>
          <w:ilvl w:val="0"/>
          <w:numId w:val="4"/>
        </w:numPr>
        <w:tabs>
          <w:tab w:val="left" w:pos="755"/>
          <w:tab w:val="left" w:pos="2820"/>
          <w:tab w:val="left" w:pos="4548"/>
          <w:tab w:val="left" w:pos="5919"/>
          <w:tab w:val="left" w:pos="7683"/>
          <w:tab w:val="left" w:pos="9787"/>
        </w:tabs>
        <w:spacing w:before="1"/>
        <w:ind w:right="122"/>
        <w:jc w:val="both"/>
        <w:rPr>
          <w:sz w:val="24"/>
        </w:rPr>
      </w:pPr>
      <w:r>
        <w:rPr>
          <w:sz w:val="24"/>
        </w:rPr>
        <w:t>Vol</w:t>
      </w:r>
      <w:r>
        <w:rPr>
          <w:sz w:val="24"/>
        </w:rPr>
        <w:t>kmann ER, Tashkin DP. Treatment of Systemic Sclerosis-Related Interstitial Lung Disease: A Review of Existing and Emerging Therapies. Ann Am Thorac Soc [Internet]. 2016;August 25:[Epub</w:t>
      </w:r>
      <w:r>
        <w:rPr>
          <w:sz w:val="24"/>
        </w:rPr>
        <w:tab/>
        <w:t>ahead</w:t>
      </w:r>
      <w:r>
        <w:rPr>
          <w:sz w:val="24"/>
        </w:rPr>
        <w:tab/>
        <w:t>of</w:t>
      </w:r>
      <w:r>
        <w:rPr>
          <w:sz w:val="24"/>
        </w:rPr>
        <w:tab/>
        <w:t>print].</w:t>
      </w:r>
      <w:r>
        <w:rPr>
          <w:sz w:val="24"/>
        </w:rPr>
        <w:tab/>
        <w:t>Available</w:t>
      </w:r>
      <w:r>
        <w:rPr>
          <w:sz w:val="24"/>
        </w:rPr>
        <w:tab/>
        <w:t xml:space="preserve">from: </w:t>
      </w:r>
      <w:hyperlink r:id="rId79">
        <w:r>
          <w:rPr>
            <w:sz w:val="24"/>
          </w:rPr>
          <w:t>http://www.atsjournals.org/doi/10.1513/AnnalsATS.201606-426FR</w:t>
        </w:r>
      </w:hyperlink>
    </w:p>
    <w:p w:rsidR="00A774E9" w:rsidRDefault="008E6E10">
      <w:pPr>
        <w:pStyle w:val="PargrafodaLista"/>
        <w:numPr>
          <w:ilvl w:val="0"/>
          <w:numId w:val="4"/>
        </w:numPr>
        <w:tabs>
          <w:tab w:val="left" w:pos="755"/>
        </w:tabs>
        <w:ind w:right="128"/>
        <w:jc w:val="both"/>
        <w:rPr>
          <w:sz w:val="24"/>
        </w:rPr>
      </w:pPr>
      <w:r>
        <w:rPr>
          <w:sz w:val="24"/>
        </w:rPr>
        <w:t>Daoussis D, Liossis SNC, Tsamandas AC, Kalogeropoulou C, Kazantzi A, Sirinian C, et al. Experience with rituximab in scleroderma: Results from a 1-year</w:t>
      </w:r>
      <w:r>
        <w:rPr>
          <w:sz w:val="24"/>
        </w:rPr>
        <w:t>, proof-of-principle study. Rheumatology.</w:t>
      </w:r>
      <w:r>
        <w:rPr>
          <w:spacing w:val="-1"/>
          <w:sz w:val="24"/>
        </w:rPr>
        <w:t xml:space="preserve"> </w:t>
      </w:r>
      <w:r>
        <w:rPr>
          <w:sz w:val="24"/>
        </w:rPr>
        <w:t>2010;49(2):271–80.</w:t>
      </w:r>
    </w:p>
    <w:p w:rsidR="00A774E9" w:rsidRDefault="008E6E10">
      <w:pPr>
        <w:pStyle w:val="PargrafodaLista"/>
        <w:numPr>
          <w:ilvl w:val="0"/>
          <w:numId w:val="4"/>
        </w:numPr>
        <w:tabs>
          <w:tab w:val="left" w:pos="755"/>
        </w:tabs>
        <w:ind w:right="126"/>
        <w:jc w:val="both"/>
        <w:rPr>
          <w:sz w:val="24"/>
        </w:rPr>
      </w:pPr>
      <w:r>
        <w:rPr>
          <w:sz w:val="24"/>
        </w:rPr>
        <w:t xml:space="preserve">Melissaropoulos K, Daoussis D, Antonopoulos </w:t>
      </w:r>
      <w:r>
        <w:rPr>
          <w:spacing w:val="-3"/>
          <w:sz w:val="24"/>
        </w:rPr>
        <w:t xml:space="preserve">I, </w:t>
      </w:r>
      <w:r>
        <w:rPr>
          <w:sz w:val="24"/>
        </w:rPr>
        <w:t>Markatseli TE, Georgiou P, Yiannopoulos G, et al. Rituximab in Systemic Sclerosis. Results of an up to Seven Years, Open Label, Multicenter Study</w:t>
      </w:r>
      <w:r>
        <w:rPr>
          <w:spacing w:val="21"/>
          <w:sz w:val="24"/>
        </w:rPr>
        <w:t xml:space="preserve"> </w:t>
      </w:r>
      <w:r>
        <w:rPr>
          <w:sz w:val="24"/>
        </w:rPr>
        <w:t>wi</w:t>
      </w:r>
      <w:r>
        <w:rPr>
          <w:sz w:val="24"/>
        </w:rPr>
        <w:t>th</w:t>
      </w:r>
      <w:r>
        <w:rPr>
          <w:spacing w:val="28"/>
          <w:sz w:val="24"/>
        </w:rPr>
        <w:t xml:space="preserve"> </w:t>
      </w:r>
      <w:r>
        <w:rPr>
          <w:sz w:val="24"/>
        </w:rPr>
        <w:t>a</w:t>
      </w:r>
      <w:r>
        <w:rPr>
          <w:spacing w:val="26"/>
          <w:sz w:val="24"/>
        </w:rPr>
        <w:t xml:space="preserve"> </w:t>
      </w:r>
      <w:r>
        <w:rPr>
          <w:sz w:val="24"/>
        </w:rPr>
        <w:t>Follow-up</w:t>
      </w:r>
      <w:r>
        <w:rPr>
          <w:spacing w:val="29"/>
          <w:sz w:val="24"/>
        </w:rPr>
        <w:t xml:space="preserve"> </w:t>
      </w:r>
      <w:r>
        <w:rPr>
          <w:sz w:val="24"/>
        </w:rPr>
        <w:t>of</w:t>
      </w:r>
      <w:r>
        <w:rPr>
          <w:spacing w:val="26"/>
          <w:sz w:val="24"/>
        </w:rPr>
        <w:t xml:space="preserve"> </w:t>
      </w:r>
      <w:r>
        <w:rPr>
          <w:sz w:val="24"/>
        </w:rPr>
        <w:t>89</w:t>
      </w:r>
      <w:r>
        <w:rPr>
          <w:spacing w:val="27"/>
          <w:sz w:val="24"/>
        </w:rPr>
        <w:t xml:space="preserve"> </w:t>
      </w:r>
      <w:r>
        <w:rPr>
          <w:sz w:val="24"/>
        </w:rPr>
        <w:t>Patient-Years.</w:t>
      </w:r>
      <w:r>
        <w:rPr>
          <w:spacing w:val="26"/>
          <w:sz w:val="24"/>
        </w:rPr>
        <w:t xml:space="preserve"> </w:t>
      </w:r>
      <w:r>
        <w:rPr>
          <w:sz w:val="24"/>
        </w:rPr>
        <w:t>Ann</w:t>
      </w:r>
      <w:r>
        <w:rPr>
          <w:spacing w:val="27"/>
          <w:sz w:val="24"/>
        </w:rPr>
        <w:t xml:space="preserve"> </w:t>
      </w:r>
      <w:r>
        <w:rPr>
          <w:sz w:val="24"/>
        </w:rPr>
        <w:t>Rheum</w:t>
      </w:r>
      <w:r>
        <w:rPr>
          <w:spacing w:val="28"/>
          <w:sz w:val="24"/>
        </w:rPr>
        <w:t xml:space="preserve"> </w:t>
      </w:r>
      <w:r>
        <w:rPr>
          <w:sz w:val="24"/>
        </w:rPr>
        <w:t>Dis</w:t>
      </w:r>
      <w:r>
        <w:rPr>
          <w:spacing w:val="27"/>
          <w:sz w:val="24"/>
        </w:rPr>
        <w:t xml:space="preserve"> </w:t>
      </w:r>
      <w:r>
        <w:rPr>
          <w:sz w:val="24"/>
        </w:rPr>
        <w:t>[Internet].</w:t>
      </w:r>
      <w:r>
        <w:rPr>
          <w:spacing w:val="27"/>
          <w:sz w:val="24"/>
        </w:rPr>
        <w:t xml:space="preserve"> </w:t>
      </w:r>
      <w:r>
        <w:rPr>
          <w:sz w:val="24"/>
        </w:rPr>
        <w:t>BMJ</w:t>
      </w:r>
      <w:r>
        <w:rPr>
          <w:spacing w:val="29"/>
          <w:sz w:val="24"/>
        </w:rPr>
        <w:t xml:space="preserve"> </w:t>
      </w:r>
      <w:r>
        <w:rPr>
          <w:sz w:val="24"/>
        </w:rPr>
        <w:t>Publishing</w:t>
      </w:r>
      <w:r>
        <w:rPr>
          <w:spacing w:val="25"/>
          <w:sz w:val="24"/>
        </w:rPr>
        <w:t xml:space="preserve"> </w:t>
      </w:r>
      <w:r>
        <w:rPr>
          <w:sz w:val="24"/>
        </w:rPr>
        <w:t>Group</w:t>
      </w:r>
    </w:p>
    <w:p w:rsidR="00A774E9" w:rsidRDefault="00A774E9">
      <w:pPr>
        <w:jc w:val="both"/>
        <w:rPr>
          <w:sz w:val="24"/>
        </w:rPr>
        <w:sectPr w:rsidR="00A774E9">
          <w:pgSz w:w="11910" w:h="16840"/>
          <w:pgMar w:top="1580" w:right="440" w:bottom="280" w:left="1020" w:header="720" w:footer="720" w:gutter="0"/>
          <w:cols w:space="720"/>
        </w:sectPr>
      </w:pPr>
    </w:p>
    <w:p w:rsidR="00A774E9" w:rsidRDefault="00A774E9">
      <w:pPr>
        <w:pStyle w:val="Corpodetexto"/>
        <w:rPr>
          <w:sz w:val="20"/>
        </w:rPr>
      </w:pPr>
    </w:p>
    <w:p w:rsidR="00A774E9" w:rsidRDefault="00A774E9">
      <w:pPr>
        <w:pStyle w:val="Corpodetexto"/>
        <w:rPr>
          <w:sz w:val="20"/>
        </w:rPr>
      </w:pPr>
    </w:p>
    <w:p w:rsidR="00A774E9" w:rsidRDefault="00A774E9">
      <w:pPr>
        <w:pStyle w:val="Corpodetexto"/>
        <w:rPr>
          <w:sz w:val="20"/>
        </w:rPr>
      </w:pPr>
    </w:p>
    <w:p w:rsidR="00A774E9" w:rsidRDefault="00A774E9">
      <w:pPr>
        <w:pStyle w:val="Corpodetexto"/>
        <w:rPr>
          <w:sz w:val="20"/>
        </w:rPr>
      </w:pPr>
    </w:p>
    <w:p w:rsidR="00A774E9" w:rsidRDefault="00A774E9">
      <w:pPr>
        <w:pStyle w:val="Corpodetexto"/>
        <w:rPr>
          <w:sz w:val="19"/>
        </w:rPr>
      </w:pPr>
    </w:p>
    <w:p w:rsidR="00A774E9" w:rsidRDefault="008E6E10">
      <w:pPr>
        <w:pStyle w:val="Corpodetexto"/>
        <w:tabs>
          <w:tab w:val="left" w:pos="1495"/>
          <w:tab w:val="left" w:pos="2318"/>
          <w:tab w:val="left" w:pos="2996"/>
          <w:tab w:val="left" w:pos="3457"/>
          <w:tab w:val="left" w:pos="4346"/>
          <w:tab w:val="left" w:pos="5169"/>
          <w:tab w:val="left" w:pos="5870"/>
          <w:tab w:val="left" w:pos="7480"/>
          <w:tab w:val="left" w:pos="8507"/>
          <w:tab w:val="left" w:pos="9780"/>
        </w:tabs>
        <w:spacing w:before="90"/>
        <w:ind w:left="754" w:right="131"/>
      </w:pPr>
      <w:r>
        <w:t>Ltd;</w:t>
      </w:r>
      <w:r>
        <w:tab/>
        <w:t>2015</w:t>
      </w:r>
      <w:r>
        <w:tab/>
        <w:t>Jun</w:t>
      </w:r>
      <w:r>
        <w:tab/>
        <w:t>9</w:t>
      </w:r>
      <w:r>
        <w:tab/>
        <w:t>[cited</w:t>
      </w:r>
      <w:r>
        <w:tab/>
        <w:t>2017</w:t>
      </w:r>
      <w:r>
        <w:tab/>
        <w:t>Feb</w:t>
      </w:r>
      <w:r>
        <w:tab/>
        <w:t>16];74(Suppl</w:t>
      </w:r>
      <w:r>
        <w:tab/>
        <w:t>2):823.</w:t>
      </w:r>
      <w:r>
        <w:tab/>
        <w:t>Available</w:t>
      </w:r>
      <w:r>
        <w:tab/>
        <w:t xml:space="preserve">from: </w:t>
      </w:r>
      <w:hyperlink r:id="rId80">
        <w:r>
          <w:t>http://ard.bmj.com/lookup/doi/10.1136/annrheumdis-2015-eular.4618</w:t>
        </w:r>
      </w:hyperlink>
    </w:p>
    <w:p w:rsidR="00A774E9" w:rsidRDefault="008E6E10">
      <w:pPr>
        <w:pStyle w:val="PargrafodaLista"/>
        <w:numPr>
          <w:ilvl w:val="0"/>
          <w:numId w:val="4"/>
        </w:numPr>
        <w:tabs>
          <w:tab w:val="left" w:pos="755"/>
        </w:tabs>
        <w:ind w:right="126"/>
        <w:jc w:val="both"/>
        <w:rPr>
          <w:sz w:val="24"/>
        </w:rPr>
      </w:pPr>
      <w:r>
        <w:rPr>
          <w:sz w:val="24"/>
        </w:rPr>
        <w:t xml:space="preserve">Daoussis D, Melissaropoulos K, Sakellaropoulos G, Antonopoulos </w:t>
      </w:r>
      <w:r>
        <w:rPr>
          <w:spacing w:val="-3"/>
          <w:sz w:val="24"/>
        </w:rPr>
        <w:t xml:space="preserve">I, </w:t>
      </w:r>
      <w:r>
        <w:rPr>
          <w:sz w:val="24"/>
        </w:rPr>
        <w:t xml:space="preserve">Markatseli TE, Simopoulou T, et al. A multicenter, open-label, comparative study of B-cell depletion therapy with Rituximab </w:t>
      </w:r>
      <w:r>
        <w:rPr>
          <w:sz w:val="24"/>
        </w:rPr>
        <w:t>for systemic sclerosis-associated interstitial lung disease. Semin Arthritis Rheum [Internet]. Elsevier; 2016;1–7. Available fr</w:t>
      </w:r>
      <w:hyperlink r:id="rId81">
        <w:r>
          <w:rPr>
            <w:sz w:val="24"/>
          </w:rPr>
          <w:t>om:</w:t>
        </w:r>
        <w:r>
          <w:rPr>
            <w:spacing w:val="-3"/>
            <w:sz w:val="24"/>
          </w:rPr>
          <w:t xml:space="preserve"> </w:t>
        </w:r>
        <w:r>
          <w:rPr>
            <w:sz w:val="24"/>
          </w:rPr>
          <w:t>http://dx.doi.org/10.1016/j.semarthrit.2016.10.003</w:t>
        </w:r>
      </w:hyperlink>
    </w:p>
    <w:p w:rsidR="00A774E9" w:rsidRDefault="008E6E10">
      <w:pPr>
        <w:pStyle w:val="PargrafodaLista"/>
        <w:numPr>
          <w:ilvl w:val="0"/>
          <w:numId w:val="4"/>
        </w:numPr>
        <w:tabs>
          <w:tab w:val="left" w:pos="755"/>
        </w:tabs>
        <w:ind w:right="122"/>
        <w:jc w:val="both"/>
        <w:rPr>
          <w:sz w:val="24"/>
        </w:rPr>
      </w:pPr>
      <w:r>
        <w:rPr>
          <w:sz w:val="24"/>
        </w:rPr>
        <w:t>Jordan S, Distler JHW, Maurer B, Huscher D, van Laar JM, Allanore Y, et al. Effects and safety of rituximab in systemic sclerosis: an analysis from the European Scleroderma Trial and Research (EUSTAR) group. Ann Rheum Dis [Internet]. 2015 Jun [cited 2016 A</w:t>
      </w:r>
      <w:r>
        <w:rPr>
          <w:sz w:val="24"/>
        </w:rPr>
        <w:t>ug 6];74(6):1188–94. Available f</w:t>
      </w:r>
      <w:hyperlink r:id="rId82">
        <w:r>
          <w:rPr>
            <w:sz w:val="24"/>
          </w:rPr>
          <w:t>rom:</w:t>
        </w:r>
        <w:r>
          <w:rPr>
            <w:spacing w:val="-1"/>
            <w:sz w:val="24"/>
          </w:rPr>
          <w:t xml:space="preserve"> </w:t>
        </w:r>
        <w:r>
          <w:rPr>
            <w:sz w:val="24"/>
          </w:rPr>
          <w:t>http://www.ncbi.nlm.nih.gov/pubmed/24442885</w:t>
        </w:r>
      </w:hyperlink>
    </w:p>
    <w:p w:rsidR="00A774E9" w:rsidRDefault="008E6E10">
      <w:pPr>
        <w:pStyle w:val="PargrafodaLista"/>
        <w:numPr>
          <w:ilvl w:val="0"/>
          <w:numId w:val="4"/>
        </w:numPr>
        <w:tabs>
          <w:tab w:val="left" w:pos="755"/>
        </w:tabs>
        <w:ind w:right="122"/>
        <w:jc w:val="both"/>
        <w:rPr>
          <w:sz w:val="24"/>
        </w:rPr>
      </w:pPr>
      <w:r>
        <w:rPr>
          <w:sz w:val="24"/>
        </w:rPr>
        <w:t xml:space="preserve">Pérez Campos D, Estévez Del Toro M, Peña Casanovas A, González Rojas PP, Morales Sánchez L, Gutiérrez Rojas AR. </w:t>
      </w:r>
      <w:r>
        <w:rPr>
          <w:sz w:val="24"/>
        </w:rPr>
        <w:t>Are high doses of prednisone necessary for treatment of interstitial lung disease in systemic sclerosis? Reumatol Clin [Internet]. 2012 Mar [cited 2017 Feb 9];8(2):58–62. Available f</w:t>
      </w:r>
      <w:hyperlink r:id="rId83">
        <w:r>
          <w:rPr>
            <w:sz w:val="24"/>
          </w:rPr>
          <w:t>rom:</w:t>
        </w:r>
        <w:r>
          <w:rPr>
            <w:spacing w:val="-1"/>
            <w:sz w:val="24"/>
          </w:rPr>
          <w:t xml:space="preserve"> </w:t>
        </w:r>
        <w:r>
          <w:rPr>
            <w:sz w:val="24"/>
          </w:rPr>
          <w:t>http://linkinghub.elsevier.com/retrieve/pii/S1699258X11003755</w:t>
        </w:r>
      </w:hyperlink>
    </w:p>
    <w:p w:rsidR="00A774E9" w:rsidRDefault="008E6E10">
      <w:pPr>
        <w:pStyle w:val="PargrafodaLista"/>
        <w:numPr>
          <w:ilvl w:val="0"/>
          <w:numId w:val="4"/>
        </w:numPr>
        <w:tabs>
          <w:tab w:val="left" w:pos="755"/>
        </w:tabs>
        <w:spacing w:before="1"/>
        <w:ind w:right="135"/>
        <w:jc w:val="both"/>
        <w:rPr>
          <w:sz w:val="24"/>
        </w:rPr>
      </w:pPr>
      <w:r>
        <w:rPr>
          <w:sz w:val="24"/>
        </w:rPr>
        <w:t xml:space="preserve">Mouthon </w:t>
      </w:r>
      <w:r>
        <w:rPr>
          <w:spacing w:val="-3"/>
          <w:sz w:val="24"/>
        </w:rPr>
        <w:t xml:space="preserve">L, </w:t>
      </w:r>
      <w:r>
        <w:rPr>
          <w:sz w:val="24"/>
        </w:rPr>
        <w:t xml:space="preserve">Bérezné A, Guillevin </w:t>
      </w:r>
      <w:r>
        <w:rPr>
          <w:spacing w:val="-3"/>
          <w:sz w:val="24"/>
        </w:rPr>
        <w:t xml:space="preserve">L, </w:t>
      </w:r>
      <w:r>
        <w:rPr>
          <w:sz w:val="24"/>
        </w:rPr>
        <w:t>Valeyre D. Therapeutic options for systemic sclerosis related interstitial lung diseases. Respir Med. 2010;104(SUPPL.</w:t>
      </w:r>
      <w:r>
        <w:rPr>
          <w:spacing w:val="-1"/>
          <w:sz w:val="24"/>
        </w:rPr>
        <w:t xml:space="preserve"> </w:t>
      </w:r>
      <w:r>
        <w:rPr>
          <w:sz w:val="24"/>
        </w:rPr>
        <w:t>1):59–69.</w:t>
      </w:r>
    </w:p>
    <w:p w:rsidR="00A774E9" w:rsidRDefault="008E6E10">
      <w:pPr>
        <w:pStyle w:val="PargrafodaLista"/>
        <w:numPr>
          <w:ilvl w:val="0"/>
          <w:numId w:val="4"/>
        </w:numPr>
        <w:tabs>
          <w:tab w:val="left" w:pos="755"/>
          <w:tab w:val="left" w:pos="5753"/>
          <w:tab w:val="left" w:pos="9784"/>
        </w:tabs>
        <w:ind w:right="122"/>
        <w:jc w:val="both"/>
        <w:rPr>
          <w:sz w:val="24"/>
        </w:rPr>
      </w:pPr>
      <w:r>
        <w:rPr>
          <w:sz w:val="24"/>
        </w:rPr>
        <w:t>Launay D, Savale L,</w:t>
      </w:r>
      <w:r>
        <w:rPr>
          <w:sz w:val="24"/>
        </w:rPr>
        <w:t xml:space="preserve"> Berezne A, Le Pavec J, Hachulla E, Mouthon L, et al. Lung and heart-lung transplantation for systemic sclerosis patients. A monocentric experience of 13 patients, review of the literature and position paper of a multidisciplinary Working Group. Presse Med</w:t>
      </w:r>
      <w:r>
        <w:rPr>
          <w:sz w:val="24"/>
        </w:rPr>
        <w:t xml:space="preserve"> [Internet]. 2014 Oct;43(10):345–63.</w:t>
      </w:r>
      <w:r>
        <w:rPr>
          <w:sz w:val="24"/>
        </w:rPr>
        <w:tab/>
        <w:t>Available</w:t>
      </w:r>
      <w:r>
        <w:rPr>
          <w:sz w:val="24"/>
        </w:rPr>
        <w:tab/>
        <w:t xml:space="preserve">from: </w:t>
      </w:r>
      <w:hyperlink r:id="rId84">
        <w:r>
          <w:rPr>
            <w:sz w:val="24"/>
          </w:rPr>
          <w:t>http://linkinghub.elsevier.com/retrieve/pii/S075549821400311X</w:t>
        </w:r>
      </w:hyperlink>
    </w:p>
    <w:p w:rsidR="00A774E9" w:rsidRDefault="008E6E10">
      <w:pPr>
        <w:pStyle w:val="PargrafodaLista"/>
        <w:numPr>
          <w:ilvl w:val="0"/>
          <w:numId w:val="4"/>
        </w:numPr>
        <w:tabs>
          <w:tab w:val="left" w:pos="755"/>
        </w:tabs>
        <w:ind w:right="127"/>
        <w:jc w:val="both"/>
        <w:rPr>
          <w:sz w:val="24"/>
        </w:rPr>
      </w:pPr>
      <w:r>
        <w:rPr>
          <w:sz w:val="24"/>
        </w:rPr>
        <w:t>Khan IY, Singer LG, De Perrot M, Granton JT, Keshavjee S, Ch</w:t>
      </w:r>
      <w:r>
        <w:rPr>
          <w:sz w:val="24"/>
        </w:rPr>
        <w:t>au C, et al. Survival after lung transplantation in systemic sclerosis. A systematic review. Respir Med [Internet]. Elsevier Ltd; 2013;107(12):2081–7. Available f</w:t>
      </w:r>
      <w:hyperlink r:id="rId85">
        <w:r>
          <w:rPr>
            <w:sz w:val="24"/>
          </w:rPr>
          <w:t>rom:</w:t>
        </w:r>
        <w:r>
          <w:rPr>
            <w:spacing w:val="-1"/>
            <w:sz w:val="24"/>
          </w:rPr>
          <w:t xml:space="preserve"> </w:t>
        </w:r>
        <w:r>
          <w:rPr>
            <w:sz w:val="24"/>
          </w:rPr>
          <w:t>http://dx.doi.org/10.1016</w:t>
        </w:r>
        <w:r>
          <w:rPr>
            <w:sz w:val="24"/>
          </w:rPr>
          <w:t>/j.rmed.2013.09.015</w:t>
        </w:r>
      </w:hyperlink>
    </w:p>
    <w:p w:rsidR="00A774E9" w:rsidRDefault="008E6E10">
      <w:pPr>
        <w:pStyle w:val="PargrafodaLista"/>
        <w:numPr>
          <w:ilvl w:val="0"/>
          <w:numId w:val="4"/>
        </w:numPr>
        <w:tabs>
          <w:tab w:val="left" w:pos="755"/>
        </w:tabs>
        <w:ind w:right="125"/>
        <w:jc w:val="both"/>
        <w:rPr>
          <w:sz w:val="24"/>
        </w:rPr>
      </w:pPr>
      <w:r>
        <w:rPr>
          <w:sz w:val="24"/>
        </w:rPr>
        <w:t>Schachna L, Medsger TA, Dauber JH, Wigley FM, Braunstein NA, White B, et al. Lung transplantation in scleroderma compared with idiopathic pulmonary fibrosis and idiopathic pulmonary arterial hypertension. Arthritis Rheum [Internet]. 200</w:t>
      </w:r>
      <w:r>
        <w:rPr>
          <w:sz w:val="24"/>
        </w:rPr>
        <w:t>6 Dec [cited 2016 Aug 6];54(12):3954–61. Available f</w:t>
      </w:r>
      <w:hyperlink r:id="rId86">
        <w:r>
          <w:rPr>
            <w:sz w:val="24"/>
          </w:rPr>
          <w:t>rom:</w:t>
        </w:r>
        <w:r>
          <w:rPr>
            <w:spacing w:val="-2"/>
            <w:sz w:val="24"/>
          </w:rPr>
          <w:t xml:space="preserve"> </w:t>
        </w:r>
        <w:r>
          <w:rPr>
            <w:sz w:val="24"/>
          </w:rPr>
          <w:t>http://www.ncbi.nlm.nih.gov/pubmed/17133609</w:t>
        </w:r>
      </w:hyperlink>
    </w:p>
    <w:p w:rsidR="00A774E9" w:rsidRDefault="008E6E10">
      <w:pPr>
        <w:pStyle w:val="PargrafodaLista"/>
        <w:numPr>
          <w:ilvl w:val="0"/>
          <w:numId w:val="4"/>
        </w:numPr>
        <w:tabs>
          <w:tab w:val="left" w:pos="753"/>
          <w:tab w:val="left" w:pos="755"/>
          <w:tab w:val="left" w:pos="2185"/>
          <w:tab w:val="left" w:pos="3133"/>
          <w:tab w:val="left" w:pos="4148"/>
          <w:tab w:val="left" w:pos="5095"/>
          <w:tab w:val="left" w:pos="5921"/>
          <w:tab w:val="left" w:pos="7535"/>
          <w:tab w:val="left" w:pos="8382"/>
          <w:tab w:val="left" w:pos="9781"/>
        </w:tabs>
        <w:ind w:right="124"/>
        <w:rPr>
          <w:sz w:val="24"/>
        </w:rPr>
      </w:pPr>
      <w:r>
        <w:rPr>
          <w:sz w:val="24"/>
        </w:rPr>
        <w:t>Sullivan K, Keyes-Elstein L, McSweeney P, Pinckney A, Welch B, Mayes MD, et al. Myeloablativ</w:t>
      </w:r>
      <w:r>
        <w:rPr>
          <w:sz w:val="24"/>
        </w:rPr>
        <w:t>e Autologous Transplantation of CD34+ -Selected Hematopoietic Stem Cells (HSCT) Vs Monthly Intravenous Cyclophosphamide (CYC) for Severe Scleroderma with Internal Organ Involvement: Outcomes of a Randomized North American Clinical Triall. Arthritis Rheumat</w:t>
      </w:r>
      <w:r>
        <w:rPr>
          <w:sz w:val="24"/>
        </w:rPr>
        <w:t>ol [Internet].</w:t>
      </w:r>
      <w:r>
        <w:rPr>
          <w:sz w:val="24"/>
        </w:rPr>
        <w:tab/>
        <w:t>2016</w:t>
      </w:r>
      <w:r>
        <w:rPr>
          <w:sz w:val="24"/>
        </w:rPr>
        <w:tab/>
        <w:t>[cited</w:t>
      </w:r>
      <w:r>
        <w:rPr>
          <w:sz w:val="24"/>
        </w:rPr>
        <w:tab/>
        <w:t>2017</w:t>
      </w:r>
      <w:r>
        <w:rPr>
          <w:sz w:val="24"/>
        </w:rPr>
        <w:tab/>
        <w:t>Feb</w:t>
      </w:r>
      <w:r>
        <w:rPr>
          <w:sz w:val="24"/>
        </w:rPr>
        <w:tab/>
        <w:t>9];68(Suppl</w:t>
      </w:r>
      <w:r>
        <w:rPr>
          <w:sz w:val="24"/>
        </w:rPr>
        <w:tab/>
        <w:t>10).</w:t>
      </w:r>
      <w:r>
        <w:rPr>
          <w:sz w:val="24"/>
        </w:rPr>
        <w:tab/>
        <w:t>Available</w:t>
      </w:r>
      <w:r>
        <w:rPr>
          <w:sz w:val="24"/>
        </w:rPr>
        <w:tab/>
        <w:t xml:space="preserve">from: </w:t>
      </w:r>
      <w:hyperlink r:id="rId87">
        <w:r>
          <w:rPr>
            <w:sz w:val="24"/>
          </w:rPr>
          <w:t>http://acrabstracts.org/abstract/myeloablative-autologous-transplantation-of</w:t>
        </w:r>
        <w:r>
          <w:rPr>
            <w:sz w:val="24"/>
          </w:rPr>
          <w:t>-cd34-selected-</w:t>
        </w:r>
      </w:hyperlink>
      <w:r>
        <w:rPr>
          <w:sz w:val="24"/>
        </w:rPr>
        <w:t xml:space="preserve"> hematopoietic-stem-cells-hsct-vs-monthly-intravenous-cyclophosphamide-cyc-for-severe- scleroderma-with-internal-organ-involvement-outcom/</w:t>
      </w:r>
    </w:p>
    <w:p w:rsidR="00A774E9" w:rsidRDefault="008E6E10">
      <w:pPr>
        <w:pStyle w:val="PargrafodaLista"/>
        <w:numPr>
          <w:ilvl w:val="0"/>
          <w:numId w:val="4"/>
        </w:numPr>
        <w:tabs>
          <w:tab w:val="left" w:pos="755"/>
        </w:tabs>
        <w:spacing w:before="1"/>
        <w:ind w:right="124"/>
        <w:jc w:val="both"/>
        <w:rPr>
          <w:sz w:val="24"/>
        </w:rPr>
      </w:pPr>
      <w:r>
        <w:rPr>
          <w:sz w:val="24"/>
        </w:rPr>
        <w:t xml:space="preserve">van Laar JM, Farge D, Sont JK, Naraghi K, Marjanovic Z, Larghero J, et al. Autologous hematopoietic stem cell transplantation vs intravenous pulse cyclophosphamide in diffuse cutaneous systemic sclerosis: a randomized clinical trial. JAMA [Internet]. 2014 </w:t>
      </w:r>
      <w:r>
        <w:rPr>
          <w:sz w:val="24"/>
        </w:rPr>
        <w:t>Jun 25 [cited 2016 Aug 21];311(24):2490–8. Available f</w:t>
      </w:r>
      <w:hyperlink r:id="rId88">
        <w:r>
          <w:rPr>
            <w:sz w:val="24"/>
          </w:rPr>
          <w:t>rom:</w:t>
        </w:r>
        <w:r>
          <w:rPr>
            <w:spacing w:val="-5"/>
            <w:sz w:val="24"/>
          </w:rPr>
          <w:t xml:space="preserve"> </w:t>
        </w:r>
        <w:r>
          <w:rPr>
            <w:sz w:val="24"/>
          </w:rPr>
          <w:t>http://www.ncbi.nlm.nih.gov/pubmed/25058083</w:t>
        </w:r>
      </w:hyperlink>
    </w:p>
    <w:p w:rsidR="00A774E9" w:rsidRDefault="008E6E10">
      <w:pPr>
        <w:pStyle w:val="PargrafodaLista"/>
        <w:numPr>
          <w:ilvl w:val="0"/>
          <w:numId w:val="4"/>
        </w:numPr>
        <w:tabs>
          <w:tab w:val="left" w:pos="755"/>
        </w:tabs>
        <w:ind w:right="126"/>
        <w:jc w:val="both"/>
        <w:rPr>
          <w:sz w:val="24"/>
        </w:rPr>
      </w:pPr>
      <w:r>
        <w:rPr>
          <w:sz w:val="24"/>
        </w:rPr>
        <w:t>Steen VD, Medsger TA. Long-term outcomes of scleroderma renal crisis. Ann Intern Med [Inte</w:t>
      </w:r>
      <w:r>
        <w:rPr>
          <w:sz w:val="24"/>
        </w:rPr>
        <w:t xml:space="preserve">rnet]. 2000 Oct 17 [cited 2016 Nov 3];133(8):600–3. Available from: </w:t>
      </w:r>
      <w:hyperlink r:id="rId89">
        <w:r>
          <w:rPr>
            <w:sz w:val="24"/>
          </w:rPr>
          <w:t>http://www.ncbi.nlm.nih.gov/pubmed/11033587</w:t>
        </w:r>
      </w:hyperlink>
    </w:p>
    <w:p w:rsidR="00A774E9" w:rsidRDefault="008E6E10">
      <w:pPr>
        <w:pStyle w:val="PargrafodaLista"/>
        <w:numPr>
          <w:ilvl w:val="0"/>
          <w:numId w:val="4"/>
        </w:numPr>
        <w:tabs>
          <w:tab w:val="left" w:pos="755"/>
        </w:tabs>
        <w:ind w:right="132"/>
        <w:jc w:val="both"/>
        <w:rPr>
          <w:sz w:val="24"/>
        </w:rPr>
      </w:pPr>
      <w:r>
        <w:rPr>
          <w:sz w:val="24"/>
        </w:rPr>
        <w:t xml:space="preserve">Penn H, Howie AJ, Kingdon EJ, Bunn CC, Stratton RJ, Black CM, et al. Scleroderma </w:t>
      </w:r>
      <w:r>
        <w:rPr>
          <w:sz w:val="24"/>
        </w:rPr>
        <w:t>renal crisis: Patient characteristics and long-term outcomes. Qjm.</w:t>
      </w:r>
      <w:r>
        <w:rPr>
          <w:spacing w:val="-2"/>
          <w:sz w:val="24"/>
        </w:rPr>
        <w:t xml:space="preserve"> </w:t>
      </w:r>
      <w:r>
        <w:rPr>
          <w:sz w:val="24"/>
        </w:rPr>
        <w:t>2007;100(8):485–94.</w:t>
      </w:r>
    </w:p>
    <w:p w:rsidR="00A774E9" w:rsidRDefault="008E6E10">
      <w:pPr>
        <w:pStyle w:val="PargrafodaLista"/>
        <w:numPr>
          <w:ilvl w:val="0"/>
          <w:numId w:val="4"/>
        </w:numPr>
        <w:tabs>
          <w:tab w:val="left" w:pos="753"/>
          <w:tab w:val="left" w:pos="755"/>
        </w:tabs>
        <w:rPr>
          <w:sz w:val="24"/>
        </w:rPr>
      </w:pPr>
      <w:r>
        <w:rPr>
          <w:sz w:val="24"/>
        </w:rPr>
        <w:t>Ghossein</w:t>
      </w:r>
      <w:r>
        <w:rPr>
          <w:spacing w:val="27"/>
          <w:sz w:val="24"/>
        </w:rPr>
        <w:t xml:space="preserve"> </w:t>
      </w:r>
      <w:r>
        <w:rPr>
          <w:sz w:val="24"/>
        </w:rPr>
        <w:t>C,</w:t>
      </w:r>
      <w:r>
        <w:rPr>
          <w:spacing w:val="27"/>
          <w:sz w:val="24"/>
        </w:rPr>
        <w:t xml:space="preserve"> </w:t>
      </w:r>
      <w:r>
        <w:rPr>
          <w:sz w:val="24"/>
        </w:rPr>
        <w:t>Varga</w:t>
      </w:r>
      <w:r>
        <w:rPr>
          <w:spacing w:val="26"/>
          <w:sz w:val="24"/>
        </w:rPr>
        <w:t xml:space="preserve"> </w:t>
      </w:r>
      <w:r>
        <w:rPr>
          <w:sz w:val="24"/>
        </w:rPr>
        <w:t>J,</w:t>
      </w:r>
      <w:r>
        <w:rPr>
          <w:spacing w:val="27"/>
          <w:sz w:val="24"/>
        </w:rPr>
        <w:t xml:space="preserve"> </w:t>
      </w:r>
      <w:r>
        <w:rPr>
          <w:sz w:val="24"/>
        </w:rPr>
        <w:t>Fenves</w:t>
      </w:r>
      <w:r>
        <w:rPr>
          <w:spacing w:val="30"/>
          <w:sz w:val="24"/>
        </w:rPr>
        <w:t xml:space="preserve"> </w:t>
      </w:r>
      <w:r>
        <w:rPr>
          <w:sz w:val="24"/>
        </w:rPr>
        <w:t>AZ.</w:t>
      </w:r>
      <w:r>
        <w:rPr>
          <w:spacing w:val="30"/>
          <w:sz w:val="24"/>
        </w:rPr>
        <w:t xml:space="preserve"> </w:t>
      </w:r>
      <w:r>
        <w:rPr>
          <w:sz w:val="24"/>
        </w:rPr>
        <w:t>Recent</w:t>
      </w:r>
      <w:r>
        <w:rPr>
          <w:spacing w:val="28"/>
          <w:sz w:val="24"/>
        </w:rPr>
        <w:t xml:space="preserve"> </w:t>
      </w:r>
      <w:r>
        <w:rPr>
          <w:sz w:val="24"/>
        </w:rPr>
        <w:t>Developments</w:t>
      </w:r>
      <w:r>
        <w:rPr>
          <w:spacing w:val="28"/>
          <w:sz w:val="24"/>
        </w:rPr>
        <w:t xml:space="preserve"> </w:t>
      </w:r>
      <w:r>
        <w:rPr>
          <w:sz w:val="24"/>
        </w:rPr>
        <w:t>in</w:t>
      </w:r>
      <w:r>
        <w:rPr>
          <w:spacing w:val="27"/>
          <w:sz w:val="24"/>
        </w:rPr>
        <w:t xml:space="preserve"> </w:t>
      </w:r>
      <w:r>
        <w:rPr>
          <w:sz w:val="24"/>
        </w:rPr>
        <w:t>the</w:t>
      </w:r>
      <w:r>
        <w:rPr>
          <w:spacing w:val="27"/>
          <w:sz w:val="24"/>
        </w:rPr>
        <w:t xml:space="preserve"> </w:t>
      </w:r>
      <w:r>
        <w:rPr>
          <w:sz w:val="24"/>
        </w:rPr>
        <w:t>Classification,</w:t>
      </w:r>
      <w:r>
        <w:rPr>
          <w:spacing w:val="27"/>
          <w:sz w:val="24"/>
        </w:rPr>
        <w:t xml:space="preserve"> </w:t>
      </w:r>
      <w:r>
        <w:rPr>
          <w:sz w:val="24"/>
        </w:rPr>
        <w:t>Evaluation,</w:t>
      </w:r>
    </w:p>
    <w:p w:rsidR="00A774E9" w:rsidRDefault="00A774E9">
      <w:pPr>
        <w:rPr>
          <w:sz w:val="24"/>
        </w:rPr>
        <w:sectPr w:rsidR="00A774E9">
          <w:pgSz w:w="11910" w:h="16840"/>
          <w:pgMar w:top="1580" w:right="440" w:bottom="280" w:left="1020" w:header="720" w:footer="720" w:gutter="0"/>
          <w:cols w:space="720"/>
        </w:sectPr>
      </w:pPr>
    </w:p>
    <w:p w:rsidR="00A774E9" w:rsidRDefault="00A774E9">
      <w:pPr>
        <w:pStyle w:val="Corpodetexto"/>
        <w:rPr>
          <w:sz w:val="20"/>
        </w:rPr>
      </w:pPr>
    </w:p>
    <w:p w:rsidR="00A774E9" w:rsidRDefault="00A774E9">
      <w:pPr>
        <w:pStyle w:val="Corpodetexto"/>
        <w:rPr>
          <w:sz w:val="20"/>
        </w:rPr>
      </w:pPr>
    </w:p>
    <w:p w:rsidR="00A774E9" w:rsidRDefault="00A774E9">
      <w:pPr>
        <w:pStyle w:val="Corpodetexto"/>
        <w:rPr>
          <w:sz w:val="20"/>
        </w:rPr>
      </w:pPr>
    </w:p>
    <w:p w:rsidR="00A774E9" w:rsidRDefault="00A774E9">
      <w:pPr>
        <w:pStyle w:val="Corpodetexto"/>
        <w:rPr>
          <w:sz w:val="20"/>
        </w:rPr>
      </w:pPr>
    </w:p>
    <w:p w:rsidR="00A774E9" w:rsidRDefault="00A774E9">
      <w:pPr>
        <w:pStyle w:val="Corpodetexto"/>
        <w:rPr>
          <w:sz w:val="19"/>
        </w:rPr>
      </w:pPr>
    </w:p>
    <w:p w:rsidR="00A774E9" w:rsidRDefault="008E6E10">
      <w:pPr>
        <w:pStyle w:val="Corpodetexto"/>
        <w:spacing w:before="90"/>
        <w:ind w:left="754"/>
      </w:pPr>
      <w:r>
        <w:t>Pathophysiology, and Management of Scleroderma Renal Crisis. Curr Rheumatol Rep. 2016;18(5):1–6.</w:t>
      </w:r>
    </w:p>
    <w:p w:rsidR="00A774E9" w:rsidRDefault="008E6E10">
      <w:pPr>
        <w:pStyle w:val="PargrafodaLista"/>
        <w:numPr>
          <w:ilvl w:val="0"/>
          <w:numId w:val="4"/>
        </w:numPr>
        <w:tabs>
          <w:tab w:val="left" w:pos="755"/>
        </w:tabs>
        <w:ind w:right="124"/>
        <w:jc w:val="both"/>
        <w:rPr>
          <w:sz w:val="24"/>
        </w:rPr>
      </w:pPr>
      <w:r>
        <w:rPr>
          <w:sz w:val="24"/>
        </w:rPr>
        <w:t xml:space="preserve">Mouthon </w:t>
      </w:r>
      <w:r>
        <w:rPr>
          <w:spacing w:val="-3"/>
          <w:sz w:val="24"/>
        </w:rPr>
        <w:t xml:space="preserve">L, </w:t>
      </w:r>
      <w:r>
        <w:rPr>
          <w:sz w:val="24"/>
        </w:rPr>
        <w:t xml:space="preserve">Bussone G, Berezne A, Noel L-H, Guillevin L. Scleroderma Renal Crisis. J  Rheumatol [Internet]. 2014 Jun 1;41(6):1040–8. Available from: </w:t>
      </w:r>
      <w:hyperlink r:id="rId90">
        <w:r>
          <w:rPr>
            <w:sz w:val="24"/>
          </w:rPr>
          <w:t>http://dx.doi.org/10.1016/j.rdc.2015.04.008</w:t>
        </w:r>
      </w:hyperlink>
    </w:p>
    <w:p w:rsidR="00A774E9" w:rsidRDefault="008E6E10">
      <w:pPr>
        <w:pStyle w:val="PargrafodaLista"/>
        <w:numPr>
          <w:ilvl w:val="0"/>
          <w:numId w:val="4"/>
        </w:numPr>
        <w:tabs>
          <w:tab w:val="left" w:pos="755"/>
        </w:tabs>
        <w:ind w:right="124"/>
        <w:jc w:val="both"/>
        <w:rPr>
          <w:sz w:val="24"/>
        </w:rPr>
      </w:pPr>
      <w:r>
        <w:rPr>
          <w:sz w:val="24"/>
        </w:rPr>
        <w:t>Lynch BM, Stern EP, Ong V, Harber M, Burns A, Denton CP. UK Scleroderma Study Group (UKSSG) guidelines on the diagnosis and management of scleroderma renal cris</w:t>
      </w:r>
      <w:r>
        <w:rPr>
          <w:sz w:val="24"/>
        </w:rPr>
        <w:t xml:space="preserve">is. Clin Exp Rheumatol [Internet]. [cited 2017 Feb 2];(5):106–9. Available from: </w:t>
      </w:r>
      <w:hyperlink r:id="rId91">
        <w:r>
          <w:rPr>
            <w:sz w:val="24"/>
          </w:rPr>
          <w:t>http://www.ncbi.nlm.nih.gov/pubmed/27749244</w:t>
        </w:r>
      </w:hyperlink>
    </w:p>
    <w:p w:rsidR="00A774E9" w:rsidRDefault="008E6E10">
      <w:pPr>
        <w:pStyle w:val="PargrafodaLista"/>
        <w:numPr>
          <w:ilvl w:val="0"/>
          <w:numId w:val="4"/>
        </w:numPr>
        <w:tabs>
          <w:tab w:val="left" w:pos="755"/>
        </w:tabs>
        <w:ind w:right="124"/>
        <w:jc w:val="both"/>
        <w:rPr>
          <w:sz w:val="24"/>
        </w:rPr>
      </w:pPr>
      <w:r>
        <w:rPr>
          <w:sz w:val="24"/>
        </w:rPr>
        <w:t>Hudson M, Baron M, Tatibouet S, Furst DE, Khanna D, Hummers L, et al</w:t>
      </w:r>
      <w:r>
        <w:rPr>
          <w:sz w:val="24"/>
        </w:rPr>
        <w:t>. Exposure to ACE inhibitors prior to the onset of scleroderma renal crisis-results from the international scleroderma renal crisis survey. Semin Arthritis Rheum [Internet]. Elsevier; 2014;43(5):666–72. Available fr</w:t>
      </w:r>
      <w:hyperlink r:id="rId92">
        <w:r>
          <w:rPr>
            <w:sz w:val="24"/>
          </w:rPr>
          <w:t>om:</w:t>
        </w:r>
        <w:r>
          <w:rPr>
            <w:spacing w:val="-1"/>
            <w:sz w:val="24"/>
          </w:rPr>
          <w:t xml:space="preserve"> </w:t>
        </w:r>
        <w:r>
          <w:rPr>
            <w:sz w:val="24"/>
          </w:rPr>
          <w:t>http://dx.doi.org/10.1016/j.semarthrit.2013.09.008</w:t>
        </w:r>
      </w:hyperlink>
    </w:p>
    <w:p w:rsidR="00A774E9" w:rsidRDefault="008E6E10">
      <w:pPr>
        <w:pStyle w:val="PargrafodaLista"/>
        <w:numPr>
          <w:ilvl w:val="0"/>
          <w:numId w:val="4"/>
        </w:numPr>
        <w:tabs>
          <w:tab w:val="left" w:pos="755"/>
        </w:tabs>
        <w:spacing w:before="1"/>
        <w:ind w:right="131"/>
        <w:jc w:val="both"/>
        <w:rPr>
          <w:sz w:val="24"/>
        </w:rPr>
      </w:pPr>
      <w:r>
        <w:rPr>
          <w:sz w:val="24"/>
        </w:rPr>
        <w:t>Trang G, Steele R, Baron M, Hudson M. Corticosteroids and the risk of scleroderma renal crisis: A systematic review. Rheumatol Int. 2012;32(3):645–53.</w:t>
      </w:r>
    </w:p>
    <w:p w:rsidR="00A774E9" w:rsidRDefault="008E6E10">
      <w:pPr>
        <w:pStyle w:val="PargrafodaLista"/>
        <w:numPr>
          <w:ilvl w:val="0"/>
          <w:numId w:val="4"/>
        </w:numPr>
        <w:tabs>
          <w:tab w:val="left" w:pos="753"/>
          <w:tab w:val="left" w:pos="755"/>
          <w:tab w:val="left" w:pos="1847"/>
          <w:tab w:val="left" w:pos="2104"/>
          <w:tab w:val="left" w:pos="3368"/>
          <w:tab w:val="left" w:pos="4065"/>
          <w:tab w:val="left" w:pos="4145"/>
          <w:tab w:val="left" w:pos="4989"/>
          <w:tab w:val="left" w:pos="5769"/>
          <w:tab w:val="left" w:pos="5802"/>
          <w:tab w:val="left" w:pos="6426"/>
          <w:tab w:val="left" w:pos="6831"/>
          <w:tab w:val="left" w:pos="7219"/>
          <w:tab w:val="left" w:pos="7872"/>
          <w:tab w:val="left" w:pos="8490"/>
          <w:tab w:val="left" w:pos="8549"/>
          <w:tab w:val="left" w:pos="9500"/>
          <w:tab w:val="left" w:pos="9779"/>
        </w:tabs>
        <w:ind w:right="130"/>
        <w:rPr>
          <w:sz w:val="24"/>
        </w:rPr>
      </w:pPr>
      <w:r>
        <w:rPr>
          <w:sz w:val="24"/>
        </w:rPr>
        <w:t>Tisseverasinghe A, Kadhim A, Parmar A, Liu L, Johnson S. Impact of Prokinetic Agents on Systemic</w:t>
      </w:r>
      <w:r>
        <w:rPr>
          <w:sz w:val="24"/>
        </w:rPr>
        <w:tab/>
        <w:t>Sclerosis-Associated</w:t>
      </w:r>
      <w:r>
        <w:rPr>
          <w:sz w:val="24"/>
        </w:rPr>
        <w:tab/>
        <w:t>Gastrointestinal</w:t>
      </w:r>
      <w:r>
        <w:rPr>
          <w:sz w:val="24"/>
        </w:rPr>
        <w:tab/>
      </w:r>
      <w:r>
        <w:rPr>
          <w:sz w:val="24"/>
        </w:rPr>
        <w:tab/>
        <w:t>Disease:</w:t>
      </w:r>
      <w:r>
        <w:rPr>
          <w:sz w:val="24"/>
        </w:rPr>
        <w:tab/>
        <w:t>A</w:t>
      </w:r>
      <w:r>
        <w:rPr>
          <w:sz w:val="24"/>
        </w:rPr>
        <w:tab/>
        <w:t>Systematic</w:t>
      </w:r>
      <w:r>
        <w:rPr>
          <w:sz w:val="24"/>
        </w:rPr>
        <w:tab/>
        <w:t>Review.</w:t>
      </w:r>
      <w:r>
        <w:rPr>
          <w:sz w:val="24"/>
        </w:rPr>
        <w:tab/>
        <w:t>Arthritis Rheumatol</w:t>
      </w:r>
      <w:r>
        <w:rPr>
          <w:sz w:val="24"/>
        </w:rPr>
        <w:tab/>
      </w:r>
      <w:r>
        <w:rPr>
          <w:sz w:val="24"/>
        </w:rPr>
        <w:tab/>
        <w:t>[Internet].</w:t>
      </w:r>
      <w:r>
        <w:rPr>
          <w:sz w:val="24"/>
        </w:rPr>
        <w:tab/>
        <w:t>2015</w:t>
      </w:r>
      <w:r>
        <w:rPr>
          <w:sz w:val="24"/>
        </w:rPr>
        <w:tab/>
      </w:r>
      <w:r>
        <w:rPr>
          <w:sz w:val="24"/>
        </w:rPr>
        <w:tab/>
        <w:t>[cited</w:t>
      </w:r>
      <w:r>
        <w:rPr>
          <w:sz w:val="24"/>
        </w:rPr>
        <w:tab/>
        <w:t>2017</w:t>
      </w:r>
      <w:r>
        <w:rPr>
          <w:sz w:val="24"/>
        </w:rPr>
        <w:tab/>
        <w:t>Feb</w:t>
      </w:r>
      <w:r>
        <w:rPr>
          <w:sz w:val="24"/>
        </w:rPr>
        <w:tab/>
        <w:t>3];67(Suppl</w:t>
      </w:r>
      <w:r>
        <w:rPr>
          <w:sz w:val="24"/>
        </w:rPr>
        <w:tab/>
        <w:t>10).</w:t>
      </w:r>
      <w:r>
        <w:rPr>
          <w:sz w:val="24"/>
        </w:rPr>
        <w:tab/>
      </w:r>
      <w:r>
        <w:rPr>
          <w:sz w:val="24"/>
        </w:rPr>
        <w:tab/>
        <w:t>Available</w:t>
      </w:r>
      <w:r>
        <w:rPr>
          <w:sz w:val="24"/>
        </w:rPr>
        <w:tab/>
      </w:r>
      <w:r>
        <w:rPr>
          <w:sz w:val="24"/>
        </w:rPr>
        <w:tab/>
        <w:t xml:space="preserve">from: </w:t>
      </w:r>
      <w:hyperlink r:id="rId93">
        <w:r>
          <w:rPr>
            <w:sz w:val="24"/>
          </w:rPr>
          <w:t>http://acrabstracts.org/abstract/impact-of-prokinetic-agents-on-systemic-sclerosis-associated-</w:t>
        </w:r>
      </w:hyperlink>
      <w:r>
        <w:rPr>
          <w:sz w:val="24"/>
        </w:rPr>
        <w:t xml:space="preserve"> gastrointestinal-disease-a-systematic-review/</w:t>
      </w:r>
    </w:p>
    <w:p w:rsidR="00A774E9" w:rsidRDefault="008E6E10">
      <w:pPr>
        <w:pStyle w:val="PargrafodaLista"/>
        <w:numPr>
          <w:ilvl w:val="0"/>
          <w:numId w:val="4"/>
        </w:numPr>
        <w:tabs>
          <w:tab w:val="left" w:pos="755"/>
        </w:tabs>
        <w:ind w:right="126"/>
        <w:jc w:val="both"/>
        <w:rPr>
          <w:sz w:val="24"/>
        </w:rPr>
      </w:pPr>
      <w:r>
        <w:rPr>
          <w:sz w:val="24"/>
        </w:rPr>
        <w:t>S</w:t>
      </w:r>
      <w:r>
        <w:rPr>
          <w:sz w:val="24"/>
        </w:rPr>
        <w:t>hreiner A, Limsrivilai J, Higgins P. A Systematic Review of Antibiotic Treatment of Small Intestinal Bacterial Overgrowth in Patients with Systemic Sclerosis. Gastroenterology [Internet]. Elsevier; 2016 Apr [cited 2017 Feb 3];150(4):S697–8. Available from:</w:t>
      </w:r>
      <w:r>
        <w:rPr>
          <w:sz w:val="24"/>
        </w:rPr>
        <w:t xml:space="preserve"> </w:t>
      </w:r>
      <w:hyperlink r:id="rId94">
        <w:r>
          <w:rPr>
            <w:sz w:val="24"/>
          </w:rPr>
          <w:t>http://linkinghub.elsevier.com/retrieve/pii/S0016508516323800</w:t>
        </w:r>
      </w:hyperlink>
    </w:p>
    <w:p w:rsidR="00A774E9" w:rsidRDefault="008E6E10">
      <w:pPr>
        <w:pStyle w:val="PargrafodaLista"/>
        <w:numPr>
          <w:ilvl w:val="0"/>
          <w:numId w:val="4"/>
        </w:numPr>
        <w:tabs>
          <w:tab w:val="left" w:pos="755"/>
          <w:tab w:val="left" w:pos="2866"/>
          <w:tab w:val="left" w:pos="4740"/>
          <w:tab w:val="left" w:pos="7483"/>
          <w:tab w:val="left" w:pos="9782"/>
        </w:tabs>
        <w:ind w:right="124"/>
        <w:jc w:val="both"/>
        <w:rPr>
          <w:sz w:val="24"/>
        </w:rPr>
      </w:pPr>
      <w:r>
        <w:rPr>
          <w:sz w:val="24"/>
        </w:rPr>
        <w:t>Rannou F. Effect of rehabilitation in systemic sclerosis. Ann Phys Rehabil Med [Internet]. Elsevier Masson</w:t>
      </w:r>
      <w:r>
        <w:rPr>
          <w:sz w:val="24"/>
        </w:rPr>
        <w:tab/>
        <w:t>SAS;</w:t>
      </w:r>
      <w:r>
        <w:rPr>
          <w:sz w:val="24"/>
        </w:rPr>
        <w:tab/>
      </w:r>
      <w:r>
        <w:rPr>
          <w:sz w:val="24"/>
        </w:rPr>
        <w:t>2015;58:e128.</w:t>
      </w:r>
      <w:r>
        <w:rPr>
          <w:sz w:val="24"/>
        </w:rPr>
        <w:tab/>
        <w:t>Available</w:t>
      </w:r>
      <w:r>
        <w:rPr>
          <w:sz w:val="24"/>
        </w:rPr>
        <w:tab/>
        <w:t xml:space="preserve">from: </w:t>
      </w:r>
      <w:hyperlink r:id="rId95">
        <w:r>
          <w:rPr>
            <w:sz w:val="24"/>
          </w:rPr>
          <w:t>http://linkinghub.elsevier.com/retrieve/pii/S1877065715003735</w:t>
        </w:r>
      </w:hyperlink>
    </w:p>
    <w:p w:rsidR="00A774E9" w:rsidRDefault="008E6E10">
      <w:pPr>
        <w:pStyle w:val="PargrafodaLista"/>
        <w:numPr>
          <w:ilvl w:val="0"/>
          <w:numId w:val="4"/>
        </w:numPr>
        <w:tabs>
          <w:tab w:val="left" w:pos="755"/>
        </w:tabs>
        <w:ind w:right="127"/>
        <w:jc w:val="both"/>
        <w:rPr>
          <w:sz w:val="24"/>
        </w:rPr>
      </w:pPr>
      <w:r>
        <w:rPr>
          <w:sz w:val="24"/>
        </w:rPr>
        <w:t>Willems LM, Vriezekolk JE, Schouffoer AA, Poole JL, Stamm TA, Boström C, et al. Eff</w:t>
      </w:r>
      <w:r>
        <w:rPr>
          <w:sz w:val="24"/>
        </w:rPr>
        <w:t>ectiveness of Nonpharmacologic Interventions in Systemic Sclerosis: A Systematic Review. Arthritis Care Res.</w:t>
      </w:r>
      <w:r>
        <w:rPr>
          <w:spacing w:val="-1"/>
          <w:sz w:val="24"/>
        </w:rPr>
        <w:t xml:space="preserve"> </w:t>
      </w:r>
      <w:r>
        <w:rPr>
          <w:sz w:val="24"/>
        </w:rPr>
        <w:t>2015;67(10):1426–39.</w:t>
      </w:r>
    </w:p>
    <w:p w:rsidR="00A774E9" w:rsidRDefault="008E6E10">
      <w:pPr>
        <w:pStyle w:val="PargrafodaLista"/>
        <w:numPr>
          <w:ilvl w:val="0"/>
          <w:numId w:val="4"/>
        </w:numPr>
        <w:tabs>
          <w:tab w:val="left" w:pos="755"/>
        </w:tabs>
        <w:ind w:right="130"/>
        <w:jc w:val="both"/>
        <w:rPr>
          <w:sz w:val="24"/>
        </w:rPr>
      </w:pPr>
      <w:r>
        <w:rPr>
          <w:sz w:val="24"/>
        </w:rPr>
        <w:t>Willems LM, Vriezekolk JE, Schouffoer AA, Poole JL, Stamm TA, Boström C, et al.</w:t>
      </w:r>
      <w:r>
        <w:rPr>
          <w:spacing w:val="-18"/>
          <w:sz w:val="24"/>
        </w:rPr>
        <w:t xml:space="preserve"> </w:t>
      </w:r>
      <w:r>
        <w:rPr>
          <w:sz w:val="24"/>
        </w:rPr>
        <w:t>Effectiveness of Non-Pharmacological Intervent</w:t>
      </w:r>
      <w:r>
        <w:rPr>
          <w:sz w:val="24"/>
        </w:rPr>
        <w:t>ions in Systemic Sclerosis: A Systematic Review. Ann Rheum Dis [Internet]. BMJ Publishing Group Ltd and European League Against Rheumatism; 2014</w:t>
      </w:r>
      <w:r>
        <w:rPr>
          <w:spacing w:val="-31"/>
          <w:sz w:val="24"/>
        </w:rPr>
        <w:t xml:space="preserve"> </w:t>
      </w:r>
      <w:r>
        <w:rPr>
          <w:sz w:val="24"/>
        </w:rPr>
        <w:t>Jun</w:t>
      </w:r>
    </w:p>
    <w:p w:rsidR="00A774E9" w:rsidRDefault="008E6E10">
      <w:pPr>
        <w:pStyle w:val="Corpodetexto"/>
        <w:tabs>
          <w:tab w:val="left" w:pos="1567"/>
          <w:tab w:val="left" w:pos="2687"/>
          <w:tab w:val="left" w:pos="3740"/>
          <w:tab w:val="left" w:pos="4673"/>
          <w:tab w:val="left" w:pos="6396"/>
          <w:tab w:val="left" w:pos="8279"/>
          <w:tab w:val="left" w:pos="9785"/>
        </w:tabs>
        <w:spacing w:before="1"/>
        <w:ind w:left="754" w:right="124"/>
      </w:pPr>
      <w:r>
        <w:t>10</w:t>
      </w:r>
      <w:r>
        <w:tab/>
        <w:t>[cited</w:t>
      </w:r>
      <w:r>
        <w:tab/>
        <w:t>2017</w:t>
      </w:r>
      <w:r>
        <w:tab/>
        <w:t>Feb</w:t>
      </w:r>
      <w:r>
        <w:tab/>
        <w:t>4];73(Suppl</w:t>
      </w:r>
      <w:r>
        <w:tab/>
        <w:t>2):170.1-170.</w:t>
      </w:r>
      <w:r>
        <w:tab/>
        <w:t>Available</w:t>
      </w:r>
      <w:r>
        <w:tab/>
        <w:t xml:space="preserve">from: </w:t>
      </w:r>
      <w:hyperlink r:id="rId96">
        <w:r>
          <w:t>http://ard.bmj.com/lookup/doi/10.1136/annrheumdis-2014-eular.2084</w:t>
        </w:r>
      </w:hyperlink>
    </w:p>
    <w:p w:rsidR="00A774E9" w:rsidRDefault="008E6E10">
      <w:pPr>
        <w:pStyle w:val="PargrafodaLista"/>
        <w:numPr>
          <w:ilvl w:val="0"/>
          <w:numId w:val="4"/>
        </w:numPr>
        <w:tabs>
          <w:tab w:val="left" w:pos="755"/>
        </w:tabs>
        <w:ind w:right="124"/>
        <w:jc w:val="both"/>
        <w:rPr>
          <w:sz w:val="24"/>
        </w:rPr>
      </w:pPr>
      <w:r>
        <w:rPr>
          <w:sz w:val="24"/>
        </w:rPr>
        <w:t>Stefanantoni K, Sciarra I, Iannace N, Vasile M, Caucci M, Sili Scavalli A, et al. Occupational therapy inte</w:t>
      </w:r>
      <w:r>
        <w:rPr>
          <w:sz w:val="24"/>
        </w:rPr>
        <w:t>grated with a self-administered stretching program on systemic sclerosis patients with hand involvement. Clin Exp Rheumatol [Internet]. 2016 [cited 2017 Feb 9];34(5):157–61. Available f</w:t>
      </w:r>
      <w:hyperlink r:id="rId97">
        <w:r>
          <w:rPr>
            <w:sz w:val="24"/>
          </w:rPr>
          <w:t>rom:</w:t>
        </w:r>
        <w:r>
          <w:rPr>
            <w:spacing w:val="-1"/>
            <w:sz w:val="24"/>
          </w:rPr>
          <w:t xml:space="preserve"> </w:t>
        </w:r>
        <w:r>
          <w:rPr>
            <w:sz w:val="24"/>
          </w:rPr>
          <w:t>htt</w:t>
        </w:r>
        <w:r>
          <w:rPr>
            <w:sz w:val="24"/>
          </w:rPr>
          <w:t>p://www.ncbi.nlm.nih.gov/pubmed/27087678</w:t>
        </w:r>
      </w:hyperlink>
    </w:p>
    <w:p w:rsidR="00A774E9" w:rsidRDefault="008E6E10">
      <w:pPr>
        <w:pStyle w:val="PargrafodaLista"/>
        <w:numPr>
          <w:ilvl w:val="0"/>
          <w:numId w:val="4"/>
        </w:numPr>
        <w:tabs>
          <w:tab w:val="left" w:pos="753"/>
          <w:tab w:val="left" w:pos="755"/>
          <w:tab w:val="left" w:pos="1998"/>
          <w:tab w:val="left" w:pos="3174"/>
          <w:tab w:val="left" w:pos="4230"/>
          <w:tab w:val="left" w:pos="6077"/>
          <w:tab w:val="left" w:pos="8159"/>
          <w:tab w:val="left" w:pos="9788"/>
        </w:tabs>
        <w:ind w:right="124"/>
        <w:rPr>
          <w:sz w:val="24"/>
        </w:rPr>
      </w:pPr>
      <w:r>
        <w:rPr>
          <w:sz w:val="24"/>
        </w:rPr>
        <w:t>Peddi M, Lopez-Olivo MA, Peddi P, Cuervo GE, Suarez-Almazor ME. Physical Therapy for Systemic Sclerosis: Systematic Review and Meta-Analysis. Arthritis Rheumatol [Internet]. 2014 [cited</w:t>
      </w:r>
      <w:r>
        <w:rPr>
          <w:sz w:val="24"/>
        </w:rPr>
        <w:tab/>
        <w:t>2017</w:t>
      </w:r>
      <w:r>
        <w:rPr>
          <w:sz w:val="24"/>
        </w:rPr>
        <w:tab/>
        <w:t>Feb</w:t>
      </w:r>
      <w:r>
        <w:rPr>
          <w:sz w:val="24"/>
        </w:rPr>
        <w:tab/>
        <w:t>4];66(Suppl</w:t>
      </w:r>
      <w:r>
        <w:rPr>
          <w:sz w:val="24"/>
        </w:rPr>
        <w:tab/>
        <w:t>10):S737</w:t>
      </w:r>
      <w:r>
        <w:rPr>
          <w:sz w:val="24"/>
        </w:rPr>
        <w:t>-738.</w:t>
      </w:r>
      <w:r>
        <w:rPr>
          <w:sz w:val="24"/>
        </w:rPr>
        <w:tab/>
        <w:t>Available</w:t>
      </w:r>
      <w:r>
        <w:rPr>
          <w:sz w:val="24"/>
        </w:rPr>
        <w:tab/>
        <w:t xml:space="preserve">from: </w:t>
      </w:r>
      <w:hyperlink r:id="rId98">
        <w:r>
          <w:rPr>
            <w:sz w:val="24"/>
          </w:rPr>
          <w:t>http://acrabstracts.org/abstract/physical-therapy-for-systemic-sclerosis-systematic-review-and-</w:t>
        </w:r>
      </w:hyperlink>
      <w:r>
        <w:rPr>
          <w:sz w:val="24"/>
        </w:rPr>
        <w:t xml:space="preserve"> meta-analysis/</w:t>
      </w:r>
    </w:p>
    <w:p w:rsidR="00A774E9" w:rsidRDefault="008E6E10">
      <w:pPr>
        <w:pStyle w:val="PargrafodaLista"/>
        <w:numPr>
          <w:ilvl w:val="0"/>
          <w:numId w:val="4"/>
        </w:numPr>
        <w:tabs>
          <w:tab w:val="left" w:pos="755"/>
        </w:tabs>
        <w:ind w:right="121"/>
        <w:jc w:val="both"/>
        <w:rPr>
          <w:sz w:val="24"/>
        </w:rPr>
      </w:pPr>
      <w:r>
        <w:rPr>
          <w:sz w:val="24"/>
        </w:rPr>
        <w:t>Bertero E, Montorsi F. Safety of sildenafil citrate: review of 67 double-blind placebo-controlled trials and the postmarketing safety database: F. Giuliano, G. Jackson, F. Montorsi, A.</w:t>
      </w:r>
      <w:r>
        <w:rPr>
          <w:spacing w:val="28"/>
          <w:sz w:val="24"/>
        </w:rPr>
        <w:t xml:space="preserve"> </w:t>
      </w:r>
      <w:r>
        <w:rPr>
          <w:sz w:val="24"/>
        </w:rPr>
        <w:t>Martin-</w:t>
      </w:r>
    </w:p>
    <w:p w:rsidR="00A774E9" w:rsidRDefault="00A774E9">
      <w:pPr>
        <w:jc w:val="both"/>
        <w:rPr>
          <w:sz w:val="24"/>
        </w:rPr>
        <w:sectPr w:rsidR="00A774E9">
          <w:pgSz w:w="11910" w:h="16840"/>
          <w:pgMar w:top="1580" w:right="440" w:bottom="280" w:left="1020" w:header="720" w:footer="720" w:gutter="0"/>
          <w:cols w:space="720"/>
        </w:sectPr>
      </w:pPr>
    </w:p>
    <w:p w:rsidR="00A774E9" w:rsidRDefault="00A774E9">
      <w:pPr>
        <w:pStyle w:val="Corpodetexto"/>
        <w:rPr>
          <w:sz w:val="20"/>
        </w:rPr>
      </w:pPr>
    </w:p>
    <w:p w:rsidR="00A774E9" w:rsidRDefault="00A774E9">
      <w:pPr>
        <w:pStyle w:val="Corpodetexto"/>
        <w:rPr>
          <w:sz w:val="20"/>
        </w:rPr>
      </w:pPr>
    </w:p>
    <w:p w:rsidR="00A774E9" w:rsidRDefault="00A774E9">
      <w:pPr>
        <w:pStyle w:val="Corpodetexto"/>
        <w:rPr>
          <w:sz w:val="20"/>
        </w:rPr>
      </w:pPr>
    </w:p>
    <w:p w:rsidR="00A774E9" w:rsidRDefault="00A774E9">
      <w:pPr>
        <w:pStyle w:val="Corpodetexto"/>
        <w:rPr>
          <w:sz w:val="20"/>
        </w:rPr>
      </w:pPr>
    </w:p>
    <w:p w:rsidR="00A774E9" w:rsidRDefault="00A774E9">
      <w:pPr>
        <w:pStyle w:val="Corpodetexto"/>
        <w:rPr>
          <w:sz w:val="19"/>
        </w:rPr>
      </w:pPr>
    </w:p>
    <w:p w:rsidR="00A774E9" w:rsidRDefault="008E6E10">
      <w:pPr>
        <w:pStyle w:val="Corpodetexto"/>
        <w:spacing w:before="90"/>
        <w:ind w:left="754" w:right="805"/>
      </w:pPr>
      <w:r>
        <w:t>morales, and P. Raillard. J Sex Med [Interne</w:t>
      </w:r>
      <w:r>
        <w:t>t]. 2014 Apr [cited 2017 Feb 2];11(4):885–7. Available f</w:t>
      </w:r>
      <w:hyperlink r:id="rId99">
        <w:r>
          <w:t>rom:</w:t>
        </w:r>
        <w:r>
          <w:rPr>
            <w:spacing w:val="-1"/>
          </w:rPr>
          <w:t xml:space="preserve"> </w:t>
        </w:r>
        <w:r>
          <w:t>http://linkinghub.elsevier.com/retrieve/pii/S174360951530727X</w:t>
        </w:r>
      </w:hyperlink>
    </w:p>
    <w:p w:rsidR="00A774E9" w:rsidRDefault="00A774E9">
      <w:pPr>
        <w:sectPr w:rsidR="00A774E9">
          <w:pgSz w:w="11910" w:h="16840"/>
          <w:pgMar w:top="1580" w:right="440" w:bottom="280" w:left="1020" w:header="720" w:footer="720" w:gutter="0"/>
          <w:cols w:space="720"/>
        </w:sectPr>
      </w:pPr>
    </w:p>
    <w:p w:rsidR="00A774E9" w:rsidRDefault="00A774E9">
      <w:pPr>
        <w:pStyle w:val="Corpodetexto"/>
        <w:rPr>
          <w:sz w:val="20"/>
        </w:rPr>
      </w:pPr>
    </w:p>
    <w:p w:rsidR="00A774E9" w:rsidRDefault="00A774E9">
      <w:pPr>
        <w:pStyle w:val="Corpodetexto"/>
        <w:rPr>
          <w:sz w:val="20"/>
        </w:rPr>
      </w:pPr>
    </w:p>
    <w:p w:rsidR="00A774E9" w:rsidRDefault="00A774E9">
      <w:pPr>
        <w:pStyle w:val="Corpodetexto"/>
        <w:rPr>
          <w:sz w:val="20"/>
        </w:rPr>
      </w:pPr>
    </w:p>
    <w:p w:rsidR="00A774E9" w:rsidRDefault="00A774E9">
      <w:pPr>
        <w:pStyle w:val="Corpodetexto"/>
        <w:rPr>
          <w:sz w:val="20"/>
        </w:rPr>
      </w:pPr>
    </w:p>
    <w:p w:rsidR="00A774E9" w:rsidRDefault="00A774E9">
      <w:pPr>
        <w:pStyle w:val="Corpodetexto"/>
        <w:rPr>
          <w:sz w:val="19"/>
        </w:rPr>
      </w:pPr>
    </w:p>
    <w:p w:rsidR="00A774E9" w:rsidRDefault="008E6E10">
      <w:pPr>
        <w:spacing w:before="90"/>
        <w:ind w:left="2768"/>
        <w:rPr>
          <w:sz w:val="19"/>
        </w:rPr>
      </w:pPr>
      <w:r>
        <w:rPr>
          <w:sz w:val="24"/>
        </w:rPr>
        <w:t>T</w:t>
      </w:r>
      <w:r>
        <w:rPr>
          <w:sz w:val="19"/>
        </w:rPr>
        <w:t xml:space="preserve">ERMO DE </w:t>
      </w:r>
      <w:r>
        <w:rPr>
          <w:sz w:val="24"/>
        </w:rPr>
        <w:t>E</w:t>
      </w:r>
      <w:r>
        <w:rPr>
          <w:sz w:val="19"/>
        </w:rPr>
        <w:t xml:space="preserve">SCLARECIMENTO E </w:t>
      </w:r>
      <w:r>
        <w:rPr>
          <w:sz w:val="24"/>
        </w:rPr>
        <w:t>R</w:t>
      </w:r>
      <w:r>
        <w:rPr>
          <w:sz w:val="19"/>
        </w:rPr>
        <w:t>ESPONS</w:t>
      </w:r>
      <w:r>
        <w:rPr>
          <w:sz w:val="19"/>
        </w:rPr>
        <w:t>ABILIDADE</w:t>
      </w:r>
    </w:p>
    <w:p w:rsidR="00A774E9" w:rsidRDefault="008E6E10">
      <w:pPr>
        <w:pStyle w:val="Corpodetexto"/>
        <w:ind w:left="2540"/>
      </w:pPr>
      <w:r>
        <w:t>Ciclofosfamida, Metotrexato, Sildenafila e Azatioprina.</w:t>
      </w:r>
    </w:p>
    <w:p w:rsidR="00A774E9" w:rsidRDefault="00A774E9">
      <w:pPr>
        <w:pStyle w:val="Corpodetexto"/>
      </w:pPr>
    </w:p>
    <w:p w:rsidR="00A774E9" w:rsidRDefault="008E6E10">
      <w:pPr>
        <w:pStyle w:val="Corpodetexto"/>
        <w:tabs>
          <w:tab w:val="left" w:pos="6967"/>
        </w:tabs>
        <w:ind w:left="113" w:right="128" w:firstLine="708"/>
        <w:jc w:val="both"/>
      </w:pPr>
      <w:r>
        <w:t>Eu</w:t>
      </w:r>
      <w:r>
        <w:rPr>
          <w:u w:val="single"/>
        </w:rPr>
        <w:t xml:space="preserve"> </w:t>
      </w:r>
      <w:r>
        <w:rPr>
          <w:u w:val="single"/>
        </w:rPr>
        <w:tab/>
      </w:r>
      <w:r>
        <w:t>(nome do (a) paciente), declaro ter sido informado(a) claramente sobre os benefícios, riscos, contraindicações, principais efeitos adversos relacionados ao uso de ciclofosfamida, metotr</w:t>
      </w:r>
      <w:r>
        <w:t>exato, sildenafila, azatioprina e penicilamina, indicados para o tratamento da esclerose</w:t>
      </w:r>
      <w:r>
        <w:rPr>
          <w:spacing w:val="-5"/>
        </w:rPr>
        <w:t xml:space="preserve"> </w:t>
      </w:r>
      <w:r>
        <w:t>sistêmica.</w:t>
      </w:r>
    </w:p>
    <w:p w:rsidR="00A774E9" w:rsidRDefault="008E6E10">
      <w:pPr>
        <w:pStyle w:val="Corpodetexto"/>
        <w:ind w:left="679"/>
      </w:pPr>
      <w:r>
        <w:t>Os termos médicos foram explicados e todas as dúvidas foram esclarecidas pelo médico</w:t>
      </w:r>
    </w:p>
    <w:p w:rsidR="00A774E9" w:rsidRDefault="008E6E10">
      <w:pPr>
        <w:pStyle w:val="Corpodetexto"/>
        <w:tabs>
          <w:tab w:val="left" w:pos="6288"/>
        </w:tabs>
        <w:ind w:left="113"/>
      </w:pPr>
      <w:r>
        <w:rPr>
          <w:u w:val="single"/>
        </w:rPr>
        <w:t xml:space="preserve"> </w:t>
      </w:r>
      <w:r>
        <w:rPr>
          <w:u w:val="single"/>
        </w:rPr>
        <w:tab/>
      </w:r>
      <w:r>
        <w:t>(nome do médico que</w:t>
      </w:r>
      <w:r>
        <w:rPr>
          <w:spacing w:val="-1"/>
        </w:rPr>
        <w:t xml:space="preserve"> </w:t>
      </w:r>
      <w:r>
        <w:t>prescreve).</w:t>
      </w:r>
    </w:p>
    <w:p w:rsidR="00A774E9" w:rsidRDefault="008E6E10">
      <w:pPr>
        <w:pStyle w:val="Corpodetexto"/>
        <w:ind w:left="113" w:right="126" w:firstLine="566"/>
        <w:jc w:val="both"/>
      </w:pPr>
      <w:r>
        <w:t>Expresso também minha concordância e espontânea vontade em submeter-me ao referido tratamento, assumindo a responsabilidade e os riscos por eventuais efeitos indesejáveis.</w:t>
      </w:r>
    </w:p>
    <w:p w:rsidR="00A774E9" w:rsidRDefault="008E6E10">
      <w:pPr>
        <w:pStyle w:val="Corpodetexto"/>
        <w:ind w:left="113" w:right="133" w:firstLine="566"/>
        <w:jc w:val="both"/>
      </w:pPr>
      <w:r>
        <w:t>Assim, declaro que fui claramente informado(a) de que os medicamentos que passo a re</w:t>
      </w:r>
      <w:r>
        <w:t>ceber podem trazer as seguintes</w:t>
      </w:r>
      <w:r>
        <w:rPr>
          <w:spacing w:val="-1"/>
        </w:rPr>
        <w:t xml:space="preserve"> </w:t>
      </w:r>
      <w:r>
        <w:t>benefícios:</w:t>
      </w:r>
    </w:p>
    <w:p w:rsidR="00A774E9" w:rsidRDefault="008E6E10">
      <w:pPr>
        <w:pStyle w:val="PargrafodaLista"/>
        <w:numPr>
          <w:ilvl w:val="0"/>
          <w:numId w:val="3"/>
        </w:numPr>
        <w:tabs>
          <w:tab w:val="left" w:pos="819"/>
        </w:tabs>
        <w:spacing w:before="1"/>
        <w:ind w:firstLine="566"/>
        <w:jc w:val="left"/>
        <w:rPr>
          <w:sz w:val="24"/>
        </w:rPr>
      </w:pPr>
      <w:r>
        <w:rPr>
          <w:sz w:val="24"/>
        </w:rPr>
        <w:t>melhora dos sintomas</w:t>
      </w:r>
      <w:r>
        <w:rPr>
          <w:spacing w:val="-2"/>
          <w:sz w:val="24"/>
        </w:rPr>
        <w:t xml:space="preserve"> </w:t>
      </w:r>
      <w:r>
        <w:rPr>
          <w:sz w:val="24"/>
        </w:rPr>
        <w:t>e</w:t>
      </w:r>
    </w:p>
    <w:p w:rsidR="00A774E9" w:rsidRDefault="008E6E10">
      <w:pPr>
        <w:pStyle w:val="PargrafodaLista"/>
        <w:numPr>
          <w:ilvl w:val="0"/>
          <w:numId w:val="3"/>
        </w:numPr>
        <w:tabs>
          <w:tab w:val="left" w:pos="819"/>
        </w:tabs>
        <w:ind w:firstLine="566"/>
        <w:jc w:val="left"/>
        <w:rPr>
          <w:sz w:val="24"/>
        </w:rPr>
      </w:pPr>
      <w:r>
        <w:rPr>
          <w:sz w:val="24"/>
        </w:rPr>
        <w:t>prevenção de complicações</w:t>
      </w:r>
      <w:r>
        <w:rPr>
          <w:spacing w:val="-2"/>
          <w:sz w:val="24"/>
        </w:rPr>
        <w:t xml:space="preserve"> </w:t>
      </w:r>
      <w:r>
        <w:rPr>
          <w:sz w:val="24"/>
        </w:rPr>
        <w:t>associadas.</w:t>
      </w:r>
    </w:p>
    <w:p w:rsidR="00A774E9" w:rsidRDefault="008E6E10">
      <w:pPr>
        <w:pStyle w:val="Corpodetexto"/>
        <w:ind w:left="113" w:right="132" w:firstLine="566"/>
        <w:jc w:val="both"/>
      </w:pPr>
      <w:r>
        <w:t>Fui também claramente informado(a) a respeito das seguintes contraindicações, potenciais efeitos adversos e riscos:</w:t>
      </w:r>
    </w:p>
    <w:p w:rsidR="00A774E9" w:rsidRDefault="008E6E10">
      <w:pPr>
        <w:pStyle w:val="PargrafodaLista"/>
        <w:numPr>
          <w:ilvl w:val="0"/>
          <w:numId w:val="3"/>
        </w:numPr>
        <w:tabs>
          <w:tab w:val="left" w:pos="855"/>
        </w:tabs>
        <w:ind w:right="129" w:firstLine="566"/>
        <w:rPr>
          <w:sz w:val="24"/>
        </w:rPr>
      </w:pPr>
      <w:r>
        <w:rPr>
          <w:sz w:val="24"/>
          <w:u w:val="single"/>
        </w:rPr>
        <w:t>Sildenafila</w:t>
      </w:r>
      <w:r>
        <w:rPr>
          <w:sz w:val="24"/>
        </w:rPr>
        <w:t>: medicamento classifica</w:t>
      </w:r>
      <w:r>
        <w:rPr>
          <w:sz w:val="24"/>
        </w:rPr>
        <w:t>do na gestação como fator de risco B (não existem estudos bem adequados em mulheres grávidas, embora estudos em animais não tenham demonstrado efeitos prejudiciais de seu uso na</w:t>
      </w:r>
      <w:r>
        <w:rPr>
          <w:spacing w:val="-3"/>
          <w:sz w:val="24"/>
        </w:rPr>
        <w:t xml:space="preserve"> </w:t>
      </w:r>
      <w:r>
        <w:rPr>
          <w:sz w:val="24"/>
        </w:rPr>
        <w:t>gravidez);</w:t>
      </w:r>
    </w:p>
    <w:p w:rsidR="00A774E9" w:rsidRDefault="008E6E10">
      <w:pPr>
        <w:pStyle w:val="PargrafodaLista"/>
        <w:numPr>
          <w:ilvl w:val="0"/>
          <w:numId w:val="3"/>
        </w:numPr>
        <w:tabs>
          <w:tab w:val="left" w:pos="824"/>
        </w:tabs>
        <w:ind w:right="130" w:firstLine="566"/>
        <w:rPr>
          <w:sz w:val="24"/>
        </w:rPr>
      </w:pPr>
      <w:r>
        <w:rPr>
          <w:sz w:val="24"/>
          <w:u w:val="single"/>
        </w:rPr>
        <w:t>Azatioprina</w:t>
      </w:r>
      <w:r>
        <w:rPr>
          <w:sz w:val="24"/>
        </w:rPr>
        <w:t>: medicamento classificado na gestação como fator de risco D (há evidências de riscos ao feto, mas um benefício potencial pode ser maior que os</w:t>
      </w:r>
      <w:r>
        <w:rPr>
          <w:spacing w:val="-3"/>
          <w:sz w:val="24"/>
        </w:rPr>
        <w:t xml:space="preserve"> </w:t>
      </w:r>
      <w:r>
        <w:rPr>
          <w:sz w:val="24"/>
        </w:rPr>
        <w:t>riscos);</w:t>
      </w:r>
    </w:p>
    <w:p w:rsidR="00A774E9" w:rsidRDefault="008E6E10">
      <w:pPr>
        <w:pStyle w:val="PargrafodaLista"/>
        <w:numPr>
          <w:ilvl w:val="0"/>
          <w:numId w:val="3"/>
        </w:numPr>
        <w:tabs>
          <w:tab w:val="left" w:pos="824"/>
        </w:tabs>
        <w:ind w:right="129" w:firstLine="566"/>
        <w:rPr>
          <w:sz w:val="24"/>
        </w:rPr>
      </w:pPr>
      <w:r>
        <w:rPr>
          <w:sz w:val="24"/>
          <w:u w:val="single"/>
        </w:rPr>
        <w:t>Ciclofosfamida</w:t>
      </w:r>
      <w:r>
        <w:rPr>
          <w:sz w:val="24"/>
        </w:rPr>
        <w:t xml:space="preserve"> e </w:t>
      </w:r>
      <w:r>
        <w:rPr>
          <w:sz w:val="24"/>
          <w:u w:val="single"/>
        </w:rPr>
        <w:t>metotrexato</w:t>
      </w:r>
      <w:r>
        <w:rPr>
          <w:sz w:val="24"/>
        </w:rPr>
        <w:t>: medicamentos classificados na gestação como fator de risco X (seu uso é c</w:t>
      </w:r>
      <w:r>
        <w:rPr>
          <w:sz w:val="24"/>
        </w:rPr>
        <w:t>ontraindicado em gestantes ou em mulheres planejando</w:t>
      </w:r>
      <w:r>
        <w:rPr>
          <w:spacing w:val="-2"/>
          <w:sz w:val="24"/>
        </w:rPr>
        <w:t xml:space="preserve"> </w:t>
      </w:r>
      <w:r>
        <w:rPr>
          <w:sz w:val="24"/>
        </w:rPr>
        <w:t>engravidar);</w:t>
      </w:r>
    </w:p>
    <w:p w:rsidR="00A774E9" w:rsidRDefault="008E6E10">
      <w:pPr>
        <w:pStyle w:val="PargrafodaLista"/>
        <w:numPr>
          <w:ilvl w:val="0"/>
          <w:numId w:val="3"/>
        </w:numPr>
        <w:tabs>
          <w:tab w:val="left" w:pos="824"/>
        </w:tabs>
        <w:ind w:right="126" w:firstLine="566"/>
        <w:rPr>
          <w:sz w:val="24"/>
        </w:rPr>
      </w:pPr>
      <w:r>
        <w:rPr>
          <w:sz w:val="24"/>
          <w:u w:val="single"/>
        </w:rPr>
        <w:t>efeitos adversos da ciclofosfamida</w:t>
      </w:r>
      <w:r>
        <w:rPr>
          <w:sz w:val="24"/>
        </w:rPr>
        <w:t>: diminuição do número de células brancas no sangue, fraqueza, náusea, vômitos, infecções da bexiga acompanhada ou não de sangramento, problemas nos rins, n</w:t>
      </w:r>
      <w:r>
        <w:rPr>
          <w:sz w:val="24"/>
        </w:rPr>
        <w:t>o coração e nos pulmões, queda de cabelos e aumento do risco de desenvolver</w:t>
      </w:r>
      <w:r>
        <w:rPr>
          <w:spacing w:val="-5"/>
          <w:sz w:val="24"/>
        </w:rPr>
        <w:t xml:space="preserve"> </w:t>
      </w:r>
      <w:r>
        <w:rPr>
          <w:sz w:val="24"/>
        </w:rPr>
        <w:t>cânceres;</w:t>
      </w:r>
    </w:p>
    <w:p w:rsidR="00A774E9" w:rsidRDefault="008E6E10">
      <w:pPr>
        <w:pStyle w:val="PargrafodaLista"/>
        <w:numPr>
          <w:ilvl w:val="0"/>
          <w:numId w:val="3"/>
        </w:numPr>
        <w:tabs>
          <w:tab w:val="left" w:pos="819"/>
        </w:tabs>
        <w:ind w:right="126" w:firstLine="566"/>
        <w:rPr>
          <w:sz w:val="24"/>
        </w:rPr>
      </w:pPr>
      <w:r>
        <w:rPr>
          <w:sz w:val="24"/>
          <w:u w:val="single"/>
        </w:rPr>
        <w:t>efeitos adversos do metotrexato</w:t>
      </w:r>
      <w:r>
        <w:rPr>
          <w:sz w:val="24"/>
        </w:rPr>
        <w:t>: problemas gastrointestinais com ou sem sangramento, diminuição no número de glóbulos brancos, diminuição do número de plaquetas, aumento da sensibilidade da pele aos raios ultravioleta, feridas na boca, inflamação nas gengivas, inflamação na garganta, es</w:t>
      </w:r>
      <w:r>
        <w:rPr>
          <w:sz w:val="24"/>
        </w:rPr>
        <w:t>pinhas, perda do apetite, náusea, palidez, coceira e vômitos; mais raramente e dependendo da dose utilizada: cansaço associado à formação de bolhas e com perda de regiões da pele e de mucosas (síndrome de Stevens- Johnson e necrólise epidérmica tóxica) e p</w:t>
      </w:r>
      <w:r>
        <w:rPr>
          <w:sz w:val="24"/>
        </w:rPr>
        <w:t>roblemas graves de pele; também pode facilitar o estabelecimento ou agravar</w:t>
      </w:r>
      <w:r>
        <w:rPr>
          <w:spacing w:val="1"/>
          <w:sz w:val="24"/>
        </w:rPr>
        <w:t xml:space="preserve"> </w:t>
      </w:r>
      <w:r>
        <w:rPr>
          <w:sz w:val="24"/>
        </w:rPr>
        <w:t>infecções;</w:t>
      </w:r>
    </w:p>
    <w:p w:rsidR="00A774E9" w:rsidRDefault="008E6E10">
      <w:pPr>
        <w:pStyle w:val="PargrafodaLista"/>
        <w:numPr>
          <w:ilvl w:val="0"/>
          <w:numId w:val="3"/>
        </w:numPr>
        <w:tabs>
          <w:tab w:val="left" w:pos="834"/>
        </w:tabs>
        <w:spacing w:before="1"/>
        <w:ind w:right="130" w:firstLine="566"/>
        <w:rPr>
          <w:sz w:val="24"/>
        </w:rPr>
      </w:pPr>
      <w:r>
        <w:rPr>
          <w:sz w:val="24"/>
          <w:u w:val="single"/>
        </w:rPr>
        <w:t>efeitos adversos mais comuns da sildenafila</w:t>
      </w:r>
      <w:r>
        <w:rPr>
          <w:sz w:val="24"/>
        </w:rPr>
        <w:t>: vermelhidão, dor de cabeça, dificuldade de digestão de alimentos, diarreia, dor nos braços e pernas, gripe, febre, tosse, vi</w:t>
      </w:r>
      <w:r>
        <w:rPr>
          <w:sz w:val="24"/>
        </w:rPr>
        <w:t>são turva e dificuldade para</w:t>
      </w:r>
      <w:r>
        <w:rPr>
          <w:spacing w:val="-9"/>
          <w:sz w:val="24"/>
        </w:rPr>
        <w:t xml:space="preserve"> </w:t>
      </w:r>
      <w:r>
        <w:rPr>
          <w:sz w:val="24"/>
        </w:rPr>
        <w:t>dormir;</w:t>
      </w:r>
    </w:p>
    <w:p w:rsidR="00A774E9" w:rsidRDefault="008E6E10">
      <w:pPr>
        <w:pStyle w:val="PargrafodaLista"/>
        <w:numPr>
          <w:ilvl w:val="0"/>
          <w:numId w:val="3"/>
        </w:numPr>
        <w:tabs>
          <w:tab w:val="left" w:pos="851"/>
        </w:tabs>
        <w:ind w:right="123" w:firstLine="566"/>
        <w:rPr>
          <w:sz w:val="24"/>
        </w:rPr>
      </w:pPr>
      <w:r>
        <w:rPr>
          <w:sz w:val="24"/>
          <w:u w:val="single"/>
        </w:rPr>
        <w:t>efeitos adversos da azatioprina</w:t>
      </w:r>
      <w:r>
        <w:rPr>
          <w:sz w:val="24"/>
        </w:rPr>
        <w:t>: diminuição das células brancas, vermelhas e plaquetas, náusea, vômitos, diarreia, dor abdominal, fezes com sangue, problemas no fígado, febre, calafrios, diminuição de apetite, vermelhid</w:t>
      </w:r>
      <w:r>
        <w:rPr>
          <w:sz w:val="24"/>
        </w:rPr>
        <w:t xml:space="preserve">ão de pele, queda de cabelo, aftas, dores nas juntas, problemas nos olhos (retinopatia), falta de </w:t>
      </w:r>
      <w:r>
        <w:rPr>
          <w:spacing w:val="-4"/>
          <w:sz w:val="24"/>
        </w:rPr>
        <w:t xml:space="preserve">ar, </w:t>
      </w:r>
      <w:r>
        <w:rPr>
          <w:sz w:val="24"/>
        </w:rPr>
        <w:t>pressão</w:t>
      </w:r>
      <w:r>
        <w:rPr>
          <w:spacing w:val="1"/>
          <w:sz w:val="24"/>
        </w:rPr>
        <w:t xml:space="preserve"> </w:t>
      </w:r>
      <w:r>
        <w:rPr>
          <w:sz w:val="24"/>
        </w:rPr>
        <w:t>baixa;</w:t>
      </w:r>
    </w:p>
    <w:p w:rsidR="00A774E9" w:rsidRDefault="008E6E10">
      <w:pPr>
        <w:pStyle w:val="PargrafodaLista"/>
        <w:numPr>
          <w:ilvl w:val="0"/>
          <w:numId w:val="3"/>
        </w:numPr>
        <w:tabs>
          <w:tab w:val="left" w:pos="819"/>
        </w:tabs>
        <w:ind w:firstLine="566"/>
        <w:jc w:val="left"/>
        <w:rPr>
          <w:sz w:val="24"/>
        </w:rPr>
      </w:pPr>
      <w:r>
        <w:rPr>
          <w:sz w:val="24"/>
        </w:rPr>
        <w:t>contraindicados em casos de hipersensibilidade aos fármacos ou aos componentes da</w:t>
      </w:r>
      <w:r>
        <w:rPr>
          <w:spacing w:val="-8"/>
          <w:sz w:val="24"/>
        </w:rPr>
        <w:t xml:space="preserve"> </w:t>
      </w:r>
      <w:r>
        <w:rPr>
          <w:sz w:val="24"/>
        </w:rPr>
        <w:t>fórmula.</w:t>
      </w:r>
    </w:p>
    <w:p w:rsidR="00A774E9" w:rsidRDefault="008E6E10">
      <w:pPr>
        <w:pStyle w:val="Corpodetexto"/>
        <w:ind w:left="113" w:right="125" w:firstLine="566"/>
        <w:jc w:val="both"/>
      </w:pPr>
      <w:r>
        <w:t>Estou ciente de que este medicamento somente pod</w:t>
      </w:r>
      <w:r>
        <w:t>e ser utilizado por mim, comprometendo-me a devolvê-lo caso não queira ou não possa utilizá-lo ou se o tratamento for interrompido. Sei também que continuarei a ser atendido(a), inclusive em caso de desistir de usar o medicamento.</w:t>
      </w:r>
    </w:p>
    <w:p w:rsidR="00A774E9" w:rsidRDefault="008E6E10">
      <w:pPr>
        <w:pStyle w:val="Corpodetexto"/>
        <w:tabs>
          <w:tab w:val="left" w:pos="5904"/>
          <w:tab w:val="left" w:pos="7591"/>
        </w:tabs>
        <w:ind w:left="113" w:right="137" w:firstLine="566"/>
        <w:jc w:val="both"/>
      </w:pPr>
      <w:r>
        <w:t xml:space="preserve">Autorizo o Ministério da </w:t>
      </w:r>
      <w:r>
        <w:t>Saúde e as Secretarias de Saúde a fazerem uso de informações relativas ao meu tratamento, desde que assegurado</w:t>
      </w:r>
      <w:r>
        <w:rPr>
          <w:spacing w:val="-4"/>
        </w:rPr>
        <w:t xml:space="preserve"> </w:t>
      </w:r>
      <w:r>
        <w:t>o</w:t>
      </w:r>
      <w:r>
        <w:rPr>
          <w:spacing w:val="-1"/>
        </w:rPr>
        <w:t xml:space="preserve"> </w:t>
      </w:r>
      <w:r>
        <w:t>anonimato.</w:t>
      </w:r>
      <w:r>
        <w:tab/>
        <w:t>(    )</w:t>
      </w:r>
      <w:r>
        <w:rPr>
          <w:spacing w:val="-1"/>
        </w:rPr>
        <w:t xml:space="preserve"> </w:t>
      </w:r>
      <w:r>
        <w:t>Sim</w:t>
      </w:r>
      <w:r>
        <w:tab/>
        <w:t>( )</w:t>
      </w:r>
      <w:r>
        <w:rPr>
          <w:spacing w:val="-1"/>
        </w:rPr>
        <w:t xml:space="preserve"> </w:t>
      </w:r>
      <w:r>
        <w:t>Não</w:t>
      </w:r>
    </w:p>
    <w:p w:rsidR="00A774E9" w:rsidRDefault="00A774E9">
      <w:pPr>
        <w:jc w:val="both"/>
        <w:sectPr w:rsidR="00A774E9">
          <w:pgSz w:w="11910" w:h="16840"/>
          <w:pgMar w:top="1580" w:right="440" w:bottom="280" w:left="1020" w:header="720" w:footer="720" w:gutter="0"/>
          <w:cols w:space="720"/>
        </w:sectPr>
      </w:pPr>
    </w:p>
    <w:p w:rsidR="00A774E9" w:rsidRDefault="00A774E9">
      <w:pPr>
        <w:pStyle w:val="Corpodetexto"/>
        <w:rPr>
          <w:sz w:val="20"/>
        </w:rPr>
      </w:pPr>
    </w:p>
    <w:p w:rsidR="00A774E9" w:rsidRDefault="00A774E9">
      <w:pPr>
        <w:pStyle w:val="Corpodetexto"/>
        <w:rPr>
          <w:sz w:val="20"/>
        </w:rPr>
      </w:pPr>
    </w:p>
    <w:p w:rsidR="00A774E9" w:rsidRDefault="00A774E9">
      <w:pPr>
        <w:pStyle w:val="Corpodetexto"/>
        <w:rPr>
          <w:sz w:val="20"/>
        </w:rPr>
      </w:pPr>
    </w:p>
    <w:p w:rsidR="00A774E9" w:rsidRDefault="00A774E9">
      <w:pPr>
        <w:pStyle w:val="Corpodetexto"/>
        <w:rPr>
          <w:sz w:val="20"/>
        </w:rPr>
      </w:pPr>
    </w:p>
    <w:p w:rsidR="00A774E9" w:rsidRDefault="00A774E9">
      <w:pPr>
        <w:pStyle w:val="Corpodetexto"/>
        <w:rPr>
          <w:sz w:val="19"/>
        </w:rPr>
      </w:pPr>
    </w:p>
    <w:p w:rsidR="00A774E9" w:rsidRDefault="008E6E10">
      <w:pPr>
        <w:pStyle w:val="Corpodetexto"/>
        <w:tabs>
          <w:tab w:val="left" w:pos="998"/>
        </w:tabs>
        <w:spacing w:before="90"/>
        <w:ind w:left="679" w:right="3661"/>
      </w:pPr>
      <w:r>
        <w:t>O meu tratamento constará de um dos seguintes medicamentos: (</w:t>
      </w:r>
      <w:r>
        <w:tab/>
        <w:t>)</w:t>
      </w:r>
      <w:r>
        <w:rPr>
          <w:spacing w:val="-1"/>
        </w:rPr>
        <w:t xml:space="preserve"> </w:t>
      </w:r>
      <w:r>
        <w:t>ciclofosfamida</w:t>
      </w:r>
    </w:p>
    <w:p w:rsidR="00A774E9" w:rsidRDefault="008E6E10">
      <w:pPr>
        <w:pStyle w:val="Corpodetexto"/>
        <w:tabs>
          <w:tab w:val="left" w:pos="998"/>
        </w:tabs>
        <w:ind w:left="679" w:right="8100"/>
      </w:pPr>
      <w:r>
        <w:t>(</w:t>
      </w:r>
      <w:r>
        <w:tab/>
      </w:r>
      <w:r>
        <w:t>) metotrexato (</w:t>
      </w:r>
      <w:r>
        <w:tab/>
        <w:t>)</w:t>
      </w:r>
      <w:r>
        <w:rPr>
          <w:spacing w:val="59"/>
        </w:rPr>
        <w:t xml:space="preserve"> </w:t>
      </w:r>
      <w:r>
        <w:t>sildenafila</w:t>
      </w:r>
    </w:p>
    <w:p w:rsidR="00A774E9" w:rsidRDefault="008E6E10">
      <w:pPr>
        <w:pStyle w:val="Corpodetexto"/>
        <w:tabs>
          <w:tab w:val="left" w:pos="998"/>
        </w:tabs>
        <w:ind w:left="679"/>
      </w:pPr>
      <w:r>
        <w:t>(</w:t>
      </w:r>
      <w:r>
        <w:tab/>
        <w:t>)</w:t>
      </w:r>
      <w:r>
        <w:rPr>
          <w:spacing w:val="-3"/>
        </w:rPr>
        <w:t xml:space="preserve"> </w:t>
      </w:r>
      <w:r>
        <w:t>azatioprina</w:t>
      </w:r>
    </w:p>
    <w:p w:rsidR="00A774E9" w:rsidRDefault="00A774E9">
      <w:pPr>
        <w:pStyle w:val="Corpodetexto"/>
        <w:spacing w:before="8"/>
      </w:pPr>
    </w:p>
    <w:tbl>
      <w:tblPr>
        <w:tblStyle w:val="TableNormal"/>
        <w:tblW w:w="0" w:type="auto"/>
        <w:tblInd w:w="5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5"/>
        <w:gridCol w:w="950"/>
        <w:gridCol w:w="3161"/>
      </w:tblGrid>
      <w:tr w:rsidR="00A774E9">
        <w:trPr>
          <w:trHeight w:val="275"/>
        </w:trPr>
        <w:tc>
          <w:tcPr>
            <w:tcW w:w="9356" w:type="dxa"/>
            <w:gridSpan w:val="3"/>
          </w:tcPr>
          <w:p w:rsidR="00A774E9" w:rsidRDefault="008E6E10">
            <w:pPr>
              <w:pStyle w:val="TableParagraph"/>
              <w:tabs>
                <w:tab w:val="left" w:pos="3383"/>
              </w:tabs>
              <w:spacing w:line="256" w:lineRule="exact"/>
              <w:ind w:left="134"/>
              <w:rPr>
                <w:sz w:val="24"/>
              </w:rPr>
            </w:pPr>
            <w:r>
              <w:rPr>
                <w:sz w:val="24"/>
              </w:rPr>
              <w:t>Local:</w:t>
            </w:r>
            <w:r>
              <w:rPr>
                <w:sz w:val="24"/>
              </w:rPr>
              <w:tab/>
              <w:t>Data:</w:t>
            </w:r>
          </w:p>
        </w:tc>
      </w:tr>
      <w:tr w:rsidR="00A774E9">
        <w:trPr>
          <w:trHeight w:val="277"/>
        </w:trPr>
        <w:tc>
          <w:tcPr>
            <w:tcW w:w="9356" w:type="dxa"/>
            <w:gridSpan w:val="3"/>
          </w:tcPr>
          <w:p w:rsidR="00A774E9" w:rsidRDefault="008E6E10">
            <w:pPr>
              <w:pStyle w:val="TableParagraph"/>
              <w:spacing w:line="258" w:lineRule="exact"/>
              <w:ind w:left="71"/>
              <w:rPr>
                <w:sz w:val="24"/>
              </w:rPr>
            </w:pPr>
            <w:r>
              <w:rPr>
                <w:sz w:val="24"/>
              </w:rPr>
              <w:t>Nome do paciente:</w:t>
            </w:r>
          </w:p>
        </w:tc>
      </w:tr>
      <w:tr w:rsidR="00A774E9">
        <w:trPr>
          <w:trHeight w:val="276"/>
        </w:trPr>
        <w:tc>
          <w:tcPr>
            <w:tcW w:w="9356" w:type="dxa"/>
            <w:gridSpan w:val="3"/>
          </w:tcPr>
          <w:p w:rsidR="00A774E9" w:rsidRDefault="008E6E10">
            <w:pPr>
              <w:pStyle w:val="TableParagraph"/>
              <w:spacing w:line="256" w:lineRule="exact"/>
              <w:ind w:left="71"/>
              <w:rPr>
                <w:sz w:val="24"/>
              </w:rPr>
            </w:pPr>
            <w:r>
              <w:rPr>
                <w:sz w:val="24"/>
              </w:rPr>
              <w:t>Cartão Nacional de Saúde:</w:t>
            </w:r>
          </w:p>
        </w:tc>
      </w:tr>
      <w:tr w:rsidR="00A774E9">
        <w:trPr>
          <w:trHeight w:val="275"/>
        </w:trPr>
        <w:tc>
          <w:tcPr>
            <w:tcW w:w="9356" w:type="dxa"/>
            <w:gridSpan w:val="3"/>
          </w:tcPr>
          <w:p w:rsidR="00A774E9" w:rsidRDefault="008E6E10">
            <w:pPr>
              <w:pStyle w:val="TableParagraph"/>
              <w:spacing w:line="256" w:lineRule="exact"/>
              <w:ind w:left="71"/>
              <w:rPr>
                <w:sz w:val="24"/>
              </w:rPr>
            </w:pPr>
            <w:r>
              <w:rPr>
                <w:sz w:val="24"/>
              </w:rPr>
              <w:t>Nome do responsável legal:</w:t>
            </w:r>
          </w:p>
        </w:tc>
      </w:tr>
      <w:tr w:rsidR="00A774E9">
        <w:trPr>
          <w:trHeight w:val="275"/>
        </w:trPr>
        <w:tc>
          <w:tcPr>
            <w:tcW w:w="9356" w:type="dxa"/>
            <w:gridSpan w:val="3"/>
          </w:tcPr>
          <w:p w:rsidR="00A774E9" w:rsidRDefault="008E6E10">
            <w:pPr>
              <w:pStyle w:val="TableParagraph"/>
              <w:spacing w:line="256" w:lineRule="exact"/>
              <w:ind w:left="71"/>
              <w:rPr>
                <w:sz w:val="24"/>
              </w:rPr>
            </w:pPr>
            <w:r>
              <w:rPr>
                <w:sz w:val="24"/>
              </w:rPr>
              <w:t>Documento de identificação do responsável legal:</w:t>
            </w:r>
          </w:p>
        </w:tc>
      </w:tr>
      <w:tr w:rsidR="00A774E9">
        <w:trPr>
          <w:trHeight w:val="827"/>
        </w:trPr>
        <w:tc>
          <w:tcPr>
            <w:tcW w:w="9356" w:type="dxa"/>
            <w:gridSpan w:val="3"/>
          </w:tcPr>
          <w:p w:rsidR="00A774E9" w:rsidRDefault="008E6E10">
            <w:pPr>
              <w:pStyle w:val="TableParagraph"/>
              <w:spacing w:line="268" w:lineRule="exact"/>
              <w:ind w:left="2426"/>
              <w:rPr>
                <w:sz w:val="24"/>
              </w:rPr>
            </w:pPr>
            <w:r>
              <w:rPr>
                <w:sz w:val="24"/>
              </w:rPr>
              <w:t>Assinatura do paciente ou do responsável legal</w:t>
            </w:r>
          </w:p>
        </w:tc>
      </w:tr>
      <w:tr w:rsidR="00A774E9">
        <w:trPr>
          <w:trHeight w:val="275"/>
        </w:trPr>
        <w:tc>
          <w:tcPr>
            <w:tcW w:w="5245" w:type="dxa"/>
          </w:tcPr>
          <w:p w:rsidR="00A774E9" w:rsidRDefault="008E6E10">
            <w:pPr>
              <w:pStyle w:val="TableParagraph"/>
              <w:spacing w:line="256" w:lineRule="exact"/>
              <w:ind w:left="71"/>
              <w:rPr>
                <w:sz w:val="24"/>
              </w:rPr>
            </w:pPr>
            <w:r>
              <w:rPr>
                <w:sz w:val="24"/>
              </w:rPr>
              <w:t>Médico Responsável:</w:t>
            </w:r>
          </w:p>
        </w:tc>
        <w:tc>
          <w:tcPr>
            <w:tcW w:w="950" w:type="dxa"/>
          </w:tcPr>
          <w:p w:rsidR="00A774E9" w:rsidRDefault="008E6E10">
            <w:pPr>
              <w:pStyle w:val="TableParagraph"/>
              <w:spacing w:line="256" w:lineRule="exact"/>
              <w:ind w:left="69"/>
              <w:rPr>
                <w:sz w:val="24"/>
              </w:rPr>
            </w:pPr>
            <w:r>
              <w:rPr>
                <w:sz w:val="24"/>
              </w:rPr>
              <w:t>CRM:</w:t>
            </w:r>
          </w:p>
        </w:tc>
        <w:tc>
          <w:tcPr>
            <w:tcW w:w="3161" w:type="dxa"/>
          </w:tcPr>
          <w:p w:rsidR="00A774E9" w:rsidRDefault="008E6E10">
            <w:pPr>
              <w:pStyle w:val="TableParagraph"/>
              <w:spacing w:line="256" w:lineRule="exact"/>
              <w:ind w:left="72"/>
              <w:rPr>
                <w:sz w:val="24"/>
              </w:rPr>
            </w:pPr>
            <w:r>
              <w:rPr>
                <w:sz w:val="24"/>
              </w:rPr>
              <w:t>UF:</w:t>
            </w:r>
          </w:p>
        </w:tc>
      </w:tr>
      <w:tr w:rsidR="00A774E9">
        <w:trPr>
          <w:trHeight w:val="830"/>
        </w:trPr>
        <w:tc>
          <w:tcPr>
            <w:tcW w:w="9356" w:type="dxa"/>
            <w:gridSpan w:val="3"/>
          </w:tcPr>
          <w:p w:rsidR="00A774E9" w:rsidRDefault="008E6E10">
            <w:pPr>
              <w:pStyle w:val="TableParagraph"/>
              <w:tabs>
                <w:tab w:val="left" w:pos="6194"/>
              </w:tabs>
              <w:ind w:left="3218" w:right="3111" w:hanging="92"/>
              <w:rPr>
                <w:sz w:val="24"/>
              </w:rPr>
            </w:pPr>
            <w:r>
              <w:rPr>
                <w:sz w:val="24"/>
              </w:rPr>
              <w:t>Assinatura e carimbo do médico Data:</w:t>
            </w:r>
            <w:r>
              <w:rPr>
                <w:sz w:val="24"/>
                <w:u w:val="single"/>
              </w:rPr>
              <w:t xml:space="preserve"> </w:t>
            </w:r>
            <w:r>
              <w:rPr>
                <w:sz w:val="24"/>
                <w:u w:val="single"/>
              </w:rPr>
              <w:tab/>
            </w:r>
          </w:p>
        </w:tc>
      </w:tr>
    </w:tbl>
    <w:p w:rsidR="00A774E9" w:rsidRDefault="008E6E10">
      <w:pPr>
        <w:pStyle w:val="Corpodetexto"/>
        <w:ind w:left="113"/>
      </w:pPr>
      <w:r>
        <w:pict>
          <v:line id="_x0000_s1028" style="position:absolute;left:0;text-align:left;z-index:-119584;mso-position-horizontal-relative:page;mso-position-vertical-relative:text" from="203.95pt,-70.8pt" to="419.95pt,-70.8pt" strokeweight=".48pt">
            <w10:wrap anchorx="page"/>
          </v:line>
        </w:pict>
      </w:r>
      <w:r>
        <w:t>Nota: A administração endovenosa de ciclofosfamida é compatível com o procedimentos 03.03.02.002-4</w:t>
      </w:r>
    </w:p>
    <w:p w:rsidR="00A774E9" w:rsidRDefault="008E6E10">
      <w:pPr>
        <w:pStyle w:val="Corpodetexto"/>
        <w:ind w:left="113" w:right="128"/>
      </w:pPr>
      <w:r>
        <w:t>- Pulsoterapia II (por aplicação), da Tabela de Procedimentos, Medicamentos, Órteses, Próteses e Materiais do SUS.</w:t>
      </w:r>
    </w:p>
    <w:p w:rsidR="00A774E9" w:rsidRDefault="00A774E9">
      <w:pPr>
        <w:sectPr w:rsidR="00A774E9">
          <w:pgSz w:w="11910" w:h="16840"/>
          <w:pgMar w:top="1580" w:right="440" w:bottom="280" w:left="1020" w:header="720" w:footer="720" w:gutter="0"/>
          <w:cols w:space="720"/>
        </w:sectPr>
      </w:pPr>
    </w:p>
    <w:p w:rsidR="00A774E9" w:rsidRDefault="00A774E9">
      <w:pPr>
        <w:pStyle w:val="Corpodetexto"/>
        <w:rPr>
          <w:sz w:val="20"/>
        </w:rPr>
      </w:pPr>
    </w:p>
    <w:p w:rsidR="00A774E9" w:rsidRDefault="00A774E9">
      <w:pPr>
        <w:pStyle w:val="Corpodetexto"/>
        <w:rPr>
          <w:sz w:val="20"/>
        </w:rPr>
      </w:pPr>
    </w:p>
    <w:p w:rsidR="00A774E9" w:rsidRDefault="00A774E9">
      <w:pPr>
        <w:pStyle w:val="Corpodetexto"/>
        <w:rPr>
          <w:sz w:val="20"/>
        </w:rPr>
      </w:pPr>
    </w:p>
    <w:p w:rsidR="00A774E9" w:rsidRDefault="00A774E9">
      <w:pPr>
        <w:pStyle w:val="Corpodetexto"/>
        <w:rPr>
          <w:sz w:val="20"/>
        </w:rPr>
      </w:pPr>
    </w:p>
    <w:p w:rsidR="00A774E9" w:rsidRDefault="00A774E9">
      <w:pPr>
        <w:pStyle w:val="Corpodetexto"/>
        <w:rPr>
          <w:sz w:val="19"/>
        </w:rPr>
      </w:pPr>
    </w:p>
    <w:p w:rsidR="00A774E9" w:rsidRDefault="008E6E10">
      <w:pPr>
        <w:pStyle w:val="Corpodetexto"/>
        <w:spacing w:before="90"/>
        <w:ind w:left="2241" w:right="2258"/>
        <w:jc w:val="center"/>
      </w:pPr>
      <w:r>
        <w:t>APÊNDICE 1</w:t>
      </w:r>
    </w:p>
    <w:p w:rsidR="00A774E9" w:rsidRDefault="008E6E10">
      <w:pPr>
        <w:ind w:left="2559"/>
        <w:rPr>
          <w:sz w:val="19"/>
        </w:rPr>
      </w:pPr>
      <w:r>
        <w:rPr>
          <w:sz w:val="24"/>
        </w:rPr>
        <w:t>M</w:t>
      </w:r>
      <w:r>
        <w:rPr>
          <w:sz w:val="19"/>
        </w:rPr>
        <w:t>ETODOLOGIA DE BUSCA E AVALIAÇÃO DE LITERATURA</w:t>
      </w:r>
    </w:p>
    <w:p w:rsidR="00A774E9" w:rsidRDefault="00A774E9">
      <w:pPr>
        <w:pStyle w:val="Corpodetexto"/>
        <w:spacing w:before="4"/>
      </w:pPr>
    </w:p>
    <w:p w:rsidR="00A774E9" w:rsidRDefault="008E6E10">
      <w:pPr>
        <w:pStyle w:val="PargrafodaLista"/>
        <w:numPr>
          <w:ilvl w:val="0"/>
          <w:numId w:val="2"/>
        </w:numPr>
        <w:tabs>
          <w:tab w:val="left" w:pos="444"/>
          <w:tab w:val="left" w:pos="445"/>
        </w:tabs>
        <w:spacing w:before="1" w:line="280" w:lineRule="auto"/>
        <w:ind w:right="126" w:hanging="283"/>
        <w:rPr>
          <w:b/>
          <w:sz w:val="19"/>
        </w:rPr>
      </w:pPr>
      <w:r>
        <w:rPr>
          <w:b/>
          <w:sz w:val="24"/>
        </w:rPr>
        <w:t>L</w:t>
      </w:r>
      <w:r>
        <w:rPr>
          <w:b/>
          <w:sz w:val="19"/>
        </w:rPr>
        <w:t>EVANTAMENTO DE INFORMAÇÕES PARA PLANEJAMENTO DA REUNIÃO DE ESCOPO COM OS ESPECIALISTAS</w:t>
      </w:r>
    </w:p>
    <w:p w:rsidR="00A774E9" w:rsidRDefault="00A774E9">
      <w:pPr>
        <w:pStyle w:val="Corpodetexto"/>
        <w:spacing w:before="7"/>
        <w:rPr>
          <w:b/>
          <w:sz w:val="21"/>
        </w:rPr>
      </w:pPr>
    </w:p>
    <w:p w:rsidR="00A774E9" w:rsidRDefault="008E6E10">
      <w:pPr>
        <w:pStyle w:val="Ttulo1"/>
        <w:numPr>
          <w:ilvl w:val="1"/>
          <w:numId w:val="2"/>
        </w:numPr>
        <w:tabs>
          <w:tab w:val="left" w:pos="757"/>
        </w:tabs>
        <w:spacing w:before="1"/>
        <w:ind w:right="598"/>
      </w:pPr>
      <w:r>
        <w:t>Tecnologias disponíveis no Sistema Único de Saúde (SUS) para o tratamento da esclerose sistêmica -</w:t>
      </w:r>
      <w:r>
        <w:rPr>
          <w:spacing w:val="-2"/>
        </w:rPr>
        <w:t xml:space="preserve"> </w:t>
      </w:r>
      <w:r>
        <w:t>ES:</w:t>
      </w:r>
    </w:p>
    <w:p w:rsidR="00A774E9" w:rsidRDefault="008E6E10">
      <w:pPr>
        <w:pStyle w:val="Corpodetexto"/>
        <w:ind w:left="113" w:right="124" w:firstLine="708"/>
        <w:jc w:val="both"/>
      </w:pPr>
      <w:r>
        <w:t>Foram consultados a Relação Nacional de Medicamentos Essenciais (</w:t>
      </w:r>
      <w:r>
        <w:t>RENAME), sítio da Comissão Nacional de Incorporação de Tecnologias no SUS (CONITEC), Sistema de gerenciamento da tabela de procedimentos, medicamentos e órteses, próteses e materiais do SUS (SigTAP) e o Protocolo Clínico e Diretrizes Terapêuticas (PCDT) de</w:t>
      </w:r>
      <w:r>
        <w:t xml:space="preserve"> ES vigente para identificação das tecnologias disponíveis e tecnologias demandadas ou recentemente incorporadas.</w:t>
      </w:r>
    </w:p>
    <w:p w:rsidR="00A774E9" w:rsidRDefault="008E6E10">
      <w:pPr>
        <w:pStyle w:val="Corpodetexto"/>
        <w:ind w:left="821"/>
      </w:pPr>
      <w:r>
        <w:t>A partir das consultas realizadas foi possível identificar:</w:t>
      </w:r>
    </w:p>
    <w:p w:rsidR="00A774E9" w:rsidRDefault="008E6E10">
      <w:pPr>
        <w:pStyle w:val="PargrafodaLista"/>
        <w:numPr>
          <w:ilvl w:val="2"/>
          <w:numId w:val="2"/>
        </w:numPr>
        <w:tabs>
          <w:tab w:val="left" w:pos="968"/>
        </w:tabs>
        <w:ind w:right="128" w:firstLine="708"/>
        <w:rPr>
          <w:sz w:val="24"/>
        </w:rPr>
      </w:pPr>
      <w:r>
        <w:rPr>
          <w:sz w:val="24"/>
        </w:rPr>
        <w:t xml:space="preserve">O tratamento no SUS segue o PCDT de ES, conforme Portaria SAS/MS nº </w:t>
      </w:r>
      <w:r>
        <w:rPr>
          <w:spacing w:val="2"/>
          <w:sz w:val="24"/>
        </w:rPr>
        <w:t xml:space="preserve">99, </w:t>
      </w:r>
      <w:r>
        <w:rPr>
          <w:sz w:val="24"/>
        </w:rPr>
        <w:t>de 7 de fe</w:t>
      </w:r>
      <w:r>
        <w:rPr>
          <w:sz w:val="24"/>
        </w:rPr>
        <w:t>vereiro de</w:t>
      </w:r>
      <w:r>
        <w:rPr>
          <w:spacing w:val="-1"/>
          <w:sz w:val="24"/>
        </w:rPr>
        <w:t xml:space="preserve"> </w:t>
      </w:r>
      <w:r>
        <w:rPr>
          <w:sz w:val="24"/>
        </w:rPr>
        <w:t>2013</w:t>
      </w:r>
    </w:p>
    <w:p w:rsidR="00A774E9" w:rsidRDefault="008E6E10">
      <w:pPr>
        <w:pStyle w:val="PargrafodaLista"/>
        <w:numPr>
          <w:ilvl w:val="2"/>
          <w:numId w:val="2"/>
        </w:numPr>
        <w:tabs>
          <w:tab w:val="left" w:pos="963"/>
        </w:tabs>
        <w:ind w:right="131" w:firstLine="708"/>
        <w:rPr>
          <w:sz w:val="24"/>
        </w:rPr>
      </w:pPr>
      <w:r>
        <w:rPr>
          <w:sz w:val="24"/>
        </w:rPr>
        <w:t>Os medicamentos atualmente disponíveis são: ciclofosfamida, metotrexato, sildenafila, captopril, azatioprina, penicilamina, nifedipino, metoclopramida, omeprazol e</w:t>
      </w:r>
      <w:r>
        <w:rPr>
          <w:spacing w:val="-2"/>
          <w:sz w:val="24"/>
        </w:rPr>
        <w:t xml:space="preserve"> </w:t>
      </w:r>
      <w:r>
        <w:rPr>
          <w:sz w:val="24"/>
        </w:rPr>
        <w:t>prednisona.</w:t>
      </w:r>
    </w:p>
    <w:p w:rsidR="00A774E9" w:rsidRDefault="00A774E9">
      <w:pPr>
        <w:pStyle w:val="Corpodetexto"/>
      </w:pPr>
    </w:p>
    <w:p w:rsidR="00A774E9" w:rsidRDefault="008E6E10">
      <w:pPr>
        <w:pStyle w:val="Ttulo1"/>
        <w:numPr>
          <w:ilvl w:val="1"/>
          <w:numId w:val="2"/>
        </w:numPr>
        <w:tabs>
          <w:tab w:val="left" w:pos="757"/>
        </w:tabs>
        <w:spacing w:line="274" w:lineRule="exact"/>
      </w:pPr>
      <w:r>
        <w:t>Reunião com os</w:t>
      </w:r>
      <w:r>
        <w:rPr>
          <w:spacing w:val="-3"/>
        </w:rPr>
        <w:t xml:space="preserve"> </w:t>
      </w:r>
      <w:r>
        <w:t>especialistas:</w:t>
      </w:r>
    </w:p>
    <w:p w:rsidR="00A774E9" w:rsidRDefault="008E6E10">
      <w:pPr>
        <w:pStyle w:val="Corpodetexto"/>
        <w:ind w:left="113" w:right="131" w:firstLine="643"/>
        <w:jc w:val="both"/>
      </w:pPr>
      <w:r>
        <w:t>Na reunião foram discutidas as ne</w:t>
      </w:r>
      <w:r>
        <w:t>cessidades de inclusão dos medicamentos micofenolato de mofetila (MMF)ebosentana e a exclusão da</w:t>
      </w:r>
      <w:r>
        <w:rPr>
          <w:spacing w:val="-4"/>
        </w:rPr>
        <w:t xml:space="preserve"> </w:t>
      </w:r>
      <w:r>
        <w:t>penicilamina.</w:t>
      </w:r>
    </w:p>
    <w:p w:rsidR="00A774E9" w:rsidRDefault="008E6E10">
      <w:pPr>
        <w:pStyle w:val="Corpodetexto"/>
        <w:ind w:left="113" w:right="130" w:firstLine="643"/>
        <w:jc w:val="both"/>
      </w:pPr>
      <w:r>
        <w:t>Após revisão da literatura foi verificado que o MMF não possui indicação para tratamento desta doença na bula aprovada pela ANVISA e a bosentana está aprovada no PCDT de hipertensão arterial pulmonar  (principal  indicação)  e  sua  eficácia  no  tratament</w:t>
      </w:r>
      <w:r>
        <w:t>o  do  fenômeno  de  Raynaud  refratário    e das úlceras isquêmicas ainda não está bem</w:t>
      </w:r>
      <w:r>
        <w:rPr>
          <w:spacing w:val="-1"/>
        </w:rPr>
        <w:t xml:space="preserve"> </w:t>
      </w:r>
      <w:r>
        <w:t>estabelecida.</w:t>
      </w:r>
    </w:p>
    <w:p w:rsidR="00A774E9" w:rsidRDefault="008E6E10">
      <w:pPr>
        <w:pStyle w:val="Corpodetexto"/>
        <w:ind w:left="756"/>
      </w:pPr>
      <w:r>
        <w:t>O uso da penicilamina será revisado de modo a solicitar a sua exclusão do PCDT.</w:t>
      </w:r>
    </w:p>
    <w:p w:rsidR="00A774E9" w:rsidRDefault="00A774E9">
      <w:pPr>
        <w:pStyle w:val="Corpodetexto"/>
        <w:spacing w:before="3"/>
      </w:pPr>
    </w:p>
    <w:p w:rsidR="00A774E9" w:rsidRDefault="008E6E10">
      <w:pPr>
        <w:pStyle w:val="PargrafodaLista"/>
        <w:numPr>
          <w:ilvl w:val="0"/>
          <w:numId w:val="2"/>
        </w:numPr>
        <w:tabs>
          <w:tab w:val="left" w:pos="330"/>
        </w:tabs>
        <w:spacing w:line="274" w:lineRule="exact"/>
        <w:ind w:left="329" w:hanging="216"/>
        <w:rPr>
          <w:b/>
          <w:sz w:val="24"/>
        </w:rPr>
      </w:pPr>
      <w:r>
        <w:rPr>
          <w:b/>
          <w:sz w:val="24"/>
        </w:rPr>
        <w:t>B</w:t>
      </w:r>
      <w:r>
        <w:rPr>
          <w:b/>
          <w:sz w:val="19"/>
        </w:rPr>
        <w:t>USCAS NA LITERATURA PARA ATUALIZAÇÃO DO</w:t>
      </w:r>
      <w:r>
        <w:rPr>
          <w:b/>
          <w:spacing w:val="-15"/>
          <w:sz w:val="19"/>
        </w:rPr>
        <w:t xml:space="preserve"> </w:t>
      </w:r>
      <w:r>
        <w:rPr>
          <w:b/>
          <w:sz w:val="24"/>
        </w:rPr>
        <w:t>PCDT</w:t>
      </w:r>
    </w:p>
    <w:p w:rsidR="00A774E9" w:rsidRDefault="008E6E10">
      <w:pPr>
        <w:pStyle w:val="Corpodetexto"/>
        <w:ind w:left="113" w:right="126" w:firstLine="708"/>
        <w:jc w:val="both"/>
      </w:pPr>
      <w:r>
        <w:t>Sendo assim, foi estabelecido que o Protocolo destina-se a pacientes com esclerose sistêmica e tem por objetivo revisar práticas diagnósticas e terapêuticas, bem como a necessidade de manutenção do medicamento penicilamina como opção terapêutica no</w:t>
      </w:r>
      <w:r>
        <w:rPr>
          <w:spacing w:val="-3"/>
        </w:rPr>
        <w:t xml:space="preserve"> </w:t>
      </w:r>
      <w:r>
        <w:t>PCDT.</w:t>
      </w:r>
    </w:p>
    <w:p w:rsidR="00A774E9" w:rsidRDefault="008E6E10">
      <w:pPr>
        <w:pStyle w:val="Corpodetexto"/>
        <w:ind w:left="113" w:right="130" w:firstLine="768"/>
        <w:jc w:val="both"/>
      </w:pPr>
      <w:r>
        <w:t>A</w:t>
      </w:r>
      <w:r>
        <w:t xml:space="preserve"> fim de guiar a revisão do PCDT vigente foram realizadas buscas na literatura sobre intervenções terapêuticas baseadas em evidências definidas pelas seguintes perguntas</w:t>
      </w:r>
      <w:r>
        <w:rPr>
          <w:spacing w:val="5"/>
        </w:rPr>
        <w:t xml:space="preserve"> </w:t>
      </w:r>
      <w:r>
        <w:t>PICO:</w:t>
      </w:r>
    </w:p>
    <w:p w:rsidR="00A774E9" w:rsidRDefault="00A774E9">
      <w:pPr>
        <w:pStyle w:val="Corpodetexto"/>
        <w:spacing w:before="10"/>
        <w:rPr>
          <w:sz w:val="23"/>
        </w:rPr>
      </w:pPr>
    </w:p>
    <w:p w:rsidR="00A774E9" w:rsidRDefault="008E6E10">
      <w:pPr>
        <w:pStyle w:val="Corpodetexto"/>
        <w:spacing w:after="9"/>
        <w:ind w:left="113"/>
      </w:pPr>
      <w:r>
        <w:t>Quadro 1- Pergunta PICO 1</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33"/>
        <w:gridCol w:w="7873"/>
      </w:tblGrid>
      <w:tr w:rsidR="00A774E9">
        <w:trPr>
          <w:trHeight w:val="275"/>
        </w:trPr>
        <w:tc>
          <w:tcPr>
            <w:tcW w:w="2333" w:type="dxa"/>
          </w:tcPr>
          <w:p w:rsidR="00A774E9" w:rsidRDefault="008E6E10">
            <w:pPr>
              <w:pStyle w:val="TableParagraph"/>
              <w:spacing w:line="256" w:lineRule="exact"/>
              <w:ind w:left="107"/>
              <w:rPr>
                <w:sz w:val="24"/>
              </w:rPr>
            </w:pPr>
            <w:r>
              <w:rPr>
                <w:sz w:val="24"/>
              </w:rPr>
              <w:t>População</w:t>
            </w:r>
          </w:p>
        </w:tc>
        <w:tc>
          <w:tcPr>
            <w:tcW w:w="7873" w:type="dxa"/>
          </w:tcPr>
          <w:p w:rsidR="00A774E9" w:rsidRDefault="008E6E10">
            <w:pPr>
              <w:pStyle w:val="TableParagraph"/>
              <w:spacing w:line="256" w:lineRule="exact"/>
              <w:ind w:left="108"/>
              <w:rPr>
                <w:sz w:val="24"/>
              </w:rPr>
            </w:pPr>
            <w:r>
              <w:rPr>
                <w:sz w:val="24"/>
              </w:rPr>
              <w:t>Pacientes com esclerose sistêmica</w:t>
            </w:r>
          </w:p>
        </w:tc>
      </w:tr>
      <w:tr w:rsidR="00A774E9">
        <w:trPr>
          <w:trHeight w:val="275"/>
        </w:trPr>
        <w:tc>
          <w:tcPr>
            <w:tcW w:w="2333" w:type="dxa"/>
          </w:tcPr>
          <w:p w:rsidR="00A774E9" w:rsidRDefault="008E6E10">
            <w:pPr>
              <w:pStyle w:val="TableParagraph"/>
              <w:spacing w:line="256" w:lineRule="exact"/>
              <w:ind w:left="107"/>
              <w:rPr>
                <w:sz w:val="24"/>
              </w:rPr>
            </w:pPr>
            <w:r>
              <w:rPr>
                <w:sz w:val="24"/>
              </w:rPr>
              <w:t>Intervenção</w:t>
            </w:r>
          </w:p>
        </w:tc>
        <w:tc>
          <w:tcPr>
            <w:tcW w:w="7873" w:type="dxa"/>
          </w:tcPr>
          <w:p w:rsidR="00A774E9" w:rsidRDefault="008E6E10">
            <w:pPr>
              <w:pStyle w:val="TableParagraph"/>
              <w:spacing w:line="256" w:lineRule="exact"/>
              <w:ind w:left="108"/>
              <w:rPr>
                <w:sz w:val="24"/>
              </w:rPr>
            </w:pPr>
            <w:r>
              <w:rPr>
                <w:sz w:val="24"/>
              </w:rPr>
              <w:t>Tratamento clínico</w:t>
            </w:r>
          </w:p>
        </w:tc>
      </w:tr>
      <w:tr w:rsidR="00A774E9">
        <w:trPr>
          <w:trHeight w:val="275"/>
        </w:trPr>
        <w:tc>
          <w:tcPr>
            <w:tcW w:w="2333" w:type="dxa"/>
          </w:tcPr>
          <w:p w:rsidR="00A774E9" w:rsidRDefault="008E6E10">
            <w:pPr>
              <w:pStyle w:val="TableParagraph"/>
              <w:spacing w:line="256" w:lineRule="exact"/>
              <w:ind w:left="107"/>
              <w:rPr>
                <w:sz w:val="24"/>
              </w:rPr>
            </w:pPr>
            <w:r>
              <w:rPr>
                <w:sz w:val="24"/>
              </w:rPr>
              <w:t>Comparação</w:t>
            </w:r>
          </w:p>
        </w:tc>
        <w:tc>
          <w:tcPr>
            <w:tcW w:w="7873" w:type="dxa"/>
          </w:tcPr>
          <w:p w:rsidR="00A774E9" w:rsidRDefault="008E6E10">
            <w:pPr>
              <w:pStyle w:val="TableParagraph"/>
              <w:spacing w:line="256" w:lineRule="exact"/>
              <w:ind w:left="108"/>
              <w:rPr>
                <w:sz w:val="24"/>
              </w:rPr>
            </w:pPr>
            <w:r>
              <w:rPr>
                <w:sz w:val="24"/>
              </w:rPr>
              <w:t>Sem restrição de comparadores</w:t>
            </w:r>
          </w:p>
        </w:tc>
      </w:tr>
      <w:tr w:rsidR="00A774E9">
        <w:trPr>
          <w:trHeight w:val="278"/>
        </w:trPr>
        <w:tc>
          <w:tcPr>
            <w:tcW w:w="2333" w:type="dxa"/>
          </w:tcPr>
          <w:p w:rsidR="00A774E9" w:rsidRDefault="008E6E10">
            <w:pPr>
              <w:pStyle w:val="TableParagraph"/>
              <w:spacing w:line="258" w:lineRule="exact"/>
              <w:ind w:left="107"/>
              <w:rPr>
                <w:sz w:val="24"/>
              </w:rPr>
            </w:pPr>
            <w:r>
              <w:rPr>
                <w:sz w:val="24"/>
              </w:rPr>
              <w:t>Desfechos</w:t>
            </w:r>
          </w:p>
        </w:tc>
        <w:tc>
          <w:tcPr>
            <w:tcW w:w="7873" w:type="dxa"/>
          </w:tcPr>
          <w:p w:rsidR="00A774E9" w:rsidRDefault="008E6E10">
            <w:pPr>
              <w:pStyle w:val="TableParagraph"/>
              <w:spacing w:line="258" w:lineRule="exact"/>
              <w:ind w:left="108"/>
              <w:rPr>
                <w:sz w:val="24"/>
              </w:rPr>
            </w:pPr>
            <w:r>
              <w:rPr>
                <w:sz w:val="24"/>
              </w:rPr>
              <w:t>Segurança e eficácia</w:t>
            </w:r>
          </w:p>
        </w:tc>
      </w:tr>
      <w:tr w:rsidR="00A774E9">
        <w:trPr>
          <w:trHeight w:val="551"/>
        </w:trPr>
        <w:tc>
          <w:tcPr>
            <w:tcW w:w="2333" w:type="dxa"/>
          </w:tcPr>
          <w:p w:rsidR="00A774E9" w:rsidRDefault="008E6E10">
            <w:pPr>
              <w:pStyle w:val="TableParagraph"/>
              <w:spacing w:line="268" w:lineRule="exact"/>
              <w:ind w:left="107"/>
              <w:rPr>
                <w:sz w:val="24"/>
              </w:rPr>
            </w:pPr>
            <w:r>
              <w:rPr>
                <w:sz w:val="24"/>
              </w:rPr>
              <w:t>Tipos de estudos</w:t>
            </w:r>
          </w:p>
        </w:tc>
        <w:tc>
          <w:tcPr>
            <w:tcW w:w="7873" w:type="dxa"/>
          </w:tcPr>
          <w:p w:rsidR="00A774E9" w:rsidRDefault="008E6E10">
            <w:pPr>
              <w:pStyle w:val="TableParagraph"/>
              <w:spacing w:line="268" w:lineRule="exact"/>
              <w:ind w:left="108"/>
              <w:rPr>
                <w:sz w:val="24"/>
              </w:rPr>
            </w:pPr>
            <w:r>
              <w:rPr>
                <w:sz w:val="24"/>
              </w:rPr>
              <w:t>Meta-análises, revisões sistemáticas (RS) e ECR publicados após a publicação</w:t>
            </w:r>
          </w:p>
          <w:p w:rsidR="00A774E9" w:rsidRDefault="008E6E10">
            <w:pPr>
              <w:pStyle w:val="TableParagraph"/>
              <w:spacing w:line="264" w:lineRule="exact"/>
              <w:ind w:left="108"/>
              <w:rPr>
                <w:sz w:val="24"/>
              </w:rPr>
            </w:pPr>
            <w:r>
              <w:rPr>
                <w:sz w:val="24"/>
              </w:rPr>
              <w:t>da última RS.</w:t>
            </w:r>
          </w:p>
        </w:tc>
      </w:tr>
    </w:tbl>
    <w:p w:rsidR="00A774E9" w:rsidRDefault="00A774E9">
      <w:pPr>
        <w:pStyle w:val="Corpodetexto"/>
        <w:spacing w:before="3"/>
        <w:rPr>
          <w:sz w:val="23"/>
        </w:rPr>
      </w:pPr>
    </w:p>
    <w:p w:rsidR="00A774E9" w:rsidRDefault="008E6E10">
      <w:pPr>
        <w:pStyle w:val="Corpodetexto"/>
        <w:spacing w:after="8"/>
        <w:ind w:left="113"/>
      </w:pPr>
      <w:r>
        <w:t>Quadro 2 - Pergunta PICO 2</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33"/>
        <w:gridCol w:w="7873"/>
      </w:tblGrid>
      <w:tr w:rsidR="00A774E9">
        <w:trPr>
          <w:trHeight w:val="275"/>
        </w:trPr>
        <w:tc>
          <w:tcPr>
            <w:tcW w:w="2333" w:type="dxa"/>
          </w:tcPr>
          <w:p w:rsidR="00A774E9" w:rsidRDefault="008E6E10">
            <w:pPr>
              <w:pStyle w:val="TableParagraph"/>
              <w:spacing w:line="256" w:lineRule="exact"/>
              <w:ind w:left="107"/>
              <w:rPr>
                <w:sz w:val="24"/>
              </w:rPr>
            </w:pPr>
            <w:r>
              <w:rPr>
                <w:sz w:val="24"/>
              </w:rPr>
              <w:t>População</w:t>
            </w:r>
          </w:p>
        </w:tc>
        <w:tc>
          <w:tcPr>
            <w:tcW w:w="7873" w:type="dxa"/>
          </w:tcPr>
          <w:p w:rsidR="00A774E9" w:rsidRDefault="008E6E10">
            <w:pPr>
              <w:pStyle w:val="TableParagraph"/>
              <w:spacing w:line="256" w:lineRule="exact"/>
              <w:ind w:left="108"/>
              <w:rPr>
                <w:sz w:val="24"/>
              </w:rPr>
            </w:pPr>
            <w:r>
              <w:rPr>
                <w:sz w:val="24"/>
              </w:rPr>
              <w:t>Pacientes com esclerose sistêmica</w:t>
            </w:r>
          </w:p>
        </w:tc>
      </w:tr>
      <w:tr w:rsidR="00A774E9">
        <w:trPr>
          <w:trHeight w:val="276"/>
        </w:trPr>
        <w:tc>
          <w:tcPr>
            <w:tcW w:w="2333" w:type="dxa"/>
          </w:tcPr>
          <w:p w:rsidR="00A774E9" w:rsidRDefault="008E6E10">
            <w:pPr>
              <w:pStyle w:val="TableParagraph"/>
              <w:spacing w:line="256" w:lineRule="exact"/>
              <w:ind w:left="107"/>
              <w:rPr>
                <w:sz w:val="24"/>
              </w:rPr>
            </w:pPr>
            <w:r>
              <w:rPr>
                <w:sz w:val="24"/>
              </w:rPr>
              <w:t>Intervenção</w:t>
            </w:r>
          </w:p>
        </w:tc>
        <w:tc>
          <w:tcPr>
            <w:tcW w:w="7873" w:type="dxa"/>
          </w:tcPr>
          <w:p w:rsidR="00A774E9" w:rsidRDefault="008E6E10">
            <w:pPr>
              <w:pStyle w:val="TableParagraph"/>
              <w:spacing w:line="256" w:lineRule="exact"/>
              <w:ind w:left="108"/>
              <w:rPr>
                <w:sz w:val="24"/>
              </w:rPr>
            </w:pPr>
            <w:r>
              <w:rPr>
                <w:sz w:val="24"/>
              </w:rPr>
              <w:t>Penicilamina</w:t>
            </w:r>
          </w:p>
        </w:tc>
      </w:tr>
    </w:tbl>
    <w:p w:rsidR="00A774E9" w:rsidRDefault="00A774E9">
      <w:pPr>
        <w:spacing w:line="256" w:lineRule="exact"/>
        <w:rPr>
          <w:sz w:val="24"/>
        </w:rPr>
        <w:sectPr w:rsidR="00A774E9">
          <w:pgSz w:w="11910" w:h="16840"/>
          <w:pgMar w:top="1580" w:right="440" w:bottom="280" w:left="1020" w:header="720" w:footer="720" w:gutter="0"/>
          <w:cols w:space="720"/>
        </w:sectPr>
      </w:pPr>
    </w:p>
    <w:p w:rsidR="00A774E9" w:rsidRDefault="00A774E9">
      <w:pPr>
        <w:pStyle w:val="Corpodetexto"/>
        <w:rPr>
          <w:sz w:val="20"/>
        </w:rPr>
      </w:pPr>
    </w:p>
    <w:p w:rsidR="00A774E9" w:rsidRDefault="00A774E9">
      <w:pPr>
        <w:pStyle w:val="Corpodetexto"/>
        <w:rPr>
          <w:sz w:val="20"/>
        </w:rPr>
      </w:pPr>
    </w:p>
    <w:p w:rsidR="00A774E9" w:rsidRDefault="00A774E9">
      <w:pPr>
        <w:pStyle w:val="Corpodetexto"/>
        <w:rPr>
          <w:sz w:val="20"/>
        </w:rPr>
      </w:pPr>
    </w:p>
    <w:p w:rsidR="00A774E9" w:rsidRDefault="00A774E9">
      <w:pPr>
        <w:pStyle w:val="Corpodetexto"/>
        <w:rPr>
          <w:sz w:val="20"/>
        </w:rPr>
      </w:pPr>
    </w:p>
    <w:p w:rsidR="00A774E9" w:rsidRDefault="00A774E9">
      <w:pPr>
        <w:pStyle w:val="Corpodetexto"/>
        <w:spacing w:before="6"/>
        <w:rPr>
          <w:sz w:val="27"/>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33"/>
        <w:gridCol w:w="7873"/>
      </w:tblGrid>
      <w:tr w:rsidR="00A774E9">
        <w:trPr>
          <w:trHeight w:val="275"/>
        </w:trPr>
        <w:tc>
          <w:tcPr>
            <w:tcW w:w="2333" w:type="dxa"/>
          </w:tcPr>
          <w:p w:rsidR="00A774E9" w:rsidRDefault="008E6E10">
            <w:pPr>
              <w:pStyle w:val="TableParagraph"/>
              <w:spacing w:line="256" w:lineRule="exact"/>
              <w:ind w:left="107"/>
              <w:rPr>
                <w:sz w:val="24"/>
              </w:rPr>
            </w:pPr>
            <w:r>
              <w:rPr>
                <w:sz w:val="24"/>
              </w:rPr>
              <w:t>Comparação</w:t>
            </w:r>
          </w:p>
        </w:tc>
        <w:tc>
          <w:tcPr>
            <w:tcW w:w="7873" w:type="dxa"/>
          </w:tcPr>
          <w:p w:rsidR="00A774E9" w:rsidRDefault="008E6E10">
            <w:pPr>
              <w:pStyle w:val="TableParagraph"/>
              <w:spacing w:line="256" w:lineRule="exact"/>
              <w:ind w:left="108"/>
              <w:rPr>
                <w:sz w:val="24"/>
              </w:rPr>
            </w:pPr>
            <w:r>
              <w:rPr>
                <w:sz w:val="24"/>
              </w:rPr>
              <w:t>Sem restrição de comparadores</w:t>
            </w:r>
          </w:p>
        </w:tc>
      </w:tr>
      <w:tr w:rsidR="00A774E9">
        <w:trPr>
          <w:trHeight w:val="277"/>
        </w:trPr>
        <w:tc>
          <w:tcPr>
            <w:tcW w:w="2333" w:type="dxa"/>
          </w:tcPr>
          <w:p w:rsidR="00A774E9" w:rsidRDefault="008E6E10">
            <w:pPr>
              <w:pStyle w:val="TableParagraph"/>
              <w:spacing w:line="258" w:lineRule="exact"/>
              <w:ind w:left="107"/>
              <w:rPr>
                <w:sz w:val="24"/>
              </w:rPr>
            </w:pPr>
            <w:r>
              <w:rPr>
                <w:sz w:val="24"/>
              </w:rPr>
              <w:t>Desfechos</w:t>
            </w:r>
          </w:p>
        </w:tc>
        <w:tc>
          <w:tcPr>
            <w:tcW w:w="7873" w:type="dxa"/>
          </w:tcPr>
          <w:p w:rsidR="00A774E9" w:rsidRDefault="008E6E10">
            <w:pPr>
              <w:pStyle w:val="TableParagraph"/>
              <w:spacing w:line="258" w:lineRule="exact"/>
              <w:ind w:left="108"/>
              <w:rPr>
                <w:sz w:val="24"/>
              </w:rPr>
            </w:pPr>
            <w:r>
              <w:rPr>
                <w:sz w:val="24"/>
              </w:rPr>
              <w:t>Segurança e eficácia</w:t>
            </w:r>
          </w:p>
        </w:tc>
      </w:tr>
      <w:tr w:rsidR="00A774E9">
        <w:trPr>
          <w:trHeight w:val="551"/>
        </w:trPr>
        <w:tc>
          <w:tcPr>
            <w:tcW w:w="2333" w:type="dxa"/>
          </w:tcPr>
          <w:p w:rsidR="00A774E9" w:rsidRDefault="008E6E10">
            <w:pPr>
              <w:pStyle w:val="TableParagraph"/>
              <w:spacing w:line="268" w:lineRule="exact"/>
              <w:ind w:left="107"/>
              <w:rPr>
                <w:sz w:val="24"/>
              </w:rPr>
            </w:pPr>
            <w:r>
              <w:rPr>
                <w:sz w:val="24"/>
              </w:rPr>
              <w:t>Tipos de estudos</w:t>
            </w:r>
          </w:p>
        </w:tc>
        <w:tc>
          <w:tcPr>
            <w:tcW w:w="7873" w:type="dxa"/>
          </w:tcPr>
          <w:p w:rsidR="00A774E9" w:rsidRDefault="008E6E10">
            <w:pPr>
              <w:pStyle w:val="TableParagraph"/>
              <w:spacing w:line="268" w:lineRule="exact"/>
              <w:ind w:left="108"/>
              <w:rPr>
                <w:sz w:val="24"/>
              </w:rPr>
            </w:pPr>
            <w:r>
              <w:rPr>
                <w:sz w:val="24"/>
              </w:rPr>
              <w:t>Meta-análises, revisões sistemáticas (RS) e ECR publicados após a publicação</w:t>
            </w:r>
          </w:p>
          <w:p w:rsidR="00A774E9" w:rsidRDefault="008E6E10">
            <w:pPr>
              <w:pStyle w:val="TableParagraph"/>
              <w:spacing w:line="264" w:lineRule="exact"/>
              <w:ind w:left="108"/>
              <w:rPr>
                <w:sz w:val="24"/>
              </w:rPr>
            </w:pPr>
            <w:r>
              <w:rPr>
                <w:sz w:val="24"/>
              </w:rPr>
              <w:t>da última RS.</w:t>
            </w:r>
          </w:p>
        </w:tc>
      </w:tr>
    </w:tbl>
    <w:p w:rsidR="00A774E9" w:rsidRDefault="00A774E9">
      <w:pPr>
        <w:pStyle w:val="Corpodetexto"/>
        <w:spacing w:before="5"/>
        <w:rPr>
          <w:sz w:val="15"/>
        </w:rPr>
      </w:pPr>
    </w:p>
    <w:p w:rsidR="00A774E9" w:rsidRDefault="008E6E10">
      <w:pPr>
        <w:pStyle w:val="Corpodetexto"/>
        <w:spacing w:before="90" w:line="480" w:lineRule="auto"/>
        <w:ind w:left="113" w:right="805" w:firstLine="708"/>
      </w:pPr>
      <w:r>
        <w:pict>
          <v:shapetype id="_x0000_t202" coordsize="21600,21600" o:spt="202" path="m,l,21600r21600,l21600,xe">
            <v:stroke joinstyle="miter"/>
            <v:path gradientshapeok="t" o:connecttype="rect"/>
          </v:shapetype>
          <v:shape id="_x0000_s1027" type="#_x0000_t202" style="position:absolute;left:0;text-align:left;margin-left:56.4pt;margin-top:46.3pt;width:511.1pt;height:402.7pt;z-index:1048;mso-position-horizontal-relative:page"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74"/>
                    <w:gridCol w:w="3628"/>
                    <w:gridCol w:w="1549"/>
                    <w:gridCol w:w="3258"/>
                  </w:tblGrid>
                  <w:tr w:rsidR="00A774E9">
                    <w:trPr>
                      <w:trHeight w:val="276"/>
                    </w:trPr>
                    <w:tc>
                      <w:tcPr>
                        <w:tcW w:w="1774" w:type="dxa"/>
                      </w:tcPr>
                      <w:p w:rsidR="00A774E9" w:rsidRDefault="008E6E10">
                        <w:pPr>
                          <w:pStyle w:val="TableParagraph"/>
                          <w:spacing w:line="256" w:lineRule="exact"/>
                          <w:ind w:left="178" w:right="169"/>
                          <w:jc w:val="center"/>
                          <w:rPr>
                            <w:sz w:val="24"/>
                          </w:rPr>
                        </w:pPr>
                        <w:r>
                          <w:rPr>
                            <w:sz w:val="24"/>
                          </w:rPr>
                          <w:t>Base</w:t>
                        </w:r>
                      </w:p>
                    </w:tc>
                    <w:tc>
                      <w:tcPr>
                        <w:tcW w:w="3628" w:type="dxa"/>
                      </w:tcPr>
                      <w:p w:rsidR="00A774E9" w:rsidRDefault="008E6E10">
                        <w:pPr>
                          <w:pStyle w:val="TableParagraph"/>
                          <w:spacing w:line="256" w:lineRule="exact"/>
                          <w:ind w:left="112" w:right="104"/>
                          <w:jc w:val="center"/>
                          <w:rPr>
                            <w:sz w:val="24"/>
                          </w:rPr>
                        </w:pPr>
                        <w:r>
                          <w:rPr>
                            <w:sz w:val="24"/>
                          </w:rPr>
                          <w:t>Estratégia</w:t>
                        </w:r>
                      </w:p>
                    </w:tc>
                    <w:tc>
                      <w:tcPr>
                        <w:tcW w:w="1549" w:type="dxa"/>
                      </w:tcPr>
                      <w:p w:rsidR="00A774E9" w:rsidRDefault="008E6E10">
                        <w:pPr>
                          <w:pStyle w:val="TableParagraph"/>
                          <w:spacing w:line="256" w:lineRule="exact"/>
                          <w:ind w:left="172" w:right="167"/>
                          <w:jc w:val="center"/>
                          <w:rPr>
                            <w:sz w:val="24"/>
                          </w:rPr>
                        </w:pPr>
                        <w:r>
                          <w:rPr>
                            <w:sz w:val="24"/>
                          </w:rPr>
                          <w:t>Localizados</w:t>
                        </w:r>
                      </w:p>
                    </w:tc>
                    <w:tc>
                      <w:tcPr>
                        <w:tcW w:w="3258" w:type="dxa"/>
                      </w:tcPr>
                      <w:p w:rsidR="00A774E9" w:rsidRDefault="008E6E10">
                        <w:pPr>
                          <w:pStyle w:val="TableParagraph"/>
                          <w:spacing w:line="256" w:lineRule="exact"/>
                          <w:ind w:left="994"/>
                          <w:rPr>
                            <w:sz w:val="24"/>
                          </w:rPr>
                        </w:pPr>
                        <w:r>
                          <w:rPr>
                            <w:sz w:val="24"/>
                          </w:rPr>
                          <w:t>Selecionados</w:t>
                        </w:r>
                      </w:p>
                    </w:tc>
                  </w:tr>
                  <w:tr w:rsidR="00A774E9">
                    <w:trPr>
                      <w:trHeight w:val="3035"/>
                    </w:trPr>
                    <w:tc>
                      <w:tcPr>
                        <w:tcW w:w="1774" w:type="dxa"/>
                      </w:tcPr>
                      <w:p w:rsidR="00A774E9" w:rsidRDefault="008E6E10">
                        <w:pPr>
                          <w:pStyle w:val="TableParagraph"/>
                          <w:ind w:left="181" w:right="169"/>
                          <w:jc w:val="center"/>
                          <w:rPr>
                            <w:sz w:val="24"/>
                          </w:rPr>
                        </w:pPr>
                        <w:r>
                          <w:rPr>
                            <w:sz w:val="24"/>
                          </w:rPr>
                          <w:t>Medline (via PubMed)</w:t>
                        </w:r>
                      </w:p>
                      <w:p w:rsidR="00A774E9" w:rsidRDefault="00A774E9">
                        <w:pPr>
                          <w:pStyle w:val="TableParagraph"/>
                          <w:spacing w:before="3"/>
                          <w:rPr>
                            <w:sz w:val="23"/>
                          </w:rPr>
                        </w:pPr>
                      </w:p>
                      <w:p w:rsidR="00A774E9" w:rsidRDefault="008E6E10">
                        <w:pPr>
                          <w:pStyle w:val="TableParagraph"/>
                          <w:ind w:left="182" w:right="169"/>
                          <w:jc w:val="center"/>
                          <w:rPr>
                            <w:sz w:val="24"/>
                          </w:rPr>
                        </w:pPr>
                        <w:r>
                          <w:rPr>
                            <w:sz w:val="24"/>
                          </w:rPr>
                          <w:t>Data da busca: 25/01/2017</w:t>
                        </w:r>
                      </w:p>
                    </w:tc>
                    <w:tc>
                      <w:tcPr>
                        <w:tcW w:w="3628" w:type="dxa"/>
                      </w:tcPr>
                      <w:p w:rsidR="00A774E9" w:rsidRDefault="008E6E10">
                        <w:pPr>
                          <w:pStyle w:val="TableParagraph"/>
                          <w:ind w:left="169" w:right="159" w:hanging="3"/>
                          <w:jc w:val="center"/>
                          <w:rPr>
                            <w:sz w:val="24"/>
                          </w:rPr>
                        </w:pPr>
                        <w:r>
                          <w:rPr>
                            <w:sz w:val="24"/>
                          </w:rPr>
                          <w:t>"Scleroderma, Systemic"[Mesh] AND "Therapeutics"[Mesh] AND ((Meta-Analysis[ptyp] OR systematic[sb]) AND ("2011/10/24"[PDAT] : "3000/12/31"</w:t>
                        </w:r>
                        <w:r>
                          <w:rPr>
                            <w:sz w:val="24"/>
                          </w:rPr>
                          <w:t>[PDAT]) AND</w:t>
                        </w:r>
                      </w:p>
                      <w:p w:rsidR="00A774E9" w:rsidRDefault="008E6E10">
                        <w:pPr>
                          <w:pStyle w:val="TableParagraph"/>
                          <w:ind w:left="112" w:right="102"/>
                          <w:jc w:val="center"/>
                          <w:rPr>
                            <w:sz w:val="24"/>
                          </w:rPr>
                        </w:pPr>
                        <w:r>
                          <w:rPr>
                            <w:sz w:val="24"/>
                          </w:rPr>
                          <w:t>"humans"[MeSH Terms])</w:t>
                        </w:r>
                      </w:p>
                    </w:tc>
                    <w:tc>
                      <w:tcPr>
                        <w:tcW w:w="1549" w:type="dxa"/>
                      </w:tcPr>
                      <w:p w:rsidR="00A774E9" w:rsidRDefault="008E6E10">
                        <w:pPr>
                          <w:pStyle w:val="TableParagraph"/>
                          <w:spacing w:line="268" w:lineRule="exact"/>
                          <w:ind w:left="171" w:right="167"/>
                          <w:jc w:val="center"/>
                          <w:rPr>
                            <w:sz w:val="24"/>
                          </w:rPr>
                        </w:pPr>
                        <w:r>
                          <w:rPr>
                            <w:sz w:val="24"/>
                          </w:rPr>
                          <w:t>12</w:t>
                        </w:r>
                      </w:p>
                    </w:tc>
                    <w:tc>
                      <w:tcPr>
                        <w:tcW w:w="3258" w:type="dxa"/>
                      </w:tcPr>
                      <w:p w:rsidR="00A774E9" w:rsidRDefault="008E6E10">
                        <w:pPr>
                          <w:pStyle w:val="TableParagraph"/>
                          <w:spacing w:line="268" w:lineRule="exact"/>
                          <w:ind w:left="7"/>
                          <w:jc w:val="center"/>
                          <w:rPr>
                            <w:sz w:val="24"/>
                          </w:rPr>
                        </w:pPr>
                        <w:r>
                          <w:rPr>
                            <w:sz w:val="24"/>
                          </w:rPr>
                          <w:t>4</w:t>
                        </w:r>
                      </w:p>
                      <w:p w:rsidR="00A774E9" w:rsidRDefault="008E6E10">
                        <w:pPr>
                          <w:pStyle w:val="TableParagraph"/>
                          <w:ind w:left="552"/>
                          <w:rPr>
                            <w:sz w:val="24"/>
                          </w:rPr>
                        </w:pPr>
                        <w:r>
                          <w:rPr>
                            <w:sz w:val="24"/>
                          </w:rPr>
                          <w:t>Motivo das exclusões:</w:t>
                        </w:r>
                      </w:p>
                      <w:p w:rsidR="00A774E9" w:rsidRDefault="008E6E10">
                        <w:pPr>
                          <w:pStyle w:val="TableParagraph"/>
                          <w:ind w:left="207" w:right="199"/>
                          <w:jc w:val="center"/>
                          <w:rPr>
                            <w:sz w:val="24"/>
                          </w:rPr>
                        </w:pPr>
                        <w:r>
                          <w:rPr>
                            <w:sz w:val="24"/>
                          </w:rPr>
                          <w:t>4 sobre HAP (PCDT</w:t>
                        </w:r>
                        <w:r>
                          <w:rPr>
                            <w:spacing w:val="-4"/>
                            <w:sz w:val="24"/>
                          </w:rPr>
                          <w:t xml:space="preserve"> </w:t>
                        </w:r>
                        <w:r>
                          <w:rPr>
                            <w:sz w:val="24"/>
                          </w:rPr>
                          <w:t>próprio) 1 relato de</w:t>
                        </w:r>
                        <w:r>
                          <w:rPr>
                            <w:spacing w:val="-2"/>
                            <w:sz w:val="24"/>
                          </w:rPr>
                          <w:t xml:space="preserve"> </w:t>
                        </w:r>
                        <w:r>
                          <w:rPr>
                            <w:sz w:val="24"/>
                          </w:rPr>
                          <w:t>caso</w:t>
                        </w:r>
                      </w:p>
                      <w:p w:rsidR="00A774E9" w:rsidRDefault="008E6E10">
                        <w:pPr>
                          <w:pStyle w:val="TableParagraph"/>
                          <w:ind w:left="207" w:right="199"/>
                          <w:jc w:val="center"/>
                          <w:rPr>
                            <w:sz w:val="24"/>
                          </w:rPr>
                        </w:pPr>
                        <w:r>
                          <w:rPr>
                            <w:sz w:val="24"/>
                          </w:rPr>
                          <w:t>1 recomendação técnica</w:t>
                        </w:r>
                        <w:r>
                          <w:rPr>
                            <w:spacing w:val="-4"/>
                            <w:sz w:val="24"/>
                          </w:rPr>
                          <w:t xml:space="preserve"> </w:t>
                        </w:r>
                        <w:r>
                          <w:rPr>
                            <w:sz w:val="24"/>
                          </w:rPr>
                          <w:t>para estudos</w:t>
                        </w:r>
                        <w:r>
                          <w:rPr>
                            <w:spacing w:val="-1"/>
                            <w:sz w:val="24"/>
                          </w:rPr>
                          <w:t xml:space="preserve"> </w:t>
                        </w:r>
                        <w:r>
                          <w:rPr>
                            <w:sz w:val="24"/>
                          </w:rPr>
                          <w:t>futuros</w:t>
                        </w:r>
                      </w:p>
                      <w:p w:rsidR="00A774E9" w:rsidRDefault="008E6E10">
                        <w:pPr>
                          <w:pStyle w:val="TableParagraph"/>
                          <w:ind w:left="205" w:right="199"/>
                          <w:jc w:val="center"/>
                          <w:rPr>
                            <w:sz w:val="24"/>
                          </w:rPr>
                        </w:pPr>
                        <w:r>
                          <w:rPr>
                            <w:sz w:val="24"/>
                          </w:rPr>
                          <w:t>1 artigo não avaliou desfecho terapêutico relevante</w:t>
                        </w:r>
                      </w:p>
                      <w:p w:rsidR="00A774E9" w:rsidRDefault="008E6E10">
                        <w:pPr>
                          <w:pStyle w:val="TableParagraph"/>
                          <w:ind w:left="207" w:right="199"/>
                          <w:jc w:val="center"/>
                          <w:rPr>
                            <w:sz w:val="24"/>
                          </w:rPr>
                        </w:pPr>
                        <w:r>
                          <w:rPr>
                            <w:sz w:val="24"/>
                          </w:rPr>
                          <w:t>1 artigo não era revisão sistemática ou meta-análise</w:t>
                        </w:r>
                      </w:p>
                    </w:tc>
                  </w:tr>
                  <w:tr w:rsidR="00A774E9">
                    <w:trPr>
                      <w:trHeight w:val="3036"/>
                    </w:trPr>
                    <w:tc>
                      <w:tcPr>
                        <w:tcW w:w="1774" w:type="dxa"/>
                      </w:tcPr>
                      <w:p w:rsidR="00A774E9" w:rsidRDefault="008E6E10">
                        <w:pPr>
                          <w:pStyle w:val="TableParagraph"/>
                          <w:ind w:left="182" w:right="149" w:firstLine="324"/>
                          <w:rPr>
                            <w:sz w:val="24"/>
                          </w:rPr>
                        </w:pPr>
                        <w:r>
                          <w:rPr>
                            <w:sz w:val="24"/>
                          </w:rPr>
                          <w:t>Embase Data da busca:</w:t>
                        </w:r>
                      </w:p>
                      <w:p w:rsidR="00A774E9" w:rsidRDefault="008E6E10">
                        <w:pPr>
                          <w:pStyle w:val="TableParagraph"/>
                          <w:ind w:left="340"/>
                          <w:rPr>
                            <w:sz w:val="24"/>
                          </w:rPr>
                        </w:pPr>
                        <w:r>
                          <w:rPr>
                            <w:sz w:val="24"/>
                          </w:rPr>
                          <w:t>25/01/2017</w:t>
                        </w:r>
                      </w:p>
                    </w:tc>
                    <w:tc>
                      <w:tcPr>
                        <w:tcW w:w="3628" w:type="dxa"/>
                      </w:tcPr>
                      <w:p w:rsidR="00A774E9" w:rsidRDefault="008E6E10">
                        <w:pPr>
                          <w:pStyle w:val="TableParagraph"/>
                          <w:ind w:left="623" w:right="613" w:firstLine="1"/>
                          <w:jc w:val="center"/>
                          <w:rPr>
                            <w:sz w:val="24"/>
                          </w:rPr>
                        </w:pPr>
                        <w:r>
                          <w:rPr>
                            <w:sz w:val="24"/>
                          </w:rPr>
                          <w:t>'systemic sclerosis'/exp AND 'therapy'/exp AND</w:t>
                        </w:r>
                      </w:p>
                      <w:p w:rsidR="00A774E9" w:rsidRDefault="008E6E10">
                        <w:pPr>
                          <w:pStyle w:val="TableParagraph"/>
                          <w:ind w:left="112" w:right="104"/>
                          <w:jc w:val="center"/>
                          <w:rPr>
                            <w:sz w:val="24"/>
                          </w:rPr>
                        </w:pPr>
                        <w:r>
                          <w:rPr>
                            <w:sz w:val="24"/>
                          </w:rPr>
                          <w:t>([systematic review]/lim OR [meta analysis]/lim) AND [humans]/lim AND [24-10-2011]/sd</w:t>
                        </w:r>
                      </w:p>
                    </w:tc>
                    <w:tc>
                      <w:tcPr>
                        <w:tcW w:w="1549" w:type="dxa"/>
                      </w:tcPr>
                      <w:p w:rsidR="00A774E9" w:rsidRDefault="008E6E10">
                        <w:pPr>
                          <w:pStyle w:val="TableParagraph"/>
                          <w:spacing w:line="268" w:lineRule="exact"/>
                          <w:ind w:left="171" w:right="167"/>
                          <w:jc w:val="center"/>
                          <w:rPr>
                            <w:sz w:val="24"/>
                          </w:rPr>
                        </w:pPr>
                        <w:r>
                          <w:rPr>
                            <w:sz w:val="24"/>
                          </w:rPr>
                          <w:t>95</w:t>
                        </w:r>
                      </w:p>
                    </w:tc>
                    <w:tc>
                      <w:tcPr>
                        <w:tcW w:w="3258" w:type="dxa"/>
                      </w:tcPr>
                      <w:p w:rsidR="00A774E9" w:rsidRDefault="008E6E10">
                        <w:pPr>
                          <w:pStyle w:val="TableParagraph"/>
                          <w:spacing w:line="268" w:lineRule="exact"/>
                          <w:ind w:left="206" w:right="199"/>
                          <w:jc w:val="center"/>
                          <w:rPr>
                            <w:sz w:val="24"/>
                          </w:rPr>
                        </w:pPr>
                        <w:r>
                          <w:rPr>
                            <w:sz w:val="24"/>
                          </w:rPr>
                          <w:t>24</w:t>
                        </w:r>
                      </w:p>
                      <w:p w:rsidR="00A774E9" w:rsidRDefault="008E6E10">
                        <w:pPr>
                          <w:pStyle w:val="TableParagraph"/>
                          <w:ind w:left="298" w:right="289" w:firstLine="254"/>
                          <w:rPr>
                            <w:sz w:val="24"/>
                          </w:rPr>
                        </w:pPr>
                        <w:r>
                          <w:rPr>
                            <w:sz w:val="24"/>
                          </w:rPr>
                          <w:t>Motivo das exclusões: 27 não avaliaram</w:t>
                        </w:r>
                        <w:r>
                          <w:rPr>
                            <w:spacing w:val="-3"/>
                            <w:sz w:val="24"/>
                          </w:rPr>
                          <w:t xml:space="preserve"> </w:t>
                        </w:r>
                        <w:r>
                          <w:rPr>
                            <w:sz w:val="24"/>
                          </w:rPr>
                          <w:t>desfechos</w:t>
                        </w:r>
                      </w:p>
                      <w:p w:rsidR="00A774E9" w:rsidRDefault="008E6E10">
                        <w:pPr>
                          <w:pStyle w:val="TableParagraph"/>
                          <w:ind w:left="473" w:right="409" w:hanging="58"/>
                          <w:jc w:val="center"/>
                          <w:rPr>
                            <w:sz w:val="24"/>
                          </w:rPr>
                        </w:pPr>
                        <w:r>
                          <w:rPr>
                            <w:sz w:val="24"/>
                          </w:rPr>
                          <w:t xml:space="preserve">terapêuticos relevantes 19 artigos </w:t>
                        </w:r>
                        <w:r>
                          <w:rPr>
                            <w:sz w:val="24"/>
                          </w:rPr>
                          <w:t>não avaliaram pacientes com ES</w:t>
                        </w:r>
                      </w:p>
                      <w:p w:rsidR="00A774E9" w:rsidRDefault="008E6E10">
                        <w:pPr>
                          <w:pStyle w:val="TableParagraph"/>
                          <w:ind w:left="1018"/>
                          <w:rPr>
                            <w:sz w:val="24"/>
                          </w:rPr>
                        </w:pPr>
                        <w:r>
                          <w:rPr>
                            <w:sz w:val="24"/>
                          </w:rPr>
                          <w:t>9 duplicados</w:t>
                        </w:r>
                      </w:p>
                      <w:p w:rsidR="00A774E9" w:rsidRDefault="008E6E10">
                        <w:pPr>
                          <w:pStyle w:val="TableParagraph"/>
                          <w:ind w:left="207" w:right="199"/>
                          <w:jc w:val="center"/>
                          <w:rPr>
                            <w:sz w:val="24"/>
                          </w:rPr>
                        </w:pPr>
                        <w:r>
                          <w:rPr>
                            <w:sz w:val="24"/>
                          </w:rPr>
                          <w:t>9 sobre HAP (PCDT próprio) 4 relatos e séries de casos</w:t>
                        </w:r>
                      </w:p>
                      <w:p w:rsidR="00A774E9" w:rsidRDefault="008E6E10">
                        <w:pPr>
                          <w:pStyle w:val="TableParagraph"/>
                          <w:spacing w:line="270" w:lineRule="atLeast"/>
                          <w:ind w:left="207" w:right="199"/>
                          <w:jc w:val="center"/>
                          <w:rPr>
                            <w:sz w:val="24"/>
                          </w:rPr>
                        </w:pPr>
                        <w:r>
                          <w:rPr>
                            <w:sz w:val="24"/>
                          </w:rPr>
                          <w:t>3 artigo não era revisão sistemática ou meta-análise</w:t>
                        </w:r>
                      </w:p>
                    </w:tc>
                  </w:tr>
                  <w:tr w:rsidR="00A774E9">
                    <w:trPr>
                      <w:trHeight w:val="1656"/>
                    </w:trPr>
                    <w:tc>
                      <w:tcPr>
                        <w:tcW w:w="1774" w:type="dxa"/>
                      </w:tcPr>
                      <w:p w:rsidR="00A774E9" w:rsidRDefault="008E6E10">
                        <w:pPr>
                          <w:pStyle w:val="TableParagraph"/>
                          <w:ind w:left="182" w:right="168"/>
                          <w:jc w:val="center"/>
                          <w:rPr>
                            <w:sz w:val="24"/>
                          </w:rPr>
                        </w:pPr>
                        <w:r>
                          <w:rPr>
                            <w:sz w:val="24"/>
                          </w:rPr>
                          <w:t>Cochrane Library</w:t>
                        </w:r>
                      </w:p>
                      <w:p w:rsidR="00A774E9" w:rsidRDefault="008E6E10">
                        <w:pPr>
                          <w:pStyle w:val="TableParagraph"/>
                          <w:ind w:left="182" w:right="169"/>
                          <w:jc w:val="center"/>
                          <w:rPr>
                            <w:sz w:val="24"/>
                          </w:rPr>
                        </w:pPr>
                        <w:r>
                          <w:rPr>
                            <w:sz w:val="24"/>
                          </w:rPr>
                          <w:t>Data da busca: 25/01/2017</w:t>
                        </w:r>
                      </w:p>
                    </w:tc>
                    <w:tc>
                      <w:tcPr>
                        <w:tcW w:w="3628" w:type="dxa"/>
                      </w:tcPr>
                      <w:p w:rsidR="00A774E9" w:rsidRDefault="008E6E10">
                        <w:pPr>
                          <w:pStyle w:val="TableParagraph"/>
                          <w:spacing w:line="268" w:lineRule="exact"/>
                          <w:ind w:left="518" w:hanging="267"/>
                          <w:rPr>
                            <w:sz w:val="24"/>
                          </w:rPr>
                        </w:pPr>
                        <w:r>
                          <w:rPr>
                            <w:sz w:val="24"/>
                          </w:rPr>
                          <w:t>MeSH descriptor: [Scleroderma,</w:t>
                        </w:r>
                      </w:p>
                      <w:p w:rsidR="00A774E9" w:rsidRDefault="008E6E10">
                        <w:pPr>
                          <w:pStyle w:val="TableParagraph"/>
                          <w:ind w:left="518" w:right="506"/>
                          <w:jc w:val="center"/>
                          <w:rPr>
                            <w:sz w:val="24"/>
                          </w:rPr>
                        </w:pPr>
                        <w:r>
                          <w:rPr>
                            <w:sz w:val="24"/>
                          </w:rPr>
                          <w:t>Systemic] explode all trees in Cochrane Reviews</w:t>
                        </w:r>
                      </w:p>
                    </w:tc>
                    <w:tc>
                      <w:tcPr>
                        <w:tcW w:w="1549" w:type="dxa"/>
                      </w:tcPr>
                      <w:p w:rsidR="00A774E9" w:rsidRDefault="008E6E10">
                        <w:pPr>
                          <w:pStyle w:val="TableParagraph"/>
                          <w:spacing w:line="268" w:lineRule="exact"/>
                          <w:ind w:left="4"/>
                          <w:jc w:val="center"/>
                          <w:rPr>
                            <w:sz w:val="24"/>
                          </w:rPr>
                        </w:pPr>
                        <w:r>
                          <w:rPr>
                            <w:sz w:val="24"/>
                          </w:rPr>
                          <w:t>4</w:t>
                        </w:r>
                      </w:p>
                    </w:tc>
                    <w:tc>
                      <w:tcPr>
                        <w:tcW w:w="3258" w:type="dxa"/>
                      </w:tcPr>
                      <w:p w:rsidR="00A774E9" w:rsidRDefault="008E6E10">
                        <w:pPr>
                          <w:pStyle w:val="TableParagraph"/>
                          <w:spacing w:line="268" w:lineRule="exact"/>
                          <w:ind w:left="7"/>
                          <w:jc w:val="center"/>
                          <w:rPr>
                            <w:sz w:val="24"/>
                          </w:rPr>
                        </w:pPr>
                        <w:r>
                          <w:rPr>
                            <w:sz w:val="24"/>
                          </w:rPr>
                          <w:t>0</w:t>
                        </w:r>
                      </w:p>
                      <w:p w:rsidR="00A774E9" w:rsidRDefault="008E6E10">
                        <w:pPr>
                          <w:pStyle w:val="TableParagraph"/>
                          <w:ind w:left="552"/>
                          <w:rPr>
                            <w:sz w:val="24"/>
                          </w:rPr>
                        </w:pPr>
                        <w:r>
                          <w:rPr>
                            <w:sz w:val="24"/>
                          </w:rPr>
                          <w:t>Motivo das exclusões:</w:t>
                        </w:r>
                      </w:p>
                      <w:p w:rsidR="00A774E9" w:rsidRDefault="008E6E10">
                        <w:pPr>
                          <w:pStyle w:val="TableParagraph"/>
                          <w:ind w:left="207" w:right="196"/>
                          <w:jc w:val="center"/>
                          <w:rPr>
                            <w:sz w:val="24"/>
                          </w:rPr>
                        </w:pPr>
                        <w:r>
                          <w:rPr>
                            <w:sz w:val="24"/>
                          </w:rPr>
                          <w:t>1 incluído na versão anterior do PCDT</w:t>
                        </w:r>
                      </w:p>
                      <w:p w:rsidR="00A774E9" w:rsidRDefault="008E6E10">
                        <w:pPr>
                          <w:pStyle w:val="TableParagraph"/>
                          <w:spacing w:line="270" w:lineRule="atLeast"/>
                          <w:ind w:left="207" w:right="196"/>
                          <w:jc w:val="center"/>
                          <w:rPr>
                            <w:sz w:val="24"/>
                          </w:rPr>
                        </w:pPr>
                        <w:r>
                          <w:rPr>
                            <w:sz w:val="24"/>
                          </w:rPr>
                          <w:t>3 prévios ao PCDT anterior e não incluídos|</w:t>
                        </w:r>
                      </w:p>
                    </w:tc>
                  </w:tr>
                </w:tbl>
                <w:p w:rsidR="00A774E9" w:rsidRDefault="00A774E9">
                  <w:pPr>
                    <w:pStyle w:val="Corpodetexto"/>
                  </w:pPr>
                </w:p>
              </w:txbxContent>
            </v:textbox>
            <w10:wrap anchorx="page"/>
          </v:shape>
        </w:pict>
      </w:r>
      <w:r>
        <w:t>As seguintes estratégias de busca foram utilizadas para responder a PICO 1 (quadros 3 e 4): Quadro 3 - Buscas sobre tratamento medicamentoso - Revisões sistemáticas e meta-análises</w:t>
      </w:r>
    </w:p>
    <w:p w:rsidR="00A774E9" w:rsidRDefault="00A774E9">
      <w:pPr>
        <w:pStyle w:val="Corpodetexto"/>
        <w:rPr>
          <w:sz w:val="26"/>
        </w:rPr>
      </w:pPr>
    </w:p>
    <w:p w:rsidR="00A774E9" w:rsidRDefault="00A774E9">
      <w:pPr>
        <w:pStyle w:val="Corpodetexto"/>
        <w:rPr>
          <w:sz w:val="26"/>
        </w:rPr>
      </w:pPr>
    </w:p>
    <w:p w:rsidR="00A774E9" w:rsidRDefault="00A774E9">
      <w:pPr>
        <w:pStyle w:val="Corpodetexto"/>
        <w:rPr>
          <w:sz w:val="26"/>
        </w:rPr>
      </w:pPr>
    </w:p>
    <w:p w:rsidR="00A774E9" w:rsidRDefault="00A774E9">
      <w:pPr>
        <w:pStyle w:val="Corpodetexto"/>
        <w:rPr>
          <w:sz w:val="26"/>
        </w:rPr>
      </w:pPr>
    </w:p>
    <w:p w:rsidR="00A774E9" w:rsidRDefault="00A774E9">
      <w:pPr>
        <w:pStyle w:val="Corpodetexto"/>
        <w:rPr>
          <w:sz w:val="26"/>
        </w:rPr>
      </w:pPr>
    </w:p>
    <w:p w:rsidR="00A774E9" w:rsidRDefault="00A774E9">
      <w:pPr>
        <w:pStyle w:val="Corpodetexto"/>
        <w:rPr>
          <w:sz w:val="26"/>
        </w:rPr>
      </w:pPr>
    </w:p>
    <w:p w:rsidR="00A774E9" w:rsidRDefault="00A774E9">
      <w:pPr>
        <w:pStyle w:val="Corpodetexto"/>
        <w:rPr>
          <w:sz w:val="26"/>
        </w:rPr>
      </w:pPr>
    </w:p>
    <w:p w:rsidR="00A774E9" w:rsidRDefault="00A774E9">
      <w:pPr>
        <w:pStyle w:val="Corpodetexto"/>
        <w:rPr>
          <w:sz w:val="26"/>
        </w:rPr>
      </w:pPr>
    </w:p>
    <w:p w:rsidR="00A774E9" w:rsidRDefault="00A774E9">
      <w:pPr>
        <w:pStyle w:val="Corpodetexto"/>
        <w:rPr>
          <w:sz w:val="26"/>
        </w:rPr>
      </w:pPr>
    </w:p>
    <w:p w:rsidR="00A774E9" w:rsidRDefault="00A774E9">
      <w:pPr>
        <w:pStyle w:val="Corpodetexto"/>
        <w:rPr>
          <w:sz w:val="26"/>
        </w:rPr>
      </w:pPr>
    </w:p>
    <w:p w:rsidR="00A774E9" w:rsidRDefault="00A774E9">
      <w:pPr>
        <w:pStyle w:val="Corpodetexto"/>
        <w:rPr>
          <w:sz w:val="26"/>
        </w:rPr>
      </w:pPr>
    </w:p>
    <w:p w:rsidR="00A774E9" w:rsidRDefault="00A774E9">
      <w:pPr>
        <w:pStyle w:val="Corpodetexto"/>
        <w:rPr>
          <w:sz w:val="26"/>
        </w:rPr>
      </w:pPr>
    </w:p>
    <w:p w:rsidR="00A774E9" w:rsidRDefault="00A774E9">
      <w:pPr>
        <w:pStyle w:val="Corpodetexto"/>
        <w:rPr>
          <w:sz w:val="26"/>
        </w:rPr>
      </w:pPr>
    </w:p>
    <w:p w:rsidR="00A774E9" w:rsidRDefault="00A774E9">
      <w:pPr>
        <w:pStyle w:val="Corpodetexto"/>
        <w:rPr>
          <w:sz w:val="26"/>
        </w:rPr>
      </w:pPr>
    </w:p>
    <w:p w:rsidR="00A774E9" w:rsidRDefault="00A774E9">
      <w:pPr>
        <w:pStyle w:val="Corpodetexto"/>
        <w:rPr>
          <w:sz w:val="26"/>
        </w:rPr>
      </w:pPr>
    </w:p>
    <w:p w:rsidR="00A774E9" w:rsidRDefault="00A774E9">
      <w:pPr>
        <w:pStyle w:val="Corpodetexto"/>
        <w:rPr>
          <w:sz w:val="26"/>
        </w:rPr>
      </w:pPr>
    </w:p>
    <w:p w:rsidR="00A774E9" w:rsidRDefault="00A774E9">
      <w:pPr>
        <w:pStyle w:val="Corpodetexto"/>
        <w:rPr>
          <w:sz w:val="26"/>
        </w:rPr>
      </w:pPr>
    </w:p>
    <w:p w:rsidR="00A774E9" w:rsidRDefault="00A774E9">
      <w:pPr>
        <w:pStyle w:val="Corpodetexto"/>
        <w:rPr>
          <w:sz w:val="26"/>
        </w:rPr>
      </w:pPr>
    </w:p>
    <w:p w:rsidR="00A774E9" w:rsidRDefault="00A774E9">
      <w:pPr>
        <w:pStyle w:val="Corpodetexto"/>
        <w:rPr>
          <w:sz w:val="26"/>
        </w:rPr>
      </w:pPr>
    </w:p>
    <w:p w:rsidR="00A774E9" w:rsidRDefault="00A774E9">
      <w:pPr>
        <w:pStyle w:val="Corpodetexto"/>
        <w:rPr>
          <w:sz w:val="26"/>
        </w:rPr>
      </w:pPr>
    </w:p>
    <w:p w:rsidR="00A774E9" w:rsidRDefault="00A774E9">
      <w:pPr>
        <w:pStyle w:val="Corpodetexto"/>
        <w:rPr>
          <w:sz w:val="26"/>
        </w:rPr>
      </w:pPr>
    </w:p>
    <w:p w:rsidR="00A774E9" w:rsidRDefault="00A774E9">
      <w:pPr>
        <w:pStyle w:val="Corpodetexto"/>
        <w:rPr>
          <w:sz w:val="26"/>
        </w:rPr>
      </w:pPr>
    </w:p>
    <w:p w:rsidR="00A774E9" w:rsidRDefault="00A774E9">
      <w:pPr>
        <w:pStyle w:val="Corpodetexto"/>
        <w:rPr>
          <w:sz w:val="26"/>
        </w:rPr>
      </w:pPr>
    </w:p>
    <w:p w:rsidR="00A774E9" w:rsidRDefault="00A774E9">
      <w:pPr>
        <w:pStyle w:val="Corpodetexto"/>
        <w:rPr>
          <w:sz w:val="26"/>
        </w:rPr>
      </w:pPr>
    </w:p>
    <w:p w:rsidR="00A774E9" w:rsidRDefault="00A774E9">
      <w:pPr>
        <w:pStyle w:val="Corpodetexto"/>
        <w:rPr>
          <w:sz w:val="26"/>
        </w:rPr>
      </w:pPr>
    </w:p>
    <w:p w:rsidR="00A774E9" w:rsidRDefault="00A774E9">
      <w:pPr>
        <w:pStyle w:val="Corpodetexto"/>
        <w:rPr>
          <w:sz w:val="26"/>
        </w:rPr>
      </w:pPr>
    </w:p>
    <w:p w:rsidR="00A774E9" w:rsidRDefault="00A774E9">
      <w:pPr>
        <w:pStyle w:val="Corpodetexto"/>
        <w:spacing w:before="4"/>
      </w:pPr>
    </w:p>
    <w:p w:rsidR="00A774E9" w:rsidRDefault="008E6E10">
      <w:pPr>
        <w:pStyle w:val="Corpodetexto"/>
        <w:spacing w:before="1" w:after="8"/>
        <w:ind w:left="113"/>
      </w:pPr>
      <w:r>
        <w:t>Quadro 4 - Buscas sobre tratamento medicamentoso – Ensaios clínicos randomizados</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74"/>
        <w:gridCol w:w="3628"/>
        <w:gridCol w:w="1549"/>
        <w:gridCol w:w="3258"/>
      </w:tblGrid>
      <w:tr w:rsidR="00A774E9">
        <w:trPr>
          <w:trHeight w:val="278"/>
        </w:trPr>
        <w:tc>
          <w:tcPr>
            <w:tcW w:w="1774" w:type="dxa"/>
          </w:tcPr>
          <w:p w:rsidR="00A774E9" w:rsidRDefault="008E6E10">
            <w:pPr>
              <w:pStyle w:val="TableParagraph"/>
              <w:spacing w:line="258" w:lineRule="exact"/>
              <w:ind w:left="178" w:right="169"/>
              <w:jc w:val="center"/>
              <w:rPr>
                <w:sz w:val="24"/>
              </w:rPr>
            </w:pPr>
            <w:r>
              <w:rPr>
                <w:sz w:val="24"/>
              </w:rPr>
              <w:t>Base</w:t>
            </w:r>
          </w:p>
        </w:tc>
        <w:tc>
          <w:tcPr>
            <w:tcW w:w="3628" w:type="dxa"/>
          </w:tcPr>
          <w:p w:rsidR="00A774E9" w:rsidRDefault="008E6E10">
            <w:pPr>
              <w:pStyle w:val="TableParagraph"/>
              <w:spacing w:line="258" w:lineRule="exact"/>
              <w:ind w:left="112" w:right="104"/>
              <w:jc w:val="center"/>
              <w:rPr>
                <w:sz w:val="24"/>
              </w:rPr>
            </w:pPr>
            <w:r>
              <w:rPr>
                <w:sz w:val="24"/>
              </w:rPr>
              <w:t>Estratégia</w:t>
            </w:r>
          </w:p>
        </w:tc>
        <w:tc>
          <w:tcPr>
            <w:tcW w:w="1549" w:type="dxa"/>
          </w:tcPr>
          <w:p w:rsidR="00A774E9" w:rsidRDefault="008E6E10">
            <w:pPr>
              <w:pStyle w:val="TableParagraph"/>
              <w:spacing w:line="258" w:lineRule="exact"/>
              <w:ind w:left="172" w:right="167"/>
              <w:jc w:val="center"/>
              <w:rPr>
                <w:sz w:val="24"/>
              </w:rPr>
            </w:pPr>
            <w:r>
              <w:rPr>
                <w:sz w:val="24"/>
              </w:rPr>
              <w:t>Localizados</w:t>
            </w:r>
          </w:p>
        </w:tc>
        <w:tc>
          <w:tcPr>
            <w:tcW w:w="3258" w:type="dxa"/>
          </w:tcPr>
          <w:p w:rsidR="00A774E9" w:rsidRDefault="008E6E10">
            <w:pPr>
              <w:pStyle w:val="TableParagraph"/>
              <w:spacing w:line="258" w:lineRule="exact"/>
              <w:ind w:left="994"/>
              <w:rPr>
                <w:sz w:val="24"/>
              </w:rPr>
            </w:pPr>
            <w:r>
              <w:rPr>
                <w:sz w:val="24"/>
              </w:rPr>
              <w:t>Selecionados</w:t>
            </w:r>
          </w:p>
        </w:tc>
      </w:tr>
      <w:tr w:rsidR="00A774E9">
        <w:trPr>
          <w:trHeight w:val="1656"/>
        </w:trPr>
        <w:tc>
          <w:tcPr>
            <w:tcW w:w="1774" w:type="dxa"/>
          </w:tcPr>
          <w:p w:rsidR="00A774E9" w:rsidRDefault="008E6E10">
            <w:pPr>
              <w:pStyle w:val="TableParagraph"/>
              <w:ind w:left="181" w:right="169"/>
              <w:jc w:val="center"/>
              <w:rPr>
                <w:sz w:val="24"/>
              </w:rPr>
            </w:pPr>
            <w:r>
              <w:rPr>
                <w:sz w:val="24"/>
              </w:rPr>
              <w:t>Medline (via PubMed)</w:t>
            </w:r>
          </w:p>
          <w:p w:rsidR="00A774E9" w:rsidRDefault="00A774E9">
            <w:pPr>
              <w:pStyle w:val="TableParagraph"/>
              <w:spacing w:before="3"/>
              <w:rPr>
                <w:sz w:val="23"/>
              </w:rPr>
            </w:pPr>
          </w:p>
          <w:p w:rsidR="00A774E9" w:rsidRDefault="008E6E10">
            <w:pPr>
              <w:pStyle w:val="TableParagraph"/>
              <w:ind w:left="182" w:right="169"/>
              <w:jc w:val="center"/>
              <w:rPr>
                <w:sz w:val="24"/>
              </w:rPr>
            </w:pPr>
            <w:r>
              <w:rPr>
                <w:sz w:val="24"/>
              </w:rPr>
              <w:t>Data da busca: 25/01/2017</w:t>
            </w:r>
          </w:p>
        </w:tc>
        <w:tc>
          <w:tcPr>
            <w:tcW w:w="3628" w:type="dxa"/>
          </w:tcPr>
          <w:p w:rsidR="00A774E9" w:rsidRDefault="008E6E10">
            <w:pPr>
              <w:pStyle w:val="TableParagraph"/>
              <w:ind w:left="169" w:right="159" w:hanging="3"/>
              <w:jc w:val="center"/>
              <w:rPr>
                <w:sz w:val="24"/>
              </w:rPr>
            </w:pPr>
            <w:r>
              <w:rPr>
                <w:sz w:val="24"/>
              </w:rPr>
              <w:t>"Scleroderma, Systemic"[Mesh] AND "Therapeutics"</w:t>
            </w:r>
            <w:r>
              <w:rPr>
                <w:sz w:val="24"/>
              </w:rPr>
              <w:t>[Mesh] AND (Randomized Controlled Trial[ptyp] AND ("2011/10/24"[PDAT] :</w:t>
            </w:r>
          </w:p>
          <w:p w:rsidR="00A774E9" w:rsidRDefault="008E6E10">
            <w:pPr>
              <w:pStyle w:val="TableParagraph"/>
              <w:spacing w:line="264" w:lineRule="exact"/>
              <w:ind w:left="112" w:right="103"/>
              <w:jc w:val="center"/>
              <w:rPr>
                <w:sz w:val="24"/>
              </w:rPr>
            </w:pPr>
            <w:r>
              <w:rPr>
                <w:sz w:val="24"/>
              </w:rPr>
              <w:t>"3000/12/31"[PDAT]) AND</w:t>
            </w:r>
          </w:p>
        </w:tc>
        <w:tc>
          <w:tcPr>
            <w:tcW w:w="1549" w:type="dxa"/>
          </w:tcPr>
          <w:p w:rsidR="00A774E9" w:rsidRDefault="008E6E10">
            <w:pPr>
              <w:pStyle w:val="TableParagraph"/>
              <w:spacing w:line="268" w:lineRule="exact"/>
              <w:ind w:left="171" w:right="167"/>
              <w:jc w:val="center"/>
              <w:rPr>
                <w:sz w:val="24"/>
              </w:rPr>
            </w:pPr>
            <w:r>
              <w:rPr>
                <w:sz w:val="24"/>
              </w:rPr>
              <w:t>18</w:t>
            </w:r>
          </w:p>
        </w:tc>
        <w:tc>
          <w:tcPr>
            <w:tcW w:w="3258" w:type="dxa"/>
          </w:tcPr>
          <w:p w:rsidR="00A774E9" w:rsidRDefault="008E6E10">
            <w:pPr>
              <w:pStyle w:val="TableParagraph"/>
              <w:spacing w:line="268" w:lineRule="exact"/>
              <w:ind w:left="7"/>
              <w:jc w:val="center"/>
              <w:rPr>
                <w:sz w:val="24"/>
              </w:rPr>
            </w:pPr>
            <w:r>
              <w:rPr>
                <w:sz w:val="24"/>
              </w:rPr>
              <w:t>6</w:t>
            </w:r>
          </w:p>
          <w:p w:rsidR="00A774E9" w:rsidRDefault="008E6E10">
            <w:pPr>
              <w:pStyle w:val="TableParagraph"/>
              <w:ind w:left="298" w:right="289" w:firstLine="254"/>
              <w:rPr>
                <w:sz w:val="24"/>
              </w:rPr>
            </w:pPr>
            <w:r>
              <w:rPr>
                <w:sz w:val="24"/>
              </w:rPr>
              <w:t>Motivo das exclusões: 10 não avaliaram</w:t>
            </w:r>
            <w:r>
              <w:rPr>
                <w:spacing w:val="-3"/>
                <w:sz w:val="24"/>
              </w:rPr>
              <w:t xml:space="preserve"> </w:t>
            </w:r>
            <w:r>
              <w:rPr>
                <w:sz w:val="24"/>
              </w:rPr>
              <w:t>desfechos</w:t>
            </w:r>
          </w:p>
          <w:p w:rsidR="00A774E9" w:rsidRDefault="008E6E10">
            <w:pPr>
              <w:pStyle w:val="TableParagraph"/>
              <w:ind w:left="353" w:right="347" w:firstLine="177"/>
              <w:rPr>
                <w:sz w:val="24"/>
              </w:rPr>
            </w:pPr>
            <w:r>
              <w:rPr>
                <w:sz w:val="24"/>
              </w:rPr>
              <w:t>terapêuticos relevantes 2 artigos não eram</w:t>
            </w:r>
            <w:r>
              <w:rPr>
                <w:spacing w:val="-4"/>
                <w:sz w:val="24"/>
              </w:rPr>
              <w:t xml:space="preserve"> </w:t>
            </w:r>
            <w:r>
              <w:rPr>
                <w:sz w:val="24"/>
              </w:rPr>
              <w:t>ensaios</w:t>
            </w:r>
          </w:p>
          <w:p w:rsidR="00A774E9" w:rsidRDefault="008E6E10">
            <w:pPr>
              <w:pStyle w:val="TableParagraph"/>
              <w:spacing w:line="264" w:lineRule="exact"/>
              <w:ind w:left="550"/>
              <w:rPr>
                <w:sz w:val="24"/>
              </w:rPr>
            </w:pPr>
            <w:r>
              <w:rPr>
                <w:sz w:val="24"/>
              </w:rPr>
              <w:t>clínicos randomizados</w:t>
            </w:r>
          </w:p>
        </w:tc>
      </w:tr>
    </w:tbl>
    <w:p w:rsidR="00A774E9" w:rsidRDefault="00A774E9">
      <w:pPr>
        <w:spacing w:line="264" w:lineRule="exact"/>
        <w:rPr>
          <w:sz w:val="24"/>
        </w:rPr>
        <w:sectPr w:rsidR="00A774E9">
          <w:pgSz w:w="11910" w:h="16840"/>
          <w:pgMar w:top="1580" w:right="440" w:bottom="280" w:left="1020" w:header="720" w:footer="720" w:gutter="0"/>
          <w:cols w:space="720"/>
        </w:sectPr>
      </w:pPr>
    </w:p>
    <w:p w:rsidR="00A774E9" w:rsidRDefault="00A774E9">
      <w:pPr>
        <w:pStyle w:val="Corpodetexto"/>
        <w:rPr>
          <w:sz w:val="20"/>
        </w:rPr>
      </w:pPr>
    </w:p>
    <w:p w:rsidR="00A774E9" w:rsidRDefault="00A774E9">
      <w:pPr>
        <w:pStyle w:val="Corpodetexto"/>
        <w:rPr>
          <w:sz w:val="20"/>
        </w:rPr>
      </w:pPr>
    </w:p>
    <w:p w:rsidR="00A774E9" w:rsidRDefault="00A774E9">
      <w:pPr>
        <w:pStyle w:val="Corpodetexto"/>
        <w:rPr>
          <w:sz w:val="20"/>
        </w:rPr>
      </w:pPr>
    </w:p>
    <w:p w:rsidR="00A774E9" w:rsidRDefault="00A774E9">
      <w:pPr>
        <w:pStyle w:val="Corpodetexto"/>
        <w:rPr>
          <w:sz w:val="20"/>
        </w:rPr>
      </w:pPr>
    </w:p>
    <w:p w:rsidR="00A774E9" w:rsidRDefault="00A774E9">
      <w:pPr>
        <w:pStyle w:val="Corpodetexto"/>
        <w:spacing w:before="6"/>
        <w:rPr>
          <w:sz w:val="27"/>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74"/>
        <w:gridCol w:w="3628"/>
        <w:gridCol w:w="1549"/>
        <w:gridCol w:w="3258"/>
      </w:tblGrid>
      <w:tr w:rsidR="00A774E9">
        <w:trPr>
          <w:trHeight w:val="1103"/>
        </w:trPr>
        <w:tc>
          <w:tcPr>
            <w:tcW w:w="1774" w:type="dxa"/>
          </w:tcPr>
          <w:p w:rsidR="00A774E9" w:rsidRDefault="00A774E9">
            <w:pPr>
              <w:pStyle w:val="TableParagraph"/>
              <w:rPr>
                <w:sz w:val="24"/>
              </w:rPr>
            </w:pPr>
          </w:p>
        </w:tc>
        <w:tc>
          <w:tcPr>
            <w:tcW w:w="3628" w:type="dxa"/>
          </w:tcPr>
          <w:p w:rsidR="00A774E9" w:rsidRDefault="008E6E10">
            <w:pPr>
              <w:pStyle w:val="TableParagraph"/>
              <w:ind w:left="112" w:right="101"/>
              <w:jc w:val="center"/>
              <w:rPr>
                <w:sz w:val="24"/>
              </w:rPr>
            </w:pPr>
            <w:r>
              <w:rPr>
                <w:sz w:val="24"/>
              </w:rPr>
              <w:t>"humans"</w:t>
            </w:r>
            <w:r>
              <w:rPr>
                <w:sz w:val="24"/>
              </w:rPr>
              <w:t>[MeSH Terms] AND (English[lang] OR</w:t>
            </w:r>
          </w:p>
          <w:p w:rsidR="00A774E9" w:rsidRDefault="008E6E10">
            <w:pPr>
              <w:pStyle w:val="TableParagraph"/>
              <w:spacing w:line="270" w:lineRule="atLeast"/>
              <w:ind w:left="112" w:right="103"/>
              <w:jc w:val="center"/>
              <w:rPr>
                <w:sz w:val="24"/>
              </w:rPr>
            </w:pPr>
            <w:r>
              <w:rPr>
                <w:sz w:val="24"/>
              </w:rPr>
              <w:t>Portuguese[lang] OR Spanish[lang]))</w:t>
            </w:r>
          </w:p>
        </w:tc>
        <w:tc>
          <w:tcPr>
            <w:tcW w:w="1549" w:type="dxa"/>
          </w:tcPr>
          <w:p w:rsidR="00A774E9" w:rsidRDefault="00A774E9">
            <w:pPr>
              <w:pStyle w:val="TableParagraph"/>
              <w:rPr>
                <w:sz w:val="24"/>
              </w:rPr>
            </w:pPr>
          </w:p>
        </w:tc>
        <w:tc>
          <w:tcPr>
            <w:tcW w:w="3258" w:type="dxa"/>
          </w:tcPr>
          <w:p w:rsidR="00A774E9" w:rsidRDefault="00A774E9">
            <w:pPr>
              <w:pStyle w:val="TableParagraph"/>
              <w:rPr>
                <w:sz w:val="24"/>
              </w:rPr>
            </w:pPr>
          </w:p>
        </w:tc>
      </w:tr>
      <w:tr w:rsidR="00A774E9">
        <w:trPr>
          <w:trHeight w:val="3590"/>
        </w:trPr>
        <w:tc>
          <w:tcPr>
            <w:tcW w:w="1774" w:type="dxa"/>
          </w:tcPr>
          <w:p w:rsidR="00A774E9" w:rsidRDefault="008E6E10">
            <w:pPr>
              <w:pStyle w:val="TableParagraph"/>
              <w:ind w:left="182" w:right="149" w:firstLine="324"/>
              <w:rPr>
                <w:sz w:val="24"/>
              </w:rPr>
            </w:pPr>
            <w:r>
              <w:rPr>
                <w:sz w:val="24"/>
              </w:rPr>
              <w:t>Embase Data da busca:</w:t>
            </w:r>
          </w:p>
          <w:p w:rsidR="00A774E9" w:rsidRDefault="008E6E10">
            <w:pPr>
              <w:pStyle w:val="TableParagraph"/>
              <w:ind w:left="340"/>
              <w:rPr>
                <w:sz w:val="24"/>
              </w:rPr>
            </w:pPr>
            <w:r>
              <w:rPr>
                <w:sz w:val="24"/>
              </w:rPr>
              <w:t>25/01/2017</w:t>
            </w:r>
          </w:p>
        </w:tc>
        <w:tc>
          <w:tcPr>
            <w:tcW w:w="3628" w:type="dxa"/>
          </w:tcPr>
          <w:p w:rsidR="00A774E9" w:rsidRDefault="008E6E10">
            <w:pPr>
              <w:pStyle w:val="TableParagraph"/>
              <w:ind w:left="623" w:right="613" w:firstLine="1"/>
              <w:jc w:val="center"/>
              <w:rPr>
                <w:sz w:val="24"/>
              </w:rPr>
            </w:pPr>
            <w:r>
              <w:rPr>
                <w:sz w:val="24"/>
              </w:rPr>
              <w:t>'systemic sclerosis'/exp AND 'therapy'/exp AND</w:t>
            </w:r>
          </w:p>
          <w:p w:rsidR="00A774E9" w:rsidRDefault="008E6E10">
            <w:pPr>
              <w:pStyle w:val="TableParagraph"/>
              <w:ind w:left="112" w:right="104" w:hanging="2"/>
              <w:jc w:val="center"/>
              <w:rPr>
                <w:sz w:val="24"/>
              </w:rPr>
            </w:pPr>
            <w:r>
              <w:rPr>
                <w:sz w:val="24"/>
              </w:rPr>
              <w:t>[randomized controlled trial]/lim AND ([english]/lim OR [portuguese]/lim OR [spanish]/lim) AND [humans]/lim AND [24-10- 2011]/sd</w:t>
            </w:r>
          </w:p>
        </w:tc>
        <w:tc>
          <w:tcPr>
            <w:tcW w:w="1549" w:type="dxa"/>
          </w:tcPr>
          <w:p w:rsidR="00A774E9" w:rsidRDefault="008E6E10">
            <w:pPr>
              <w:pStyle w:val="TableParagraph"/>
              <w:spacing w:line="270" w:lineRule="exact"/>
              <w:ind w:left="171" w:right="167"/>
              <w:jc w:val="center"/>
              <w:rPr>
                <w:sz w:val="24"/>
              </w:rPr>
            </w:pPr>
            <w:r>
              <w:rPr>
                <w:sz w:val="24"/>
              </w:rPr>
              <w:t>72</w:t>
            </w:r>
          </w:p>
        </w:tc>
        <w:tc>
          <w:tcPr>
            <w:tcW w:w="3258" w:type="dxa"/>
          </w:tcPr>
          <w:p w:rsidR="00A774E9" w:rsidRDefault="008E6E10">
            <w:pPr>
              <w:pStyle w:val="TableParagraph"/>
              <w:spacing w:line="270" w:lineRule="exact"/>
              <w:ind w:left="206" w:right="199"/>
              <w:jc w:val="center"/>
              <w:rPr>
                <w:sz w:val="24"/>
              </w:rPr>
            </w:pPr>
            <w:r>
              <w:rPr>
                <w:sz w:val="24"/>
              </w:rPr>
              <w:t>12</w:t>
            </w:r>
          </w:p>
          <w:p w:rsidR="00A774E9" w:rsidRDefault="008E6E10">
            <w:pPr>
              <w:pStyle w:val="TableParagraph"/>
              <w:ind w:left="444" w:right="438"/>
              <w:jc w:val="center"/>
              <w:rPr>
                <w:sz w:val="24"/>
              </w:rPr>
            </w:pPr>
            <w:r>
              <w:rPr>
                <w:sz w:val="24"/>
              </w:rPr>
              <w:t>Motivo das exclusões: 22 artigos não avaliaram</w:t>
            </w:r>
          </w:p>
          <w:p w:rsidR="00A774E9" w:rsidRDefault="008E6E10">
            <w:pPr>
              <w:pStyle w:val="TableParagraph"/>
              <w:ind w:left="207" w:right="199"/>
              <w:jc w:val="center"/>
              <w:rPr>
                <w:sz w:val="24"/>
              </w:rPr>
            </w:pPr>
            <w:r>
              <w:rPr>
                <w:sz w:val="24"/>
              </w:rPr>
              <w:t>desfechos terapêuticos na ES 10 artigos não avaliaram pacientes com ES</w:t>
            </w:r>
          </w:p>
          <w:p w:rsidR="00A774E9" w:rsidRDefault="008E6E10">
            <w:pPr>
              <w:pStyle w:val="TableParagraph"/>
              <w:ind w:left="205" w:right="199"/>
              <w:jc w:val="center"/>
              <w:rPr>
                <w:sz w:val="24"/>
              </w:rPr>
            </w:pPr>
            <w:r>
              <w:rPr>
                <w:sz w:val="24"/>
              </w:rPr>
              <w:t>10 artigos não eram ensaios clínicos randomizados</w:t>
            </w:r>
          </w:p>
          <w:p w:rsidR="00A774E9" w:rsidRDefault="008E6E10">
            <w:pPr>
              <w:pStyle w:val="TableParagraph"/>
              <w:ind w:left="207" w:right="199"/>
              <w:jc w:val="center"/>
              <w:rPr>
                <w:sz w:val="24"/>
              </w:rPr>
            </w:pPr>
            <w:r>
              <w:rPr>
                <w:sz w:val="24"/>
              </w:rPr>
              <w:t>5 sobre HAP (PCDT próprio) 10 duplicados</w:t>
            </w:r>
          </w:p>
          <w:p w:rsidR="00A774E9" w:rsidRDefault="008E6E10">
            <w:pPr>
              <w:pStyle w:val="TableParagraph"/>
              <w:ind w:left="116" w:right="105"/>
              <w:jc w:val="center"/>
              <w:rPr>
                <w:sz w:val="24"/>
              </w:rPr>
            </w:pPr>
            <w:r>
              <w:rPr>
                <w:sz w:val="24"/>
              </w:rPr>
              <w:t>3 recomendações técnicas para estudos futuros</w:t>
            </w:r>
          </w:p>
        </w:tc>
      </w:tr>
    </w:tbl>
    <w:p w:rsidR="00A774E9" w:rsidRDefault="00A774E9">
      <w:pPr>
        <w:pStyle w:val="Corpodetexto"/>
        <w:spacing w:before="5"/>
        <w:rPr>
          <w:sz w:val="15"/>
        </w:rPr>
      </w:pPr>
    </w:p>
    <w:p w:rsidR="00A774E9" w:rsidRDefault="008E6E10">
      <w:pPr>
        <w:pStyle w:val="Corpodetexto"/>
        <w:spacing w:before="90" w:line="480" w:lineRule="auto"/>
        <w:ind w:left="113" w:right="805" w:firstLine="708"/>
      </w:pPr>
      <w:r>
        <w:pict>
          <v:shape id="_x0000_s1026" type="#_x0000_t202" style="position:absolute;left:0;text-align:left;margin-left:56.4pt;margin-top:46.3pt;width:511.1pt;height:222.75pt;z-index:1072;mso-position-horizontal-relative:page"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74"/>
                    <w:gridCol w:w="3628"/>
                    <w:gridCol w:w="1549"/>
                    <w:gridCol w:w="3258"/>
                  </w:tblGrid>
                  <w:tr w:rsidR="00A774E9">
                    <w:trPr>
                      <w:trHeight w:val="275"/>
                    </w:trPr>
                    <w:tc>
                      <w:tcPr>
                        <w:tcW w:w="1774" w:type="dxa"/>
                      </w:tcPr>
                      <w:p w:rsidR="00A774E9" w:rsidRDefault="008E6E10">
                        <w:pPr>
                          <w:pStyle w:val="TableParagraph"/>
                          <w:spacing w:line="256" w:lineRule="exact"/>
                          <w:ind w:left="178" w:right="169"/>
                          <w:jc w:val="center"/>
                          <w:rPr>
                            <w:sz w:val="24"/>
                          </w:rPr>
                        </w:pPr>
                        <w:r>
                          <w:rPr>
                            <w:sz w:val="24"/>
                          </w:rPr>
                          <w:t>Base</w:t>
                        </w:r>
                      </w:p>
                    </w:tc>
                    <w:tc>
                      <w:tcPr>
                        <w:tcW w:w="3628" w:type="dxa"/>
                      </w:tcPr>
                      <w:p w:rsidR="00A774E9" w:rsidRDefault="008E6E10">
                        <w:pPr>
                          <w:pStyle w:val="TableParagraph"/>
                          <w:spacing w:line="256" w:lineRule="exact"/>
                          <w:ind w:left="112" w:right="104"/>
                          <w:jc w:val="center"/>
                          <w:rPr>
                            <w:sz w:val="24"/>
                          </w:rPr>
                        </w:pPr>
                        <w:r>
                          <w:rPr>
                            <w:sz w:val="24"/>
                          </w:rPr>
                          <w:t>Estratégia</w:t>
                        </w:r>
                      </w:p>
                    </w:tc>
                    <w:tc>
                      <w:tcPr>
                        <w:tcW w:w="1549" w:type="dxa"/>
                      </w:tcPr>
                      <w:p w:rsidR="00A774E9" w:rsidRDefault="008E6E10">
                        <w:pPr>
                          <w:pStyle w:val="TableParagraph"/>
                          <w:spacing w:line="256" w:lineRule="exact"/>
                          <w:ind w:left="172" w:right="167"/>
                          <w:jc w:val="center"/>
                          <w:rPr>
                            <w:sz w:val="24"/>
                          </w:rPr>
                        </w:pPr>
                        <w:r>
                          <w:rPr>
                            <w:sz w:val="24"/>
                          </w:rPr>
                          <w:t>Localizados</w:t>
                        </w:r>
                      </w:p>
                    </w:tc>
                    <w:tc>
                      <w:tcPr>
                        <w:tcW w:w="3258" w:type="dxa"/>
                      </w:tcPr>
                      <w:p w:rsidR="00A774E9" w:rsidRDefault="008E6E10">
                        <w:pPr>
                          <w:pStyle w:val="TableParagraph"/>
                          <w:spacing w:line="256" w:lineRule="exact"/>
                          <w:ind w:left="994"/>
                          <w:rPr>
                            <w:sz w:val="24"/>
                          </w:rPr>
                        </w:pPr>
                        <w:r>
                          <w:rPr>
                            <w:sz w:val="24"/>
                          </w:rPr>
                          <w:t>Selecionados</w:t>
                        </w:r>
                      </w:p>
                    </w:tc>
                  </w:tr>
                  <w:tr w:rsidR="00A774E9">
                    <w:trPr>
                      <w:trHeight w:val="2207"/>
                    </w:trPr>
                    <w:tc>
                      <w:tcPr>
                        <w:tcW w:w="1774" w:type="dxa"/>
                      </w:tcPr>
                      <w:p w:rsidR="00A774E9" w:rsidRDefault="008E6E10">
                        <w:pPr>
                          <w:pStyle w:val="TableParagraph"/>
                          <w:ind w:left="181" w:right="169"/>
                          <w:jc w:val="center"/>
                          <w:rPr>
                            <w:sz w:val="24"/>
                          </w:rPr>
                        </w:pPr>
                        <w:r>
                          <w:rPr>
                            <w:sz w:val="24"/>
                          </w:rPr>
                          <w:t>Medline (via PubMed)</w:t>
                        </w:r>
                      </w:p>
                      <w:p w:rsidR="00A774E9" w:rsidRDefault="00A774E9">
                        <w:pPr>
                          <w:pStyle w:val="TableParagraph"/>
                          <w:spacing w:before="3"/>
                          <w:rPr>
                            <w:sz w:val="23"/>
                          </w:rPr>
                        </w:pPr>
                      </w:p>
                      <w:p w:rsidR="00A774E9" w:rsidRDefault="008E6E10">
                        <w:pPr>
                          <w:pStyle w:val="TableParagraph"/>
                          <w:ind w:left="182" w:right="169"/>
                          <w:jc w:val="center"/>
                          <w:rPr>
                            <w:sz w:val="24"/>
                          </w:rPr>
                        </w:pPr>
                        <w:r>
                          <w:rPr>
                            <w:sz w:val="24"/>
                          </w:rPr>
                          <w:t>Data da busca: 25/01/2017</w:t>
                        </w:r>
                      </w:p>
                    </w:tc>
                    <w:tc>
                      <w:tcPr>
                        <w:tcW w:w="3628" w:type="dxa"/>
                      </w:tcPr>
                      <w:p w:rsidR="00A774E9" w:rsidRDefault="008E6E10">
                        <w:pPr>
                          <w:pStyle w:val="TableParagraph"/>
                          <w:ind w:left="128" w:right="120" w:hanging="1"/>
                          <w:jc w:val="center"/>
                          <w:rPr>
                            <w:sz w:val="24"/>
                          </w:rPr>
                        </w:pPr>
                        <w:r>
                          <w:rPr>
                            <w:sz w:val="24"/>
                          </w:rPr>
                          <w:t>"Scleroderma, Systemic"</w:t>
                        </w:r>
                        <w:r>
                          <w:rPr>
                            <w:sz w:val="24"/>
                          </w:rPr>
                          <w:t>[Mesh] AND "Penicillamine"[Mesh] AND ((systematic[sb] OR Meta- Analysis[ptyp]) AND "humans"[MeSH Terms] AND (English[lang] OR Portuguese[lang] OR</w:t>
                        </w:r>
                      </w:p>
                      <w:p w:rsidR="00A774E9" w:rsidRDefault="008E6E10">
                        <w:pPr>
                          <w:pStyle w:val="TableParagraph"/>
                          <w:spacing w:line="264" w:lineRule="exact"/>
                          <w:ind w:left="112" w:right="101"/>
                          <w:jc w:val="center"/>
                          <w:rPr>
                            <w:sz w:val="24"/>
                          </w:rPr>
                        </w:pPr>
                        <w:r>
                          <w:rPr>
                            <w:sz w:val="24"/>
                          </w:rPr>
                          <w:t>Spanish[lang]))</w:t>
                        </w:r>
                      </w:p>
                    </w:tc>
                    <w:tc>
                      <w:tcPr>
                        <w:tcW w:w="1549" w:type="dxa"/>
                      </w:tcPr>
                      <w:p w:rsidR="00A774E9" w:rsidRDefault="008E6E10">
                        <w:pPr>
                          <w:pStyle w:val="TableParagraph"/>
                          <w:spacing w:line="268" w:lineRule="exact"/>
                          <w:ind w:left="4"/>
                          <w:jc w:val="center"/>
                          <w:rPr>
                            <w:sz w:val="24"/>
                          </w:rPr>
                        </w:pPr>
                        <w:r>
                          <w:rPr>
                            <w:sz w:val="24"/>
                          </w:rPr>
                          <w:t>2</w:t>
                        </w:r>
                      </w:p>
                    </w:tc>
                    <w:tc>
                      <w:tcPr>
                        <w:tcW w:w="3258" w:type="dxa"/>
                      </w:tcPr>
                      <w:p w:rsidR="00A774E9" w:rsidRDefault="008E6E10">
                        <w:pPr>
                          <w:pStyle w:val="TableParagraph"/>
                          <w:spacing w:line="268" w:lineRule="exact"/>
                          <w:ind w:left="7"/>
                          <w:jc w:val="center"/>
                          <w:rPr>
                            <w:sz w:val="24"/>
                          </w:rPr>
                        </w:pPr>
                        <w:r>
                          <w:rPr>
                            <w:sz w:val="24"/>
                          </w:rPr>
                          <w:t>0</w:t>
                        </w:r>
                      </w:p>
                      <w:p w:rsidR="00A774E9" w:rsidRDefault="008E6E10">
                        <w:pPr>
                          <w:pStyle w:val="TableParagraph"/>
                          <w:ind w:left="471" w:right="465"/>
                          <w:jc w:val="center"/>
                          <w:rPr>
                            <w:sz w:val="24"/>
                          </w:rPr>
                        </w:pPr>
                        <w:r>
                          <w:rPr>
                            <w:sz w:val="24"/>
                          </w:rPr>
                          <w:t>Motivo das exclusões: 2 estudos não</w:t>
                        </w:r>
                        <w:r>
                          <w:rPr>
                            <w:spacing w:val="-5"/>
                            <w:sz w:val="24"/>
                          </w:rPr>
                          <w:t xml:space="preserve"> </w:t>
                        </w:r>
                        <w:r>
                          <w:rPr>
                            <w:sz w:val="24"/>
                          </w:rPr>
                          <w:t>avaliaram diretamente o</w:t>
                        </w:r>
                        <w:r>
                          <w:rPr>
                            <w:spacing w:val="-2"/>
                            <w:sz w:val="24"/>
                          </w:rPr>
                          <w:t xml:space="preserve"> </w:t>
                        </w:r>
                        <w:r>
                          <w:rPr>
                            <w:sz w:val="24"/>
                          </w:rPr>
                          <w:t>efeito</w:t>
                        </w:r>
                      </w:p>
                      <w:p w:rsidR="00A774E9" w:rsidRDefault="008E6E10">
                        <w:pPr>
                          <w:pStyle w:val="TableParagraph"/>
                          <w:ind w:left="204" w:right="199"/>
                          <w:jc w:val="center"/>
                          <w:rPr>
                            <w:sz w:val="24"/>
                          </w:rPr>
                        </w:pPr>
                        <w:r>
                          <w:rPr>
                            <w:sz w:val="24"/>
                          </w:rPr>
                          <w:t>terapêutico da penicila</w:t>
                        </w:r>
                        <w:r>
                          <w:rPr>
                            <w:sz w:val="24"/>
                          </w:rPr>
                          <w:t>mina</w:t>
                        </w:r>
                      </w:p>
                    </w:tc>
                  </w:tr>
                  <w:tr w:rsidR="00A774E9">
                    <w:trPr>
                      <w:trHeight w:val="1932"/>
                    </w:trPr>
                    <w:tc>
                      <w:tcPr>
                        <w:tcW w:w="1774" w:type="dxa"/>
                      </w:tcPr>
                      <w:p w:rsidR="00A774E9" w:rsidRDefault="008E6E10">
                        <w:pPr>
                          <w:pStyle w:val="TableParagraph"/>
                          <w:ind w:left="182" w:right="149" w:firstLine="324"/>
                          <w:rPr>
                            <w:sz w:val="24"/>
                          </w:rPr>
                        </w:pPr>
                        <w:r>
                          <w:rPr>
                            <w:sz w:val="24"/>
                          </w:rPr>
                          <w:t>Embase Data da busca:</w:t>
                        </w:r>
                      </w:p>
                      <w:p w:rsidR="00A774E9" w:rsidRDefault="008E6E10">
                        <w:pPr>
                          <w:pStyle w:val="TableParagraph"/>
                          <w:ind w:left="340"/>
                          <w:rPr>
                            <w:sz w:val="24"/>
                          </w:rPr>
                        </w:pPr>
                        <w:r>
                          <w:rPr>
                            <w:sz w:val="24"/>
                          </w:rPr>
                          <w:t>25/01/2017</w:t>
                        </w:r>
                      </w:p>
                    </w:tc>
                    <w:tc>
                      <w:tcPr>
                        <w:tcW w:w="3628" w:type="dxa"/>
                      </w:tcPr>
                      <w:p w:rsidR="00A774E9" w:rsidRDefault="008E6E10">
                        <w:pPr>
                          <w:pStyle w:val="TableParagraph"/>
                          <w:ind w:left="330" w:right="302" w:firstLine="370"/>
                          <w:rPr>
                            <w:sz w:val="24"/>
                          </w:rPr>
                        </w:pPr>
                        <w:r>
                          <w:rPr>
                            <w:sz w:val="24"/>
                          </w:rPr>
                          <w:t>'systemic sclerosis'/exp AND 'penicillamine'/exp AND</w:t>
                        </w:r>
                      </w:p>
                      <w:p w:rsidR="00A774E9" w:rsidRDefault="008E6E10">
                        <w:pPr>
                          <w:pStyle w:val="TableParagraph"/>
                          <w:ind w:left="112" w:right="104"/>
                          <w:jc w:val="center"/>
                          <w:rPr>
                            <w:sz w:val="24"/>
                          </w:rPr>
                        </w:pPr>
                        <w:r>
                          <w:rPr>
                            <w:sz w:val="24"/>
                          </w:rPr>
                          <w:t>([systematic review]/lim OR [meta analysis]/lim) AND ([portuguese]/lim OR</w:t>
                        </w:r>
                      </w:p>
                      <w:p w:rsidR="00A774E9" w:rsidRDefault="008E6E10">
                        <w:pPr>
                          <w:pStyle w:val="TableParagraph"/>
                          <w:spacing w:line="270" w:lineRule="atLeast"/>
                          <w:ind w:left="112" w:right="103"/>
                          <w:jc w:val="center"/>
                          <w:rPr>
                            <w:sz w:val="24"/>
                          </w:rPr>
                        </w:pPr>
                        <w:r>
                          <w:rPr>
                            <w:sz w:val="24"/>
                          </w:rPr>
                          <w:t>[spanish]/lim) AND [humans]/lim AND [embase]/lim</w:t>
                        </w:r>
                      </w:p>
                    </w:tc>
                    <w:tc>
                      <w:tcPr>
                        <w:tcW w:w="1549" w:type="dxa"/>
                      </w:tcPr>
                      <w:p w:rsidR="00A774E9" w:rsidRDefault="008E6E10">
                        <w:pPr>
                          <w:pStyle w:val="TableParagraph"/>
                          <w:spacing w:line="268" w:lineRule="exact"/>
                          <w:ind w:left="4"/>
                          <w:jc w:val="center"/>
                          <w:rPr>
                            <w:sz w:val="24"/>
                          </w:rPr>
                        </w:pPr>
                        <w:r>
                          <w:rPr>
                            <w:sz w:val="24"/>
                          </w:rPr>
                          <w:t>0</w:t>
                        </w:r>
                      </w:p>
                    </w:tc>
                    <w:tc>
                      <w:tcPr>
                        <w:tcW w:w="3258" w:type="dxa"/>
                      </w:tcPr>
                      <w:p w:rsidR="00A774E9" w:rsidRDefault="008E6E10">
                        <w:pPr>
                          <w:pStyle w:val="TableParagraph"/>
                          <w:spacing w:line="268" w:lineRule="exact"/>
                          <w:ind w:left="7"/>
                          <w:jc w:val="center"/>
                          <w:rPr>
                            <w:sz w:val="24"/>
                          </w:rPr>
                        </w:pPr>
                        <w:r>
                          <w:rPr>
                            <w:sz w:val="24"/>
                          </w:rPr>
                          <w:t>0</w:t>
                        </w:r>
                      </w:p>
                      <w:p w:rsidR="00A774E9" w:rsidRDefault="008E6E10">
                        <w:pPr>
                          <w:pStyle w:val="TableParagraph"/>
                          <w:ind w:left="203" w:right="199"/>
                          <w:jc w:val="center"/>
                          <w:rPr>
                            <w:sz w:val="24"/>
                          </w:rPr>
                        </w:pPr>
                        <w:r>
                          <w:rPr>
                            <w:sz w:val="24"/>
                          </w:rPr>
                          <w:t>Motivo das exclusões:</w:t>
                        </w:r>
                      </w:p>
                      <w:p w:rsidR="00A774E9" w:rsidRDefault="008E6E10">
                        <w:pPr>
                          <w:pStyle w:val="TableParagraph"/>
                          <w:ind w:left="6"/>
                          <w:jc w:val="center"/>
                          <w:rPr>
                            <w:sz w:val="24"/>
                          </w:rPr>
                        </w:pPr>
                        <w:r>
                          <w:rPr>
                            <w:w w:val="99"/>
                            <w:sz w:val="24"/>
                          </w:rPr>
                          <w:t>-</w:t>
                        </w:r>
                      </w:p>
                    </w:tc>
                  </w:tr>
                </w:tbl>
                <w:p w:rsidR="00A774E9" w:rsidRDefault="00A774E9">
                  <w:pPr>
                    <w:pStyle w:val="Corpodetexto"/>
                  </w:pPr>
                </w:p>
              </w:txbxContent>
            </v:textbox>
            <w10:wrap anchorx="page"/>
          </v:shape>
        </w:pict>
      </w:r>
      <w:r>
        <w:t>As seguintes estratégias de busca foram utilizadas para responder a PICO 2 (quadros 5 e 6): Quadro 5 - Buscas sobre penicilamina no tratamento da ES - Revisões sistemáticas e meta-análises</w:t>
      </w:r>
    </w:p>
    <w:p w:rsidR="00A774E9" w:rsidRDefault="00A774E9">
      <w:pPr>
        <w:pStyle w:val="Corpodetexto"/>
        <w:rPr>
          <w:sz w:val="26"/>
        </w:rPr>
      </w:pPr>
    </w:p>
    <w:p w:rsidR="00A774E9" w:rsidRDefault="00A774E9">
      <w:pPr>
        <w:pStyle w:val="Corpodetexto"/>
        <w:rPr>
          <w:sz w:val="26"/>
        </w:rPr>
      </w:pPr>
    </w:p>
    <w:p w:rsidR="00A774E9" w:rsidRDefault="00A774E9">
      <w:pPr>
        <w:pStyle w:val="Corpodetexto"/>
        <w:rPr>
          <w:sz w:val="26"/>
        </w:rPr>
      </w:pPr>
    </w:p>
    <w:p w:rsidR="00A774E9" w:rsidRDefault="00A774E9">
      <w:pPr>
        <w:pStyle w:val="Corpodetexto"/>
        <w:rPr>
          <w:sz w:val="26"/>
        </w:rPr>
      </w:pPr>
    </w:p>
    <w:p w:rsidR="00A774E9" w:rsidRDefault="00A774E9">
      <w:pPr>
        <w:pStyle w:val="Corpodetexto"/>
        <w:rPr>
          <w:sz w:val="26"/>
        </w:rPr>
      </w:pPr>
    </w:p>
    <w:p w:rsidR="00A774E9" w:rsidRDefault="00A774E9">
      <w:pPr>
        <w:pStyle w:val="Corpodetexto"/>
        <w:rPr>
          <w:sz w:val="26"/>
        </w:rPr>
      </w:pPr>
    </w:p>
    <w:p w:rsidR="00A774E9" w:rsidRDefault="00A774E9">
      <w:pPr>
        <w:pStyle w:val="Corpodetexto"/>
        <w:rPr>
          <w:sz w:val="26"/>
        </w:rPr>
      </w:pPr>
    </w:p>
    <w:p w:rsidR="00A774E9" w:rsidRDefault="00A774E9">
      <w:pPr>
        <w:pStyle w:val="Corpodetexto"/>
        <w:rPr>
          <w:sz w:val="26"/>
        </w:rPr>
      </w:pPr>
    </w:p>
    <w:p w:rsidR="00A774E9" w:rsidRDefault="00A774E9">
      <w:pPr>
        <w:pStyle w:val="Corpodetexto"/>
        <w:rPr>
          <w:sz w:val="26"/>
        </w:rPr>
      </w:pPr>
    </w:p>
    <w:p w:rsidR="00A774E9" w:rsidRDefault="00A774E9">
      <w:pPr>
        <w:pStyle w:val="Corpodetexto"/>
        <w:rPr>
          <w:sz w:val="26"/>
        </w:rPr>
      </w:pPr>
    </w:p>
    <w:p w:rsidR="00A774E9" w:rsidRDefault="00A774E9">
      <w:pPr>
        <w:pStyle w:val="Corpodetexto"/>
        <w:rPr>
          <w:sz w:val="26"/>
        </w:rPr>
      </w:pPr>
    </w:p>
    <w:p w:rsidR="00A774E9" w:rsidRDefault="00A774E9">
      <w:pPr>
        <w:pStyle w:val="Corpodetexto"/>
        <w:rPr>
          <w:sz w:val="26"/>
        </w:rPr>
      </w:pPr>
    </w:p>
    <w:p w:rsidR="00A774E9" w:rsidRDefault="00A774E9">
      <w:pPr>
        <w:pStyle w:val="Corpodetexto"/>
        <w:rPr>
          <w:sz w:val="26"/>
        </w:rPr>
      </w:pPr>
    </w:p>
    <w:p w:rsidR="00A774E9" w:rsidRDefault="00A774E9">
      <w:pPr>
        <w:pStyle w:val="Corpodetexto"/>
        <w:rPr>
          <w:sz w:val="26"/>
        </w:rPr>
      </w:pPr>
    </w:p>
    <w:p w:rsidR="00A774E9" w:rsidRDefault="00A774E9">
      <w:pPr>
        <w:pStyle w:val="Corpodetexto"/>
        <w:spacing w:before="5"/>
        <w:rPr>
          <w:sz w:val="23"/>
        </w:rPr>
      </w:pPr>
    </w:p>
    <w:p w:rsidR="00A774E9" w:rsidRDefault="008E6E10">
      <w:pPr>
        <w:pStyle w:val="Corpodetexto"/>
        <w:spacing w:before="1" w:after="8"/>
        <w:ind w:left="113"/>
      </w:pPr>
      <w:r>
        <w:t>Quadro 6 - Buscas sobre penicilamina no tratamento da esclerose sistêmica – Ensaios clínicos randomizados</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74"/>
        <w:gridCol w:w="3628"/>
        <w:gridCol w:w="1549"/>
        <w:gridCol w:w="3258"/>
      </w:tblGrid>
      <w:tr w:rsidR="00A774E9">
        <w:trPr>
          <w:trHeight w:val="275"/>
        </w:trPr>
        <w:tc>
          <w:tcPr>
            <w:tcW w:w="1774" w:type="dxa"/>
          </w:tcPr>
          <w:p w:rsidR="00A774E9" w:rsidRDefault="008E6E10">
            <w:pPr>
              <w:pStyle w:val="TableParagraph"/>
              <w:spacing w:line="256" w:lineRule="exact"/>
              <w:ind w:left="178" w:right="169"/>
              <w:jc w:val="center"/>
              <w:rPr>
                <w:sz w:val="24"/>
              </w:rPr>
            </w:pPr>
            <w:r>
              <w:rPr>
                <w:sz w:val="24"/>
              </w:rPr>
              <w:t>Base</w:t>
            </w:r>
          </w:p>
        </w:tc>
        <w:tc>
          <w:tcPr>
            <w:tcW w:w="3628" w:type="dxa"/>
          </w:tcPr>
          <w:p w:rsidR="00A774E9" w:rsidRDefault="008E6E10">
            <w:pPr>
              <w:pStyle w:val="TableParagraph"/>
              <w:spacing w:line="256" w:lineRule="exact"/>
              <w:ind w:left="112" w:right="104"/>
              <w:jc w:val="center"/>
              <w:rPr>
                <w:sz w:val="24"/>
              </w:rPr>
            </w:pPr>
            <w:r>
              <w:rPr>
                <w:sz w:val="24"/>
              </w:rPr>
              <w:t>Estratégia</w:t>
            </w:r>
          </w:p>
        </w:tc>
        <w:tc>
          <w:tcPr>
            <w:tcW w:w="1549" w:type="dxa"/>
          </w:tcPr>
          <w:p w:rsidR="00A774E9" w:rsidRDefault="008E6E10">
            <w:pPr>
              <w:pStyle w:val="TableParagraph"/>
              <w:spacing w:line="256" w:lineRule="exact"/>
              <w:ind w:left="172" w:right="167"/>
              <w:jc w:val="center"/>
              <w:rPr>
                <w:sz w:val="24"/>
              </w:rPr>
            </w:pPr>
            <w:r>
              <w:rPr>
                <w:sz w:val="24"/>
              </w:rPr>
              <w:t>Localizados</w:t>
            </w:r>
          </w:p>
        </w:tc>
        <w:tc>
          <w:tcPr>
            <w:tcW w:w="3258" w:type="dxa"/>
          </w:tcPr>
          <w:p w:rsidR="00A774E9" w:rsidRDefault="008E6E10">
            <w:pPr>
              <w:pStyle w:val="TableParagraph"/>
              <w:spacing w:line="256" w:lineRule="exact"/>
              <w:ind w:left="994"/>
              <w:rPr>
                <w:sz w:val="24"/>
              </w:rPr>
            </w:pPr>
            <w:r>
              <w:rPr>
                <w:sz w:val="24"/>
              </w:rPr>
              <w:t>Selecionados</w:t>
            </w:r>
          </w:p>
        </w:tc>
      </w:tr>
      <w:tr w:rsidR="00A774E9">
        <w:trPr>
          <w:trHeight w:val="1380"/>
        </w:trPr>
        <w:tc>
          <w:tcPr>
            <w:tcW w:w="1774" w:type="dxa"/>
          </w:tcPr>
          <w:p w:rsidR="00A774E9" w:rsidRDefault="008E6E10">
            <w:pPr>
              <w:pStyle w:val="TableParagraph"/>
              <w:ind w:left="181" w:right="169"/>
              <w:jc w:val="center"/>
              <w:rPr>
                <w:sz w:val="24"/>
              </w:rPr>
            </w:pPr>
            <w:r>
              <w:rPr>
                <w:sz w:val="24"/>
              </w:rPr>
              <w:t>Medline (via PubMed)</w:t>
            </w:r>
          </w:p>
          <w:p w:rsidR="00A774E9" w:rsidRDefault="00A774E9">
            <w:pPr>
              <w:pStyle w:val="TableParagraph"/>
              <w:spacing w:before="3"/>
              <w:rPr>
                <w:sz w:val="23"/>
              </w:rPr>
            </w:pPr>
          </w:p>
          <w:p w:rsidR="00A774E9" w:rsidRDefault="008E6E10">
            <w:pPr>
              <w:pStyle w:val="TableParagraph"/>
              <w:spacing w:line="270" w:lineRule="atLeast"/>
              <w:ind w:left="182" w:right="169"/>
              <w:jc w:val="center"/>
              <w:rPr>
                <w:sz w:val="24"/>
              </w:rPr>
            </w:pPr>
            <w:r>
              <w:rPr>
                <w:sz w:val="24"/>
              </w:rPr>
              <w:t>Data da busca: 25/01/2017</w:t>
            </w:r>
          </w:p>
        </w:tc>
        <w:tc>
          <w:tcPr>
            <w:tcW w:w="3628" w:type="dxa"/>
          </w:tcPr>
          <w:p w:rsidR="00A774E9" w:rsidRDefault="008E6E10">
            <w:pPr>
              <w:pStyle w:val="TableParagraph"/>
              <w:ind w:left="128" w:right="120" w:hanging="1"/>
              <w:jc w:val="center"/>
              <w:rPr>
                <w:sz w:val="24"/>
              </w:rPr>
            </w:pPr>
            <w:r>
              <w:rPr>
                <w:sz w:val="24"/>
              </w:rPr>
              <w:t>"Scleroderma, Systemic"[Mesh] AND "Penicillamine"</w:t>
            </w:r>
            <w:r>
              <w:rPr>
                <w:sz w:val="24"/>
              </w:rPr>
              <w:t>[Mesh] AND (Randomized Controlled Trial[ptyp] AND "humans"[MeSH</w:t>
            </w:r>
          </w:p>
          <w:p w:rsidR="00A774E9" w:rsidRDefault="008E6E10">
            <w:pPr>
              <w:pStyle w:val="TableParagraph"/>
              <w:spacing w:line="264" w:lineRule="exact"/>
              <w:ind w:left="109" w:right="104"/>
              <w:jc w:val="center"/>
              <w:rPr>
                <w:sz w:val="24"/>
              </w:rPr>
            </w:pPr>
            <w:r>
              <w:rPr>
                <w:sz w:val="24"/>
              </w:rPr>
              <w:t>Terms] AND (English[lang] OR</w:t>
            </w:r>
          </w:p>
        </w:tc>
        <w:tc>
          <w:tcPr>
            <w:tcW w:w="1549" w:type="dxa"/>
          </w:tcPr>
          <w:p w:rsidR="00A774E9" w:rsidRDefault="008E6E10">
            <w:pPr>
              <w:pStyle w:val="TableParagraph"/>
              <w:spacing w:line="268" w:lineRule="exact"/>
              <w:ind w:left="4"/>
              <w:jc w:val="center"/>
              <w:rPr>
                <w:sz w:val="24"/>
              </w:rPr>
            </w:pPr>
            <w:r>
              <w:rPr>
                <w:sz w:val="24"/>
              </w:rPr>
              <w:t>9</w:t>
            </w:r>
          </w:p>
        </w:tc>
        <w:tc>
          <w:tcPr>
            <w:tcW w:w="3258" w:type="dxa"/>
          </w:tcPr>
          <w:p w:rsidR="00A774E9" w:rsidRDefault="008E6E10">
            <w:pPr>
              <w:pStyle w:val="TableParagraph"/>
              <w:spacing w:line="268" w:lineRule="exact"/>
              <w:ind w:left="7"/>
              <w:jc w:val="center"/>
              <w:rPr>
                <w:sz w:val="24"/>
              </w:rPr>
            </w:pPr>
            <w:r>
              <w:rPr>
                <w:sz w:val="24"/>
              </w:rPr>
              <w:t>1</w:t>
            </w:r>
          </w:p>
          <w:p w:rsidR="00A774E9" w:rsidRDefault="008E6E10">
            <w:pPr>
              <w:pStyle w:val="TableParagraph"/>
              <w:ind w:left="471" w:right="465"/>
              <w:jc w:val="center"/>
              <w:rPr>
                <w:sz w:val="24"/>
              </w:rPr>
            </w:pPr>
            <w:r>
              <w:rPr>
                <w:sz w:val="24"/>
              </w:rPr>
              <w:t>Motivo das exclusões: 6 estudos não</w:t>
            </w:r>
            <w:r>
              <w:rPr>
                <w:spacing w:val="-5"/>
                <w:sz w:val="24"/>
              </w:rPr>
              <w:t xml:space="preserve"> </w:t>
            </w:r>
            <w:r>
              <w:rPr>
                <w:sz w:val="24"/>
              </w:rPr>
              <w:t>avaliaram diretamente o</w:t>
            </w:r>
            <w:r>
              <w:rPr>
                <w:spacing w:val="-2"/>
                <w:sz w:val="24"/>
              </w:rPr>
              <w:t xml:space="preserve"> </w:t>
            </w:r>
            <w:r>
              <w:rPr>
                <w:sz w:val="24"/>
              </w:rPr>
              <w:t>efeito</w:t>
            </w:r>
          </w:p>
          <w:p w:rsidR="00A774E9" w:rsidRDefault="008E6E10">
            <w:pPr>
              <w:pStyle w:val="TableParagraph"/>
              <w:spacing w:line="264" w:lineRule="exact"/>
              <w:ind w:left="204" w:right="199"/>
              <w:jc w:val="center"/>
              <w:rPr>
                <w:sz w:val="24"/>
              </w:rPr>
            </w:pPr>
            <w:r>
              <w:rPr>
                <w:sz w:val="24"/>
              </w:rPr>
              <w:t>terapêutico da penicilamina</w:t>
            </w:r>
          </w:p>
        </w:tc>
      </w:tr>
    </w:tbl>
    <w:p w:rsidR="00A774E9" w:rsidRDefault="00A774E9">
      <w:pPr>
        <w:spacing w:line="264" w:lineRule="exact"/>
        <w:jc w:val="center"/>
        <w:rPr>
          <w:sz w:val="24"/>
        </w:rPr>
        <w:sectPr w:rsidR="00A774E9">
          <w:pgSz w:w="11910" w:h="16840"/>
          <w:pgMar w:top="1580" w:right="440" w:bottom="280" w:left="1020" w:header="720" w:footer="720" w:gutter="0"/>
          <w:cols w:space="720"/>
        </w:sectPr>
      </w:pPr>
    </w:p>
    <w:p w:rsidR="00A774E9" w:rsidRDefault="00A774E9">
      <w:pPr>
        <w:pStyle w:val="Corpodetexto"/>
        <w:rPr>
          <w:sz w:val="20"/>
        </w:rPr>
      </w:pPr>
    </w:p>
    <w:p w:rsidR="00A774E9" w:rsidRDefault="00A774E9">
      <w:pPr>
        <w:pStyle w:val="Corpodetexto"/>
        <w:rPr>
          <w:sz w:val="20"/>
        </w:rPr>
      </w:pPr>
    </w:p>
    <w:p w:rsidR="00A774E9" w:rsidRDefault="00A774E9">
      <w:pPr>
        <w:pStyle w:val="Corpodetexto"/>
        <w:rPr>
          <w:sz w:val="20"/>
        </w:rPr>
      </w:pPr>
    </w:p>
    <w:p w:rsidR="00A774E9" w:rsidRDefault="00A774E9">
      <w:pPr>
        <w:pStyle w:val="Corpodetexto"/>
        <w:rPr>
          <w:sz w:val="20"/>
        </w:rPr>
      </w:pPr>
    </w:p>
    <w:p w:rsidR="00A774E9" w:rsidRDefault="00A774E9">
      <w:pPr>
        <w:pStyle w:val="Corpodetexto"/>
        <w:spacing w:before="6"/>
        <w:rPr>
          <w:sz w:val="27"/>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74"/>
        <w:gridCol w:w="3628"/>
        <w:gridCol w:w="1549"/>
        <w:gridCol w:w="3258"/>
      </w:tblGrid>
      <w:tr w:rsidR="00A774E9">
        <w:trPr>
          <w:trHeight w:val="990"/>
        </w:trPr>
        <w:tc>
          <w:tcPr>
            <w:tcW w:w="1774" w:type="dxa"/>
          </w:tcPr>
          <w:p w:rsidR="00A774E9" w:rsidRDefault="00A774E9">
            <w:pPr>
              <w:pStyle w:val="TableParagraph"/>
              <w:rPr>
                <w:sz w:val="24"/>
              </w:rPr>
            </w:pPr>
          </w:p>
        </w:tc>
        <w:tc>
          <w:tcPr>
            <w:tcW w:w="3628" w:type="dxa"/>
          </w:tcPr>
          <w:p w:rsidR="00A774E9" w:rsidRDefault="008E6E10">
            <w:pPr>
              <w:pStyle w:val="TableParagraph"/>
              <w:ind w:left="1067" w:right="770" w:hanging="272"/>
              <w:rPr>
                <w:sz w:val="24"/>
              </w:rPr>
            </w:pPr>
            <w:r>
              <w:rPr>
                <w:sz w:val="24"/>
              </w:rPr>
              <w:t>Portuguese[lang] OR Spanish[lang]))</w:t>
            </w:r>
          </w:p>
        </w:tc>
        <w:tc>
          <w:tcPr>
            <w:tcW w:w="1549" w:type="dxa"/>
          </w:tcPr>
          <w:p w:rsidR="00A774E9" w:rsidRDefault="00A774E9">
            <w:pPr>
              <w:pStyle w:val="TableParagraph"/>
              <w:rPr>
                <w:sz w:val="24"/>
              </w:rPr>
            </w:pPr>
          </w:p>
        </w:tc>
        <w:tc>
          <w:tcPr>
            <w:tcW w:w="3258" w:type="dxa"/>
          </w:tcPr>
          <w:p w:rsidR="00A774E9" w:rsidRDefault="008E6E10">
            <w:pPr>
              <w:pStyle w:val="TableParagraph"/>
              <w:ind w:left="207" w:right="199"/>
              <w:jc w:val="center"/>
              <w:rPr>
                <w:sz w:val="24"/>
              </w:rPr>
            </w:pPr>
            <w:r>
              <w:rPr>
                <w:sz w:val="24"/>
              </w:rPr>
              <w:t>1 não avaliou uso de penicilamina</w:t>
            </w:r>
          </w:p>
          <w:p w:rsidR="00A774E9" w:rsidRDefault="008E6E10">
            <w:pPr>
              <w:pStyle w:val="TableParagraph"/>
              <w:ind w:left="116" w:right="112"/>
              <w:jc w:val="center"/>
              <w:rPr>
                <w:sz w:val="24"/>
              </w:rPr>
            </w:pPr>
            <w:r>
              <w:rPr>
                <w:sz w:val="24"/>
              </w:rPr>
              <w:t>1 já incluído no PCDT anterior</w:t>
            </w:r>
          </w:p>
        </w:tc>
      </w:tr>
      <w:tr w:rsidR="00A774E9">
        <w:trPr>
          <w:trHeight w:val="2210"/>
        </w:trPr>
        <w:tc>
          <w:tcPr>
            <w:tcW w:w="1774" w:type="dxa"/>
          </w:tcPr>
          <w:p w:rsidR="00A774E9" w:rsidRDefault="008E6E10">
            <w:pPr>
              <w:pStyle w:val="TableParagraph"/>
              <w:spacing w:line="237" w:lineRule="auto"/>
              <w:ind w:left="182" w:right="149" w:firstLine="324"/>
              <w:rPr>
                <w:sz w:val="24"/>
              </w:rPr>
            </w:pPr>
            <w:r>
              <w:rPr>
                <w:sz w:val="24"/>
              </w:rPr>
              <w:t>Embase Data da busca:</w:t>
            </w:r>
          </w:p>
          <w:p w:rsidR="00A774E9" w:rsidRDefault="008E6E10">
            <w:pPr>
              <w:pStyle w:val="TableParagraph"/>
              <w:ind w:left="340"/>
              <w:rPr>
                <w:sz w:val="24"/>
              </w:rPr>
            </w:pPr>
            <w:r>
              <w:rPr>
                <w:sz w:val="24"/>
              </w:rPr>
              <w:t>25/01/2017</w:t>
            </w:r>
          </w:p>
        </w:tc>
        <w:tc>
          <w:tcPr>
            <w:tcW w:w="3628" w:type="dxa"/>
          </w:tcPr>
          <w:p w:rsidR="00A774E9" w:rsidRDefault="008E6E10">
            <w:pPr>
              <w:pStyle w:val="TableParagraph"/>
              <w:ind w:left="232" w:right="207" w:firstLine="468"/>
              <w:rPr>
                <w:sz w:val="24"/>
              </w:rPr>
            </w:pPr>
            <w:r>
              <w:rPr>
                <w:sz w:val="24"/>
              </w:rPr>
              <w:t>'systemic sclerosis'/exp AND 'penicillamine'/exp AND [randomized controlled trial]/lim</w:t>
            </w:r>
          </w:p>
          <w:p w:rsidR="00A774E9" w:rsidRDefault="008E6E10">
            <w:pPr>
              <w:pStyle w:val="TableParagraph"/>
              <w:ind w:left="112" w:right="104"/>
              <w:jc w:val="center"/>
              <w:rPr>
                <w:sz w:val="24"/>
              </w:rPr>
            </w:pPr>
            <w:r>
              <w:rPr>
                <w:sz w:val="24"/>
              </w:rPr>
              <w:t>AND ([english]/lim OR [portuguese]/lim OR [spanish]/lim) AND [humans]/lim AND [embase]/lim</w:t>
            </w:r>
          </w:p>
        </w:tc>
        <w:tc>
          <w:tcPr>
            <w:tcW w:w="1549" w:type="dxa"/>
          </w:tcPr>
          <w:p w:rsidR="00A774E9" w:rsidRDefault="008E6E10">
            <w:pPr>
              <w:pStyle w:val="TableParagraph"/>
              <w:spacing w:line="270" w:lineRule="exact"/>
              <w:ind w:left="171" w:right="167"/>
              <w:jc w:val="center"/>
              <w:rPr>
                <w:sz w:val="24"/>
              </w:rPr>
            </w:pPr>
            <w:r>
              <w:rPr>
                <w:sz w:val="24"/>
              </w:rPr>
              <w:t>25</w:t>
            </w:r>
          </w:p>
        </w:tc>
        <w:tc>
          <w:tcPr>
            <w:tcW w:w="3258" w:type="dxa"/>
          </w:tcPr>
          <w:p w:rsidR="00A774E9" w:rsidRDefault="008E6E10">
            <w:pPr>
              <w:pStyle w:val="TableParagraph"/>
              <w:spacing w:line="269" w:lineRule="exact"/>
              <w:ind w:left="7"/>
              <w:jc w:val="center"/>
              <w:rPr>
                <w:sz w:val="24"/>
              </w:rPr>
            </w:pPr>
            <w:r>
              <w:rPr>
                <w:sz w:val="24"/>
              </w:rPr>
              <w:t>0</w:t>
            </w:r>
          </w:p>
          <w:p w:rsidR="00A774E9" w:rsidRDefault="008E6E10">
            <w:pPr>
              <w:pStyle w:val="TableParagraph"/>
              <w:ind w:left="461" w:right="454" w:hanging="1"/>
              <w:jc w:val="center"/>
              <w:rPr>
                <w:sz w:val="24"/>
              </w:rPr>
            </w:pPr>
            <w:r>
              <w:rPr>
                <w:sz w:val="24"/>
              </w:rPr>
              <w:t>Motivo das exclusões: 20 não avaliaram uso de penicilamina</w:t>
            </w:r>
          </w:p>
          <w:p w:rsidR="00A774E9" w:rsidRDefault="008E6E10">
            <w:pPr>
              <w:pStyle w:val="TableParagraph"/>
              <w:spacing w:line="270" w:lineRule="atLeast"/>
              <w:ind w:left="300" w:right="293" w:hanging="2"/>
              <w:jc w:val="center"/>
              <w:rPr>
                <w:sz w:val="24"/>
              </w:rPr>
            </w:pPr>
            <w:r>
              <w:rPr>
                <w:sz w:val="24"/>
              </w:rPr>
              <w:t>4 estudos não avaliaram diretamente o efeito terapêutico da penicilamina 1 duplicado</w:t>
            </w:r>
          </w:p>
        </w:tc>
      </w:tr>
    </w:tbl>
    <w:p w:rsidR="00A774E9" w:rsidRDefault="00A774E9">
      <w:pPr>
        <w:pStyle w:val="Corpodetexto"/>
        <w:spacing w:before="5"/>
        <w:rPr>
          <w:sz w:val="15"/>
        </w:rPr>
      </w:pPr>
    </w:p>
    <w:p w:rsidR="00A774E9" w:rsidRDefault="008E6E10">
      <w:pPr>
        <w:pStyle w:val="Corpodetexto"/>
        <w:spacing w:before="90"/>
        <w:ind w:left="113" w:right="136" w:firstLine="708"/>
        <w:jc w:val="both"/>
      </w:pPr>
      <w:r>
        <w:t>A fim de guiar a revisão do PCDT vigente foram realizadas buscas na literatura sobre diagnóstico (Quadro 7):</w:t>
      </w:r>
    </w:p>
    <w:p w:rsidR="00A774E9" w:rsidRDefault="008E6E10">
      <w:pPr>
        <w:pStyle w:val="Corpodetexto"/>
        <w:ind w:left="113"/>
      </w:pPr>
      <w:r>
        <w:t>Quadro 7 - Busca por diagnóstico</w:t>
      </w:r>
    </w:p>
    <w:p w:rsidR="00A774E9" w:rsidRDefault="00A774E9">
      <w:pPr>
        <w:pStyle w:val="Corpodetexto"/>
        <w:spacing w:before="8"/>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57"/>
        <w:gridCol w:w="4650"/>
        <w:gridCol w:w="1570"/>
        <w:gridCol w:w="2230"/>
      </w:tblGrid>
      <w:tr w:rsidR="00A774E9">
        <w:trPr>
          <w:trHeight w:val="275"/>
        </w:trPr>
        <w:tc>
          <w:tcPr>
            <w:tcW w:w="1757" w:type="dxa"/>
          </w:tcPr>
          <w:p w:rsidR="00A774E9" w:rsidRDefault="008E6E10">
            <w:pPr>
              <w:pStyle w:val="TableParagraph"/>
              <w:spacing w:line="256" w:lineRule="exact"/>
              <w:ind w:left="169" w:right="162"/>
              <w:jc w:val="center"/>
              <w:rPr>
                <w:sz w:val="24"/>
              </w:rPr>
            </w:pPr>
            <w:r>
              <w:rPr>
                <w:sz w:val="24"/>
              </w:rPr>
              <w:t>Base</w:t>
            </w:r>
          </w:p>
        </w:tc>
        <w:tc>
          <w:tcPr>
            <w:tcW w:w="4650" w:type="dxa"/>
          </w:tcPr>
          <w:p w:rsidR="00A774E9" w:rsidRDefault="008E6E10">
            <w:pPr>
              <w:pStyle w:val="TableParagraph"/>
              <w:spacing w:line="256" w:lineRule="exact"/>
              <w:ind w:left="86" w:right="82"/>
              <w:jc w:val="center"/>
              <w:rPr>
                <w:sz w:val="24"/>
              </w:rPr>
            </w:pPr>
            <w:r>
              <w:rPr>
                <w:sz w:val="24"/>
              </w:rPr>
              <w:t>Estratégia</w:t>
            </w:r>
          </w:p>
        </w:tc>
        <w:tc>
          <w:tcPr>
            <w:tcW w:w="1570" w:type="dxa"/>
          </w:tcPr>
          <w:p w:rsidR="00A774E9" w:rsidRDefault="008E6E10">
            <w:pPr>
              <w:pStyle w:val="TableParagraph"/>
              <w:spacing w:line="256" w:lineRule="exact"/>
              <w:ind w:left="203"/>
              <w:rPr>
                <w:sz w:val="24"/>
              </w:rPr>
            </w:pPr>
            <w:r>
              <w:rPr>
                <w:sz w:val="24"/>
              </w:rPr>
              <w:t>Localizados</w:t>
            </w:r>
          </w:p>
        </w:tc>
        <w:tc>
          <w:tcPr>
            <w:tcW w:w="2230" w:type="dxa"/>
          </w:tcPr>
          <w:p w:rsidR="00A774E9" w:rsidRDefault="008E6E10">
            <w:pPr>
              <w:pStyle w:val="TableParagraph"/>
              <w:spacing w:line="256" w:lineRule="exact"/>
              <w:ind w:left="481"/>
              <w:rPr>
                <w:sz w:val="24"/>
              </w:rPr>
            </w:pPr>
            <w:r>
              <w:rPr>
                <w:sz w:val="24"/>
              </w:rPr>
              <w:t>Selecionados</w:t>
            </w:r>
          </w:p>
        </w:tc>
      </w:tr>
      <w:tr w:rsidR="00A774E9">
        <w:trPr>
          <w:trHeight w:val="2760"/>
        </w:trPr>
        <w:tc>
          <w:tcPr>
            <w:tcW w:w="1757" w:type="dxa"/>
          </w:tcPr>
          <w:p w:rsidR="00A774E9" w:rsidRDefault="008E6E10">
            <w:pPr>
              <w:pStyle w:val="TableParagraph"/>
              <w:ind w:left="172" w:right="162"/>
              <w:jc w:val="center"/>
              <w:rPr>
                <w:sz w:val="24"/>
              </w:rPr>
            </w:pPr>
            <w:r>
              <w:rPr>
                <w:sz w:val="24"/>
              </w:rPr>
              <w:t>Medline (via PubMed)</w:t>
            </w:r>
          </w:p>
          <w:p w:rsidR="00A774E9" w:rsidRDefault="00A774E9">
            <w:pPr>
              <w:pStyle w:val="TableParagraph"/>
              <w:spacing w:before="3"/>
              <w:rPr>
                <w:sz w:val="23"/>
              </w:rPr>
            </w:pPr>
          </w:p>
          <w:p w:rsidR="00A774E9" w:rsidRDefault="008E6E10">
            <w:pPr>
              <w:pStyle w:val="TableParagraph"/>
              <w:ind w:left="172" w:right="162"/>
              <w:jc w:val="center"/>
              <w:rPr>
                <w:sz w:val="24"/>
              </w:rPr>
            </w:pPr>
            <w:r>
              <w:rPr>
                <w:sz w:val="24"/>
              </w:rPr>
              <w:t>Data da busca: 25/01/2017</w:t>
            </w:r>
          </w:p>
        </w:tc>
        <w:tc>
          <w:tcPr>
            <w:tcW w:w="4650" w:type="dxa"/>
          </w:tcPr>
          <w:p w:rsidR="00A774E9" w:rsidRDefault="008E6E10">
            <w:pPr>
              <w:pStyle w:val="TableParagraph"/>
              <w:ind w:left="177" w:right="173" w:firstLine="4"/>
              <w:jc w:val="center"/>
              <w:rPr>
                <w:sz w:val="24"/>
              </w:rPr>
            </w:pPr>
            <w:r>
              <w:rPr>
                <w:sz w:val="24"/>
              </w:rPr>
              <w:t>"Scleroderma, Systemic"</w:t>
            </w:r>
            <w:r>
              <w:rPr>
                <w:sz w:val="24"/>
              </w:rPr>
              <w:t>[Mesh] AND ((Consensus Development</w:t>
            </w:r>
            <w:r>
              <w:rPr>
                <w:spacing w:val="-10"/>
                <w:sz w:val="24"/>
              </w:rPr>
              <w:t xml:space="preserve"> </w:t>
            </w:r>
            <w:r>
              <w:rPr>
                <w:sz w:val="24"/>
              </w:rPr>
              <w:t>Conference[ptyp] OR Consensus Development Conference, NIH[ptyp] OR Government Publications[ptyp] OR Guideline[ptyp] OR Practice Guideline[ptyp]) AND ("2011/10/24"[PDAT] : "3000/12/31"[PDAT])</w:t>
            </w:r>
            <w:r>
              <w:rPr>
                <w:spacing w:val="-1"/>
                <w:sz w:val="24"/>
              </w:rPr>
              <w:t xml:space="preserve"> </w:t>
            </w:r>
            <w:r>
              <w:rPr>
                <w:sz w:val="24"/>
              </w:rPr>
              <w:t>AND</w:t>
            </w:r>
          </w:p>
          <w:p w:rsidR="00A774E9" w:rsidRDefault="008E6E10">
            <w:pPr>
              <w:pStyle w:val="TableParagraph"/>
              <w:spacing w:line="270" w:lineRule="atLeast"/>
              <w:ind w:left="88" w:right="82"/>
              <w:jc w:val="center"/>
              <w:rPr>
                <w:sz w:val="24"/>
              </w:rPr>
            </w:pPr>
            <w:r>
              <w:rPr>
                <w:sz w:val="24"/>
              </w:rPr>
              <w:t>"humans"</w:t>
            </w:r>
            <w:r>
              <w:rPr>
                <w:sz w:val="24"/>
              </w:rPr>
              <w:t>[MeSH Terms] AND (English[lang] OR Portuguese[lang] OR Spanish[lang]))</w:t>
            </w:r>
          </w:p>
        </w:tc>
        <w:tc>
          <w:tcPr>
            <w:tcW w:w="1570" w:type="dxa"/>
          </w:tcPr>
          <w:p w:rsidR="00A774E9" w:rsidRDefault="008E6E10">
            <w:pPr>
              <w:pStyle w:val="TableParagraph"/>
              <w:spacing w:line="268" w:lineRule="exact"/>
              <w:ind w:left="107"/>
              <w:rPr>
                <w:sz w:val="24"/>
              </w:rPr>
            </w:pPr>
            <w:r>
              <w:rPr>
                <w:sz w:val="24"/>
              </w:rPr>
              <w:t>9</w:t>
            </w:r>
          </w:p>
        </w:tc>
        <w:tc>
          <w:tcPr>
            <w:tcW w:w="2230" w:type="dxa"/>
          </w:tcPr>
          <w:p w:rsidR="00A774E9" w:rsidRDefault="008E6E10">
            <w:pPr>
              <w:pStyle w:val="TableParagraph"/>
              <w:spacing w:line="268" w:lineRule="exact"/>
              <w:ind w:left="11"/>
              <w:jc w:val="center"/>
              <w:rPr>
                <w:sz w:val="24"/>
              </w:rPr>
            </w:pPr>
            <w:r>
              <w:rPr>
                <w:sz w:val="24"/>
              </w:rPr>
              <w:t>1</w:t>
            </w:r>
          </w:p>
          <w:p w:rsidR="00A774E9" w:rsidRDefault="008E6E10">
            <w:pPr>
              <w:pStyle w:val="TableParagraph"/>
              <w:ind w:left="247" w:right="237"/>
              <w:jc w:val="center"/>
              <w:rPr>
                <w:sz w:val="24"/>
              </w:rPr>
            </w:pPr>
            <w:r>
              <w:rPr>
                <w:sz w:val="24"/>
              </w:rPr>
              <w:t>Motivo das exclusões:</w:t>
            </w:r>
          </w:p>
          <w:p w:rsidR="00A774E9" w:rsidRDefault="008E6E10">
            <w:pPr>
              <w:pStyle w:val="TableParagraph"/>
              <w:ind w:left="249" w:right="237"/>
              <w:jc w:val="center"/>
              <w:rPr>
                <w:sz w:val="24"/>
              </w:rPr>
            </w:pPr>
            <w:r>
              <w:rPr>
                <w:sz w:val="24"/>
              </w:rPr>
              <w:t>8 artigos não avaliaram diagnóstico de ES</w:t>
            </w:r>
          </w:p>
        </w:tc>
      </w:tr>
    </w:tbl>
    <w:p w:rsidR="00A774E9" w:rsidRDefault="00A774E9">
      <w:pPr>
        <w:pStyle w:val="Corpodetexto"/>
        <w:spacing w:before="3"/>
        <w:rPr>
          <w:sz w:val="23"/>
        </w:rPr>
      </w:pPr>
    </w:p>
    <w:p w:rsidR="00A774E9" w:rsidRDefault="008E6E10">
      <w:pPr>
        <w:pStyle w:val="Corpodetexto"/>
        <w:ind w:left="113" w:right="126" w:firstLine="708"/>
        <w:jc w:val="both"/>
      </w:pPr>
      <w:r>
        <w:t>Foram encontradas 246 referências e selecionaram-se revisões sistemáticas/meta-análises, ensaios clínicos randomizados e artigos de revisão, segundo critérios metodológicos acima citados. Foram excluídos trabalhos duplicados, relatos e séries de casos, est</w:t>
      </w:r>
      <w:r>
        <w:t xml:space="preserve">udos sobre outras doenças, com desfechos laboratoriais e terapias muito específicas não convencionais ou indisponíveis no país, restando 48 referências incluídas neste Protocolo (5 </w:t>
      </w:r>
      <w:r>
        <w:rPr>
          <w:i/>
        </w:rPr>
        <w:t>guidelines</w:t>
      </w:r>
      <w:r>
        <w:t xml:space="preserve">/consensos de </w:t>
      </w:r>
      <w:r>
        <w:rPr>
          <w:i/>
        </w:rPr>
        <w:t>experts</w:t>
      </w:r>
      <w:r>
        <w:t>, 1 consenso com novos critérios diagnóstico</w:t>
      </w:r>
      <w:r>
        <w:t>s e 42 revisões sistemáticas/meta-análises/ECR apresentados na tabela 1).</w:t>
      </w:r>
    </w:p>
    <w:p w:rsidR="00A774E9" w:rsidRDefault="008E6E10">
      <w:pPr>
        <w:pStyle w:val="Corpodetexto"/>
        <w:spacing w:before="1"/>
        <w:ind w:left="113" w:right="124" w:firstLine="708"/>
        <w:jc w:val="both"/>
      </w:pPr>
      <w:r>
        <w:t xml:space="preserve">Foram também utilizados como referência a base de dados </w:t>
      </w:r>
      <w:r>
        <w:rPr>
          <w:i/>
        </w:rPr>
        <w:t>UpToDate</w:t>
      </w:r>
      <w:r>
        <w:t xml:space="preserve">, versão 24.5 (1 referência), livros texto e 43 referências de conhecimento dos autores (incluindo dados relacionados </w:t>
      </w:r>
      <w:r>
        <w:t>a epidemiologia, diagnóstico e recomendações de monitorização, seguimento e tratamento para pacientes com esclerose sistêmica). Da versão anterior do PCDT, 36 referências foram mantidas e as demais excluídas ou atualizadas.</w:t>
      </w:r>
    </w:p>
    <w:p w:rsidR="00A774E9" w:rsidRDefault="00A774E9">
      <w:pPr>
        <w:jc w:val="both"/>
        <w:sectPr w:rsidR="00A774E9">
          <w:pgSz w:w="11910" w:h="16840"/>
          <w:pgMar w:top="1580" w:right="440" w:bottom="280" w:left="1020" w:header="720" w:footer="720" w:gutter="0"/>
          <w:cols w:space="720"/>
        </w:sectPr>
      </w:pPr>
    </w:p>
    <w:p w:rsidR="00A774E9" w:rsidRDefault="008E6E10">
      <w:pPr>
        <w:spacing w:before="65"/>
        <w:ind w:left="220"/>
        <w:rPr>
          <w:sz w:val="20"/>
        </w:rPr>
      </w:pPr>
      <w:r>
        <w:rPr>
          <w:sz w:val="20"/>
        </w:rPr>
        <w:lastRenderedPageBreak/>
        <w:t>Tabela 1: Revisões</w:t>
      </w:r>
      <w:r>
        <w:rPr>
          <w:sz w:val="20"/>
        </w:rPr>
        <w:t xml:space="preserve"> sistemáticas, meta-análises e ensaios clínicos randomizados selecionados a partir da estratégia de busca.</w:t>
      </w:r>
    </w:p>
    <w:p w:rsidR="00A774E9" w:rsidRDefault="00A774E9">
      <w:pPr>
        <w:pStyle w:val="Corpodetexto"/>
        <w:spacing w:before="4" w:after="1"/>
        <w:rPr>
          <w:sz w:val="10"/>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75"/>
        <w:gridCol w:w="2468"/>
        <w:gridCol w:w="2801"/>
        <w:gridCol w:w="2193"/>
        <w:gridCol w:w="2237"/>
        <w:gridCol w:w="2301"/>
      </w:tblGrid>
      <w:tr w:rsidR="00A774E9">
        <w:trPr>
          <w:trHeight w:val="460"/>
        </w:trPr>
        <w:tc>
          <w:tcPr>
            <w:tcW w:w="2175" w:type="dxa"/>
          </w:tcPr>
          <w:p w:rsidR="00A774E9" w:rsidRDefault="008E6E10">
            <w:pPr>
              <w:pStyle w:val="TableParagraph"/>
              <w:ind w:left="107"/>
              <w:rPr>
                <w:b/>
                <w:sz w:val="20"/>
              </w:rPr>
            </w:pPr>
            <w:r>
              <w:rPr>
                <w:b/>
                <w:sz w:val="20"/>
              </w:rPr>
              <w:t>Estudo; Ano</w:t>
            </w:r>
          </w:p>
        </w:tc>
        <w:tc>
          <w:tcPr>
            <w:tcW w:w="2468" w:type="dxa"/>
          </w:tcPr>
          <w:p w:rsidR="00A774E9" w:rsidRDefault="008E6E10">
            <w:pPr>
              <w:pStyle w:val="TableParagraph"/>
              <w:tabs>
                <w:tab w:val="left" w:pos="1013"/>
                <w:tab w:val="left" w:pos="1421"/>
                <w:tab w:val="left" w:pos="2265"/>
              </w:tabs>
              <w:spacing w:before="4" w:line="228" w:lineRule="exact"/>
              <w:ind w:left="107" w:right="102"/>
              <w:rPr>
                <w:b/>
                <w:sz w:val="20"/>
              </w:rPr>
            </w:pPr>
            <w:r>
              <w:rPr>
                <w:b/>
                <w:sz w:val="20"/>
              </w:rPr>
              <w:t>Número</w:t>
            </w:r>
            <w:r>
              <w:rPr>
                <w:b/>
                <w:sz w:val="20"/>
              </w:rPr>
              <w:tab/>
              <w:t>de</w:t>
            </w:r>
            <w:r>
              <w:rPr>
                <w:b/>
                <w:sz w:val="20"/>
              </w:rPr>
              <w:tab/>
              <w:t>estudos</w:t>
            </w:r>
            <w:r>
              <w:rPr>
                <w:b/>
                <w:sz w:val="20"/>
              </w:rPr>
              <w:tab/>
              <w:t>e indivíduos</w:t>
            </w:r>
          </w:p>
        </w:tc>
        <w:tc>
          <w:tcPr>
            <w:tcW w:w="2801" w:type="dxa"/>
          </w:tcPr>
          <w:p w:rsidR="00A774E9" w:rsidRDefault="008E6E10">
            <w:pPr>
              <w:pStyle w:val="TableParagraph"/>
              <w:ind w:left="107"/>
              <w:rPr>
                <w:b/>
                <w:sz w:val="20"/>
              </w:rPr>
            </w:pPr>
            <w:r>
              <w:rPr>
                <w:b/>
                <w:sz w:val="20"/>
              </w:rPr>
              <w:t>Intervenção/Comparador</w:t>
            </w:r>
          </w:p>
        </w:tc>
        <w:tc>
          <w:tcPr>
            <w:tcW w:w="2193" w:type="dxa"/>
          </w:tcPr>
          <w:p w:rsidR="00A774E9" w:rsidRDefault="008E6E10">
            <w:pPr>
              <w:pStyle w:val="TableParagraph"/>
              <w:ind w:left="107"/>
              <w:rPr>
                <w:b/>
                <w:sz w:val="20"/>
              </w:rPr>
            </w:pPr>
            <w:r>
              <w:rPr>
                <w:b/>
                <w:sz w:val="20"/>
              </w:rPr>
              <w:t>Desfechos</w:t>
            </w:r>
          </w:p>
        </w:tc>
        <w:tc>
          <w:tcPr>
            <w:tcW w:w="2237" w:type="dxa"/>
          </w:tcPr>
          <w:p w:rsidR="00A774E9" w:rsidRDefault="008E6E10">
            <w:pPr>
              <w:pStyle w:val="TableParagraph"/>
              <w:ind w:left="108"/>
              <w:rPr>
                <w:b/>
                <w:sz w:val="20"/>
              </w:rPr>
            </w:pPr>
            <w:r>
              <w:rPr>
                <w:b/>
                <w:sz w:val="20"/>
              </w:rPr>
              <w:t>Resultados</w:t>
            </w:r>
          </w:p>
        </w:tc>
        <w:tc>
          <w:tcPr>
            <w:tcW w:w="2301" w:type="dxa"/>
          </w:tcPr>
          <w:p w:rsidR="00A774E9" w:rsidRDefault="008E6E10">
            <w:pPr>
              <w:pStyle w:val="TableParagraph"/>
              <w:ind w:left="108"/>
              <w:rPr>
                <w:b/>
                <w:sz w:val="20"/>
              </w:rPr>
            </w:pPr>
            <w:r>
              <w:rPr>
                <w:b/>
                <w:sz w:val="20"/>
              </w:rPr>
              <w:t>Observações</w:t>
            </w:r>
          </w:p>
        </w:tc>
      </w:tr>
      <w:tr w:rsidR="00A774E9">
        <w:trPr>
          <w:trHeight w:val="1151"/>
        </w:trPr>
        <w:tc>
          <w:tcPr>
            <w:tcW w:w="2175" w:type="dxa"/>
          </w:tcPr>
          <w:p w:rsidR="00A774E9" w:rsidRDefault="008E6E10">
            <w:pPr>
              <w:pStyle w:val="TableParagraph"/>
              <w:spacing w:line="223" w:lineRule="exact"/>
              <w:ind w:left="107"/>
              <w:rPr>
                <w:sz w:val="20"/>
              </w:rPr>
            </w:pPr>
            <w:r>
              <w:rPr>
                <w:sz w:val="20"/>
              </w:rPr>
              <w:t xml:space="preserve">Willems LM </w:t>
            </w:r>
            <w:r>
              <w:rPr>
                <w:i/>
                <w:sz w:val="20"/>
              </w:rPr>
              <w:t>et al</w:t>
            </w:r>
            <w:r>
              <w:rPr>
                <w:sz w:val="20"/>
              </w:rPr>
              <w:t>; 2015</w:t>
            </w:r>
          </w:p>
        </w:tc>
        <w:tc>
          <w:tcPr>
            <w:tcW w:w="2468" w:type="dxa"/>
          </w:tcPr>
          <w:p w:rsidR="00A774E9" w:rsidRDefault="008E6E10">
            <w:pPr>
              <w:pStyle w:val="TableParagraph"/>
              <w:tabs>
                <w:tab w:val="left" w:pos="1417"/>
              </w:tabs>
              <w:ind w:left="107" w:right="100"/>
              <w:jc w:val="both"/>
              <w:rPr>
                <w:sz w:val="20"/>
              </w:rPr>
            </w:pPr>
            <w:r>
              <w:rPr>
                <w:sz w:val="20"/>
              </w:rPr>
              <w:t>Revisão</w:t>
            </w:r>
            <w:r>
              <w:rPr>
                <w:sz w:val="20"/>
              </w:rPr>
              <w:tab/>
            </w:r>
            <w:r>
              <w:rPr>
                <w:sz w:val="20"/>
              </w:rPr>
              <w:t>sistemática, incluindo 23 estudos (10-53 pacientes por estudo, apenas 3 ECR de</w:t>
            </w:r>
            <w:r>
              <w:rPr>
                <w:spacing w:val="31"/>
                <w:sz w:val="20"/>
              </w:rPr>
              <w:t xml:space="preserve"> </w:t>
            </w:r>
            <w:r>
              <w:rPr>
                <w:sz w:val="20"/>
              </w:rPr>
              <w:t>alta</w:t>
            </w:r>
          </w:p>
          <w:p w:rsidR="00A774E9" w:rsidRDefault="008E6E10">
            <w:pPr>
              <w:pStyle w:val="TableParagraph"/>
              <w:spacing w:line="217" w:lineRule="exact"/>
              <w:ind w:left="107"/>
              <w:jc w:val="both"/>
              <w:rPr>
                <w:sz w:val="20"/>
              </w:rPr>
            </w:pPr>
            <w:r>
              <w:rPr>
                <w:sz w:val="20"/>
              </w:rPr>
              <w:t>qualidade)</w:t>
            </w:r>
          </w:p>
        </w:tc>
        <w:tc>
          <w:tcPr>
            <w:tcW w:w="2801" w:type="dxa"/>
          </w:tcPr>
          <w:p w:rsidR="00A774E9" w:rsidRDefault="008E6E10">
            <w:pPr>
              <w:pStyle w:val="TableParagraph"/>
              <w:tabs>
                <w:tab w:val="left" w:pos="2403"/>
              </w:tabs>
              <w:ind w:left="107" w:right="97"/>
              <w:rPr>
                <w:sz w:val="20"/>
              </w:rPr>
            </w:pPr>
            <w:r>
              <w:rPr>
                <w:sz w:val="20"/>
              </w:rPr>
              <w:t>Intervenções</w:t>
            </w:r>
            <w:r>
              <w:rPr>
                <w:sz w:val="20"/>
              </w:rPr>
              <w:tab/>
              <w:t>não farmacológicas</w:t>
            </w:r>
          </w:p>
        </w:tc>
        <w:tc>
          <w:tcPr>
            <w:tcW w:w="2193" w:type="dxa"/>
          </w:tcPr>
          <w:p w:rsidR="00A774E9" w:rsidRDefault="008E6E10">
            <w:pPr>
              <w:pStyle w:val="TableParagraph"/>
              <w:tabs>
                <w:tab w:val="left" w:pos="1817"/>
              </w:tabs>
              <w:ind w:left="107" w:right="97"/>
              <w:jc w:val="both"/>
              <w:rPr>
                <w:sz w:val="20"/>
              </w:rPr>
            </w:pPr>
            <w:r>
              <w:rPr>
                <w:sz w:val="20"/>
              </w:rPr>
              <w:t>Qualidade de vida, limitações</w:t>
            </w:r>
            <w:r>
              <w:rPr>
                <w:sz w:val="20"/>
              </w:rPr>
              <w:tab/>
              <w:t>nas atividades e função manual</w:t>
            </w:r>
          </w:p>
        </w:tc>
        <w:tc>
          <w:tcPr>
            <w:tcW w:w="2237" w:type="dxa"/>
          </w:tcPr>
          <w:p w:rsidR="00A774E9" w:rsidRDefault="008E6E10">
            <w:pPr>
              <w:pStyle w:val="TableParagraph"/>
              <w:tabs>
                <w:tab w:val="left" w:pos="1307"/>
              </w:tabs>
              <w:ind w:left="108" w:right="98"/>
              <w:jc w:val="both"/>
              <w:rPr>
                <w:sz w:val="20"/>
              </w:rPr>
            </w:pPr>
            <w:r>
              <w:rPr>
                <w:sz w:val="20"/>
              </w:rPr>
              <w:t>Cuidado multidisciplinar melhora</w:t>
            </w:r>
            <w:r>
              <w:rPr>
                <w:sz w:val="20"/>
              </w:rPr>
              <w:tab/>
            </w:r>
            <w:r>
              <w:rPr>
                <w:w w:val="95"/>
                <w:sz w:val="20"/>
              </w:rPr>
              <w:t xml:space="preserve">limitações </w:t>
            </w:r>
            <w:r>
              <w:rPr>
                <w:sz w:val="20"/>
              </w:rPr>
              <w:t>físicas e força de preen</w:t>
            </w:r>
            <w:r>
              <w:rPr>
                <w:sz w:val="20"/>
              </w:rPr>
              <w:t>são</w:t>
            </w:r>
            <w:r>
              <w:rPr>
                <w:spacing w:val="3"/>
                <w:sz w:val="20"/>
              </w:rPr>
              <w:t xml:space="preserve"> </w:t>
            </w:r>
            <w:r>
              <w:rPr>
                <w:sz w:val="20"/>
              </w:rPr>
              <w:t>manual</w:t>
            </w:r>
          </w:p>
        </w:tc>
        <w:tc>
          <w:tcPr>
            <w:tcW w:w="2301" w:type="dxa"/>
          </w:tcPr>
          <w:p w:rsidR="00A774E9" w:rsidRDefault="00A774E9">
            <w:pPr>
              <w:pStyle w:val="TableParagraph"/>
              <w:rPr>
                <w:sz w:val="18"/>
              </w:rPr>
            </w:pPr>
          </w:p>
        </w:tc>
      </w:tr>
      <w:tr w:rsidR="00A774E9">
        <w:trPr>
          <w:trHeight w:val="2299"/>
        </w:trPr>
        <w:tc>
          <w:tcPr>
            <w:tcW w:w="2175" w:type="dxa"/>
          </w:tcPr>
          <w:p w:rsidR="00A774E9" w:rsidRDefault="008E6E10">
            <w:pPr>
              <w:pStyle w:val="TableParagraph"/>
              <w:spacing w:line="223" w:lineRule="exact"/>
              <w:ind w:left="107"/>
              <w:rPr>
                <w:sz w:val="20"/>
              </w:rPr>
            </w:pPr>
            <w:r>
              <w:rPr>
                <w:sz w:val="20"/>
              </w:rPr>
              <w:t>Moran ME; 2014</w:t>
            </w:r>
          </w:p>
        </w:tc>
        <w:tc>
          <w:tcPr>
            <w:tcW w:w="2468" w:type="dxa"/>
          </w:tcPr>
          <w:p w:rsidR="00A774E9" w:rsidRDefault="008E6E10">
            <w:pPr>
              <w:pStyle w:val="TableParagraph"/>
              <w:tabs>
                <w:tab w:val="left" w:pos="1417"/>
              </w:tabs>
              <w:ind w:left="107" w:right="98"/>
              <w:jc w:val="both"/>
              <w:rPr>
                <w:sz w:val="20"/>
              </w:rPr>
            </w:pPr>
            <w:r>
              <w:rPr>
                <w:sz w:val="20"/>
              </w:rPr>
              <w:t>Revisão</w:t>
            </w:r>
            <w:r>
              <w:rPr>
                <w:sz w:val="20"/>
              </w:rPr>
              <w:tab/>
              <w:t>sistemática, incluindo 11 estudos de pequeno porte (maior com 27 pacientes)</w:t>
            </w:r>
          </w:p>
        </w:tc>
        <w:tc>
          <w:tcPr>
            <w:tcW w:w="2801" w:type="dxa"/>
          </w:tcPr>
          <w:p w:rsidR="00A774E9" w:rsidRDefault="008E6E10">
            <w:pPr>
              <w:pStyle w:val="TableParagraph"/>
              <w:tabs>
                <w:tab w:val="left" w:pos="2403"/>
              </w:tabs>
              <w:ind w:left="107" w:right="97"/>
              <w:jc w:val="both"/>
              <w:rPr>
                <w:sz w:val="20"/>
              </w:rPr>
            </w:pPr>
            <w:r>
              <w:rPr>
                <w:sz w:val="20"/>
              </w:rPr>
              <w:t>Intervenções</w:t>
            </w:r>
            <w:r>
              <w:rPr>
                <w:sz w:val="20"/>
              </w:rPr>
              <w:tab/>
              <w:t>não farmacológicas na cicatrização de úlceras crônicas</w:t>
            </w:r>
            <w:r>
              <w:rPr>
                <w:spacing w:val="-5"/>
                <w:sz w:val="20"/>
              </w:rPr>
              <w:t xml:space="preserve"> </w:t>
            </w:r>
            <w:r>
              <w:rPr>
                <w:sz w:val="20"/>
              </w:rPr>
              <w:t>digitais</w:t>
            </w:r>
          </w:p>
        </w:tc>
        <w:tc>
          <w:tcPr>
            <w:tcW w:w="2193" w:type="dxa"/>
          </w:tcPr>
          <w:p w:rsidR="00A774E9" w:rsidRDefault="008E6E10">
            <w:pPr>
              <w:pStyle w:val="TableParagraph"/>
              <w:ind w:left="107" w:right="123"/>
              <w:rPr>
                <w:sz w:val="20"/>
              </w:rPr>
            </w:pPr>
            <w:r>
              <w:rPr>
                <w:sz w:val="20"/>
              </w:rPr>
              <w:t>Cicatrização das úlceras crônicas digitais</w:t>
            </w:r>
          </w:p>
        </w:tc>
        <w:tc>
          <w:tcPr>
            <w:tcW w:w="2237" w:type="dxa"/>
          </w:tcPr>
          <w:p w:rsidR="00A774E9" w:rsidRDefault="008E6E10">
            <w:pPr>
              <w:pStyle w:val="TableParagraph"/>
              <w:tabs>
                <w:tab w:val="left" w:pos="1955"/>
              </w:tabs>
              <w:ind w:left="108" w:right="95"/>
              <w:jc w:val="both"/>
              <w:rPr>
                <w:sz w:val="20"/>
              </w:rPr>
            </w:pPr>
            <w:r>
              <w:rPr>
                <w:sz w:val="20"/>
              </w:rPr>
              <w:t>Exercício não teve efeito na cicatrização de úlceras digitais. Gel de vitamina</w:t>
            </w:r>
            <w:r>
              <w:rPr>
                <w:sz w:val="20"/>
              </w:rPr>
              <w:tab/>
              <w:t>E,</w:t>
            </w:r>
          </w:p>
          <w:p w:rsidR="00A774E9" w:rsidRDefault="008E6E10">
            <w:pPr>
              <w:pStyle w:val="TableParagraph"/>
              <w:tabs>
                <w:tab w:val="left" w:pos="1451"/>
              </w:tabs>
              <w:ind w:left="108" w:right="98"/>
              <w:rPr>
                <w:sz w:val="20"/>
              </w:rPr>
            </w:pPr>
            <w:r>
              <w:rPr>
                <w:sz w:val="20"/>
              </w:rPr>
              <w:t>oxigenoterapia hiperbárica, compressão intermitente e terapia de pressão</w:t>
            </w:r>
            <w:r>
              <w:rPr>
                <w:sz w:val="20"/>
              </w:rPr>
              <w:tab/>
            </w:r>
            <w:r>
              <w:rPr>
                <w:w w:val="95"/>
                <w:sz w:val="20"/>
              </w:rPr>
              <w:t>negativa</w:t>
            </w:r>
          </w:p>
          <w:p w:rsidR="00A774E9" w:rsidRDefault="008E6E10">
            <w:pPr>
              <w:pStyle w:val="TableParagraph"/>
              <w:tabs>
                <w:tab w:val="left" w:pos="1305"/>
              </w:tabs>
              <w:spacing w:line="230" w:lineRule="exact"/>
              <w:ind w:left="108" w:right="100"/>
              <w:rPr>
                <w:sz w:val="20"/>
              </w:rPr>
            </w:pPr>
            <w:r>
              <w:rPr>
                <w:sz w:val="20"/>
              </w:rPr>
              <w:t>parecem</w:t>
            </w:r>
            <w:r>
              <w:rPr>
                <w:sz w:val="20"/>
              </w:rPr>
              <w:tab/>
            </w:r>
            <w:r>
              <w:rPr>
                <w:w w:val="95"/>
                <w:sz w:val="20"/>
              </w:rPr>
              <w:t xml:space="preserve">apresentar </w:t>
            </w:r>
            <w:r>
              <w:rPr>
                <w:sz w:val="20"/>
              </w:rPr>
              <w:t>efeito positivo</w:t>
            </w:r>
          </w:p>
        </w:tc>
        <w:tc>
          <w:tcPr>
            <w:tcW w:w="2301" w:type="dxa"/>
          </w:tcPr>
          <w:p w:rsidR="00A774E9" w:rsidRDefault="008E6E10">
            <w:pPr>
              <w:pStyle w:val="TableParagraph"/>
              <w:ind w:left="108" w:right="96"/>
              <w:jc w:val="both"/>
              <w:rPr>
                <w:sz w:val="20"/>
              </w:rPr>
            </w:pPr>
            <w:r>
              <w:rPr>
                <w:sz w:val="20"/>
              </w:rPr>
              <w:t>Limitação no desenho dos estudos e no tamanho das amostra</w:t>
            </w:r>
            <w:r>
              <w:rPr>
                <w:sz w:val="20"/>
              </w:rPr>
              <w:t>s, nenhuma modalidade terapêutica destacou-se como mais efetiva</w:t>
            </w:r>
          </w:p>
        </w:tc>
      </w:tr>
      <w:tr w:rsidR="00A774E9">
        <w:trPr>
          <w:trHeight w:val="1380"/>
        </w:trPr>
        <w:tc>
          <w:tcPr>
            <w:tcW w:w="2175" w:type="dxa"/>
          </w:tcPr>
          <w:p w:rsidR="00A774E9" w:rsidRDefault="008E6E10">
            <w:pPr>
              <w:pStyle w:val="TableParagraph"/>
              <w:spacing w:line="223" w:lineRule="exact"/>
              <w:ind w:left="107"/>
              <w:rPr>
                <w:sz w:val="20"/>
              </w:rPr>
            </w:pPr>
            <w:r>
              <w:rPr>
                <w:sz w:val="20"/>
              </w:rPr>
              <w:t xml:space="preserve">Cruz JE </w:t>
            </w:r>
            <w:r>
              <w:rPr>
                <w:i/>
                <w:sz w:val="20"/>
              </w:rPr>
              <w:t>et al</w:t>
            </w:r>
            <w:r>
              <w:rPr>
                <w:sz w:val="20"/>
              </w:rPr>
              <w:t>; 2016</w:t>
            </w:r>
          </w:p>
        </w:tc>
        <w:tc>
          <w:tcPr>
            <w:tcW w:w="2468" w:type="dxa"/>
          </w:tcPr>
          <w:p w:rsidR="00A774E9" w:rsidRDefault="008E6E10">
            <w:pPr>
              <w:pStyle w:val="TableParagraph"/>
              <w:tabs>
                <w:tab w:val="left" w:pos="1417"/>
              </w:tabs>
              <w:ind w:left="107" w:right="100"/>
              <w:jc w:val="both"/>
              <w:rPr>
                <w:sz w:val="20"/>
              </w:rPr>
            </w:pPr>
            <w:r>
              <w:rPr>
                <w:sz w:val="20"/>
              </w:rPr>
              <w:t>Revisão</w:t>
            </w:r>
            <w:r>
              <w:rPr>
                <w:sz w:val="20"/>
              </w:rPr>
              <w:tab/>
              <w:t xml:space="preserve">sistemática, incluindo 7 estudos pequenos  não </w:t>
            </w:r>
            <w:r>
              <w:rPr>
                <w:spacing w:val="12"/>
                <w:sz w:val="20"/>
              </w:rPr>
              <w:t xml:space="preserve"> </w:t>
            </w:r>
            <w:r>
              <w:rPr>
                <w:sz w:val="20"/>
              </w:rPr>
              <w:t>controlados,</w:t>
            </w:r>
          </w:p>
          <w:p w:rsidR="00A774E9" w:rsidRDefault="008E6E10">
            <w:pPr>
              <w:pStyle w:val="TableParagraph"/>
              <w:ind w:left="107" w:right="101"/>
              <w:jc w:val="both"/>
              <w:rPr>
                <w:sz w:val="20"/>
              </w:rPr>
            </w:pPr>
            <w:r>
              <w:rPr>
                <w:sz w:val="20"/>
              </w:rPr>
              <w:t>1 estudo pequeno controlado com placebo e</w:t>
            </w:r>
            <w:r>
              <w:rPr>
                <w:spacing w:val="31"/>
                <w:sz w:val="20"/>
              </w:rPr>
              <w:t xml:space="preserve"> </w:t>
            </w:r>
            <w:r>
              <w:rPr>
                <w:sz w:val="20"/>
              </w:rPr>
              <w:t>1</w:t>
            </w:r>
          </w:p>
          <w:p w:rsidR="00A774E9" w:rsidRDefault="008E6E10">
            <w:pPr>
              <w:pStyle w:val="TableParagraph"/>
              <w:spacing w:line="215" w:lineRule="exact"/>
              <w:ind w:left="107"/>
              <w:jc w:val="both"/>
              <w:rPr>
                <w:sz w:val="20"/>
              </w:rPr>
            </w:pPr>
            <w:r>
              <w:rPr>
                <w:sz w:val="20"/>
              </w:rPr>
              <w:t>ECR</w:t>
            </w:r>
          </w:p>
        </w:tc>
        <w:tc>
          <w:tcPr>
            <w:tcW w:w="2801" w:type="dxa"/>
          </w:tcPr>
          <w:p w:rsidR="00A774E9" w:rsidRDefault="008E6E10">
            <w:pPr>
              <w:pStyle w:val="TableParagraph"/>
              <w:ind w:left="107" w:right="97"/>
              <w:jc w:val="both"/>
              <w:rPr>
                <w:sz w:val="20"/>
              </w:rPr>
            </w:pPr>
            <w:r>
              <w:rPr>
                <w:sz w:val="20"/>
              </w:rPr>
              <w:t>Epoprostenol no tratamento do FRy com ou sem úlceras digitais</w:t>
            </w:r>
          </w:p>
        </w:tc>
        <w:tc>
          <w:tcPr>
            <w:tcW w:w="2193" w:type="dxa"/>
          </w:tcPr>
          <w:p w:rsidR="00A774E9" w:rsidRDefault="008E6E10">
            <w:pPr>
              <w:pStyle w:val="TableParagraph"/>
              <w:ind w:left="107" w:right="98"/>
              <w:jc w:val="both"/>
              <w:rPr>
                <w:sz w:val="20"/>
              </w:rPr>
            </w:pPr>
            <w:r>
              <w:rPr>
                <w:sz w:val="20"/>
              </w:rPr>
              <w:t>Frequencia e gravidade do FRy e número de novas úlceras</w:t>
            </w:r>
          </w:p>
        </w:tc>
        <w:tc>
          <w:tcPr>
            <w:tcW w:w="2237" w:type="dxa"/>
          </w:tcPr>
          <w:p w:rsidR="00A774E9" w:rsidRDefault="008E6E10">
            <w:pPr>
              <w:pStyle w:val="TableParagraph"/>
              <w:ind w:left="108" w:right="97"/>
              <w:jc w:val="both"/>
              <w:rPr>
                <w:sz w:val="20"/>
              </w:rPr>
            </w:pPr>
            <w:r>
              <w:rPr>
                <w:sz w:val="20"/>
              </w:rPr>
              <w:t>Redução da frequência e gravidade do FR (5 estudos), do número de úlceras (1 estudo) e</w:t>
            </w:r>
          </w:p>
          <w:p w:rsidR="00A774E9" w:rsidRDefault="008E6E10">
            <w:pPr>
              <w:pStyle w:val="TableParagraph"/>
              <w:spacing w:line="230" w:lineRule="exact"/>
              <w:ind w:left="108" w:right="97"/>
              <w:jc w:val="both"/>
              <w:rPr>
                <w:sz w:val="20"/>
              </w:rPr>
            </w:pPr>
            <w:r>
              <w:rPr>
                <w:sz w:val="20"/>
              </w:rPr>
              <w:t>cicatrização das úlceras (2 estudos)</w:t>
            </w:r>
          </w:p>
        </w:tc>
        <w:tc>
          <w:tcPr>
            <w:tcW w:w="2301" w:type="dxa"/>
          </w:tcPr>
          <w:p w:rsidR="00A774E9" w:rsidRDefault="008E6E10">
            <w:pPr>
              <w:pStyle w:val="TableParagraph"/>
              <w:ind w:left="108" w:right="95"/>
              <w:jc w:val="both"/>
              <w:rPr>
                <w:sz w:val="20"/>
              </w:rPr>
            </w:pPr>
            <w:r>
              <w:rPr>
                <w:sz w:val="20"/>
              </w:rPr>
              <w:t>Estudos pequenos, pouca consistência entre as medidas de eficácia utilizadas entre os diferentes estudos</w:t>
            </w:r>
          </w:p>
        </w:tc>
      </w:tr>
      <w:tr w:rsidR="00A774E9">
        <w:trPr>
          <w:trHeight w:val="690"/>
        </w:trPr>
        <w:tc>
          <w:tcPr>
            <w:tcW w:w="2175" w:type="dxa"/>
          </w:tcPr>
          <w:p w:rsidR="00A774E9" w:rsidRDefault="008E6E10">
            <w:pPr>
              <w:pStyle w:val="TableParagraph"/>
              <w:spacing w:line="223" w:lineRule="exact"/>
              <w:ind w:left="107"/>
              <w:rPr>
                <w:sz w:val="20"/>
              </w:rPr>
            </w:pPr>
            <w:r>
              <w:rPr>
                <w:sz w:val="20"/>
              </w:rPr>
              <w:t xml:space="preserve">Harris ES </w:t>
            </w:r>
            <w:r>
              <w:rPr>
                <w:i/>
                <w:sz w:val="20"/>
              </w:rPr>
              <w:t>et al</w:t>
            </w:r>
            <w:r>
              <w:rPr>
                <w:sz w:val="20"/>
              </w:rPr>
              <w:t>; 2016</w:t>
            </w:r>
          </w:p>
        </w:tc>
        <w:tc>
          <w:tcPr>
            <w:tcW w:w="2468" w:type="dxa"/>
          </w:tcPr>
          <w:p w:rsidR="00A774E9" w:rsidRDefault="008E6E10">
            <w:pPr>
              <w:pStyle w:val="TableParagraph"/>
              <w:tabs>
                <w:tab w:val="left" w:pos="1417"/>
              </w:tabs>
              <w:ind w:left="107" w:right="101"/>
              <w:rPr>
                <w:sz w:val="20"/>
              </w:rPr>
            </w:pPr>
            <w:r>
              <w:rPr>
                <w:sz w:val="20"/>
              </w:rPr>
              <w:t>Revisão</w:t>
            </w:r>
            <w:r>
              <w:rPr>
                <w:sz w:val="20"/>
              </w:rPr>
              <w:tab/>
            </w:r>
            <w:r>
              <w:rPr>
                <w:w w:val="95"/>
                <w:sz w:val="20"/>
              </w:rPr>
              <w:t xml:space="preserve">sistemática, </w:t>
            </w:r>
            <w:r>
              <w:rPr>
                <w:sz w:val="20"/>
              </w:rPr>
              <w:t>incluindo 9 estudos</w:t>
            </w:r>
            <w:r>
              <w:rPr>
                <w:spacing w:val="26"/>
                <w:sz w:val="20"/>
              </w:rPr>
              <w:t xml:space="preserve"> </w:t>
            </w:r>
            <w:r>
              <w:rPr>
                <w:sz w:val="20"/>
              </w:rPr>
              <w:t>(apenas</w:t>
            </w:r>
          </w:p>
          <w:p w:rsidR="00A774E9" w:rsidRDefault="008E6E10">
            <w:pPr>
              <w:pStyle w:val="TableParagraph"/>
              <w:spacing w:line="217" w:lineRule="exact"/>
              <w:ind w:left="107"/>
              <w:rPr>
                <w:sz w:val="20"/>
              </w:rPr>
            </w:pPr>
            <w:r>
              <w:rPr>
                <w:sz w:val="20"/>
              </w:rPr>
              <w:t>1 ECR pequeno)</w:t>
            </w:r>
          </w:p>
        </w:tc>
        <w:tc>
          <w:tcPr>
            <w:tcW w:w="2801" w:type="dxa"/>
          </w:tcPr>
          <w:p w:rsidR="00A774E9" w:rsidRDefault="008E6E10">
            <w:pPr>
              <w:pStyle w:val="TableParagraph"/>
              <w:spacing w:line="223" w:lineRule="exact"/>
              <w:ind w:left="107"/>
              <w:rPr>
                <w:sz w:val="20"/>
              </w:rPr>
            </w:pPr>
            <w:r>
              <w:rPr>
                <w:sz w:val="20"/>
              </w:rPr>
              <w:t>Plasmaférese</w:t>
            </w:r>
          </w:p>
        </w:tc>
        <w:tc>
          <w:tcPr>
            <w:tcW w:w="2193" w:type="dxa"/>
          </w:tcPr>
          <w:p w:rsidR="00A774E9" w:rsidRDefault="008E6E10">
            <w:pPr>
              <w:pStyle w:val="TableParagraph"/>
              <w:ind w:left="107" w:right="123"/>
              <w:rPr>
                <w:sz w:val="20"/>
              </w:rPr>
            </w:pPr>
            <w:r>
              <w:rPr>
                <w:sz w:val="20"/>
              </w:rPr>
              <w:t>Efeito no FR, nas UD e no fluxo sanguíneo</w:t>
            </w:r>
          </w:p>
        </w:tc>
        <w:tc>
          <w:tcPr>
            <w:tcW w:w="2237" w:type="dxa"/>
          </w:tcPr>
          <w:p w:rsidR="00A774E9" w:rsidRDefault="008E6E10">
            <w:pPr>
              <w:pStyle w:val="TableParagraph"/>
              <w:ind w:left="108"/>
              <w:rPr>
                <w:sz w:val="20"/>
              </w:rPr>
            </w:pPr>
            <w:r>
              <w:rPr>
                <w:sz w:val="20"/>
              </w:rPr>
              <w:t>Melhora no FR, nos sintomas de UD e no</w:t>
            </w:r>
          </w:p>
          <w:p w:rsidR="00A774E9" w:rsidRDefault="008E6E10">
            <w:pPr>
              <w:pStyle w:val="TableParagraph"/>
              <w:spacing w:line="217" w:lineRule="exact"/>
              <w:ind w:left="108"/>
              <w:rPr>
                <w:sz w:val="20"/>
              </w:rPr>
            </w:pPr>
            <w:r>
              <w:rPr>
                <w:sz w:val="20"/>
              </w:rPr>
              <w:t>fluxo sanguíneo</w:t>
            </w:r>
          </w:p>
        </w:tc>
        <w:tc>
          <w:tcPr>
            <w:tcW w:w="2301" w:type="dxa"/>
          </w:tcPr>
          <w:p w:rsidR="00A774E9" w:rsidRDefault="008E6E10">
            <w:pPr>
              <w:pStyle w:val="TableParagraph"/>
              <w:tabs>
                <w:tab w:val="left" w:pos="902"/>
                <w:tab w:val="left" w:pos="1628"/>
              </w:tabs>
              <w:ind w:left="108" w:right="97"/>
              <w:rPr>
                <w:sz w:val="20"/>
              </w:rPr>
            </w:pPr>
            <w:r>
              <w:rPr>
                <w:sz w:val="20"/>
              </w:rPr>
              <w:t>Necessário ECR de maior porte</w:t>
            </w:r>
            <w:r>
              <w:rPr>
                <w:sz w:val="20"/>
              </w:rPr>
              <w:tab/>
              <w:t>para</w:t>
            </w:r>
            <w:r>
              <w:rPr>
                <w:sz w:val="20"/>
              </w:rPr>
              <w:tab/>
            </w:r>
            <w:r>
              <w:rPr>
                <w:w w:val="95"/>
                <w:sz w:val="20"/>
              </w:rPr>
              <w:t>melhor</w:t>
            </w:r>
          </w:p>
          <w:p w:rsidR="00A774E9" w:rsidRDefault="008E6E10">
            <w:pPr>
              <w:pStyle w:val="TableParagraph"/>
              <w:spacing w:line="217" w:lineRule="exact"/>
              <w:ind w:left="108"/>
              <w:rPr>
                <w:sz w:val="20"/>
              </w:rPr>
            </w:pPr>
            <w:r>
              <w:rPr>
                <w:sz w:val="20"/>
              </w:rPr>
              <w:t>avaliação</w:t>
            </w:r>
          </w:p>
        </w:tc>
      </w:tr>
      <w:tr w:rsidR="00A774E9">
        <w:trPr>
          <w:trHeight w:val="688"/>
        </w:trPr>
        <w:tc>
          <w:tcPr>
            <w:tcW w:w="2175" w:type="dxa"/>
          </w:tcPr>
          <w:p w:rsidR="00A774E9" w:rsidRDefault="008E6E10">
            <w:pPr>
              <w:pStyle w:val="TableParagraph"/>
              <w:ind w:left="107" w:right="96"/>
              <w:rPr>
                <w:sz w:val="20"/>
              </w:rPr>
            </w:pPr>
            <w:r>
              <w:rPr>
                <w:sz w:val="20"/>
              </w:rPr>
              <w:t>Srivastava N e Hudson M; 2016</w:t>
            </w:r>
          </w:p>
        </w:tc>
        <w:tc>
          <w:tcPr>
            <w:tcW w:w="2468" w:type="dxa"/>
          </w:tcPr>
          <w:p w:rsidR="00A774E9" w:rsidRDefault="008E6E10">
            <w:pPr>
              <w:pStyle w:val="TableParagraph"/>
              <w:tabs>
                <w:tab w:val="left" w:pos="1417"/>
              </w:tabs>
              <w:ind w:left="107" w:right="102"/>
              <w:rPr>
                <w:sz w:val="20"/>
              </w:rPr>
            </w:pPr>
            <w:r>
              <w:rPr>
                <w:sz w:val="20"/>
              </w:rPr>
              <w:t>Revisão</w:t>
            </w:r>
            <w:r>
              <w:rPr>
                <w:sz w:val="20"/>
              </w:rPr>
              <w:tab/>
            </w:r>
            <w:r>
              <w:rPr>
                <w:w w:val="95"/>
                <w:sz w:val="20"/>
              </w:rPr>
              <w:t xml:space="preserve">sistemática, </w:t>
            </w:r>
            <w:r>
              <w:rPr>
                <w:sz w:val="20"/>
              </w:rPr>
              <w:t>incluindo apenas 8</w:t>
            </w:r>
            <w:r>
              <w:rPr>
                <w:spacing w:val="8"/>
                <w:sz w:val="20"/>
              </w:rPr>
              <w:t xml:space="preserve"> </w:t>
            </w:r>
            <w:r>
              <w:rPr>
                <w:sz w:val="20"/>
              </w:rPr>
              <w:t>relatos</w:t>
            </w:r>
          </w:p>
          <w:p w:rsidR="00A774E9" w:rsidRDefault="008E6E10">
            <w:pPr>
              <w:pStyle w:val="TableParagraph"/>
              <w:spacing w:line="215" w:lineRule="exact"/>
              <w:ind w:left="107"/>
              <w:rPr>
                <w:sz w:val="20"/>
              </w:rPr>
            </w:pPr>
            <w:r>
              <w:rPr>
                <w:sz w:val="20"/>
              </w:rPr>
              <w:t>de caso</w:t>
            </w:r>
          </w:p>
        </w:tc>
        <w:tc>
          <w:tcPr>
            <w:tcW w:w="2801" w:type="dxa"/>
          </w:tcPr>
          <w:p w:rsidR="00A774E9" w:rsidRDefault="008E6E10">
            <w:pPr>
              <w:pStyle w:val="TableParagraph"/>
              <w:spacing w:line="223" w:lineRule="exact"/>
              <w:ind w:left="107"/>
              <w:rPr>
                <w:sz w:val="20"/>
              </w:rPr>
            </w:pPr>
            <w:r>
              <w:rPr>
                <w:sz w:val="20"/>
              </w:rPr>
              <w:t>Oxigenoterapia hiperbárica</w:t>
            </w:r>
          </w:p>
        </w:tc>
        <w:tc>
          <w:tcPr>
            <w:tcW w:w="2193" w:type="dxa"/>
          </w:tcPr>
          <w:p w:rsidR="00A774E9" w:rsidRDefault="008E6E10">
            <w:pPr>
              <w:pStyle w:val="TableParagraph"/>
              <w:spacing w:line="223" w:lineRule="exact"/>
              <w:ind w:left="107"/>
              <w:rPr>
                <w:sz w:val="20"/>
              </w:rPr>
            </w:pPr>
            <w:r>
              <w:rPr>
                <w:sz w:val="20"/>
              </w:rPr>
              <w:t>Apenas relatos de caso</w:t>
            </w:r>
          </w:p>
        </w:tc>
        <w:tc>
          <w:tcPr>
            <w:tcW w:w="2237" w:type="dxa"/>
          </w:tcPr>
          <w:p w:rsidR="00A774E9" w:rsidRDefault="008E6E10">
            <w:pPr>
              <w:pStyle w:val="TableParagraph"/>
              <w:tabs>
                <w:tab w:val="left" w:pos="976"/>
                <w:tab w:val="left" w:pos="1925"/>
              </w:tabs>
              <w:ind w:left="108" w:right="99"/>
              <w:rPr>
                <w:sz w:val="20"/>
              </w:rPr>
            </w:pPr>
            <w:r>
              <w:rPr>
                <w:sz w:val="20"/>
              </w:rPr>
              <w:t>Possível</w:t>
            </w:r>
            <w:r>
              <w:rPr>
                <w:sz w:val="20"/>
              </w:rPr>
              <w:tab/>
            </w:r>
            <w:r>
              <w:rPr>
                <w:sz w:val="20"/>
              </w:rPr>
              <w:t>benefício</w:t>
            </w:r>
            <w:r>
              <w:rPr>
                <w:sz w:val="20"/>
              </w:rPr>
              <w:tab/>
              <w:t>no tratamento das</w:t>
            </w:r>
            <w:r>
              <w:rPr>
                <w:spacing w:val="24"/>
                <w:sz w:val="20"/>
              </w:rPr>
              <w:t xml:space="preserve"> </w:t>
            </w:r>
            <w:r>
              <w:rPr>
                <w:sz w:val="20"/>
              </w:rPr>
              <w:t>úlceras</w:t>
            </w:r>
          </w:p>
          <w:p w:rsidR="00A774E9" w:rsidRDefault="008E6E10">
            <w:pPr>
              <w:pStyle w:val="TableParagraph"/>
              <w:spacing w:line="215" w:lineRule="exact"/>
              <w:ind w:left="108"/>
              <w:rPr>
                <w:sz w:val="20"/>
              </w:rPr>
            </w:pPr>
            <w:r>
              <w:rPr>
                <w:sz w:val="20"/>
              </w:rPr>
              <w:t>em membros inferiores</w:t>
            </w:r>
          </w:p>
        </w:tc>
        <w:tc>
          <w:tcPr>
            <w:tcW w:w="2301" w:type="dxa"/>
          </w:tcPr>
          <w:p w:rsidR="00A774E9" w:rsidRDefault="008E6E10">
            <w:pPr>
              <w:pStyle w:val="TableParagraph"/>
              <w:ind w:left="108"/>
              <w:rPr>
                <w:sz w:val="20"/>
              </w:rPr>
            </w:pPr>
            <w:r>
              <w:rPr>
                <w:sz w:val="20"/>
              </w:rPr>
              <w:t>Necessidade de ensaio clínico randomizado para</w:t>
            </w:r>
          </w:p>
          <w:p w:rsidR="00A774E9" w:rsidRDefault="008E6E10">
            <w:pPr>
              <w:pStyle w:val="TableParagraph"/>
              <w:spacing w:line="215" w:lineRule="exact"/>
              <w:ind w:left="108"/>
              <w:rPr>
                <w:sz w:val="20"/>
              </w:rPr>
            </w:pPr>
            <w:r>
              <w:rPr>
                <w:sz w:val="20"/>
              </w:rPr>
              <w:t>avaliação adequada</w:t>
            </w:r>
          </w:p>
        </w:tc>
      </w:tr>
      <w:tr w:rsidR="00A774E9">
        <w:trPr>
          <w:trHeight w:val="1610"/>
        </w:trPr>
        <w:tc>
          <w:tcPr>
            <w:tcW w:w="2175" w:type="dxa"/>
          </w:tcPr>
          <w:p w:rsidR="00A774E9" w:rsidRDefault="008E6E10">
            <w:pPr>
              <w:pStyle w:val="TableParagraph"/>
              <w:spacing w:line="225" w:lineRule="exact"/>
              <w:ind w:left="107"/>
              <w:rPr>
                <w:sz w:val="20"/>
              </w:rPr>
            </w:pPr>
            <w:r>
              <w:rPr>
                <w:sz w:val="20"/>
              </w:rPr>
              <w:t xml:space="preserve">Shreiner A </w:t>
            </w:r>
            <w:r>
              <w:rPr>
                <w:i/>
                <w:sz w:val="20"/>
              </w:rPr>
              <w:t>et al</w:t>
            </w:r>
            <w:r>
              <w:rPr>
                <w:sz w:val="20"/>
              </w:rPr>
              <w:t>; 2016</w:t>
            </w:r>
          </w:p>
        </w:tc>
        <w:tc>
          <w:tcPr>
            <w:tcW w:w="2468" w:type="dxa"/>
          </w:tcPr>
          <w:p w:rsidR="00A774E9" w:rsidRDefault="008E6E10">
            <w:pPr>
              <w:pStyle w:val="TableParagraph"/>
              <w:tabs>
                <w:tab w:val="left" w:pos="1417"/>
              </w:tabs>
              <w:ind w:left="107" w:right="97"/>
              <w:jc w:val="both"/>
              <w:rPr>
                <w:sz w:val="20"/>
              </w:rPr>
            </w:pPr>
            <w:r>
              <w:rPr>
                <w:sz w:val="20"/>
              </w:rPr>
              <w:t>Revisão</w:t>
            </w:r>
            <w:r>
              <w:rPr>
                <w:sz w:val="20"/>
              </w:rPr>
              <w:tab/>
              <w:t>sistemática, incluindo 5 estudos com 292 pacientes</w:t>
            </w:r>
          </w:p>
        </w:tc>
        <w:tc>
          <w:tcPr>
            <w:tcW w:w="2801" w:type="dxa"/>
          </w:tcPr>
          <w:p w:rsidR="00A774E9" w:rsidRDefault="008E6E10">
            <w:pPr>
              <w:pStyle w:val="TableParagraph"/>
              <w:ind w:left="107" w:right="100"/>
              <w:jc w:val="both"/>
              <w:rPr>
                <w:sz w:val="20"/>
              </w:rPr>
            </w:pPr>
            <w:r>
              <w:rPr>
                <w:sz w:val="20"/>
              </w:rPr>
              <w:t>Rodízio de antibióticos no tratamento do supercrescimento bacteriano</w:t>
            </w:r>
          </w:p>
        </w:tc>
        <w:tc>
          <w:tcPr>
            <w:tcW w:w="2193" w:type="dxa"/>
          </w:tcPr>
          <w:p w:rsidR="00A774E9" w:rsidRDefault="008E6E10">
            <w:pPr>
              <w:pStyle w:val="TableParagraph"/>
              <w:tabs>
                <w:tab w:val="left" w:pos="1884"/>
              </w:tabs>
              <w:ind w:left="107" w:right="96"/>
              <w:jc w:val="both"/>
              <w:rPr>
                <w:sz w:val="20"/>
              </w:rPr>
            </w:pPr>
            <w:r>
              <w:rPr>
                <w:sz w:val="20"/>
              </w:rPr>
              <w:t>Efetividade</w:t>
            </w:r>
            <w:r>
              <w:rPr>
                <w:sz w:val="20"/>
              </w:rPr>
              <w:tab/>
              <w:t>do tratamento e fatores preditores de</w:t>
            </w:r>
            <w:r>
              <w:rPr>
                <w:spacing w:val="-5"/>
                <w:sz w:val="20"/>
              </w:rPr>
              <w:t xml:space="preserve"> </w:t>
            </w:r>
            <w:r>
              <w:rPr>
                <w:sz w:val="20"/>
              </w:rPr>
              <w:t>resposta</w:t>
            </w:r>
          </w:p>
        </w:tc>
        <w:tc>
          <w:tcPr>
            <w:tcW w:w="2237" w:type="dxa"/>
          </w:tcPr>
          <w:p w:rsidR="00A774E9" w:rsidRDefault="008E6E10">
            <w:pPr>
              <w:pStyle w:val="TableParagraph"/>
              <w:ind w:left="108" w:right="95"/>
              <w:jc w:val="both"/>
              <w:rPr>
                <w:sz w:val="20"/>
              </w:rPr>
            </w:pPr>
            <w:r>
              <w:rPr>
                <w:sz w:val="20"/>
              </w:rPr>
              <w:t>Sucesso na erradicação em 55% dos casos; rifaximina por 10 dias parece ser superior a cursos de 3 meses de antibióticos (73% vs.</w:t>
            </w:r>
          </w:p>
          <w:p w:rsidR="00A774E9" w:rsidRDefault="008E6E10">
            <w:pPr>
              <w:pStyle w:val="TableParagraph"/>
              <w:spacing w:line="215" w:lineRule="exact"/>
              <w:ind w:left="108"/>
              <w:jc w:val="both"/>
              <w:rPr>
                <w:sz w:val="20"/>
              </w:rPr>
            </w:pPr>
            <w:r>
              <w:rPr>
                <w:sz w:val="20"/>
              </w:rPr>
              <w:t>37%)</w:t>
            </w:r>
          </w:p>
        </w:tc>
        <w:tc>
          <w:tcPr>
            <w:tcW w:w="2301" w:type="dxa"/>
          </w:tcPr>
          <w:p w:rsidR="00A774E9" w:rsidRDefault="008E6E10">
            <w:pPr>
              <w:pStyle w:val="TableParagraph"/>
              <w:ind w:left="108" w:right="96"/>
              <w:jc w:val="both"/>
              <w:rPr>
                <w:sz w:val="20"/>
              </w:rPr>
            </w:pPr>
            <w:r>
              <w:rPr>
                <w:sz w:val="20"/>
              </w:rPr>
              <w:t>Não houve consistência entre os regimes de antibióticos utilizados; necessários mais estudos para identificar o melhor regime de tratamento</w:t>
            </w:r>
          </w:p>
        </w:tc>
      </w:tr>
      <w:tr w:rsidR="00A774E9">
        <w:trPr>
          <w:trHeight w:val="921"/>
        </w:trPr>
        <w:tc>
          <w:tcPr>
            <w:tcW w:w="2175" w:type="dxa"/>
          </w:tcPr>
          <w:p w:rsidR="00A774E9" w:rsidRDefault="008E6E10">
            <w:pPr>
              <w:pStyle w:val="TableParagraph"/>
              <w:spacing w:line="237" w:lineRule="auto"/>
              <w:ind w:left="107"/>
              <w:rPr>
                <w:sz w:val="20"/>
              </w:rPr>
            </w:pPr>
            <w:r>
              <w:rPr>
                <w:sz w:val="20"/>
              </w:rPr>
              <w:t xml:space="preserve">Tisseverasinghe A </w:t>
            </w:r>
            <w:r>
              <w:rPr>
                <w:i/>
                <w:sz w:val="20"/>
              </w:rPr>
              <w:t>et al</w:t>
            </w:r>
            <w:r>
              <w:rPr>
                <w:sz w:val="20"/>
              </w:rPr>
              <w:t>; 2015</w:t>
            </w:r>
          </w:p>
        </w:tc>
        <w:tc>
          <w:tcPr>
            <w:tcW w:w="2468" w:type="dxa"/>
          </w:tcPr>
          <w:p w:rsidR="00A774E9" w:rsidRDefault="008E6E10">
            <w:pPr>
              <w:pStyle w:val="TableParagraph"/>
              <w:tabs>
                <w:tab w:val="left" w:pos="1417"/>
              </w:tabs>
              <w:ind w:left="107" w:right="98"/>
              <w:jc w:val="both"/>
              <w:rPr>
                <w:sz w:val="20"/>
              </w:rPr>
            </w:pPr>
            <w:r>
              <w:rPr>
                <w:sz w:val="20"/>
              </w:rPr>
              <w:t>Revisão</w:t>
            </w:r>
            <w:r>
              <w:rPr>
                <w:sz w:val="20"/>
              </w:rPr>
              <w:tab/>
              <w:t>sistemática, incluindo 21 estudos com 362 pacientes</w:t>
            </w:r>
          </w:p>
        </w:tc>
        <w:tc>
          <w:tcPr>
            <w:tcW w:w="2801" w:type="dxa"/>
          </w:tcPr>
          <w:p w:rsidR="00A774E9" w:rsidRDefault="008E6E10">
            <w:pPr>
              <w:pStyle w:val="TableParagraph"/>
              <w:ind w:left="107" w:right="97"/>
              <w:jc w:val="both"/>
              <w:rPr>
                <w:sz w:val="20"/>
              </w:rPr>
            </w:pPr>
            <w:r>
              <w:rPr>
                <w:sz w:val="20"/>
              </w:rPr>
              <w:t>Uso de pró-cinéticos para tratamento da doença gastrointestinal</w:t>
            </w:r>
          </w:p>
        </w:tc>
        <w:tc>
          <w:tcPr>
            <w:tcW w:w="2193" w:type="dxa"/>
          </w:tcPr>
          <w:p w:rsidR="00A774E9" w:rsidRDefault="008E6E10">
            <w:pPr>
              <w:pStyle w:val="TableParagraph"/>
              <w:tabs>
                <w:tab w:val="left" w:pos="1993"/>
              </w:tabs>
              <w:ind w:left="107" w:right="98"/>
              <w:jc w:val="both"/>
              <w:rPr>
                <w:sz w:val="20"/>
              </w:rPr>
            </w:pPr>
            <w:r>
              <w:rPr>
                <w:sz w:val="20"/>
              </w:rPr>
              <w:t>Medidas de motilidade gastrointestinal</w:t>
            </w:r>
            <w:r>
              <w:rPr>
                <w:sz w:val="20"/>
              </w:rPr>
              <w:tab/>
              <w:t>e sintomas</w:t>
            </w:r>
          </w:p>
        </w:tc>
        <w:tc>
          <w:tcPr>
            <w:tcW w:w="2237" w:type="dxa"/>
          </w:tcPr>
          <w:p w:rsidR="00A774E9" w:rsidRDefault="008E6E10">
            <w:pPr>
              <w:pStyle w:val="TableParagraph"/>
              <w:tabs>
                <w:tab w:val="left" w:pos="1651"/>
              </w:tabs>
              <w:spacing w:line="224" w:lineRule="exact"/>
              <w:ind w:left="108"/>
              <w:rPr>
                <w:sz w:val="20"/>
              </w:rPr>
            </w:pPr>
            <w:r>
              <w:rPr>
                <w:sz w:val="20"/>
              </w:rPr>
              <w:t>Pró-cinéticos</w:t>
            </w:r>
            <w:r>
              <w:rPr>
                <w:sz w:val="20"/>
              </w:rPr>
              <w:tab/>
              <w:t>foram</w:t>
            </w:r>
          </w:p>
          <w:p w:rsidR="00A774E9" w:rsidRDefault="008E6E10">
            <w:pPr>
              <w:pStyle w:val="TableParagraph"/>
              <w:tabs>
                <w:tab w:val="left" w:pos="1782"/>
              </w:tabs>
              <w:spacing w:line="229" w:lineRule="exact"/>
              <w:ind w:left="108"/>
              <w:rPr>
                <w:sz w:val="20"/>
              </w:rPr>
            </w:pPr>
            <w:r>
              <w:rPr>
                <w:sz w:val="20"/>
              </w:rPr>
              <w:t>associados</w:t>
            </w:r>
            <w:r>
              <w:rPr>
                <w:sz w:val="20"/>
              </w:rPr>
              <w:tab/>
              <w:t>com</w:t>
            </w:r>
          </w:p>
          <w:p w:rsidR="00A774E9" w:rsidRDefault="008E6E10">
            <w:pPr>
              <w:pStyle w:val="TableParagraph"/>
              <w:spacing w:before="1" w:line="230" w:lineRule="atLeast"/>
              <w:ind w:left="108" w:right="83"/>
              <w:rPr>
                <w:sz w:val="20"/>
              </w:rPr>
            </w:pPr>
            <w:r>
              <w:rPr>
                <w:sz w:val="20"/>
              </w:rPr>
              <w:t>desfechos favoráveis em pelo  menos  metade</w:t>
            </w:r>
            <w:r>
              <w:rPr>
                <w:spacing w:val="44"/>
                <w:sz w:val="20"/>
              </w:rPr>
              <w:t xml:space="preserve"> </w:t>
            </w:r>
            <w:r>
              <w:rPr>
                <w:sz w:val="20"/>
              </w:rPr>
              <w:t>dos</w:t>
            </w:r>
          </w:p>
        </w:tc>
        <w:tc>
          <w:tcPr>
            <w:tcW w:w="2301" w:type="dxa"/>
          </w:tcPr>
          <w:p w:rsidR="00A774E9" w:rsidRDefault="008E6E10">
            <w:pPr>
              <w:pStyle w:val="TableParagraph"/>
              <w:tabs>
                <w:tab w:val="left" w:pos="2003"/>
              </w:tabs>
              <w:ind w:left="108" w:right="97"/>
              <w:jc w:val="both"/>
              <w:rPr>
                <w:sz w:val="20"/>
              </w:rPr>
            </w:pPr>
            <w:r>
              <w:rPr>
                <w:sz w:val="20"/>
              </w:rPr>
              <w:t>Heterogeneidade</w:t>
            </w:r>
            <w:r>
              <w:rPr>
                <w:sz w:val="20"/>
              </w:rPr>
              <w:tab/>
              <w:t>na duração do tratamento e nos</w:t>
            </w:r>
            <w:r>
              <w:rPr>
                <w:spacing w:val="-2"/>
                <w:sz w:val="20"/>
              </w:rPr>
              <w:t xml:space="preserve"> </w:t>
            </w:r>
            <w:r>
              <w:rPr>
                <w:sz w:val="20"/>
              </w:rPr>
              <w:t>desfechos</w:t>
            </w:r>
          </w:p>
        </w:tc>
      </w:tr>
    </w:tbl>
    <w:p w:rsidR="00A774E9" w:rsidRDefault="00A774E9">
      <w:pPr>
        <w:jc w:val="both"/>
        <w:rPr>
          <w:sz w:val="20"/>
        </w:rPr>
        <w:sectPr w:rsidR="00A774E9">
          <w:pgSz w:w="16840" w:h="11910" w:orient="landscape"/>
          <w:pgMar w:top="1000" w:right="1220" w:bottom="280" w:left="1220" w:header="720" w:footer="720" w:gutter="0"/>
          <w:cols w:space="720"/>
        </w:sectPr>
      </w:pPr>
    </w:p>
    <w:tbl>
      <w:tblPr>
        <w:tblStyle w:val="TableNormal"/>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175"/>
        <w:gridCol w:w="2468"/>
        <w:gridCol w:w="2801"/>
        <w:gridCol w:w="2193"/>
        <w:gridCol w:w="2237"/>
        <w:gridCol w:w="2301"/>
      </w:tblGrid>
      <w:tr w:rsidR="00A774E9">
        <w:trPr>
          <w:trHeight w:val="227"/>
        </w:trPr>
        <w:tc>
          <w:tcPr>
            <w:tcW w:w="2175" w:type="dxa"/>
            <w:tcBorders>
              <w:left w:val="single" w:sz="4" w:space="0" w:color="000000"/>
              <w:bottom w:val="single" w:sz="4" w:space="0" w:color="000000"/>
              <w:right w:val="single" w:sz="4" w:space="0" w:color="000000"/>
            </w:tcBorders>
          </w:tcPr>
          <w:p w:rsidR="00A774E9" w:rsidRDefault="00A774E9">
            <w:pPr>
              <w:pStyle w:val="TableParagraph"/>
              <w:rPr>
                <w:sz w:val="16"/>
              </w:rPr>
            </w:pPr>
          </w:p>
        </w:tc>
        <w:tc>
          <w:tcPr>
            <w:tcW w:w="2468" w:type="dxa"/>
            <w:tcBorders>
              <w:left w:val="single" w:sz="4" w:space="0" w:color="000000"/>
              <w:bottom w:val="single" w:sz="4" w:space="0" w:color="000000"/>
              <w:right w:val="single" w:sz="4" w:space="0" w:color="000000"/>
            </w:tcBorders>
          </w:tcPr>
          <w:p w:rsidR="00A774E9" w:rsidRDefault="00A774E9">
            <w:pPr>
              <w:pStyle w:val="TableParagraph"/>
              <w:rPr>
                <w:sz w:val="16"/>
              </w:rPr>
            </w:pPr>
          </w:p>
        </w:tc>
        <w:tc>
          <w:tcPr>
            <w:tcW w:w="2801" w:type="dxa"/>
            <w:tcBorders>
              <w:left w:val="single" w:sz="4" w:space="0" w:color="000000"/>
              <w:bottom w:val="single" w:sz="4" w:space="0" w:color="000000"/>
              <w:right w:val="single" w:sz="4" w:space="0" w:color="000000"/>
            </w:tcBorders>
          </w:tcPr>
          <w:p w:rsidR="00A774E9" w:rsidRDefault="00A774E9">
            <w:pPr>
              <w:pStyle w:val="TableParagraph"/>
              <w:rPr>
                <w:sz w:val="16"/>
              </w:rPr>
            </w:pPr>
          </w:p>
        </w:tc>
        <w:tc>
          <w:tcPr>
            <w:tcW w:w="2193" w:type="dxa"/>
            <w:tcBorders>
              <w:left w:val="single" w:sz="4" w:space="0" w:color="000000"/>
              <w:bottom w:val="single" w:sz="4" w:space="0" w:color="000000"/>
              <w:right w:val="single" w:sz="4" w:space="0" w:color="000000"/>
            </w:tcBorders>
          </w:tcPr>
          <w:p w:rsidR="00A774E9" w:rsidRDefault="00A774E9">
            <w:pPr>
              <w:pStyle w:val="TableParagraph"/>
              <w:rPr>
                <w:sz w:val="16"/>
              </w:rPr>
            </w:pPr>
          </w:p>
        </w:tc>
        <w:tc>
          <w:tcPr>
            <w:tcW w:w="2237" w:type="dxa"/>
            <w:tcBorders>
              <w:left w:val="single" w:sz="4" w:space="0" w:color="000000"/>
              <w:bottom w:val="single" w:sz="4" w:space="0" w:color="000000"/>
              <w:right w:val="single" w:sz="4" w:space="0" w:color="000000"/>
            </w:tcBorders>
          </w:tcPr>
          <w:p w:rsidR="00A774E9" w:rsidRDefault="008E6E10">
            <w:pPr>
              <w:pStyle w:val="TableParagraph"/>
              <w:spacing w:line="208" w:lineRule="exact"/>
              <w:ind w:left="108"/>
              <w:rPr>
                <w:sz w:val="20"/>
              </w:rPr>
            </w:pPr>
            <w:r>
              <w:rPr>
                <w:sz w:val="20"/>
              </w:rPr>
              <w:t>estudos</w:t>
            </w:r>
          </w:p>
        </w:tc>
        <w:tc>
          <w:tcPr>
            <w:tcW w:w="2301" w:type="dxa"/>
            <w:tcBorders>
              <w:left w:val="single" w:sz="4" w:space="0" w:color="000000"/>
              <w:bottom w:val="single" w:sz="4" w:space="0" w:color="000000"/>
              <w:right w:val="single" w:sz="4" w:space="0" w:color="000000"/>
            </w:tcBorders>
          </w:tcPr>
          <w:p w:rsidR="00A774E9" w:rsidRDefault="00A774E9">
            <w:pPr>
              <w:pStyle w:val="TableParagraph"/>
              <w:rPr>
                <w:sz w:val="16"/>
              </w:rPr>
            </w:pPr>
          </w:p>
        </w:tc>
      </w:tr>
      <w:tr w:rsidR="00A774E9">
        <w:trPr>
          <w:trHeight w:val="2299"/>
        </w:trPr>
        <w:tc>
          <w:tcPr>
            <w:tcW w:w="2175" w:type="dxa"/>
            <w:tcBorders>
              <w:top w:val="single" w:sz="4" w:space="0" w:color="000000"/>
              <w:left w:val="single" w:sz="4" w:space="0" w:color="000000"/>
              <w:bottom w:val="single" w:sz="4" w:space="0" w:color="000000"/>
              <w:right w:val="single" w:sz="4" w:space="0" w:color="000000"/>
            </w:tcBorders>
          </w:tcPr>
          <w:p w:rsidR="00A774E9" w:rsidRDefault="008E6E10">
            <w:pPr>
              <w:pStyle w:val="TableParagraph"/>
              <w:spacing w:line="214" w:lineRule="exact"/>
              <w:ind w:left="107"/>
              <w:rPr>
                <w:sz w:val="20"/>
              </w:rPr>
            </w:pPr>
            <w:r>
              <w:rPr>
                <w:sz w:val="20"/>
              </w:rPr>
              <w:t>Hemmati I e Hudson M;</w:t>
            </w:r>
          </w:p>
          <w:p w:rsidR="00A774E9" w:rsidRDefault="008E6E10">
            <w:pPr>
              <w:pStyle w:val="TableParagraph"/>
              <w:ind w:left="107"/>
              <w:rPr>
                <w:sz w:val="20"/>
              </w:rPr>
            </w:pPr>
            <w:r>
              <w:rPr>
                <w:sz w:val="20"/>
              </w:rPr>
              <w:t>2015</w:t>
            </w:r>
          </w:p>
        </w:tc>
        <w:tc>
          <w:tcPr>
            <w:tcW w:w="2468" w:type="dxa"/>
            <w:tcBorders>
              <w:top w:val="single" w:sz="4" w:space="0" w:color="000000"/>
              <w:left w:val="single" w:sz="4" w:space="0" w:color="000000"/>
              <w:bottom w:val="single" w:sz="4" w:space="0" w:color="000000"/>
              <w:right w:val="single" w:sz="4" w:space="0" w:color="000000"/>
            </w:tcBorders>
          </w:tcPr>
          <w:p w:rsidR="00A774E9" w:rsidRDefault="008E6E10">
            <w:pPr>
              <w:pStyle w:val="TableParagraph"/>
              <w:tabs>
                <w:tab w:val="left" w:pos="1417"/>
              </w:tabs>
              <w:spacing w:line="214" w:lineRule="exact"/>
              <w:ind w:left="107"/>
              <w:rPr>
                <w:sz w:val="20"/>
              </w:rPr>
            </w:pPr>
            <w:r>
              <w:rPr>
                <w:sz w:val="20"/>
              </w:rPr>
              <w:t>Revisão</w:t>
            </w:r>
            <w:r>
              <w:rPr>
                <w:sz w:val="20"/>
              </w:rPr>
              <w:tab/>
              <w:t>sistemática,</w:t>
            </w:r>
          </w:p>
          <w:p w:rsidR="00A774E9" w:rsidRDefault="008E6E10">
            <w:pPr>
              <w:pStyle w:val="TableParagraph"/>
              <w:ind w:left="107" w:right="101"/>
              <w:rPr>
                <w:sz w:val="20"/>
              </w:rPr>
            </w:pPr>
            <w:r>
              <w:rPr>
                <w:sz w:val="20"/>
              </w:rPr>
              <w:t>incluindo 3 estudos (apenas 1 ECR)</w:t>
            </w:r>
          </w:p>
        </w:tc>
        <w:tc>
          <w:tcPr>
            <w:tcW w:w="2801" w:type="dxa"/>
            <w:tcBorders>
              <w:top w:val="single" w:sz="4" w:space="0" w:color="000000"/>
              <w:left w:val="single" w:sz="4" w:space="0" w:color="000000"/>
              <w:bottom w:val="single" w:sz="4" w:space="0" w:color="000000"/>
              <w:right w:val="single" w:sz="4" w:space="0" w:color="000000"/>
            </w:tcBorders>
          </w:tcPr>
          <w:p w:rsidR="00A774E9" w:rsidRDefault="008E6E10">
            <w:pPr>
              <w:pStyle w:val="TableParagraph"/>
              <w:spacing w:line="214" w:lineRule="exact"/>
              <w:ind w:left="107"/>
              <w:rPr>
                <w:sz w:val="20"/>
              </w:rPr>
            </w:pPr>
            <w:r>
              <w:rPr>
                <w:sz w:val="20"/>
              </w:rPr>
              <w:t>Abatacepte</w:t>
            </w:r>
          </w:p>
        </w:tc>
        <w:tc>
          <w:tcPr>
            <w:tcW w:w="2193" w:type="dxa"/>
            <w:tcBorders>
              <w:top w:val="single" w:sz="4" w:space="0" w:color="000000"/>
              <w:left w:val="single" w:sz="4" w:space="0" w:color="000000"/>
              <w:bottom w:val="single" w:sz="4" w:space="0" w:color="000000"/>
              <w:right w:val="single" w:sz="4" w:space="0" w:color="000000"/>
            </w:tcBorders>
          </w:tcPr>
          <w:p w:rsidR="00A774E9" w:rsidRDefault="008E6E10">
            <w:pPr>
              <w:pStyle w:val="TableParagraph"/>
              <w:tabs>
                <w:tab w:val="left" w:pos="1366"/>
              </w:tabs>
              <w:spacing w:line="214" w:lineRule="exact"/>
              <w:ind w:left="107"/>
              <w:rPr>
                <w:sz w:val="20"/>
              </w:rPr>
            </w:pPr>
            <w:r>
              <w:rPr>
                <w:sz w:val="20"/>
              </w:rPr>
              <w:t>Desfecho</w:t>
            </w:r>
            <w:r>
              <w:rPr>
                <w:sz w:val="20"/>
              </w:rPr>
              <w:tab/>
              <w:t>articular,</w:t>
            </w:r>
          </w:p>
          <w:p w:rsidR="00A774E9" w:rsidRDefault="008E6E10">
            <w:pPr>
              <w:pStyle w:val="TableParagraph"/>
              <w:tabs>
                <w:tab w:val="left" w:pos="1002"/>
                <w:tab w:val="left" w:pos="1994"/>
              </w:tabs>
              <w:ind w:left="107" w:right="97"/>
              <w:rPr>
                <w:sz w:val="20"/>
              </w:rPr>
            </w:pPr>
            <w:r>
              <w:rPr>
                <w:sz w:val="20"/>
              </w:rPr>
              <w:t>cutâneo,</w:t>
            </w:r>
            <w:r>
              <w:rPr>
                <w:sz w:val="20"/>
              </w:rPr>
              <w:tab/>
              <w:t>pulmonar</w:t>
            </w:r>
            <w:r>
              <w:rPr>
                <w:sz w:val="20"/>
              </w:rPr>
              <w:tab/>
              <w:t>e muscular</w:t>
            </w:r>
          </w:p>
        </w:tc>
        <w:tc>
          <w:tcPr>
            <w:tcW w:w="2237" w:type="dxa"/>
            <w:tcBorders>
              <w:top w:val="single" w:sz="4" w:space="0" w:color="000000"/>
              <w:left w:val="single" w:sz="4" w:space="0" w:color="000000"/>
              <w:bottom w:val="single" w:sz="4" w:space="0" w:color="000000"/>
              <w:right w:val="single" w:sz="4" w:space="0" w:color="000000"/>
            </w:tcBorders>
          </w:tcPr>
          <w:p w:rsidR="00A774E9" w:rsidRDefault="008E6E10">
            <w:pPr>
              <w:pStyle w:val="TableParagraph"/>
              <w:spacing w:line="214" w:lineRule="exact"/>
              <w:ind w:left="108"/>
              <w:rPr>
                <w:sz w:val="20"/>
              </w:rPr>
            </w:pPr>
            <w:r>
              <w:rPr>
                <w:sz w:val="20"/>
              </w:rPr>
              <w:t>Redução significativa</w:t>
            </w:r>
            <w:r>
              <w:rPr>
                <w:spacing w:val="19"/>
                <w:sz w:val="20"/>
              </w:rPr>
              <w:t xml:space="preserve"> </w:t>
            </w:r>
            <w:r>
              <w:rPr>
                <w:sz w:val="20"/>
              </w:rPr>
              <w:t>no</w:t>
            </w:r>
          </w:p>
          <w:p w:rsidR="00A774E9" w:rsidRDefault="008E6E10">
            <w:pPr>
              <w:pStyle w:val="TableParagraph"/>
              <w:ind w:left="108" w:right="96"/>
              <w:jc w:val="both"/>
              <w:rPr>
                <w:sz w:val="20"/>
              </w:rPr>
            </w:pPr>
            <w:r>
              <w:rPr>
                <w:sz w:val="20"/>
              </w:rPr>
              <w:t xml:space="preserve">DAS28 (de 4,5 para 2,3, </w:t>
            </w:r>
            <w:r>
              <w:rPr>
                <w:i/>
                <w:sz w:val="20"/>
              </w:rPr>
              <w:t>p</w:t>
            </w:r>
            <w:r>
              <w:rPr>
                <w:sz w:val="20"/>
              </w:rPr>
              <w:t xml:space="preserve">=0,001); melhora no escore de Rodnan (-8,6 vs -2,3, </w:t>
            </w:r>
            <w:r>
              <w:rPr>
                <w:i/>
                <w:sz w:val="20"/>
              </w:rPr>
              <w:t>p</w:t>
            </w:r>
            <w:r>
              <w:rPr>
                <w:sz w:val="20"/>
              </w:rPr>
              <w:t xml:space="preserve">=0,059) e no HAQ    (-0,04    vs </w:t>
            </w:r>
            <w:r>
              <w:rPr>
                <w:spacing w:val="20"/>
                <w:sz w:val="20"/>
              </w:rPr>
              <w:t xml:space="preserve"> </w:t>
            </w:r>
            <w:r>
              <w:rPr>
                <w:sz w:val="20"/>
              </w:rPr>
              <w:t>0,25,</w:t>
            </w:r>
          </w:p>
          <w:p w:rsidR="00A774E9" w:rsidRDefault="008E6E10">
            <w:pPr>
              <w:pStyle w:val="TableParagraph"/>
              <w:ind w:left="108" w:right="96"/>
              <w:jc w:val="both"/>
              <w:rPr>
                <w:sz w:val="20"/>
              </w:rPr>
            </w:pPr>
            <w:r>
              <w:rPr>
                <w:i/>
                <w:sz w:val="20"/>
              </w:rPr>
              <w:t>p</w:t>
            </w:r>
            <w:r>
              <w:rPr>
                <w:sz w:val="20"/>
              </w:rPr>
              <w:t xml:space="preserve">=0,56), contudo sem significância </w:t>
            </w:r>
            <w:r>
              <w:rPr>
                <w:spacing w:val="45"/>
                <w:sz w:val="20"/>
              </w:rPr>
              <w:t xml:space="preserve"> </w:t>
            </w:r>
            <w:r>
              <w:rPr>
                <w:sz w:val="20"/>
              </w:rPr>
              <w:t>estatística;</w:t>
            </w:r>
          </w:p>
          <w:p w:rsidR="00A774E9" w:rsidRDefault="008E6E10">
            <w:pPr>
              <w:pStyle w:val="TableParagraph"/>
              <w:spacing w:before="3" w:line="237" w:lineRule="auto"/>
              <w:ind w:left="108" w:right="100"/>
              <w:jc w:val="both"/>
              <w:rPr>
                <w:sz w:val="20"/>
              </w:rPr>
            </w:pPr>
            <w:r>
              <w:rPr>
                <w:sz w:val="20"/>
              </w:rPr>
              <w:t>Não houve diferença na função pulmonar</w:t>
            </w:r>
          </w:p>
        </w:tc>
        <w:tc>
          <w:tcPr>
            <w:tcW w:w="2301" w:type="dxa"/>
            <w:tcBorders>
              <w:top w:val="single" w:sz="4" w:space="0" w:color="000000"/>
              <w:left w:val="single" w:sz="4" w:space="0" w:color="000000"/>
              <w:bottom w:val="single" w:sz="4" w:space="0" w:color="000000"/>
              <w:right w:val="single" w:sz="4" w:space="0" w:color="000000"/>
            </w:tcBorders>
          </w:tcPr>
          <w:p w:rsidR="00A774E9" w:rsidRDefault="008E6E10">
            <w:pPr>
              <w:pStyle w:val="TableParagraph"/>
              <w:tabs>
                <w:tab w:val="left" w:pos="916"/>
                <w:tab w:val="left" w:pos="1926"/>
              </w:tabs>
              <w:spacing w:line="214" w:lineRule="exact"/>
              <w:ind w:left="108"/>
              <w:rPr>
                <w:sz w:val="20"/>
              </w:rPr>
            </w:pPr>
            <w:r>
              <w:rPr>
                <w:sz w:val="20"/>
              </w:rPr>
              <w:t>Mais</w:t>
            </w:r>
            <w:r>
              <w:rPr>
                <w:sz w:val="20"/>
              </w:rPr>
              <w:tab/>
              <w:t>estudos</w:t>
            </w:r>
            <w:r>
              <w:rPr>
                <w:sz w:val="20"/>
              </w:rPr>
              <w:tab/>
              <w:t>são</w:t>
            </w:r>
          </w:p>
          <w:p w:rsidR="00A774E9" w:rsidRDefault="008E6E10">
            <w:pPr>
              <w:pStyle w:val="TableParagraph"/>
              <w:tabs>
                <w:tab w:val="left" w:pos="1847"/>
              </w:tabs>
              <w:ind w:left="108" w:right="96"/>
              <w:jc w:val="both"/>
              <w:rPr>
                <w:sz w:val="20"/>
              </w:rPr>
            </w:pPr>
            <w:r>
              <w:rPr>
                <w:sz w:val="20"/>
              </w:rPr>
              <w:t>necessários</w:t>
            </w:r>
            <w:r>
              <w:rPr>
                <w:sz w:val="20"/>
              </w:rPr>
              <w:tab/>
              <w:t>para determinar a eficácia do abatacepte na</w:t>
            </w:r>
            <w:r>
              <w:rPr>
                <w:spacing w:val="-1"/>
                <w:sz w:val="20"/>
              </w:rPr>
              <w:t xml:space="preserve"> </w:t>
            </w:r>
            <w:r>
              <w:rPr>
                <w:sz w:val="20"/>
              </w:rPr>
              <w:t>ES</w:t>
            </w:r>
          </w:p>
        </w:tc>
      </w:tr>
      <w:tr w:rsidR="00A774E9">
        <w:trPr>
          <w:trHeight w:val="1379"/>
        </w:trPr>
        <w:tc>
          <w:tcPr>
            <w:tcW w:w="2175" w:type="dxa"/>
            <w:tcBorders>
              <w:top w:val="single" w:sz="4" w:space="0" w:color="000000"/>
              <w:left w:val="single" w:sz="4" w:space="0" w:color="000000"/>
              <w:bottom w:val="single" w:sz="4" w:space="0" w:color="000000"/>
              <w:right w:val="single" w:sz="4" w:space="0" w:color="000000"/>
            </w:tcBorders>
          </w:tcPr>
          <w:p w:rsidR="00A774E9" w:rsidRDefault="008E6E10">
            <w:pPr>
              <w:pStyle w:val="TableParagraph"/>
              <w:spacing w:line="214" w:lineRule="exact"/>
              <w:ind w:left="107"/>
              <w:rPr>
                <w:sz w:val="20"/>
              </w:rPr>
            </w:pPr>
            <w:r>
              <w:rPr>
                <w:sz w:val="20"/>
              </w:rPr>
              <w:t>Young A e Khanna D;</w:t>
            </w:r>
          </w:p>
          <w:p w:rsidR="00A774E9" w:rsidRDefault="008E6E10">
            <w:pPr>
              <w:pStyle w:val="TableParagraph"/>
              <w:ind w:left="107"/>
              <w:rPr>
                <w:sz w:val="20"/>
              </w:rPr>
            </w:pPr>
            <w:r>
              <w:rPr>
                <w:sz w:val="20"/>
              </w:rPr>
              <w:t>2015</w:t>
            </w:r>
          </w:p>
        </w:tc>
        <w:tc>
          <w:tcPr>
            <w:tcW w:w="2468" w:type="dxa"/>
            <w:tcBorders>
              <w:top w:val="single" w:sz="4" w:space="0" w:color="000000"/>
              <w:left w:val="single" w:sz="4" w:space="0" w:color="000000"/>
              <w:bottom w:val="single" w:sz="4" w:space="0" w:color="000000"/>
              <w:right w:val="single" w:sz="4" w:space="0" w:color="000000"/>
            </w:tcBorders>
          </w:tcPr>
          <w:p w:rsidR="00A774E9" w:rsidRDefault="008E6E10">
            <w:pPr>
              <w:pStyle w:val="TableParagraph"/>
              <w:tabs>
                <w:tab w:val="left" w:pos="1417"/>
              </w:tabs>
              <w:spacing w:line="214" w:lineRule="exact"/>
              <w:ind w:left="107"/>
              <w:rPr>
                <w:sz w:val="20"/>
              </w:rPr>
            </w:pPr>
            <w:r>
              <w:rPr>
                <w:sz w:val="20"/>
              </w:rPr>
              <w:t>Revisão</w:t>
            </w:r>
            <w:r>
              <w:rPr>
                <w:sz w:val="20"/>
              </w:rPr>
              <w:tab/>
              <w:t>sistemática,</w:t>
            </w:r>
          </w:p>
          <w:p w:rsidR="00A774E9" w:rsidRDefault="008E6E10">
            <w:pPr>
              <w:pStyle w:val="TableParagraph"/>
              <w:ind w:left="107"/>
              <w:rPr>
                <w:sz w:val="20"/>
              </w:rPr>
            </w:pPr>
            <w:r>
              <w:rPr>
                <w:sz w:val="20"/>
              </w:rPr>
              <w:t>incluindo 44 estudos</w:t>
            </w:r>
          </w:p>
        </w:tc>
        <w:tc>
          <w:tcPr>
            <w:tcW w:w="2801" w:type="dxa"/>
            <w:tcBorders>
              <w:top w:val="single" w:sz="4" w:space="0" w:color="000000"/>
              <w:left w:val="single" w:sz="4" w:space="0" w:color="000000"/>
              <w:bottom w:val="single" w:sz="4" w:space="0" w:color="000000"/>
              <w:right w:val="single" w:sz="4" w:space="0" w:color="000000"/>
            </w:tcBorders>
          </w:tcPr>
          <w:p w:rsidR="00A774E9" w:rsidRDefault="008E6E10">
            <w:pPr>
              <w:pStyle w:val="TableParagraph"/>
              <w:spacing w:line="214" w:lineRule="exact"/>
              <w:ind w:left="107"/>
              <w:rPr>
                <w:sz w:val="20"/>
              </w:rPr>
            </w:pPr>
            <w:r>
              <w:rPr>
                <w:sz w:val="20"/>
              </w:rPr>
              <w:t>Novidades no tratamento da ES</w:t>
            </w:r>
          </w:p>
          <w:p w:rsidR="00A774E9" w:rsidRDefault="008E6E10">
            <w:pPr>
              <w:pStyle w:val="TableParagraph"/>
              <w:ind w:left="107"/>
              <w:rPr>
                <w:sz w:val="20"/>
              </w:rPr>
            </w:pPr>
            <w:r>
              <w:rPr>
                <w:sz w:val="20"/>
              </w:rPr>
              <w:t>de 2011 a 2014</w:t>
            </w:r>
          </w:p>
        </w:tc>
        <w:tc>
          <w:tcPr>
            <w:tcW w:w="2193" w:type="dxa"/>
            <w:tcBorders>
              <w:top w:val="single" w:sz="4" w:space="0" w:color="000000"/>
              <w:left w:val="single" w:sz="4" w:space="0" w:color="000000"/>
              <w:bottom w:val="single" w:sz="4" w:space="0" w:color="000000"/>
              <w:right w:val="single" w:sz="4" w:space="0" w:color="000000"/>
            </w:tcBorders>
          </w:tcPr>
          <w:p w:rsidR="00A774E9" w:rsidRDefault="008E6E10">
            <w:pPr>
              <w:pStyle w:val="TableParagraph"/>
              <w:spacing w:line="214" w:lineRule="exact"/>
              <w:ind w:left="107"/>
              <w:rPr>
                <w:sz w:val="20"/>
              </w:rPr>
            </w:pPr>
            <w:r>
              <w:rPr>
                <w:sz w:val="20"/>
              </w:rPr>
              <w:t>Desfecho cutâneo, renal,</w:t>
            </w:r>
          </w:p>
          <w:p w:rsidR="00A774E9" w:rsidRDefault="008E6E10">
            <w:pPr>
              <w:pStyle w:val="TableParagraph"/>
              <w:tabs>
                <w:tab w:val="left" w:pos="1993"/>
              </w:tabs>
              <w:ind w:left="107" w:right="99"/>
              <w:rPr>
                <w:sz w:val="20"/>
              </w:rPr>
            </w:pPr>
            <w:r>
              <w:rPr>
                <w:sz w:val="20"/>
              </w:rPr>
              <w:t>músculo-esquelético, vascular, gastrointestinal</w:t>
            </w:r>
            <w:r>
              <w:rPr>
                <w:sz w:val="20"/>
              </w:rPr>
              <w:tab/>
              <w:t>e cardiopulmonar</w:t>
            </w:r>
          </w:p>
        </w:tc>
        <w:tc>
          <w:tcPr>
            <w:tcW w:w="2237" w:type="dxa"/>
            <w:tcBorders>
              <w:top w:val="single" w:sz="4" w:space="0" w:color="000000"/>
              <w:left w:val="single" w:sz="4" w:space="0" w:color="000000"/>
              <w:bottom w:val="single" w:sz="4" w:space="0" w:color="000000"/>
              <w:right w:val="single" w:sz="4" w:space="0" w:color="000000"/>
            </w:tcBorders>
          </w:tcPr>
          <w:p w:rsidR="00A774E9" w:rsidRDefault="008E6E10">
            <w:pPr>
              <w:pStyle w:val="TableParagraph"/>
              <w:tabs>
                <w:tab w:val="left" w:pos="1928"/>
              </w:tabs>
              <w:spacing w:line="214" w:lineRule="exact"/>
              <w:ind w:left="108"/>
              <w:rPr>
                <w:sz w:val="20"/>
              </w:rPr>
            </w:pPr>
            <w:r>
              <w:rPr>
                <w:sz w:val="20"/>
              </w:rPr>
              <w:t>Metotrexato</w:t>
            </w:r>
            <w:r>
              <w:rPr>
                <w:sz w:val="20"/>
              </w:rPr>
              <w:tab/>
              <w:t>ou</w:t>
            </w:r>
          </w:p>
          <w:p w:rsidR="00A774E9" w:rsidRDefault="008E6E10">
            <w:pPr>
              <w:pStyle w:val="TableParagraph"/>
              <w:ind w:left="108" w:right="97"/>
              <w:jc w:val="both"/>
              <w:rPr>
                <w:sz w:val="20"/>
              </w:rPr>
            </w:pPr>
            <w:r>
              <w:rPr>
                <w:sz w:val="20"/>
              </w:rPr>
              <w:t xml:space="preserve">micofenolato de mofetila para tratamento das manifestações </w:t>
            </w:r>
            <w:r>
              <w:rPr>
                <w:spacing w:val="33"/>
                <w:sz w:val="20"/>
              </w:rPr>
              <w:t xml:space="preserve"> </w:t>
            </w:r>
            <w:r>
              <w:rPr>
                <w:sz w:val="20"/>
              </w:rPr>
              <w:t>cutâneas;</w:t>
            </w:r>
          </w:p>
          <w:p w:rsidR="00A774E9" w:rsidRDefault="008E6E10">
            <w:pPr>
              <w:pStyle w:val="TableParagraph"/>
              <w:spacing w:before="3" w:line="237" w:lineRule="auto"/>
              <w:ind w:left="108" w:right="100"/>
              <w:jc w:val="both"/>
              <w:rPr>
                <w:sz w:val="20"/>
              </w:rPr>
            </w:pPr>
            <w:r>
              <w:rPr>
                <w:sz w:val="20"/>
              </w:rPr>
              <w:t>CCF no tratamento da DIP progressiva</w:t>
            </w:r>
          </w:p>
        </w:tc>
        <w:tc>
          <w:tcPr>
            <w:tcW w:w="2301" w:type="dxa"/>
            <w:tcBorders>
              <w:top w:val="single" w:sz="4" w:space="0" w:color="000000"/>
              <w:left w:val="single" w:sz="4" w:space="0" w:color="000000"/>
              <w:bottom w:val="single" w:sz="4" w:space="0" w:color="000000"/>
              <w:right w:val="single" w:sz="4" w:space="0" w:color="000000"/>
            </w:tcBorders>
          </w:tcPr>
          <w:p w:rsidR="00A774E9" w:rsidRDefault="00A774E9">
            <w:pPr>
              <w:pStyle w:val="TableParagraph"/>
              <w:rPr>
                <w:sz w:val="18"/>
              </w:rPr>
            </w:pPr>
          </w:p>
        </w:tc>
      </w:tr>
      <w:tr w:rsidR="00A774E9">
        <w:trPr>
          <w:trHeight w:val="1379"/>
        </w:trPr>
        <w:tc>
          <w:tcPr>
            <w:tcW w:w="2175" w:type="dxa"/>
            <w:tcBorders>
              <w:top w:val="single" w:sz="4" w:space="0" w:color="000000"/>
              <w:left w:val="single" w:sz="4" w:space="0" w:color="000000"/>
              <w:bottom w:val="single" w:sz="4" w:space="0" w:color="000000"/>
              <w:right w:val="single" w:sz="4" w:space="0" w:color="000000"/>
            </w:tcBorders>
          </w:tcPr>
          <w:p w:rsidR="00A774E9" w:rsidRDefault="008E6E10">
            <w:pPr>
              <w:pStyle w:val="TableParagraph"/>
              <w:spacing w:line="214" w:lineRule="exact"/>
              <w:ind w:left="107"/>
              <w:rPr>
                <w:sz w:val="20"/>
              </w:rPr>
            </w:pPr>
            <w:r>
              <w:rPr>
                <w:sz w:val="20"/>
              </w:rPr>
              <w:t xml:space="preserve">Omair MA </w:t>
            </w:r>
            <w:r>
              <w:rPr>
                <w:i/>
                <w:sz w:val="20"/>
              </w:rPr>
              <w:t>et al</w:t>
            </w:r>
            <w:r>
              <w:rPr>
                <w:sz w:val="20"/>
              </w:rPr>
              <w:t>; 2015</w:t>
            </w:r>
          </w:p>
        </w:tc>
        <w:tc>
          <w:tcPr>
            <w:tcW w:w="2468" w:type="dxa"/>
            <w:tcBorders>
              <w:top w:val="single" w:sz="4" w:space="0" w:color="000000"/>
              <w:left w:val="single" w:sz="4" w:space="0" w:color="000000"/>
              <w:bottom w:val="single" w:sz="4" w:space="0" w:color="000000"/>
              <w:right w:val="single" w:sz="4" w:space="0" w:color="000000"/>
            </w:tcBorders>
          </w:tcPr>
          <w:p w:rsidR="00A774E9" w:rsidRDefault="008E6E10">
            <w:pPr>
              <w:pStyle w:val="TableParagraph"/>
              <w:tabs>
                <w:tab w:val="left" w:pos="1417"/>
              </w:tabs>
              <w:spacing w:line="214" w:lineRule="exact"/>
              <w:ind w:left="107"/>
              <w:rPr>
                <w:sz w:val="20"/>
              </w:rPr>
            </w:pPr>
            <w:r>
              <w:rPr>
                <w:sz w:val="20"/>
              </w:rPr>
              <w:t>Revisão</w:t>
            </w:r>
            <w:r>
              <w:rPr>
                <w:sz w:val="20"/>
              </w:rPr>
              <w:tab/>
              <w:t>sistemática,</w:t>
            </w:r>
          </w:p>
          <w:p w:rsidR="00A774E9" w:rsidRDefault="008E6E10">
            <w:pPr>
              <w:pStyle w:val="TableParagraph"/>
              <w:ind w:left="107" w:right="102"/>
              <w:rPr>
                <w:sz w:val="20"/>
              </w:rPr>
            </w:pPr>
            <w:r>
              <w:rPr>
                <w:sz w:val="20"/>
              </w:rPr>
              <w:t>incluindo 21 estudos com 487 pacientes</w:t>
            </w:r>
          </w:p>
        </w:tc>
        <w:tc>
          <w:tcPr>
            <w:tcW w:w="2801" w:type="dxa"/>
            <w:tcBorders>
              <w:top w:val="single" w:sz="4" w:space="0" w:color="000000"/>
              <w:left w:val="single" w:sz="4" w:space="0" w:color="000000"/>
              <w:bottom w:val="single" w:sz="4" w:space="0" w:color="000000"/>
              <w:right w:val="single" w:sz="4" w:space="0" w:color="000000"/>
            </w:tcBorders>
          </w:tcPr>
          <w:p w:rsidR="00A774E9" w:rsidRDefault="008E6E10">
            <w:pPr>
              <w:pStyle w:val="TableParagraph"/>
              <w:spacing w:line="214" w:lineRule="exact"/>
              <w:ind w:left="107"/>
              <w:rPr>
                <w:sz w:val="20"/>
              </w:rPr>
            </w:pPr>
            <w:r>
              <w:rPr>
                <w:sz w:val="20"/>
              </w:rPr>
              <w:t>Micofenolato de mofetila</w:t>
            </w:r>
          </w:p>
        </w:tc>
        <w:tc>
          <w:tcPr>
            <w:tcW w:w="2193" w:type="dxa"/>
            <w:tcBorders>
              <w:top w:val="single" w:sz="4" w:space="0" w:color="000000"/>
              <w:left w:val="single" w:sz="4" w:space="0" w:color="000000"/>
              <w:bottom w:val="single" w:sz="4" w:space="0" w:color="000000"/>
              <w:right w:val="single" w:sz="4" w:space="0" w:color="000000"/>
            </w:tcBorders>
          </w:tcPr>
          <w:p w:rsidR="00A774E9" w:rsidRDefault="008E6E10">
            <w:pPr>
              <w:pStyle w:val="TableParagraph"/>
              <w:spacing w:line="214" w:lineRule="exact"/>
              <w:ind w:left="107"/>
              <w:rPr>
                <w:sz w:val="20"/>
              </w:rPr>
            </w:pPr>
            <w:r>
              <w:rPr>
                <w:sz w:val="20"/>
              </w:rPr>
              <w:t>Segurança e eficácia</w:t>
            </w:r>
          </w:p>
        </w:tc>
        <w:tc>
          <w:tcPr>
            <w:tcW w:w="2237" w:type="dxa"/>
            <w:tcBorders>
              <w:top w:val="single" w:sz="4" w:space="0" w:color="000000"/>
              <w:left w:val="single" w:sz="4" w:space="0" w:color="000000"/>
              <w:bottom w:val="single" w:sz="4" w:space="0" w:color="000000"/>
              <w:right w:val="single" w:sz="4" w:space="0" w:color="000000"/>
            </w:tcBorders>
          </w:tcPr>
          <w:p w:rsidR="00A774E9" w:rsidRDefault="008E6E10">
            <w:pPr>
              <w:pStyle w:val="TableParagraph"/>
              <w:spacing w:line="214" w:lineRule="exact"/>
              <w:ind w:left="108"/>
              <w:rPr>
                <w:sz w:val="20"/>
              </w:rPr>
            </w:pPr>
            <w:r>
              <w:rPr>
                <w:sz w:val="20"/>
              </w:rPr>
              <w:t>7 estudos</w:t>
            </w:r>
            <w:r>
              <w:rPr>
                <w:spacing w:val="23"/>
                <w:sz w:val="20"/>
              </w:rPr>
              <w:t xml:space="preserve"> </w:t>
            </w:r>
            <w:r>
              <w:rPr>
                <w:sz w:val="20"/>
              </w:rPr>
              <w:t>observacionais</w:t>
            </w:r>
          </w:p>
          <w:p w:rsidR="00A774E9" w:rsidRDefault="008E6E10">
            <w:pPr>
              <w:pStyle w:val="TableParagraph"/>
              <w:ind w:left="108" w:right="95"/>
              <w:jc w:val="both"/>
              <w:rPr>
                <w:sz w:val="20"/>
              </w:rPr>
            </w:pPr>
            <w:r>
              <w:rPr>
                <w:sz w:val="20"/>
              </w:rPr>
              <w:t>com melhora ou estabilização da função pulmonar e 5 estudos com melhora dos</w:t>
            </w:r>
            <w:r>
              <w:rPr>
                <w:spacing w:val="1"/>
                <w:sz w:val="20"/>
              </w:rPr>
              <w:t xml:space="preserve"> </w:t>
            </w:r>
            <w:r>
              <w:rPr>
                <w:sz w:val="20"/>
              </w:rPr>
              <w:t>escores</w:t>
            </w:r>
          </w:p>
          <w:p w:rsidR="00A774E9" w:rsidRDefault="008E6E10">
            <w:pPr>
              <w:pStyle w:val="TableParagraph"/>
              <w:spacing w:before="2" w:line="223" w:lineRule="exact"/>
              <w:ind w:left="108"/>
              <w:jc w:val="both"/>
              <w:rPr>
                <w:sz w:val="20"/>
              </w:rPr>
            </w:pPr>
            <w:r>
              <w:rPr>
                <w:sz w:val="20"/>
              </w:rPr>
              <w:t>cutâneos</w:t>
            </w:r>
          </w:p>
        </w:tc>
        <w:tc>
          <w:tcPr>
            <w:tcW w:w="2301" w:type="dxa"/>
            <w:tcBorders>
              <w:top w:val="single" w:sz="4" w:space="0" w:color="000000"/>
              <w:left w:val="single" w:sz="4" w:space="0" w:color="000000"/>
              <w:bottom w:val="single" w:sz="4" w:space="0" w:color="000000"/>
              <w:right w:val="single" w:sz="4" w:space="0" w:color="000000"/>
            </w:tcBorders>
          </w:tcPr>
          <w:p w:rsidR="00A774E9" w:rsidRDefault="008E6E10">
            <w:pPr>
              <w:pStyle w:val="TableParagraph"/>
              <w:spacing w:line="214" w:lineRule="exact"/>
              <w:ind w:left="108"/>
              <w:rPr>
                <w:sz w:val="20"/>
              </w:rPr>
            </w:pPr>
            <w:r>
              <w:rPr>
                <w:sz w:val="20"/>
              </w:rPr>
              <w:t>Frequente efeito adverso</w:t>
            </w:r>
          </w:p>
          <w:p w:rsidR="00A774E9" w:rsidRDefault="008E6E10">
            <w:pPr>
              <w:pStyle w:val="TableParagraph"/>
              <w:ind w:left="108" w:right="96"/>
              <w:jc w:val="both"/>
              <w:rPr>
                <w:sz w:val="20"/>
              </w:rPr>
            </w:pPr>
            <w:r>
              <w:rPr>
                <w:sz w:val="20"/>
              </w:rPr>
              <w:t>gastrointestinal, a maioria leve e sem necessidade  de interromper o tratamento</w:t>
            </w:r>
          </w:p>
        </w:tc>
      </w:tr>
      <w:tr w:rsidR="00A774E9">
        <w:trPr>
          <w:trHeight w:val="228"/>
        </w:trPr>
        <w:tc>
          <w:tcPr>
            <w:tcW w:w="2175" w:type="dxa"/>
            <w:tcBorders>
              <w:top w:val="single" w:sz="4" w:space="0" w:color="000000"/>
              <w:left w:val="single" w:sz="4" w:space="0" w:color="000000"/>
              <w:bottom w:val="nil"/>
              <w:right w:val="single" w:sz="4" w:space="0" w:color="000000"/>
            </w:tcBorders>
          </w:tcPr>
          <w:p w:rsidR="00A774E9" w:rsidRDefault="008E6E10">
            <w:pPr>
              <w:pStyle w:val="TableParagraph"/>
              <w:spacing w:line="209" w:lineRule="exact"/>
              <w:ind w:left="107"/>
              <w:rPr>
                <w:sz w:val="20"/>
              </w:rPr>
            </w:pPr>
            <w:r>
              <w:rPr>
                <w:sz w:val="20"/>
              </w:rPr>
              <w:t xml:space="preserve">Peddi M </w:t>
            </w:r>
            <w:r>
              <w:rPr>
                <w:i/>
                <w:sz w:val="20"/>
              </w:rPr>
              <w:t>et al</w:t>
            </w:r>
            <w:r>
              <w:rPr>
                <w:sz w:val="20"/>
              </w:rPr>
              <w:t>; 2014</w:t>
            </w:r>
          </w:p>
        </w:tc>
        <w:tc>
          <w:tcPr>
            <w:tcW w:w="2468" w:type="dxa"/>
            <w:tcBorders>
              <w:top w:val="single" w:sz="4" w:space="0" w:color="000000"/>
              <w:left w:val="single" w:sz="4" w:space="0" w:color="000000"/>
              <w:bottom w:val="nil"/>
              <w:right w:val="single" w:sz="4" w:space="0" w:color="000000"/>
            </w:tcBorders>
          </w:tcPr>
          <w:p w:rsidR="00A774E9" w:rsidRDefault="008E6E10">
            <w:pPr>
              <w:pStyle w:val="TableParagraph"/>
              <w:tabs>
                <w:tab w:val="left" w:pos="1417"/>
              </w:tabs>
              <w:spacing w:line="209" w:lineRule="exact"/>
              <w:ind w:left="107"/>
              <w:rPr>
                <w:sz w:val="20"/>
              </w:rPr>
            </w:pPr>
            <w:r>
              <w:rPr>
                <w:sz w:val="20"/>
              </w:rPr>
              <w:t>Revisão</w:t>
            </w:r>
            <w:r>
              <w:rPr>
                <w:sz w:val="20"/>
              </w:rPr>
              <w:tab/>
              <w:t>sistemática,</w:t>
            </w:r>
          </w:p>
        </w:tc>
        <w:tc>
          <w:tcPr>
            <w:tcW w:w="2801" w:type="dxa"/>
            <w:tcBorders>
              <w:top w:val="single" w:sz="4" w:space="0" w:color="000000"/>
              <w:left w:val="single" w:sz="4" w:space="0" w:color="000000"/>
              <w:bottom w:val="nil"/>
              <w:right w:val="single" w:sz="4" w:space="0" w:color="000000"/>
            </w:tcBorders>
          </w:tcPr>
          <w:p w:rsidR="00A774E9" w:rsidRDefault="008E6E10">
            <w:pPr>
              <w:pStyle w:val="TableParagraph"/>
              <w:spacing w:line="209" w:lineRule="exact"/>
              <w:ind w:left="107"/>
              <w:rPr>
                <w:sz w:val="20"/>
              </w:rPr>
            </w:pPr>
            <w:r>
              <w:rPr>
                <w:sz w:val="20"/>
              </w:rPr>
              <w:t>Fisioterapia em comparação aos</w:t>
            </w:r>
          </w:p>
        </w:tc>
        <w:tc>
          <w:tcPr>
            <w:tcW w:w="2193" w:type="dxa"/>
            <w:tcBorders>
              <w:top w:val="single" w:sz="4" w:space="0" w:color="000000"/>
              <w:left w:val="single" w:sz="4" w:space="0" w:color="000000"/>
              <w:bottom w:val="nil"/>
              <w:right w:val="single" w:sz="4" w:space="0" w:color="000000"/>
            </w:tcBorders>
          </w:tcPr>
          <w:p w:rsidR="00A774E9" w:rsidRDefault="008E6E10">
            <w:pPr>
              <w:pStyle w:val="TableParagraph"/>
              <w:spacing w:line="209" w:lineRule="exact"/>
              <w:ind w:left="107"/>
              <w:rPr>
                <w:sz w:val="20"/>
              </w:rPr>
            </w:pPr>
            <w:r>
              <w:rPr>
                <w:sz w:val="20"/>
              </w:rPr>
              <w:t>Eficácia da fisioterapia</w:t>
            </w:r>
          </w:p>
        </w:tc>
        <w:tc>
          <w:tcPr>
            <w:tcW w:w="2237" w:type="dxa"/>
            <w:tcBorders>
              <w:top w:val="single" w:sz="4" w:space="0" w:color="000000"/>
              <w:left w:val="single" w:sz="4" w:space="0" w:color="000000"/>
              <w:bottom w:val="nil"/>
              <w:right w:val="single" w:sz="4" w:space="0" w:color="000000"/>
            </w:tcBorders>
          </w:tcPr>
          <w:p w:rsidR="00A774E9" w:rsidRDefault="008E6E10">
            <w:pPr>
              <w:pStyle w:val="TableParagraph"/>
              <w:spacing w:line="209" w:lineRule="exact"/>
              <w:ind w:left="108"/>
              <w:rPr>
                <w:sz w:val="20"/>
              </w:rPr>
            </w:pPr>
            <w:r>
              <w:rPr>
                <w:sz w:val="20"/>
              </w:rPr>
              <w:t>Pacientes tratados com</w:t>
            </w:r>
          </w:p>
        </w:tc>
        <w:tc>
          <w:tcPr>
            <w:tcW w:w="2301" w:type="dxa"/>
            <w:tcBorders>
              <w:top w:val="single" w:sz="4" w:space="0" w:color="000000"/>
              <w:left w:val="single" w:sz="4" w:space="0" w:color="000000"/>
              <w:bottom w:val="nil"/>
              <w:right w:val="single" w:sz="4" w:space="0" w:color="000000"/>
            </w:tcBorders>
          </w:tcPr>
          <w:p w:rsidR="00A774E9" w:rsidRDefault="008E6E10">
            <w:pPr>
              <w:pStyle w:val="TableParagraph"/>
              <w:spacing w:line="209" w:lineRule="exact"/>
              <w:ind w:left="108"/>
              <w:rPr>
                <w:sz w:val="20"/>
              </w:rPr>
            </w:pPr>
            <w:r>
              <w:rPr>
                <w:sz w:val="20"/>
              </w:rPr>
              <w:t>Variação substancial nas</w:t>
            </w:r>
          </w:p>
        </w:tc>
      </w:tr>
      <w:tr w:rsidR="00A774E9">
        <w:trPr>
          <w:trHeight w:val="229"/>
        </w:trPr>
        <w:tc>
          <w:tcPr>
            <w:tcW w:w="2175" w:type="dxa"/>
            <w:tcBorders>
              <w:top w:val="nil"/>
              <w:left w:val="single" w:sz="4" w:space="0" w:color="000000"/>
              <w:bottom w:val="nil"/>
              <w:right w:val="single" w:sz="4" w:space="0" w:color="000000"/>
            </w:tcBorders>
          </w:tcPr>
          <w:p w:rsidR="00A774E9" w:rsidRDefault="00A774E9">
            <w:pPr>
              <w:pStyle w:val="TableParagraph"/>
              <w:rPr>
                <w:sz w:val="16"/>
              </w:rPr>
            </w:pPr>
          </w:p>
        </w:tc>
        <w:tc>
          <w:tcPr>
            <w:tcW w:w="2468" w:type="dxa"/>
            <w:tcBorders>
              <w:top w:val="nil"/>
              <w:left w:val="single" w:sz="4" w:space="0" w:color="000000"/>
              <w:bottom w:val="nil"/>
              <w:right w:val="single" w:sz="4" w:space="0" w:color="000000"/>
            </w:tcBorders>
          </w:tcPr>
          <w:p w:rsidR="00A774E9" w:rsidRDefault="008E6E10">
            <w:pPr>
              <w:pStyle w:val="TableParagraph"/>
              <w:spacing w:line="209" w:lineRule="exact"/>
              <w:ind w:left="107"/>
              <w:rPr>
                <w:sz w:val="20"/>
              </w:rPr>
            </w:pPr>
            <w:r>
              <w:rPr>
                <w:sz w:val="20"/>
              </w:rPr>
              <w:t>incluindo 6 estudos com</w:t>
            </w:r>
          </w:p>
        </w:tc>
        <w:tc>
          <w:tcPr>
            <w:tcW w:w="2801" w:type="dxa"/>
            <w:tcBorders>
              <w:top w:val="nil"/>
              <w:left w:val="single" w:sz="4" w:space="0" w:color="000000"/>
              <w:bottom w:val="nil"/>
              <w:right w:val="single" w:sz="4" w:space="0" w:color="000000"/>
            </w:tcBorders>
          </w:tcPr>
          <w:p w:rsidR="00A774E9" w:rsidRDefault="008E6E10">
            <w:pPr>
              <w:pStyle w:val="TableParagraph"/>
              <w:spacing w:line="209" w:lineRule="exact"/>
              <w:ind w:left="107"/>
              <w:rPr>
                <w:sz w:val="20"/>
              </w:rPr>
            </w:pPr>
            <w:r>
              <w:rPr>
                <w:sz w:val="20"/>
              </w:rPr>
              <w:t>cuidados padrão</w:t>
            </w:r>
          </w:p>
        </w:tc>
        <w:tc>
          <w:tcPr>
            <w:tcW w:w="2193" w:type="dxa"/>
            <w:tcBorders>
              <w:top w:val="nil"/>
              <w:left w:val="single" w:sz="4" w:space="0" w:color="000000"/>
              <w:bottom w:val="nil"/>
              <w:right w:val="single" w:sz="4" w:space="0" w:color="000000"/>
            </w:tcBorders>
          </w:tcPr>
          <w:p w:rsidR="00A774E9" w:rsidRDefault="008E6E10">
            <w:pPr>
              <w:pStyle w:val="TableParagraph"/>
              <w:tabs>
                <w:tab w:val="left" w:pos="896"/>
                <w:tab w:val="left" w:pos="1318"/>
              </w:tabs>
              <w:spacing w:line="209" w:lineRule="exact"/>
              <w:ind w:left="107"/>
              <w:rPr>
                <w:sz w:val="20"/>
              </w:rPr>
            </w:pPr>
            <w:r>
              <w:rPr>
                <w:sz w:val="20"/>
              </w:rPr>
              <w:t>isolada</w:t>
            </w:r>
            <w:r>
              <w:rPr>
                <w:sz w:val="20"/>
              </w:rPr>
              <w:tab/>
              <w:t>ou</w:t>
            </w:r>
            <w:r>
              <w:rPr>
                <w:sz w:val="20"/>
              </w:rPr>
              <w:tab/>
              <w:t>associada</w:t>
            </w:r>
          </w:p>
        </w:tc>
        <w:tc>
          <w:tcPr>
            <w:tcW w:w="2237" w:type="dxa"/>
            <w:tcBorders>
              <w:top w:val="nil"/>
              <w:left w:val="single" w:sz="4" w:space="0" w:color="000000"/>
              <w:bottom w:val="nil"/>
              <w:right w:val="single" w:sz="4" w:space="0" w:color="000000"/>
            </w:tcBorders>
          </w:tcPr>
          <w:p w:rsidR="00A774E9" w:rsidRDefault="008E6E10">
            <w:pPr>
              <w:pStyle w:val="TableParagraph"/>
              <w:spacing w:line="209" w:lineRule="exact"/>
              <w:ind w:left="108"/>
              <w:rPr>
                <w:sz w:val="20"/>
              </w:rPr>
            </w:pPr>
            <w:r>
              <w:rPr>
                <w:sz w:val="20"/>
              </w:rPr>
              <w:t>qualquer modalidade de</w:t>
            </w:r>
          </w:p>
        </w:tc>
        <w:tc>
          <w:tcPr>
            <w:tcW w:w="2301" w:type="dxa"/>
            <w:tcBorders>
              <w:top w:val="nil"/>
              <w:left w:val="single" w:sz="4" w:space="0" w:color="000000"/>
              <w:bottom w:val="nil"/>
              <w:right w:val="single" w:sz="4" w:space="0" w:color="000000"/>
            </w:tcBorders>
          </w:tcPr>
          <w:p w:rsidR="00A774E9" w:rsidRDefault="008E6E10">
            <w:pPr>
              <w:pStyle w:val="TableParagraph"/>
              <w:spacing w:line="209" w:lineRule="exact"/>
              <w:ind w:left="108"/>
              <w:rPr>
                <w:sz w:val="20"/>
              </w:rPr>
            </w:pPr>
            <w:r>
              <w:rPr>
                <w:sz w:val="20"/>
              </w:rPr>
              <w:t>intervenções e na duração</w:t>
            </w:r>
          </w:p>
        </w:tc>
      </w:tr>
      <w:tr w:rsidR="00A774E9">
        <w:trPr>
          <w:trHeight w:val="230"/>
        </w:trPr>
        <w:tc>
          <w:tcPr>
            <w:tcW w:w="2175" w:type="dxa"/>
            <w:tcBorders>
              <w:top w:val="nil"/>
              <w:left w:val="single" w:sz="4" w:space="0" w:color="000000"/>
              <w:bottom w:val="nil"/>
              <w:right w:val="single" w:sz="4" w:space="0" w:color="000000"/>
            </w:tcBorders>
          </w:tcPr>
          <w:p w:rsidR="00A774E9" w:rsidRDefault="00A774E9">
            <w:pPr>
              <w:pStyle w:val="TableParagraph"/>
              <w:rPr>
                <w:sz w:val="16"/>
              </w:rPr>
            </w:pPr>
          </w:p>
        </w:tc>
        <w:tc>
          <w:tcPr>
            <w:tcW w:w="2468" w:type="dxa"/>
            <w:tcBorders>
              <w:top w:val="nil"/>
              <w:left w:val="single" w:sz="4" w:space="0" w:color="000000"/>
              <w:bottom w:val="nil"/>
              <w:right w:val="single" w:sz="4" w:space="0" w:color="000000"/>
            </w:tcBorders>
          </w:tcPr>
          <w:p w:rsidR="00A774E9" w:rsidRDefault="008E6E10">
            <w:pPr>
              <w:pStyle w:val="TableParagraph"/>
              <w:spacing w:line="210" w:lineRule="exact"/>
              <w:ind w:left="107"/>
              <w:rPr>
                <w:sz w:val="20"/>
              </w:rPr>
            </w:pPr>
            <w:r>
              <w:rPr>
                <w:sz w:val="20"/>
              </w:rPr>
              <w:t>221 pacientes (5 ECR)</w:t>
            </w:r>
          </w:p>
        </w:tc>
        <w:tc>
          <w:tcPr>
            <w:tcW w:w="2801" w:type="dxa"/>
            <w:tcBorders>
              <w:top w:val="nil"/>
              <w:left w:val="single" w:sz="4" w:space="0" w:color="000000"/>
              <w:bottom w:val="nil"/>
              <w:right w:val="single" w:sz="4" w:space="0" w:color="000000"/>
            </w:tcBorders>
          </w:tcPr>
          <w:p w:rsidR="00A774E9" w:rsidRDefault="00A774E9">
            <w:pPr>
              <w:pStyle w:val="TableParagraph"/>
              <w:rPr>
                <w:sz w:val="16"/>
              </w:rPr>
            </w:pPr>
          </w:p>
        </w:tc>
        <w:tc>
          <w:tcPr>
            <w:tcW w:w="2193" w:type="dxa"/>
            <w:tcBorders>
              <w:top w:val="nil"/>
              <w:left w:val="single" w:sz="4" w:space="0" w:color="000000"/>
              <w:bottom w:val="nil"/>
              <w:right w:val="single" w:sz="4" w:space="0" w:color="000000"/>
            </w:tcBorders>
          </w:tcPr>
          <w:p w:rsidR="00A774E9" w:rsidRDefault="008E6E10">
            <w:pPr>
              <w:pStyle w:val="TableParagraph"/>
              <w:spacing w:line="210" w:lineRule="exact"/>
              <w:ind w:left="107"/>
              <w:rPr>
                <w:sz w:val="20"/>
              </w:rPr>
            </w:pPr>
            <w:r>
              <w:rPr>
                <w:sz w:val="20"/>
              </w:rPr>
              <w:t>com exercícios</w:t>
            </w:r>
          </w:p>
        </w:tc>
        <w:tc>
          <w:tcPr>
            <w:tcW w:w="2237" w:type="dxa"/>
            <w:tcBorders>
              <w:top w:val="nil"/>
              <w:left w:val="single" w:sz="4" w:space="0" w:color="000000"/>
              <w:bottom w:val="nil"/>
              <w:right w:val="single" w:sz="4" w:space="0" w:color="000000"/>
            </w:tcBorders>
          </w:tcPr>
          <w:p w:rsidR="00A774E9" w:rsidRDefault="008E6E10">
            <w:pPr>
              <w:pStyle w:val="TableParagraph"/>
              <w:spacing w:line="210" w:lineRule="exact"/>
              <w:ind w:left="108"/>
              <w:rPr>
                <w:sz w:val="20"/>
              </w:rPr>
            </w:pPr>
            <w:r>
              <w:rPr>
                <w:sz w:val="20"/>
              </w:rPr>
              <w:t>fisioterapia apresentaram</w:t>
            </w:r>
          </w:p>
        </w:tc>
        <w:tc>
          <w:tcPr>
            <w:tcW w:w="2301" w:type="dxa"/>
            <w:tcBorders>
              <w:top w:val="nil"/>
              <w:left w:val="single" w:sz="4" w:space="0" w:color="000000"/>
              <w:bottom w:val="nil"/>
              <w:right w:val="single" w:sz="4" w:space="0" w:color="000000"/>
            </w:tcBorders>
          </w:tcPr>
          <w:p w:rsidR="00A774E9" w:rsidRDefault="008E6E10">
            <w:pPr>
              <w:pStyle w:val="TableParagraph"/>
              <w:spacing w:line="210" w:lineRule="exact"/>
              <w:ind w:left="108"/>
              <w:rPr>
                <w:sz w:val="20"/>
              </w:rPr>
            </w:pPr>
            <w:r>
              <w:rPr>
                <w:sz w:val="20"/>
              </w:rPr>
              <w:t>da fisioterapia; Perda da</w:t>
            </w:r>
          </w:p>
        </w:tc>
      </w:tr>
      <w:tr w:rsidR="00A774E9">
        <w:trPr>
          <w:trHeight w:val="230"/>
        </w:trPr>
        <w:tc>
          <w:tcPr>
            <w:tcW w:w="2175" w:type="dxa"/>
            <w:tcBorders>
              <w:top w:val="nil"/>
              <w:left w:val="single" w:sz="4" w:space="0" w:color="000000"/>
              <w:bottom w:val="nil"/>
              <w:right w:val="single" w:sz="4" w:space="0" w:color="000000"/>
            </w:tcBorders>
          </w:tcPr>
          <w:p w:rsidR="00A774E9" w:rsidRDefault="00A774E9">
            <w:pPr>
              <w:pStyle w:val="TableParagraph"/>
              <w:rPr>
                <w:sz w:val="16"/>
              </w:rPr>
            </w:pPr>
          </w:p>
        </w:tc>
        <w:tc>
          <w:tcPr>
            <w:tcW w:w="2468" w:type="dxa"/>
            <w:tcBorders>
              <w:top w:val="nil"/>
              <w:left w:val="single" w:sz="4" w:space="0" w:color="000000"/>
              <w:bottom w:val="nil"/>
              <w:right w:val="single" w:sz="4" w:space="0" w:color="000000"/>
            </w:tcBorders>
          </w:tcPr>
          <w:p w:rsidR="00A774E9" w:rsidRDefault="00A774E9">
            <w:pPr>
              <w:pStyle w:val="TableParagraph"/>
              <w:rPr>
                <w:sz w:val="16"/>
              </w:rPr>
            </w:pPr>
          </w:p>
        </w:tc>
        <w:tc>
          <w:tcPr>
            <w:tcW w:w="2801" w:type="dxa"/>
            <w:tcBorders>
              <w:top w:val="nil"/>
              <w:left w:val="single" w:sz="4" w:space="0" w:color="000000"/>
              <w:bottom w:val="nil"/>
              <w:right w:val="single" w:sz="4" w:space="0" w:color="000000"/>
            </w:tcBorders>
          </w:tcPr>
          <w:p w:rsidR="00A774E9" w:rsidRDefault="00A774E9">
            <w:pPr>
              <w:pStyle w:val="TableParagraph"/>
              <w:rPr>
                <w:sz w:val="16"/>
              </w:rPr>
            </w:pPr>
          </w:p>
        </w:tc>
        <w:tc>
          <w:tcPr>
            <w:tcW w:w="2193" w:type="dxa"/>
            <w:tcBorders>
              <w:top w:val="nil"/>
              <w:left w:val="single" w:sz="4" w:space="0" w:color="000000"/>
              <w:bottom w:val="nil"/>
              <w:right w:val="single" w:sz="4" w:space="0" w:color="000000"/>
            </w:tcBorders>
          </w:tcPr>
          <w:p w:rsidR="00A774E9" w:rsidRDefault="00A774E9">
            <w:pPr>
              <w:pStyle w:val="TableParagraph"/>
              <w:rPr>
                <w:sz w:val="16"/>
              </w:rPr>
            </w:pPr>
          </w:p>
        </w:tc>
        <w:tc>
          <w:tcPr>
            <w:tcW w:w="2237" w:type="dxa"/>
            <w:tcBorders>
              <w:top w:val="nil"/>
              <w:left w:val="single" w:sz="4" w:space="0" w:color="000000"/>
              <w:bottom w:val="nil"/>
              <w:right w:val="single" w:sz="4" w:space="0" w:color="000000"/>
            </w:tcBorders>
          </w:tcPr>
          <w:p w:rsidR="00A774E9" w:rsidRDefault="008E6E10">
            <w:pPr>
              <w:pStyle w:val="TableParagraph"/>
              <w:tabs>
                <w:tab w:val="left" w:pos="1112"/>
                <w:tab w:val="left" w:pos="1666"/>
              </w:tabs>
              <w:spacing w:line="210" w:lineRule="exact"/>
              <w:ind w:left="108"/>
              <w:rPr>
                <w:i/>
                <w:sz w:val="20"/>
              </w:rPr>
            </w:pPr>
            <w:r>
              <w:rPr>
                <w:sz w:val="20"/>
              </w:rPr>
              <w:t>melhora</w:t>
            </w:r>
            <w:r>
              <w:rPr>
                <w:sz w:val="20"/>
              </w:rPr>
              <w:tab/>
              <w:t>do</w:t>
            </w:r>
            <w:r>
              <w:rPr>
                <w:sz w:val="20"/>
              </w:rPr>
              <w:tab/>
            </w:r>
            <w:r>
              <w:rPr>
                <w:i/>
                <w:sz w:val="20"/>
              </w:rPr>
              <w:t>status</w:t>
            </w:r>
          </w:p>
        </w:tc>
        <w:tc>
          <w:tcPr>
            <w:tcW w:w="2301" w:type="dxa"/>
            <w:tcBorders>
              <w:top w:val="nil"/>
              <w:left w:val="single" w:sz="4" w:space="0" w:color="000000"/>
              <w:bottom w:val="nil"/>
              <w:right w:val="single" w:sz="4" w:space="0" w:color="000000"/>
            </w:tcBorders>
          </w:tcPr>
          <w:p w:rsidR="00A774E9" w:rsidRDefault="008E6E10">
            <w:pPr>
              <w:pStyle w:val="TableParagraph"/>
              <w:tabs>
                <w:tab w:val="left" w:pos="1062"/>
                <w:tab w:val="left" w:pos="2003"/>
              </w:tabs>
              <w:spacing w:line="210" w:lineRule="exact"/>
              <w:ind w:left="108"/>
              <w:rPr>
                <w:sz w:val="20"/>
              </w:rPr>
            </w:pPr>
            <w:r>
              <w:rPr>
                <w:sz w:val="20"/>
              </w:rPr>
              <w:t>melhora</w:t>
            </w:r>
            <w:r>
              <w:rPr>
                <w:sz w:val="20"/>
              </w:rPr>
              <w:tab/>
              <w:t>atingida</w:t>
            </w:r>
            <w:r>
              <w:rPr>
                <w:sz w:val="20"/>
              </w:rPr>
              <w:tab/>
              <w:t>na</w:t>
            </w:r>
          </w:p>
        </w:tc>
      </w:tr>
      <w:tr w:rsidR="00A774E9">
        <w:trPr>
          <w:trHeight w:val="230"/>
        </w:trPr>
        <w:tc>
          <w:tcPr>
            <w:tcW w:w="2175" w:type="dxa"/>
            <w:tcBorders>
              <w:top w:val="nil"/>
              <w:left w:val="single" w:sz="4" w:space="0" w:color="000000"/>
              <w:bottom w:val="nil"/>
              <w:right w:val="single" w:sz="4" w:space="0" w:color="000000"/>
            </w:tcBorders>
          </w:tcPr>
          <w:p w:rsidR="00A774E9" w:rsidRDefault="00A774E9">
            <w:pPr>
              <w:pStyle w:val="TableParagraph"/>
              <w:rPr>
                <w:sz w:val="16"/>
              </w:rPr>
            </w:pPr>
          </w:p>
        </w:tc>
        <w:tc>
          <w:tcPr>
            <w:tcW w:w="2468" w:type="dxa"/>
            <w:tcBorders>
              <w:top w:val="nil"/>
              <w:left w:val="single" w:sz="4" w:space="0" w:color="000000"/>
              <w:bottom w:val="nil"/>
              <w:right w:val="single" w:sz="4" w:space="0" w:color="000000"/>
            </w:tcBorders>
          </w:tcPr>
          <w:p w:rsidR="00A774E9" w:rsidRDefault="00A774E9">
            <w:pPr>
              <w:pStyle w:val="TableParagraph"/>
              <w:rPr>
                <w:sz w:val="16"/>
              </w:rPr>
            </w:pPr>
          </w:p>
        </w:tc>
        <w:tc>
          <w:tcPr>
            <w:tcW w:w="2801" w:type="dxa"/>
            <w:tcBorders>
              <w:top w:val="nil"/>
              <w:left w:val="single" w:sz="4" w:space="0" w:color="000000"/>
              <w:bottom w:val="nil"/>
              <w:right w:val="single" w:sz="4" w:space="0" w:color="000000"/>
            </w:tcBorders>
          </w:tcPr>
          <w:p w:rsidR="00A774E9" w:rsidRDefault="00A774E9">
            <w:pPr>
              <w:pStyle w:val="TableParagraph"/>
              <w:rPr>
                <w:sz w:val="16"/>
              </w:rPr>
            </w:pPr>
          </w:p>
        </w:tc>
        <w:tc>
          <w:tcPr>
            <w:tcW w:w="2193" w:type="dxa"/>
            <w:tcBorders>
              <w:top w:val="nil"/>
              <w:left w:val="single" w:sz="4" w:space="0" w:color="000000"/>
              <w:bottom w:val="nil"/>
              <w:right w:val="single" w:sz="4" w:space="0" w:color="000000"/>
            </w:tcBorders>
          </w:tcPr>
          <w:p w:rsidR="00A774E9" w:rsidRDefault="00A774E9">
            <w:pPr>
              <w:pStyle w:val="TableParagraph"/>
              <w:rPr>
                <w:sz w:val="16"/>
              </w:rPr>
            </w:pPr>
          </w:p>
        </w:tc>
        <w:tc>
          <w:tcPr>
            <w:tcW w:w="2237" w:type="dxa"/>
            <w:tcBorders>
              <w:top w:val="nil"/>
              <w:left w:val="single" w:sz="4" w:space="0" w:color="000000"/>
              <w:bottom w:val="nil"/>
              <w:right w:val="single" w:sz="4" w:space="0" w:color="000000"/>
            </w:tcBorders>
          </w:tcPr>
          <w:p w:rsidR="00A774E9" w:rsidRDefault="008E6E10">
            <w:pPr>
              <w:pStyle w:val="TableParagraph"/>
              <w:spacing w:line="210" w:lineRule="exact"/>
              <w:ind w:left="108"/>
              <w:rPr>
                <w:sz w:val="20"/>
              </w:rPr>
            </w:pPr>
            <w:r>
              <w:rPr>
                <w:sz w:val="20"/>
              </w:rPr>
              <w:t>funcional (média -0,33;</w:t>
            </w:r>
          </w:p>
        </w:tc>
        <w:tc>
          <w:tcPr>
            <w:tcW w:w="2301" w:type="dxa"/>
            <w:tcBorders>
              <w:top w:val="nil"/>
              <w:left w:val="single" w:sz="4" w:space="0" w:color="000000"/>
              <w:bottom w:val="nil"/>
              <w:right w:val="single" w:sz="4" w:space="0" w:color="000000"/>
            </w:tcBorders>
          </w:tcPr>
          <w:p w:rsidR="00A774E9" w:rsidRDefault="008E6E10">
            <w:pPr>
              <w:pStyle w:val="TableParagraph"/>
              <w:spacing w:line="210" w:lineRule="exact"/>
              <w:ind w:left="108"/>
              <w:rPr>
                <w:sz w:val="20"/>
              </w:rPr>
            </w:pPr>
            <w:r>
              <w:rPr>
                <w:sz w:val="20"/>
              </w:rPr>
              <w:t>mobilidade das mãos na</w:t>
            </w:r>
          </w:p>
        </w:tc>
      </w:tr>
      <w:tr w:rsidR="00A774E9">
        <w:trPr>
          <w:trHeight w:val="230"/>
        </w:trPr>
        <w:tc>
          <w:tcPr>
            <w:tcW w:w="2175" w:type="dxa"/>
            <w:tcBorders>
              <w:top w:val="nil"/>
              <w:left w:val="single" w:sz="4" w:space="0" w:color="000000"/>
              <w:bottom w:val="nil"/>
              <w:right w:val="single" w:sz="4" w:space="0" w:color="000000"/>
            </w:tcBorders>
          </w:tcPr>
          <w:p w:rsidR="00A774E9" w:rsidRDefault="00A774E9">
            <w:pPr>
              <w:pStyle w:val="TableParagraph"/>
              <w:rPr>
                <w:sz w:val="16"/>
              </w:rPr>
            </w:pPr>
          </w:p>
        </w:tc>
        <w:tc>
          <w:tcPr>
            <w:tcW w:w="2468" w:type="dxa"/>
            <w:tcBorders>
              <w:top w:val="nil"/>
              <w:left w:val="single" w:sz="4" w:space="0" w:color="000000"/>
              <w:bottom w:val="nil"/>
              <w:right w:val="single" w:sz="4" w:space="0" w:color="000000"/>
            </w:tcBorders>
          </w:tcPr>
          <w:p w:rsidR="00A774E9" w:rsidRDefault="00A774E9">
            <w:pPr>
              <w:pStyle w:val="TableParagraph"/>
              <w:rPr>
                <w:sz w:val="16"/>
              </w:rPr>
            </w:pPr>
          </w:p>
        </w:tc>
        <w:tc>
          <w:tcPr>
            <w:tcW w:w="2801" w:type="dxa"/>
            <w:tcBorders>
              <w:top w:val="nil"/>
              <w:left w:val="single" w:sz="4" w:space="0" w:color="000000"/>
              <w:bottom w:val="nil"/>
              <w:right w:val="single" w:sz="4" w:space="0" w:color="000000"/>
            </w:tcBorders>
          </w:tcPr>
          <w:p w:rsidR="00A774E9" w:rsidRDefault="00A774E9">
            <w:pPr>
              <w:pStyle w:val="TableParagraph"/>
              <w:rPr>
                <w:sz w:val="16"/>
              </w:rPr>
            </w:pPr>
          </w:p>
        </w:tc>
        <w:tc>
          <w:tcPr>
            <w:tcW w:w="2193" w:type="dxa"/>
            <w:tcBorders>
              <w:top w:val="nil"/>
              <w:left w:val="single" w:sz="4" w:space="0" w:color="000000"/>
              <w:bottom w:val="nil"/>
              <w:right w:val="single" w:sz="4" w:space="0" w:color="000000"/>
            </w:tcBorders>
          </w:tcPr>
          <w:p w:rsidR="00A774E9" w:rsidRDefault="00A774E9">
            <w:pPr>
              <w:pStyle w:val="TableParagraph"/>
              <w:rPr>
                <w:sz w:val="16"/>
              </w:rPr>
            </w:pPr>
          </w:p>
        </w:tc>
        <w:tc>
          <w:tcPr>
            <w:tcW w:w="2237" w:type="dxa"/>
            <w:tcBorders>
              <w:top w:val="nil"/>
              <w:left w:val="single" w:sz="4" w:space="0" w:color="000000"/>
              <w:bottom w:val="nil"/>
              <w:right w:val="single" w:sz="4" w:space="0" w:color="000000"/>
            </w:tcBorders>
          </w:tcPr>
          <w:p w:rsidR="00A774E9" w:rsidRDefault="008E6E10">
            <w:pPr>
              <w:pStyle w:val="TableParagraph"/>
              <w:spacing w:line="210" w:lineRule="exact"/>
              <w:ind w:left="108"/>
              <w:rPr>
                <w:sz w:val="20"/>
              </w:rPr>
            </w:pPr>
            <w:r>
              <w:rPr>
                <w:sz w:val="20"/>
              </w:rPr>
              <w:t>IC 95% -0,46, -0,19),</w:t>
            </w:r>
          </w:p>
        </w:tc>
        <w:tc>
          <w:tcPr>
            <w:tcW w:w="2301" w:type="dxa"/>
            <w:tcBorders>
              <w:top w:val="nil"/>
              <w:left w:val="single" w:sz="4" w:space="0" w:color="000000"/>
              <w:bottom w:val="nil"/>
              <w:right w:val="single" w:sz="4" w:space="0" w:color="000000"/>
            </w:tcBorders>
          </w:tcPr>
          <w:p w:rsidR="00A774E9" w:rsidRDefault="008E6E10">
            <w:pPr>
              <w:pStyle w:val="TableParagraph"/>
              <w:tabs>
                <w:tab w:val="left" w:pos="928"/>
                <w:tab w:val="left" w:pos="1403"/>
              </w:tabs>
              <w:spacing w:line="210" w:lineRule="exact"/>
              <w:ind w:left="108"/>
              <w:rPr>
                <w:sz w:val="20"/>
              </w:rPr>
            </w:pPr>
            <w:r>
              <w:rPr>
                <w:sz w:val="20"/>
              </w:rPr>
              <w:t>semana</w:t>
            </w:r>
            <w:r>
              <w:rPr>
                <w:sz w:val="20"/>
              </w:rPr>
              <w:tab/>
              <w:t>24,</w:t>
            </w:r>
            <w:r>
              <w:rPr>
                <w:sz w:val="20"/>
              </w:rPr>
              <w:tab/>
              <w:t>sugerindo</w:t>
            </w:r>
          </w:p>
        </w:tc>
      </w:tr>
      <w:tr w:rsidR="00A774E9">
        <w:trPr>
          <w:trHeight w:val="229"/>
        </w:trPr>
        <w:tc>
          <w:tcPr>
            <w:tcW w:w="2175" w:type="dxa"/>
            <w:tcBorders>
              <w:top w:val="nil"/>
              <w:left w:val="single" w:sz="4" w:space="0" w:color="000000"/>
              <w:bottom w:val="nil"/>
              <w:right w:val="single" w:sz="4" w:space="0" w:color="000000"/>
            </w:tcBorders>
          </w:tcPr>
          <w:p w:rsidR="00A774E9" w:rsidRDefault="00A774E9">
            <w:pPr>
              <w:pStyle w:val="TableParagraph"/>
              <w:rPr>
                <w:sz w:val="16"/>
              </w:rPr>
            </w:pPr>
          </w:p>
        </w:tc>
        <w:tc>
          <w:tcPr>
            <w:tcW w:w="2468" w:type="dxa"/>
            <w:tcBorders>
              <w:top w:val="nil"/>
              <w:left w:val="single" w:sz="4" w:space="0" w:color="000000"/>
              <w:bottom w:val="nil"/>
              <w:right w:val="single" w:sz="4" w:space="0" w:color="000000"/>
            </w:tcBorders>
          </w:tcPr>
          <w:p w:rsidR="00A774E9" w:rsidRDefault="00A774E9">
            <w:pPr>
              <w:pStyle w:val="TableParagraph"/>
              <w:rPr>
                <w:sz w:val="16"/>
              </w:rPr>
            </w:pPr>
          </w:p>
        </w:tc>
        <w:tc>
          <w:tcPr>
            <w:tcW w:w="2801" w:type="dxa"/>
            <w:tcBorders>
              <w:top w:val="nil"/>
              <w:left w:val="single" w:sz="4" w:space="0" w:color="000000"/>
              <w:bottom w:val="nil"/>
              <w:right w:val="single" w:sz="4" w:space="0" w:color="000000"/>
            </w:tcBorders>
          </w:tcPr>
          <w:p w:rsidR="00A774E9" w:rsidRDefault="00A774E9">
            <w:pPr>
              <w:pStyle w:val="TableParagraph"/>
              <w:rPr>
                <w:sz w:val="16"/>
              </w:rPr>
            </w:pPr>
          </w:p>
        </w:tc>
        <w:tc>
          <w:tcPr>
            <w:tcW w:w="2193" w:type="dxa"/>
            <w:tcBorders>
              <w:top w:val="nil"/>
              <w:left w:val="single" w:sz="4" w:space="0" w:color="000000"/>
              <w:bottom w:val="nil"/>
              <w:right w:val="single" w:sz="4" w:space="0" w:color="000000"/>
            </w:tcBorders>
          </w:tcPr>
          <w:p w:rsidR="00A774E9" w:rsidRDefault="00A774E9">
            <w:pPr>
              <w:pStyle w:val="TableParagraph"/>
              <w:rPr>
                <w:sz w:val="16"/>
              </w:rPr>
            </w:pPr>
          </w:p>
        </w:tc>
        <w:tc>
          <w:tcPr>
            <w:tcW w:w="2237" w:type="dxa"/>
            <w:tcBorders>
              <w:top w:val="nil"/>
              <w:left w:val="single" w:sz="4" w:space="0" w:color="000000"/>
              <w:bottom w:val="nil"/>
              <w:right w:val="single" w:sz="4" w:space="0" w:color="000000"/>
            </w:tcBorders>
          </w:tcPr>
          <w:p w:rsidR="00A774E9" w:rsidRDefault="008E6E10">
            <w:pPr>
              <w:pStyle w:val="TableParagraph"/>
              <w:spacing w:line="209" w:lineRule="exact"/>
              <w:ind w:left="108"/>
              <w:rPr>
                <w:sz w:val="20"/>
              </w:rPr>
            </w:pPr>
            <w:r>
              <w:rPr>
                <w:sz w:val="20"/>
              </w:rPr>
              <w:t>qualidade de vida (média</w:t>
            </w:r>
          </w:p>
        </w:tc>
        <w:tc>
          <w:tcPr>
            <w:tcW w:w="2301" w:type="dxa"/>
            <w:tcBorders>
              <w:top w:val="nil"/>
              <w:left w:val="single" w:sz="4" w:space="0" w:color="000000"/>
              <w:bottom w:val="nil"/>
              <w:right w:val="single" w:sz="4" w:space="0" w:color="000000"/>
            </w:tcBorders>
          </w:tcPr>
          <w:p w:rsidR="00A774E9" w:rsidRDefault="008E6E10">
            <w:pPr>
              <w:pStyle w:val="TableParagraph"/>
              <w:spacing w:line="209" w:lineRule="exact"/>
              <w:ind w:left="108"/>
              <w:rPr>
                <w:sz w:val="20"/>
              </w:rPr>
            </w:pPr>
            <w:r>
              <w:rPr>
                <w:sz w:val="20"/>
              </w:rPr>
              <w:t>necessidade de continuar</w:t>
            </w:r>
          </w:p>
        </w:tc>
      </w:tr>
      <w:tr w:rsidR="00A774E9">
        <w:trPr>
          <w:trHeight w:val="229"/>
        </w:trPr>
        <w:tc>
          <w:tcPr>
            <w:tcW w:w="2175" w:type="dxa"/>
            <w:tcBorders>
              <w:top w:val="nil"/>
              <w:left w:val="single" w:sz="4" w:space="0" w:color="000000"/>
              <w:bottom w:val="nil"/>
              <w:right w:val="single" w:sz="4" w:space="0" w:color="000000"/>
            </w:tcBorders>
          </w:tcPr>
          <w:p w:rsidR="00A774E9" w:rsidRDefault="00A774E9">
            <w:pPr>
              <w:pStyle w:val="TableParagraph"/>
              <w:rPr>
                <w:sz w:val="16"/>
              </w:rPr>
            </w:pPr>
          </w:p>
        </w:tc>
        <w:tc>
          <w:tcPr>
            <w:tcW w:w="2468" w:type="dxa"/>
            <w:tcBorders>
              <w:top w:val="nil"/>
              <w:left w:val="single" w:sz="4" w:space="0" w:color="000000"/>
              <w:bottom w:val="nil"/>
              <w:right w:val="single" w:sz="4" w:space="0" w:color="000000"/>
            </w:tcBorders>
          </w:tcPr>
          <w:p w:rsidR="00A774E9" w:rsidRDefault="00A774E9">
            <w:pPr>
              <w:pStyle w:val="TableParagraph"/>
              <w:rPr>
                <w:sz w:val="16"/>
              </w:rPr>
            </w:pPr>
          </w:p>
        </w:tc>
        <w:tc>
          <w:tcPr>
            <w:tcW w:w="2801" w:type="dxa"/>
            <w:tcBorders>
              <w:top w:val="nil"/>
              <w:left w:val="single" w:sz="4" w:space="0" w:color="000000"/>
              <w:bottom w:val="nil"/>
              <w:right w:val="single" w:sz="4" w:space="0" w:color="000000"/>
            </w:tcBorders>
          </w:tcPr>
          <w:p w:rsidR="00A774E9" w:rsidRDefault="00A774E9">
            <w:pPr>
              <w:pStyle w:val="TableParagraph"/>
              <w:rPr>
                <w:sz w:val="16"/>
              </w:rPr>
            </w:pPr>
          </w:p>
        </w:tc>
        <w:tc>
          <w:tcPr>
            <w:tcW w:w="2193" w:type="dxa"/>
            <w:tcBorders>
              <w:top w:val="nil"/>
              <w:left w:val="single" w:sz="4" w:space="0" w:color="000000"/>
              <w:bottom w:val="nil"/>
              <w:right w:val="single" w:sz="4" w:space="0" w:color="000000"/>
            </w:tcBorders>
          </w:tcPr>
          <w:p w:rsidR="00A774E9" w:rsidRDefault="00A774E9">
            <w:pPr>
              <w:pStyle w:val="TableParagraph"/>
              <w:rPr>
                <w:sz w:val="16"/>
              </w:rPr>
            </w:pPr>
          </w:p>
        </w:tc>
        <w:tc>
          <w:tcPr>
            <w:tcW w:w="2237" w:type="dxa"/>
            <w:tcBorders>
              <w:top w:val="nil"/>
              <w:left w:val="single" w:sz="4" w:space="0" w:color="000000"/>
              <w:bottom w:val="nil"/>
              <w:right w:val="single" w:sz="4" w:space="0" w:color="000000"/>
            </w:tcBorders>
          </w:tcPr>
          <w:p w:rsidR="00A774E9" w:rsidRDefault="008E6E10">
            <w:pPr>
              <w:pStyle w:val="TableParagraph"/>
              <w:spacing w:line="209" w:lineRule="exact"/>
              <w:ind w:left="108"/>
              <w:rPr>
                <w:sz w:val="20"/>
              </w:rPr>
            </w:pPr>
            <w:r>
              <w:rPr>
                <w:sz w:val="20"/>
              </w:rPr>
              <w:t>3,3; IC 95% 1,1, 5,5) e</w:t>
            </w:r>
          </w:p>
        </w:tc>
        <w:tc>
          <w:tcPr>
            <w:tcW w:w="2301" w:type="dxa"/>
            <w:tcBorders>
              <w:top w:val="nil"/>
              <w:left w:val="single" w:sz="4" w:space="0" w:color="000000"/>
              <w:bottom w:val="nil"/>
              <w:right w:val="single" w:sz="4" w:space="0" w:color="000000"/>
            </w:tcBorders>
          </w:tcPr>
          <w:p w:rsidR="00A774E9" w:rsidRDefault="008E6E10">
            <w:pPr>
              <w:pStyle w:val="TableParagraph"/>
              <w:spacing w:line="209" w:lineRule="exact"/>
              <w:ind w:left="108"/>
              <w:rPr>
                <w:sz w:val="20"/>
              </w:rPr>
            </w:pPr>
            <w:r>
              <w:rPr>
                <w:sz w:val="20"/>
              </w:rPr>
              <w:t>a terapia</w:t>
            </w:r>
          </w:p>
        </w:tc>
      </w:tr>
      <w:tr w:rsidR="00A774E9">
        <w:trPr>
          <w:trHeight w:val="230"/>
        </w:trPr>
        <w:tc>
          <w:tcPr>
            <w:tcW w:w="2175" w:type="dxa"/>
            <w:tcBorders>
              <w:top w:val="nil"/>
              <w:left w:val="single" w:sz="4" w:space="0" w:color="000000"/>
              <w:bottom w:val="nil"/>
              <w:right w:val="single" w:sz="4" w:space="0" w:color="000000"/>
            </w:tcBorders>
          </w:tcPr>
          <w:p w:rsidR="00A774E9" w:rsidRDefault="00A774E9">
            <w:pPr>
              <w:pStyle w:val="TableParagraph"/>
              <w:rPr>
                <w:sz w:val="16"/>
              </w:rPr>
            </w:pPr>
          </w:p>
        </w:tc>
        <w:tc>
          <w:tcPr>
            <w:tcW w:w="2468" w:type="dxa"/>
            <w:tcBorders>
              <w:top w:val="nil"/>
              <w:left w:val="single" w:sz="4" w:space="0" w:color="000000"/>
              <w:bottom w:val="nil"/>
              <w:right w:val="single" w:sz="4" w:space="0" w:color="000000"/>
            </w:tcBorders>
          </w:tcPr>
          <w:p w:rsidR="00A774E9" w:rsidRDefault="00A774E9">
            <w:pPr>
              <w:pStyle w:val="TableParagraph"/>
              <w:rPr>
                <w:sz w:val="16"/>
              </w:rPr>
            </w:pPr>
          </w:p>
        </w:tc>
        <w:tc>
          <w:tcPr>
            <w:tcW w:w="2801" w:type="dxa"/>
            <w:tcBorders>
              <w:top w:val="nil"/>
              <w:left w:val="single" w:sz="4" w:space="0" w:color="000000"/>
              <w:bottom w:val="nil"/>
              <w:right w:val="single" w:sz="4" w:space="0" w:color="000000"/>
            </w:tcBorders>
          </w:tcPr>
          <w:p w:rsidR="00A774E9" w:rsidRDefault="00A774E9">
            <w:pPr>
              <w:pStyle w:val="TableParagraph"/>
              <w:rPr>
                <w:sz w:val="16"/>
              </w:rPr>
            </w:pPr>
          </w:p>
        </w:tc>
        <w:tc>
          <w:tcPr>
            <w:tcW w:w="2193" w:type="dxa"/>
            <w:tcBorders>
              <w:top w:val="nil"/>
              <w:left w:val="single" w:sz="4" w:space="0" w:color="000000"/>
              <w:bottom w:val="nil"/>
              <w:right w:val="single" w:sz="4" w:space="0" w:color="000000"/>
            </w:tcBorders>
          </w:tcPr>
          <w:p w:rsidR="00A774E9" w:rsidRDefault="00A774E9">
            <w:pPr>
              <w:pStyle w:val="TableParagraph"/>
              <w:rPr>
                <w:sz w:val="16"/>
              </w:rPr>
            </w:pPr>
          </w:p>
        </w:tc>
        <w:tc>
          <w:tcPr>
            <w:tcW w:w="2237" w:type="dxa"/>
            <w:tcBorders>
              <w:top w:val="nil"/>
              <w:left w:val="single" w:sz="4" w:space="0" w:color="000000"/>
              <w:bottom w:val="nil"/>
              <w:right w:val="single" w:sz="4" w:space="0" w:color="000000"/>
            </w:tcBorders>
          </w:tcPr>
          <w:p w:rsidR="00A774E9" w:rsidRDefault="008E6E10">
            <w:pPr>
              <w:pStyle w:val="TableParagraph"/>
              <w:tabs>
                <w:tab w:val="left" w:pos="1222"/>
                <w:tab w:val="left" w:pos="1707"/>
              </w:tabs>
              <w:spacing w:line="210" w:lineRule="exact"/>
              <w:ind w:left="108"/>
              <w:rPr>
                <w:sz w:val="20"/>
              </w:rPr>
            </w:pPr>
            <w:r>
              <w:rPr>
                <w:sz w:val="20"/>
              </w:rPr>
              <w:t>mobilidade</w:t>
            </w:r>
            <w:r>
              <w:rPr>
                <w:sz w:val="20"/>
              </w:rPr>
              <w:tab/>
              <w:t>das</w:t>
            </w:r>
            <w:r>
              <w:rPr>
                <w:sz w:val="20"/>
              </w:rPr>
              <w:tab/>
              <w:t>mãos</w:t>
            </w:r>
          </w:p>
        </w:tc>
        <w:tc>
          <w:tcPr>
            <w:tcW w:w="2301" w:type="dxa"/>
            <w:tcBorders>
              <w:top w:val="nil"/>
              <w:left w:val="single" w:sz="4" w:space="0" w:color="000000"/>
              <w:bottom w:val="nil"/>
              <w:right w:val="single" w:sz="4" w:space="0" w:color="000000"/>
            </w:tcBorders>
          </w:tcPr>
          <w:p w:rsidR="00A774E9" w:rsidRDefault="00A774E9">
            <w:pPr>
              <w:pStyle w:val="TableParagraph"/>
              <w:rPr>
                <w:sz w:val="16"/>
              </w:rPr>
            </w:pPr>
          </w:p>
        </w:tc>
      </w:tr>
      <w:tr w:rsidR="00A774E9">
        <w:trPr>
          <w:trHeight w:val="230"/>
        </w:trPr>
        <w:tc>
          <w:tcPr>
            <w:tcW w:w="2175" w:type="dxa"/>
            <w:tcBorders>
              <w:top w:val="nil"/>
              <w:left w:val="single" w:sz="4" w:space="0" w:color="000000"/>
              <w:bottom w:val="nil"/>
              <w:right w:val="single" w:sz="4" w:space="0" w:color="000000"/>
            </w:tcBorders>
          </w:tcPr>
          <w:p w:rsidR="00A774E9" w:rsidRDefault="00A774E9">
            <w:pPr>
              <w:pStyle w:val="TableParagraph"/>
              <w:rPr>
                <w:sz w:val="16"/>
              </w:rPr>
            </w:pPr>
          </w:p>
        </w:tc>
        <w:tc>
          <w:tcPr>
            <w:tcW w:w="2468" w:type="dxa"/>
            <w:tcBorders>
              <w:top w:val="nil"/>
              <w:left w:val="single" w:sz="4" w:space="0" w:color="000000"/>
              <w:bottom w:val="nil"/>
              <w:right w:val="single" w:sz="4" w:space="0" w:color="000000"/>
            </w:tcBorders>
          </w:tcPr>
          <w:p w:rsidR="00A774E9" w:rsidRDefault="00A774E9">
            <w:pPr>
              <w:pStyle w:val="TableParagraph"/>
              <w:rPr>
                <w:sz w:val="16"/>
              </w:rPr>
            </w:pPr>
          </w:p>
        </w:tc>
        <w:tc>
          <w:tcPr>
            <w:tcW w:w="2801" w:type="dxa"/>
            <w:tcBorders>
              <w:top w:val="nil"/>
              <w:left w:val="single" w:sz="4" w:space="0" w:color="000000"/>
              <w:bottom w:val="nil"/>
              <w:right w:val="single" w:sz="4" w:space="0" w:color="000000"/>
            </w:tcBorders>
          </w:tcPr>
          <w:p w:rsidR="00A774E9" w:rsidRDefault="00A774E9">
            <w:pPr>
              <w:pStyle w:val="TableParagraph"/>
              <w:rPr>
                <w:sz w:val="16"/>
              </w:rPr>
            </w:pPr>
          </w:p>
        </w:tc>
        <w:tc>
          <w:tcPr>
            <w:tcW w:w="2193" w:type="dxa"/>
            <w:tcBorders>
              <w:top w:val="nil"/>
              <w:left w:val="single" w:sz="4" w:space="0" w:color="000000"/>
              <w:bottom w:val="nil"/>
              <w:right w:val="single" w:sz="4" w:space="0" w:color="000000"/>
            </w:tcBorders>
          </w:tcPr>
          <w:p w:rsidR="00A774E9" w:rsidRDefault="00A774E9">
            <w:pPr>
              <w:pStyle w:val="TableParagraph"/>
              <w:rPr>
                <w:sz w:val="16"/>
              </w:rPr>
            </w:pPr>
          </w:p>
        </w:tc>
        <w:tc>
          <w:tcPr>
            <w:tcW w:w="2237" w:type="dxa"/>
            <w:tcBorders>
              <w:top w:val="nil"/>
              <w:left w:val="single" w:sz="4" w:space="0" w:color="000000"/>
              <w:bottom w:val="nil"/>
              <w:right w:val="single" w:sz="4" w:space="0" w:color="000000"/>
            </w:tcBorders>
          </w:tcPr>
          <w:p w:rsidR="00A774E9" w:rsidRDefault="008E6E10">
            <w:pPr>
              <w:pStyle w:val="TableParagraph"/>
              <w:spacing w:line="210" w:lineRule="exact"/>
              <w:ind w:left="108"/>
              <w:rPr>
                <w:sz w:val="20"/>
              </w:rPr>
            </w:pPr>
            <w:r>
              <w:rPr>
                <w:sz w:val="20"/>
              </w:rPr>
              <w:t>(média -0,22; IC 95% -</w:t>
            </w:r>
          </w:p>
        </w:tc>
        <w:tc>
          <w:tcPr>
            <w:tcW w:w="2301" w:type="dxa"/>
            <w:tcBorders>
              <w:top w:val="nil"/>
              <w:left w:val="single" w:sz="4" w:space="0" w:color="000000"/>
              <w:bottom w:val="nil"/>
              <w:right w:val="single" w:sz="4" w:space="0" w:color="000000"/>
            </w:tcBorders>
          </w:tcPr>
          <w:p w:rsidR="00A774E9" w:rsidRDefault="00A774E9">
            <w:pPr>
              <w:pStyle w:val="TableParagraph"/>
              <w:rPr>
                <w:sz w:val="16"/>
              </w:rPr>
            </w:pPr>
          </w:p>
        </w:tc>
      </w:tr>
      <w:tr w:rsidR="00A774E9">
        <w:trPr>
          <w:trHeight w:val="232"/>
        </w:trPr>
        <w:tc>
          <w:tcPr>
            <w:tcW w:w="2175" w:type="dxa"/>
            <w:tcBorders>
              <w:top w:val="nil"/>
              <w:left w:val="single" w:sz="4" w:space="0" w:color="000000"/>
              <w:bottom w:val="single" w:sz="4" w:space="0" w:color="000000"/>
              <w:right w:val="single" w:sz="4" w:space="0" w:color="000000"/>
            </w:tcBorders>
          </w:tcPr>
          <w:p w:rsidR="00A774E9" w:rsidRDefault="00A774E9">
            <w:pPr>
              <w:pStyle w:val="TableParagraph"/>
              <w:rPr>
                <w:sz w:val="16"/>
              </w:rPr>
            </w:pPr>
          </w:p>
        </w:tc>
        <w:tc>
          <w:tcPr>
            <w:tcW w:w="2468" w:type="dxa"/>
            <w:tcBorders>
              <w:top w:val="nil"/>
              <w:left w:val="single" w:sz="4" w:space="0" w:color="000000"/>
              <w:bottom w:val="single" w:sz="4" w:space="0" w:color="000000"/>
              <w:right w:val="single" w:sz="4" w:space="0" w:color="000000"/>
            </w:tcBorders>
          </w:tcPr>
          <w:p w:rsidR="00A774E9" w:rsidRDefault="00A774E9">
            <w:pPr>
              <w:pStyle w:val="TableParagraph"/>
              <w:rPr>
                <w:sz w:val="16"/>
              </w:rPr>
            </w:pPr>
          </w:p>
        </w:tc>
        <w:tc>
          <w:tcPr>
            <w:tcW w:w="2801" w:type="dxa"/>
            <w:tcBorders>
              <w:top w:val="nil"/>
              <w:left w:val="single" w:sz="4" w:space="0" w:color="000000"/>
              <w:bottom w:val="single" w:sz="4" w:space="0" w:color="000000"/>
              <w:right w:val="single" w:sz="4" w:space="0" w:color="000000"/>
            </w:tcBorders>
          </w:tcPr>
          <w:p w:rsidR="00A774E9" w:rsidRDefault="00A774E9">
            <w:pPr>
              <w:pStyle w:val="TableParagraph"/>
              <w:rPr>
                <w:sz w:val="16"/>
              </w:rPr>
            </w:pPr>
          </w:p>
        </w:tc>
        <w:tc>
          <w:tcPr>
            <w:tcW w:w="2193" w:type="dxa"/>
            <w:tcBorders>
              <w:top w:val="nil"/>
              <w:left w:val="single" w:sz="4" w:space="0" w:color="000000"/>
              <w:bottom w:val="single" w:sz="4" w:space="0" w:color="000000"/>
              <w:right w:val="single" w:sz="4" w:space="0" w:color="000000"/>
            </w:tcBorders>
          </w:tcPr>
          <w:p w:rsidR="00A774E9" w:rsidRDefault="00A774E9">
            <w:pPr>
              <w:pStyle w:val="TableParagraph"/>
              <w:rPr>
                <w:sz w:val="16"/>
              </w:rPr>
            </w:pPr>
          </w:p>
        </w:tc>
        <w:tc>
          <w:tcPr>
            <w:tcW w:w="2237" w:type="dxa"/>
            <w:tcBorders>
              <w:top w:val="nil"/>
              <w:left w:val="single" w:sz="4" w:space="0" w:color="000000"/>
              <w:bottom w:val="single" w:sz="4" w:space="0" w:color="000000"/>
              <w:right w:val="single" w:sz="4" w:space="0" w:color="000000"/>
            </w:tcBorders>
          </w:tcPr>
          <w:p w:rsidR="00A774E9" w:rsidRDefault="008E6E10">
            <w:pPr>
              <w:pStyle w:val="TableParagraph"/>
              <w:spacing w:line="213" w:lineRule="exact"/>
              <w:ind w:left="108"/>
              <w:rPr>
                <w:sz w:val="20"/>
              </w:rPr>
            </w:pPr>
            <w:r>
              <w:rPr>
                <w:sz w:val="20"/>
              </w:rPr>
              <w:t>0,37, -0,06)</w:t>
            </w:r>
          </w:p>
        </w:tc>
        <w:tc>
          <w:tcPr>
            <w:tcW w:w="2301" w:type="dxa"/>
            <w:tcBorders>
              <w:top w:val="nil"/>
              <w:left w:val="single" w:sz="4" w:space="0" w:color="000000"/>
              <w:bottom w:val="single" w:sz="4" w:space="0" w:color="000000"/>
              <w:right w:val="single" w:sz="4" w:space="0" w:color="000000"/>
            </w:tcBorders>
          </w:tcPr>
          <w:p w:rsidR="00A774E9" w:rsidRDefault="00A774E9">
            <w:pPr>
              <w:pStyle w:val="TableParagraph"/>
              <w:rPr>
                <w:sz w:val="16"/>
              </w:rPr>
            </w:pPr>
          </w:p>
        </w:tc>
      </w:tr>
      <w:tr w:rsidR="00A774E9">
        <w:trPr>
          <w:trHeight w:val="227"/>
        </w:trPr>
        <w:tc>
          <w:tcPr>
            <w:tcW w:w="2175" w:type="dxa"/>
            <w:tcBorders>
              <w:top w:val="single" w:sz="4" w:space="0" w:color="000000"/>
              <w:left w:val="single" w:sz="4" w:space="0" w:color="000000"/>
              <w:bottom w:val="nil"/>
              <w:right w:val="single" w:sz="4" w:space="0" w:color="000000"/>
            </w:tcBorders>
          </w:tcPr>
          <w:p w:rsidR="00A774E9" w:rsidRDefault="008E6E10">
            <w:pPr>
              <w:pStyle w:val="TableParagraph"/>
              <w:spacing w:line="208" w:lineRule="exact"/>
              <w:ind w:left="107"/>
              <w:rPr>
                <w:sz w:val="20"/>
              </w:rPr>
            </w:pPr>
            <w:r>
              <w:rPr>
                <w:sz w:val="20"/>
              </w:rPr>
              <w:t xml:space="preserve">Khan IY </w:t>
            </w:r>
            <w:r>
              <w:rPr>
                <w:i/>
                <w:sz w:val="20"/>
              </w:rPr>
              <w:t>et al</w:t>
            </w:r>
            <w:r>
              <w:rPr>
                <w:sz w:val="20"/>
              </w:rPr>
              <w:t>; 2013</w:t>
            </w:r>
          </w:p>
        </w:tc>
        <w:tc>
          <w:tcPr>
            <w:tcW w:w="2468" w:type="dxa"/>
            <w:tcBorders>
              <w:top w:val="single" w:sz="4" w:space="0" w:color="000000"/>
              <w:left w:val="single" w:sz="4" w:space="0" w:color="000000"/>
              <w:bottom w:val="nil"/>
              <w:right w:val="single" w:sz="4" w:space="0" w:color="000000"/>
            </w:tcBorders>
          </w:tcPr>
          <w:p w:rsidR="00A774E9" w:rsidRDefault="008E6E10">
            <w:pPr>
              <w:pStyle w:val="TableParagraph"/>
              <w:tabs>
                <w:tab w:val="left" w:pos="1417"/>
              </w:tabs>
              <w:spacing w:line="208" w:lineRule="exact"/>
              <w:ind w:left="107"/>
              <w:rPr>
                <w:sz w:val="20"/>
              </w:rPr>
            </w:pPr>
            <w:r>
              <w:rPr>
                <w:sz w:val="20"/>
              </w:rPr>
              <w:t>Revisão</w:t>
            </w:r>
            <w:r>
              <w:rPr>
                <w:sz w:val="20"/>
              </w:rPr>
              <w:tab/>
              <w:t>sistemática,</w:t>
            </w:r>
          </w:p>
        </w:tc>
        <w:tc>
          <w:tcPr>
            <w:tcW w:w="2801" w:type="dxa"/>
            <w:tcBorders>
              <w:top w:val="single" w:sz="4" w:space="0" w:color="000000"/>
              <w:left w:val="single" w:sz="4" w:space="0" w:color="000000"/>
              <w:bottom w:val="nil"/>
              <w:right w:val="single" w:sz="4" w:space="0" w:color="000000"/>
            </w:tcBorders>
          </w:tcPr>
          <w:p w:rsidR="00A774E9" w:rsidRDefault="008E6E10">
            <w:pPr>
              <w:pStyle w:val="TableParagraph"/>
              <w:spacing w:line="208" w:lineRule="exact"/>
              <w:ind w:left="107"/>
              <w:rPr>
                <w:sz w:val="20"/>
              </w:rPr>
            </w:pPr>
            <w:r>
              <w:rPr>
                <w:sz w:val="20"/>
              </w:rPr>
              <w:t>Transplante pulmonar</w:t>
            </w:r>
          </w:p>
        </w:tc>
        <w:tc>
          <w:tcPr>
            <w:tcW w:w="2193" w:type="dxa"/>
            <w:tcBorders>
              <w:top w:val="single" w:sz="4" w:space="0" w:color="000000"/>
              <w:left w:val="single" w:sz="4" w:space="0" w:color="000000"/>
              <w:bottom w:val="nil"/>
              <w:right w:val="single" w:sz="4" w:space="0" w:color="000000"/>
            </w:tcBorders>
          </w:tcPr>
          <w:p w:rsidR="00A774E9" w:rsidRDefault="008E6E10">
            <w:pPr>
              <w:pStyle w:val="TableParagraph"/>
              <w:tabs>
                <w:tab w:val="left" w:pos="1740"/>
              </w:tabs>
              <w:spacing w:line="208" w:lineRule="exact"/>
              <w:ind w:left="107"/>
              <w:rPr>
                <w:sz w:val="20"/>
              </w:rPr>
            </w:pPr>
            <w:r>
              <w:rPr>
                <w:sz w:val="20"/>
              </w:rPr>
              <w:t>Sobrevida</w:t>
            </w:r>
            <w:r>
              <w:rPr>
                <w:sz w:val="20"/>
              </w:rPr>
              <w:tab/>
              <w:t>pós-</w:t>
            </w:r>
          </w:p>
        </w:tc>
        <w:tc>
          <w:tcPr>
            <w:tcW w:w="2237" w:type="dxa"/>
            <w:tcBorders>
              <w:top w:val="single" w:sz="4" w:space="0" w:color="000000"/>
              <w:left w:val="single" w:sz="4" w:space="0" w:color="000000"/>
              <w:bottom w:val="nil"/>
              <w:right w:val="single" w:sz="4" w:space="0" w:color="000000"/>
            </w:tcBorders>
          </w:tcPr>
          <w:p w:rsidR="00A774E9" w:rsidRDefault="008E6E10">
            <w:pPr>
              <w:pStyle w:val="TableParagraph"/>
              <w:tabs>
                <w:tab w:val="left" w:pos="1784"/>
              </w:tabs>
              <w:spacing w:line="208" w:lineRule="exact"/>
              <w:ind w:left="108"/>
              <w:rPr>
                <w:sz w:val="20"/>
              </w:rPr>
            </w:pPr>
            <w:r>
              <w:rPr>
                <w:sz w:val="20"/>
              </w:rPr>
              <w:t>Sobrevida</w:t>
            </w:r>
            <w:r>
              <w:rPr>
                <w:sz w:val="20"/>
              </w:rPr>
              <w:tab/>
              <w:t>pós-</w:t>
            </w:r>
          </w:p>
        </w:tc>
        <w:tc>
          <w:tcPr>
            <w:tcW w:w="2301" w:type="dxa"/>
            <w:tcBorders>
              <w:top w:val="single" w:sz="4" w:space="0" w:color="000000"/>
              <w:left w:val="single" w:sz="4" w:space="0" w:color="000000"/>
              <w:bottom w:val="nil"/>
              <w:right w:val="single" w:sz="4" w:space="0" w:color="000000"/>
            </w:tcBorders>
          </w:tcPr>
          <w:p w:rsidR="00A774E9" w:rsidRDefault="008E6E10">
            <w:pPr>
              <w:pStyle w:val="TableParagraph"/>
              <w:spacing w:line="208" w:lineRule="exact"/>
              <w:ind w:left="108"/>
              <w:rPr>
                <w:sz w:val="20"/>
              </w:rPr>
            </w:pPr>
            <w:r>
              <w:rPr>
                <w:sz w:val="20"/>
              </w:rPr>
              <w:t>Não houve nenhum caso</w:t>
            </w:r>
          </w:p>
        </w:tc>
      </w:tr>
      <w:tr w:rsidR="00A774E9">
        <w:trPr>
          <w:trHeight w:val="229"/>
        </w:trPr>
        <w:tc>
          <w:tcPr>
            <w:tcW w:w="2175" w:type="dxa"/>
            <w:tcBorders>
              <w:top w:val="nil"/>
              <w:left w:val="single" w:sz="4" w:space="0" w:color="000000"/>
              <w:bottom w:val="nil"/>
              <w:right w:val="single" w:sz="4" w:space="0" w:color="000000"/>
            </w:tcBorders>
          </w:tcPr>
          <w:p w:rsidR="00A774E9" w:rsidRDefault="00A774E9">
            <w:pPr>
              <w:pStyle w:val="TableParagraph"/>
              <w:rPr>
                <w:sz w:val="16"/>
              </w:rPr>
            </w:pPr>
          </w:p>
        </w:tc>
        <w:tc>
          <w:tcPr>
            <w:tcW w:w="2468" w:type="dxa"/>
            <w:tcBorders>
              <w:top w:val="nil"/>
              <w:left w:val="single" w:sz="4" w:space="0" w:color="000000"/>
              <w:bottom w:val="nil"/>
              <w:right w:val="single" w:sz="4" w:space="0" w:color="000000"/>
            </w:tcBorders>
          </w:tcPr>
          <w:p w:rsidR="00A774E9" w:rsidRDefault="008E6E10">
            <w:pPr>
              <w:pStyle w:val="TableParagraph"/>
              <w:tabs>
                <w:tab w:val="left" w:pos="1258"/>
                <w:tab w:val="left" w:pos="1757"/>
              </w:tabs>
              <w:spacing w:line="209" w:lineRule="exact"/>
              <w:ind w:left="107"/>
              <w:rPr>
                <w:sz w:val="20"/>
              </w:rPr>
            </w:pPr>
            <w:r>
              <w:rPr>
                <w:sz w:val="20"/>
              </w:rPr>
              <w:t>incluindo</w:t>
            </w:r>
            <w:r>
              <w:rPr>
                <w:sz w:val="20"/>
              </w:rPr>
              <w:tab/>
              <w:t>7</w:t>
            </w:r>
            <w:r>
              <w:rPr>
                <w:sz w:val="20"/>
              </w:rPr>
              <w:tab/>
              <w:t>estudos</w:t>
            </w:r>
          </w:p>
        </w:tc>
        <w:tc>
          <w:tcPr>
            <w:tcW w:w="2801" w:type="dxa"/>
            <w:tcBorders>
              <w:top w:val="nil"/>
              <w:left w:val="single" w:sz="4" w:space="0" w:color="000000"/>
              <w:bottom w:val="nil"/>
              <w:right w:val="single" w:sz="4" w:space="0" w:color="000000"/>
            </w:tcBorders>
          </w:tcPr>
          <w:p w:rsidR="00A774E9" w:rsidRDefault="00A774E9">
            <w:pPr>
              <w:pStyle w:val="TableParagraph"/>
              <w:rPr>
                <w:sz w:val="16"/>
              </w:rPr>
            </w:pPr>
          </w:p>
        </w:tc>
        <w:tc>
          <w:tcPr>
            <w:tcW w:w="2193" w:type="dxa"/>
            <w:tcBorders>
              <w:top w:val="nil"/>
              <w:left w:val="single" w:sz="4" w:space="0" w:color="000000"/>
              <w:bottom w:val="nil"/>
              <w:right w:val="single" w:sz="4" w:space="0" w:color="000000"/>
            </w:tcBorders>
          </w:tcPr>
          <w:p w:rsidR="00A774E9" w:rsidRDefault="008E6E10">
            <w:pPr>
              <w:pStyle w:val="TableParagraph"/>
              <w:spacing w:line="209" w:lineRule="exact"/>
              <w:ind w:left="107"/>
              <w:rPr>
                <w:sz w:val="20"/>
              </w:rPr>
            </w:pPr>
            <w:r>
              <w:rPr>
                <w:sz w:val="20"/>
              </w:rPr>
              <w:t>transplante pulmonar</w:t>
            </w:r>
          </w:p>
        </w:tc>
        <w:tc>
          <w:tcPr>
            <w:tcW w:w="2237" w:type="dxa"/>
            <w:tcBorders>
              <w:top w:val="nil"/>
              <w:left w:val="single" w:sz="4" w:space="0" w:color="000000"/>
              <w:bottom w:val="nil"/>
              <w:right w:val="single" w:sz="4" w:space="0" w:color="000000"/>
            </w:tcBorders>
          </w:tcPr>
          <w:p w:rsidR="00A774E9" w:rsidRDefault="008E6E10">
            <w:pPr>
              <w:pStyle w:val="TableParagraph"/>
              <w:spacing w:line="209" w:lineRule="exact"/>
              <w:ind w:left="108"/>
              <w:rPr>
                <w:sz w:val="20"/>
              </w:rPr>
            </w:pPr>
            <w:r>
              <w:rPr>
                <w:sz w:val="20"/>
              </w:rPr>
              <w:t>transplante de 69%-91%</w:t>
            </w:r>
          </w:p>
        </w:tc>
        <w:tc>
          <w:tcPr>
            <w:tcW w:w="2301" w:type="dxa"/>
            <w:tcBorders>
              <w:top w:val="nil"/>
              <w:left w:val="single" w:sz="4" w:space="0" w:color="000000"/>
              <w:bottom w:val="nil"/>
              <w:right w:val="single" w:sz="4" w:space="0" w:color="000000"/>
            </w:tcBorders>
          </w:tcPr>
          <w:p w:rsidR="00A774E9" w:rsidRDefault="008E6E10">
            <w:pPr>
              <w:pStyle w:val="TableParagraph"/>
              <w:spacing w:line="209" w:lineRule="exact"/>
              <w:ind w:left="108"/>
              <w:rPr>
                <w:sz w:val="20"/>
              </w:rPr>
            </w:pPr>
            <w:r>
              <w:rPr>
                <w:sz w:val="20"/>
              </w:rPr>
              <w:t>de recorrência no enxerto</w:t>
            </w:r>
          </w:p>
        </w:tc>
      </w:tr>
      <w:tr w:rsidR="00A774E9">
        <w:trPr>
          <w:trHeight w:val="229"/>
        </w:trPr>
        <w:tc>
          <w:tcPr>
            <w:tcW w:w="2175" w:type="dxa"/>
            <w:tcBorders>
              <w:top w:val="nil"/>
              <w:left w:val="single" w:sz="4" w:space="0" w:color="000000"/>
              <w:bottom w:val="nil"/>
              <w:right w:val="single" w:sz="4" w:space="0" w:color="000000"/>
            </w:tcBorders>
          </w:tcPr>
          <w:p w:rsidR="00A774E9" w:rsidRDefault="00A774E9">
            <w:pPr>
              <w:pStyle w:val="TableParagraph"/>
              <w:rPr>
                <w:sz w:val="16"/>
              </w:rPr>
            </w:pPr>
          </w:p>
        </w:tc>
        <w:tc>
          <w:tcPr>
            <w:tcW w:w="2468" w:type="dxa"/>
            <w:tcBorders>
              <w:top w:val="nil"/>
              <w:left w:val="single" w:sz="4" w:space="0" w:color="000000"/>
              <w:bottom w:val="nil"/>
              <w:right w:val="single" w:sz="4" w:space="0" w:color="000000"/>
            </w:tcBorders>
          </w:tcPr>
          <w:p w:rsidR="00A774E9" w:rsidRDefault="008E6E10">
            <w:pPr>
              <w:pStyle w:val="TableParagraph"/>
              <w:tabs>
                <w:tab w:val="left" w:pos="1500"/>
                <w:tab w:val="left" w:pos="2054"/>
              </w:tabs>
              <w:spacing w:line="209" w:lineRule="exact"/>
              <w:ind w:left="107"/>
              <w:rPr>
                <w:sz w:val="20"/>
              </w:rPr>
            </w:pPr>
            <w:r>
              <w:rPr>
                <w:sz w:val="20"/>
              </w:rPr>
              <w:t>observacionais</w:t>
            </w:r>
            <w:r>
              <w:rPr>
                <w:sz w:val="20"/>
              </w:rPr>
              <w:tab/>
              <w:t>com</w:t>
            </w:r>
            <w:r>
              <w:rPr>
                <w:sz w:val="20"/>
              </w:rPr>
              <w:tab/>
              <w:t>186</w:t>
            </w:r>
          </w:p>
        </w:tc>
        <w:tc>
          <w:tcPr>
            <w:tcW w:w="2801" w:type="dxa"/>
            <w:tcBorders>
              <w:top w:val="nil"/>
              <w:left w:val="single" w:sz="4" w:space="0" w:color="000000"/>
              <w:bottom w:val="nil"/>
              <w:right w:val="single" w:sz="4" w:space="0" w:color="000000"/>
            </w:tcBorders>
          </w:tcPr>
          <w:p w:rsidR="00A774E9" w:rsidRDefault="00A774E9">
            <w:pPr>
              <w:pStyle w:val="TableParagraph"/>
              <w:rPr>
                <w:sz w:val="16"/>
              </w:rPr>
            </w:pPr>
          </w:p>
        </w:tc>
        <w:tc>
          <w:tcPr>
            <w:tcW w:w="2193" w:type="dxa"/>
            <w:tcBorders>
              <w:top w:val="nil"/>
              <w:left w:val="single" w:sz="4" w:space="0" w:color="000000"/>
              <w:bottom w:val="nil"/>
              <w:right w:val="single" w:sz="4" w:space="0" w:color="000000"/>
            </w:tcBorders>
          </w:tcPr>
          <w:p w:rsidR="00A774E9" w:rsidRDefault="00A774E9">
            <w:pPr>
              <w:pStyle w:val="TableParagraph"/>
              <w:rPr>
                <w:sz w:val="16"/>
              </w:rPr>
            </w:pPr>
          </w:p>
        </w:tc>
        <w:tc>
          <w:tcPr>
            <w:tcW w:w="2237" w:type="dxa"/>
            <w:tcBorders>
              <w:top w:val="nil"/>
              <w:left w:val="single" w:sz="4" w:space="0" w:color="000000"/>
              <w:bottom w:val="nil"/>
              <w:right w:val="single" w:sz="4" w:space="0" w:color="000000"/>
            </w:tcBorders>
          </w:tcPr>
          <w:p w:rsidR="00A774E9" w:rsidRDefault="008E6E10">
            <w:pPr>
              <w:pStyle w:val="TableParagraph"/>
              <w:spacing w:line="209" w:lineRule="exact"/>
              <w:ind w:left="108"/>
              <w:rPr>
                <w:sz w:val="20"/>
              </w:rPr>
            </w:pPr>
            <w:r>
              <w:rPr>
                <w:sz w:val="20"/>
              </w:rPr>
              <w:t>em 30 dias, 69%-85%</w:t>
            </w:r>
          </w:p>
        </w:tc>
        <w:tc>
          <w:tcPr>
            <w:tcW w:w="2301" w:type="dxa"/>
            <w:tcBorders>
              <w:top w:val="nil"/>
              <w:left w:val="single" w:sz="4" w:space="0" w:color="000000"/>
              <w:bottom w:val="nil"/>
              <w:right w:val="single" w:sz="4" w:space="0" w:color="000000"/>
            </w:tcBorders>
          </w:tcPr>
          <w:p w:rsidR="00A774E9" w:rsidRDefault="00A774E9">
            <w:pPr>
              <w:pStyle w:val="TableParagraph"/>
              <w:rPr>
                <w:sz w:val="16"/>
              </w:rPr>
            </w:pPr>
          </w:p>
        </w:tc>
      </w:tr>
      <w:tr w:rsidR="00A774E9">
        <w:trPr>
          <w:trHeight w:val="230"/>
        </w:trPr>
        <w:tc>
          <w:tcPr>
            <w:tcW w:w="2175" w:type="dxa"/>
            <w:tcBorders>
              <w:top w:val="nil"/>
              <w:left w:val="single" w:sz="4" w:space="0" w:color="000000"/>
              <w:bottom w:val="nil"/>
              <w:right w:val="single" w:sz="4" w:space="0" w:color="000000"/>
            </w:tcBorders>
          </w:tcPr>
          <w:p w:rsidR="00A774E9" w:rsidRDefault="00A774E9">
            <w:pPr>
              <w:pStyle w:val="TableParagraph"/>
              <w:rPr>
                <w:sz w:val="16"/>
              </w:rPr>
            </w:pPr>
          </w:p>
        </w:tc>
        <w:tc>
          <w:tcPr>
            <w:tcW w:w="2468" w:type="dxa"/>
            <w:tcBorders>
              <w:top w:val="nil"/>
              <w:left w:val="single" w:sz="4" w:space="0" w:color="000000"/>
              <w:bottom w:val="nil"/>
              <w:right w:val="single" w:sz="4" w:space="0" w:color="000000"/>
            </w:tcBorders>
          </w:tcPr>
          <w:p w:rsidR="00A774E9" w:rsidRDefault="008E6E10">
            <w:pPr>
              <w:pStyle w:val="TableParagraph"/>
              <w:spacing w:line="210" w:lineRule="exact"/>
              <w:ind w:left="107"/>
              <w:rPr>
                <w:sz w:val="20"/>
              </w:rPr>
            </w:pPr>
            <w:r>
              <w:rPr>
                <w:sz w:val="20"/>
              </w:rPr>
              <w:t>pacientes com ES</w:t>
            </w:r>
          </w:p>
        </w:tc>
        <w:tc>
          <w:tcPr>
            <w:tcW w:w="2801" w:type="dxa"/>
            <w:tcBorders>
              <w:top w:val="nil"/>
              <w:left w:val="single" w:sz="4" w:space="0" w:color="000000"/>
              <w:bottom w:val="nil"/>
              <w:right w:val="single" w:sz="4" w:space="0" w:color="000000"/>
            </w:tcBorders>
          </w:tcPr>
          <w:p w:rsidR="00A774E9" w:rsidRDefault="00A774E9">
            <w:pPr>
              <w:pStyle w:val="TableParagraph"/>
              <w:rPr>
                <w:sz w:val="16"/>
              </w:rPr>
            </w:pPr>
          </w:p>
        </w:tc>
        <w:tc>
          <w:tcPr>
            <w:tcW w:w="2193" w:type="dxa"/>
            <w:tcBorders>
              <w:top w:val="nil"/>
              <w:left w:val="single" w:sz="4" w:space="0" w:color="000000"/>
              <w:bottom w:val="nil"/>
              <w:right w:val="single" w:sz="4" w:space="0" w:color="000000"/>
            </w:tcBorders>
          </w:tcPr>
          <w:p w:rsidR="00A774E9" w:rsidRDefault="00A774E9">
            <w:pPr>
              <w:pStyle w:val="TableParagraph"/>
              <w:rPr>
                <w:sz w:val="16"/>
              </w:rPr>
            </w:pPr>
          </w:p>
        </w:tc>
        <w:tc>
          <w:tcPr>
            <w:tcW w:w="2237" w:type="dxa"/>
            <w:tcBorders>
              <w:top w:val="nil"/>
              <w:left w:val="single" w:sz="4" w:space="0" w:color="000000"/>
              <w:bottom w:val="nil"/>
              <w:right w:val="single" w:sz="4" w:space="0" w:color="000000"/>
            </w:tcBorders>
          </w:tcPr>
          <w:p w:rsidR="00A774E9" w:rsidRDefault="008E6E10">
            <w:pPr>
              <w:pStyle w:val="TableParagraph"/>
              <w:spacing w:line="210" w:lineRule="exact"/>
              <w:ind w:left="108"/>
              <w:rPr>
                <w:sz w:val="20"/>
              </w:rPr>
            </w:pPr>
            <w:r>
              <w:rPr>
                <w:sz w:val="20"/>
              </w:rPr>
              <w:t>aos 6 meses, 59%-93%</w:t>
            </w:r>
          </w:p>
        </w:tc>
        <w:tc>
          <w:tcPr>
            <w:tcW w:w="2301" w:type="dxa"/>
            <w:tcBorders>
              <w:top w:val="nil"/>
              <w:left w:val="single" w:sz="4" w:space="0" w:color="000000"/>
              <w:bottom w:val="nil"/>
              <w:right w:val="single" w:sz="4" w:space="0" w:color="000000"/>
            </w:tcBorders>
          </w:tcPr>
          <w:p w:rsidR="00A774E9" w:rsidRDefault="00A774E9">
            <w:pPr>
              <w:pStyle w:val="TableParagraph"/>
              <w:rPr>
                <w:sz w:val="16"/>
              </w:rPr>
            </w:pPr>
          </w:p>
        </w:tc>
      </w:tr>
      <w:tr w:rsidR="00A774E9">
        <w:trPr>
          <w:trHeight w:val="230"/>
        </w:trPr>
        <w:tc>
          <w:tcPr>
            <w:tcW w:w="2175" w:type="dxa"/>
            <w:tcBorders>
              <w:top w:val="nil"/>
              <w:left w:val="single" w:sz="4" w:space="0" w:color="000000"/>
              <w:bottom w:val="nil"/>
              <w:right w:val="single" w:sz="4" w:space="0" w:color="000000"/>
            </w:tcBorders>
          </w:tcPr>
          <w:p w:rsidR="00A774E9" w:rsidRDefault="00A774E9">
            <w:pPr>
              <w:pStyle w:val="TableParagraph"/>
              <w:rPr>
                <w:sz w:val="16"/>
              </w:rPr>
            </w:pPr>
          </w:p>
        </w:tc>
        <w:tc>
          <w:tcPr>
            <w:tcW w:w="2468" w:type="dxa"/>
            <w:tcBorders>
              <w:top w:val="nil"/>
              <w:left w:val="single" w:sz="4" w:space="0" w:color="000000"/>
              <w:bottom w:val="nil"/>
              <w:right w:val="single" w:sz="4" w:space="0" w:color="000000"/>
            </w:tcBorders>
          </w:tcPr>
          <w:p w:rsidR="00A774E9" w:rsidRDefault="00A774E9">
            <w:pPr>
              <w:pStyle w:val="TableParagraph"/>
              <w:rPr>
                <w:sz w:val="16"/>
              </w:rPr>
            </w:pPr>
          </w:p>
        </w:tc>
        <w:tc>
          <w:tcPr>
            <w:tcW w:w="2801" w:type="dxa"/>
            <w:tcBorders>
              <w:top w:val="nil"/>
              <w:left w:val="single" w:sz="4" w:space="0" w:color="000000"/>
              <w:bottom w:val="nil"/>
              <w:right w:val="single" w:sz="4" w:space="0" w:color="000000"/>
            </w:tcBorders>
          </w:tcPr>
          <w:p w:rsidR="00A774E9" w:rsidRDefault="00A774E9">
            <w:pPr>
              <w:pStyle w:val="TableParagraph"/>
              <w:rPr>
                <w:sz w:val="16"/>
              </w:rPr>
            </w:pPr>
          </w:p>
        </w:tc>
        <w:tc>
          <w:tcPr>
            <w:tcW w:w="2193" w:type="dxa"/>
            <w:tcBorders>
              <w:top w:val="nil"/>
              <w:left w:val="single" w:sz="4" w:space="0" w:color="000000"/>
              <w:bottom w:val="nil"/>
              <w:right w:val="single" w:sz="4" w:space="0" w:color="000000"/>
            </w:tcBorders>
          </w:tcPr>
          <w:p w:rsidR="00A774E9" w:rsidRDefault="00A774E9">
            <w:pPr>
              <w:pStyle w:val="TableParagraph"/>
              <w:rPr>
                <w:sz w:val="16"/>
              </w:rPr>
            </w:pPr>
          </w:p>
        </w:tc>
        <w:tc>
          <w:tcPr>
            <w:tcW w:w="2237" w:type="dxa"/>
            <w:tcBorders>
              <w:top w:val="nil"/>
              <w:left w:val="single" w:sz="4" w:space="0" w:color="000000"/>
              <w:bottom w:val="nil"/>
              <w:right w:val="single" w:sz="4" w:space="0" w:color="000000"/>
            </w:tcBorders>
          </w:tcPr>
          <w:p w:rsidR="00A774E9" w:rsidRDefault="008E6E10">
            <w:pPr>
              <w:pStyle w:val="TableParagraph"/>
              <w:spacing w:line="210" w:lineRule="exact"/>
              <w:ind w:left="108"/>
              <w:rPr>
                <w:sz w:val="20"/>
              </w:rPr>
            </w:pPr>
            <w:r>
              <w:rPr>
                <w:sz w:val="20"/>
              </w:rPr>
              <w:t>com 1 ano, 49%-80%</w:t>
            </w:r>
          </w:p>
        </w:tc>
        <w:tc>
          <w:tcPr>
            <w:tcW w:w="2301" w:type="dxa"/>
            <w:tcBorders>
              <w:top w:val="nil"/>
              <w:left w:val="single" w:sz="4" w:space="0" w:color="000000"/>
              <w:bottom w:val="nil"/>
              <w:right w:val="single" w:sz="4" w:space="0" w:color="000000"/>
            </w:tcBorders>
          </w:tcPr>
          <w:p w:rsidR="00A774E9" w:rsidRDefault="00A774E9">
            <w:pPr>
              <w:pStyle w:val="TableParagraph"/>
              <w:rPr>
                <w:sz w:val="16"/>
              </w:rPr>
            </w:pPr>
          </w:p>
        </w:tc>
      </w:tr>
      <w:tr w:rsidR="00A774E9">
        <w:trPr>
          <w:trHeight w:val="230"/>
        </w:trPr>
        <w:tc>
          <w:tcPr>
            <w:tcW w:w="2175" w:type="dxa"/>
            <w:tcBorders>
              <w:top w:val="nil"/>
              <w:left w:val="single" w:sz="4" w:space="0" w:color="000000"/>
              <w:bottom w:val="nil"/>
              <w:right w:val="single" w:sz="4" w:space="0" w:color="000000"/>
            </w:tcBorders>
          </w:tcPr>
          <w:p w:rsidR="00A774E9" w:rsidRDefault="00A774E9">
            <w:pPr>
              <w:pStyle w:val="TableParagraph"/>
              <w:rPr>
                <w:sz w:val="16"/>
              </w:rPr>
            </w:pPr>
          </w:p>
        </w:tc>
        <w:tc>
          <w:tcPr>
            <w:tcW w:w="2468" w:type="dxa"/>
            <w:tcBorders>
              <w:top w:val="nil"/>
              <w:left w:val="single" w:sz="4" w:space="0" w:color="000000"/>
              <w:bottom w:val="nil"/>
              <w:right w:val="single" w:sz="4" w:space="0" w:color="000000"/>
            </w:tcBorders>
          </w:tcPr>
          <w:p w:rsidR="00A774E9" w:rsidRDefault="00A774E9">
            <w:pPr>
              <w:pStyle w:val="TableParagraph"/>
              <w:rPr>
                <w:sz w:val="16"/>
              </w:rPr>
            </w:pPr>
          </w:p>
        </w:tc>
        <w:tc>
          <w:tcPr>
            <w:tcW w:w="2801" w:type="dxa"/>
            <w:tcBorders>
              <w:top w:val="nil"/>
              <w:left w:val="single" w:sz="4" w:space="0" w:color="000000"/>
              <w:bottom w:val="nil"/>
              <w:right w:val="single" w:sz="4" w:space="0" w:color="000000"/>
            </w:tcBorders>
          </w:tcPr>
          <w:p w:rsidR="00A774E9" w:rsidRDefault="00A774E9">
            <w:pPr>
              <w:pStyle w:val="TableParagraph"/>
              <w:rPr>
                <w:sz w:val="16"/>
              </w:rPr>
            </w:pPr>
          </w:p>
        </w:tc>
        <w:tc>
          <w:tcPr>
            <w:tcW w:w="2193" w:type="dxa"/>
            <w:tcBorders>
              <w:top w:val="nil"/>
              <w:left w:val="single" w:sz="4" w:space="0" w:color="000000"/>
              <w:bottom w:val="nil"/>
              <w:right w:val="single" w:sz="4" w:space="0" w:color="000000"/>
            </w:tcBorders>
          </w:tcPr>
          <w:p w:rsidR="00A774E9" w:rsidRDefault="00A774E9">
            <w:pPr>
              <w:pStyle w:val="TableParagraph"/>
              <w:rPr>
                <w:sz w:val="16"/>
              </w:rPr>
            </w:pPr>
          </w:p>
        </w:tc>
        <w:tc>
          <w:tcPr>
            <w:tcW w:w="2237" w:type="dxa"/>
            <w:tcBorders>
              <w:top w:val="nil"/>
              <w:left w:val="single" w:sz="4" w:space="0" w:color="000000"/>
              <w:bottom w:val="nil"/>
              <w:right w:val="single" w:sz="4" w:space="0" w:color="000000"/>
            </w:tcBorders>
          </w:tcPr>
          <w:p w:rsidR="00A774E9" w:rsidRDefault="008E6E10">
            <w:pPr>
              <w:pStyle w:val="TableParagraph"/>
              <w:spacing w:line="211" w:lineRule="exact"/>
              <w:ind w:left="108"/>
              <w:rPr>
                <w:sz w:val="20"/>
              </w:rPr>
            </w:pPr>
            <w:r>
              <w:rPr>
                <w:sz w:val="20"/>
              </w:rPr>
              <w:t>aos 2 anos e 46%-79%</w:t>
            </w:r>
          </w:p>
        </w:tc>
        <w:tc>
          <w:tcPr>
            <w:tcW w:w="2301" w:type="dxa"/>
            <w:tcBorders>
              <w:top w:val="nil"/>
              <w:left w:val="single" w:sz="4" w:space="0" w:color="000000"/>
              <w:bottom w:val="nil"/>
              <w:right w:val="single" w:sz="4" w:space="0" w:color="000000"/>
            </w:tcBorders>
          </w:tcPr>
          <w:p w:rsidR="00A774E9" w:rsidRDefault="00A774E9">
            <w:pPr>
              <w:pStyle w:val="TableParagraph"/>
              <w:rPr>
                <w:sz w:val="16"/>
              </w:rPr>
            </w:pPr>
          </w:p>
        </w:tc>
      </w:tr>
      <w:tr w:rsidR="00A774E9">
        <w:trPr>
          <w:trHeight w:val="232"/>
        </w:trPr>
        <w:tc>
          <w:tcPr>
            <w:tcW w:w="2175" w:type="dxa"/>
            <w:tcBorders>
              <w:top w:val="nil"/>
              <w:left w:val="single" w:sz="4" w:space="0" w:color="000000"/>
              <w:bottom w:val="single" w:sz="4" w:space="0" w:color="000000"/>
              <w:right w:val="single" w:sz="4" w:space="0" w:color="000000"/>
            </w:tcBorders>
          </w:tcPr>
          <w:p w:rsidR="00A774E9" w:rsidRDefault="00A774E9">
            <w:pPr>
              <w:pStyle w:val="TableParagraph"/>
              <w:rPr>
                <w:sz w:val="16"/>
              </w:rPr>
            </w:pPr>
          </w:p>
        </w:tc>
        <w:tc>
          <w:tcPr>
            <w:tcW w:w="2468" w:type="dxa"/>
            <w:tcBorders>
              <w:top w:val="nil"/>
              <w:left w:val="single" w:sz="4" w:space="0" w:color="000000"/>
              <w:bottom w:val="single" w:sz="4" w:space="0" w:color="000000"/>
              <w:right w:val="single" w:sz="4" w:space="0" w:color="000000"/>
            </w:tcBorders>
          </w:tcPr>
          <w:p w:rsidR="00A774E9" w:rsidRDefault="00A774E9">
            <w:pPr>
              <w:pStyle w:val="TableParagraph"/>
              <w:rPr>
                <w:sz w:val="16"/>
              </w:rPr>
            </w:pPr>
          </w:p>
        </w:tc>
        <w:tc>
          <w:tcPr>
            <w:tcW w:w="2801" w:type="dxa"/>
            <w:tcBorders>
              <w:top w:val="nil"/>
              <w:left w:val="single" w:sz="4" w:space="0" w:color="000000"/>
              <w:bottom w:val="single" w:sz="4" w:space="0" w:color="000000"/>
              <w:right w:val="single" w:sz="4" w:space="0" w:color="000000"/>
            </w:tcBorders>
          </w:tcPr>
          <w:p w:rsidR="00A774E9" w:rsidRDefault="00A774E9">
            <w:pPr>
              <w:pStyle w:val="TableParagraph"/>
              <w:rPr>
                <w:sz w:val="16"/>
              </w:rPr>
            </w:pPr>
          </w:p>
        </w:tc>
        <w:tc>
          <w:tcPr>
            <w:tcW w:w="2193" w:type="dxa"/>
            <w:tcBorders>
              <w:top w:val="nil"/>
              <w:left w:val="single" w:sz="4" w:space="0" w:color="000000"/>
              <w:bottom w:val="single" w:sz="4" w:space="0" w:color="000000"/>
              <w:right w:val="single" w:sz="4" w:space="0" w:color="000000"/>
            </w:tcBorders>
          </w:tcPr>
          <w:p w:rsidR="00A774E9" w:rsidRDefault="00A774E9">
            <w:pPr>
              <w:pStyle w:val="TableParagraph"/>
              <w:rPr>
                <w:sz w:val="16"/>
              </w:rPr>
            </w:pPr>
          </w:p>
        </w:tc>
        <w:tc>
          <w:tcPr>
            <w:tcW w:w="2237" w:type="dxa"/>
            <w:tcBorders>
              <w:top w:val="nil"/>
              <w:left w:val="single" w:sz="4" w:space="0" w:color="000000"/>
              <w:bottom w:val="single" w:sz="4" w:space="0" w:color="000000"/>
              <w:right w:val="single" w:sz="4" w:space="0" w:color="000000"/>
            </w:tcBorders>
          </w:tcPr>
          <w:p w:rsidR="00A774E9" w:rsidRDefault="008E6E10">
            <w:pPr>
              <w:pStyle w:val="TableParagraph"/>
              <w:spacing w:line="213" w:lineRule="exact"/>
              <w:ind w:left="108"/>
              <w:rPr>
                <w:sz w:val="20"/>
              </w:rPr>
            </w:pPr>
            <w:r>
              <w:rPr>
                <w:sz w:val="20"/>
              </w:rPr>
              <w:t>aos 3 anos</w:t>
            </w:r>
          </w:p>
        </w:tc>
        <w:tc>
          <w:tcPr>
            <w:tcW w:w="2301" w:type="dxa"/>
            <w:tcBorders>
              <w:top w:val="nil"/>
              <w:left w:val="single" w:sz="4" w:space="0" w:color="000000"/>
              <w:bottom w:val="single" w:sz="4" w:space="0" w:color="000000"/>
              <w:right w:val="single" w:sz="4" w:space="0" w:color="000000"/>
            </w:tcBorders>
          </w:tcPr>
          <w:p w:rsidR="00A774E9" w:rsidRDefault="00A774E9">
            <w:pPr>
              <w:pStyle w:val="TableParagraph"/>
              <w:rPr>
                <w:sz w:val="16"/>
              </w:rPr>
            </w:pPr>
          </w:p>
        </w:tc>
      </w:tr>
      <w:tr w:rsidR="00A774E9">
        <w:trPr>
          <w:trHeight w:val="230"/>
        </w:trPr>
        <w:tc>
          <w:tcPr>
            <w:tcW w:w="2175" w:type="dxa"/>
            <w:tcBorders>
              <w:top w:val="single" w:sz="4" w:space="0" w:color="000000"/>
              <w:left w:val="single" w:sz="4" w:space="0" w:color="000000"/>
              <w:bottom w:val="single" w:sz="4" w:space="0" w:color="000000"/>
              <w:right w:val="single" w:sz="4" w:space="0" w:color="000000"/>
            </w:tcBorders>
          </w:tcPr>
          <w:p w:rsidR="00A774E9" w:rsidRDefault="008E6E10">
            <w:pPr>
              <w:pStyle w:val="TableParagraph"/>
              <w:spacing w:line="210" w:lineRule="exact"/>
              <w:ind w:left="107"/>
              <w:rPr>
                <w:sz w:val="20"/>
              </w:rPr>
            </w:pPr>
            <w:r>
              <w:rPr>
                <w:sz w:val="20"/>
              </w:rPr>
              <w:t xml:space="preserve">Willems LM </w:t>
            </w:r>
            <w:r>
              <w:rPr>
                <w:i/>
                <w:sz w:val="20"/>
              </w:rPr>
              <w:t>et al</w:t>
            </w:r>
            <w:r>
              <w:rPr>
                <w:sz w:val="20"/>
              </w:rPr>
              <w:t>; 2014</w:t>
            </w:r>
          </w:p>
        </w:tc>
        <w:tc>
          <w:tcPr>
            <w:tcW w:w="2468" w:type="dxa"/>
            <w:tcBorders>
              <w:top w:val="single" w:sz="4" w:space="0" w:color="000000"/>
              <w:left w:val="single" w:sz="4" w:space="0" w:color="000000"/>
              <w:bottom w:val="single" w:sz="4" w:space="0" w:color="000000"/>
              <w:right w:val="single" w:sz="4" w:space="0" w:color="000000"/>
            </w:tcBorders>
          </w:tcPr>
          <w:p w:rsidR="00A774E9" w:rsidRDefault="008E6E10">
            <w:pPr>
              <w:pStyle w:val="TableParagraph"/>
              <w:tabs>
                <w:tab w:val="left" w:pos="1417"/>
              </w:tabs>
              <w:spacing w:line="210" w:lineRule="exact"/>
              <w:ind w:left="107"/>
              <w:rPr>
                <w:sz w:val="20"/>
              </w:rPr>
            </w:pPr>
            <w:r>
              <w:rPr>
                <w:sz w:val="20"/>
              </w:rPr>
              <w:t>Revisão</w:t>
            </w:r>
            <w:r>
              <w:rPr>
                <w:sz w:val="20"/>
              </w:rPr>
              <w:tab/>
              <w:t>sistemática,</w:t>
            </w:r>
          </w:p>
        </w:tc>
        <w:tc>
          <w:tcPr>
            <w:tcW w:w="2801" w:type="dxa"/>
            <w:tcBorders>
              <w:top w:val="single" w:sz="4" w:space="0" w:color="000000"/>
              <w:left w:val="single" w:sz="4" w:space="0" w:color="000000"/>
              <w:bottom w:val="single" w:sz="4" w:space="0" w:color="000000"/>
              <w:right w:val="single" w:sz="4" w:space="0" w:color="000000"/>
            </w:tcBorders>
          </w:tcPr>
          <w:p w:rsidR="00A774E9" w:rsidRDefault="008E6E10">
            <w:pPr>
              <w:pStyle w:val="TableParagraph"/>
              <w:tabs>
                <w:tab w:val="left" w:pos="2403"/>
              </w:tabs>
              <w:spacing w:line="210" w:lineRule="exact"/>
              <w:ind w:left="107"/>
              <w:rPr>
                <w:sz w:val="20"/>
              </w:rPr>
            </w:pPr>
            <w:r>
              <w:rPr>
                <w:sz w:val="20"/>
              </w:rPr>
              <w:t>Intervenções</w:t>
            </w:r>
            <w:r>
              <w:rPr>
                <w:sz w:val="20"/>
              </w:rPr>
              <w:tab/>
              <w:t>não</w:t>
            </w:r>
          </w:p>
        </w:tc>
        <w:tc>
          <w:tcPr>
            <w:tcW w:w="2193" w:type="dxa"/>
            <w:tcBorders>
              <w:top w:val="single" w:sz="4" w:space="0" w:color="000000"/>
              <w:left w:val="single" w:sz="4" w:space="0" w:color="000000"/>
              <w:bottom w:val="single" w:sz="4" w:space="0" w:color="000000"/>
              <w:right w:val="single" w:sz="4" w:space="0" w:color="000000"/>
            </w:tcBorders>
          </w:tcPr>
          <w:p w:rsidR="00A774E9" w:rsidRDefault="008E6E10">
            <w:pPr>
              <w:pStyle w:val="TableParagraph"/>
              <w:spacing w:line="210" w:lineRule="exact"/>
              <w:ind w:left="107"/>
              <w:rPr>
                <w:sz w:val="20"/>
              </w:rPr>
            </w:pPr>
            <w:r>
              <w:rPr>
                <w:sz w:val="20"/>
              </w:rPr>
              <w:t>Função física e bem-</w:t>
            </w:r>
          </w:p>
        </w:tc>
        <w:tc>
          <w:tcPr>
            <w:tcW w:w="2237" w:type="dxa"/>
            <w:tcBorders>
              <w:top w:val="single" w:sz="4" w:space="0" w:color="000000"/>
              <w:left w:val="single" w:sz="4" w:space="0" w:color="000000"/>
              <w:bottom w:val="single" w:sz="4" w:space="0" w:color="000000"/>
              <w:right w:val="single" w:sz="4" w:space="0" w:color="000000"/>
            </w:tcBorders>
          </w:tcPr>
          <w:p w:rsidR="00A774E9" w:rsidRDefault="008E6E10">
            <w:pPr>
              <w:pStyle w:val="TableParagraph"/>
              <w:spacing w:line="210" w:lineRule="exact"/>
              <w:ind w:left="108"/>
              <w:rPr>
                <w:sz w:val="20"/>
              </w:rPr>
            </w:pPr>
            <w:r>
              <w:rPr>
                <w:sz w:val="20"/>
              </w:rPr>
              <w:t>Efeito positivo na função</w:t>
            </w:r>
          </w:p>
        </w:tc>
        <w:tc>
          <w:tcPr>
            <w:tcW w:w="2301" w:type="dxa"/>
            <w:tcBorders>
              <w:top w:val="single" w:sz="4" w:space="0" w:color="000000"/>
              <w:left w:val="single" w:sz="4" w:space="0" w:color="000000"/>
              <w:bottom w:val="single" w:sz="4" w:space="0" w:color="000000"/>
              <w:right w:val="single" w:sz="4" w:space="0" w:color="000000"/>
            </w:tcBorders>
          </w:tcPr>
          <w:p w:rsidR="00A774E9" w:rsidRDefault="008E6E10">
            <w:pPr>
              <w:pStyle w:val="TableParagraph"/>
              <w:tabs>
                <w:tab w:val="left" w:pos="902"/>
                <w:tab w:val="left" w:pos="1429"/>
              </w:tabs>
              <w:spacing w:line="210" w:lineRule="exact"/>
              <w:ind w:left="108"/>
              <w:rPr>
                <w:sz w:val="20"/>
              </w:rPr>
            </w:pPr>
            <w:r>
              <w:rPr>
                <w:sz w:val="20"/>
              </w:rPr>
              <w:t>Força</w:t>
            </w:r>
            <w:r>
              <w:rPr>
                <w:sz w:val="20"/>
              </w:rPr>
              <w:tab/>
              <w:t>de</w:t>
            </w:r>
            <w:r>
              <w:rPr>
                <w:sz w:val="20"/>
              </w:rPr>
              <w:tab/>
              <w:t>evidência</w:t>
            </w:r>
          </w:p>
        </w:tc>
      </w:tr>
    </w:tbl>
    <w:p w:rsidR="00A774E9" w:rsidRDefault="00A774E9">
      <w:pPr>
        <w:spacing w:line="210" w:lineRule="exact"/>
        <w:rPr>
          <w:sz w:val="20"/>
        </w:rPr>
        <w:sectPr w:rsidR="00A774E9">
          <w:pgSz w:w="16840" w:h="11910" w:orient="landscape"/>
          <w:pgMar w:top="1080" w:right="1220" w:bottom="280" w:left="1220" w:header="720" w:footer="720" w:gutter="0"/>
          <w:cols w:space="720"/>
        </w:sectPr>
      </w:pPr>
    </w:p>
    <w:tbl>
      <w:tblPr>
        <w:tblStyle w:val="TableNormal"/>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48"/>
        <w:gridCol w:w="358"/>
        <w:gridCol w:w="171"/>
        <w:gridCol w:w="499"/>
        <w:gridCol w:w="2468"/>
        <w:gridCol w:w="2801"/>
        <w:gridCol w:w="2193"/>
        <w:gridCol w:w="2237"/>
        <w:gridCol w:w="2301"/>
      </w:tblGrid>
      <w:tr w:rsidR="00A774E9">
        <w:trPr>
          <w:trHeight w:val="220"/>
        </w:trPr>
        <w:tc>
          <w:tcPr>
            <w:tcW w:w="2176" w:type="dxa"/>
            <w:gridSpan w:val="4"/>
            <w:vMerge w:val="restart"/>
            <w:tcBorders>
              <w:left w:val="single" w:sz="4" w:space="0" w:color="000000"/>
              <w:bottom w:val="single" w:sz="4" w:space="0" w:color="000000"/>
              <w:right w:val="single" w:sz="4" w:space="0" w:color="000000"/>
            </w:tcBorders>
          </w:tcPr>
          <w:p w:rsidR="00A774E9" w:rsidRDefault="00A774E9">
            <w:pPr>
              <w:pStyle w:val="TableParagraph"/>
              <w:rPr>
                <w:sz w:val="18"/>
              </w:rPr>
            </w:pPr>
          </w:p>
        </w:tc>
        <w:tc>
          <w:tcPr>
            <w:tcW w:w="2468" w:type="dxa"/>
            <w:tcBorders>
              <w:left w:val="single" w:sz="4" w:space="0" w:color="000000"/>
              <w:bottom w:val="nil"/>
              <w:right w:val="single" w:sz="4" w:space="0" w:color="000000"/>
            </w:tcBorders>
          </w:tcPr>
          <w:p w:rsidR="00A774E9" w:rsidRDefault="008E6E10">
            <w:pPr>
              <w:pStyle w:val="TableParagraph"/>
              <w:spacing w:line="201" w:lineRule="exact"/>
              <w:ind w:left="106"/>
              <w:rPr>
                <w:sz w:val="20"/>
              </w:rPr>
            </w:pPr>
            <w:r>
              <w:rPr>
                <w:sz w:val="20"/>
              </w:rPr>
              <w:t>incluindo 22 estudos (9</w:t>
            </w:r>
          </w:p>
        </w:tc>
        <w:tc>
          <w:tcPr>
            <w:tcW w:w="2801" w:type="dxa"/>
            <w:tcBorders>
              <w:left w:val="single" w:sz="4" w:space="0" w:color="000000"/>
              <w:bottom w:val="nil"/>
              <w:right w:val="single" w:sz="4" w:space="0" w:color="000000"/>
            </w:tcBorders>
          </w:tcPr>
          <w:p w:rsidR="00A774E9" w:rsidRDefault="008E6E10">
            <w:pPr>
              <w:pStyle w:val="TableParagraph"/>
              <w:spacing w:line="201" w:lineRule="exact"/>
              <w:ind w:left="106"/>
              <w:rPr>
                <w:sz w:val="20"/>
              </w:rPr>
            </w:pPr>
            <w:r>
              <w:rPr>
                <w:sz w:val="20"/>
              </w:rPr>
              <w:t>farmacológicas (16 diferentes</w:t>
            </w:r>
          </w:p>
        </w:tc>
        <w:tc>
          <w:tcPr>
            <w:tcW w:w="2193" w:type="dxa"/>
            <w:tcBorders>
              <w:left w:val="single" w:sz="4" w:space="0" w:color="000000"/>
              <w:bottom w:val="nil"/>
              <w:right w:val="single" w:sz="4" w:space="0" w:color="000000"/>
            </w:tcBorders>
          </w:tcPr>
          <w:p w:rsidR="00A774E9" w:rsidRDefault="008E6E10">
            <w:pPr>
              <w:pStyle w:val="TableParagraph"/>
              <w:tabs>
                <w:tab w:val="left" w:pos="689"/>
                <w:tab w:val="left" w:pos="1816"/>
              </w:tabs>
              <w:spacing w:line="201" w:lineRule="exact"/>
              <w:ind w:left="106"/>
              <w:rPr>
                <w:sz w:val="20"/>
              </w:rPr>
            </w:pPr>
            <w:r>
              <w:rPr>
                <w:sz w:val="20"/>
              </w:rPr>
              <w:t>estar</w:t>
            </w:r>
            <w:r>
              <w:rPr>
                <w:sz w:val="20"/>
              </w:rPr>
              <w:tab/>
              <w:t>psicológico</w:t>
            </w:r>
            <w:r>
              <w:rPr>
                <w:sz w:val="20"/>
              </w:rPr>
              <w:tab/>
              <w:t>(17</w:t>
            </w:r>
          </w:p>
        </w:tc>
        <w:tc>
          <w:tcPr>
            <w:tcW w:w="2237" w:type="dxa"/>
            <w:tcBorders>
              <w:left w:val="single" w:sz="4" w:space="0" w:color="000000"/>
              <w:bottom w:val="nil"/>
              <w:right w:val="single" w:sz="4" w:space="0" w:color="000000"/>
            </w:tcBorders>
          </w:tcPr>
          <w:p w:rsidR="00A774E9" w:rsidRDefault="008E6E10">
            <w:pPr>
              <w:pStyle w:val="TableParagraph"/>
              <w:spacing w:line="201" w:lineRule="exact"/>
              <w:ind w:left="107"/>
              <w:rPr>
                <w:sz w:val="20"/>
              </w:rPr>
            </w:pPr>
            <w:r>
              <w:rPr>
                <w:sz w:val="20"/>
              </w:rPr>
              <w:t>manual e na limitação</w:t>
            </w:r>
          </w:p>
        </w:tc>
        <w:tc>
          <w:tcPr>
            <w:tcW w:w="2301" w:type="dxa"/>
            <w:tcBorders>
              <w:left w:val="single" w:sz="4" w:space="0" w:color="000000"/>
              <w:bottom w:val="nil"/>
              <w:right w:val="single" w:sz="4" w:space="0" w:color="000000"/>
            </w:tcBorders>
          </w:tcPr>
          <w:p w:rsidR="00A774E9" w:rsidRDefault="008E6E10">
            <w:pPr>
              <w:pStyle w:val="TableParagraph"/>
              <w:tabs>
                <w:tab w:val="left" w:pos="1856"/>
              </w:tabs>
              <w:spacing w:line="201" w:lineRule="exact"/>
              <w:ind w:left="107"/>
              <w:rPr>
                <w:sz w:val="20"/>
              </w:rPr>
            </w:pPr>
            <w:r>
              <w:rPr>
                <w:sz w:val="20"/>
              </w:rPr>
              <w:t>limitada</w:t>
            </w:r>
            <w:r>
              <w:rPr>
                <w:sz w:val="20"/>
              </w:rPr>
              <w:tab/>
              <w:t>pela</w:t>
            </w:r>
          </w:p>
        </w:tc>
      </w:tr>
      <w:tr w:rsidR="00A774E9">
        <w:trPr>
          <w:trHeight w:val="220"/>
        </w:trPr>
        <w:tc>
          <w:tcPr>
            <w:tcW w:w="2176" w:type="dxa"/>
            <w:gridSpan w:val="4"/>
            <w:vMerge/>
            <w:tcBorders>
              <w:top w:val="nil"/>
              <w:left w:val="single" w:sz="4" w:space="0" w:color="000000"/>
              <w:bottom w:val="single" w:sz="4" w:space="0" w:color="000000"/>
              <w:right w:val="single" w:sz="4" w:space="0" w:color="000000"/>
            </w:tcBorders>
          </w:tcPr>
          <w:p w:rsidR="00A774E9" w:rsidRDefault="00A774E9">
            <w:pPr>
              <w:rPr>
                <w:sz w:val="2"/>
                <w:szCs w:val="2"/>
              </w:rPr>
            </w:pPr>
          </w:p>
        </w:tc>
        <w:tc>
          <w:tcPr>
            <w:tcW w:w="2468" w:type="dxa"/>
            <w:tcBorders>
              <w:top w:val="nil"/>
              <w:left w:val="single" w:sz="4" w:space="0" w:color="000000"/>
              <w:bottom w:val="nil"/>
              <w:right w:val="single" w:sz="4" w:space="0" w:color="000000"/>
            </w:tcBorders>
          </w:tcPr>
          <w:p w:rsidR="00A774E9" w:rsidRDefault="008E6E10">
            <w:pPr>
              <w:pStyle w:val="TableParagraph"/>
              <w:spacing w:line="200" w:lineRule="exact"/>
              <w:ind w:left="106"/>
              <w:rPr>
                <w:sz w:val="20"/>
              </w:rPr>
            </w:pPr>
            <w:r>
              <w:rPr>
                <w:sz w:val="20"/>
              </w:rPr>
              <w:t>ECR), com 10-53 pacientes</w:t>
            </w:r>
          </w:p>
        </w:tc>
        <w:tc>
          <w:tcPr>
            <w:tcW w:w="2801" w:type="dxa"/>
            <w:tcBorders>
              <w:top w:val="nil"/>
              <w:left w:val="single" w:sz="4" w:space="0" w:color="000000"/>
              <w:bottom w:val="nil"/>
              <w:right w:val="single" w:sz="4" w:space="0" w:color="000000"/>
            </w:tcBorders>
          </w:tcPr>
          <w:p w:rsidR="00A774E9" w:rsidRDefault="008E6E10">
            <w:pPr>
              <w:pStyle w:val="TableParagraph"/>
              <w:tabs>
                <w:tab w:val="left" w:pos="1648"/>
              </w:tabs>
              <w:spacing w:line="200" w:lineRule="exact"/>
              <w:ind w:left="106"/>
              <w:rPr>
                <w:sz w:val="20"/>
              </w:rPr>
            </w:pPr>
            <w:r>
              <w:rPr>
                <w:sz w:val="20"/>
              </w:rPr>
              <w:t>intervenções</w:t>
            </w:r>
            <w:r>
              <w:rPr>
                <w:sz w:val="20"/>
              </w:rPr>
              <w:tab/>
              <w:t>psicológicas,</w:t>
            </w:r>
          </w:p>
        </w:tc>
        <w:tc>
          <w:tcPr>
            <w:tcW w:w="2193" w:type="dxa"/>
            <w:tcBorders>
              <w:top w:val="nil"/>
              <w:left w:val="single" w:sz="4" w:space="0" w:color="000000"/>
              <w:bottom w:val="nil"/>
              <w:right w:val="single" w:sz="4" w:space="0" w:color="000000"/>
            </w:tcBorders>
          </w:tcPr>
          <w:p w:rsidR="00A774E9" w:rsidRDefault="008E6E10">
            <w:pPr>
              <w:pStyle w:val="TableParagraph"/>
              <w:spacing w:line="200" w:lineRule="exact"/>
              <w:ind w:left="106"/>
              <w:rPr>
                <w:sz w:val="20"/>
              </w:rPr>
            </w:pPr>
            <w:r>
              <w:rPr>
                <w:sz w:val="20"/>
              </w:rPr>
              <w:t>desfechos diferentes)</w:t>
            </w:r>
          </w:p>
        </w:tc>
        <w:tc>
          <w:tcPr>
            <w:tcW w:w="2237" w:type="dxa"/>
            <w:tcBorders>
              <w:top w:val="nil"/>
              <w:left w:val="single" w:sz="4" w:space="0" w:color="000000"/>
              <w:bottom w:val="nil"/>
              <w:right w:val="single" w:sz="4" w:space="0" w:color="000000"/>
            </w:tcBorders>
          </w:tcPr>
          <w:p w:rsidR="00A774E9" w:rsidRDefault="008E6E10">
            <w:pPr>
              <w:pStyle w:val="TableParagraph"/>
              <w:tabs>
                <w:tab w:val="left" w:pos="1781"/>
              </w:tabs>
              <w:spacing w:line="200" w:lineRule="exact"/>
              <w:ind w:left="107"/>
              <w:rPr>
                <w:sz w:val="20"/>
              </w:rPr>
            </w:pPr>
            <w:r>
              <w:rPr>
                <w:sz w:val="20"/>
              </w:rPr>
              <w:t>funcional</w:t>
            </w:r>
            <w:r>
              <w:rPr>
                <w:sz w:val="20"/>
              </w:rPr>
              <w:tab/>
              <w:t>com</w:t>
            </w:r>
          </w:p>
        </w:tc>
        <w:tc>
          <w:tcPr>
            <w:tcW w:w="2301" w:type="dxa"/>
            <w:tcBorders>
              <w:top w:val="nil"/>
              <w:left w:val="single" w:sz="4" w:space="0" w:color="000000"/>
              <w:bottom w:val="nil"/>
              <w:right w:val="single" w:sz="4" w:space="0" w:color="000000"/>
            </w:tcBorders>
          </w:tcPr>
          <w:p w:rsidR="00A774E9" w:rsidRDefault="008E6E10">
            <w:pPr>
              <w:pStyle w:val="TableParagraph"/>
              <w:tabs>
                <w:tab w:val="left" w:pos="1925"/>
              </w:tabs>
              <w:spacing w:line="200" w:lineRule="exact"/>
              <w:ind w:left="107"/>
              <w:rPr>
                <w:sz w:val="20"/>
              </w:rPr>
            </w:pPr>
            <w:r>
              <w:rPr>
                <w:sz w:val="20"/>
              </w:rPr>
              <w:t>heterogeneidade</w:t>
            </w:r>
            <w:r>
              <w:rPr>
                <w:sz w:val="20"/>
              </w:rPr>
              <w:tab/>
              <w:t>das</w:t>
            </w:r>
          </w:p>
        </w:tc>
      </w:tr>
      <w:tr w:rsidR="00A774E9">
        <w:trPr>
          <w:trHeight w:val="219"/>
        </w:trPr>
        <w:tc>
          <w:tcPr>
            <w:tcW w:w="2176" w:type="dxa"/>
            <w:gridSpan w:val="4"/>
            <w:vMerge/>
            <w:tcBorders>
              <w:top w:val="nil"/>
              <w:left w:val="single" w:sz="4" w:space="0" w:color="000000"/>
              <w:bottom w:val="single" w:sz="4" w:space="0" w:color="000000"/>
              <w:right w:val="single" w:sz="4" w:space="0" w:color="000000"/>
            </w:tcBorders>
          </w:tcPr>
          <w:p w:rsidR="00A774E9" w:rsidRDefault="00A774E9">
            <w:pPr>
              <w:rPr>
                <w:sz w:val="2"/>
                <w:szCs w:val="2"/>
              </w:rPr>
            </w:pPr>
          </w:p>
        </w:tc>
        <w:tc>
          <w:tcPr>
            <w:tcW w:w="2468" w:type="dxa"/>
            <w:tcBorders>
              <w:top w:val="nil"/>
              <w:left w:val="single" w:sz="4" w:space="0" w:color="000000"/>
              <w:bottom w:val="nil"/>
              <w:right w:val="single" w:sz="4" w:space="0" w:color="000000"/>
            </w:tcBorders>
          </w:tcPr>
          <w:p w:rsidR="00A774E9" w:rsidRDefault="008E6E10">
            <w:pPr>
              <w:pStyle w:val="TableParagraph"/>
              <w:spacing w:line="199" w:lineRule="exact"/>
              <w:ind w:left="106"/>
              <w:rPr>
                <w:sz w:val="20"/>
              </w:rPr>
            </w:pPr>
            <w:r>
              <w:rPr>
                <w:sz w:val="20"/>
              </w:rPr>
              <w:t>por estudo</w:t>
            </w:r>
          </w:p>
        </w:tc>
        <w:tc>
          <w:tcPr>
            <w:tcW w:w="2801" w:type="dxa"/>
            <w:tcBorders>
              <w:top w:val="nil"/>
              <w:left w:val="single" w:sz="4" w:space="0" w:color="000000"/>
              <w:bottom w:val="nil"/>
              <w:right w:val="single" w:sz="4" w:space="0" w:color="000000"/>
            </w:tcBorders>
          </w:tcPr>
          <w:p w:rsidR="00A774E9" w:rsidRDefault="008E6E10">
            <w:pPr>
              <w:pStyle w:val="TableParagraph"/>
              <w:spacing w:line="199" w:lineRule="exact"/>
              <w:ind w:left="106"/>
              <w:rPr>
                <w:sz w:val="20"/>
              </w:rPr>
            </w:pPr>
            <w:r>
              <w:rPr>
                <w:sz w:val="20"/>
              </w:rPr>
              <w:t>educacionais e de reabilitação)</w:t>
            </w:r>
          </w:p>
        </w:tc>
        <w:tc>
          <w:tcPr>
            <w:tcW w:w="2193" w:type="dxa"/>
            <w:tcBorders>
              <w:top w:val="nil"/>
              <w:left w:val="single" w:sz="4" w:space="0" w:color="000000"/>
              <w:bottom w:val="nil"/>
              <w:right w:val="single" w:sz="4" w:space="0" w:color="000000"/>
            </w:tcBorders>
          </w:tcPr>
          <w:p w:rsidR="00A774E9" w:rsidRDefault="00A774E9">
            <w:pPr>
              <w:pStyle w:val="TableParagraph"/>
              <w:rPr>
                <w:sz w:val="14"/>
              </w:rPr>
            </w:pPr>
          </w:p>
        </w:tc>
        <w:tc>
          <w:tcPr>
            <w:tcW w:w="2237" w:type="dxa"/>
            <w:tcBorders>
              <w:top w:val="nil"/>
              <w:left w:val="single" w:sz="4" w:space="0" w:color="000000"/>
              <w:bottom w:val="nil"/>
              <w:right w:val="single" w:sz="4" w:space="0" w:color="000000"/>
            </w:tcBorders>
          </w:tcPr>
          <w:p w:rsidR="00A774E9" w:rsidRDefault="008E6E10">
            <w:pPr>
              <w:pStyle w:val="TableParagraph"/>
              <w:tabs>
                <w:tab w:val="left" w:pos="1937"/>
              </w:tabs>
              <w:spacing w:line="199" w:lineRule="exact"/>
              <w:ind w:left="107"/>
              <w:rPr>
                <w:sz w:val="20"/>
              </w:rPr>
            </w:pPr>
            <w:r>
              <w:rPr>
                <w:sz w:val="20"/>
              </w:rPr>
              <w:t>programas</w:t>
            </w:r>
            <w:r>
              <w:rPr>
                <w:sz w:val="20"/>
              </w:rPr>
              <w:tab/>
              <w:t>de</w:t>
            </w:r>
          </w:p>
        </w:tc>
        <w:tc>
          <w:tcPr>
            <w:tcW w:w="2301" w:type="dxa"/>
            <w:tcBorders>
              <w:top w:val="nil"/>
              <w:left w:val="single" w:sz="4" w:space="0" w:color="000000"/>
              <w:bottom w:val="nil"/>
              <w:right w:val="single" w:sz="4" w:space="0" w:color="000000"/>
            </w:tcBorders>
          </w:tcPr>
          <w:p w:rsidR="00A774E9" w:rsidRDefault="008E6E10">
            <w:pPr>
              <w:pStyle w:val="TableParagraph"/>
              <w:tabs>
                <w:tab w:val="left" w:pos="1469"/>
                <w:tab w:val="left" w:pos="1913"/>
              </w:tabs>
              <w:spacing w:line="199" w:lineRule="exact"/>
              <w:ind w:left="107"/>
              <w:rPr>
                <w:sz w:val="20"/>
              </w:rPr>
            </w:pPr>
            <w:r>
              <w:rPr>
                <w:sz w:val="20"/>
              </w:rPr>
              <w:t>intervenções</w:t>
            </w:r>
            <w:r>
              <w:rPr>
                <w:sz w:val="20"/>
              </w:rPr>
              <w:tab/>
              <w:t>e</w:t>
            </w:r>
            <w:r>
              <w:rPr>
                <w:sz w:val="20"/>
              </w:rPr>
              <w:tab/>
              <w:t>dos</w:t>
            </w:r>
          </w:p>
        </w:tc>
      </w:tr>
      <w:tr w:rsidR="00A774E9">
        <w:trPr>
          <w:trHeight w:val="219"/>
        </w:trPr>
        <w:tc>
          <w:tcPr>
            <w:tcW w:w="2176" w:type="dxa"/>
            <w:gridSpan w:val="4"/>
            <w:vMerge/>
            <w:tcBorders>
              <w:top w:val="nil"/>
              <w:left w:val="single" w:sz="4" w:space="0" w:color="000000"/>
              <w:bottom w:val="single" w:sz="4" w:space="0" w:color="000000"/>
              <w:right w:val="single" w:sz="4" w:space="0" w:color="000000"/>
            </w:tcBorders>
          </w:tcPr>
          <w:p w:rsidR="00A774E9" w:rsidRDefault="00A774E9">
            <w:pPr>
              <w:rPr>
                <w:sz w:val="2"/>
                <w:szCs w:val="2"/>
              </w:rPr>
            </w:pPr>
          </w:p>
        </w:tc>
        <w:tc>
          <w:tcPr>
            <w:tcW w:w="2468" w:type="dxa"/>
            <w:tcBorders>
              <w:top w:val="nil"/>
              <w:left w:val="single" w:sz="4" w:space="0" w:color="000000"/>
              <w:bottom w:val="nil"/>
              <w:right w:val="single" w:sz="4" w:space="0" w:color="000000"/>
            </w:tcBorders>
          </w:tcPr>
          <w:p w:rsidR="00A774E9" w:rsidRDefault="00A774E9">
            <w:pPr>
              <w:pStyle w:val="TableParagraph"/>
              <w:rPr>
                <w:sz w:val="14"/>
              </w:rPr>
            </w:pPr>
          </w:p>
        </w:tc>
        <w:tc>
          <w:tcPr>
            <w:tcW w:w="2801" w:type="dxa"/>
            <w:tcBorders>
              <w:top w:val="nil"/>
              <w:left w:val="single" w:sz="4" w:space="0" w:color="000000"/>
              <w:bottom w:val="nil"/>
              <w:right w:val="single" w:sz="4" w:space="0" w:color="000000"/>
            </w:tcBorders>
          </w:tcPr>
          <w:p w:rsidR="00A774E9" w:rsidRDefault="00A774E9">
            <w:pPr>
              <w:pStyle w:val="TableParagraph"/>
              <w:rPr>
                <w:sz w:val="14"/>
              </w:rPr>
            </w:pPr>
          </w:p>
        </w:tc>
        <w:tc>
          <w:tcPr>
            <w:tcW w:w="2193" w:type="dxa"/>
            <w:tcBorders>
              <w:top w:val="nil"/>
              <w:left w:val="single" w:sz="4" w:space="0" w:color="000000"/>
              <w:bottom w:val="nil"/>
              <w:right w:val="single" w:sz="4" w:space="0" w:color="000000"/>
            </w:tcBorders>
          </w:tcPr>
          <w:p w:rsidR="00A774E9" w:rsidRDefault="00A774E9">
            <w:pPr>
              <w:pStyle w:val="TableParagraph"/>
              <w:rPr>
                <w:sz w:val="14"/>
              </w:rPr>
            </w:pPr>
          </w:p>
        </w:tc>
        <w:tc>
          <w:tcPr>
            <w:tcW w:w="2237" w:type="dxa"/>
            <w:tcBorders>
              <w:top w:val="nil"/>
              <w:left w:val="single" w:sz="4" w:space="0" w:color="000000"/>
              <w:bottom w:val="nil"/>
              <w:right w:val="single" w:sz="4" w:space="0" w:color="000000"/>
            </w:tcBorders>
          </w:tcPr>
          <w:p w:rsidR="00A774E9" w:rsidRDefault="008E6E10">
            <w:pPr>
              <w:pStyle w:val="TableParagraph"/>
              <w:tabs>
                <w:tab w:val="left" w:pos="2037"/>
              </w:tabs>
              <w:spacing w:line="199" w:lineRule="exact"/>
              <w:ind w:left="107"/>
              <w:rPr>
                <w:sz w:val="20"/>
              </w:rPr>
            </w:pPr>
            <w:r>
              <w:rPr>
                <w:sz w:val="20"/>
              </w:rPr>
              <w:t>reabilitação</w:t>
            </w:r>
            <w:r>
              <w:rPr>
                <w:sz w:val="20"/>
              </w:rPr>
              <w:tab/>
              <w:t>e</w:t>
            </w:r>
          </w:p>
        </w:tc>
        <w:tc>
          <w:tcPr>
            <w:tcW w:w="2301" w:type="dxa"/>
            <w:tcBorders>
              <w:top w:val="nil"/>
              <w:left w:val="single" w:sz="4" w:space="0" w:color="000000"/>
              <w:bottom w:val="nil"/>
              <w:right w:val="single" w:sz="4" w:space="0" w:color="000000"/>
            </w:tcBorders>
          </w:tcPr>
          <w:p w:rsidR="00A774E9" w:rsidRDefault="008E6E10">
            <w:pPr>
              <w:pStyle w:val="TableParagraph"/>
              <w:spacing w:line="199" w:lineRule="exact"/>
              <w:ind w:left="107"/>
              <w:rPr>
                <w:sz w:val="20"/>
              </w:rPr>
            </w:pPr>
            <w:r>
              <w:rPr>
                <w:sz w:val="20"/>
              </w:rPr>
              <w:t>desfechos utilizados</w:t>
            </w:r>
          </w:p>
        </w:tc>
      </w:tr>
      <w:tr w:rsidR="00A774E9">
        <w:trPr>
          <w:trHeight w:val="227"/>
        </w:trPr>
        <w:tc>
          <w:tcPr>
            <w:tcW w:w="2176" w:type="dxa"/>
            <w:gridSpan w:val="4"/>
            <w:vMerge/>
            <w:tcBorders>
              <w:top w:val="nil"/>
              <w:left w:val="single" w:sz="4" w:space="0" w:color="000000"/>
              <w:bottom w:val="single" w:sz="4" w:space="0" w:color="000000"/>
              <w:right w:val="single" w:sz="4" w:space="0" w:color="000000"/>
            </w:tcBorders>
          </w:tcPr>
          <w:p w:rsidR="00A774E9" w:rsidRDefault="00A774E9">
            <w:pPr>
              <w:rPr>
                <w:sz w:val="2"/>
                <w:szCs w:val="2"/>
              </w:rPr>
            </w:pPr>
          </w:p>
        </w:tc>
        <w:tc>
          <w:tcPr>
            <w:tcW w:w="2468" w:type="dxa"/>
            <w:tcBorders>
              <w:top w:val="nil"/>
              <w:left w:val="single" w:sz="4" w:space="0" w:color="000000"/>
              <w:bottom w:val="single" w:sz="4" w:space="0" w:color="000000"/>
              <w:right w:val="single" w:sz="4" w:space="0" w:color="000000"/>
            </w:tcBorders>
          </w:tcPr>
          <w:p w:rsidR="00A774E9" w:rsidRDefault="00A774E9">
            <w:pPr>
              <w:pStyle w:val="TableParagraph"/>
              <w:rPr>
                <w:sz w:val="16"/>
              </w:rPr>
            </w:pPr>
          </w:p>
        </w:tc>
        <w:tc>
          <w:tcPr>
            <w:tcW w:w="2801" w:type="dxa"/>
            <w:tcBorders>
              <w:top w:val="nil"/>
              <w:left w:val="single" w:sz="4" w:space="0" w:color="000000"/>
              <w:bottom w:val="single" w:sz="4" w:space="0" w:color="000000"/>
              <w:right w:val="single" w:sz="4" w:space="0" w:color="000000"/>
            </w:tcBorders>
          </w:tcPr>
          <w:p w:rsidR="00A774E9" w:rsidRDefault="00A774E9">
            <w:pPr>
              <w:pStyle w:val="TableParagraph"/>
              <w:rPr>
                <w:sz w:val="16"/>
              </w:rPr>
            </w:pPr>
          </w:p>
        </w:tc>
        <w:tc>
          <w:tcPr>
            <w:tcW w:w="2193" w:type="dxa"/>
            <w:tcBorders>
              <w:top w:val="nil"/>
              <w:left w:val="single" w:sz="4" w:space="0" w:color="000000"/>
              <w:bottom w:val="single" w:sz="4" w:space="0" w:color="000000"/>
              <w:right w:val="single" w:sz="4" w:space="0" w:color="000000"/>
            </w:tcBorders>
          </w:tcPr>
          <w:p w:rsidR="00A774E9" w:rsidRDefault="00A774E9">
            <w:pPr>
              <w:pStyle w:val="TableParagraph"/>
              <w:rPr>
                <w:sz w:val="16"/>
              </w:rPr>
            </w:pPr>
          </w:p>
        </w:tc>
        <w:tc>
          <w:tcPr>
            <w:tcW w:w="2237" w:type="dxa"/>
            <w:tcBorders>
              <w:top w:val="nil"/>
              <w:left w:val="single" w:sz="4" w:space="0" w:color="000000"/>
              <w:bottom w:val="single" w:sz="4" w:space="0" w:color="000000"/>
              <w:right w:val="single" w:sz="4" w:space="0" w:color="000000"/>
            </w:tcBorders>
          </w:tcPr>
          <w:p w:rsidR="00A774E9" w:rsidRDefault="008E6E10">
            <w:pPr>
              <w:pStyle w:val="TableParagraph"/>
              <w:spacing w:line="208" w:lineRule="exact"/>
              <w:ind w:left="107"/>
              <w:rPr>
                <w:sz w:val="20"/>
              </w:rPr>
            </w:pPr>
            <w:r>
              <w:rPr>
                <w:sz w:val="20"/>
              </w:rPr>
              <w:t>treinamento aeróbico</w:t>
            </w:r>
          </w:p>
        </w:tc>
        <w:tc>
          <w:tcPr>
            <w:tcW w:w="2301" w:type="dxa"/>
            <w:tcBorders>
              <w:top w:val="nil"/>
              <w:left w:val="single" w:sz="4" w:space="0" w:color="000000"/>
              <w:bottom w:val="single" w:sz="4" w:space="0" w:color="000000"/>
              <w:right w:val="single" w:sz="4" w:space="0" w:color="000000"/>
            </w:tcBorders>
          </w:tcPr>
          <w:p w:rsidR="00A774E9" w:rsidRDefault="00A774E9">
            <w:pPr>
              <w:pStyle w:val="TableParagraph"/>
              <w:rPr>
                <w:sz w:val="16"/>
              </w:rPr>
            </w:pPr>
          </w:p>
        </w:tc>
      </w:tr>
      <w:tr w:rsidR="00A774E9">
        <w:trPr>
          <w:trHeight w:val="222"/>
        </w:trPr>
        <w:tc>
          <w:tcPr>
            <w:tcW w:w="2176" w:type="dxa"/>
            <w:gridSpan w:val="4"/>
            <w:tcBorders>
              <w:top w:val="single" w:sz="4" w:space="0" w:color="000000"/>
              <w:left w:val="single" w:sz="4" w:space="0" w:color="000000"/>
              <w:bottom w:val="nil"/>
              <w:right w:val="single" w:sz="4" w:space="0" w:color="000000"/>
            </w:tcBorders>
          </w:tcPr>
          <w:p w:rsidR="00A774E9" w:rsidRDefault="008E6E10">
            <w:pPr>
              <w:pStyle w:val="TableParagraph"/>
              <w:spacing w:line="203" w:lineRule="exact"/>
              <w:ind w:left="107"/>
              <w:rPr>
                <w:sz w:val="20"/>
              </w:rPr>
            </w:pPr>
            <w:r>
              <w:rPr>
                <w:sz w:val="20"/>
              </w:rPr>
              <w:t xml:space="preserve">Iudici M </w:t>
            </w:r>
            <w:r>
              <w:rPr>
                <w:i/>
                <w:sz w:val="20"/>
              </w:rPr>
              <w:t>et al</w:t>
            </w:r>
            <w:r>
              <w:rPr>
                <w:sz w:val="20"/>
              </w:rPr>
              <w:t>; 2013</w:t>
            </w:r>
          </w:p>
        </w:tc>
        <w:tc>
          <w:tcPr>
            <w:tcW w:w="2468" w:type="dxa"/>
            <w:tcBorders>
              <w:top w:val="single" w:sz="4" w:space="0" w:color="000000"/>
              <w:left w:val="single" w:sz="4" w:space="0" w:color="000000"/>
              <w:bottom w:val="nil"/>
              <w:right w:val="single" w:sz="4" w:space="0" w:color="000000"/>
            </w:tcBorders>
          </w:tcPr>
          <w:p w:rsidR="00A774E9" w:rsidRDefault="008E6E10">
            <w:pPr>
              <w:pStyle w:val="TableParagraph"/>
              <w:tabs>
                <w:tab w:val="left" w:pos="1416"/>
              </w:tabs>
              <w:spacing w:line="203" w:lineRule="exact"/>
              <w:ind w:left="106"/>
              <w:rPr>
                <w:sz w:val="20"/>
              </w:rPr>
            </w:pPr>
            <w:r>
              <w:rPr>
                <w:sz w:val="20"/>
              </w:rPr>
              <w:t>Revisão</w:t>
            </w:r>
            <w:r>
              <w:rPr>
                <w:sz w:val="20"/>
              </w:rPr>
              <w:tab/>
              <w:t>sistemática,</w:t>
            </w:r>
          </w:p>
        </w:tc>
        <w:tc>
          <w:tcPr>
            <w:tcW w:w="2801" w:type="dxa"/>
            <w:tcBorders>
              <w:top w:val="single" w:sz="4" w:space="0" w:color="000000"/>
              <w:left w:val="single" w:sz="4" w:space="0" w:color="000000"/>
              <w:bottom w:val="nil"/>
              <w:right w:val="single" w:sz="4" w:space="0" w:color="000000"/>
            </w:tcBorders>
          </w:tcPr>
          <w:p w:rsidR="00A774E9" w:rsidRDefault="008E6E10">
            <w:pPr>
              <w:pStyle w:val="TableParagraph"/>
              <w:spacing w:line="203" w:lineRule="exact"/>
              <w:ind w:left="106"/>
              <w:rPr>
                <w:sz w:val="20"/>
              </w:rPr>
            </w:pPr>
            <w:r>
              <w:rPr>
                <w:sz w:val="20"/>
              </w:rPr>
              <w:t>Diferentes indicações e doses</w:t>
            </w:r>
          </w:p>
        </w:tc>
        <w:tc>
          <w:tcPr>
            <w:tcW w:w="2193" w:type="dxa"/>
            <w:tcBorders>
              <w:top w:val="single" w:sz="4" w:space="0" w:color="000000"/>
              <w:left w:val="single" w:sz="4" w:space="0" w:color="000000"/>
              <w:bottom w:val="nil"/>
              <w:right w:val="single" w:sz="4" w:space="0" w:color="000000"/>
            </w:tcBorders>
          </w:tcPr>
          <w:p w:rsidR="00A774E9" w:rsidRDefault="008E6E10">
            <w:pPr>
              <w:pStyle w:val="TableParagraph"/>
              <w:spacing w:line="203" w:lineRule="exact"/>
              <w:ind w:left="106"/>
              <w:rPr>
                <w:sz w:val="20"/>
              </w:rPr>
            </w:pPr>
            <w:r>
              <w:rPr>
                <w:sz w:val="20"/>
              </w:rPr>
              <w:t>Eficácia e segurança</w:t>
            </w:r>
          </w:p>
        </w:tc>
        <w:tc>
          <w:tcPr>
            <w:tcW w:w="2237" w:type="dxa"/>
            <w:tcBorders>
              <w:top w:val="single" w:sz="4" w:space="0" w:color="000000"/>
              <w:left w:val="single" w:sz="4" w:space="0" w:color="000000"/>
              <w:bottom w:val="nil"/>
              <w:right w:val="single" w:sz="4" w:space="0" w:color="000000"/>
            </w:tcBorders>
          </w:tcPr>
          <w:p w:rsidR="00A774E9" w:rsidRDefault="008E6E10">
            <w:pPr>
              <w:pStyle w:val="TableParagraph"/>
              <w:spacing w:line="203" w:lineRule="exact"/>
              <w:ind w:left="107"/>
              <w:rPr>
                <w:sz w:val="20"/>
              </w:rPr>
            </w:pPr>
            <w:r>
              <w:rPr>
                <w:sz w:val="20"/>
              </w:rPr>
              <w:t>Evidência limitada de</w:t>
            </w:r>
          </w:p>
        </w:tc>
        <w:tc>
          <w:tcPr>
            <w:tcW w:w="2301" w:type="dxa"/>
            <w:vMerge w:val="restart"/>
            <w:tcBorders>
              <w:top w:val="single" w:sz="4" w:space="0" w:color="000000"/>
              <w:left w:val="single" w:sz="4" w:space="0" w:color="000000"/>
              <w:bottom w:val="single" w:sz="4" w:space="0" w:color="000000"/>
              <w:right w:val="single" w:sz="4" w:space="0" w:color="000000"/>
            </w:tcBorders>
          </w:tcPr>
          <w:p w:rsidR="00A774E9" w:rsidRDefault="00A774E9">
            <w:pPr>
              <w:pStyle w:val="TableParagraph"/>
              <w:rPr>
                <w:sz w:val="18"/>
              </w:rPr>
            </w:pPr>
          </w:p>
        </w:tc>
      </w:tr>
      <w:tr w:rsidR="00A774E9">
        <w:trPr>
          <w:trHeight w:val="220"/>
        </w:trPr>
        <w:tc>
          <w:tcPr>
            <w:tcW w:w="2176" w:type="dxa"/>
            <w:gridSpan w:val="4"/>
            <w:tcBorders>
              <w:top w:val="nil"/>
              <w:left w:val="single" w:sz="4" w:space="0" w:color="000000"/>
              <w:bottom w:val="nil"/>
              <w:right w:val="single" w:sz="4" w:space="0" w:color="000000"/>
            </w:tcBorders>
          </w:tcPr>
          <w:p w:rsidR="00A774E9" w:rsidRDefault="00A774E9">
            <w:pPr>
              <w:pStyle w:val="TableParagraph"/>
              <w:rPr>
                <w:sz w:val="14"/>
              </w:rPr>
            </w:pPr>
          </w:p>
        </w:tc>
        <w:tc>
          <w:tcPr>
            <w:tcW w:w="2468" w:type="dxa"/>
            <w:tcBorders>
              <w:top w:val="nil"/>
              <w:left w:val="single" w:sz="4" w:space="0" w:color="000000"/>
              <w:bottom w:val="nil"/>
              <w:right w:val="single" w:sz="4" w:space="0" w:color="000000"/>
            </w:tcBorders>
          </w:tcPr>
          <w:p w:rsidR="00A774E9" w:rsidRDefault="008E6E10">
            <w:pPr>
              <w:pStyle w:val="TableParagraph"/>
              <w:spacing w:line="200" w:lineRule="exact"/>
              <w:ind w:left="106"/>
              <w:rPr>
                <w:sz w:val="20"/>
              </w:rPr>
            </w:pPr>
            <w:r>
              <w:rPr>
                <w:sz w:val="20"/>
              </w:rPr>
              <w:t>incluindo 93 relatos de caso</w:t>
            </w:r>
          </w:p>
        </w:tc>
        <w:tc>
          <w:tcPr>
            <w:tcW w:w="2801" w:type="dxa"/>
            <w:tcBorders>
              <w:top w:val="nil"/>
              <w:left w:val="single" w:sz="4" w:space="0" w:color="000000"/>
              <w:bottom w:val="nil"/>
              <w:right w:val="single" w:sz="4" w:space="0" w:color="000000"/>
            </w:tcBorders>
          </w:tcPr>
          <w:p w:rsidR="00A774E9" w:rsidRDefault="008E6E10">
            <w:pPr>
              <w:pStyle w:val="TableParagraph"/>
              <w:spacing w:line="200" w:lineRule="exact"/>
              <w:ind w:left="106"/>
              <w:rPr>
                <w:sz w:val="20"/>
              </w:rPr>
            </w:pPr>
            <w:r>
              <w:rPr>
                <w:sz w:val="20"/>
              </w:rPr>
              <w:t>de glicocorticoides (GC)</w:t>
            </w:r>
          </w:p>
        </w:tc>
        <w:tc>
          <w:tcPr>
            <w:tcW w:w="2193" w:type="dxa"/>
            <w:tcBorders>
              <w:top w:val="nil"/>
              <w:left w:val="single" w:sz="4" w:space="0" w:color="000000"/>
              <w:bottom w:val="nil"/>
              <w:right w:val="single" w:sz="4" w:space="0" w:color="000000"/>
            </w:tcBorders>
          </w:tcPr>
          <w:p w:rsidR="00A774E9" w:rsidRDefault="00A774E9">
            <w:pPr>
              <w:pStyle w:val="TableParagraph"/>
              <w:rPr>
                <w:sz w:val="14"/>
              </w:rPr>
            </w:pPr>
          </w:p>
        </w:tc>
        <w:tc>
          <w:tcPr>
            <w:tcW w:w="2237" w:type="dxa"/>
            <w:tcBorders>
              <w:top w:val="nil"/>
              <w:left w:val="single" w:sz="4" w:space="0" w:color="000000"/>
              <w:bottom w:val="nil"/>
              <w:right w:val="single" w:sz="4" w:space="0" w:color="000000"/>
            </w:tcBorders>
          </w:tcPr>
          <w:p w:rsidR="00A774E9" w:rsidRDefault="008E6E10">
            <w:pPr>
              <w:pStyle w:val="TableParagraph"/>
              <w:spacing w:line="200" w:lineRule="exact"/>
              <w:ind w:left="107"/>
              <w:rPr>
                <w:sz w:val="20"/>
              </w:rPr>
            </w:pPr>
            <w:r>
              <w:rPr>
                <w:sz w:val="20"/>
              </w:rPr>
              <w:t>benefício com o uso de</w:t>
            </w:r>
          </w:p>
        </w:tc>
        <w:tc>
          <w:tcPr>
            <w:tcW w:w="2301" w:type="dxa"/>
            <w:vMerge/>
            <w:tcBorders>
              <w:top w:val="nil"/>
              <w:left w:val="single" w:sz="4" w:space="0" w:color="000000"/>
              <w:bottom w:val="single" w:sz="4" w:space="0" w:color="000000"/>
              <w:right w:val="single" w:sz="4" w:space="0" w:color="000000"/>
            </w:tcBorders>
          </w:tcPr>
          <w:p w:rsidR="00A774E9" w:rsidRDefault="00A774E9">
            <w:pPr>
              <w:rPr>
                <w:sz w:val="2"/>
                <w:szCs w:val="2"/>
              </w:rPr>
            </w:pPr>
          </w:p>
        </w:tc>
      </w:tr>
      <w:tr w:rsidR="00A774E9">
        <w:trPr>
          <w:trHeight w:val="220"/>
        </w:trPr>
        <w:tc>
          <w:tcPr>
            <w:tcW w:w="2176" w:type="dxa"/>
            <w:gridSpan w:val="4"/>
            <w:tcBorders>
              <w:top w:val="nil"/>
              <w:left w:val="single" w:sz="4" w:space="0" w:color="000000"/>
              <w:bottom w:val="nil"/>
              <w:right w:val="single" w:sz="4" w:space="0" w:color="000000"/>
            </w:tcBorders>
          </w:tcPr>
          <w:p w:rsidR="00A774E9" w:rsidRDefault="00A774E9">
            <w:pPr>
              <w:pStyle w:val="TableParagraph"/>
              <w:rPr>
                <w:sz w:val="14"/>
              </w:rPr>
            </w:pPr>
          </w:p>
        </w:tc>
        <w:tc>
          <w:tcPr>
            <w:tcW w:w="2468" w:type="dxa"/>
            <w:tcBorders>
              <w:top w:val="nil"/>
              <w:left w:val="single" w:sz="4" w:space="0" w:color="000000"/>
              <w:bottom w:val="nil"/>
              <w:right w:val="single" w:sz="4" w:space="0" w:color="000000"/>
            </w:tcBorders>
          </w:tcPr>
          <w:p w:rsidR="00A774E9" w:rsidRDefault="008E6E10">
            <w:pPr>
              <w:pStyle w:val="TableParagraph"/>
              <w:spacing w:line="200" w:lineRule="exact"/>
              <w:ind w:left="106"/>
              <w:rPr>
                <w:sz w:val="20"/>
              </w:rPr>
            </w:pPr>
            <w:r>
              <w:rPr>
                <w:sz w:val="20"/>
              </w:rPr>
              <w:t>e 44 estudos</w:t>
            </w:r>
          </w:p>
        </w:tc>
        <w:tc>
          <w:tcPr>
            <w:tcW w:w="2801" w:type="dxa"/>
            <w:tcBorders>
              <w:top w:val="nil"/>
              <w:left w:val="single" w:sz="4" w:space="0" w:color="000000"/>
              <w:bottom w:val="nil"/>
              <w:right w:val="single" w:sz="4" w:space="0" w:color="000000"/>
            </w:tcBorders>
          </w:tcPr>
          <w:p w:rsidR="00A774E9" w:rsidRDefault="00A774E9">
            <w:pPr>
              <w:pStyle w:val="TableParagraph"/>
              <w:rPr>
                <w:sz w:val="14"/>
              </w:rPr>
            </w:pPr>
          </w:p>
        </w:tc>
        <w:tc>
          <w:tcPr>
            <w:tcW w:w="2193" w:type="dxa"/>
            <w:tcBorders>
              <w:top w:val="nil"/>
              <w:left w:val="single" w:sz="4" w:space="0" w:color="000000"/>
              <w:bottom w:val="nil"/>
              <w:right w:val="single" w:sz="4" w:space="0" w:color="000000"/>
            </w:tcBorders>
          </w:tcPr>
          <w:p w:rsidR="00A774E9" w:rsidRDefault="00A774E9">
            <w:pPr>
              <w:pStyle w:val="TableParagraph"/>
              <w:rPr>
                <w:sz w:val="14"/>
              </w:rPr>
            </w:pPr>
          </w:p>
        </w:tc>
        <w:tc>
          <w:tcPr>
            <w:tcW w:w="2237" w:type="dxa"/>
            <w:tcBorders>
              <w:top w:val="nil"/>
              <w:left w:val="single" w:sz="4" w:space="0" w:color="000000"/>
              <w:bottom w:val="nil"/>
              <w:right w:val="single" w:sz="4" w:space="0" w:color="000000"/>
            </w:tcBorders>
          </w:tcPr>
          <w:p w:rsidR="00A774E9" w:rsidRDefault="008E6E10">
            <w:pPr>
              <w:pStyle w:val="TableParagraph"/>
              <w:spacing w:line="200" w:lineRule="exact"/>
              <w:ind w:left="107"/>
              <w:rPr>
                <w:sz w:val="20"/>
              </w:rPr>
            </w:pPr>
            <w:r>
              <w:rPr>
                <w:sz w:val="20"/>
              </w:rPr>
              <w:t>GC; 23 casos de CRE,</w:t>
            </w:r>
          </w:p>
        </w:tc>
        <w:tc>
          <w:tcPr>
            <w:tcW w:w="2301" w:type="dxa"/>
            <w:vMerge/>
            <w:tcBorders>
              <w:top w:val="nil"/>
              <w:left w:val="single" w:sz="4" w:space="0" w:color="000000"/>
              <w:bottom w:val="single" w:sz="4" w:space="0" w:color="000000"/>
              <w:right w:val="single" w:sz="4" w:space="0" w:color="000000"/>
            </w:tcBorders>
          </w:tcPr>
          <w:p w:rsidR="00A774E9" w:rsidRDefault="00A774E9">
            <w:pPr>
              <w:rPr>
                <w:sz w:val="2"/>
                <w:szCs w:val="2"/>
              </w:rPr>
            </w:pPr>
          </w:p>
        </w:tc>
      </w:tr>
      <w:tr w:rsidR="00A774E9">
        <w:trPr>
          <w:trHeight w:val="220"/>
        </w:trPr>
        <w:tc>
          <w:tcPr>
            <w:tcW w:w="2176" w:type="dxa"/>
            <w:gridSpan w:val="4"/>
            <w:tcBorders>
              <w:top w:val="nil"/>
              <w:left w:val="single" w:sz="4" w:space="0" w:color="000000"/>
              <w:bottom w:val="nil"/>
              <w:right w:val="single" w:sz="4" w:space="0" w:color="000000"/>
            </w:tcBorders>
          </w:tcPr>
          <w:p w:rsidR="00A774E9" w:rsidRDefault="00A774E9">
            <w:pPr>
              <w:pStyle w:val="TableParagraph"/>
              <w:rPr>
                <w:sz w:val="14"/>
              </w:rPr>
            </w:pPr>
          </w:p>
        </w:tc>
        <w:tc>
          <w:tcPr>
            <w:tcW w:w="2468" w:type="dxa"/>
            <w:tcBorders>
              <w:top w:val="nil"/>
              <w:left w:val="single" w:sz="4" w:space="0" w:color="000000"/>
              <w:bottom w:val="nil"/>
              <w:right w:val="single" w:sz="4" w:space="0" w:color="000000"/>
            </w:tcBorders>
          </w:tcPr>
          <w:p w:rsidR="00A774E9" w:rsidRDefault="00A774E9">
            <w:pPr>
              <w:pStyle w:val="TableParagraph"/>
              <w:rPr>
                <w:sz w:val="14"/>
              </w:rPr>
            </w:pPr>
          </w:p>
        </w:tc>
        <w:tc>
          <w:tcPr>
            <w:tcW w:w="2801" w:type="dxa"/>
            <w:tcBorders>
              <w:top w:val="nil"/>
              <w:left w:val="single" w:sz="4" w:space="0" w:color="000000"/>
              <w:bottom w:val="nil"/>
              <w:right w:val="single" w:sz="4" w:space="0" w:color="000000"/>
            </w:tcBorders>
          </w:tcPr>
          <w:p w:rsidR="00A774E9" w:rsidRDefault="00A774E9">
            <w:pPr>
              <w:pStyle w:val="TableParagraph"/>
              <w:rPr>
                <w:sz w:val="14"/>
              </w:rPr>
            </w:pPr>
          </w:p>
        </w:tc>
        <w:tc>
          <w:tcPr>
            <w:tcW w:w="2193" w:type="dxa"/>
            <w:tcBorders>
              <w:top w:val="nil"/>
              <w:left w:val="single" w:sz="4" w:space="0" w:color="000000"/>
              <w:bottom w:val="nil"/>
              <w:right w:val="single" w:sz="4" w:space="0" w:color="000000"/>
            </w:tcBorders>
          </w:tcPr>
          <w:p w:rsidR="00A774E9" w:rsidRDefault="00A774E9">
            <w:pPr>
              <w:pStyle w:val="TableParagraph"/>
              <w:rPr>
                <w:sz w:val="14"/>
              </w:rPr>
            </w:pPr>
          </w:p>
        </w:tc>
        <w:tc>
          <w:tcPr>
            <w:tcW w:w="2237" w:type="dxa"/>
            <w:tcBorders>
              <w:top w:val="nil"/>
              <w:left w:val="single" w:sz="4" w:space="0" w:color="000000"/>
              <w:bottom w:val="nil"/>
              <w:right w:val="single" w:sz="4" w:space="0" w:color="000000"/>
            </w:tcBorders>
          </w:tcPr>
          <w:p w:rsidR="00A774E9" w:rsidRDefault="008E6E10">
            <w:pPr>
              <w:pStyle w:val="TableParagraph"/>
              <w:tabs>
                <w:tab w:val="left" w:pos="1937"/>
              </w:tabs>
              <w:spacing w:line="200" w:lineRule="exact"/>
              <w:ind w:left="107"/>
              <w:rPr>
                <w:sz w:val="20"/>
              </w:rPr>
            </w:pPr>
            <w:r>
              <w:rPr>
                <w:sz w:val="20"/>
              </w:rPr>
              <w:t>principalmente</w:t>
            </w:r>
            <w:r>
              <w:rPr>
                <w:sz w:val="20"/>
              </w:rPr>
              <w:tab/>
            </w:r>
            <w:r>
              <w:rPr>
                <w:sz w:val="20"/>
              </w:rPr>
              <w:t>na</w:t>
            </w:r>
          </w:p>
        </w:tc>
        <w:tc>
          <w:tcPr>
            <w:tcW w:w="2301" w:type="dxa"/>
            <w:vMerge/>
            <w:tcBorders>
              <w:top w:val="nil"/>
              <w:left w:val="single" w:sz="4" w:space="0" w:color="000000"/>
              <w:bottom w:val="single" w:sz="4" w:space="0" w:color="000000"/>
              <w:right w:val="single" w:sz="4" w:space="0" w:color="000000"/>
            </w:tcBorders>
          </w:tcPr>
          <w:p w:rsidR="00A774E9" w:rsidRDefault="00A774E9">
            <w:pPr>
              <w:rPr>
                <w:sz w:val="2"/>
                <w:szCs w:val="2"/>
              </w:rPr>
            </w:pPr>
          </w:p>
        </w:tc>
      </w:tr>
      <w:tr w:rsidR="00A774E9">
        <w:trPr>
          <w:trHeight w:val="219"/>
        </w:trPr>
        <w:tc>
          <w:tcPr>
            <w:tcW w:w="2176" w:type="dxa"/>
            <w:gridSpan w:val="4"/>
            <w:tcBorders>
              <w:top w:val="nil"/>
              <w:left w:val="single" w:sz="4" w:space="0" w:color="000000"/>
              <w:bottom w:val="nil"/>
              <w:right w:val="single" w:sz="4" w:space="0" w:color="000000"/>
            </w:tcBorders>
          </w:tcPr>
          <w:p w:rsidR="00A774E9" w:rsidRDefault="00A774E9">
            <w:pPr>
              <w:pStyle w:val="TableParagraph"/>
              <w:rPr>
                <w:sz w:val="14"/>
              </w:rPr>
            </w:pPr>
          </w:p>
        </w:tc>
        <w:tc>
          <w:tcPr>
            <w:tcW w:w="2468" w:type="dxa"/>
            <w:tcBorders>
              <w:top w:val="nil"/>
              <w:left w:val="single" w:sz="4" w:space="0" w:color="000000"/>
              <w:bottom w:val="nil"/>
              <w:right w:val="single" w:sz="4" w:space="0" w:color="000000"/>
            </w:tcBorders>
          </w:tcPr>
          <w:p w:rsidR="00A774E9" w:rsidRDefault="00A774E9">
            <w:pPr>
              <w:pStyle w:val="TableParagraph"/>
              <w:rPr>
                <w:sz w:val="14"/>
              </w:rPr>
            </w:pPr>
          </w:p>
        </w:tc>
        <w:tc>
          <w:tcPr>
            <w:tcW w:w="2801" w:type="dxa"/>
            <w:tcBorders>
              <w:top w:val="nil"/>
              <w:left w:val="single" w:sz="4" w:space="0" w:color="000000"/>
              <w:bottom w:val="nil"/>
              <w:right w:val="single" w:sz="4" w:space="0" w:color="000000"/>
            </w:tcBorders>
          </w:tcPr>
          <w:p w:rsidR="00A774E9" w:rsidRDefault="00A774E9">
            <w:pPr>
              <w:pStyle w:val="TableParagraph"/>
              <w:rPr>
                <w:sz w:val="14"/>
              </w:rPr>
            </w:pPr>
          </w:p>
        </w:tc>
        <w:tc>
          <w:tcPr>
            <w:tcW w:w="2193" w:type="dxa"/>
            <w:tcBorders>
              <w:top w:val="nil"/>
              <w:left w:val="single" w:sz="4" w:space="0" w:color="000000"/>
              <w:bottom w:val="nil"/>
              <w:right w:val="single" w:sz="4" w:space="0" w:color="000000"/>
            </w:tcBorders>
          </w:tcPr>
          <w:p w:rsidR="00A774E9" w:rsidRDefault="00A774E9">
            <w:pPr>
              <w:pStyle w:val="TableParagraph"/>
              <w:rPr>
                <w:sz w:val="14"/>
              </w:rPr>
            </w:pPr>
          </w:p>
        </w:tc>
        <w:tc>
          <w:tcPr>
            <w:tcW w:w="2237" w:type="dxa"/>
            <w:tcBorders>
              <w:top w:val="nil"/>
              <w:left w:val="single" w:sz="4" w:space="0" w:color="000000"/>
              <w:bottom w:val="nil"/>
              <w:right w:val="single" w:sz="4" w:space="0" w:color="000000"/>
            </w:tcBorders>
          </w:tcPr>
          <w:p w:rsidR="00A774E9" w:rsidRDefault="008E6E10">
            <w:pPr>
              <w:pStyle w:val="TableParagraph"/>
              <w:spacing w:line="200" w:lineRule="exact"/>
              <w:ind w:left="107"/>
              <w:rPr>
                <w:sz w:val="20"/>
              </w:rPr>
            </w:pPr>
            <w:r>
              <w:rPr>
                <w:sz w:val="20"/>
              </w:rPr>
              <w:t>doença precoce e na</w:t>
            </w:r>
          </w:p>
        </w:tc>
        <w:tc>
          <w:tcPr>
            <w:tcW w:w="2301" w:type="dxa"/>
            <w:vMerge/>
            <w:tcBorders>
              <w:top w:val="nil"/>
              <w:left w:val="single" w:sz="4" w:space="0" w:color="000000"/>
              <w:bottom w:val="single" w:sz="4" w:space="0" w:color="000000"/>
              <w:right w:val="single" w:sz="4" w:space="0" w:color="000000"/>
            </w:tcBorders>
          </w:tcPr>
          <w:p w:rsidR="00A774E9" w:rsidRDefault="00A774E9">
            <w:pPr>
              <w:rPr>
                <w:sz w:val="2"/>
                <w:szCs w:val="2"/>
              </w:rPr>
            </w:pPr>
          </w:p>
        </w:tc>
      </w:tr>
      <w:tr w:rsidR="00A774E9">
        <w:trPr>
          <w:trHeight w:val="219"/>
        </w:trPr>
        <w:tc>
          <w:tcPr>
            <w:tcW w:w="2176" w:type="dxa"/>
            <w:gridSpan w:val="4"/>
            <w:tcBorders>
              <w:top w:val="nil"/>
              <w:left w:val="single" w:sz="4" w:space="0" w:color="000000"/>
              <w:bottom w:val="nil"/>
              <w:right w:val="single" w:sz="4" w:space="0" w:color="000000"/>
            </w:tcBorders>
          </w:tcPr>
          <w:p w:rsidR="00A774E9" w:rsidRDefault="00A774E9">
            <w:pPr>
              <w:pStyle w:val="TableParagraph"/>
              <w:rPr>
                <w:sz w:val="14"/>
              </w:rPr>
            </w:pPr>
          </w:p>
        </w:tc>
        <w:tc>
          <w:tcPr>
            <w:tcW w:w="2468" w:type="dxa"/>
            <w:tcBorders>
              <w:top w:val="nil"/>
              <w:left w:val="single" w:sz="4" w:space="0" w:color="000000"/>
              <w:bottom w:val="nil"/>
              <w:right w:val="single" w:sz="4" w:space="0" w:color="000000"/>
            </w:tcBorders>
          </w:tcPr>
          <w:p w:rsidR="00A774E9" w:rsidRDefault="00A774E9">
            <w:pPr>
              <w:pStyle w:val="TableParagraph"/>
              <w:rPr>
                <w:sz w:val="14"/>
              </w:rPr>
            </w:pPr>
          </w:p>
        </w:tc>
        <w:tc>
          <w:tcPr>
            <w:tcW w:w="2801" w:type="dxa"/>
            <w:tcBorders>
              <w:top w:val="nil"/>
              <w:left w:val="single" w:sz="4" w:space="0" w:color="000000"/>
              <w:bottom w:val="nil"/>
              <w:right w:val="single" w:sz="4" w:space="0" w:color="000000"/>
            </w:tcBorders>
          </w:tcPr>
          <w:p w:rsidR="00A774E9" w:rsidRDefault="00A774E9">
            <w:pPr>
              <w:pStyle w:val="TableParagraph"/>
              <w:rPr>
                <w:sz w:val="14"/>
              </w:rPr>
            </w:pPr>
          </w:p>
        </w:tc>
        <w:tc>
          <w:tcPr>
            <w:tcW w:w="2193" w:type="dxa"/>
            <w:tcBorders>
              <w:top w:val="nil"/>
              <w:left w:val="single" w:sz="4" w:space="0" w:color="000000"/>
              <w:bottom w:val="nil"/>
              <w:right w:val="single" w:sz="4" w:space="0" w:color="000000"/>
            </w:tcBorders>
          </w:tcPr>
          <w:p w:rsidR="00A774E9" w:rsidRDefault="00A774E9">
            <w:pPr>
              <w:pStyle w:val="TableParagraph"/>
              <w:rPr>
                <w:sz w:val="14"/>
              </w:rPr>
            </w:pPr>
          </w:p>
        </w:tc>
        <w:tc>
          <w:tcPr>
            <w:tcW w:w="2237" w:type="dxa"/>
            <w:tcBorders>
              <w:top w:val="nil"/>
              <w:left w:val="single" w:sz="4" w:space="0" w:color="000000"/>
              <w:bottom w:val="nil"/>
              <w:right w:val="single" w:sz="4" w:space="0" w:color="000000"/>
            </w:tcBorders>
          </w:tcPr>
          <w:p w:rsidR="00A774E9" w:rsidRDefault="008E6E10">
            <w:pPr>
              <w:pStyle w:val="TableParagraph"/>
              <w:spacing w:line="200" w:lineRule="exact"/>
              <w:ind w:left="107"/>
              <w:rPr>
                <w:sz w:val="20"/>
              </w:rPr>
            </w:pPr>
            <w:r>
              <w:rPr>
                <w:sz w:val="20"/>
              </w:rPr>
              <w:t>forma difusa (10 com</w:t>
            </w:r>
          </w:p>
        </w:tc>
        <w:tc>
          <w:tcPr>
            <w:tcW w:w="2301" w:type="dxa"/>
            <w:vMerge/>
            <w:tcBorders>
              <w:top w:val="nil"/>
              <w:left w:val="single" w:sz="4" w:space="0" w:color="000000"/>
              <w:bottom w:val="single" w:sz="4" w:space="0" w:color="000000"/>
              <w:right w:val="single" w:sz="4" w:space="0" w:color="000000"/>
            </w:tcBorders>
          </w:tcPr>
          <w:p w:rsidR="00A774E9" w:rsidRDefault="00A774E9">
            <w:pPr>
              <w:rPr>
                <w:sz w:val="2"/>
                <w:szCs w:val="2"/>
              </w:rPr>
            </w:pPr>
          </w:p>
        </w:tc>
      </w:tr>
      <w:tr w:rsidR="00A774E9">
        <w:trPr>
          <w:trHeight w:val="220"/>
        </w:trPr>
        <w:tc>
          <w:tcPr>
            <w:tcW w:w="2176" w:type="dxa"/>
            <w:gridSpan w:val="4"/>
            <w:tcBorders>
              <w:top w:val="nil"/>
              <w:left w:val="single" w:sz="4" w:space="0" w:color="000000"/>
              <w:bottom w:val="nil"/>
              <w:right w:val="single" w:sz="4" w:space="0" w:color="000000"/>
            </w:tcBorders>
          </w:tcPr>
          <w:p w:rsidR="00A774E9" w:rsidRDefault="00A774E9">
            <w:pPr>
              <w:pStyle w:val="TableParagraph"/>
              <w:rPr>
                <w:sz w:val="14"/>
              </w:rPr>
            </w:pPr>
          </w:p>
        </w:tc>
        <w:tc>
          <w:tcPr>
            <w:tcW w:w="2468" w:type="dxa"/>
            <w:tcBorders>
              <w:top w:val="nil"/>
              <w:left w:val="single" w:sz="4" w:space="0" w:color="000000"/>
              <w:bottom w:val="nil"/>
              <w:right w:val="single" w:sz="4" w:space="0" w:color="000000"/>
            </w:tcBorders>
          </w:tcPr>
          <w:p w:rsidR="00A774E9" w:rsidRDefault="00A774E9">
            <w:pPr>
              <w:pStyle w:val="TableParagraph"/>
              <w:rPr>
                <w:sz w:val="14"/>
              </w:rPr>
            </w:pPr>
          </w:p>
        </w:tc>
        <w:tc>
          <w:tcPr>
            <w:tcW w:w="2801" w:type="dxa"/>
            <w:tcBorders>
              <w:top w:val="nil"/>
              <w:left w:val="single" w:sz="4" w:space="0" w:color="000000"/>
              <w:bottom w:val="nil"/>
              <w:right w:val="single" w:sz="4" w:space="0" w:color="000000"/>
            </w:tcBorders>
          </w:tcPr>
          <w:p w:rsidR="00A774E9" w:rsidRDefault="00A774E9">
            <w:pPr>
              <w:pStyle w:val="TableParagraph"/>
              <w:rPr>
                <w:sz w:val="14"/>
              </w:rPr>
            </w:pPr>
          </w:p>
        </w:tc>
        <w:tc>
          <w:tcPr>
            <w:tcW w:w="2193" w:type="dxa"/>
            <w:tcBorders>
              <w:top w:val="nil"/>
              <w:left w:val="single" w:sz="4" w:space="0" w:color="000000"/>
              <w:bottom w:val="nil"/>
              <w:right w:val="single" w:sz="4" w:space="0" w:color="000000"/>
            </w:tcBorders>
          </w:tcPr>
          <w:p w:rsidR="00A774E9" w:rsidRDefault="00A774E9">
            <w:pPr>
              <w:pStyle w:val="TableParagraph"/>
              <w:rPr>
                <w:sz w:val="14"/>
              </w:rPr>
            </w:pPr>
          </w:p>
        </w:tc>
        <w:tc>
          <w:tcPr>
            <w:tcW w:w="2237" w:type="dxa"/>
            <w:tcBorders>
              <w:top w:val="nil"/>
              <w:left w:val="single" w:sz="4" w:space="0" w:color="000000"/>
              <w:bottom w:val="nil"/>
              <w:right w:val="single" w:sz="4" w:space="0" w:color="000000"/>
            </w:tcBorders>
          </w:tcPr>
          <w:p w:rsidR="00A774E9" w:rsidRDefault="008E6E10">
            <w:pPr>
              <w:pStyle w:val="TableParagraph"/>
              <w:spacing w:line="200" w:lineRule="exact"/>
              <w:ind w:left="107"/>
              <w:rPr>
                <w:sz w:val="20"/>
              </w:rPr>
            </w:pPr>
            <w:r>
              <w:rPr>
                <w:sz w:val="20"/>
              </w:rPr>
              <w:t>dose baixa a moderada</w:t>
            </w:r>
          </w:p>
        </w:tc>
        <w:tc>
          <w:tcPr>
            <w:tcW w:w="2301" w:type="dxa"/>
            <w:vMerge/>
            <w:tcBorders>
              <w:top w:val="nil"/>
              <w:left w:val="single" w:sz="4" w:space="0" w:color="000000"/>
              <w:bottom w:val="single" w:sz="4" w:space="0" w:color="000000"/>
              <w:right w:val="single" w:sz="4" w:space="0" w:color="000000"/>
            </w:tcBorders>
          </w:tcPr>
          <w:p w:rsidR="00A774E9" w:rsidRDefault="00A774E9">
            <w:pPr>
              <w:rPr>
                <w:sz w:val="2"/>
                <w:szCs w:val="2"/>
              </w:rPr>
            </w:pPr>
          </w:p>
        </w:tc>
      </w:tr>
      <w:tr w:rsidR="00A774E9">
        <w:trPr>
          <w:trHeight w:val="220"/>
        </w:trPr>
        <w:tc>
          <w:tcPr>
            <w:tcW w:w="2176" w:type="dxa"/>
            <w:gridSpan w:val="4"/>
            <w:tcBorders>
              <w:top w:val="nil"/>
              <w:left w:val="single" w:sz="4" w:space="0" w:color="000000"/>
              <w:bottom w:val="nil"/>
              <w:right w:val="single" w:sz="4" w:space="0" w:color="000000"/>
            </w:tcBorders>
          </w:tcPr>
          <w:p w:rsidR="00A774E9" w:rsidRDefault="00A774E9">
            <w:pPr>
              <w:pStyle w:val="TableParagraph"/>
              <w:rPr>
                <w:sz w:val="14"/>
              </w:rPr>
            </w:pPr>
          </w:p>
        </w:tc>
        <w:tc>
          <w:tcPr>
            <w:tcW w:w="2468" w:type="dxa"/>
            <w:tcBorders>
              <w:top w:val="nil"/>
              <w:left w:val="single" w:sz="4" w:space="0" w:color="000000"/>
              <w:bottom w:val="nil"/>
              <w:right w:val="single" w:sz="4" w:space="0" w:color="000000"/>
            </w:tcBorders>
          </w:tcPr>
          <w:p w:rsidR="00A774E9" w:rsidRDefault="00A774E9">
            <w:pPr>
              <w:pStyle w:val="TableParagraph"/>
              <w:rPr>
                <w:sz w:val="14"/>
              </w:rPr>
            </w:pPr>
          </w:p>
        </w:tc>
        <w:tc>
          <w:tcPr>
            <w:tcW w:w="2801" w:type="dxa"/>
            <w:tcBorders>
              <w:top w:val="nil"/>
              <w:left w:val="single" w:sz="4" w:space="0" w:color="000000"/>
              <w:bottom w:val="nil"/>
              <w:right w:val="single" w:sz="4" w:space="0" w:color="000000"/>
            </w:tcBorders>
          </w:tcPr>
          <w:p w:rsidR="00A774E9" w:rsidRDefault="00A774E9">
            <w:pPr>
              <w:pStyle w:val="TableParagraph"/>
              <w:rPr>
                <w:sz w:val="14"/>
              </w:rPr>
            </w:pPr>
          </w:p>
        </w:tc>
        <w:tc>
          <w:tcPr>
            <w:tcW w:w="2193" w:type="dxa"/>
            <w:tcBorders>
              <w:top w:val="nil"/>
              <w:left w:val="single" w:sz="4" w:space="0" w:color="000000"/>
              <w:bottom w:val="nil"/>
              <w:right w:val="single" w:sz="4" w:space="0" w:color="000000"/>
            </w:tcBorders>
          </w:tcPr>
          <w:p w:rsidR="00A774E9" w:rsidRDefault="00A774E9">
            <w:pPr>
              <w:pStyle w:val="TableParagraph"/>
              <w:rPr>
                <w:sz w:val="14"/>
              </w:rPr>
            </w:pPr>
          </w:p>
        </w:tc>
        <w:tc>
          <w:tcPr>
            <w:tcW w:w="2237" w:type="dxa"/>
            <w:tcBorders>
              <w:top w:val="nil"/>
              <w:left w:val="single" w:sz="4" w:space="0" w:color="000000"/>
              <w:bottom w:val="nil"/>
              <w:right w:val="single" w:sz="4" w:space="0" w:color="000000"/>
            </w:tcBorders>
          </w:tcPr>
          <w:p w:rsidR="00A774E9" w:rsidRDefault="008E6E10">
            <w:pPr>
              <w:pStyle w:val="TableParagraph"/>
              <w:spacing w:line="200" w:lineRule="exact"/>
              <w:ind w:left="107"/>
              <w:rPr>
                <w:sz w:val="20"/>
              </w:rPr>
            </w:pPr>
            <w:r>
              <w:rPr>
                <w:sz w:val="20"/>
              </w:rPr>
              <w:t>de GC, 11 com dose alta</w:t>
            </w:r>
          </w:p>
        </w:tc>
        <w:tc>
          <w:tcPr>
            <w:tcW w:w="2301" w:type="dxa"/>
            <w:vMerge/>
            <w:tcBorders>
              <w:top w:val="nil"/>
              <w:left w:val="single" w:sz="4" w:space="0" w:color="000000"/>
              <w:bottom w:val="single" w:sz="4" w:space="0" w:color="000000"/>
              <w:right w:val="single" w:sz="4" w:space="0" w:color="000000"/>
            </w:tcBorders>
          </w:tcPr>
          <w:p w:rsidR="00A774E9" w:rsidRDefault="00A774E9">
            <w:pPr>
              <w:rPr>
                <w:sz w:val="2"/>
                <w:szCs w:val="2"/>
              </w:rPr>
            </w:pPr>
          </w:p>
        </w:tc>
      </w:tr>
      <w:tr w:rsidR="00A774E9">
        <w:trPr>
          <w:trHeight w:val="227"/>
        </w:trPr>
        <w:tc>
          <w:tcPr>
            <w:tcW w:w="2176" w:type="dxa"/>
            <w:gridSpan w:val="4"/>
            <w:tcBorders>
              <w:top w:val="nil"/>
              <w:left w:val="single" w:sz="4" w:space="0" w:color="000000"/>
              <w:bottom w:val="single" w:sz="4" w:space="0" w:color="000000"/>
              <w:right w:val="single" w:sz="4" w:space="0" w:color="000000"/>
            </w:tcBorders>
          </w:tcPr>
          <w:p w:rsidR="00A774E9" w:rsidRDefault="00A774E9">
            <w:pPr>
              <w:pStyle w:val="TableParagraph"/>
              <w:rPr>
                <w:sz w:val="16"/>
              </w:rPr>
            </w:pPr>
          </w:p>
        </w:tc>
        <w:tc>
          <w:tcPr>
            <w:tcW w:w="2468" w:type="dxa"/>
            <w:tcBorders>
              <w:top w:val="nil"/>
              <w:left w:val="single" w:sz="4" w:space="0" w:color="000000"/>
              <w:bottom w:val="single" w:sz="4" w:space="0" w:color="000000"/>
              <w:right w:val="single" w:sz="4" w:space="0" w:color="000000"/>
            </w:tcBorders>
          </w:tcPr>
          <w:p w:rsidR="00A774E9" w:rsidRDefault="00A774E9">
            <w:pPr>
              <w:pStyle w:val="TableParagraph"/>
              <w:rPr>
                <w:sz w:val="16"/>
              </w:rPr>
            </w:pPr>
          </w:p>
        </w:tc>
        <w:tc>
          <w:tcPr>
            <w:tcW w:w="2801" w:type="dxa"/>
            <w:tcBorders>
              <w:top w:val="nil"/>
              <w:left w:val="single" w:sz="4" w:space="0" w:color="000000"/>
              <w:bottom w:val="single" w:sz="4" w:space="0" w:color="000000"/>
              <w:right w:val="single" w:sz="4" w:space="0" w:color="000000"/>
            </w:tcBorders>
          </w:tcPr>
          <w:p w:rsidR="00A774E9" w:rsidRDefault="00A774E9">
            <w:pPr>
              <w:pStyle w:val="TableParagraph"/>
              <w:rPr>
                <w:sz w:val="16"/>
              </w:rPr>
            </w:pPr>
          </w:p>
        </w:tc>
        <w:tc>
          <w:tcPr>
            <w:tcW w:w="2193" w:type="dxa"/>
            <w:tcBorders>
              <w:top w:val="nil"/>
              <w:left w:val="single" w:sz="4" w:space="0" w:color="000000"/>
              <w:bottom w:val="single" w:sz="4" w:space="0" w:color="000000"/>
              <w:right w:val="single" w:sz="4" w:space="0" w:color="000000"/>
            </w:tcBorders>
          </w:tcPr>
          <w:p w:rsidR="00A774E9" w:rsidRDefault="00A774E9">
            <w:pPr>
              <w:pStyle w:val="TableParagraph"/>
              <w:rPr>
                <w:sz w:val="16"/>
              </w:rPr>
            </w:pPr>
          </w:p>
        </w:tc>
        <w:tc>
          <w:tcPr>
            <w:tcW w:w="2237" w:type="dxa"/>
            <w:tcBorders>
              <w:top w:val="nil"/>
              <w:left w:val="single" w:sz="4" w:space="0" w:color="000000"/>
              <w:bottom w:val="single" w:sz="4" w:space="0" w:color="000000"/>
              <w:right w:val="single" w:sz="4" w:space="0" w:color="000000"/>
            </w:tcBorders>
          </w:tcPr>
          <w:p w:rsidR="00A774E9" w:rsidRDefault="008E6E10">
            <w:pPr>
              <w:pStyle w:val="TableParagraph"/>
              <w:spacing w:line="208" w:lineRule="exact"/>
              <w:ind w:left="107"/>
              <w:rPr>
                <w:sz w:val="20"/>
              </w:rPr>
            </w:pPr>
            <w:r>
              <w:rPr>
                <w:sz w:val="20"/>
              </w:rPr>
              <w:t>e 2 com pulsoterapia)</w:t>
            </w:r>
          </w:p>
        </w:tc>
        <w:tc>
          <w:tcPr>
            <w:tcW w:w="2301" w:type="dxa"/>
            <w:vMerge/>
            <w:tcBorders>
              <w:top w:val="nil"/>
              <w:left w:val="single" w:sz="4" w:space="0" w:color="000000"/>
              <w:bottom w:val="single" w:sz="4" w:space="0" w:color="000000"/>
              <w:right w:val="single" w:sz="4" w:space="0" w:color="000000"/>
            </w:tcBorders>
          </w:tcPr>
          <w:p w:rsidR="00A774E9" w:rsidRDefault="00A774E9">
            <w:pPr>
              <w:rPr>
                <w:sz w:val="2"/>
                <w:szCs w:val="2"/>
              </w:rPr>
            </w:pPr>
          </w:p>
        </w:tc>
      </w:tr>
      <w:tr w:rsidR="00A774E9">
        <w:trPr>
          <w:trHeight w:val="227"/>
        </w:trPr>
        <w:tc>
          <w:tcPr>
            <w:tcW w:w="1148" w:type="dxa"/>
            <w:tcBorders>
              <w:top w:val="single" w:sz="4" w:space="0" w:color="000000"/>
              <w:left w:val="single" w:sz="4" w:space="0" w:color="000000"/>
              <w:bottom w:val="nil"/>
              <w:right w:val="nil"/>
            </w:tcBorders>
          </w:tcPr>
          <w:p w:rsidR="00A774E9" w:rsidRDefault="008E6E10">
            <w:pPr>
              <w:pStyle w:val="TableParagraph"/>
              <w:spacing w:line="208" w:lineRule="exact"/>
              <w:ind w:left="86" w:right="72"/>
              <w:jc w:val="center"/>
              <w:rPr>
                <w:sz w:val="20"/>
              </w:rPr>
            </w:pPr>
            <w:r>
              <w:rPr>
                <w:sz w:val="20"/>
              </w:rPr>
              <w:t>Muangchan</w:t>
            </w:r>
          </w:p>
        </w:tc>
        <w:tc>
          <w:tcPr>
            <w:tcW w:w="358" w:type="dxa"/>
            <w:tcBorders>
              <w:top w:val="single" w:sz="4" w:space="0" w:color="000000"/>
              <w:left w:val="nil"/>
              <w:bottom w:val="nil"/>
              <w:right w:val="nil"/>
            </w:tcBorders>
          </w:tcPr>
          <w:p w:rsidR="00A774E9" w:rsidRDefault="008E6E10">
            <w:pPr>
              <w:pStyle w:val="TableParagraph"/>
              <w:spacing w:line="208" w:lineRule="exact"/>
              <w:ind w:left="82"/>
              <w:rPr>
                <w:sz w:val="20"/>
              </w:rPr>
            </w:pPr>
            <w:r>
              <w:rPr>
                <w:w w:val="99"/>
                <w:sz w:val="20"/>
              </w:rPr>
              <w:t>C</w:t>
            </w:r>
          </w:p>
        </w:tc>
        <w:tc>
          <w:tcPr>
            <w:tcW w:w="171" w:type="dxa"/>
            <w:tcBorders>
              <w:top w:val="single" w:sz="4" w:space="0" w:color="000000"/>
              <w:left w:val="nil"/>
              <w:bottom w:val="nil"/>
              <w:right w:val="nil"/>
            </w:tcBorders>
          </w:tcPr>
          <w:p w:rsidR="00A774E9" w:rsidRDefault="008E6E10">
            <w:pPr>
              <w:pStyle w:val="TableParagraph"/>
              <w:spacing w:line="208" w:lineRule="exact"/>
              <w:ind w:left="32" w:right="-15"/>
              <w:rPr>
                <w:i/>
                <w:sz w:val="20"/>
              </w:rPr>
            </w:pPr>
            <w:r>
              <w:rPr>
                <w:i/>
                <w:sz w:val="20"/>
              </w:rPr>
              <w:t>et</w:t>
            </w:r>
          </w:p>
        </w:tc>
        <w:tc>
          <w:tcPr>
            <w:tcW w:w="499" w:type="dxa"/>
            <w:tcBorders>
              <w:top w:val="single" w:sz="4" w:space="0" w:color="000000"/>
              <w:left w:val="nil"/>
              <w:bottom w:val="nil"/>
              <w:right w:val="single" w:sz="4" w:space="0" w:color="000000"/>
            </w:tcBorders>
          </w:tcPr>
          <w:p w:rsidR="00A774E9" w:rsidRDefault="008E6E10">
            <w:pPr>
              <w:pStyle w:val="TableParagraph"/>
              <w:spacing w:line="208" w:lineRule="exact"/>
              <w:ind w:right="99"/>
              <w:jc w:val="right"/>
              <w:rPr>
                <w:sz w:val="20"/>
              </w:rPr>
            </w:pPr>
            <w:r>
              <w:rPr>
                <w:i/>
                <w:sz w:val="20"/>
              </w:rPr>
              <w:t>al</w:t>
            </w:r>
            <w:r>
              <w:rPr>
                <w:sz w:val="20"/>
              </w:rPr>
              <w:t>;</w:t>
            </w:r>
          </w:p>
        </w:tc>
        <w:tc>
          <w:tcPr>
            <w:tcW w:w="2468" w:type="dxa"/>
            <w:tcBorders>
              <w:top w:val="single" w:sz="4" w:space="0" w:color="000000"/>
              <w:left w:val="single" w:sz="4" w:space="0" w:color="000000"/>
              <w:bottom w:val="nil"/>
              <w:right w:val="single" w:sz="4" w:space="0" w:color="000000"/>
            </w:tcBorders>
          </w:tcPr>
          <w:p w:rsidR="00A774E9" w:rsidRDefault="008E6E10">
            <w:pPr>
              <w:pStyle w:val="TableParagraph"/>
              <w:tabs>
                <w:tab w:val="left" w:pos="1416"/>
              </w:tabs>
              <w:spacing w:line="208" w:lineRule="exact"/>
              <w:ind w:left="106"/>
              <w:rPr>
                <w:sz w:val="20"/>
              </w:rPr>
            </w:pPr>
            <w:r>
              <w:rPr>
                <w:sz w:val="20"/>
              </w:rPr>
              <w:t>Revisão</w:t>
            </w:r>
            <w:r>
              <w:rPr>
                <w:sz w:val="20"/>
              </w:rPr>
              <w:tab/>
              <w:t>sistemática,</w:t>
            </w:r>
          </w:p>
        </w:tc>
        <w:tc>
          <w:tcPr>
            <w:tcW w:w="2801" w:type="dxa"/>
            <w:tcBorders>
              <w:top w:val="single" w:sz="4" w:space="0" w:color="000000"/>
              <w:left w:val="single" w:sz="4" w:space="0" w:color="000000"/>
              <w:bottom w:val="nil"/>
              <w:right w:val="single" w:sz="4" w:space="0" w:color="000000"/>
            </w:tcBorders>
          </w:tcPr>
          <w:p w:rsidR="00A774E9" w:rsidRDefault="008E6E10">
            <w:pPr>
              <w:pStyle w:val="TableParagraph"/>
              <w:spacing w:line="208" w:lineRule="exact"/>
              <w:ind w:left="106"/>
              <w:rPr>
                <w:sz w:val="20"/>
              </w:rPr>
            </w:pPr>
            <w:r>
              <w:rPr>
                <w:sz w:val="20"/>
              </w:rPr>
              <w:t>Frequencia de acometimento</w:t>
            </w:r>
          </w:p>
        </w:tc>
        <w:tc>
          <w:tcPr>
            <w:tcW w:w="2193" w:type="dxa"/>
            <w:tcBorders>
              <w:top w:val="single" w:sz="4" w:space="0" w:color="000000"/>
              <w:left w:val="single" w:sz="4" w:space="0" w:color="000000"/>
              <w:bottom w:val="nil"/>
              <w:right w:val="single" w:sz="4" w:space="0" w:color="000000"/>
            </w:tcBorders>
          </w:tcPr>
          <w:p w:rsidR="00A774E9" w:rsidRDefault="008E6E10">
            <w:pPr>
              <w:pStyle w:val="TableParagraph"/>
              <w:tabs>
                <w:tab w:val="left" w:pos="1893"/>
              </w:tabs>
              <w:spacing w:line="208" w:lineRule="exact"/>
              <w:ind w:left="106"/>
              <w:rPr>
                <w:sz w:val="20"/>
              </w:rPr>
            </w:pPr>
            <w:r>
              <w:rPr>
                <w:sz w:val="20"/>
              </w:rPr>
              <w:t>Frequencia</w:t>
            </w:r>
            <w:r>
              <w:rPr>
                <w:sz w:val="20"/>
              </w:rPr>
              <w:tab/>
              <w:t>de</w:t>
            </w:r>
          </w:p>
        </w:tc>
        <w:tc>
          <w:tcPr>
            <w:tcW w:w="2237" w:type="dxa"/>
            <w:tcBorders>
              <w:top w:val="single" w:sz="4" w:space="0" w:color="000000"/>
              <w:left w:val="single" w:sz="4" w:space="0" w:color="000000"/>
              <w:bottom w:val="nil"/>
              <w:right w:val="single" w:sz="4" w:space="0" w:color="000000"/>
            </w:tcBorders>
          </w:tcPr>
          <w:p w:rsidR="00A774E9" w:rsidRDefault="008E6E10">
            <w:pPr>
              <w:pStyle w:val="TableParagraph"/>
              <w:tabs>
                <w:tab w:val="left" w:pos="1860"/>
              </w:tabs>
              <w:spacing w:line="208" w:lineRule="exact"/>
              <w:ind w:left="107"/>
              <w:rPr>
                <w:sz w:val="20"/>
              </w:rPr>
            </w:pPr>
            <w:r>
              <w:rPr>
                <w:sz w:val="20"/>
              </w:rPr>
              <w:t>Maioria</w:t>
            </w:r>
            <w:r>
              <w:rPr>
                <w:sz w:val="20"/>
              </w:rPr>
              <w:tab/>
              <w:t>das</w:t>
            </w:r>
          </w:p>
        </w:tc>
        <w:tc>
          <w:tcPr>
            <w:tcW w:w="2301" w:type="dxa"/>
            <w:tcBorders>
              <w:top w:val="single" w:sz="4" w:space="0" w:color="000000"/>
              <w:left w:val="single" w:sz="4" w:space="0" w:color="000000"/>
              <w:bottom w:val="nil"/>
              <w:right w:val="single" w:sz="4" w:space="0" w:color="000000"/>
            </w:tcBorders>
          </w:tcPr>
          <w:p w:rsidR="00A774E9" w:rsidRDefault="008E6E10">
            <w:pPr>
              <w:pStyle w:val="TableParagraph"/>
              <w:spacing w:line="208" w:lineRule="exact"/>
              <w:ind w:left="107"/>
              <w:rPr>
                <w:sz w:val="20"/>
              </w:rPr>
            </w:pPr>
            <w:r>
              <w:rPr>
                <w:sz w:val="20"/>
              </w:rPr>
              <w:t>A regra dos 15% pode ser</w:t>
            </w:r>
          </w:p>
        </w:tc>
      </w:tr>
      <w:tr w:rsidR="00A774E9">
        <w:trPr>
          <w:trHeight w:val="229"/>
        </w:trPr>
        <w:tc>
          <w:tcPr>
            <w:tcW w:w="2176" w:type="dxa"/>
            <w:gridSpan w:val="4"/>
            <w:tcBorders>
              <w:top w:val="nil"/>
              <w:left w:val="single" w:sz="4" w:space="0" w:color="000000"/>
              <w:bottom w:val="nil"/>
              <w:right w:val="single" w:sz="4" w:space="0" w:color="000000"/>
            </w:tcBorders>
          </w:tcPr>
          <w:p w:rsidR="00A774E9" w:rsidRDefault="008E6E10">
            <w:pPr>
              <w:pStyle w:val="TableParagraph"/>
              <w:spacing w:line="209" w:lineRule="exact"/>
              <w:ind w:left="107"/>
              <w:rPr>
                <w:sz w:val="20"/>
              </w:rPr>
            </w:pPr>
            <w:r>
              <w:rPr>
                <w:sz w:val="20"/>
              </w:rPr>
              <w:t>2013</w:t>
            </w:r>
          </w:p>
        </w:tc>
        <w:tc>
          <w:tcPr>
            <w:tcW w:w="2468" w:type="dxa"/>
            <w:tcBorders>
              <w:top w:val="nil"/>
              <w:left w:val="single" w:sz="4" w:space="0" w:color="000000"/>
              <w:bottom w:val="nil"/>
              <w:right w:val="single" w:sz="4" w:space="0" w:color="000000"/>
            </w:tcBorders>
          </w:tcPr>
          <w:p w:rsidR="00A774E9" w:rsidRDefault="008E6E10">
            <w:pPr>
              <w:pStyle w:val="TableParagraph"/>
              <w:spacing w:line="209" w:lineRule="exact"/>
              <w:ind w:left="106"/>
              <w:rPr>
                <w:sz w:val="20"/>
              </w:rPr>
            </w:pPr>
            <w:r>
              <w:rPr>
                <w:sz w:val="20"/>
              </w:rPr>
              <w:t>incluindo 69 artigos</w:t>
            </w:r>
          </w:p>
        </w:tc>
        <w:tc>
          <w:tcPr>
            <w:tcW w:w="2801" w:type="dxa"/>
            <w:tcBorders>
              <w:top w:val="nil"/>
              <w:left w:val="single" w:sz="4" w:space="0" w:color="000000"/>
              <w:bottom w:val="nil"/>
              <w:right w:val="single" w:sz="4" w:space="0" w:color="000000"/>
            </w:tcBorders>
          </w:tcPr>
          <w:p w:rsidR="00A774E9" w:rsidRDefault="008E6E10">
            <w:pPr>
              <w:pStyle w:val="TableParagraph"/>
              <w:spacing w:line="209" w:lineRule="exact"/>
              <w:ind w:left="106"/>
              <w:rPr>
                <w:sz w:val="20"/>
              </w:rPr>
            </w:pPr>
            <w:r>
              <w:rPr>
                <w:sz w:val="20"/>
              </w:rPr>
              <w:t>visceral na ES</w:t>
            </w:r>
          </w:p>
        </w:tc>
        <w:tc>
          <w:tcPr>
            <w:tcW w:w="2193" w:type="dxa"/>
            <w:tcBorders>
              <w:top w:val="nil"/>
              <w:left w:val="single" w:sz="4" w:space="0" w:color="000000"/>
              <w:bottom w:val="nil"/>
              <w:right w:val="single" w:sz="4" w:space="0" w:color="000000"/>
            </w:tcBorders>
          </w:tcPr>
          <w:p w:rsidR="00A774E9" w:rsidRDefault="008E6E10">
            <w:pPr>
              <w:pStyle w:val="TableParagraph"/>
              <w:tabs>
                <w:tab w:val="left" w:pos="1461"/>
              </w:tabs>
              <w:spacing w:line="209" w:lineRule="exact"/>
              <w:ind w:left="106"/>
              <w:rPr>
                <w:sz w:val="20"/>
              </w:rPr>
            </w:pPr>
            <w:r>
              <w:rPr>
                <w:sz w:val="20"/>
              </w:rPr>
              <w:t>acometimento</w:t>
            </w:r>
            <w:r>
              <w:rPr>
                <w:sz w:val="20"/>
              </w:rPr>
              <w:tab/>
              <w:t>visceral</w:t>
            </w:r>
          </w:p>
        </w:tc>
        <w:tc>
          <w:tcPr>
            <w:tcW w:w="2237" w:type="dxa"/>
            <w:tcBorders>
              <w:top w:val="nil"/>
              <w:left w:val="single" w:sz="4" w:space="0" w:color="000000"/>
              <w:bottom w:val="nil"/>
              <w:right w:val="single" w:sz="4" w:space="0" w:color="000000"/>
            </w:tcBorders>
          </w:tcPr>
          <w:p w:rsidR="00A774E9" w:rsidRDefault="008E6E10">
            <w:pPr>
              <w:pStyle w:val="TableParagraph"/>
              <w:tabs>
                <w:tab w:val="left" w:pos="1603"/>
              </w:tabs>
              <w:spacing w:line="209" w:lineRule="exact"/>
              <w:ind w:left="107"/>
              <w:rPr>
                <w:sz w:val="20"/>
              </w:rPr>
            </w:pPr>
            <w:r>
              <w:rPr>
                <w:sz w:val="20"/>
              </w:rPr>
              <w:t>complicações</w:t>
            </w:r>
            <w:r>
              <w:rPr>
                <w:sz w:val="20"/>
              </w:rPr>
              <w:tab/>
              <w:t>graves</w:t>
            </w:r>
          </w:p>
        </w:tc>
        <w:tc>
          <w:tcPr>
            <w:tcW w:w="2301" w:type="dxa"/>
            <w:tcBorders>
              <w:top w:val="nil"/>
              <w:left w:val="single" w:sz="4" w:space="0" w:color="000000"/>
              <w:bottom w:val="nil"/>
              <w:right w:val="single" w:sz="4" w:space="0" w:color="000000"/>
            </w:tcBorders>
          </w:tcPr>
          <w:p w:rsidR="00A774E9" w:rsidRDefault="008E6E10">
            <w:pPr>
              <w:pStyle w:val="TableParagraph"/>
              <w:tabs>
                <w:tab w:val="left" w:pos="637"/>
                <w:tab w:val="left" w:pos="1249"/>
                <w:tab w:val="left" w:pos="2102"/>
              </w:tabs>
              <w:spacing w:line="209" w:lineRule="exact"/>
              <w:ind w:left="107"/>
              <w:rPr>
                <w:sz w:val="20"/>
              </w:rPr>
            </w:pPr>
            <w:r>
              <w:rPr>
                <w:sz w:val="20"/>
              </w:rPr>
              <w:t>útil</w:t>
            </w:r>
            <w:r>
              <w:rPr>
                <w:sz w:val="20"/>
              </w:rPr>
              <w:tab/>
              <w:t>para</w:t>
            </w:r>
            <w:r>
              <w:rPr>
                <w:sz w:val="20"/>
              </w:rPr>
              <w:tab/>
              <w:t>estimar</w:t>
            </w:r>
            <w:r>
              <w:rPr>
                <w:sz w:val="20"/>
              </w:rPr>
              <w:tab/>
              <w:t>a</w:t>
            </w:r>
          </w:p>
        </w:tc>
      </w:tr>
      <w:tr w:rsidR="00A774E9">
        <w:trPr>
          <w:trHeight w:val="229"/>
        </w:trPr>
        <w:tc>
          <w:tcPr>
            <w:tcW w:w="2176" w:type="dxa"/>
            <w:gridSpan w:val="4"/>
            <w:tcBorders>
              <w:top w:val="nil"/>
              <w:left w:val="single" w:sz="4" w:space="0" w:color="000000"/>
              <w:bottom w:val="nil"/>
              <w:right w:val="single" w:sz="4" w:space="0" w:color="000000"/>
            </w:tcBorders>
          </w:tcPr>
          <w:p w:rsidR="00A774E9" w:rsidRDefault="00A774E9">
            <w:pPr>
              <w:pStyle w:val="TableParagraph"/>
              <w:rPr>
                <w:sz w:val="16"/>
              </w:rPr>
            </w:pPr>
          </w:p>
        </w:tc>
        <w:tc>
          <w:tcPr>
            <w:tcW w:w="2468" w:type="dxa"/>
            <w:tcBorders>
              <w:top w:val="nil"/>
              <w:left w:val="single" w:sz="4" w:space="0" w:color="000000"/>
              <w:bottom w:val="nil"/>
              <w:right w:val="single" w:sz="4" w:space="0" w:color="000000"/>
            </w:tcBorders>
          </w:tcPr>
          <w:p w:rsidR="00A774E9" w:rsidRDefault="00A774E9">
            <w:pPr>
              <w:pStyle w:val="TableParagraph"/>
              <w:rPr>
                <w:sz w:val="16"/>
              </w:rPr>
            </w:pPr>
          </w:p>
        </w:tc>
        <w:tc>
          <w:tcPr>
            <w:tcW w:w="2801" w:type="dxa"/>
            <w:tcBorders>
              <w:top w:val="nil"/>
              <w:left w:val="single" w:sz="4" w:space="0" w:color="000000"/>
              <w:bottom w:val="nil"/>
              <w:right w:val="single" w:sz="4" w:space="0" w:color="000000"/>
            </w:tcBorders>
          </w:tcPr>
          <w:p w:rsidR="00A774E9" w:rsidRDefault="00A774E9">
            <w:pPr>
              <w:pStyle w:val="TableParagraph"/>
              <w:rPr>
                <w:sz w:val="16"/>
              </w:rPr>
            </w:pPr>
          </w:p>
        </w:tc>
        <w:tc>
          <w:tcPr>
            <w:tcW w:w="2193" w:type="dxa"/>
            <w:tcBorders>
              <w:top w:val="nil"/>
              <w:left w:val="single" w:sz="4" w:space="0" w:color="000000"/>
              <w:bottom w:val="nil"/>
              <w:right w:val="single" w:sz="4" w:space="0" w:color="000000"/>
            </w:tcBorders>
          </w:tcPr>
          <w:p w:rsidR="00A774E9" w:rsidRDefault="008E6E10">
            <w:pPr>
              <w:pStyle w:val="TableParagraph"/>
              <w:spacing w:line="209" w:lineRule="exact"/>
              <w:ind w:left="106"/>
              <w:rPr>
                <w:sz w:val="20"/>
              </w:rPr>
            </w:pPr>
            <w:r>
              <w:rPr>
                <w:sz w:val="20"/>
              </w:rPr>
              <w:t>na ES</w:t>
            </w:r>
          </w:p>
        </w:tc>
        <w:tc>
          <w:tcPr>
            <w:tcW w:w="2237" w:type="dxa"/>
            <w:tcBorders>
              <w:top w:val="nil"/>
              <w:left w:val="single" w:sz="4" w:space="0" w:color="000000"/>
              <w:bottom w:val="nil"/>
              <w:right w:val="single" w:sz="4" w:space="0" w:color="000000"/>
            </w:tcBorders>
          </w:tcPr>
          <w:p w:rsidR="00A774E9" w:rsidRDefault="008E6E10">
            <w:pPr>
              <w:pStyle w:val="TableParagraph"/>
              <w:tabs>
                <w:tab w:val="left" w:pos="826"/>
                <w:tab w:val="left" w:pos="1272"/>
                <w:tab w:val="left" w:pos="1845"/>
              </w:tabs>
              <w:spacing w:line="209" w:lineRule="exact"/>
              <w:ind w:left="107"/>
              <w:rPr>
                <w:sz w:val="20"/>
              </w:rPr>
            </w:pPr>
            <w:r>
              <w:rPr>
                <w:sz w:val="20"/>
              </w:rPr>
              <w:t>ocorre</w:t>
            </w:r>
            <w:r>
              <w:rPr>
                <w:sz w:val="20"/>
              </w:rPr>
              <w:tab/>
              <w:t>em</w:t>
            </w:r>
            <w:r>
              <w:rPr>
                <w:sz w:val="20"/>
              </w:rPr>
              <w:tab/>
              <w:t>15%</w:t>
            </w:r>
            <w:r>
              <w:rPr>
                <w:sz w:val="20"/>
              </w:rPr>
              <w:tab/>
              <w:t>dos</w:t>
            </w:r>
          </w:p>
        </w:tc>
        <w:tc>
          <w:tcPr>
            <w:tcW w:w="2301" w:type="dxa"/>
            <w:tcBorders>
              <w:top w:val="nil"/>
              <w:left w:val="single" w:sz="4" w:space="0" w:color="000000"/>
              <w:bottom w:val="nil"/>
              <w:right w:val="single" w:sz="4" w:space="0" w:color="000000"/>
            </w:tcBorders>
          </w:tcPr>
          <w:p w:rsidR="00A774E9" w:rsidRDefault="008E6E10">
            <w:pPr>
              <w:pStyle w:val="TableParagraph"/>
              <w:tabs>
                <w:tab w:val="left" w:pos="2002"/>
              </w:tabs>
              <w:spacing w:line="209" w:lineRule="exact"/>
              <w:ind w:left="107"/>
              <w:rPr>
                <w:sz w:val="20"/>
              </w:rPr>
            </w:pPr>
            <w:r>
              <w:rPr>
                <w:sz w:val="20"/>
              </w:rPr>
              <w:t>frequência</w:t>
            </w:r>
            <w:r>
              <w:rPr>
                <w:sz w:val="20"/>
              </w:rPr>
              <w:tab/>
              <w:t>de</w:t>
            </w:r>
          </w:p>
        </w:tc>
      </w:tr>
      <w:tr w:rsidR="00A774E9">
        <w:trPr>
          <w:trHeight w:val="230"/>
        </w:trPr>
        <w:tc>
          <w:tcPr>
            <w:tcW w:w="2176" w:type="dxa"/>
            <w:gridSpan w:val="4"/>
            <w:tcBorders>
              <w:top w:val="nil"/>
              <w:left w:val="single" w:sz="4" w:space="0" w:color="000000"/>
              <w:bottom w:val="nil"/>
              <w:right w:val="single" w:sz="4" w:space="0" w:color="000000"/>
            </w:tcBorders>
          </w:tcPr>
          <w:p w:rsidR="00A774E9" w:rsidRDefault="00A774E9">
            <w:pPr>
              <w:pStyle w:val="TableParagraph"/>
              <w:rPr>
                <w:sz w:val="16"/>
              </w:rPr>
            </w:pPr>
          </w:p>
        </w:tc>
        <w:tc>
          <w:tcPr>
            <w:tcW w:w="2468" w:type="dxa"/>
            <w:tcBorders>
              <w:top w:val="nil"/>
              <w:left w:val="single" w:sz="4" w:space="0" w:color="000000"/>
              <w:bottom w:val="nil"/>
              <w:right w:val="single" w:sz="4" w:space="0" w:color="000000"/>
            </w:tcBorders>
          </w:tcPr>
          <w:p w:rsidR="00A774E9" w:rsidRDefault="00A774E9">
            <w:pPr>
              <w:pStyle w:val="TableParagraph"/>
              <w:rPr>
                <w:sz w:val="16"/>
              </w:rPr>
            </w:pPr>
          </w:p>
        </w:tc>
        <w:tc>
          <w:tcPr>
            <w:tcW w:w="2801" w:type="dxa"/>
            <w:tcBorders>
              <w:top w:val="nil"/>
              <w:left w:val="single" w:sz="4" w:space="0" w:color="000000"/>
              <w:bottom w:val="nil"/>
              <w:right w:val="single" w:sz="4" w:space="0" w:color="000000"/>
            </w:tcBorders>
          </w:tcPr>
          <w:p w:rsidR="00A774E9" w:rsidRDefault="00A774E9">
            <w:pPr>
              <w:pStyle w:val="TableParagraph"/>
              <w:rPr>
                <w:sz w:val="16"/>
              </w:rPr>
            </w:pPr>
          </w:p>
        </w:tc>
        <w:tc>
          <w:tcPr>
            <w:tcW w:w="2193" w:type="dxa"/>
            <w:tcBorders>
              <w:top w:val="nil"/>
              <w:left w:val="single" w:sz="4" w:space="0" w:color="000000"/>
              <w:bottom w:val="nil"/>
              <w:right w:val="single" w:sz="4" w:space="0" w:color="000000"/>
            </w:tcBorders>
          </w:tcPr>
          <w:p w:rsidR="00A774E9" w:rsidRDefault="00A774E9">
            <w:pPr>
              <w:pStyle w:val="TableParagraph"/>
              <w:rPr>
                <w:sz w:val="16"/>
              </w:rPr>
            </w:pPr>
          </w:p>
        </w:tc>
        <w:tc>
          <w:tcPr>
            <w:tcW w:w="2237" w:type="dxa"/>
            <w:tcBorders>
              <w:top w:val="nil"/>
              <w:left w:val="single" w:sz="4" w:space="0" w:color="000000"/>
              <w:bottom w:val="nil"/>
              <w:right w:val="single" w:sz="4" w:space="0" w:color="000000"/>
            </w:tcBorders>
          </w:tcPr>
          <w:p w:rsidR="00A774E9" w:rsidRDefault="008E6E10">
            <w:pPr>
              <w:pStyle w:val="TableParagraph"/>
              <w:tabs>
                <w:tab w:val="left" w:pos="1119"/>
              </w:tabs>
              <w:spacing w:line="210" w:lineRule="exact"/>
              <w:ind w:left="107"/>
              <w:rPr>
                <w:sz w:val="20"/>
              </w:rPr>
            </w:pPr>
            <w:r>
              <w:rPr>
                <w:sz w:val="20"/>
              </w:rPr>
              <w:t>pacientes</w:t>
            </w:r>
            <w:r>
              <w:rPr>
                <w:sz w:val="20"/>
              </w:rPr>
              <w:tab/>
              <w:t>(cardiopatia,</w:t>
            </w:r>
          </w:p>
        </w:tc>
        <w:tc>
          <w:tcPr>
            <w:tcW w:w="2301" w:type="dxa"/>
            <w:tcBorders>
              <w:top w:val="nil"/>
              <w:left w:val="single" w:sz="4" w:space="0" w:color="000000"/>
              <w:bottom w:val="nil"/>
              <w:right w:val="single" w:sz="4" w:space="0" w:color="000000"/>
            </w:tcBorders>
          </w:tcPr>
          <w:p w:rsidR="00A774E9" w:rsidRDefault="008E6E10">
            <w:pPr>
              <w:pStyle w:val="TableParagraph"/>
              <w:tabs>
                <w:tab w:val="left" w:pos="1570"/>
              </w:tabs>
              <w:spacing w:line="210" w:lineRule="exact"/>
              <w:ind w:left="107"/>
              <w:rPr>
                <w:sz w:val="20"/>
              </w:rPr>
            </w:pPr>
            <w:r>
              <w:rPr>
                <w:sz w:val="20"/>
              </w:rPr>
              <w:t>acometimento</w:t>
            </w:r>
            <w:r>
              <w:rPr>
                <w:sz w:val="20"/>
              </w:rPr>
              <w:tab/>
              <w:t>visceral</w:t>
            </w:r>
          </w:p>
        </w:tc>
      </w:tr>
      <w:tr w:rsidR="00A774E9">
        <w:trPr>
          <w:trHeight w:val="230"/>
        </w:trPr>
        <w:tc>
          <w:tcPr>
            <w:tcW w:w="2176" w:type="dxa"/>
            <w:gridSpan w:val="4"/>
            <w:tcBorders>
              <w:top w:val="nil"/>
              <w:left w:val="single" w:sz="4" w:space="0" w:color="000000"/>
              <w:bottom w:val="nil"/>
              <w:right w:val="single" w:sz="4" w:space="0" w:color="000000"/>
            </w:tcBorders>
          </w:tcPr>
          <w:p w:rsidR="00A774E9" w:rsidRDefault="00A774E9">
            <w:pPr>
              <w:pStyle w:val="TableParagraph"/>
              <w:rPr>
                <w:sz w:val="16"/>
              </w:rPr>
            </w:pPr>
          </w:p>
        </w:tc>
        <w:tc>
          <w:tcPr>
            <w:tcW w:w="2468" w:type="dxa"/>
            <w:tcBorders>
              <w:top w:val="nil"/>
              <w:left w:val="single" w:sz="4" w:space="0" w:color="000000"/>
              <w:bottom w:val="nil"/>
              <w:right w:val="single" w:sz="4" w:space="0" w:color="000000"/>
            </w:tcBorders>
          </w:tcPr>
          <w:p w:rsidR="00A774E9" w:rsidRDefault="00A774E9">
            <w:pPr>
              <w:pStyle w:val="TableParagraph"/>
              <w:rPr>
                <w:sz w:val="16"/>
              </w:rPr>
            </w:pPr>
          </w:p>
        </w:tc>
        <w:tc>
          <w:tcPr>
            <w:tcW w:w="2801" w:type="dxa"/>
            <w:tcBorders>
              <w:top w:val="nil"/>
              <w:left w:val="single" w:sz="4" w:space="0" w:color="000000"/>
              <w:bottom w:val="nil"/>
              <w:right w:val="single" w:sz="4" w:space="0" w:color="000000"/>
            </w:tcBorders>
          </w:tcPr>
          <w:p w:rsidR="00A774E9" w:rsidRDefault="00A774E9">
            <w:pPr>
              <w:pStyle w:val="TableParagraph"/>
              <w:rPr>
                <w:sz w:val="16"/>
              </w:rPr>
            </w:pPr>
          </w:p>
        </w:tc>
        <w:tc>
          <w:tcPr>
            <w:tcW w:w="2193" w:type="dxa"/>
            <w:tcBorders>
              <w:top w:val="nil"/>
              <w:left w:val="single" w:sz="4" w:space="0" w:color="000000"/>
              <w:bottom w:val="nil"/>
              <w:right w:val="single" w:sz="4" w:space="0" w:color="000000"/>
            </w:tcBorders>
          </w:tcPr>
          <w:p w:rsidR="00A774E9" w:rsidRDefault="00A774E9">
            <w:pPr>
              <w:pStyle w:val="TableParagraph"/>
              <w:rPr>
                <w:sz w:val="16"/>
              </w:rPr>
            </w:pPr>
          </w:p>
        </w:tc>
        <w:tc>
          <w:tcPr>
            <w:tcW w:w="2237" w:type="dxa"/>
            <w:tcBorders>
              <w:top w:val="nil"/>
              <w:left w:val="single" w:sz="4" w:space="0" w:color="000000"/>
              <w:bottom w:val="nil"/>
              <w:right w:val="single" w:sz="4" w:space="0" w:color="000000"/>
            </w:tcBorders>
          </w:tcPr>
          <w:p w:rsidR="00A774E9" w:rsidRDefault="008E6E10">
            <w:pPr>
              <w:pStyle w:val="TableParagraph"/>
              <w:spacing w:line="210" w:lineRule="exact"/>
              <w:ind w:left="107"/>
              <w:rPr>
                <w:sz w:val="20"/>
              </w:rPr>
            </w:pPr>
            <w:r>
              <w:rPr>
                <w:sz w:val="20"/>
              </w:rPr>
              <w:t>CRE, HAP, CVF &lt; 70%,</w:t>
            </w:r>
          </w:p>
        </w:tc>
        <w:tc>
          <w:tcPr>
            <w:tcW w:w="2301" w:type="dxa"/>
            <w:tcBorders>
              <w:top w:val="nil"/>
              <w:left w:val="single" w:sz="4" w:space="0" w:color="000000"/>
              <w:bottom w:val="nil"/>
              <w:right w:val="single" w:sz="4" w:space="0" w:color="000000"/>
            </w:tcBorders>
          </w:tcPr>
          <w:p w:rsidR="00A774E9" w:rsidRDefault="008E6E10">
            <w:pPr>
              <w:pStyle w:val="TableParagraph"/>
              <w:spacing w:line="210" w:lineRule="exact"/>
              <w:ind w:left="107"/>
              <w:rPr>
                <w:sz w:val="20"/>
              </w:rPr>
            </w:pPr>
            <w:r>
              <w:rPr>
                <w:sz w:val="20"/>
              </w:rPr>
              <w:t>significativo pela doença</w:t>
            </w:r>
          </w:p>
        </w:tc>
      </w:tr>
      <w:tr w:rsidR="00A774E9">
        <w:trPr>
          <w:trHeight w:val="230"/>
        </w:trPr>
        <w:tc>
          <w:tcPr>
            <w:tcW w:w="2176" w:type="dxa"/>
            <w:gridSpan w:val="4"/>
            <w:tcBorders>
              <w:top w:val="nil"/>
              <w:left w:val="single" w:sz="4" w:space="0" w:color="000000"/>
              <w:bottom w:val="nil"/>
              <w:right w:val="single" w:sz="4" w:space="0" w:color="000000"/>
            </w:tcBorders>
          </w:tcPr>
          <w:p w:rsidR="00A774E9" w:rsidRDefault="00A774E9">
            <w:pPr>
              <w:pStyle w:val="TableParagraph"/>
              <w:rPr>
                <w:sz w:val="16"/>
              </w:rPr>
            </w:pPr>
          </w:p>
        </w:tc>
        <w:tc>
          <w:tcPr>
            <w:tcW w:w="2468" w:type="dxa"/>
            <w:tcBorders>
              <w:top w:val="nil"/>
              <w:left w:val="single" w:sz="4" w:space="0" w:color="000000"/>
              <w:bottom w:val="nil"/>
              <w:right w:val="single" w:sz="4" w:space="0" w:color="000000"/>
            </w:tcBorders>
          </w:tcPr>
          <w:p w:rsidR="00A774E9" w:rsidRDefault="00A774E9">
            <w:pPr>
              <w:pStyle w:val="TableParagraph"/>
              <w:rPr>
                <w:sz w:val="16"/>
              </w:rPr>
            </w:pPr>
          </w:p>
        </w:tc>
        <w:tc>
          <w:tcPr>
            <w:tcW w:w="2801" w:type="dxa"/>
            <w:tcBorders>
              <w:top w:val="nil"/>
              <w:left w:val="single" w:sz="4" w:space="0" w:color="000000"/>
              <w:bottom w:val="nil"/>
              <w:right w:val="single" w:sz="4" w:space="0" w:color="000000"/>
            </w:tcBorders>
          </w:tcPr>
          <w:p w:rsidR="00A774E9" w:rsidRDefault="00A774E9">
            <w:pPr>
              <w:pStyle w:val="TableParagraph"/>
              <w:rPr>
                <w:sz w:val="16"/>
              </w:rPr>
            </w:pPr>
          </w:p>
        </w:tc>
        <w:tc>
          <w:tcPr>
            <w:tcW w:w="2193" w:type="dxa"/>
            <w:tcBorders>
              <w:top w:val="nil"/>
              <w:left w:val="single" w:sz="4" w:space="0" w:color="000000"/>
              <w:bottom w:val="nil"/>
              <w:right w:val="single" w:sz="4" w:space="0" w:color="000000"/>
            </w:tcBorders>
          </w:tcPr>
          <w:p w:rsidR="00A774E9" w:rsidRDefault="00A774E9">
            <w:pPr>
              <w:pStyle w:val="TableParagraph"/>
              <w:rPr>
                <w:sz w:val="16"/>
              </w:rPr>
            </w:pPr>
          </w:p>
        </w:tc>
        <w:tc>
          <w:tcPr>
            <w:tcW w:w="2237" w:type="dxa"/>
            <w:tcBorders>
              <w:top w:val="nil"/>
              <w:left w:val="single" w:sz="4" w:space="0" w:color="000000"/>
              <w:bottom w:val="nil"/>
              <w:right w:val="single" w:sz="4" w:space="0" w:color="000000"/>
            </w:tcBorders>
          </w:tcPr>
          <w:p w:rsidR="00A774E9" w:rsidRDefault="008E6E10">
            <w:pPr>
              <w:pStyle w:val="TableParagraph"/>
              <w:spacing w:line="211" w:lineRule="exact"/>
              <w:ind w:left="107"/>
              <w:rPr>
                <w:sz w:val="20"/>
              </w:rPr>
            </w:pPr>
            <w:r>
              <w:rPr>
                <w:sz w:val="20"/>
              </w:rPr>
              <w:t>artrite, miosite e úlceras</w:t>
            </w:r>
          </w:p>
        </w:tc>
        <w:tc>
          <w:tcPr>
            <w:tcW w:w="2301" w:type="dxa"/>
            <w:tcBorders>
              <w:top w:val="nil"/>
              <w:left w:val="single" w:sz="4" w:space="0" w:color="000000"/>
              <w:bottom w:val="nil"/>
              <w:right w:val="single" w:sz="4" w:space="0" w:color="000000"/>
            </w:tcBorders>
          </w:tcPr>
          <w:p w:rsidR="00A774E9" w:rsidRDefault="00A774E9">
            <w:pPr>
              <w:pStyle w:val="TableParagraph"/>
              <w:rPr>
                <w:sz w:val="16"/>
              </w:rPr>
            </w:pPr>
          </w:p>
        </w:tc>
      </w:tr>
      <w:tr w:rsidR="00A774E9">
        <w:trPr>
          <w:trHeight w:val="232"/>
        </w:trPr>
        <w:tc>
          <w:tcPr>
            <w:tcW w:w="2176" w:type="dxa"/>
            <w:gridSpan w:val="4"/>
            <w:tcBorders>
              <w:top w:val="nil"/>
              <w:left w:val="single" w:sz="4" w:space="0" w:color="000000"/>
              <w:bottom w:val="single" w:sz="4" w:space="0" w:color="000000"/>
              <w:right w:val="single" w:sz="4" w:space="0" w:color="000000"/>
            </w:tcBorders>
          </w:tcPr>
          <w:p w:rsidR="00A774E9" w:rsidRDefault="00A774E9">
            <w:pPr>
              <w:pStyle w:val="TableParagraph"/>
              <w:rPr>
                <w:sz w:val="16"/>
              </w:rPr>
            </w:pPr>
          </w:p>
        </w:tc>
        <w:tc>
          <w:tcPr>
            <w:tcW w:w="2468" w:type="dxa"/>
            <w:tcBorders>
              <w:top w:val="nil"/>
              <w:left w:val="single" w:sz="4" w:space="0" w:color="000000"/>
              <w:bottom w:val="single" w:sz="4" w:space="0" w:color="000000"/>
              <w:right w:val="single" w:sz="4" w:space="0" w:color="000000"/>
            </w:tcBorders>
          </w:tcPr>
          <w:p w:rsidR="00A774E9" w:rsidRDefault="00A774E9">
            <w:pPr>
              <w:pStyle w:val="TableParagraph"/>
              <w:rPr>
                <w:sz w:val="16"/>
              </w:rPr>
            </w:pPr>
          </w:p>
        </w:tc>
        <w:tc>
          <w:tcPr>
            <w:tcW w:w="2801" w:type="dxa"/>
            <w:tcBorders>
              <w:top w:val="nil"/>
              <w:left w:val="single" w:sz="4" w:space="0" w:color="000000"/>
              <w:bottom w:val="single" w:sz="4" w:space="0" w:color="000000"/>
              <w:right w:val="single" w:sz="4" w:space="0" w:color="000000"/>
            </w:tcBorders>
          </w:tcPr>
          <w:p w:rsidR="00A774E9" w:rsidRDefault="00A774E9">
            <w:pPr>
              <w:pStyle w:val="TableParagraph"/>
              <w:rPr>
                <w:sz w:val="16"/>
              </w:rPr>
            </w:pPr>
          </w:p>
        </w:tc>
        <w:tc>
          <w:tcPr>
            <w:tcW w:w="2193" w:type="dxa"/>
            <w:tcBorders>
              <w:top w:val="nil"/>
              <w:left w:val="single" w:sz="4" w:space="0" w:color="000000"/>
              <w:bottom w:val="single" w:sz="4" w:space="0" w:color="000000"/>
              <w:right w:val="single" w:sz="4" w:space="0" w:color="000000"/>
            </w:tcBorders>
          </w:tcPr>
          <w:p w:rsidR="00A774E9" w:rsidRDefault="00A774E9">
            <w:pPr>
              <w:pStyle w:val="TableParagraph"/>
              <w:rPr>
                <w:sz w:val="16"/>
              </w:rPr>
            </w:pPr>
          </w:p>
        </w:tc>
        <w:tc>
          <w:tcPr>
            <w:tcW w:w="2237" w:type="dxa"/>
            <w:tcBorders>
              <w:top w:val="nil"/>
              <w:left w:val="single" w:sz="4" w:space="0" w:color="000000"/>
              <w:bottom w:val="single" w:sz="4" w:space="0" w:color="000000"/>
              <w:right w:val="single" w:sz="4" w:space="0" w:color="000000"/>
            </w:tcBorders>
          </w:tcPr>
          <w:p w:rsidR="00A774E9" w:rsidRDefault="008E6E10">
            <w:pPr>
              <w:pStyle w:val="TableParagraph"/>
              <w:spacing w:line="213" w:lineRule="exact"/>
              <w:ind w:left="107"/>
              <w:rPr>
                <w:sz w:val="20"/>
              </w:rPr>
            </w:pPr>
            <w:r>
              <w:rPr>
                <w:sz w:val="20"/>
              </w:rPr>
              <w:t>digitais)</w:t>
            </w:r>
          </w:p>
        </w:tc>
        <w:tc>
          <w:tcPr>
            <w:tcW w:w="2301" w:type="dxa"/>
            <w:tcBorders>
              <w:top w:val="nil"/>
              <w:left w:val="single" w:sz="4" w:space="0" w:color="000000"/>
              <w:bottom w:val="single" w:sz="4" w:space="0" w:color="000000"/>
              <w:right w:val="single" w:sz="4" w:space="0" w:color="000000"/>
            </w:tcBorders>
          </w:tcPr>
          <w:p w:rsidR="00A774E9" w:rsidRDefault="00A774E9">
            <w:pPr>
              <w:pStyle w:val="TableParagraph"/>
              <w:rPr>
                <w:sz w:val="16"/>
              </w:rPr>
            </w:pPr>
          </w:p>
        </w:tc>
      </w:tr>
      <w:tr w:rsidR="00A774E9">
        <w:trPr>
          <w:trHeight w:val="222"/>
        </w:trPr>
        <w:tc>
          <w:tcPr>
            <w:tcW w:w="2176" w:type="dxa"/>
            <w:gridSpan w:val="4"/>
            <w:tcBorders>
              <w:top w:val="single" w:sz="4" w:space="0" w:color="000000"/>
              <w:left w:val="single" w:sz="4" w:space="0" w:color="000000"/>
              <w:bottom w:val="nil"/>
              <w:right w:val="single" w:sz="4" w:space="0" w:color="000000"/>
            </w:tcBorders>
          </w:tcPr>
          <w:p w:rsidR="00A774E9" w:rsidRDefault="008E6E10">
            <w:pPr>
              <w:pStyle w:val="TableParagraph"/>
              <w:spacing w:line="203" w:lineRule="exact"/>
              <w:ind w:left="107"/>
              <w:rPr>
                <w:sz w:val="20"/>
              </w:rPr>
            </w:pPr>
            <w:r>
              <w:rPr>
                <w:sz w:val="20"/>
              </w:rPr>
              <w:t xml:space="preserve">Roustit M </w:t>
            </w:r>
            <w:r>
              <w:rPr>
                <w:i/>
                <w:sz w:val="20"/>
              </w:rPr>
              <w:t>et al</w:t>
            </w:r>
            <w:r>
              <w:rPr>
                <w:sz w:val="20"/>
              </w:rPr>
              <w:t>; 2013</w:t>
            </w:r>
          </w:p>
        </w:tc>
        <w:tc>
          <w:tcPr>
            <w:tcW w:w="2468" w:type="dxa"/>
            <w:tcBorders>
              <w:top w:val="single" w:sz="4" w:space="0" w:color="000000"/>
              <w:left w:val="single" w:sz="4" w:space="0" w:color="000000"/>
              <w:bottom w:val="nil"/>
              <w:right w:val="single" w:sz="4" w:space="0" w:color="000000"/>
            </w:tcBorders>
          </w:tcPr>
          <w:p w:rsidR="00A774E9" w:rsidRDefault="008E6E10">
            <w:pPr>
              <w:pStyle w:val="TableParagraph"/>
              <w:tabs>
                <w:tab w:val="left" w:pos="1063"/>
                <w:tab w:val="left" w:pos="2265"/>
              </w:tabs>
              <w:spacing w:line="203" w:lineRule="exact"/>
              <w:ind w:left="106"/>
              <w:rPr>
                <w:sz w:val="20"/>
              </w:rPr>
            </w:pPr>
            <w:r>
              <w:rPr>
                <w:sz w:val="20"/>
              </w:rPr>
              <w:t>Revisão</w:t>
            </w:r>
            <w:r>
              <w:rPr>
                <w:sz w:val="20"/>
              </w:rPr>
              <w:tab/>
              <w:t>sistemática</w:t>
            </w:r>
            <w:r>
              <w:rPr>
                <w:sz w:val="20"/>
              </w:rPr>
              <w:tab/>
              <w:t>e</w:t>
            </w:r>
          </w:p>
        </w:tc>
        <w:tc>
          <w:tcPr>
            <w:tcW w:w="2801" w:type="dxa"/>
            <w:tcBorders>
              <w:top w:val="single" w:sz="4" w:space="0" w:color="000000"/>
              <w:left w:val="single" w:sz="4" w:space="0" w:color="000000"/>
              <w:bottom w:val="nil"/>
              <w:right w:val="single" w:sz="4" w:space="0" w:color="000000"/>
            </w:tcBorders>
          </w:tcPr>
          <w:p w:rsidR="00A774E9" w:rsidRDefault="008E6E10">
            <w:pPr>
              <w:pStyle w:val="TableParagraph"/>
              <w:tabs>
                <w:tab w:val="left" w:pos="633"/>
                <w:tab w:val="left" w:pos="1118"/>
                <w:tab w:val="left" w:pos="2124"/>
                <w:tab w:val="left" w:pos="2525"/>
              </w:tabs>
              <w:spacing w:line="203" w:lineRule="exact"/>
              <w:ind w:left="106"/>
              <w:rPr>
                <w:sz w:val="20"/>
              </w:rPr>
            </w:pPr>
            <w:r>
              <w:rPr>
                <w:sz w:val="20"/>
              </w:rPr>
              <w:t>Uso</w:t>
            </w:r>
            <w:r>
              <w:rPr>
                <w:sz w:val="20"/>
              </w:rPr>
              <w:tab/>
              <w:t>dos</w:t>
            </w:r>
            <w:r>
              <w:rPr>
                <w:sz w:val="20"/>
              </w:rPr>
              <w:tab/>
              <w:t>inibidores</w:t>
            </w:r>
            <w:r>
              <w:rPr>
                <w:sz w:val="20"/>
              </w:rPr>
              <w:tab/>
              <w:t>da</w:t>
            </w:r>
            <w:r>
              <w:rPr>
                <w:sz w:val="20"/>
              </w:rPr>
              <w:tab/>
              <w:t>5-</w:t>
            </w:r>
          </w:p>
        </w:tc>
        <w:tc>
          <w:tcPr>
            <w:tcW w:w="2193" w:type="dxa"/>
            <w:tcBorders>
              <w:top w:val="single" w:sz="4" w:space="0" w:color="000000"/>
              <w:left w:val="single" w:sz="4" w:space="0" w:color="000000"/>
              <w:bottom w:val="nil"/>
              <w:right w:val="single" w:sz="4" w:space="0" w:color="000000"/>
            </w:tcBorders>
          </w:tcPr>
          <w:p w:rsidR="00A774E9" w:rsidRDefault="008E6E10">
            <w:pPr>
              <w:pStyle w:val="TableParagraph"/>
              <w:spacing w:line="203" w:lineRule="exact"/>
              <w:ind w:left="106"/>
              <w:rPr>
                <w:sz w:val="20"/>
              </w:rPr>
            </w:pPr>
            <w:r>
              <w:rPr>
                <w:sz w:val="20"/>
              </w:rPr>
              <w:t>Eficácia no controle do</w:t>
            </w:r>
          </w:p>
        </w:tc>
        <w:tc>
          <w:tcPr>
            <w:tcW w:w="2237" w:type="dxa"/>
            <w:tcBorders>
              <w:top w:val="single" w:sz="4" w:space="0" w:color="000000"/>
              <w:left w:val="single" w:sz="4" w:space="0" w:color="000000"/>
              <w:bottom w:val="nil"/>
              <w:right w:val="single" w:sz="4" w:space="0" w:color="000000"/>
            </w:tcBorders>
          </w:tcPr>
          <w:p w:rsidR="00A774E9" w:rsidRDefault="008E6E10">
            <w:pPr>
              <w:pStyle w:val="TableParagraph"/>
              <w:spacing w:line="203" w:lineRule="exact"/>
              <w:ind w:left="107"/>
              <w:rPr>
                <w:sz w:val="20"/>
              </w:rPr>
            </w:pPr>
            <w:r>
              <w:rPr>
                <w:sz w:val="20"/>
              </w:rPr>
              <w:t>Redução significativa no</w:t>
            </w:r>
          </w:p>
        </w:tc>
        <w:tc>
          <w:tcPr>
            <w:tcW w:w="2301" w:type="dxa"/>
            <w:vMerge w:val="restart"/>
            <w:tcBorders>
              <w:top w:val="single" w:sz="4" w:space="0" w:color="000000"/>
              <w:left w:val="single" w:sz="4" w:space="0" w:color="000000"/>
              <w:bottom w:val="single" w:sz="4" w:space="0" w:color="000000"/>
              <w:right w:val="single" w:sz="4" w:space="0" w:color="000000"/>
            </w:tcBorders>
          </w:tcPr>
          <w:p w:rsidR="00A774E9" w:rsidRDefault="00A774E9">
            <w:pPr>
              <w:pStyle w:val="TableParagraph"/>
              <w:rPr>
                <w:sz w:val="18"/>
              </w:rPr>
            </w:pPr>
          </w:p>
        </w:tc>
      </w:tr>
      <w:tr w:rsidR="00A774E9">
        <w:trPr>
          <w:trHeight w:val="219"/>
        </w:trPr>
        <w:tc>
          <w:tcPr>
            <w:tcW w:w="2176" w:type="dxa"/>
            <w:gridSpan w:val="4"/>
            <w:tcBorders>
              <w:top w:val="nil"/>
              <w:left w:val="single" w:sz="4" w:space="0" w:color="000000"/>
              <w:bottom w:val="nil"/>
              <w:right w:val="single" w:sz="4" w:space="0" w:color="000000"/>
            </w:tcBorders>
          </w:tcPr>
          <w:p w:rsidR="00A774E9" w:rsidRDefault="00A774E9">
            <w:pPr>
              <w:pStyle w:val="TableParagraph"/>
              <w:rPr>
                <w:sz w:val="14"/>
              </w:rPr>
            </w:pPr>
          </w:p>
        </w:tc>
        <w:tc>
          <w:tcPr>
            <w:tcW w:w="2468" w:type="dxa"/>
            <w:tcBorders>
              <w:top w:val="nil"/>
              <w:left w:val="single" w:sz="4" w:space="0" w:color="000000"/>
              <w:bottom w:val="nil"/>
              <w:right w:val="single" w:sz="4" w:space="0" w:color="000000"/>
            </w:tcBorders>
          </w:tcPr>
          <w:p w:rsidR="00A774E9" w:rsidRDefault="008E6E10">
            <w:pPr>
              <w:pStyle w:val="TableParagraph"/>
              <w:tabs>
                <w:tab w:val="left" w:pos="1253"/>
                <w:tab w:val="left" w:pos="2255"/>
              </w:tabs>
              <w:spacing w:line="199" w:lineRule="exact"/>
              <w:ind w:left="106"/>
              <w:rPr>
                <w:sz w:val="20"/>
              </w:rPr>
            </w:pPr>
            <w:r>
              <w:rPr>
                <w:sz w:val="20"/>
              </w:rPr>
              <w:t>matanálise,</w:t>
            </w:r>
            <w:r>
              <w:rPr>
                <w:sz w:val="20"/>
              </w:rPr>
              <w:tab/>
              <w:t>incluindo</w:t>
            </w:r>
            <w:r>
              <w:rPr>
                <w:sz w:val="20"/>
              </w:rPr>
              <w:tab/>
              <w:t>6</w:t>
            </w:r>
          </w:p>
        </w:tc>
        <w:tc>
          <w:tcPr>
            <w:tcW w:w="2801" w:type="dxa"/>
            <w:tcBorders>
              <w:top w:val="nil"/>
              <w:left w:val="single" w:sz="4" w:space="0" w:color="000000"/>
              <w:bottom w:val="nil"/>
              <w:right w:val="single" w:sz="4" w:space="0" w:color="000000"/>
            </w:tcBorders>
          </w:tcPr>
          <w:p w:rsidR="00A774E9" w:rsidRDefault="008E6E10">
            <w:pPr>
              <w:pStyle w:val="TableParagraph"/>
              <w:spacing w:line="199" w:lineRule="exact"/>
              <w:ind w:left="106"/>
              <w:rPr>
                <w:sz w:val="20"/>
              </w:rPr>
            </w:pPr>
            <w:r>
              <w:rPr>
                <w:sz w:val="20"/>
              </w:rPr>
              <w:t>fosfodiesterase no tratamento</w:t>
            </w:r>
          </w:p>
        </w:tc>
        <w:tc>
          <w:tcPr>
            <w:tcW w:w="2193" w:type="dxa"/>
            <w:tcBorders>
              <w:top w:val="nil"/>
              <w:left w:val="single" w:sz="4" w:space="0" w:color="000000"/>
              <w:bottom w:val="nil"/>
              <w:right w:val="single" w:sz="4" w:space="0" w:color="000000"/>
            </w:tcBorders>
          </w:tcPr>
          <w:p w:rsidR="00A774E9" w:rsidRDefault="008E6E10">
            <w:pPr>
              <w:pStyle w:val="TableParagraph"/>
              <w:spacing w:line="199" w:lineRule="exact"/>
              <w:ind w:left="106"/>
              <w:rPr>
                <w:sz w:val="20"/>
              </w:rPr>
            </w:pPr>
            <w:r>
              <w:rPr>
                <w:sz w:val="20"/>
              </w:rPr>
              <w:t>FRy, na frequencia e na</w:t>
            </w:r>
          </w:p>
        </w:tc>
        <w:tc>
          <w:tcPr>
            <w:tcW w:w="2237" w:type="dxa"/>
            <w:tcBorders>
              <w:top w:val="nil"/>
              <w:left w:val="single" w:sz="4" w:space="0" w:color="000000"/>
              <w:bottom w:val="nil"/>
              <w:right w:val="single" w:sz="4" w:space="0" w:color="000000"/>
            </w:tcBorders>
          </w:tcPr>
          <w:p w:rsidR="00A774E9" w:rsidRDefault="008E6E10">
            <w:pPr>
              <w:pStyle w:val="TableParagraph"/>
              <w:spacing w:line="199" w:lineRule="exact"/>
              <w:ind w:left="107"/>
              <w:rPr>
                <w:sz w:val="20"/>
              </w:rPr>
            </w:pPr>
            <w:r>
              <w:rPr>
                <w:sz w:val="20"/>
              </w:rPr>
              <w:t>escore de avaliação (-</w:t>
            </w:r>
          </w:p>
        </w:tc>
        <w:tc>
          <w:tcPr>
            <w:tcW w:w="2301" w:type="dxa"/>
            <w:vMerge/>
            <w:tcBorders>
              <w:top w:val="nil"/>
              <w:left w:val="single" w:sz="4" w:space="0" w:color="000000"/>
              <w:bottom w:val="single" w:sz="4" w:space="0" w:color="000000"/>
              <w:right w:val="single" w:sz="4" w:space="0" w:color="000000"/>
            </w:tcBorders>
          </w:tcPr>
          <w:p w:rsidR="00A774E9" w:rsidRDefault="00A774E9">
            <w:pPr>
              <w:rPr>
                <w:sz w:val="2"/>
                <w:szCs w:val="2"/>
              </w:rPr>
            </w:pPr>
          </w:p>
        </w:tc>
      </w:tr>
      <w:tr w:rsidR="00A774E9">
        <w:trPr>
          <w:trHeight w:val="219"/>
        </w:trPr>
        <w:tc>
          <w:tcPr>
            <w:tcW w:w="2176" w:type="dxa"/>
            <w:gridSpan w:val="4"/>
            <w:tcBorders>
              <w:top w:val="nil"/>
              <w:left w:val="single" w:sz="4" w:space="0" w:color="000000"/>
              <w:bottom w:val="nil"/>
              <w:right w:val="single" w:sz="4" w:space="0" w:color="000000"/>
            </w:tcBorders>
          </w:tcPr>
          <w:p w:rsidR="00A774E9" w:rsidRDefault="00A774E9">
            <w:pPr>
              <w:pStyle w:val="TableParagraph"/>
              <w:rPr>
                <w:sz w:val="14"/>
              </w:rPr>
            </w:pPr>
          </w:p>
        </w:tc>
        <w:tc>
          <w:tcPr>
            <w:tcW w:w="2468" w:type="dxa"/>
            <w:tcBorders>
              <w:top w:val="nil"/>
              <w:left w:val="single" w:sz="4" w:space="0" w:color="000000"/>
              <w:bottom w:val="nil"/>
              <w:right w:val="single" w:sz="4" w:space="0" w:color="000000"/>
            </w:tcBorders>
          </w:tcPr>
          <w:p w:rsidR="00A774E9" w:rsidRDefault="008E6E10">
            <w:pPr>
              <w:pStyle w:val="TableParagraph"/>
              <w:spacing w:line="199" w:lineRule="exact"/>
              <w:ind w:left="106"/>
              <w:rPr>
                <w:sz w:val="20"/>
              </w:rPr>
            </w:pPr>
            <w:r>
              <w:rPr>
                <w:sz w:val="20"/>
              </w:rPr>
              <w:t>ECR com 244 pacientes</w:t>
            </w:r>
          </w:p>
        </w:tc>
        <w:tc>
          <w:tcPr>
            <w:tcW w:w="2801" w:type="dxa"/>
            <w:tcBorders>
              <w:top w:val="nil"/>
              <w:left w:val="single" w:sz="4" w:space="0" w:color="000000"/>
              <w:bottom w:val="nil"/>
              <w:right w:val="single" w:sz="4" w:space="0" w:color="000000"/>
            </w:tcBorders>
          </w:tcPr>
          <w:p w:rsidR="00A774E9" w:rsidRDefault="008E6E10">
            <w:pPr>
              <w:pStyle w:val="TableParagraph"/>
              <w:spacing w:line="199" w:lineRule="exact"/>
              <w:ind w:left="106"/>
              <w:rPr>
                <w:sz w:val="20"/>
              </w:rPr>
            </w:pPr>
            <w:r>
              <w:rPr>
                <w:sz w:val="20"/>
              </w:rPr>
              <w:t>do FRy (2 com sildenafila, 3</w:t>
            </w:r>
          </w:p>
        </w:tc>
        <w:tc>
          <w:tcPr>
            <w:tcW w:w="2193" w:type="dxa"/>
            <w:tcBorders>
              <w:top w:val="nil"/>
              <w:left w:val="single" w:sz="4" w:space="0" w:color="000000"/>
              <w:bottom w:val="nil"/>
              <w:right w:val="single" w:sz="4" w:space="0" w:color="000000"/>
            </w:tcBorders>
          </w:tcPr>
          <w:p w:rsidR="00A774E9" w:rsidRDefault="008E6E10">
            <w:pPr>
              <w:pStyle w:val="TableParagraph"/>
              <w:spacing w:line="199" w:lineRule="exact"/>
              <w:ind w:left="106"/>
              <w:rPr>
                <w:sz w:val="20"/>
              </w:rPr>
            </w:pPr>
            <w:r>
              <w:rPr>
                <w:sz w:val="20"/>
              </w:rPr>
              <w:t>duração dos ataques</w:t>
            </w:r>
          </w:p>
        </w:tc>
        <w:tc>
          <w:tcPr>
            <w:tcW w:w="2237" w:type="dxa"/>
            <w:tcBorders>
              <w:top w:val="nil"/>
              <w:left w:val="single" w:sz="4" w:space="0" w:color="000000"/>
              <w:bottom w:val="nil"/>
              <w:right w:val="single" w:sz="4" w:space="0" w:color="000000"/>
            </w:tcBorders>
          </w:tcPr>
          <w:p w:rsidR="00A774E9" w:rsidRDefault="008E6E10">
            <w:pPr>
              <w:pStyle w:val="TableParagraph"/>
              <w:spacing w:line="199" w:lineRule="exact"/>
              <w:ind w:left="107"/>
              <w:rPr>
                <w:sz w:val="20"/>
              </w:rPr>
            </w:pPr>
            <w:r>
              <w:rPr>
                <w:sz w:val="20"/>
              </w:rPr>
              <w:t>0,46; IC 95% -0,74, -</w:t>
            </w:r>
          </w:p>
        </w:tc>
        <w:tc>
          <w:tcPr>
            <w:tcW w:w="2301" w:type="dxa"/>
            <w:vMerge/>
            <w:tcBorders>
              <w:top w:val="nil"/>
              <w:left w:val="single" w:sz="4" w:space="0" w:color="000000"/>
              <w:bottom w:val="single" w:sz="4" w:space="0" w:color="000000"/>
              <w:right w:val="single" w:sz="4" w:space="0" w:color="000000"/>
            </w:tcBorders>
          </w:tcPr>
          <w:p w:rsidR="00A774E9" w:rsidRDefault="00A774E9">
            <w:pPr>
              <w:rPr>
                <w:sz w:val="2"/>
                <w:szCs w:val="2"/>
              </w:rPr>
            </w:pPr>
          </w:p>
        </w:tc>
      </w:tr>
      <w:tr w:rsidR="00A774E9">
        <w:trPr>
          <w:trHeight w:val="220"/>
        </w:trPr>
        <w:tc>
          <w:tcPr>
            <w:tcW w:w="2176" w:type="dxa"/>
            <w:gridSpan w:val="4"/>
            <w:tcBorders>
              <w:top w:val="nil"/>
              <w:left w:val="single" w:sz="4" w:space="0" w:color="000000"/>
              <w:bottom w:val="nil"/>
              <w:right w:val="single" w:sz="4" w:space="0" w:color="000000"/>
            </w:tcBorders>
          </w:tcPr>
          <w:p w:rsidR="00A774E9" w:rsidRDefault="00A774E9">
            <w:pPr>
              <w:pStyle w:val="TableParagraph"/>
              <w:rPr>
                <w:sz w:val="14"/>
              </w:rPr>
            </w:pPr>
          </w:p>
        </w:tc>
        <w:tc>
          <w:tcPr>
            <w:tcW w:w="2468" w:type="dxa"/>
            <w:tcBorders>
              <w:top w:val="nil"/>
              <w:left w:val="single" w:sz="4" w:space="0" w:color="000000"/>
              <w:bottom w:val="nil"/>
              <w:right w:val="single" w:sz="4" w:space="0" w:color="000000"/>
            </w:tcBorders>
          </w:tcPr>
          <w:p w:rsidR="00A774E9" w:rsidRDefault="008E6E10">
            <w:pPr>
              <w:pStyle w:val="TableParagraph"/>
              <w:tabs>
                <w:tab w:val="left" w:pos="797"/>
                <w:tab w:val="left" w:pos="1488"/>
              </w:tabs>
              <w:spacing w:line="200" w:lineRule="exact"/>
              <w:ind w:left="106"/>
              <w:rPr>
                <w:sz w:val="20"/>
              </w:rPr>
            </w:pPr>
            <w:r>
              <w:rPr>
                <w:sz w:val="20"/>
              </w:rPr>
              <w:t>com</w:t>
            </w:r>
            <w:r>
              <w:rPr>
                <w:sz w:val="20"/>
              </w:rPr>
              <w:tab/>
              <w:t>FRy</w:t>
            </w:r>
            <w:r>
              <w:rPr>
                <w:sz w:val="20"/>
              </w:rPr>
              <w:tab/>
              <w:t>secundário</w:t>
            </w:r>
          </w:p>
        </w:tc>
        <w:tc>
          <w:tcPr>
            <w:tcW w:w="2801" w:type="dxa"/>
            <w:tcBorders>
              <w:top w:val="nil"/>
              <w:left w:val="single" w:sz="4" w:space="0" w:color="000000"/>
              <w:bottom w:val="nil"/>
              <w:right w:val="single" w:sz="4" w:space="0" w:color="000000"/>
            </w:tcBorders>
          </w:tcPr>
          <w:p w:rsidR="00A774E9" w:rsidRDefault="008E6E10">
            <w:pPr>
              <w:pStyle w:val="TableParagraph"/>
              <w:spacing w:line="200" w:lineRule="exact"/>
              <w:ind w:left="106"/>
              <w:rPr>
                <w:sz w:val="20"/>
              </w:rPr>
            </w:pPr>
            <w:r>
              <w:rPr>
                <w:sz w:val="20"/>
              </w:rPr>
              <w:t>tadalafila e 1 vardenafila)</w:t>
            </w:r>
          </w:p>
        </w:tc>
        <w:tc>
          <w:tcPr>
            <w:tcW w:w="2193" w:type="dxa"/>
            <w:tcBorders>
              <w:top w:val="nil"/>
              <w:left w:val="single" w:sz="4" w:space="0" w:color="000000"/>
              <w:bottom w:val="nil"/>
              <w:right w:val="single" w:sz="4" w:space="0" w:color="000000"/>
            </w:tcBorders>
          </w:tcPr>
          <w:p w:rsidR="00A774E9" w:rsidRDefault="00A774E9">
            <w:pPr>
              <w:pStyle w:val="TableParagraph"/>
              <w:rPr>
                <w:sz w:val="14"/>
              </w:rPr>
            </w:pPr>
          </w:p>
        </w:tc>
        <w:tc>
          <w:tcPr>
            <w:tcW w:w="2237" w:type="dxa"/>
            <w:tcBorders>
              <w:top w:val="nil"/>
              <w:left w:val="single" w:sz="4" w:space="0" w:color="000000"/>
              <w:bottom w:val="nil"/>
              <w:right w:val="single" w:sz="4" w:space="0" w:color="000000"/>
            </w:tcBorders>
          </w:tcPr>
          <w:p w:rsidR="00A774E9" w:rsidRDefault="008E6E10">
            <w:pPr>
              <w:pStyle w:val="TableParagraph"/>
              <w:spacing w:line="200" w:lineRule="exact"/>
              <w:ind w:left="107"/>
              <w:rPr>
                <w:sz w:val="20"/>
              </w:rPr>
            </w:pPr>
            <w:r>
              <w:rPr>
                <w:sz w:val="20"/>
              </w:rPr>
              <w:t>0,17), na frequência (-</w:t>
            </w:r>
          </w:p>
        </w:tc>
        <w:tc>
          <w:tcPr>
            <w:tcW w:w="2301" w:type="dxa"/>
            <w:vMerge/>
            <w:tcBorders>
              <w:top w:val="nil"/>
              <w:left w:val="single" w:sz="4" w:space="0" w:color="000000"/>
              <w:bottom w:val="single" w:sz="4" w:space="0" w:color="000000"/>
              <w:right w:val="single" w:sz="4" w:space="0" w:color="000000"/>
            </w:tcBorders>
          </w:tcPr>
          <w:p w:rsidR="00A774E9" w:rsidRDefault="00A774E9">
            <w:pPr>
              <w:rPr>
                <w:sz w:val="2"/>
                <w:szCs w:val="2"/>
              </w:rPr>
            </w:pPr>
          </w:p>
        </w:tc>
      </w:tr>
      <w:tr w:rsidR="00A774E9">
        <w:trPr>
          <w:trHeight w:val="220"/>
        </w:trPr>
        <w:tc>
          <w:tcPr>
            <w:tcW w:w="2176" w:type="dxa"/>
            <w:gridSpan w:val="4"/>
            <w:tcBorders>
              <w:top w:val="nil"/>
              <w:left w:val="single" w:sz="4" w:space="0" w:color="000000"/>
              <w:bottom w:val="nil"/>
              <w:right w:val="single" w:sz="4" w:space="0" w:color="000000"/>
            </w:tcBorders>
          </w:tcPr>
          <w:p w:rsidR="00A774E9" w:rsidRDefault="00A774E9">
            <w:pPr>
              <w:pStyle w:val="TableParagraph"/>
              <w:rPr>
                <w:sz w:val="14"/>
              </w:rPr>
            </w:pPr>
          </w:p>
        </w:tc>
        <w:tc>
          <w:tcPr>
            <w:tcW w:w="2468" w:type="dxa"/>
            <w:tcBorders>
              <w:top w:val="nil"/>
              <w:left w:val="single" w:sz="4" w:space="0" w:color="000000"/>
              <w:bottom w:val="nil"/>
              <w:right w:val="single" w:sz="4" w:space="0" w:color="000000"/>
            </w:tcBorders>
          </w:tcPr>
          <w:p w:rsidR="00A774E9" w:rsidRDefault="008E6E10">
            <w:pPr>
              <w:pStyle w:val="TableParagraph"/>
              <w:spacing w:line="200" w:lineRule="exact"/>
              <w:ind w:left="106"/>
              <w:rPr>
                <w:sz w:val="20"/>
              </w:rPr>
            </w:pPr>
            <w:r>
              <w:rPr>
                <w:sz w:val="20"/>
              </w:rPr>
              <w:t>(91,8% com ES)</w:t>
            </w:r>
          </w:p>
        </w:tc>
        <w:tc>
          <w:tcPr>
            <w:tcW w:w="2801" w:type="dxa"/>
            <w:tcBorders>
              <w:top w:val="nil"/>
              <w:left w:val="single" w:sz="4" w:space="0" w:color="000000"/>
              <w:bottom w:val="nil"/>
              <w:right w:val="single" w:sz="4" w:space="0" w:color="000000"/>
            </w:tcBorders>
          </w:tcPr>
          <w:p w:rsidR="00A774E9" w:rsidRDefault="00A774E9">
            <w:pPr>
              <w:pStyle w:val="TableParagraph"/>
              <w:rPr>
                <w:sz w:val="14"/>
              </w:rPr>
            </w:pPr>
          </w:p>
        </w:tc>
        <w:tc>
          <w:tcPr>
            <w:tcW w:w="2193" w:type="dxa"/>
            <w:tcBorders>
              <w:top w:val="nil"/>
              <w:left w:val="single" w:sz="4" w:space="0" w:color="000000"/>
              <w:bottom w:val="nil"/>
              <w:right w:val="single" w:sz="4" w:space="0" w:color="000000"/>
            </w:tcBorders>
          </w:tcPr>
          <w:p w:rsidR="00A774E9" w:rsidRDefault="00A774E9">
            <w:pPr>
              <w:pStyle w:val="TableParagraph"/>
              <w:rPr>
                <w:sz w:val="14"/>
              </w:rPr>
            </w:pPr>
          </w:p>
        </w:tc>
        <w:tc>
          <w:tcPr>
            <w:tcW w:w="2237" w:type="dxa"/>
            <w:tcBorders>
              <w:top w:val="nil"/>
              <w:left w:val="single" w:sz="4" w:space="0" w:color="000000"/>
              <w:bottom w:val="nil"/>
              <w:right w:val="single" w:sz="4" w:space="0" w:color="000000"/>
            </w:tcBorders>
          </w:tcPr>
          <w:p w:rsidR="00A774E9" w:rsidRDefault="008E6E10">
            <w:pPr>
              <w:pStyle w:val="TableParagraph"/>
              <w:spacing w:line="200" w:lineRule="exact"/>
              <w:ind w:left="107"/>
              <w:rPr>
                <w:sz w:val="20"/>
              </w:rPr>
            </w:pPr>
            <w:r>
              <w:rPr>
                <w:sz w:val="20"/>
              </w:rPr>
              <w:t>0,49; IC 95% -0,71, -</w:t>
            </w:r>
          </w:p>
        </w:tc>
        <w:tc>
          <w:tcPr>
            <w:tcW w:w="2301" w:type="dxa"/>
            <w:vMerge/>
            <w:tcBorders>
              <w:top w:val="nil"/>
              <w:left w:val="single" w:sz="4" w:space="0" w:color="000000"/>
              <w:bottom w:val="single" w:sz="4" w:space="0" w:color="000000"/>
              <w:right w:val="single" w:sz="4" w:space="0" w:color="000000"/>
            </w:tcBorders>
          </w:tcPr>
          <w:p w:rsidR="00A774E9" w:rsidRDefault="00A774E9">
            <w:pPr>
              <w:rPr>
                <w:sz w:val="2"/>
                <w:szCs w:val="2"/>
              </w:rPr>
            </w:pPr>
          </w:p>
        </w:tc>
      </w:tr>
      <w:tr w:rsidR="00A774E9">
        <w:trPr>
          <w:trHeight w:val="220"/>
        </w:trPr>
        <w:tc>
          <w:tcPr>
            <w:tcW w:w="2176" w:type="dxa"/>
            <w:gridSpan w:val="4"/>
            <w:tcBorders>
              <w:top w:val="nil"/>
              <w:left w:val="single" w:sz="4" w:space="0" w:color="000000"/>
              <w:bottom w:val="nil"/>
              <w:right w:val="single" w:sz="4" w:space="0" w:color="000000"/>
            </w:tcBorders>
          </w:tcPr>
          <w:p w:rsidR="00A774E9" w:rsidRDefault="00A774E9">
            <w:pPr>
              <w:pStyle w:val="TableParagraph"/>
              <w:rPr>
                <w:sz w:val="14"/>
              </w:rPr>
            </w:pPr>
          </w:p>
        </w:tc>
        <w:tc>
          <w:tcPr>
            <w:tcW w:w="2468" w:type="dxa"/>
            <w:tcBorders>
              <w:top w:val="nil"/>
              <w:left w:val="single" w:sz="4" w:space="0" w:color="000000"/>
              <w:bottom w:val="nil"/>
              <w:right w:val="single" w:sz="4" w:space="0" w:color="000000"/>
            </w:tcBorders>
          </w:tcPr>
          <w:p w:rsidR="00A774E9" w:rsidRDefault="00A774E9">
            <w:pPr>
              <w:pStyle w:val="TableParagraph"/>
              <w:rPr>
                <w:sz w:val="14"/>
              </w:rPr>
            </w:pPr>
          </w:p>
        </w:tc>
        <w:tc>
          <w:tcPr>
            <w:tcW w:w="2801" w:type="dxa"/>
            <w:tcBorders>
              <w:top w:val="nil"/>
              <w:left w:val="single" w:sz="4" w:space="0" w:color="000000"/>
              <w:bottom w:val="nil"/>
              <w:right w:val="single" w:sz="4" w:space="0" w:color="000000"/>
            </w:tcBorders>
          </w:tcPr>
          <w:p w:rsidR="00A774E9" w:rsidRDefault="00A774E9">
            <w:pPr>
              <w:pStyle w:val="TableParagraph"/>
              <w:rPr>
                <w:sz w:val="14"/>
              </w:rPr>
            </w:pPr>
          </w:p>
        </w:tc>
        <w:tc>
          <w:tcPr>
            <w:tcW w:w="2193" w:type="dxa"/>
            <w:tcBorders>
              <w:top w:val="nil"/>
              <w:left w:val="single" w:sz="4" w:space="0" w:color="000000"/>
              <w:bottom w:val="nil"/>
              <w:right w:val="single" w:sz="4" w:space="0" w:color="000000"/>
            </w:tcBorders>
          </w:tcPr>
          <w:p w:rsidR="00A774E9" w:rsidRDefault="00A774E9">
            <w:pPr>
              <w:pStyle w:val="TableParagraph"/>
              <w:rPr>
                <w:sz w:val="14"/>
              </w:rPr>
            </w:pPr>
          </w:p>
        </w:tc>
        <w:tc>
          <w:tcPr>
            <w:tcW w:w="2237" w:type="dxa"/>
            <w:tcBorders>
              <w:top w:val="nil"/>
              <w:left w:val="single" w:sz="4" w:space="0" w:color="000000"/>
              <w:bottom w:val="nil"/>
              <w:right w:val="single" w:sz="4" w:space="0" w:color="000000"/>
            </w:tcBorders>
          </w:tcPr>
          <w:p w:rsidR="00A774E9" w:rsidRDefault="008E6E10">
            <w:pPr>
              <w:pStyle w:val="TableParagraph"/>
              <w:spacing w:line="200" w:lineRule="exact"/>
              <w:ind w:left="107"/>
              <w:rPr>
                <w:sz w:val="20"/>
              </w:rPr>
            </w:pPr>
            <w:r>
              <w:rPr>
                <w:sz w:val="20"/>
              </w:rPr>
              <w:t>0.28) e na duração dos</w:t>
            </w:r>
          </w:p>
        </w:tc>
        <w:tc>
          <w:tcPr>
            <w:tcW w:w="2301" w:type="dxa"/>
            <w:vMerge/>
            <w:tcBorders>
              <w:top w:val="nil"/>
              <w:left w:val="single" w:sz="4" w:space="0" w:color="000000"/>
              <w:bottom w:val="single" w:sz="4" w:space="0" w:color="000000"/>
              <w:right w:val="single" w:sz="4" w:space="0" w:color="000000"/>
            </w:tcBorders>
          </w:tcPr>
          <w:p w:rsidR="00A774E9" w:rsidRDefault="00A774E9">
            <w:pPr>
              <w:rPr>
                <w:sz w:val="2"/>
                <w:szCs w:val="2"/>
              </w:rPr>
            </w:pPr>
          </w:p>
        </w:tc>
      </w:tr>
      <w:tr w:rsidR="00A774E9">
        <w:trPr>
          <w:trHeight w:val="220"/>
        </w:trPr>
        <w:tc>
          <w:tcPr>
            <w:tcW w:w="2176" w:type="dxa"/>
            <w:gridSpan w:val="4"/>
            <w:tcBorders>
              <w:top w:val="nil"/>
              <w:left w:val="single" w:sz="4" w:space="0" w:color="000000"/>
              <w:bottom w:val="nil"/>
              <w:right w:val="single" w:sz="4" w:space="0" w:color="000000"/>
            </w:tcBorders>
          </w:tcPr>
          <w:p w:rsidR="00A774E9" w:rsidRDefault="00A774E9">
            <w:pPr>
              <w:pStyle w:val="TableParagraph"/>
              <w:rPr>
                <w:sz w:val="14"/>
              </w:rPr>
            </w:pPr>
          </w:p>
        </w:tc>
        <w:tc>
          <w:tcPr>
            <w:tcW w:w="2468" w:type="dxa"/>
            <w:tcBorders>
              <w:top w:val="nil"/>
              <w:left w:val="single" w:sz="4" w:space="0" w:color="000000"/>
              <w:bottom w:val="nil"/>
              <w:right w:val="single" w:sz="4" w:space="0" w:color="000000"/>
            </w:tcBorders>
          </w:tcPr>
          <w:p w:rsidR="00A774E9" w:rsidRDefault="00A774E9">
            <w:pPr>
              <w:pStyle w:val="TableParagraph"/>
              <w:rPr>
                <w:sz w:val="14"/>
              </w:rPr>
            </w:pPr>
          </w:p>
        </w:tc>
        <w:tc>
          <w:tcPr>
            <w:tcW w:w="2801" w:type="dxa"/>
            <w:tcBorders>
              <w:top w:val="nil"/>
              <w:left w:val="single" w:sz="4" w:space="0" w:color="000000"/>
              <w:bottom w:val="nil"/>
              <w:right w:val="single" w:sz="4" w:space="0" w:color="000000"/>
            </w:tcBorders>
          </w:tcPr>
          <w:p w:rsidR="00A774E9" w:rsidRDefault="00A774E9">
            <w:pPr>
              <w:pStyle w:val="TableParagraph"/>
              <w:rPr>
                <w:sz w:val="14"/>
              </w:rPr>
            </w:pPr>
          </w:p>
        </w:tc>
        <w:tc>
          <w:tcPr>
            <w:tcW w:w="2193" w:type="dxa"/>
            <w:tcBorders>
              <w:top w:val="nil"/>
              <w:left w:val="single" w:sz="4" w:space="0" w:color="000000"/>
              <w:bottom w:val="nil"/>
              <w:right w:val="single" w:sz="4" w:space="0" w:color="000000"/>
            </w:tcBorders>
          </w:tcPr>
          <w:p w:rsidR="00A774E9" w:rsidRDefault="00A774E9">
            <w:pPr>
              <w:pStyle w:val="TableParagraph"/>
              <w:rPr>
                <w:sz w:val="14"/>
              </w:rPr>
            </w:pPr>
          </w:p>
        </w:tc>
        <w:tc>
          <w:tcPr>
            <w:tcW w:w="2237" w:type="dxa"/>
            <w:tcBorders>
              <w:top w:val="nil"/>
              <w:left w:val="single" w:sz="4" w:space="0" w:color="000000"/>
              <w:bottom w:val="nil"/>
              <w:right w:val="single" w:sz="4" w:space="0" w:color="000000"/>
            </w:tcBorders>
          </w:tcPr>
          <w:p w:rsidR="00A774E9" w:rsidRDefault="008E6E10">
            <w:pPr>
              <w:pStyle w:val="TableParagraph"/>
              <w:spacing w:line="200" w:lineRule="exact"/>
              <w:ind w:left="107"/>
              <w:rPr>
                <w:sz w:val="20"/>
              </w:rPr>
            </w:pPr>
            <w:r>
              <w:rPr>
                <w:sz w:val="20"/>
              </w:rPr>
              <w:t>ataques (-14,62; IC 95%</w:t>
            </w:r>
          </w:p>
        </w:tc>
        <w:tc>
          <w:tcPr>
            <w:tcW w:w="2301" w:type="dxa"/>
            <w:vMerge/>
            <w:tcBorders>
              <w:top w:val="nil"/>
              <w:left w:val="single" w:sz="4" w:space="0" w:color="000000"/>
              <w:bottom w:val="single" w:sz="4" w:space="0" w:color="000000"/>
              <w:right w:val="single" w:sz="4" w:space="0" w:color="000000"/>
            </w:tcBorders>
          </w:tcPr>
          <w:p w:rsidR="00A774E9" w:rsidRDefault="00A774E9">
            <w:pPr>
              <w:rPr>
                <w:sz w:val="2"/>
                <w:szCs w:val="2"/>
              </w:rPr>
            </w:pPr>
          </w:p>
        </w:tc>
      </w:tr>
      <w:tr w:rsidR="00A774E9">
        <w:trPr>
          <w:trHeight w:val="225"/>
        </w:trPr>
        <w:tc>
          <w:tcPr>
            <w:tcW w:w="2176" w:type="dxa"/>
            <w:gridSpan w:val="4"/>
            <w:tcBorders>
              <w:top w:val="nil"/>
              <w:left w:val="single" w:sz="4" w:space="0" w:color="000000"/>
              <w:bottom w:val="single" w:sz="4" w:space="0" w:color="000000"/>
              <w:right w:val="single" w:sz="4" w:space="0" w:color="000000"/>
            </w:tcBorders>
          </w:tcPr>
          <w:p w:rsidR="00A774E9" w:rsidRDefault="00A774E9">
            <w:pPr>
              <w:pStyle w:val="TableParagraph"/>
              <w:rPr>
                <w:sz w:val="16"/>
              </w:rPr>
            </w:pPr>
          </w:p>
        </w:tc>
        <w:tc>
          <w:tcPr>
            <w:tcW w:w="2468" w:type="dxa"/>
            <w:tcBorders>
              <w:top w:val="nil"/>
              <w:left w:val="single" w:sz="4" w:space="0" w:color="000000"/>
              <w:bottom w:val="single" w:sz="4" w:space="0" w:color="000000"/>
              <w:right w:val="single" w:sz="4" w:space="0" w:color="000000"/>
            </w:tcBorders>
          </w:tcPr>
          <w:p w:rsidR="00A774E9" w:rsidRDefault="00A774E9">
            <w:pPr>
              <w:pStyle w:val="TableParagraph"/>
              <w:rPr>
                <w:sz w:val="16"/>
              </w:rPr>
            </w:pPr>
          </w:p>
        </w:tc>
        <w:tc>
          <w:tcPr>
            <w:tcW w:w="2801" w:type="dxa"/>
            <w:tcBorders>
              <w:top w:val="nil"/>
              <w:left w:val="single" w:sz="4" w:space="0" w:color="000000"/>
              <w:bottom w:val="single" w:sz="4" w:space="0" w:color="000000"/>
              <w:right w:val="single" w:sz="4" w:space="0" w:color="000000"/>
            </w:tcBorders>
          </w:tcPr>
          <w:p w:rsidR="00A774E9" w:rsidRDefault="00A774E9">
            <w:pPr>
              <w:pStyle w:val="TableParagraph"/>
              <w:rPr>
                <w:sz w:val="16"/>
              </w:rPr>
            </w:pPr>
          </w:p>
        </w:tc>
        <w:tc>
          <w:tcPr>
            <w:tcW w:w="2193" w:type="dxa"/>
            <w:tcBorders>
              <w:top w:val="nil"/>
              <w:left w:val="single" w:sz="4" w:space="0" w:color="000000"/>
              <w:bottom w:val="single" w:sz="4" w:space="0" w:color="000000"/>
              <w:right w:val="single" w:sz="4" w:space="0" w:color="000000"/>
            </w:tcBorders>
          </w:tcPr>
          <w:p w:rsidR="00A774E9" w:rsidRDefault="00A774E9">
            <w:pPr>
              <w:pStyle w:val="TableParagraph"/>
              <w:rPr>
                <w:sz w:val="16"/>
              </w:rPr>
            </w:pPr>
          </w:p>
        </w:tc>
        <w:tc>
          <w:tcPr>
            <w:tcW w:w="2237" w:type="dxa"/>
            <w:tcBorders>
              <w:top w:val="nil"/>
              <w:left w:val="single" w:sz="4" w:space="0" w:color="000000"/>
              <w:bottom w:val="single" w:sz="4" w:space="0" w:color="000000"/>
              <w:right w:val="single" w:sz="4" w:space="0" w:color="000000"/>
            </w:tcBorders>
          </w:tcPr>
          <w:p w:rsidR="00A774E9" w:rsidRDefault="008E6E10">
            <w:pPr>
              <w:pStyle w:val="TableParagraph"/>
              <w:spacing w:line="205" w:lineRule="exact"/>
              <w:ind w:left="107"/>
              <w:rPr>
                <w:sz w:val="20"/>
              </w:rPr>
            </w:pPr>
            <w:r>
              <w:rPr>
                <w:sz w:val="20"/>
              </w:rPr>
              <w:t>-20,25,-9,00)</w:t>
            </w:r>
          </w:p>
        </w:tc>
        <w:tc>
          <w:tcPr>
            <w:tcW w:w="2301" w:type="dxa"/>
            <w:vMerge/>
            <w:tcBorders>
              <w:top w:val="nil"/>
              <w:left w:val="single" w:sz="4" w:space="0" w:color="000000"/>
              <w:bottom w:val="single" w:sz="4" w:space="0" w:color="000000"/>
              <w:right w:val="single" w:sz="4" w:space="0" w:color="000000"/>
            </w:tcBorders>
          </w:tcPr>
          <w:p w:rsidR="00A774E9" w:rsidRDefault="00A774E9">
            <w:pPr>
              <w:rPr>
                <w:sz w:val="2"/>
                <w:szCs w:val="2"/>
              </w:rPr>
            </w:pPr>
          </w:p>
        </w:tc>
      </w:tr>
      <w:tr w:rsidR="00A774E9">
        <w:trPr>
          <w:trHeight w:val="229"/>
        </w:trPr>
        <w:tc>
          <w:tcPr>
            <w:tcW w:w="1148" w:type="dxa"/>
            <w:tcBorders>
              <w:top w:val="single" w:sz="4" w:space="0" w:color="000000"/>
              <w:left w:val="single" w:sz="4" w:space="0" w:color="000000"/>
              <w:bottom w:val="nil"/>
              <w:right w:val="nil"/>
            </w:tcBorders>
          </w:tcPr>
          <w:p w:rsidR="00A774E9" w:rsidRDefault="008E6E10">
            <w:pPr>
              <w:pStyle w:val="TableParagraph"/>
              <w:spacing w:line="209" w:lineRule="exact"/>
              <w:ind w:left="86" w:right="52"/>
              <w:jc w:val="center"/>
              <w:rPr>
                <w:sz w:val="20"/>
              </w:rPr>
            </w:pPr>
            <w:r>
              <w:rPr>
                <w:sz w:val="20"/>
              </w:rPr>
              <w:t>Garcia De</w:t>
            </w:r>
          </w:p>
        </w:tc>
        <w:tc>
          <w:tcPr>
            <w:tcW w:w="358" w:type="dxa"/>
            <w:tcBorders>
              <w:top w:val="single" w:sz="4" w:space="0" w:color="000000"/>
              <w:left w:val="nil"/>
              <w:bottom w:val="nil"/>
              <w:right w:val="nil"/>
            </w:tcBorders>
          </w:tcPr>
          <w:p w:rsidR="00A774E9" w:rsidRDefault="008E6E10">
            <w:pPr>
              <w:pStyle w:val="TableParagraph"/>
              <w:spacing w:line="209" w:lineRule="exact"/>
              <w:ind w:left="125"/>
              <w:rPr>
                <w:sz w:val="20"/>
              </w:rPr>
            </w:pPr>
            <w:r>
              <w:rPr>
                <w:sz w:val="20"/>
              </w:rPr>
              <w:t>La</w:t>
            </w:r>
          </w:p>
        </w:tc>
        <w:tc>
          <w:tcPr>
            <w:tcW w:w="171" w:type="dxa"/>
            <w:tcBorders>
              <w:top w:val="single" w:sz="4" w:space="0" w:color="000000"/>
              <w:left w:val="nil"/>
              <w:bottom w:val="nil"/>
              <w:right w:val="nil"/>
            </w:tcBorders>
          </w:tcPr>
          <w:p w:rsidR="00A774E9" w:rsidRDefault="00A774E9">
            <w:pPr>
              <w:pStyle w:val="TableParagraph"/>
              <w:rPr>
                <w:sz w:val="16"/>
              </w:rPr>
            </w:pPr>
          </w:p>
        </w:tc>
        <w:tc>
          <w:tcPr>
            <w:tcW w:w="499" w:type="dxa"/>
            <w:tcBorders>
              <w:top w:val="single" w:sz="4" w:space="0" w:color="000000"/>
              <w:left w:val="nil"/>
              <w:bottom w:val="nil"/>
              <w:right w:val="single" w:sz="4" w:space="0" w:color="000000"/>
            </w:tcBorders>
          </w:tcPr>
          <w:p w:rsidR="00A774E9" w:rsidRDefault="008E6E10">
            <w:pPr>
              <w:pStyle w:val="TableParagraph"/>
              <w:spacing w:line="209" w:lineRule="exact"/>
              <w:ind w:right="101"/>
              <w:jc w:val="right"/>
              <w:rPr>
                <w:sz w:val="20"/>
              </w:rPr>
            </w:pPr>
            <w:r>
              <w:rPr>
                <w:w w:val="95"/>
                <w:sz w:val="20"/>
              </w:rPr>
              <w:t>Peña</w:t>
            </w:r>
          </w:p>
        </w:tc>
        <w:tc>
          <w:tcPr>
            <w:tcW w:w="2468" w:type="dxa"/>
            <w:tcBorders>
              <w:top w:val="single" w:sz="4" w:space="0" w:color="000000"/>
              <w:left w:val="single" w:sz="4" w:space="0" w:color="000000"/>
              <w:bottom w:val="nil"/>
              <w:right w:val="single" w:sz="4" w:space="0" w:color="000000"/>
            </w:tcBorders>
          </w:tcPr>
          <w:p w:rsidR="00A774E9" w:rsidRDefault="008E6E10">
            <w:pPr>
              <w:pStyle w:val="TableParagraph"/>
              <w:tabs>
                <w:tab w:val="left" w:pos="1416"/>
              </w:tabs>
              <w:spacing w:line="209" w:lineRule="exact"/>
              <w:ind w:left="106"/>
              <w:rPr>
                <w:sz w:val="20"/>
              </w:rPr>
            </w:pPr>
            <w:r>
              <w:rPr>
                <w:sz w:val="20"/>
              </w:rPr>
              <w:t>Revisão</w:t>
            </w:r>
            <w:r>
              <w:rPr>
                <w:sz w:val="20"/>
              </w:rPr>
              <w:tab/>
              <w:t>sistemática,</w:t>
            </w:r>
          </w:p>
        </w:tc>
        <w:tc>
          <w:tcPr>
            <w:tcW w:w="2801" w:type="dxa"/>
            <w:tcBorders>
              <w:top w:val="single" w:sz="4" w:space="0" w:color="000000"/>
              <w:left w:val="single" w:sz="4" w:space="0" w:color="000000"/>
              <w:bottom w:val="nil"/>
              <w:right w:val="single" w:sz="4" w:space="0" w:color="000000"/>
            </w:tcBorders>
          </w:tcPr>
          <w:p w:rsidR="00A774E9" w:rsidRDefault="008E6E10">
            <w:pPr>
              <w:pStyle w:val="TableParagraph"/>
              <w:spacing w:line="209" w:lineRule="exact"/>
              <w:ind w:left="106"/>
              <w:rPr>
                <w:sz w:val="20"/>
              </w:rPr>
            </w:pPr>
            <w:r>
              <w:rPr>
                <w:sz w:val="20"/>
              </w:rPr>
              <w:t>Avaliar a eficácia das medidas</w:t>
            </w:r>
          </w:p>
        </w:tc>
        <w:tc>
          <w:tcPr>
            <w:tcW w:w="2193" w:type="dxa"/>
            <w:tcBorders>
              <w:top w:val="single" w:sz="4" w:space="0" w:color="000000"/>
              <w:left w:val="single" w:sz="4" w:space="0" w:color="000000"/>
              <w:bottom w:val="nil"/>
              <w:right w:val="single" w:sz="4" w:space="0" w:color="000000"/>
            </w:tcBorders>
          </w:tcPr>
          <w:p w:rsidR="00A774E9" w:rsidRDefault="008E6E10">
            <w:pPr>
              <w:pStyle w:val="TableParagraph"/>
              <w:spacing w:line="209" w:lineRule="exact"/>
              <w:ind w:left="106"/>
              <w:rPr>
                <w:sz w:val="20"/>
              </w:rPr>
            </w:pPr>
            <w:r>
              <w:rPr>
                <w:sz w:val="20"/>
              </w:rPr>
              <w:t>Eficácia na frequencia e</w:t>
            </w:r>
          </w:p>
        </w:tc>
        <w:tc>
          <w:tcPr>
            <w:tcW w:w="2237" w:type="dxa"/>
            <w:tcBorders>
              <w:top w:val="single" w:sz="4" w:space="0" w:color="000000"/>
              <w:left w:val="single" w:sz="4" w:space="0" w:color="000000"/>
              <w:bottom w:val="nil"/>
              <w:right w:val="single" w:sz="4" w:space="0" w:color="000000"/>
            </w:tcBorders>
          </w:tcPr>
          <w:p w:rsidR="00A774E9" w:rsidRDefault="008E6E10">
            <w:pPr>
              <w:pStyle w:val="TableParagraph"/>
              <w:tabs>
                <w:tab w:val="left" w:pos="864"/>
                <w:tab w:val="left" w:pos="1780"/>
              </w:tabs>
              <w:spacing w:line="209" w:lineRule="exact"/>
              <w:ind w:left="107"/>
              <w:rPr>
                <w:sz w:val="20"/>
              </w:rPr>
            </w:pPr>
            <w:r>
              <w:rPr>
                <w:sz w:val="20"/>
              </w:rPr>
              <w:t>Efeito</w:t>
            </w:r>
            <w:r>
              <w:rPr>
                <w:sz w:val="20"/>
              </w:rPr>
              <w:tab/>
              <w:t>positivo</w:t>
            </w:r>
            <w:r>
              <w:rPr>
                <w:sz w:val="20"/>
              </w:rPr>
              <w:tab/>
              <w:t>com</w:t>
            </w:r>
          </w:p>
        </w:tc>
        <w:tc>
          <w:tcPr>
            <w:tcW w:w="2301" w:type="dxa"/>
            <w:tcBorders>
              <w:top w:val="single" w:sz="4" w:space="0" w:color="000000"/>
              <w:left w:val="single" w:sz="4" w:space="0" w:color="000000"/>
              <w:bottom w:val="nil"/>
              <w:right w:val="single" w:sz="4" w:space="0" w:color="000000"/>
            </w:tcBorders>
          </w:tcPr>
          <w:p w:rsidR="00A774E9" w:rsidRDefault="008E6E10">
            <w:pPr>
              <w:pStyle w:val="TableParagraph"/>
              <w:spacing w:line="209" w:lineRule="exact"/>
              <w:ind w:left="107"/>
              <w:rPr>
                <w:sz w:val="20"/>
              </w:rPr>
            </w:pPr>
            <w:r>
              <w:rPr>
                <w:sz w:val="20"/>
              </w:rPr>
              <w:t>Grande variabilidade nos</w:t>
            </w:r>
          </w:p>
        </w:tc>
      </w:tr>
      <w:tr w:rsidR="00A774E9">
        <w:trPr>
          <w:trHeight w:val="229"/>
        </w:trPr>
        <w:tc>
          <w:tcPr>
            <w:tcW w:w="2176" w:type="dxa"/>
            <w:gridSpan w:val="4"/>
            <w:tcBorders>
              <w:top w:val="nil"/>
              <w:left w:val="single" w:sz="4" w:space="0" w:color="000000"/>
              <w:bottom w:val="nil"/>
              <w:right w:val="single" w:sz="4" w:space="0" w:color="000000"/>
            </w:tcBorders>
          </w:tcPr>
          <w:p w:rsidR="00A774E9" w:rsidRDefault="008E6E10">
            <w:pPr>
              <w:pStyle w:val="TableParagraph"/>
              <w:spacing w:line="209" w:lineRule="exact"/>
              <w:ind w:left="107"/>
              <w:rPr>
                <w:sz w:val="20"/>
              </w:rPr>
            </w:pPr>
            <w:r>
              <w:rPr>
                <w:sz w:val="20"/>
              </w:rPr>
              <w:t xml:space="preserve">Lefebvre P </w:t>
            </w:r>
            <w:r>
              <w:rPr>
                <w:i/>
                <w:sz w:val="20"/>
              </w:rPr>
              <w:t>et al</w:t>
            </w:r>
            <w:r>
              <w:rPr>
                <w:sz w:val="20"/>
              </w:rPr>
              <w:t>; 2013</w:t>
            </w:r>
          </w:p>
        </w:tc>
        <w:tc>
          <w:tcPr>
            <w:tcW w:w="2468" w:type="dxa"/>
            <w:tcBorders>
              <w:top w:val="nil"/>
              <w:left w:val="single" w:sz="4" w:space="0" w:color="000000"/>
              <w:bottom w:val="nil"/>
              <w:right w:val="single" w:sz="4" w:space="0" w:color="000000"/>
            </w:tcBorders>
          </w:tcPr>
          <w:p w:rsidR="00A774E9" w:rsidRDefault="008E6E10">
            <w:pPr>
              <w:pStyle w:val="TableParagraph"/>
              <w:spacing w:line="209" w:lineRule="exact"/>
              <w:ind w:left="106"/>
              <w:rPr>
                <w:sz w:val="20"/>
              </w:rPr>
            </w:pPr>
            <w:r>
              <w:rPr>
                <w:sz w:val="20"/>
              </w:rPr>
              <w:t>incluindo 29 estudos</w:t>
            </w:r>
          </w:p>
        </w:tc>
        <w:tc>
          <w:tcPr>
            <w:tcW w:w="2801" w:type="dxa"/>
            <w:tcBorders>
              <w:top w:val="nil"/>
              <w:left w:val="single" w:sz="4" w:space="0" w:color="000000"/>
              <w:bottom w:val="nil"/>
              <w:right w:val="single" w:sz="4" w:space="0" w:color="000000"/>
            </w:tcBorders>
          </w:tcPr>
          <w:p w:rsidR="00A774E9" w:rsidRDefault="008E6E10">
            <w:pPr>
              <w:pStyle w:val="TableParagraph"/>
              <w:spacing w:line="209" w:lineRule="exact"/>
              <w:ind w:left="106"/>
              <w:rPr>
                <w:sz w:val="20"/>
              </w:rPr>
            </w:pPr>
            <w:r>
              <w:rPr>
                <w:sz w:val="20"/>
              </w:rPr>
              <w:t>terapêuticas no FRy</w:t>
            </w:r>
          </w:p>
        </w:tc>
        <w:tc>
          <w:tcPr>
            <w:tcW w:w="2193" w:type="dxa"/>
            <w:tcBorders>
              <w:top w:val="nil"/>
              <w:left w:val="single" w:sz="4" w:space="0" w:color="000000"/>
              <w:bottom w:val="nil"/>
              <w:right w:val="single" w:sz="4" w:space="0" w:color="000000"/>
            </w:tcBorders>
          </w:tcPr>
          <w:p w:rsidR="00A774E9" w:rsidRDefault="008E6E10">
            <w:pPr>
              <w:pStyle w:val="TableParagraph"/>
              <w:tabs>
                <w:tab w:val="left" w:pos="947"/>
                <w:tab w:val="left" w:pos="1434"/>
              </w:tabs>
              <w:spacing w:line="209" w:lineRule="exact"/>
              <w:ind w:left="106"/>
              <w:rPr>
                <w:sz w:val="20"/>
              </w:rPr>
            </w:pPr>
            <w:r>
              <w:rPr>
                <w:sz w:val="20"/>
              </w:rPr>
              <w:t>duração</w:t>
            </w:r>
            <w:r>
              <w:rPr>
                <w:sz w:val="20"/>
              </w:rPr>
              <w:tab/>
              <w:t>dos</w:t>
            </w:r>
            <w:r>
              <w:rPr>
                <w:sz w:val="20"/>
              </w:rPr>
              <w:tab/>
              <w:t>ataques,</w:t>
            </w:r>
          </w:p>
        </w:tc>
        <w:tc>
          <w:tcPr>
            <w:tcW w:w="2237" w:type="dxa"/>
            <w:tcBorders>
              <w:top w:val="nil"/>
              <w:left w:val="single" w:sz="4" w:space="0" w:color="000000"/>
              <w:bottom w:val="nil"/>
              <w:right w:val="single" w:sz="4" w:space="0" w:color="000000"/>
            </w:tcBorders>
          </w:tcPr>
          <w:p w:rsidR="00A774E9" w:rsidRDefault="008E6E10">
            <w:pPr>
              <w:pStyle w:val="TableParagraph"/>
              <w:spacing w:line="209" w:lineRule="exact"/>
              <w:ind w:left="107"/>
              <w:rPr>
                <w:sz w:val="20"/>
              </w:rPr>
            </w:pPr>
            <w:r>
              <w:rPr>
                <w:sz w:val="20"/>
              </w:rPr>
              <w:t>prazosina (1a, grau A),</w:t>
            </w:r>
          </w:p>
        </w:tc>
        <w:tc>
          <w:tcPr>
            <w:tcW w:w="2301" w:type="dxa"/>
            <w:tcBorders>
              <w:top w:val="nil"/>
              <w:left w:val="single" w:sz="4" w:space="0" w:color="000000"/>
              <w:bottom w:val="nil"/>
              <w:right w:val="single" w:sz="4" w:space="0" w:color="000000"/>
            </w:tcBorders>
          </w:tcPr>
          <w:p w:rsidR="00A774E9" w:rsidRDefault="008E6E10">
            <w:pPr>
              <w:pStyle w:val="TableParagraph"/>
              <w:spacing w:line="209" w:lineRule="exact"/>
              <w:ind w:left="107"/>
              <w:rPr>
                <w:sz w:val="20"/>
              </w:rPr>
            </w:pPr>
            <w:r>
              <w:rPr>
                <w:sz w:val="20"/>
              </w:rPr>
              <w:t>desfechos utilizados, com</w:t>
            </w:r>
          </w:p>
        </w:tc>
      </w:tr>
      <w:tr w:rsidR="00A774E9">
        <w:trPr>
          <w:trHeight w:val="230"/>
        </w:trPr>
        <w:tc>
          <w:tcPr>
            <w:tcW w:w="2176" w:type="dxa"/>
            <w:gridSpan w:val="4"/>
            <w:tcBorders>
              <w:top w:val="nil"/>
              <w:left w:val="single" w:sz="4" w:space="0" w:color="000000"/>
              <w:bottom w:val="nil"/>
              <w:right w:val="single" w:sz="4" w:space="0" w:color="000000"/>
            </w:tcBorders>
          </w:tcPr>
          <w:p w:rsidR="00A774E9" w:rsidRDefault="00A774E9">
            <w:pPr>
              <w:pStyle w:val="TableParagraph"/>
              <w:rPr>
                <w:sz w:val="16"/>
              </w:rPr>
            </w:pPr>
          </w:p>
        </w:tc>
        <w:tc>
          <w:tcPr>
            <w:tcW w:w="2468" w:type="dxa"/>
            <w:tcBorders>
              <w:top w:val="nil"/>
              <w:left w:val="single" w:sz="4" w:space="0" w:color="000000"/>
              <w:bottom w:val="nil"/>
              <w:right w:val="single" w:sz="4" w:space="0" w:color="000000"/>
            </w:tcBorders>
          </w:tcPr>
          <w:p w:rsidR="00A774E9" w:rsidRDefault="00A774E9">
            <w:pPr>
              <w:pStyle w:val="TableParagraph"/>
              <w:rPr>
                <w:sz w:val="16"/>
              </w:rPr>
            </w:pPr>
          </w:p>
        </w:tc>
        <w:tc>
          <w:tcPr>
            <w:tcW w:w="2801" w:type="dxa"/>
            <w:tcBorders>
              <w:top w:val="nil"/>
              <w:left w:val="single" w:sz="4" w:space="0" w:color="000000"/>
              <w:bottom w:val="nil"/>
              <w:right w:val="single" w:sz="4" w:space="0" w:color="000000"/>
            </w:tcBorders>
          </w:tcPr>
          <w:p w:rsidR="00A774E9" w:rsidRDefault="00A774E9">
            <w:pPr>
              <w:pStyle w:val="TableParagraph"/>
              <w:rPr>
                <w:sz w:val="16"/>
              </w:rPr>
            </w:pPr>
          </w:p>
        </w:tc>
        <w:tc>
          <w:tcPr>
            <w:tcW w:w="2193" w:type="dxa"/>
            <w:tcBorders>
              <w:top w:val="nil"/>
              <w:left w:val="single" w:sz="4" w:space="0" w:color="000000"/>
              <w:bottom w:val="nil"/>
              <w:right w:val="single" w:sz="4" w:space="0" w:color="000000"/>
            </w:tcBorders>
          </w:tcPr>
          <w:p w:rsidR="00A774E9" w:rsidRDefault="008E6E10">
            <w:pPr>
              <w:pStyle w:val="TableParagraph"/>
              <w:tabs>
                <w:tab w:val="left" w:pos="1190"/>
                <w:tab w:val="left" w:pos="1689"/>
              </w:tabs>
              <w:spacing w:line="210" w:lineRule="exact"/>
              <w:ind w:left="106"/>
              <w:rPr>
                <w:sz w:val="20"/>
              </w:rPr>
            </w:pPr>
            <w:r>
              <w:rPr>
                <w:sz w:val="20"/>
              </w:rPr>
              <w:t>gravidade</w:t>
            </w:r>
            <w:r>
              <w:rPr>
                <w:sz w:val="20"/>
              </w:rPr>
              <w:tab/>
              <w:t>do</w:t>
            </w:r>
            <w:r>
              <w:rPr>
                <w:sz w:val="20"/>
              </w:rPr>
              <w:tab/>
              <w:t>FRy,</w:t>
            </w:r>
          </w:p>
        </w:tc>
        <w:tc>
          <w:tcPr>
            <w:tcW w:w="2237" w:type="dxa"/>
            <w:tcBorders>
              <w:top w:val="nil"/>
              <w:left w:val="single" w:sz="4" w:space="0" w:color="000000"/>
              <w:bottom w:val="nil"/>
              <w:right w:val="single" w:sz="4" w:space="0" w:color="000000"/>
            </w:tcBorders>
          </w:tcPr>
          <w:p w:rsidR="00A774E9" w:rsidRDefault="008E6E10">
            <w:pPr>
              <w:pStyle w:val="TableParagraph"/>
              <w:spacing w:line="210" w:lineRule="exact"/>
              <w:ind w:left="107"/>
              <w:rPr>
                <w:sz w:val="20"/>
              </w:rPr>
            </w:pPr>
            <w:r>
              <w:rPr>
                <w:sz w:val="20"/>
              </w:rPr>
              <w:t>enalapril (1c, grau B),</w:t>
            </w:r>
          </w:p>
        </w:tc>
        <w:tc>
          <w:tcPr>
            <w:tcW w:w="2301" w:type="dxa"/>
            <w:tcBorders>
              <w:top w:val="nil"/>
              <w:left w:val="single" w:sz="4" w:space="0" w:color="000000"/>
              <w:bottom w:val="nil"/>
              <w:right w:val="single" w:sz="4" w:space="0" w:color="000000"/>
            </w:tcBorders>
          </w:tcPr>
          <w:p w:rsidR="00A774E9" w:rsidRDefault="008E6E10">
            <w:pPr>
              <w:pStyle w:val="TableParagraph"/>
              <w:tabs>
                <w:tab w:val="left" w:pos="1165"/>
                <w:tab w:val="left" w:pos="1570"/>
              </w:tabs>
              <w:spacing w:line="210" w:lineRule="exact"/>
              <w:ind w:left="107"/>
              <w:rPr>
                <w:sz w:val="20"/>
              </w:rPr>
            </w:pPr>
            <w:r>
              <w:rPr>
                <w:sz w:val="20"/>
              </w:rPr>
              <w:t>evidências</w:t>
            </w:r>
            <w:r>
              <w:rPr>
                <w:sz w:val="20"/>
              </w:rPr>
              <w:tab/>
              <w:t>de</w:t>
            </w:r>
            <w:r>
              <w:rPr>
                <w:sz w:val="20"/>
              </w:rPr>
              <w:tab/>
              <w:t>eficácia</w:t>
            </w:r>
          </w:p>
        </w:tc>
      </w:tr>
      <w:tr w:rsidR="00A774E9">
        <w:trPr>
          <w:trHeight w:val="230"/>
        </w:trPr>
        <w:tc>
          <w:tcPr>
            <w:tcW w:w="2176" w:type="dxa"/>
            <w:gridSpan w:val="4"/>
            <w:tcBorders>
              <w:top w:val="nil"/>
              <w:left w:val="single" w:sz="4" w:space="0" w:color="000000"/>
              <w:bottom w:val="nil"/>
              <w:right w:val="single" w:sz="4" w:space="0" w:color="000000"/>
            </w:tcBorders>
          </w:tcPr>
          <w:p w:rsidR="00A774E9" w:rsidRDefault="00A774E9">
            <w:pPr>
              <w:pStyle w:val="TableParagraph"/>
              <w:rPr>
                <w:sz w:val="16"/>
              </w:rPr>
            </w:pPr>
          </w:p>
        </w:tc>
        <w:tc>
          <w:tcPr>
            <w:tcW w:w="2468" w:type="dxa"/>
            <w:tcBorders>
              <w:top w:val="nil"/>
              <w:left w:val="single" w:sz="4" w:space="0" w:color="000000"/>
              <w:bottom w:val="nil"/>
              <w:right w:val="single" w:sz="4" w:space="0" w:color="000000"/>
            </w:tcBorders>
          </w:tcPr>
          <w:p w:rsidR="00A774E9" w:rsidRDefault="00A774E9">
            <w:pPr>
              <w:pStyle w:val="TableParagraph"/>
              <w:rPr>
                <w:sz w:val="16"/>
              </w:rPr>
            </w:pPr>
          </w:p>
        </w:tc>
        <w:tc>
          <w:tcPr>
            <w:tcW w:w="2801" w:type="dxa"/>
            <w:tcBorders>
              <w:top w:val="nil"/>
              <w:left w:val="single" w:sz="4" w:space="0" w:color="000000"/>
              <w:bottom w:val="nil"/>
              <w:right w:val="single" w:sz="4" w:space="0" w:color="000000"/>
            </w:tcBorders>
          </w:tcPr>
          <w:p w:rsidR="00A774E9" w:rsidRDefault="00A774E9">
            <w:pPr>
              <w:pStyle w:val="TableParagraph"/>
              <w:rPr>
                <w:sz w:val="16"/>
              </w:rPr>
            </w:pPr>
          </w:p>
        </w:tc>
        <w:tc>
          <w:tcPr>
            <w:tcW w:w="2193" w:type="dxa"/>
            <w:tcBorders>
              <w:top w:val="nil"/>
              <w:left w:val="single" w:sz="4" w:space="0" w:color="000000"/>
              <w:bottom w:val="nil"/>
              <w:right w:val="single" w:sz="4" w:space="0" w:color="000000"/>
            </w:tcBorders>
          </w:tcPr>
          <w:p w:rsidR="00A774E9" w:rsidRDefault="008E6E10">
            <w:pPr>
              <w:pStyle w:val="TableParagraph"/>
              <w:spacing w:line="210" w:lineRule="exact"/>
              <w:ind w:left="106"/>
              <w:rPr>
                <w:sz w:val="20"/>
              </w:rPr>
            </w:pPr>
            <w:r>
              <w:rPr>
                <w:sz w:val="20"/>
              </w:rPr>
              <w:t>melhora e cicatrização</w:t>
            </w:r>
          </w:p>
        </w:tc>
        <w:tc>
          <w:tcPr>
            <w:tcW w:w="2237" w:type="dxa"/>
            <w:tcBorders>
              <w:top w:val="nil"/>
              <w:left w:val="single" w:sz="4" w:space="0" w:color="000000"/>
              <w:bottom w:val="nil"/>
              <w:right w:val="single" w:sz="4" w:space="0" w:color="000000"/>
            </w:tcBorders>
          </w:tcPr>
          <w:p w:rsidR="00A774E9" w:rsidRDefault="008E6E10">
            <w:pPr>
              <w:pStyle w:val="TableParagraph"/>
              <w:spacing w:line="210" w:lineRule="exact"/>
              <w:ind w:left="107"/>
              <w:rPr>
                <w:sz w:val="20"/>
              </w:rPr>
            </w:pPr>
            <w:r>
              <w:rPr>
                <w:sz w:val="20"/>
              </w:rPr>
              <w:t>iloprosta (1a, grau A),</w:t>
            </w:r>
          </w:p>
        </w:tc>
        <w:tc>
          <w:tcPr>
            <w:tcW w:w="2301" w:type="dxa"/>
            <w:tcBorders>
              <w:top w:val="nil"/>
              <w:left w:val="single" w:sz="4" w:space="0" w:color="000000"/>
              <w:bottom w:val="nil"/>
              <w:right w:val="single" w:sz="4" w:space="0" w:color="000000"/>
            </w:tcBorders>
          </w:tcPr>
          <w:p w:rsidR="00A774E9" w:rsidRDefault="008E6E10">
            <w:pPr>
              <w:pStyle w:val="TableParagraph"/>
              <w:spacing w:line="210" w:lineRule="exact"/>
              <w:ind w:left="107"/>
              <w:rPr>
                <w:sz w:val="20"/>
              </w:rPr>
            </w:pPr>
            <w:r>
              <w:rPr>
                <w:sz w:val="20"/>
              </w:rPr>
              <w:t>heterogêneas;</w:t>
            </w:r>
          </w:p>
        </w:tc>
      </w:tr>
      <w:tr w:rsidR="00A774E9">
        <w:trPr>
          <w:trHeight w:val="230"/>
        </w:trPr>
        <w:tc>
          <w:tcPr>
            <w:tcW w:w="2176" w:type="dxa"/>
            <w:gridSpan w:val="4"/>
            <w:tcBorders>
              <w:top w:val="nil"/>
              <w:left w:val="single" w:sz="4" w:space="0" w:color="000000"/>
              <w:bottom w:val="nil"/>
              <w:right w:val="single" w:sz="4" w:space="0" w:color="000000"/>
            </w:tcBorders>
          </w:tcPr>
          <w:p w:rsidR="00A774E9" w:rsidRDefault="00A774E9">
            <w:pPr>
              <w:pStyle w:val="TableParagraph"/>
              <w:rPr>
                <w:sz w:val="16"/>
              </w:rPr>
            </w:pPr>
          </w:p>
        </w:tc>
        <w:tc>
          <w:tcPr>
            <w:tcW w:w="2468" w:type="dxa"/>
            <w:tcBorders>
              <w:top w:val="nil"/>
              <w:left w:val="single" w:sz="4" w:space="0" w:color="000000"/>
              <w:bottom w:val="nil"/>
              <w:right w:val="single" w:sz="4" w:space="0" w:color="000000"/>
            </w:tcBorders>
          </w:tcPr>
          <w:p w:rsidR="00A774E9" w:rsidRDefault="00A774E9">
            <w:pPr>
              <w:pStyle w:val="TableParagraph"/>
              <w:rPr>
                <w:sz w:val="16"/>
              </w:rPr>
            </w:pPr>
          </w:p>
        </w:tc>
        <w:tc>
          <w:tcPr>
            <w:tcW w:w="2801" w:type="dxa"/>
            <w:tcBorders>
              <w:top w:val="nil"/>
              <w:left w:val="single" w:sz="4" w:space="0" w:color="000000"/>
              <w:bottom w:val="nil"/>
              <w:right w:val="single" w:sz="4" w:space="0" w:color="000000"/>
            </w:tcBorders>
          </w:tcPr>
          <w:p w:rsidR="00A774E9" w:rsidRDefault="00A774E9">
            <w:pPr>
              <w:pStyle w:val="TableParagraph"/>
              <w:rPr>
                <w:sz w:val="16"/>
              </w:rPr>
            </w:pPr>
          </w:p>
        </w:tc>
        <w:tc>
          <w:tcPr>
            <w:tcW w:w="2193" w:type="dxa"/>
            <w:tcBorders>
              <w:top w:val="nil"/>
              <w:left w:val="single" w:sz="4" w:space="0" w:color="000000"/>
              <w:bottom w:val="nil"/>
              <w:right w:val="single" w:sz="4" w:space="0" w:color="000000"/>
            </w:tcBorders>
          </w:tcPr>
          <w:p w:rsidR="00A774E9" w:rsidRDefault="008E6E10">
            <w:pPr>
              <w:pStyle w:val="TableParagraph"/>
              <w:tabs>
                <w:tab w:val="left" w:pos="665"/>
                <w:tab w:val="left" w:pos="1296"/>
              </w:tabs>
              <w:spacing w:line="210" w:lineRule="exact"/>
              <w:ind w:left="106"/>
              <w:rPr>
                <w:sz w:val="20"/>
              </w:rPr>
            </w:pPr>
            <w:r>
              <w:rPr>
                <w:sz w:val="20"/>
              </w:rPr>
              <w:t>das</w:t>
            </w:r>
            <w:r>
              <w:rPr>
                <w:sz w:val="20"/>
              </w:rPr>
              <w:tab/>
              <w:t>UD,</w:t>
            </w:r>
            <w:r>
              <w:rPr>
                <w:sz w:val="20"/>
              </w:rPr>
              <w:tab/>
              <w:t>expressão</w:t>
            </w:r>
          </w:p>
        </w:tc>
        <w:tc>
          <w:tcPr>
            <w:tcW w:w="2237" w:type="dxa"/>
            <w:tcBorders>
              <w:top w:val="nil"/>
              <w:left w:val="single" w:sz="4" w:space="0" w:color="000000"/>
              <w:bottom w:val="nil"/>
              <w:right w:val="single" w:sz="4" w:space="0" w:color="000000"/>
            </w:tcBorders>
          </w:tcPr>
          <w:p w:rsidR="00A774E9" w:rsidRDefault="008E6E10">
            <w:pPr>
              <w:pStyle w:val="TableParagraph"/>
              <w:spacing w:line="210" w:lineRule="exact"/>
              <w:ind w:left="107"/>
              <w:rPr>
                <w:sz w:val="20"/>
              </w:rPr>
            </w:pPr>
            <w:r>
              <w:rPr>
                <w:sz w:val="20"/>
              </w:rPr>
              <w:t>cisaprosta (1b, grau B),</w:t>
            </w:r>
          </w:p>
        </w:tc>
        <w:tc>
          <w:tcPr>
            <w:tcW w:w="2301" w:type="dxa"/>
            <w:tcBorders>
              <w:top w:val="nil"/>
              <w:left w:val="single" w:sz="4" w:space="0" w:color="000000"/>
              <w:bottom w:val="nil"/>
              <w:right w:val="single" w:sz="4" w:space="0" w:color="000000"/>
            </w:tcBorders>
          </w:tcPr>
          <w:p w:rsidR="00A774E9" w:rsidRDefault="008E6E10">
            <w:pPr>
              <w:pStyle w:val="TableParagraph"/>
              <w:spacing w:line="210" w:lineRule="exact"/>
              <w:ind w:left="107"/>
              <w:rPr>
                <w:sz w:val="20"/>
              </w:rPr>
            </w:pPr>
            <w:r>
              <w:rPr>
                <w:sz w:val="20"/>
              </w:rPr>
              <w:t>Necessários mais estudos</w:t>
            </w:r>
          </w:p>
        </w:tc>
      </w:tr>
      <w:tr w:rsidR="00A774E9">
        <w:trPr>
          <w:trHeight w:val="229"/>
        </w:trPr>
        <w:tc>
          <w:tcPr>
            <w:tcW w:w="2176" w:type="dxa"/>
            <w:gridSpan w:val="4"/>
            <w:tcBorders>
              <w:top w:val="nil"/>
              <w:left w:val="single" w:sz="4" w:space="0" w:color="000000"/>
              <w:bottom w:val="nil"/>
              <w:right w:val="single" w:sz="4" w:space="0" w:color="000000"/>
            </w:tcBorders>
          </w:tcPr>
          <w:p w:rsidR="00A774E9" w:rsidRDefault="00A774E9">
            <w:pPr>
              <w:pStyle w:val="TableParagraph"/>
              <w:rPr>
                <w:sz w:val="16"/>
              </w:rPr>
            </w:pPr>
          </w:p>
        </w:tc>
        <w:tc>
          <w:tcPr>
            <w:tcW w:w="2468" w:type="dxa"/>
            <w:tcBorders>
              <w:top w:val="nil"/>
              <w:left w:val="single" w:sz="4" w:space="0" w:color="000000"/>
              <w:bottom w:val="nil"/>
              <w:right w:val="single" w:sz="4" w:space="0" w:color="000000"/>
            </w:tcBorders>
          </w:tcPr>
          <w:p w:rsidR="00A774E9" w:rsidRDefault="00A774E9">
            <w:pPr>
              <w:pStyle w:val="TableParagraph"/>
              <w:rPr>
                <w:sz w:val="16"/>
              </w:rPr>
            </w:pPr>
          </w:p>
        </w:tc>
        <w:tc>
          <w:tcPr>
            <w:tcW w:w="2801" w:type="dxa"/>
            <w:tcBorders>
              <w:top w:val="nil"/>
              <w:left w:val="single" w:sz="4" w:space="0" w:color="000000"/>
              <w:bottom w:val="nil"/>
              <w:right w:val="single" w:sz="4" w:space="0" w:color="000000"/>
            </w:tcBorders>
          </w:tcPr>
          <w:p w:rsidR="00A774E9" w:rsidRDefault="00A774E9">
            <w:pPr>
              <w:pStyle w:val="TableParagraph"/>
              <w:rPr>
                <w:sz w:val="16"/>
              </w:rPr>
            </w:pPr>
          </w:p>
        </w:tc>
        <w:tc>
          <w:tcPr>
            <w:tcW w:w="2193" w:type="dxa"/>
            <w:tcBorders>
              <w:top w:val="nil"/>
              <w:left w:val="single" w:sz="4" w:space="0" w:color="000000"/>
              <w:bottom w:val="nil"/>
              <w:right w:val="single" w:sz="4" w:space="0" w:color="000000"/>
            </w:tcBorders>
          </w:tcPr>
          <w:p w:rsidR="00A774E9" w:rsidRDefault="008E6E10">
            <w:pPr>
              <w:pStyle w:val="TableParagraph"/>
              <w:spacing w:line="209" w:lineRule="exact"/>
              <w:ind w:left="106"/>
              <w:rPr>
                <w:sz w:val="20"/>
              </w:rPr>
            </w:pPr>
            <w:r>
              <w:rPr>
                <w:sz w:val="20"/>
              </w:rPr>
              <w:t>como nível de evidência</w:t>
            </w:r>
          </w:p>
        </w:tc>
        <w:tc>
          <w:tcPr>
            <w:tcW w:w="2237" w:type="dxa"/>
            <w:tcBorders>
              <w:top w:val="nil"/>
              <w:left w:val="single" w:sz="4" w:space="0" w:color="000000"/>
              <w:bottom w:val="nil"/>
              <w:right w:val="single" w:sz="4" w:space="0" w:color="000000"/>
            </w:tcBorders>
          </w:tcPr>
          <w:p w:rsidR="00A774E9" w:rsidRDefault="008E6E10">
            <w:pPr>
              <w:pStyle w:val="TableParagraph"/>
              <w:spacing w:line="209" w:lineRule="exact"/>
              <w:ind w:left="107"/>
              <w:rPr>
                <w:sz w:val="20"/>
              </w:rPr>
            </w:pPr>
            <w:r>
              <w:rPr>
                <w:sz w:val="20"/>
              </w:rPr>
              <w:t>bosentana (1a, grau A),</w:t>
            </w:r>
          </w:p>
        </w:tc>
        <w:tc>
          <w:tcPr>
            <w:tcW w:w="2301" w:type="dxa"/>
            <w:tcBorders>
              <w:top w:val="nil"/>
              <w:left w:val="single" w:sz="4" w:space="0" w:color="000000"/>
              <w:bottom w:val="nil"/>
              <w:right w:val="single" w:sz="4" w:space="0" w:color="000000"/>
            </w:tcBorders>
          </w:tcPr>
          <w:p w:rsidR="00A774E9" w:rsidRDefault="008E6E10">
            <w:pPr>
              <w:pStyle w:val="TableParagraph"/>
              <w:tabs>
                <w:tab w:val="left" w:pos="1416"/>
                <w:tab w:val="left" w:pos="1905"/>
              </w:tabs>
              <w:spacing w:line="209" w:lineRule="exact"/>
              <w:ind w:left="107"/>
              <w:rPr>
                <w:sz w:val="20"/>
              </w:rPr>
            </w:pPr>
            <w:r>
              <w:rPr>
                <w:sz w:val="20"/>
              </w:rPr>
              <w:t>prospectivos</w:t>
            </w:r>
            <w:r>
              <w:rPr>
                <w:sz w:val="20"/>
              </w:rPr>
              <w:tab/>
              <w:t>de</w:t>
            </w:r>
            <w:r>
              <w:rPr>
                <w:sz w:val="20"/>
              </w:rPr>
              <w:tab/>
              <w:t>alta</w:t>
            </w:r>
          </w:p>
        </w:tc>
      </w:tr>
      <w:tr w:rsidR="00A774E9">
        <w:trPr>
          <w:trHeight w:val="229"/>
        </w:trPr>
        <w:tc>
          <w:tcPr>
            <w:tcW w:w="2176" w:type="dxa"/>
            <w:gridSpan w:val="4"/>
            <w:tcBorders>
              <w:top w:val="nil"/>
              <w:left w:val="single" w:sz="4" w:space="0" w:color="000000"/>
              <w:bottom w:val="nil"/>
              <w:right w:val="single" w:sz="4" w:space="0" w:color="000000"/>
            </w:tcBorders>
          </w:tcPr>
          <w:p w:rsidR="00A774E9" w:rsidRDefault="00A774E9">
            <w:pPr>
              <w:pStyle w:val="TableParagraph"/>
              <w:rPr>
                <w:sz w:val="16"/>
              </w:rPr>
            </w:pPr>
          </w:p>
        </w:tc>
        <w:tc>
          <w:tcPr>
            <w:tcW w:w="2468" w:type="dxa"/>
            <w:tcBorders>
              <w:top w:val="nil"/>
              <w:left w:val="single" w:sz="4" w:space="0" w:color="000000"/>
              <w:bottom w:val="nil"/>
              <w:right w:val="single" w:sz="4" w:space="0" w:color="000000"/>
            </w:tcBorders>
          </w:tcPr>
          <w:p w:rsidR="00A774E9" w:rsidRDefault="00A774E9">
            <w:pPr>
              <w:pStyle w:val="TableParagraph"/>
              <w:rPr>
                <w:sz w:val="16"/>
              </w:rPr>
            </w:pPr>
          </w:p>
        </w:tc>
        <w:tc>
          <w:tcPr>
            <w:tcW w:w="2801" w:type="dxa"/>
            <w:tcBorders>
              <w:top w:val="nil"/>
              <w:left w:val="single" w:sz="4" w:space="0" w:color="000000"/>
              <w:bottom w:val="nil"/>
              <w:right w:val="single" w:sz="4" w:space="0" w:color="000000"/>
            </w:tcBorders>
          </w:tcPr>
          <w:p w:rsidR="00A774E9" w:rsidRDefault="00A774E9">
            <w:pPr>
              <w:pStyle w:val="TableParagraph"/>
              <w:rPr>
                <w:sz w:val="16"/>
              </w:rPr>
            </w:pPr>
          </w:p>
        </w:tc>
        <w:tc>
          <w:tcPr>
            <w:tcW w:w="2193" w:type="dxa"/>
            <w:tcBorders>
              <w:top w:val="nil"/>
              <w:left w:val="single" w:sz="4" w:space="0" w:color="000000"/>
              <w:bottom w:val="nil"/>
              <w:right w:val="single" w:sz="4" w:space="0" w:color="000000"/>
            </w:tcBorders>
          </w:tcPr>
          <w:p w:rsidR="00A774E9" w:rsidRDefault="008E6E10">
            <w:pPr>
              <w:pStyle w:val="TableParagraph"/>
              <w:spacing w:line="209" w:lineRule="exact"/>
              <w:ind w:left="106"/>
              <w:rPr>
                <w:sz w:val="20"/>
              </w:rPr>
            </w:pPr>
            <w:r>
              <w:rPr>
                <w:sz w:val="20"/>
              </w:rPr>
              <w:t>e grau de recomendação</w:t>
            </w:r>
          </w:p>
        </w:tc>
        <w:tc>
          <w:tcPr>
            <w:tcW w:w="2237" w:type="dxa"/>
            <w:tcBorders>
              <w:top w:val="nil"/>
              <w:left w:val="single" w:sz="4" w:space="0" w:color="000000"/>
              <w:bottom w:val="nil"/>
              <w:right w:val="single" w:sz="4" w:space="0" w:color="000000"/>
            </w:tcBorders>
          </w:tcPr>
          <w:p w:rsidR="00A774E9" w:rsidRDefault="008E6E10">
            <w:pPr>
              <w:pStyle w:val="TableParagraph"/>
              <w:spacing w:line="209" w:lineRule="exact"/>
              <w:ind w:left="107"/>
              <w:rPr>
                <w:sz w:val="20"/>
              </w:rPr>
            </w:pPr>
            <w:r>
              <w:rPr>
                <w:sz w:val="20"/>
              </w:rPr>
              <w:t>tadalafila (1a, grau A),</w:t>
            </w:r>
          </w:p>
        </w:tc>
        <w:tc>
          <w:tcPr>
            <w:tcW w:w="2301" w:type="dxa"/>
            <w:tcBorders>
              <w:top w:val="nil"/>
              <w:left w:val="single" w:sz="4" w:space="0" w:color="000000"/>
              <w:bottom w:val="nil"/>
              <w:right w:val="single" w:sz="4" w:space="0" w:color="000000"/>
            </w:tcBorders>
          </w:tcPr>
          <w:p w:rsidR="00A774E9" w:rsidRDefault="008E6E10">
            <w:pPr>
              <w:pStyle w:val="TableParagraph"/>
              <w:spacing w:line="209" w:lineRule="exact"/>
              <w:ind w:left="107"/>
              <w:rPr>
                <w:sz w:val="20"/>
              </w:rPr>
            </w:pPr>
            <w:r>
              <w:rPr>
                <w:sz w:val="20"/>
              </w:rPr>
              <w:t>qualidade</w:t>
            </w:r>
          </w:p>
        </w:tc>
      </w:tr>
      <w:tr w:rsidR="00A774E9">
        <w:trPr>
          <w:trHeight w:val="230"/>
        </w:trPr>
        <w:tc>
          <w:tcPr>
            <w:tcW w:w="2176" w:type="dxa"/>
            <w:gridSpan w:val="4"/>
            <w:tcBorders>
              <w:top w:val="nil"/>
              <w:left w:val="single" w:sz="4" w:space="0" w:color="000000"/>
              <w:bottom w:val="nil"/>
              <w:right w:val="single" w:sz="4" w:space="0" w:color="000000"/>
            </w:tcBorders>
          </w:tcPr>
          <w:p w:rsidR="00A774E9" w:rsidRDefault="00A774E9">
            <w:pPr>
              <w:pStyle w:val="TableParagraph"/>
              <w:rPr>
                <w:sz w:val="16"/>
              </w:rPr>
            </w:pPr>
          </w:p>
        </w:tc>
        <w:tc>
          <w:tcPr>
            <w:tcW w:w="2468" w:type="dxa"/>
            <w:tcBorders>
              <w:top w:val="nil"/>
              <w:left w:val="single" w:sz="4" w:space="0" w:color="000000"/>
              <w:bottom w:val="nil"/>
              <w:right w:val="single" w:sz="4" w:space="0" w:color="000000"/>
            </w:tcBorders>
          </w:tcPr>
          <w:p w:rsidR="00A774E9" w:rsidRDefault="00A774E9">
            <w:pPr>
              <w:pStyle w:val="TableParagraph"/>
              <w:rPr>
                <w:sz w:val="16"/>
              </w:rPr>
            </w:pPr>
          </w:p>
        </w:tc>
        <w:tc>
          <w:tcPr>
            <w:tcW w:w="2801" w:type="dxa"/>
            <w:tcBorders>
              <w:top w:val="nil"/>
              <w:left w:val="single" w:sz="4" w:space="0" w:color="000000"/>
              <w:bottom w:val="nil"/>
              <w:right w:val="single" w:sz="4" w:space="0" w:color="000000"/>
            </w:tcBorders>
          </w:tcPr>
          <w:p w:rsidR="00A774E9" w:rsidRDefault="00A774E9">
            <w:pPr>
              <w:pStyle w:val="TableParagraph"/>
              <w:rPr>
                <w:sz w:val="16"/>
              </w:rPr>
            </w:pPr>
          </w:p>
        </w:tc>
        <w:tc>
          <w:tcPr>
            <w:tcW w:w="2193" w:type="dxa"/>
            <w:tcBorders>
              <w:top w:val="nil"/>
              <w:left w:val="single" w:sz="4" w:space="0" w:color="000000"/>
              <w:bottom w:val="nil"/>
              <w:right w:val="single" w:sz="4" w:space="0" w:color="000000"/>
            </w:tcBorders>
          </w:tcPr>
          <w:p w:rsidR="00A774E9" w:rsidRDefault="00A774E9">
            <w:pPr>
              <w:pStyle w:val="TableParagraph"/>
              <w:rPr>
                <w:sz w:val="16"/>
              </w:rPr>
            </w:pPr>
          </w:p>
        </w:tc>
        <w:tc>
          <w:tcPr>
            <w:tcW w:w="2237" w:type="dxa"/>
            <w:tcBorders>
              <w:top w:val="nil"/>
              <w:left w:val="single" w:sz="4" w:space="0" w:color="000000"/>
              <w:bottom w:val="nil"/>
              <w:right w:val="single" w:sz="4" w:space="0" w:color="000000"/>
            </w:tcBorders>
          </w:tcPr>
          <w:p w:rsidR="00A774E9" w:rsidRDefault="008E6E10">
            <w:pPr>
              <w:pStyle w:val="TableParagraph"/>
              <w:spacing w:line="210" w:lineRule="exact"/>
              <w:ind w:left="107"/>
              <w:rPr>
                <w:sz w:val="20"/>
              </w:rPr>
            </w:pPr>
            <w:r>
              <w:rPr>
                <w:sz w:val="20"/>
              </w:rPr>
              <w:t>sildenafila (1c, grau B) e</w:t>
            </w:r>
          </w:p>
        </w:tc>
        <w:tc>
          <w:tcPr>
            <w:tcW w:w="2301" w:type="dxa"/>
            <w:tcBorders>
              <w:top w:val="nil"/>
              <w:left w:val="single" w:sz="4" w:space="0" w:color="000000"/>
              <w:bottom w:val="nil"/>
              <w:right w:val="single" w:sz="4" w:space="0" w:color="000000"/>
            </w:tcBorders>
          </w:tcPr>
          <w:p w:rsidR="00A774E9" w:rsidRDefault="00A774E9">
            <w:pPr>
              <w:pStyle w:val="TableParagraph"/>
              <w:rPr>
                <w:sz w:val="16"/>
              </w:rPr>
            </w:pPr>
          </w:p>
        </w:tc>
      </w:tr>
      <w:tr w:rsidR="00A774E9">
        <w:trPr>
          <w:trHeight w:val="230"/>
        </w:trPr>
        <w:tc>
          <w:tcPr>
            <w:tcW w:w="2176" w:type="dxa"/>
            <w:gridSpan w:val="4"/>
            <w:tcBorders>
              <w:top w:val="nil"/>
              <w:left w:val="single" w:sz="4" w:space="0" w:color="000000"/>
              <w:bottom w:val="nil"/>
              <w:right w:val="single" w:sz="4" w:space="0" w:color="000000"/>
            </w:tcBorders>
          </w:tcPr>
          <w:p w:rsidR="00A774E9" w:rsidRDefault="00A774E9">
            <w:pPr>
              <w:pStyle w:val="TableParagraph"/>
              <w:rPr>
                <w:sz w:val="16"/>
              </w:rPr>
            </w:pPr>
          </w:p>
        </w:tc>
        <w:tc>
          <w:tcPr>
            <w:tcW w:w="2468" w:type="dxa"/>
            <w:tcBorders>
              <w:top w:val="nil"/>
              <w:left w:val="single" w:sz="4" w:space="0" w:color="000000"/>
              <w:bottom w:val="nil"/>
              <w:right w:val="single" w:sz="4" w:space="0" w:color="000000"/>
            </w:tcBorders>
          </w:tcPr>
          <w:p w:rsidR="00A774E9" w:rsidRDefault="00A774E9">
            <w:pPr>
              <w:pStyle w:val="TableParagraph"/>
              <w:rPr>
                <w:sz w:val="16"/>
              </w:rPr>
            </w:pPr>
          </w:p>
        </w:tc>
        <w:tc>
          <w:tcPr>
            <w:tcW w:w="2801" w:type="dxa"/>
            <w:tcBorders>
              <w:top w:val="nil"/>
              <w:left w:val="single" w:sz="4" w:space="0" w:color="000000"/>
              <w:bottom w:val="nil"/>
              <w:right w:val="single" w:sz="4" w:space="0" w:color="000000"/>
            </w:tcBorders>
          </w:tcPr>
          <w:p w:rsidR="00A774E9" w:rsidRDefault="00A774E9">
            <w:pPr>
              <w:pStyle w:val="TableParagraph"/>
              <w:rPr>
                <w:sz w:val="16"/>
              </w:rPr>
            </w:pPr>
          </w:p>
        </w:tc>
        <w:tc>
          <w:tcPr>
            <w:tcW w:w="2193" w:type="dxa"/>
            <w:tcBorders>
              <w:top w:val="nil"/>
              <w:left w:val="single" w:sz="4" w:space="0" w:color="000000"/>
              <w:bottom w:val="nil"/>
              <w:right w:val="single" w:sz="4" w:space="0" w:color="000000"/>
            </w:tcBorders>
          </w:tcPr>
          <w:p w:rsidR="00A774E9" w:rsidRDefault="00A774E9">
            <w:pPr>
              <w:pStyle w:val="TableParagraph"/>
              <w:rPr>
                <w:sz w:val="16"/>
              </w:rPr>
            </w:pPr>
          </w:p>
        </w:tc>
        <w:tc>
          <w:tcPr>
            <w:tcW w:w="2237" w:type="dxa"/>
            <w:tcBorders>
              <w:top w:val="nil"/>
              <w:left w:val="single" w:sz="4" w:space="0" w:color="000000"/>
              <w:bottom w:val="nil"/>
              <w:right w:val="single" w:sz="4" w:space="0" w:color="000000"/>
            </w:tcBorders>
          </w:tcPr>
          <w:p w:rsidR="00A774E9" w:rsidRDefault="008E6E10">
            <w:pPr>
              <w:pStyle w:val="TableParagraph"/>
              <w:spacing w:line="210" w:lineRule="exact"/>
              <w:ind w:left="107"/>
              <w:rPr>
                <w:sz w:val="20"/>
              </w:rPr>
            </w:pPr>
            <w:r>
              <w:rPr>
                <w:sz w:val="20"/>
              </w:rPr>
              <w:t>atorvastatina (1b, grau</w:t>
            </w:r>
          </w:p>
        </w:tc>
        <w:tc>
          <w:tcPr>
            <w:tcW w:w="2301" w:type="dxa"/>
            <w:tcBorders>
              <w:top w:val="nil"/>
              <w:left w:val="single" w:sz="4" w:space="0" w:color="000000"/>
              <w:bottom w:val="nil"/>
              <w:right w:val="single" w:sz="4" w:space="0" w:color="000000"/>
            </w:tcBorders>
          </w:tcPr>
          <w:p w:rsidR="00A774E9" w:rsidRDefault="00A774E9">
            <w:pPr>
              <w:pStyle w:val="TableParagraph"/>
              <w:rPr>
                <w:sz w:val="16"/>
              </w:rPr>
            </w:pPr>
          </w:p>
        </w:tc>
      </w:tr>
      <w:tr w:rsidR="00A774E9">
        <w:trPr>
          <w:trHeight w:val="232"/>
        </w:trPr>
        <w:tc>
          <w:tcPr>
            <w:tcW w:w="2176" w:type="dxa"/>
            <w:gridSpan w:val="4"/>
            <w:tcBorders>
              <w:top w:val="nil"/>
              <w:left w:val="single" w:sz="4" w:space="0" w:color="000000"/>
              <w:bottom w:val="single" w:sz="4" w:space="0" w:color="000000"/>
              <w:right w:val="single" w:sz="4" w:space="0" w:color="000000"/>
            </w:tcBorders>
          </w:tcPr>
          <w:p w:rsidR="00A774E9" w:rsidRDefault="00A774E9">
            <w:pPr>
              <w:pStyle w:val="TableParagraph"/>
              <w:rPr>
                <w:sz w:val="16"/>
              </w:rPr>
            </w:pPr>
          </w:p>
        </w:tc>
        <w:tc>
          <w:tcPr>
            <w:tcW w:w="2468" w:type="dxa"/>
            <w:tcBorders>
              <w:top w:val="nil"/>
              <w:left w:val="single" w:sz="4" w:space="0" w:color="000000"/>
              <w:bottom w:val="single" w:sz="4" w:space="0" w:color="000000"/>
              <w:right w:val="single" w:sz="4" w:space="0" w:color="000000"/>
            </w:tcBorders>
          </w:tcPr>
          <w:p w:rsidR="00A774E9" w:rsidRDefault="00A774E9">
            <w:pPr>
              <w:pStyle w:val="TableParagraph"/>
              <w:rPr>
                <w:sz w:val="16"/>
              </w:rPr>
            </w:pPr>
          </w:p>
        </w:tc>
        <w:tc>
          <w:tcPr>
            <w:tcW w:w="2801" w:type="dxa"/>
            <w:tcBorders>
              <w:top w:val="nil"/>
              <w:left w:val="single" w:sz="4" w:space="0" w:color="000000"/>
              <w:bottom w:val="single" w:sz="4" w:space="0" w:color="000000"/>
              <w:right w:val="single" w:sz="4" w:space="0" w:color="000000"/>
            </w:tcBorders>
          </w:tcPr>
          <w:p w:rsidR="00A774E9" w:rsidRDefault="00A774E9">
            <w:pPr>
              <w:pStyle w:val="TableParagraph"/>
              <w:rPr>
                <w:sz w:val="16"/>
              </w:rPr>
            </w:pPr>
          </w:p>
        </w:tc>
        <w:tc>
          <w:tcPr>
            <w:tcW w:w="2193" w:type="dxa"/>
            <w:tcBorders>
              <w:top w:val="nil"/>
              <w:left w:val="single" w:sz="4" w:space="0" w:color="000000"/>
              <w:bottom w:val="single" w:sz="4" w:space="0" w:color="000000"/>
              <w:right w:val="single" w:sz="4" w:space="0" w:color="000000"/>
            </w:tcBorders>
          </w:tcPr>
          <w:p w:rsidR="00A774E9" w:rsidRDefault="00A774E9">
            <w:pPr>
              <w:pStyle w:val="TableParagraph"/>
              <w:rPr>
                <w:sz w:val="16"/>
              </w:rPr>
            </w:pPr>
          </w:p>
        </w:tc>
        <w:tc>
          <w:tcPr>
            <w:tcW w:w="2237" w:type="dxa"/>
            <w:tcBorders>
              <w:top w:val="nil"/>
              <w:left w:val="single" w:sz="4" w:space="0" w:color="000000"/>
              <w:bottom w:val="single" w:sz="4" w:space="0" w:color="000000"/>
              <w:right w:val="single" w:sz="4" w:space="0" w:color="000000"/>
            </w:tcBorders>
          </w:tcPr>
          <w:p w:rsidR="00A774E9" w:rsidRDefault="008E6E10">
            <w:pPr>
              <w:pStyle w:val="TableParagraph"/>
              <w:spacing w:line="213" w:lineRule="exact"/>
              <w:ind w:left="107"/>
              <w:rPr>
                <w:sz w:val="20"/>
              </w:rPr>
            </w:pPr>
            <w:r>
              <w:rPr>
                <w:sz w:val="20"/>
              </w:rPr>
              <w:t>B)</w:t>
            </w:r>
          </w:p>
        </w:tc>
        <w:tc>
          <w:tcPr>
            <w:tcW w:w="2301" w:type="dxa"/>
            <w:tcBorders>
              <w:top w:val="nil"/>
              <w:left w:val="single" w:sz="4" w:space="0" w:color="000000"/>
              <w:bottom w:val="single" w:sz="4" w:space="0" w:color="000000"/>
              <w:right w:val="single" w:sz="4" w:space="0" w:color="000000"/>
            </w:tcBorders>
          </w:tcPr>
          <w:p w:rsidR="00A774E9" w:rsidRDefault="00A774E9">
            <w:pPr>
              <w:pStyle w:val="TableParagraph"/>
              <w:rPr>
                <w:sz w:val="16"/>
              </w:rPr>
            </w:pPr>
          </w:p>
        </w:tc>
      </w:tr>
      <w:tr w:rsidR="00A774E9">
        <w:trPr>
          <w:trHeight w:val="691"/>
        </w:trPr>
        <w:tc>
          <w:tcPr>
            <w:tcW w:w="2176" w:type="dxa"/>
            <w:gridSpan w:val="4"/>
            <w:tcBorders>
              <w:top w:val="single" w:sz="4" w:space="0" w:color="000000"/>
              <w:left w:val="single" w:sz="4" w:space="0" w:color="000000"/>
              <w:bottom w:val="single" w:sz="4" w:space="0" w:color="000000"/>
              <w:right w:val="single" w:sz="4" w:space="0" w:color="000000"/>
            </w:tcBorders>
          </w:tcPr>
          <w:p w:rsidR="00A774E9" w:rsidRDefault="008E6E10">
            <w:pPr>
              <w:pStyle w:val="TableParagraph"/>
              <w:spacing w:line="214" w:lineRule="exact"/>
              <w:ind w:left="107"/>
              <w:rPr>
                <w:sz w:val="20"/>
              </w:rPr>
            </w:pPr>
            <w:r>
              <w:rPr>
                <w:sz w:val="20"/>
              </w:rPr>
              <w:t xml:space="preserve">Tingey T </w:t>
            </w:r>
            <w:r>
              <w:rPr>
                <w:i/>
                <w:sz w:val="20"/>
              </w:rPr>
              <w:t>et al</w:t>
            </w:r>
            <w:r>
              <w:rPr>
                <w:sz w:val="20"/>
              </w:rPr>
              <w:t>; 2013</w:t>
            </w:r>
          </w:p>
        </w:tc>
        <w:tc>
          <w:tcPr>
            <w:tcW w:w="2468" w:type="dxa"/>
            <w:tcBorders>
              <w:top w:val="single" w:sz="4" w:space="0" w:color="000000"/>
              <w:left w:val="single" w:sz="4" w:space="0" w:color="000000"/>
              <w:bottom w:val="single" w:sz="4" w:space="0" w:color="000000"/>
              <w:right w:val="single" w:sz="4" w:space="0" w:color="000000"/>
            </w:tcBorders>
          </w:tcPr>
          <w:p w:rsidR="00A774E9" w:rsidRDefault="008E6E10">
            <w:pPr>
              <w:pStyle w:val="TableParagraph"/>
              <w:spacing w:line="214" w:lineRule="exact"/>
              <w:ind w:left="106"/>
              <w:rPr>
                <w:sz w:val="20"/>
              </w:rPr>
            </w:pPr>
            <w:r>
              <w:rPr>
                <w:sz w:val="20"/>
              </w:rPr>
              <w:t>Meta-análise de 31 ECR,</w:t>
            </w:r>
          </w:p>
          <w:p w:rsidR="00A774E9" w:rsidRDefault="008E6E10">
            <w:pPr>
              <w:pStyle w:val="TableParagraph"/>
              <w:spacing w:before="1"/>
              <w:ind w:left="106"/>
              <w:rPr>
                <w:sz w:val="20"/>
              </w:rPr>
            </w:pPr>
            <w:r>
              <w:rPr>
                <w:sz w:val="20"/>
              </w:rPr>
              <w:t>incluindo 1989 pacientes</w:t>
            </w:r>
          </w:p>
        </w:tc>
        <w:tc>
          <w:tcPr>
            <w:tcW w:w="2801" w:type="dxa"/>
            <w:tcBorders>
              <w:top w:val="single" w:sz="4" w:space="0" w:color="000000"/>
              <w:left w:val="single" w:sz="4" w:space="0" w:color="000000"/>
              <w:bottom w:val="single" w:sz="4" w:space="0" w:color="000000"/>
              <w:right w:val="single" w:sz="4" w:space="0" w:color="000000"/>
            </w:tcBorders>
          </w:tcPr>
          <w:p w:rsidR="00A774E9" w:rsidRDefault="008E6E10">
            <w:pPr>
              <w:pStyle w:val="TableParagraph"/>
              <w:tabs>
                <w:tab w:val="left" w:pos="986"/>
                <w:tab w:val="left" w:pos="1415"/>
                <w:tab w:val="left" w:pos="2501"/>
              </w:tabs>
              <w:spacing w:line="214" w:lineRule="exact"/>
              <w:ind w:left="106"/>
              <w:rPr>
                <w:sz w:val="20"/>
              </w:rPr>
            </w:pPr>
            <w:r>
              <w:rPr>
                <w:sz w:val="20"/>
              </w:rPr>
              <w:t>Eficácia</w:t>
            </w:r>
            <w:r>
              <w:rPr>
                <w:sz w:val="20"/>
              </w:rPr>
              <w:tab/>
              <w:t>do</w:t>
            </w:r>
            <w:r>
              <w:rPr>
                <w:sz w:val="20"/>
              </w:rPr>
              <w:tab/>
              <w:t>tratamento</w:t>
            </w:r>
            <w:r>
              <w:rPr>
                <w:sz w:val="20"/>
              </w:rPr>
              <w:tab/>
              <w:t>na</w:t>
            </w:r>
          </w:p>
          <w:p w:rsidR="00A774E9" w:rsidRDefault="008E6E10">
            <w:pPr>
              <w:pStyle w:val="TableParagraph"/>
              <w:spacing w:before="1"/>
              <w:ind w:left="106" w:right="97"/>
              <w:rPr>
                <w:sz w:val="20"/>
              </w:rPr>
            </w:pPr>
            <w:r>
              <w:rPr>
                <w:sz w:val="20"/>
              </w:rPr>
              <w:t>cicatrização e prevenção de novas UD</w:t>
            </w:r>
          </w:p>
        </w:tc>
        <w:tc>
          <w:tcPr>
            <w:tcW w:w="2193" w:type="dxa"/>
            <w:tcBorders>
              <w:top w:val="single" w:sz="4" w:space="0" w:color="000000"/>
              <w:left w:val="single" w:sz="4" w:space="0" w:color="000000"/>
              <w:bottom w:val="single" w:sz="4" w:space="0" w:color="000000"/>
              <w:right w:val="single" w:sz="4" w:space="0" w:color="000000"/>
            </w:tcBorders>
          </w:tcPr>
          <w:p w:rsidR="00A774E9" w:rsidRDefault="008E6E10">
            <w:pPr>
              <w:pStyle w:val="TableParagraph"/>
              <w:tabs>
                <w:tab w:val="left" w:pos="1994"/>
              </w:tabs>
              <w:spacing w:line="214" w:lineRule="exact"/>
              <w:ind w:left="106"/>
              <w:rPr>
                <w:sz w:val="20"/>
              </w:rPr>
            </w:pPr>
            <w:r>
              <w:rPr>
                <w:sz w:val="20"/>
              </w:rPr>
              <w:t>Cicatrização</w:t>
            </w:r>
            <w:r>
              <w:rPr>
                <w:sz w:val="20"/>
              </w:rPr>
              <w:tab/>
              <w:t>e</w:t>
            </w:r>
          </w:p>
          <w:p w:rsidR="00A774E9" w:rsidRDefault="008E6E10">
            <w:pPr>
              <w:pStyle w:val="TableParagraph"/>
              <w:spacing w:before="1"/>
              <w:ind w:left="106"/>
              <w:rPr>
                <w:sz w:val="20"/>
              </w:rPr>
            </w:pPr>
            <w:r>
              <w:rPr>
                <w:sz w:val="20"/>
              </w:rPr>
              <w:t>prevenção de novas UD</w:t>
            </w:r>
          </w:p>
        </w:tc>
        <w:tc>
          <w:tcPr>
            <w:tcW w:w="2237" w:type="dxa"/>
            <w:tcBorders>
              <w:top w:val="single" w:sz="4" w:space="0" w:color="000000"/>
              <w:left w:val="single" w:sz="4" w:space="0" w:color="000000"/>
              <w:bottom w:val="single" w:sz="4" w:space="0" w:color="000000"/>
              <w:right w:val="single" w:sz="4" w:space="0" w:color="000000"/>
            </w:tcBorders>
          </w:tcPr>
          <w:p w:rsidR="00A774E9" w:rsidRDefault="008E6E10">
            <w:pPr>
              <w:pStyle w:val="TableParagraph"/>
              <w:spacing w:line="214" w:lineRule="exact"/>
              <w:ind w:left="107"/>
              <w:rPr>
                <w:sz w:val="20"/>
              </w:rPr>
            </w:pPr>
            <w:r>
              <w:rPr>
                <w:sz w:val="20"/>
              </w:rPr>
              <w:t>Melhora  na</w:t>
            </w:r>
            <w:r>
              <w:rPr>
                <w:spacing w:val="41"/>
                <w:sz w:val="20"/>
              </w:rPr>
              <w:t xml:space="preserve"> </w:t>
            </w:r>
            <w:r>
              <w:rPr>
                <w:sz w:val="20"/>
              </w:rPr>
              <w:t>cicatrização</w:t>
            </w:r>
          </w:p>
          <w:p w:rsidR="00A774E9" w:rsidRDefault="008E6E10">
            <w:pPr>
              <w:pStyle w:val="TableParagraph"/>
              <w:spacing w:before="1"/>
              <w:ind w:left="107" w:right="87"/>
              <w:rPr>
                <w:sz w:val="20"/>
              </w:rPr>
            </w:pPr>
            <w:r>
              <w:rPr>
                <w:sz w:val="20"/>
              </w:rPr>
              <w:t>das UD com inibidores da 5-fosfodiesterase</w:t>
            </w:r>
            <w:r>
              <w:rPr>
                <w:spacing w:val="24"/>
                <w:sz w:val="20"/>
              </w:rPr>
              <w:t xml:space="preserve"> </w:t>
            </w:r>
            <w:r>
              <w:rPr>
                <w:sz w:val="20"/>
              </w:rPr>
              <w:t>(RR</w:t>
            </w:r>
          </w:p>
        </w:tc>
        <w:tc>
          <w:tcPr>
            <w:tcW w:w="2301" w:type="dxa"/>
            <w:tcBorders>
              <w:top w:val="single" w:sz="4" w:space="0" w:color="000000"/>
              <w:left w:val="single" w:sz="4" w:space="0" w:color="000000"/>
              <w:bottom w:val="single" w:sz="4" w:space="0" w:color="000000"/>
              <w:right w:val="single" w:sz="4" w:space="0" w:color="000000"/>
            </w:tcBorders>
          </w:tcPr>
          <w:p w:rsidR="00A774E9" w:rsidRDefault="008E6E10">
            <w:pPr>
              <w:pStyle w:val="TableParagraph"/>
              <w:spacing w:line="214" w:lineRule="exact"/>
              <w:ind w:left="107"/>
              <w:rPr>
                <w:sz w:val="20"/>
              </w:rPr>
            </w:pPr>
            <w:r>
              <w:rPr>
                <w:sz w:val="20"/>
              </w:rPr>
              <w:t xml:space="preserve">Na  maioria  dos  ECR </w:t>
            </w:r>
            <w:r>
              <w:rPr>
                <w:spacing w:val="3"/>
                <w:sz w:val="20"/>
              </w:rPr>
              <w:t xml:space="preserve"> </w:t>
            </w:r>
            <w:r>
              <w:rPr>
                <w:sz w:val="20"/>
              </w:rPr>
              <w:t>as</w:t>
            </w:r>
          </w:p>
          <w:p w:rsidR="00A774E9" w:rsidRDefault="008E6E10">
            <w:pPr>
              <w:pStyle w:val="TableParagraph"/>
              <w:tabs>
                <w:tab w:val="left" w:pos="1085"/>
                <w:tab w:val="left" w:pos="2001"/>
              </w:tabs>
              <w:spacing w:before="1"/>
              <w:ind w:left="107" w:right="98"/>
              <w:rPr>
                <w:sz w:val="20"/>
              </w:rPr>
            </w:pPr>
            <w:r>
              <w:rPr>
                <w:sz w:val="20"/>
              </w:rPr>
              <w:t>UD não eram o desfecho primário;</w:t>
            </w:r>
            <w:r>
              <w:rPr>
                <w:sz w:val="20"/>
              </w:rPr>
              <w:tab/>
              <w:t>Inclusão</w:t>
            </w:r>
            <w:r>
              <w:rPr>
                <w:sz w:val="20"/>
              </w:rPr>
              <w:tab/>
              <w:t>de</w:t>
            </w:r>
          </w:p>
        </w:tc>
      </w:tr>
    </w:tbl>
    <w:p w:rsidR="00A774E9" w:rsidRDefault="00A774E9">
      <w:pPr>
        <w:rPr>
          <w:sz w:val="20"/>
        </w:rPr>
        <w:sectPr w:rsidR="00A774E9">
          <w:pgSz w:w="16840" w:h="11910" w:orient="landscape"/>
          <w:pgMar w:top="1080" w:right="1220" w:bottom="280" w:left="1220" w:header="720" w:footer="720" w:gutter="0"/>
          <w:cols w:space="720"/>
        </w:sectPr>
      </w:pPr>
    </w:p>
    <w:tbl>
      <w:tblPr>
        <w:tblStyle w:val="TableNormal"/>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175"/>
        <w:gridCol w:w="2468"/>
        <w:gridCol w:w="2801"/>
        <w:gridCol w:w="2193"/>
        <w:gridCol w:w="2237"/>
        <w:gridCol w:w="2301"/>
      </w:tblGrid>
      <w:tr w:rsidR="00A774E9">
        <w:trPr>
          <w:trHeight w:val="2757"/>
        </w:trPr>
        <w:tc>
          <w:tcPr>
            <w:tcW w:w="2175" w:type="dxa"/>
            <w:tcBorders>
              <w:left w:val="single" w:sz="4" w:space="0" w:color="000000"/>
              <w:bottom w:val="single" w:sz="4" w:space="0" w:color="000000"/>
              <w:right w:val="single" w:sz="4" w:space="0" w:color="000000"/>
            </w:tcBorders>
          </w:tcPr>
          <w:p w:rsidR="00A774E9" w:rsidRDefault="00A774E9">
            <w:pPr>
              <w:pStyle w:val="TableParagraph"/>
              <w:rPr>
                <w:sz w:val="18"/>
              </w:rPr>
            </w:pPr>
          </w:p>
        </w:tc>
        <w:tc>
          <w:tcPr>
            <w:tcW w:w="2468" w:type="dxa"/>
            <w:tcBorders>
              <w:left w:val="single" w:sz="4" w:space="0" w:color="000000"/>
              <w:bottom w:val="single" w:sz="4" w:space="0" w:color="000000"/>
              <w:right w:val="single" w:sz="4" w:space="0" w:color="000000"/>
            </w:tcBorders>
          </w:tcPr>
          <w:p w:rsidR="00A774E9" w:rsidRDefault="00A774E9">
            <w:pPr>
              <w:pStyle w:val="TableParagraph"/>
              <w:rPr>
                <w:sz w:val="18"/>
              </w:rPr>
            </w:pPr>
          </w:p>
        </w:tc>
        <w:tc>
          <w:tcPr>
            <w:tcW w:w="2801" w:type="dxa"/>
            <w:tcBorders>
              <w:left w:val="single" w:sz="4" w:space="0" w:color="000000"/>
              <w:bottom w:val="single" w:sz="4" w:space="0" w:color="000000"/>
              <w:right w:val="single" w:sz="4" w:space="0" w:color="000000"/>
            </w:tcBorders>
          </w:tcPr>
          <w:p w:rsidR="00A774E9" w:rsidRDefault="00A774E9">
            <w:pPr>
              <w:pStyle w:val="TableParagraph"/>
              <w:rPr>
                <w:sz w:val="18"/>
              </w:rPr>
            </w:pPr>
          </w:p>
        </w:tc>
        <w:tc>
          <w:tcPr>
            <w:tcW w:w="2193" w:type="dxa"/>
            <w:tcBorders>
              <w:left w:val="single" w:sz="4" w:space="0" w:color="000000"/>
              <w:bottom w:val="single" w:sz="4" w:space="0" w:color="000000"/>
              <w:right w:val="single" w:sz="4" w:space="0" w:color="000000"/>
            </w:tcBorders>
          </w:tcPr>
          <w:p w:rsidR="00A774E9" w:rsidRDefault="00A774E9">
            <w:pPr>
              <w:pStyle w:val="TableParagraph"/>
              <w:rPr>
                <w:sz w:val="18"/>
              </w:rPr>
            </w:pPr>
          </w:p>
        </w:tc>
        <w:tc>
          <w:tcPr>
            <w:tcW w:w="2237" w:type="dxa"/>
            <w:tcBorders>
              <w:left w:val="single" w:sz="4" w:space="0" w:color="000000"/>
              <w:bottom w:val="single" w:sz="4" w:space="0" w:color="000000"/>
              <w:right w:val="single" w:sz="4" w:space="0" w:color="000000"/>
            </w:tcBorders>
          </w:tcPr>
          <w:p w:rsidR="00A774E9" w:rsidRDefault="008E6E10">
            <w:pPr>
              <w:pStyle w:val="TableParagraph"/>
              <w:spacing w:line="212" w:lineRule="exact"/>
              <w:ind w:left="108"/>
              <w:rPr>
                <w:sz w:val="20"/>
              </w:rPr>
            </w:pPr>
            <w:r>
              <w:rPr>
                <w:sz w:val="20"/>
              </w:rPr>
              <w:t>3,28; IC 95%</w:t>
            </w:r>
            <w:r>
              <w:rPr>
                <w:spacing w:val="11"/>
                <w:sz w:val="20"/>
              </w:rPr>
              <w:t xml:space="preserve"> </w:t>
            </w:r>
            <w:r>
              <w:rPr>
                <w:sz w:val="20"/>
              </w:rPr>
              <w:t>1,32-8,13).</w:t>
            </w:r>
          </w:p>
          <w:p w:rsidR="00A774E9" w:rsidRDefault="008E6E10">
            <w:pPr>
              <w:pStyle w:val="TableParagraph"/>
              <w:ind w:left="108" w:right="94"/>
              <w:jc w:val="both"/>
              <w:rPr>
                <w:sz w:val="20"/>
              </w:rPr>
            </w:pPr>
            <w:r>
              <w:rPr>
                <w:sz w:val="20"/>
              </w:rPr>
              <w:t>Bosentana e iloprosta forma significativos apenas no número de novas UD (diferença média de -0,34 e -0,77, respectivamente). Em um estudo, atorvastatina e vitamina E tiveram efeito positivo na prevenção  e</w:t>
            </w:r>
            <w:r>
              <w:rPr>
                <w:spacing w:val="-3"/>
                <w:sz w:val="20"/>
              </w:rPr>
              <w:t xml:space="preserve"> </w:t>
            </w:r>
            <w:r>
              <w:rPr>
                <w:sz w:val="20"/>
              </w:rPr>
              <w:t>cicatrização</w:t>
            </w:r>
          </w:p>
          <w:p w:rsidR="00A774E9" w:rsidRDefault="008E6E10">
            <w:pPr>
              <w:pStyle w:val="TableParagraph"/>
              <w:spacing w:line="226" w:lineRule="exact"/>
              <w:ind w:left="108"/>
              <w:jc w:val="both"/>
              <w:rPr>
                <w:sz w:val="20"/>
              </w:rPr>
            </w:pPr>
            <w:r>
              <w:rPr>
                <w:sz w:val="20"/>
              </w:rPr>
              <w:t>de UD, respectivamente</w:t>
            </w:r>
          </w:p>
        </w:tc>
        <w:tc>
          <w:tcPr>
            <w:tcW w:w="2301" w:type="dxa"/>
            <w:tcBorders>
              <w:left w:val="single" w:sz="4" w:space="0" w:color="000000"/>
              <w:bottom w:val="single" w:sz="4" w:space="0" w:color="000000"/>
              <w:right w:val="single" w:sz="4" w:space="0" w:color="000000"/>
            </w:tcBorders>
          </w:tcPr>
          <w:p w:rsidR="00A774E9" w:rsidRDefault="008E6E10">
            <w:pPr>
              <w:pStyle w:val="TableParagraph"/>
              <w:tabs>
                <w:tab w:val="left" w:pos="1027"/>
                <w:tab w:val="left" w:pos="2103"/>
              </w:tabs>
              <w:spacing w:line="212" w:lineRule="exact"/>
              <w:ind w:left="108"/>
              <w:rPr>
                <w:sz w:val="20"/>
              </w:rPr>
            </w:pPr>
            <w:r>
              <w:rPr>
                <w:sz w:val="20"/>
              </w:rPr>
              <w:t>estudos</w:t>
            </w:r>
            <w:r>
              <w:rPr>
                <w:sz w:val="20"/>
              </w:rPr>
              <w:tab/>
            </w:r>
            <w:r>
              <w:rPr>
                <w:sz w:val="20"/>
              </w:rPr>
              <w:t>pequenos</w:t>
            </w:r>
            <w:r>
              <w:rPr>
                <w:sz w:val="20"/>
              </w:rPr>
              <w:tab/>
              <w:t>e</w:t>
            </w:r>
          </w:p>
          <w:p w:rsidR="00A774E9" w:rsidRDefault="008E6E10">
            <w:pPr>
              <w:pStyle w:val="TableParagraph"/>
              <w:ind w:left="108"/>
              <w:rPr>
                <w:sz w:val="20"/>
              </w:rPr>
            </w:pPr>
            <w:r>
              <w:rPr>
                <w:sz w:val="20"/>
              </w:rPr>
              <w:t>heterogêneos, limitando a validade dos resultados</w:t>
            </w:r>
          </w:p>
        </w:tc>
      </w:tr>
      <w:tr w:rsidR="00A774E9">
        <w:trPr>
          <w:trHeight w:val="1609"/>
        </w:trPr>
        <w:tc>
          <w:tcPr>
            <w:tcW w:w="2175" w:type="dxa"/>
            <w:tcBorders>
              <w:top w:val="single" w:sz="4" w:space="0" w:color="000000"/>
              <w:left w:val="single" w:sz="4" w:space="0" w:color="000000"/>
              <w:bottom w:val="single" w:sz="4" w:space="0" w:color="000000"/>
              <w:right w:val="single" w:sz="4" w:space="0" w:color="000000"/>
            </w:tcBorders>
          </w:tcPr>
          <w:p w:rsidR="00A774E9" w:rsidRDefault="008E6E10">
            <w:pPr>
              <w:pStyle w:val="TableParagraph"/>
              <w:spacing w:line="214" w:lineRule="exact"/>
              <w:ind w:left="107"/>
              <w:rPr>
                <w:sz w:val="20"/>
              </w:rPr>
            </w:pPr>
            <w:r>
              <w:rPr>
                <w:sz w:val="20"/>
              </w:rPr>
              <w:t xml:space="preserve">Bournia VK </w:t>
            </w:r>
            <w:r>
              <w:rPr>
                <w:i/>
                <w:sz w:val="20"/>
              </w:rPr>
              <w:t>et al</w:t>
            </w:r>
            <w:r>
              <w:rPr>
                <w:sz w:val="20"/>
              </w:rPr>
              <w:t>; 2013</w:t>
            </w:r>
          </w:p>
        </w:tc>
        <w:tc>
          <w:tcPr>
            <w:tcW w:w="2468" w:type="dxa"/>
            <w:tcBorders>
              <w:top w:val="single" w:sz="4" w:space="0" w:color="000000"/>
              <w:left w:val="single" w:sz="4" w:space="0" w:color="000000"/>
              <w:bottom w:val="single" w:sz="4" w:space="0" w:color="000000"/>
              <w:right w:val="single" w:sz="4" w:space="0" w:color="000000"/>
            </w:tcBorders>
          </w:tcPr>
          <w:p w:rsidR="00A774E9" w:rsidRDefault="008E6E10">
            <w:pPr>
              <w:pStyle w:val="TableParagraph"/>
              <w:tabs>
                <w:tab w:val="left" w:pos="1417"/>
              </w:tabs>
              <w:spacing w:line="214" w:lineRule="exact"/>
              <w:ind w:left="107"/>
              <w:rPr>
                <w:sz w:val="20"/>
              </w:rPr>
            </w:pPr>
            <w:r>
              <w:rPr>
                <w:sz w:val="20"/>
              </w:rPr>
              <w:t>Revisão</w:t>
            </w:r>
            <w:r>
              <w:rPr>
                <w:sz w:val="20"/>
              </w:rPr>
              <w:tab/>
              <w:t>sistemática,</w:t>
            </w:r>
          </w:p>
          <w:p w:rsidR="00A774E9" w:rsidRDefault="008E6E10">
            <w:pPr>
              <w:pStyle w:val="TableParagraph"/>
              <w:ind w:left="107"/>
              <w:rPr>
                <w:sz w:val="20"/>
              </w:rPr>
            </w:pPr>
            <w:r>
              <w:rPr>
                <w:sz w:val="20"/>
              </w:rPr>
              <w:t>incluindo 108 pacientes</w:t>
            </w:r>
          </w:p>
        </w:tc>
        <w:tc>
          <w:tcPr>
            <w:tcW w:w="2801" w:type="dxa"/>
            <w:tcBorders>
              <w:top w:val="single" w:sz="4" w:space="0" w:color="000000"/>
              <w:left w:val="single" w:sz="4" w:space="0" w:color="000000"/>
              <w:bottom w:val="single" w:sz="4" w:space="0" w:color="000000"/>
              <w:right w:val="single" w:sz="4" w:space="0" w:color="000000"/>
            </w:tcBorders>
          </w:tcPr>
          <w:p w:rsidR="00A774E9" w:rsidRDefault="008E6E10">
            <w:pPr>
              <w:pStyle w:val="TableParagraph"/>
              <w:spacing w:line="214" w:lineRule="exact"/>
              <w:ind w:left="107"/>
              <w:rPr>
                <w:sz w:val="20"/>
              </w:rPr>
            </w:pPr>
            <w:r>
              <w:rPr>
                <w:sz w:val="20"/>
              </w:rPr>
              <w:t>Uso do inibidor da tirosina-</w:t>
            </w:r>
          </w:p>
          <w:p w:rsidR="00A774E9" w:rsidRDefault="008E6E10">
            <w:pPr>
              <w:pStyle w:val="TableParagraph"/>
              <w:ind w:left="107"/>
              <w:rPr>
                <w:sz w:val="20"/>
              </w:rPr>
            </w:pPr>
            <w:r>
              <w:rPr>
                <w:sz w:val="20"/>
              </w:rPr>
              <w:t>kinaseimatinibe</w:t>
            </w:r>
          </w:p>
        </w:tc>
        <w:tc>
          <w:tcPr>
            <w:tcW w:w="2193" w:type="dxa"/>
            <w:tcBorders>
              <w:top w:val="single" w:sz="4" w:space="0" w:color="000000"/>
              <w:left w:val="single" w:sz="4" w:space="0" w:color="000000"/>
              <w:bottom w:val="single" w:sz="4" w:space="0" w:color="000000"/>
              <w:right w:val="single" w:sz="4" w:space="0" w:color="000000"/>
            </w:tcBorders>
          </w:tcPr>
          <w:p w:rsidR="00A774E9" w:rsidRDefault="008E6E10">
            <w:pPr>
              <w:pStyle w:val="TableParagraph"/>
              <w:spacing w:line="214" w:lineRule="exact"/>
              <w:ind w:left="107"/>
              <w:rPr>
                <w:sz w:val="20"/>
              </w:rPr>
            </w:pPr>
            <w:r>
              <w:rPr>
                <w:sz w:val="20"/>
              </w:rPr>
              <w:t>Melhora/estabilização</w:t>
            </w:r>
          </w:p>
          <w:p w:rsidR="00A774E9" w:rsidRDefault="008E6E10">
            <w:pPr>
              <w:pStyle w:val="TableParagraph"/>
              <w:ind w:left="107"/>
              <w:rPr>
                <w:sz w:val="20"/>
              </w:rPr>
            </w:pPr>
            <w:r>
              <w:rPr>
                <w:sz w:val="20"/>
              </w:rPr>
              <w:t>da fibrose cutânea ou pulmonar</w:t>
            </w:r>
          </w:p>
        </w:tc>
        <w:tc>
          <w:tcPr>
            <w:tcW w:w="2237" w:type="dxa"/>
            <w:tcBorders>
              <w:top w:val="single" w:sz="4" w:space="0" w:color="000000"/>
              <w:left w:val="single" w:sz="4" w:space="0" w:color="000000"/>
              <w:bottom w:val="single" w:sz="4" w:space="0" w:color="000000"/>
              <w:right w:val="single" w:sz="4" w:space="0" w:color="000000"/>
            </w:tcBorders>
          </w:tcPr>
          <w:p w:rsidR="00A774E9" w:rsidRDefault="008E6E10">
            <w:pPr>
              <w:pStyle w:val="TableParagraph"/>
              <w:tabs>
                <w:tab w:val="left" w:pos="1583"/>
              </w:tabs>
              <w:spacing w:line="214" w:lineRule="exact"/>
              <w:ind w:left="108"/>
              <w:rPr>
                <w:sz w:val="20"/>
              </w:rPr>
            </w:pPr>
            <w:r>
              <w:rPr>
                <w:sz w:val="20"/>
              </w:rPr>
              <w:t>Resultado</w:t>
            </w:r>
            <w:r>
              <w:rPr>
                <w:sz w:val="20"/>
              </w:rPr>
              <w:tab/>
              <w:t>clínico</w:t>
            </w:r>
          </w:p>
          <w:p w:rsidR="00A774E9" w:rsidRDefault="008E6E10">
            <w:pPr>
              <w:pStyle w:val="TableParagraph"/>
              <w:ind w:left="108" w:right="95"/>
              <w:jc w:val="both"/>
              <w:rPr>
                <w:sz w:val="20"/>
              </w:rPr>
            </w:pPr>
            <w:r>
              <w:rPr>
                <w:sz w:val="20"/>
              </w:rPr>
              <w:t>altamente variável, com resultados encorajadores em 3 de 4 estudos, enquanto 1 estudo foi interrompido  por</w:t>
            </w:r>
            <w:r>
              <w:rPr>
                <w:spacing w:val="43"/>
                <w:sz w:val="20"/>
              </w:rPr>
              <w:t xml:space="preserve"> </w:t>
            </w:r>
            <w:r>
              <w:rPr>
                <w:sz w:val="20"/>
              </w:rPr>
              <w:t>razões</w:t>
            </w:r>
          </w:p>
          <w:p w:rsidR="00A774E9" w:rsidRDefault="008E6E10">
            <w:pPr>
              <w:pStyle w:val="TableParagraph"/>
              <w:spacing w:line="225" w:lineRule="exact"/>
              <w:ind w:left="108"/>
              <w:jc w:val="both"/>
              <w:rPr>
                <w:sz w:val="20"/>
              </w:rPr>
            </w:pPr>
            <w:r>
              <w:rPr>
                <w:sz w:val="20"/>
              </w:rPr>
              <w:t>de segurança</w:t>
            </w:r>
          </w:p>
        </w:tc>
        <w:tc>
          <w:tcPr>
            <w:tcW w:w="2301" w:type="dxa"/>
            <w:tcBorders>
              <w:top w:val="single" w:sz="4" w:space="0" w:color="000000"/>
              <w:left w:val="single" w:sz="4" w:space="0" w:color="000000"/>
              <w:bottom w:val="single" w:sz="4" w:space="0" w:color="000000"/>
              <w:right w:val="single" w:sz="4" w:space="0" w:color="000000"/>
            </w:tcBorders>
          </w:tcPr>
          <w:p w:rsidR="00A774E9" w:rsidRDefault="008E6E10">
            <w:pPr>
              <w:pStyle w:val="TableParagraph"/>
              <w:spacing w:line="214" w:lineRule="exact"/>
              <w:ind w:left="108"/>
              <w:rPr>
                <w:sz w:val="20"/>
              </w:rPr>
            </w:pPr>
            <w:r>
              <w:rPr>
                <w:sz w:val="20"/>
              </w:rPr>
              <w:t>Experiência limitada com</w:t>
            </w:r>
          </w:p>
          <w:p w:rsidR="00A774E9" w:rsidRDefault="008E6E10">
            <w:pPr>
              <w:pStyle w:val="TableParagraph"/>
              <w:ind w:left="108"/>
              <w:rPr>
                <w:sz w:val="20"/>
              </w:rPr>
            </w:pPr>
            <w:r>
              <w:rPr>
                <w:sz w:val="20"/>
              </w:rPr>
              <w:t>seu uso e preocupações relacionadas a segurança</w:t>
            </w:r>
          </w:p>
        </w:tc>
      </w:tr>
      <w:tr w:rsidR="00A774E9">
        <w:trPr>
          <w:trHeight w:val="2299"/>
        </w:trPr>
        <w:tc>
          <w:tcPr>
            <w:tcW w:w="2175" w:type="dxa"/>
            <w:tcBorders>
              <w:top w:val="single" w:sz="4" w:space="0" w:color="000000"/>
              <w:left w:val="single" w:sz="4" w:space="0" w:color="000000"/>
              <w:bottom w:val="single" w:sz="4" w:space="0" w:color="000000"/>
              <w:right w:val="single" w:sz="4" w:space="0" w:color="000000"/>
            </w:tcBorders>
          </w:tcPr>
          <w:p w:rsidR="00A774E9" w:rsidRDefault="008E6E10">
            <w:pPr>
              <w:pStyle w:val="TableParagraph"/>
              <w:spacing w:line="214" w:lineRule="exact"/>
              <w:ind w:left="107"/>
              <w:rPr>
                <w:sz w:val="20"/>
              </w:rPr>
            </w:pPr>
            <w:r>
              <w:rPr>
                <w:sz w:val="20"/>
              </w:rPr>
              <w:t xml:space="preserve">Poormoghim H </w:t>
            </w:r>
            <w:r>
              <w:rPr>
                <w:i/>
                <w:sz w:val="20"/>
              </w:rPr>
              <w:t>et al</w:t>
            </w:r>
            <w:r>
              <w:rPr>
                <w:sz w:val="20"/>
              </w:rPr>
              <w:t>;</w:t>
            </w:r>
          </w:p>
          <w:p w:rsidR="00A774E9" w:rsidRDefault="008E6E10">
            <w:pPr>
              <w:pStyle w:val="TableParagraph"/>
              <w:spacing w:before="1"/>
              <w:ind w:left="107"/>
              <w:rPr>
                <w:sz w:val="20"/>
              </w:rPr>
            </w:pPr>
            <w:r>
              <w:rPr>
                <w:sz w:val="20"/>
              </w:rPr>
              <w:t>2012</w:t>
            </w:r>
          </w:p>
        </w:tc>
        <w:tc>
          <w:tcPr>
            <w:tcW w:w="2468" w:type="dxa"/>
            <w:tcBorders>
              <w:top w:val="single" w:sz="4" w:space="0" w:color="000000"/>
              <w:left w:val="single" w:sz="4" w:space="0" w:color="000000"/>
              <w:bottom w:val="single" w:sz="4" w:space="0" w:color="000000"/>
              <w:right w:val="single" w:sz="4" w:space="0" w:color="000000"/>
            </w:tcBorders>
          </w:tcPr>
          <w:p w:rsidR="00A774E9" w:rsidRDefault="008E6E10">
            <w:pPr>
              <w:pStyle w:val="TableParagraph"/>
              <w:spacing w:line="214" w:lineRule="exact"/>
              <w:ind w:left="107"/>
              <w:rPr>
                <w:sz w:val="20"/>
              </w:rPr>
            </w:pPr>
            <w:r>
              <w:rPr>
                <w:sz w:val="20"/>
              </w:rPr>
              <w:t>Revisão sistemática e meta-</w:t>
            </w:r>
          </w:p>
          <w:p w:rsidR="00A774E9" w:rsidRDefault="008E6E10">
            <w:pPr>
              <w:pStyle w:val="TableParagraph"/>
              <w:tabs>
                <w:tab w:val="left" w:pos="1055"/>
                <w:tab w:val="left" w:pos="2155"/>
              </w:tabs>
              <w:spacing w:before="1"/>
              <w:ind w:left="107" w:right="99"/>
              <w:rPr>
                <w:sz w:val="20"/>
              </w:rPr>
            </w:pPr>
            <w:r>
              <w:rPr>
                <w:sz w:val="20"/>
              </w:rPr>
              <w:t>análise,</w:t>
            </w:r>
            <w:r>
              <w:rPr>
                <w:sz w:val="20"/>
              </w:rPr>
              <w:tab/>
              <w:t>incluindo</w:t>
            </w:r>
            <w:r>
              <w:rPr>
                <w:sz w:val="20"/>
              </w:rPr>
              <w:tab/>
              <w:t>17 estudos</w:t>
            </w:r>
          </w:p>
        </w:tc>
        <w:tc>
          <w:tcPr>
            <w:tcW w:w="2801" w:type="dxa"/>
            <w:tcBorders>
              <w:top w:val="single" w:sz="4" w:space="0" w:color="000000"/>
              <w:left w:val="single" w:sz="4" w:space="0" w:color="000000"/>
              <w:bottom w:val="single" w:sz="4" w:space="0" w:color="000000"/>
              <w:right w:val="single" w:sz="4" w:space="0" w:color="000000"/>
            </w:tcBorders>
          </w:tcPr>
          <w:p w:rsidR="00A774E9" w:rsidRDefault="008E6E10">
            <w:pPr>
              <w:pStyle w:val="TableParagraph"/>
              <w:spacing w:line="214" w:lineRule="exact"/>
              <w:ind w:left="107"/>
              <w:rPr>
                <w:sz w:val="20"/>
              </w:rPr>
            </w:pPr>
            <w:r>
              <w:rPr>
                <w:sz w:val="20"/>
              </w:rPr>
              <w:t>Efetividade da CCF na doença</w:t>
            </w:r>
          </w:p>
          <w:p w:rsidR="00A774E9" w:rsidRDefault="008E6E10">
            <w:pPr>
              <w:pStyle w:val="TableParagraph"/>
              <w:spacing w:before="1"/>
              <w:ind w:left="107"/>
              <w:rPr>
                <w:sz w:val="20"/>
              </w:rPr>
            </w:pPr>
            <w:r>
              <w:rPr>
                <w:sz w:val="20"/>
              </w:rPr>
              <w:t>intersticial pulmonar</w:t>
            </w:r>
          </w:p>
        </w:tc>
        <w:tc>
          <w:tcPr>
            <w:tcW w:w="2193" w:type="dxa"/>
            <w:tcBorders>
              <w:top w:val="single" w:sz="4" w:space="0" w:color="000000"/>
              <w:left w:val="single" w:sz="4" w:space="0" w:color="000000"/>
              <w:bottom w:val="single" w:sz="4" w:space="0" w:color="000000"/>
              <w:right w:val="single" w:sz="4" w:space="0" w:color="000000"/>
            </w:tcBorders>
          </w:tcPr>
          <w:p w:rsidR="00A774E9" w:rsidRDefault="008E6E10">
            <w:pPr>
              <w:pStyle w:val="TableParagraph"/>
              <w:spacing w:line="214" w:lineRule="exact"/>
              <w:ind w:left="107"/>
              <w:rPr>
                <w:sz w:val="20"/>
              </w:rPr>
            </w:pPr>
            <w:r>
              <w:rPr>
                <w:sz w:val="20"/>
              </w:rPr>
              <w:t>Modificação na CVF e</w:t>
            </w:r>
          </w:p>
          <w:p w:rsidR="00A774E9" w:rsidRDefault="008E6E10">
            <w:pPr>
              <w:pStyle w:val="TableParagraph"/>
              <w:spacing w:before="1"/>
              <w:ind w:left="107"/>
              <w:rPr>
                <w:sz w:val="20"/>
              </w:rPr>
            </w:pPr>
            <w:r>
              <w:rPr>
                <w:sz w:val="20"/>
              </w:rPr>
              <w:t>DLCO em 6 e 12 meses</w:t>
            </w:r>
          </w:p>
        </w:tc>
        <w:tc>
          <w:tcPr>
            <w:tcW w:w="2237" w:type="dxa"/>
            <w:tcBorders>
              <w:top w:val="single" w:sz="4" w:space="0" w:color="000000"/>
              <w:left w:val="single" w:sz="4" w:space="0" w:color="000000"/>
              <w:bottom w:val="single" w:sz="4" w:space="0" w:color="000000"/>
              <w:right w:val="single" w:sz="4" w:space="0" w:color="000000"/>
            </w:tcBorders>
          </w:tcPr>
          <w:p w:rsidR="00A774E9" w:rsidRDefault="008E6E10">
            <w:pPr>
              <w:pStyle w:val="TableParagraph"/>
              <w:tabs>
                <w:tab w:val="left" w:pos="743"/>
                <w:tab w:val="left" w:pos="1223"/>
                <w:tab w:val="left" w:pos="1937"/>
              </w:tabs>
              <w:spacing w:line="214" w:lineRule="exact"/>
              <w:ind w:left="108"/>
              <w:rPr>
                <w:sz w:val="20"/>
              </w:rPr>
            </w:pPr>
            <w:r>
              <w:rPr>
                <w:sz w:val="20"/>
              </w:rPr>
              <w:t>CCF</w:t>
            </w:r>
            <w:r>
              <w:rPr>
                <w:sz w:val="20"/>
              </w:rPr>
              <w:tab/>
              <w:t>foi</w:t>
            </w:r>
            <w:r>
              <w:rPr>
                <w:sz w:val="20"/>
              </w:rPr>
              <w:tab/>
              <w:t>capaz</w:t>
            </w:r>
            <w:r>
              <w:rPr>
                <w:sz w:val="20"/>
              </w:rPr>
              <w:tab/>
              <w:t>de</w:t>
            </w:r>
          </w:p>
          <w:p w:rsidR="00A774E9" w:rsidRDefault="008E6E10">
            <w:pPr>
              <w:pStyle w:val="TableParagraph"/>
              <w:spacing w:before="1"/>
              <w:ind w:left="108" w:right="96"/>
              <w:jc w:val="both"/>
              <w:rPr>
                <w:sz w:val="20"/>
              </w:rPr>
            </w:pPr>
            <w:r>
              <w:rPr>
                <w:sz w:val="20"/>
              </w:rPr>
              <w:t>prevenir deterioração da CVF em 12 meses</w:t>
            </w:r>
            <w:r>
              <w:rPr>
                <w:spacing w:val="21"/>
                <w:sz w:val="20"/>
              </w:rPr>
              <w:t xml:space="preserve"> </w:t>
            </w:r>
            <w:r>
              <w:rPr>
                <w:sz w:val="20"/>
              </w:rPr>
              <w:t>(2,45;</w:t>
            </w:r>
          </w:p>
          <w:p w:rsidR="00A774E9" w:rsidRDefault="008E6E10">
            <w:pPr>
              <w:pStyle w:val="TableParagraph"/>
              <w:spacing w:line="228" w:lineRule="exact"/>
              <w:ind w:left="108"/>
              <w:rPr>
                <w:sz w:val="20"/>
              </w:rPr>
            </w:pPr>
            <w:r>
              <w:rPr>
                <w:sz w:val="20"/>
              </w:rPr>
              <w:t xml:space="preserve">IC   95%   0,76   a  </w:t>
            </w:r>
            <w:r>
              <w:rPr>
                <w:spacing w:val="6"/>
                <w:sz w:val="20"/>
              </w:rPr>
              <w:t xml:space="preserve"> </w:t>
            </w:r>
            <w:r>
              <w:rPr>
                <w:sz w:val="20"/>
              </w:rPr>
              <w:t>4,15;</w:t>
            </w:r>
          </w:p>
          <w:p w:rsidR="00A774E9" w:rsidRDefault="008E6E10">
            <w:pPr>
              <w:pStyle w:val="TableParagraph"/>
              <w:ind w:left="108" w:right="98"/>
              <w:jc w:val="both"/>
              <w:rPr>
                <w:sz w:val="20"/>
              </w:rPr>
            </w:pPr>
            <w:r>
              <w:rPr>
                <w:i/>
                <w:sz w:val="20"/>
              </w:rPr>
              <w:t>p</w:t>
            </w:r>
            <w:r>
              <w:rPr>
                <w:sz w:val="20"/>
              </w:rPr>
              <w:t xml:space="preserve">=0,005), mas não foi capaz de prevenir deterioração na DLCO em  12  meses  (2,96; </w:t>
            </w:r>
            <w:r>
              <w:rPr>
                <w:spacing w:val="8"/>
                <w:sz w:val="20"/>
              </w:rPr>
              <w:t xml:space="preserve"> </w:t>
            </w:r>
            <w:r>
              <w:rPr>
                <w:sz w:val="20"/>
              </w:rPr>
              <w:t>IC</w:t>
            </w:r>
          </w:p>
          <w:p w:rsidR="00A774E9" w:rsidRDefault="008E6E10">
            <w:pPr>
              <w:pStyle w:val="TableParagraph"/>
              <w:spacing w:before="2" w:line="229" w:lineRule="exact"/>
              <w:ind w:left="108"/>
              <w:jc w:val="both"/>
              <w:rPr>
                <w:sz w:val="20"/>
              </w:rPr>
            </w:pPr>
            <w:r>
              <w:rPr>
                <w:sz w:val="20"/>
              </w:rPr>
              <w:t xml:space="preserve">95%,     -0,2     a  </w:t>
            </w:r>
            <w:r>
              <w:rPr>
                <w:spacing w:val="41"/>
                <w:sz w:val="20"/>
              </w:rPr>
              <w:t xml:space="preserve"> </w:t>
            </w:r>
            <w:r>
              <w:rPr>
                <w:sz w:val="20"/>
              </w:rPr>
              <w:t>6.159;</w:t>
            </w:r>
          </w:p>
          <w:p w:rsidR="00A774E9" w:rsidRDefault="008E6E10">
            <w:pPr>
              <w:pStyle w:val="TableParagraph"/>
              <w:spacing w:line="225" w:lineRule="exact"/>
              <w:ind w:left="108"/>
              <w:jc w:val="both"/>
              <w:rPr>
                <w:sz w:val="20"/>
              </w:rPr>
            </w:pPr>
            <w:r>
              <w:rPr>
                <w:i/>
                <w:sz w:val="20"/>
              </w:rPr>
              <w:t>p</w:t>
            </w:r>
            <w:r>
              <w:rPr>
                <w:sz w:val="20"/>
              </w:rPr>
              <w:t>=0,069)</w:t>
            </w:r>
          </w:p>
        </w:tc>
        <w:tc>
          <w:tcPr>
            <w:tcW w:w="2301" w:type="dxa"/>
            <w:tcBorders>
              <w:top w:val="single" w:sz="4" w:space="0" w:color="000000"/>
              <w:left w:val="single" w:sz="4" w:space="0" w:color="000000"/>
              <w:bottom w:val="single" w:sz="4" w:space="0" w:color="000000"/>
              <w:right w:val="single" w:sz="4" w:space="0" w:color="000000"/>
            </w:tcBorders>
          </w:tcPr>
          <w:p w:rsidR="00A774E9" w:rsidRDefault="008E6E10">
            <w:pPr>
              <w:pStyle w:val="TableParagraph"/>
              <w:tabs>
                <w:tab w:val="left" w:pos="1449"/>
              </w:tabs>
              <w:spacing w:line="214" w:lineRule="exact"/>
              <w:ind w:left="108"/>
              <w:rPr>
                <w:sz w:val="20"/>
              </w:rPr>
            </w:pPr>
            <w:r>
              <w:rPr>
                <w:sz w:val="20"/>
              </w:rPr>
              <w:t>considered</w:t>
            </w:r>
            <w:r>
              <w:rPr>
                <w:sz w:val="20"/>
              </w:rPr>
              <w:tab/>
              <w:t>clinically</w:t>
            </w:r>
          </w:p>
          <w:p w:rsidR="00A774E9" w:rsidRDefault="008E6E10">
            <w:pPr>
              <w:pStyle w:val="TableParagraph"/>
              <w:spacing w:before="1"/>
              <w:ind w:left="108" w:right="97"/>
              <w:jc w:val="both"/>
              <w:rPr>
                <w:sz w:val="20"/>
              </w:rPr>
            </w:pPr>
            <w:r>
              <w:rPr>
                <w:sz w:val="20"/>
              </w:rPr>
              <w:t>sensible improvement as absolute value C10% in DLCO and VC, then result of treatment</w:t>
            </w:r>
          </w:p>
        </w:tc>
      </w:tr>
      <w:tr w:rsidR="00A774E9">
        <w:trPr>
          <w:trHeight w:val="2990"/>
        </w:trPr>
        <w:tc>
          <w:tcPr>
            <w:tcW w:w="2175" w:type="dxa"/>
            <w:tcBorders>
              <w:top w:val="single" w:sz="4" w:space="0" w:color="000000"/>
              <w:left w:val="single" w:sz="4" w:space="0" w:color="000000"/>
              <w:bottom w:val="single" w:sz="4" w:space="0" w:color="000000"/>
              <w:right w:val="single" w:sz="4" w:space="0" w:color="000000"/>
            </w:tcBorders>
          </w:tcPr>
          <w:p w:rsidR="00A774E9" w:rsidRDefault="008E6E10">
            <w:pPr>
              <w:pStyle w:val="TableParagraph"/>
              <w:spacing w:line="214" w:lineRule="exact"/>
              <w:ind w:left="107"/>
              <w:rPr>
                <w:sz w:val="20"/>
              </w:rPr>
            </w:pPr>
            <w:r>
              <w:rPr>
                <w:sz w:val="20"/>
              </w:rPr>
              <w:t xml:space="preserve">Tingey T </w:t>
            </w:r>
            <w:r>
              <w:rPr>
                <w:i/>
                <w:sz w:val="20"/>
              </w:rPr>
              <w:t>et al</w:t>
            </w:r>
            <w:r>
              <w:rPr>
                <w:sz w:val="20"/>
              </w:rPr>
              <w:t>; 2012</w:t>
            </w:r>
          </w:p>
        </w:tc>
        <w:tc>
          <w:tcPr>
            <w:tcW w:w="2468" w:type="dxa"/>
            <w:tcBorders>
              <w:top w:val="single" w:sz="4" w:space="0" w:color="000000"/>
              <w:left w:val="single" w:sz="4" w:space="0" w:color="000000"/>
              <w:bottom w:val="single" w:sz="4" w:space="0" w:color="000000"/>
              <w:right w:val="single" w:sz="4" w:space="0" w:color="000000"/>
            </w:tcBorders>
          </w:tcPr>
          <w:p w:rsidR="00A774E9" w:rsidRDefault="008E6E10">
            <w:pPr>
              <w:pStyle w:val="TableParagraph"/>
              <w:spacing w:line="214" w:lineRule="exact"/>
              <w:ind w:left="107"/>
              <w:rPr>
                <w:sz w:val="20"/>
              </w:rPr>
            </w:pPr>
            <w:r>
              <w:rPr>
                <w:sz w:val="20"/>
              </w:rPr>
              <w:t>Meta-análise incluindo 21</w:t>
            </w:r>
          </w:p>
          <w:p w:rsidR="00A774E9" w:rsidRDefault="008E6E10">
            <w:pPr>
              <w:pStyle w:val="TableParagraph"/>
              <w:spacing w:before="1"/>
              <w:ind w:left="107"/>
              <w:rPr>
                <w:sz w:val="20"/>
              </w:rPr>
            </w:pPr>
            <w:r>
              <w:rPr>
                <w:sz w:val="20"/>
              </w:rPr>
              <w:t>ECR</w:t>
            </w:r>
          </w:p>
        </w:tc>
        <w:tc>
          <w:tcPr>
            <w:tcW w:w="2801" w:type="dxa"/>
            <w:tcBorders>
              <w:top w:val="single" w:sz="4" w:space="0" w:color="000000"/>
              <w:left w:val="single" w:sz="4" w:space="0" w:color="000000"/>
              <w:bottom w:val="single" w:sz="4" w:space="0" w:color="000000"/>
              <w:right w:val="single" w:sz="4" w:space="0" w:color="000000"/>
            </w:tcBorders>
          </w:tcPr>
          <w:p w:rsidR="00A774E9" w:rsidRDefault="008E6E10">
            <w:pPr>
              <w:pStyle w:val="TableParagraph"/>
              <w:tabs>
                <w:tab w:val="left" w:pos="1196"/>
                <w:tab w:val="left" w:pos="1833"/>
              </w:tabs>
              <w:spacing w:line="214" w:lineRule="exact"/>
              <w:ind w:left="107"/>
              <w:rPr>
                <w:sz w:val="20"/>
              </w:rPr>
            </w:pPr>
            <w:r>
              <w:rPr>
                <w:sz w:val="20"/>
              </w:rPr>
              <w:t>Eficácia</w:t>
            </w:r>
            <w:r>
              <w:rPr>
                <w:sz w:val="20"/>
              </w:rPr>
              <w:tab/>
              <w:t>do</w:t>
            </w:r>
            <w:r>
              <w:rPr>
                <w:sz w:val="20"/>
              </w:rPr>
              <w:tab/>
              <w:t>tratamento</w:t>
            </w:r>
          </w:p>
          <w:p w:rsidR="00A774E9" w:rsidRDefault="008E6E10">
            <w:pPr>
              <w:pStyle w:val="TableParagraph"/>
              <w:spacing w:before="1"/>
              <w:ind w:left="107"/>
              <w:rPr>
                <w:sz w:val="20"/>
              </w:rPr>
            </w:pPr>
            <w:r>
              <w:rPr>
                <w:sz w:val="20"/>
              </w:rPr>
              <w:t>medicamentoso no controle e prevenção de UD</w:t>
            </w:r>
          </w:p>
        </w:tc>
        <w:tc>
          <w:tcPr>
            <w:tcW w:w="2193" w:type="dxa"/>
            <w:tcBorders>
              <w:top w:val="single" w:sz="4" w:space="0" w:color="000000"/>
              <w:left w:val="single" w:sz="4" w:space="0" w:color="000000"/>
              <w:bottom w:val="single" w:sz="4" w:space="0" w:color="000000"/>
              <w:right w:val="single" w:sz="4" w:space="0" w:color="000000"/>
            </w:tcBorders>
          </w:tcPr>
          <w:p w:rsidR="00A774E9" w:rsidRDefault="008E6E10">
            <w:pPr>
              <w:pStyle w:val="TableParagraph"/>
              <w:spacing w:line="214" w:lineRule="exact"/>
              <w:ind w:left="107"/>
              <w:rPr>
                <w:sz w:val="20"/>
              </w:rPr>
            </w:pPr>
            <w:r>
              <w:rPr>
                <w:sz w:val="20"/>
              </w:rPr>
              <w:t>Tratamento e prevenção</w:t>
            </w:r>
          </w:p>
          <w:p w:rsidR="00A774E9" w:rsidRDefault="008E6E10">
            <w:pPr>
              <w:pStyle w:val="TableParagraph"/>
              <w:spacing w:before="1"/>
              <w:ind w:left="107"/>
              <w:rPr>
                <w:sz w:val="20"/>
              </w:rPr>
            </w:pPr>
            <w:r>
              <w:rPr>
                <w:sz w:val="20"/>
              </w:rPr>
              <w:t>de UD</w:t>
            </w:r>
          </w:p>
        </w:tc>
        <w:tc>
          <w:tcPr>
            <w:tcW w:w="2237" w:type="dxa"/>
            <w:tcBorders>
              <w:top w:val="single" w:sz="4" w:space="0" w:color="000000"/>
              <w:left w:val="single" w:sz="4" w:space="0" w:color="000000"/>
              <w:bottom w:val="single" w:sz="4" w:space="0" w:color="000000"/>
              <w:right w:val="single" w:sz="4" w:space="0" w:color="000000"/>
            </w:tcBorders>
          </w:tcPr>
          <w:p w:rsidR="00A774E9" w:rsidRDefault="008E6E10">
            <w:pPr>
              <w:pStyle w:val="TableParagraph"/>
              <w:spacing w:line="214" w:lineRule="exact"/>
              <w:ind w:left="108"/>
              <w:rPr>
                <w:sz w:val="20"/>
              </w:rPr>
            </w:pPr>
            <w:r>
              <w:rPr>
                <w:sz w:val="20"/>
              </w:rPr>
              <w:t>Iloprosta  preveniu</w:t>
            </w:r>
            <w:r>
              <w:rPr>
                <w:spacing w:val="-18"/>
                <w:sz w:val="20"/>
              </w:rPr>
              <w:t xml:space="preserve"> </w:t>
            </w:r>
            <w:r>
              <w:rPr>
                <w:sz w:val="20"/>
              </w:rPr>
              <w:t>novas</w:t>
            </w:r>
          </w:p>
          <w:p w:rsidR="00A774E9" w:rsidRDefault="008E6E10">
            <w:pPr>
              <w:pStyle w:val="TableParagraph"/>
              <w:spacing w:before="1"/>
              <w:ind w:left="108"/>
              <w:rPr>
                <w:sz w:val="20"/>
              </w:rPr>
            </w:pPr>
            <w:r>
              <w:rPr>
                <w:sz w:val="20"/>
              </w:rPr>
              <w:t>UD (-0,77; IC 95%</w:t>
            </w:r>
            <w:r>
              <w:rPr>
                <w:spacing w:val="5"/>
                <w:sz w:val="20"/>
              </w:rPr>
              <w:t xml:space="preserve"> </w:t>
            </w:r>
            <w:r>
              <w:rPr>
                <w:sz w:val="20"/>
              </w:rPr>
              <w:t>-1,46</w:t>
            </w:r>
          </w:p>
          <w:p w:rsidR="00A774E9" w:rsidRDefault="008E6E10">
            <w:pPr>
              <w:pStyle w:val="TableParagraph"/>
              <w:ind w:left="108" w:right="95"/>
              <w:jc w:val="both"/>
              <w:rPr>
                <w:sz w:val="20"/>
              </w:rPr>
            </w:pPr>
            <w:r>
              <w:rPr>
                <w:sz w:val="20"/>
              </w:rPr>
              <w:t xml:space="preserve">a -0,08), assim como a atorvastatina   (-0,85; </w:t>
            </w:r>
            <w:r>
              <w:rPr>
                <w:spacing w:val="3"/>
                <w:sz w:val="20"/>
              </w:rPr>
              <w:t xml:space="preserve"> </w:t>
            </w:r>
            <w:r>
              <w:rPr>
                <w:sz w:val="20"/>
              </w:rPr>
              <w:t>IC</w:t>
            </w:r>
          </w:p>
          <w:p w:rsidR="00A774E9" w:rsidRDefault="008E6E10">
            <w:pPr>
              <w:pStyle w:val="TableParagraph"/>
              <w:spacing w:before="1" w:line="229" w:lineRule="exact"/>
              <w:ind w:left="108"/>
              <w:jc w:val="both"/>
              <w:rPr>
                <w:sz w:val="20"/>
              </w:rPr>
            </w:pPr>
            <w:r>
              <w:rPr>
                <w:sz w:val="20"/>
              </w:rPr>
              <w:t>95%  -1,32  a  -0,38)  e</w:t>
            </w:r>
            <w:r>
              <w:rPr>
                <w:spacing w:val="35"/>
                <w:sz w:val="20"/>
              </w:rPr>
              <w:t xml:space="preserve"> </w:t>
            </w:r>
            <w:r>
              <w:rPr>
                <w:sz w:val="20"/>
              </w:rPr>
              <w:t>a</w:t>
            </w:r>
          </w:p>
          <w:p w:rsidR="00A774E9" w:rsidRDefault="008E6E10">
            <w:pPr>
              <w:pStyle w:val="TableParagraph"/>
              <w:spacing w:line="229" w:lineRule="exact"/>
              <w:ind w:left="108"/>
              <w:jc w:val="both"/>
              <w:rPr>
                <w:sz w:val="20"/>
              </w:rPr>
            </w:pPr>
            <w:r>
              <w:rPr>
                <w:sz w:val="20"/>
              </w:rPr>
              <w:t xml:space="preserve">bosentana     (-0,36;   </w:t>
            </w:r>
            <w:r>
              <w:rPr>
                <w:spacing w:val="28"/>
                <w:sz w:val="20"/>
              </w:rPr>
              <w:t xml:space="preserve"> </w:t>
            </w:r>
            <w:r>
              <w:rPr>
                <w:sz w:val="20"/>
              </w:rPr>
              <w:t>IC</w:t>
            </w:r>
          </w:p>
          <w:p w:rsidR="00A774E9" w:rsidRDefault="008E6E10">
            <w:pPr>
              <w:pStyle w:val="TableParagraph"/>
              <w:ind w:left="108"/>
              <w:jc w:val="both"/>
              <w:rPr>
                <w:sz w:val="20"/>
              </w:rPr>
            </w:pPr>
            <w:r>
              <w:rPr>
                <w:sz w:val="20"/>
              </w:rPr>
              <w:t xml:space="preserve">95%    -0,59    a   </w:t>
            </w:r>
            <w:r>
              <w:rPr>
                <w:spacing w:val="7"/>
                <w:sz w:val="20"/>
              </w:rPr>
              <w:t xml:space="preserve"> </w:t>
            </w:r>
            <w:r>
              <w:rPr>
                <w:sz w:val="20"/>
              </w:rPr>
              <w:t>-0,13);</w:t>
            </w:r>
          </w:p>
          <w:p w:rsidR="00A774E9" w:rsidRDefault="008E6E10">
            <w:pPr>
              <w:pStyle w:val="TableParagraph"/>
              <w:spacing w:before="1"/>
              <w:ind w:left="108"/>
              <w:jc w:val="both"/>
              <w:rPr>
                <w:sz w:val="20"/>
              </w:rPr>
            </w:pPr>
            <w:r>
              <w:rPr>
                <w:sz w:val="20"/>
              </w:rPr>
              <w:t xml:space="preserve">Inibidores         da       </w:t>
            </w:r>
            <w:r>
              <w:rPr>
                <w:spacing w:val="1"/>
                <w:sz w:val="20"/>
              </w:rPr>
              <w:t xml:space="preserve"> </w:t>
            </w:r>
            <w:r>
              <w:rPr>
                <w:sz w:val="20"/>
              </w:rPr>
              <w:t>5-</w:t>
            </w:r>
          </w:p>
          <w:p w:rsidR="00A774E9" w:rsidRDefault="008E6E10">
            <w:pPr>
              <w:pStyle w:val="TableParagraph"/>
              <w:ind w:left="108" w:right="95"/>
              <w:jc w:val="both"/>
              <w:rPr>
                <w:sz w:val="20"/>
              </w:rPr>
            </w:pPr>
            <w:r>
              <w:rPr>
                <w:sz w:val="20"/>
              </w:rPr>
              <w:t xml:space="preserve">fosfodiesterase com resultados intermediários (sildenafila melhorou UD     em     2    </w:t>
            </w:r>
            <w:r>
              <w:rPr>
                <w:spacing w:val="29"/>
                <w:sz w:val="20"/>
              </w:rPr>
              <w:t xml:space="preserve"> </w:t>
            </w:r>
            <w:r>
              <w:rPr>
                <w:sz w:val="20"/>
              </w:rPr>
              <w:t>estudos</w:t>
            </w:r>
          </w:p>
          <w:p w:rsidR="00A774E9" w:rsidRDefault="008E6E10">
            <w:pPr>
              <w:pStyle w:val="TableParagraph"/>
              <w:spacing w:line="225" w:lineRule="exact"/>
              <w:ind w:left="108"/>
              <w:jc w:val="both"/>
              <w:rPr>
                <w:sz w:val="20"/>
              </w:rPr>
            </w:pPr>
            <w:r>
              <w:rPr>
                <w:sz w:val="20"/>
              </w:rPr>
              <w:t>[</w:t>
            </w:r>
            <w:r>
              <w:rPr>
                <w:i/>
                <w:sz w:val="20"/>
              </w:rPr>
              <w:t>p</w:t>
            </w:r>
            <w:r>
              <w:rPr>
                <w:sz w:val="20"/>
              </w:rPr>
              <w:t xml:space="preserve">=0,03]     e   </w:t>
            </w:r>
            <w:r>
              <w:rPr>
                <w:spacing w:val="36"/>
                <w:sz w:val="20"/>
              </w:rPr>
              <w:t xml:space="preserve"> </w:t>
            </w:r>
            <w:r>
              <w:rPr>
                <w:sz w:val="20"/>
              </w:rPr>
              <w:t>tadalafila</w:t>
            </w:r>
          </w:p>
        </w:tc>
        <w:tc>
          <w:tcPr>
            <w:tcW w:w="2301" w:type="dxa"/>
            <w:tcBorders>
              <w:top w:val="single" w:sz="4" w:space="0" w:color="000000"/>
              <w:left w:val="single" w:sz="4" w:space="0" w:color="000000"/>
              <w:bottom w:val="single" w:sz="4" w:space="0" w:color="000000"/>
              <w:right w:val="single" w:sz="4" w:space="0" w:color="000000"/>
            </w:tcBorders>
          </w:tcPr>
          <w:p w:rsidR="00A774E9" w:rsidRDefault="008E6E10">
            <w:pPr>
              <w:pStyle w:val="TableParagraph"/>
              <w:spacing w:line="214" w:lineRule="exact"/>
              <w:ind w:left="108"/>
              <w:rPr>
                <w:sz w:val="20"/>
              </w:rPr>
            </w:pPr>
            <w:r>
              <w:rPr>
                <w:sz w:val="20"/>
              </w:rPr>
              <w:t>Estudos pequenos, com</w:t>
            </w:r>
          </w:p>
          <w:p w:rsidR="00A774E9" w:rsidRDefault="008E6E10">
            <w:pPr>
              <w:pStyle w:val="TableParagraph"/>
              <w:spacing w:before="1"/>
              <w:ind w:left="108" w:right="96"/>
              <w:jc w:val="both"/>
              <w:rPr>
                <w:sz w:val="20"/>
              </w:rPr>
            </w:pPr>
            <w:r>
              <w:rPr>
                <w:sz w:val="20"/>
              </w:rPr>
              <w:t>definições variáveis de cicatrização e prevenção de novas UD, limitando a validade dos resultados; escassez de estudos comparativos</w:t>
            </w:r>
          </w:p>
        </w:tc>
      </w:tr>
    </w:tbl>
    <w:p w:rsidR="00A774E9" w:rsidRDefault="00A774E9">
      <w:pPr>
        <w:jc w:val="both"/>
        <w:rPr>
          <w:sz w:val="20"/>
        </w:rPr>
        <w:sectPr w:rsidR="00A774E9">
          <w:pgSz w:w="16840" w:h="11910" w:orient="landscape"/>
          <w:pgMar w:top="1080" w:right="1220" w:bottom="280" w:left="1220" w:header="720" w:footer="720" w:gutter="0"/>
          <w:cols w:space="720"/>
        </w:sectPr>
      </w:pPr>
    </w:p>
    <w:tbl>
      <w:tblPr>
        <w:tblStyle w:val="TableNormal"/>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175"/>
        <w:gridCol w:w="2468"/>
        <w:gridCol w:w="2801"/>
        <w:gridCol w:w="2193"/>
        <w:gridCol w:w="2237"/>
        <w:gridCol w:w="2301"/>
      </w:tblGrid>
      <w:tr w:rsidR="00A774E9">
        <w:trPr>
          <w:trHeight w:val="1838"/>
        </w:trPr>
        <w:tc>
          <w:tcPr>
            <w:tcW w:w="2175" w:type="dxa"/>
            <w:tcBorders>
              <w:left w:val="single" w:sz="4" w:space="0" w:color="000000"/>
              <w:bottom w:val="single" w:sz="4" w:space="0" w:color="000000"/>
              <w:right w:val="single" w:sz="4" w:space="0" w:color="000000"/>
            </w:tcBorders>
          </w:tcPr>
          <w:p w:rsidR="00A774E9" w:rsidRDefault="00A774E9">
            <w:pPr>
              <w:pStyle w:val="TableParagraph"/>
              <w:rPr>
                <w:sz w:val="18"/>
              </w:rPr>
            </w:pPr>
          </w:p>
        </w:tc>
        <w:tc>
          <w:tcPr>
            <w:tcW w:w="2468" w:type="dxa"/>
            <w:tcBorders>
              <w:left w:val="single" w:sz="4" w:space="0" w:color="000000"/>
              <w:bottom w:val="single" w:sz="4" w:space="0" w:color="000000"/>
              <w:right w:val="single" w:sz="4" w:space="0" w:color="000000"/>
            </w:tcBorders>
          </w:tcPr>
          <w:p w:rsidR="00A774E9" w:rsidRDefault="00A774E9">
            <w:pPr>
              <w:pStyle w:val="TableParagraph"/>
              <w:rPr>
                <w:sz w:val="18"/>
              </w:rPr>
            </w:pPr>
          </w:p>
        </w:tc>
        <w:tc>
          <w:tcPr>
            <w:tcW w:w="2801" w:type="dxa"/>
            <w:tcBorders>
              <w:left w:val="single" w:sz="4" w:space="0" w:color="000000"/>
              <w:bottom w:val="single" w:sz="4" w:space="0" w:color="000000"/>
              <w:right w:val="single" w:sz="4" w:space="0" w:color="000000"/>
            </w:tcBorders>
          </w:tcPr>
          <w:p w:rsidR="00A774E9" w:rsidRDefault="00A774E9">
            <w:pPr>
              <w:pStyle w:val="TableParagraph"/>
              <w:rPr>
                <w:sz w:val="18"/>
              </w:rPr>
            </w:pPr>
          </w:p>
        </w:tc>
        <w:tc>
          <w:tcPr>
            <w:tcW w:w="2193" w:type="dxa"/>
            <w:tcBorders>
              <w:left w:val="single" w:sz="4" w:space="0" w:color="000000"/>
              <w:bottom w:val="single" w:sz="4" w:space="0" w:color="000000"/>
              <w:right w:val="single" w:sz="4" w:space="0" w:color="000000"/>
            </w:tcBorders>
          </w:tcPr>
          <w:p w:rsidR="00A774E9" w:rsidRDefault="00A774E9">
            <w:pPr>
              <w:pStyle w:val="TableParagraph"/>
              <w:rPr>
                <w:sz w:val="18"/>
              </w:rPr>
            </w:pPr>
          </w:p>
        </w:tc>
        <w:tc>
          <w:tcPr>
            <w:tcW w:w="2237" w:type="dxa"/>
            <w:tcBorders>
              <w:left w:val="single" w:sz="4" w:space="0" w:color="000000"/>
              <w:bottom w:val="single" w:sz="4" w:space="0" w:color="000000"/>
              <w:right w:val="single" w:sz="4" w:space="0" w:color="000000"/>
            </w:tcBorders>
          </w:tcPr>
          <w:p w:rsidR="00A774E9" w:rsidRDefault="008E6E10">
            <w:pPr>
              <w:pStyle w:val="TableParagraph"/>
              <w:spacing w:line="212" w:lineRule="exact"/>
              <w:ind w:left="108"/>
              <w:rPr>
                <w:sz w:val="20"/>
              </w:rPr>
            </w:pPr>
            <w:r>
              <w:rPr>
                <w:sz w:val="20"/>
              </w:rPr>
              <w:t xml:space="preserve">melhorou  a </w:t>
            </w:r>
            <w:r>
              <w:rPr>
                <w:spacing w:val="1"/>
                <w:sz w:val="20"/>
              </w:rPr>
              <w:t xml:space="preserve"> </w:t>
            </w:r>
            <w:r>
              <w:rPr>
                <w:sz w:val="20"/>
              </w:rPr>
              <w:t>cicatrização</w:t>
            </w:r>
          </w:p>
          <w:p w:rsidR="00A774E9" w:rsidRDefault="008E6E10">
            <w:pPr>
              <w:pStyle w:val="TableParagraph"/>
              <w:tabs>
                <w:tab w:val="left" w:pos="1033"/>
                <w:tab w:val="left" w:pos="1604"/>
              </w:tabs>
              <w:ind w:left="108" w:right="98"/>
              <w:rPr>
                <w:sz w:val="20"/>
              </w:rPr>
            </w:pPr>
            <w:r>
              <w:rPr>
                <w:sz w:val="20"/>
              </w:rPr>
              <w:t>e preveniu novas UD em 1 estudo); Iloprosta não foi superior a nifedipino (</w:t>
            </w:r>
            <w:r>
              <w:rPr>
                <w:i/>
                <w:sz w:val="20"/>
              </w:rPr>
              <w:t>p</w:t>
            </w:r>
            <w:r>
              <w:rPr>
                <w:sz w:val="20"/>
              </w:rPr>
              <w:t>=0,6)</w:t>
            </w:r>
            <w:r>
              <w:rPr>
                <w:sz w:val="20"/>
              </w:rPr>
              <w:tab/>
              <w:t>em</w:t>
            </w:r>
            <w:r>
              <w:rPr>
                <w:sz w:val="20"/>
              </w:rPr>
              <w:tab/>
              <w:t xml:space="preserve">estudo </w:t>
            </w:r>
            <w:r>
              <w:rPr>
                <w:i/>
                <w:sz w:val="20"/>
              </w:rPr>
              <w:t xml:space="preserve">headtohead; </w:t>
            </w:r>
            <w:r>
              <w:rPr>
                <w:sz w:val="20"/>
              </w:rPr>
              <w:t>Antiplaquetários  e</w:t>
            </w:r>
            <w:r>
              <w:rPr>
                <w:spacing w:val="7"/>
                <w:sz w:val="20"/>
              </w:rPr>
              <w:t xml:space="preserve"> </w:t>
            </w:r>
            <w:r>
              <w:rPr>
                <w:sz w:val="20"/>
              </w:rPr>
              <w:t>PgE1</w:t>
            </w:r>
          </w:p>
          <w:p w:rsidR="00A774E9" w:rsidRDefault="008E6E10">
            <w:pPr>
              <w:pStyle w:val="TableParagraph"/>
              <w:spacing w:line="226" w:lineRule="exact"/>
              <w:ind w:left="108"/>
              <w:rPr>
                <w:sz w:val="20"/>
              </w:rPr>
            </w:pPr>
            <w:r>
              <w:rPr>
                <w:sz w:val="20"/>
              </w:rPr>
              <w:t>foram inefetivos</w:t>
            </w:r>
          </w:p>
        </w:tc>
        <w:tc>
          <w:tcPr>
            <w:tcW w:w="2301" w:type="dxa"/>
            <w:tcBorders>
              <w:left w:val="single" w:sz="4" w:space="0" w:color="000000"/>
              <w:bottom w:val="single" w:sz="4" w:space="0" w:color="000000"/>
              <w:right w:val="single" w:sz="4" w:space="0" w:color="000000"/>
            </w:tcBorders>
          </w:tcPr>
          <w:p w:rsidR="00A774E9" w:rsidRDefault="00A774E9">
            <w:pPr>
              <w:pStyle w:val="TableParagraph"/>
              <w:rPr>
                <w:sz w:val="18"/>
              </w:rPr>
            </w:pPr>
          </w:p>
        </w:tc>
      </w:tr>
      <w:tr w:rsidR="00A774E9">
        <w:trPr>
          <w:trHeight w:val="1608"/>
        </w:trPr>
        <w:tc>
          <w:tcPr>
            <w:tcW w:w="2175" w:type="dxa"/>
            <w:tcBorders>
              <w:top w:val="single" w:sz="4" w:space="0" w:color="000000"/>
              <w:left w:val="single" w:sz="4" w:space="0" w:color="000000"/>
              <w:bottom w:val="single" w:sz="4" w:space="0" w:color="000000"/>
              <w:right w:val="single" w:sz="4" w:space="0" w:color="000000"/>
            </w:tcBorders>
          </w:tcPr>
          <w:p w:rsidR="00A774E9" w:rsidRDefault="008E6E10">
            <w:pPr>
              <w:pStyle w:val="TableParagraph"/>
              <w:spacing w:line="214" w:lineRule="exact"/>
              <w:ind w:left="107"/>
              <w:rPr>
                <w:sz w:val="20"/>
              </w:rPr>
            </w:pPr>
            <w:r>
              <w:rPr>
                <w:sz w:val="20"/>
              </w:rPr>
              <w:t xml:space="preserve">Tzouvelekis A </w:t>
            </w:r>
            <w:r>
              <w:rPr>
                <w:i/>
                <w:sz w:val="20"/>
              </w:rPr>
              <w:t>et al</w:t>
            </w:r>
            <w:r>
              <w:rPr>
                <w:sz w:val="20"/>
              </w:rPr>
              <w:t>;</w:t>
            </w:r>
          </w:p>
          <w:p w:rsidR="00A774E9" w:rsidRDefault="008E6E10">
            <w:pPr>
              <w:pStyle w:val="TableParagraph"/>
              <w:ind w:left="107"/>
              <w:rPr>
                <w:sz w:val="20"/>
              </w:rPr>
            </w:pPr>
            <w:r>
              <w:rPr>
                <w:sz w:val="20"/>
              </w:rPr>
              <w:t>2012</w:t>
            </w:r>
          </w:p>
        </w:tc>
        <w:tc>
          <w:tcPr>
            <w:tcW w:w="2468" w:type="dxa"/>
            <w:tcBorders>
              <w:top w:val="single" w:sz="4" w:space="0" w:color="000000"/>
              <w:left w:val="single" w:sz="4" w:space="0" w:color="000000"/>
              <w:bottom w:val="single" w:sz="4" w:space="0" w:color="000000"/>
              <w:right w:val="single" w:sz="4" w:space="0" w:color="000000"/>
            </w:tcBorders>
          </w:tcPr>
          <w:p w:rsidR="00A774E9" w:rsidRDefault="008E6E10">
            <w:pPr>
              <w:pStyle w:val="TableParagraph"/>
              <w:spacing w:line="214" w:lineRule="exact"/>
              <w:ind w:left="107"/>
              <w:rPr>
                <w:sz w:val="20"/>
              </w:rPr>
            </w:pPr>
            <w:r>
              <w:rPr>
                <w:sz w:val="20"/>
              </w:rPr>
              <w:t>Revisão sistemática e</w:t>
            </w:r>
            <w:r>
              <w:rPr>
                <w:spacing w:val="18"/>
                <w:sz w:val="20"/>
              </w:rPr>
              <w:t xml:space="preserve"> </w:t>
            </w:r>
            <w:r>
              <w:rPr>
                <w:sz w:val="20"/>
              </w:rPr>
              <w:t>meta-</w:t>
            </w:r>
          </w:p>
          <w:p w:rsidR="00A774E9" w:rsidRDefault="008E6E10">
            <w:pPr>
              <w:pStyle w:val="TableParagraph"/>
              <w:tabs>
                <w:tab w:val="left" w:pos="1225"/>
                <w:tab w:val="left" w:pos="1834"/>
              </w:tabs>
              <w:ind w:left="107" w:right="101"/>
              <w:rPr>
                <w:sz w:val="20"/>
              </w:rPr>
            </w:pPr>
            <w:r>
              <w:rPr>
                <w:sz w:val="20"/>
              </w:rPr>
              <w:t>análise, incluindo 6 estudos (apenas</w:t>
            </w:r>
            <w:r>
              <w:rPr>
                <w:sz w:val="20"/>
              </w:rPr>
              <w:tab/>
              <w:t>1</w:t>
            </w:r>
            <w:r>
              <w:rPr>
                <w:sz w:val="20"/>
              </w:rPr>
              <w:tab/>
            </w:r>
            <w:r>
              <w:rPr>
                <w:w w:val="95"/>
                <w:sz w:val="20"/>
              </w:rPr>
              <w:t>estudo</w:t>
            </w:r>
          </w:p>
          <w:p w:rsidR="00A774E9" w:rsidRDefault="008E6E10">
            <w:pPr>
              <w:pStyle w:val="TableParagraph"/>
              <w:tabs>
                <w:tab w:val="left" w:pos="1459"/>
                <w:tab w:val="left" w:pos="2152"/>
              </w:tabs>
              <w:ind w:left="107" w:right="103"/>
              <w:rPr>
                <w:sz w:val="20"/>
              </w:rPr>
            </w:pPr>
            <w:r>
              <w:rPr>
                <w:sz w:val="20"/>
              </w:rPr>
              <w:t>prospectivo)</w:t>
            </w:r>
            <w:r>
              <w:rPr>
                <w:sz w:val="20"/>
              </w:rPr>
              <w:tab/>
              <w:t>com</w:t>
            </w:r>
            <w:r>
              <w:rPr>
                <w:sz w:val="20"/>
              </w:rPr>
              <w:tab/>
              <w:t>69 pacientes</w:t>
            </w:r>
          </w:p>
        </w:tc>
        <w:tc>
          <w:tcPr>
            <w:tcW w:w="2801" w:type="dxa"/>
            <w:tcBorders>
              <w:top w:val="single" w:sz="4" w:space="0" w:color="000000"/>
              <w:left w:val="single" w:sz="4" w:space="0" w:color="000000"/>
              <w:bottom w:val="single" w:sz="4" w:space="0" w:color="000000"/>
              <w:right w:val="single" w:sz="4" w:space="0" w:color="000000"/>
            </w:tcBorders>
          </w:tcPr>
          <w:p w:rsidR="00A774E9" w:rsidRDefault="008E6E10">
            <w:pPr>
              <w:pStyle w:val="TableParagraph"/>
              <w:spacing w:line="214" w:lineRule="exact"/>
              <w:ind w:left="107"/>
              <w:rPr>
                <w:sz w:val="20"/>
              </w:rPr>
            </w:pPr>
            <w:r>
              <w:rPr>
                <w:sz w:val="20"/>
              </w:rPr>
              <w:t>Micofenolato de Mofetila ou de</w:t>
            </w:r>
          </w:p>
          <w:p w:rsidR="00A774E9" w:rsidRDefault="008E6E10">
            <w:pPr>
              <w:pStyle w:val="TableParagraph"/>
              <w:ind w:left="107"/>
              <w:rPr>
                <w:sz w:val="20"/>
              </w:rPr>
            </w:pPr>
            <w:r>
              <w:rPr>
                <w:sz w:val="20"/>
              </w:rPr>
              <w:t>Sódio</w:t>
            </w:r>
          </w:p>
        </w:tc>
        <w:tc>
          <w:tcPr>
            <w:tcW w:w="2193" w:type="dxa"/>
            <w:tcBorders>
              <w:top w:val="single" w:sz="4" w:space="0" w:color="000000"/>
              <w:left w:val="single" w:sz="4" w:space="0" w:color="000000"/>
              <w:bottom w:val="single" w:sz="4" w:space="0" w:color="000000"/>
              <w:right w:val="single" w:sz="4" w:space="0" w:color="000000"/>
            </w:tcBorders>
          </w:tcPr>
          <w:p w:rsidR="00A774E9" w:rsidRDefault="008E6E10">
            <w:pPr>
              <w:pStyle w:val="TableParagraph"/>
              <w:tabs>
                <w:tab w:val="left" w:pos="1155"/>
                <w:tab w:val="left" w:pos="1462"/>
              </w:tabs>
              <w:spacing w:line="214" w:lineRule="exact"/>
              <w:ind w:left="107"/>
              <w:rPr>
                <w:sz w:val="20"/>
              </w:rPr>
            </w:pPr>
            <w:r>
              <w:rPr>
                <w:sz w:val="20"/>
              </w:rPr>
              <w:t>Segurança</w:t>
            </w:r>
            <w:r>
              <w:rPr>
                <w:sz w:val="20"/>
              </w:rPr>
              <w:tab/>
              <w:t>e</w:t>
            </w:r>
            <w:r>
              <w:rPr>
                <w:sz w:val="20"/>
              </w:rPr>
              <w:tab/>
            </w:r>
            <w:r>
              <w:rPr>
                <w:sz w:val="20"/>
              </w:rPr>
              <w:t>eficácia</w:t>
            </w:r>
          </w:p>
          <w:p w:rsidR="00A774E9" w:rsidRDefault="008E6E10">
            <w:pPr>
              <w:pStyle w:val="TableParagraph"/>
              <w:tabs>
                <w:tab w:val="left" w:pos="1751"/>
              </w:tabs>
              <w:ind w:left="107" w:right="98"/>
              <w:jc w:val="both"/>
              <w:rPr>
                <w:sz w:val="20"/>
              </w:rPr>
            </w:pPr>
            <w:r>
              <w:rPr>
                <w:sz w:val="20"/>
              </w:rPr>
              <w:t>estimada</w:t>
            </w:r>
            <w:r>
              <w:rPr>
                <w:sz w:val="20"/>
              </w:rPr>
              <w:tab/>
              <w:t>pela</w:t>
            </w:r>
            <w:r>
              <w:rPr>
                <w:w w:val="99"/>
                <w:sz w:val="20"/>
              </w:rPr>
              <w:t xml:space="preserve"> </w:t>
            </w:r>
            <w:r>
              <w:rPr>
                <w:sz w:val="20"/>
              </w:rPr>
              <w:t>modificação na CVF e na</w:t>
            </w:r>
            <w:r>
              <w:rPr>
                <w:spacing w:val="-1"/>
                <w:sz w:val="20"/>
              </w:rPr>
              <w:t xml:space="preserve"> </w:t>
            </w:r>
            <w:r>
              <w:rPr>
                <w:sz w:val="20"/>
              </w:rPr>
              <w:t>DLCO</w:t>
            </w:r>
          </w:p>
        </w:tc>
        <w:tc>
          <w:tcPr>
            <w:tcW w:w="2237" w:type="dxa"/>
            <w:tcBorders>
              <w:top w:val="single" w:sz="4" w:space="0" w:color="000000"/>
              <w:left w:val="single" w:sz="4" w:space="0" w:color="000000"/>
              <w:bottom w:val="single" w:sz="4" w:space="0" w:color="000000"/>
              <w:right w:val="single" w:sz="4" w:space="0" w:color="000000"/>
            </w:tcBorders>
          </w:tcPr>
          <w:p w:rsidR="00A774E9" w:rsidRDefault="008E6E10">
            <w:pPr>
              <w:pStyle w:val="TableParagraph"/>
              <w:spacing w:line="214" w:lineRule="exact"/>
              <w:ind w:left="108"/>
              <w:rPr>
                <w:sz w:val="20"/>
              </w:rPr>
            </w:pPr>
            <w:r>
              <w:rPr>
                <w:sz w:val="20"/>
              </w:rPr>
              <w:t xml:space="preserve">Sem   relatos   de </w:t>
            </w:r>
            <w:r>
              <w:rPr>
                <w:spacing w:val="3"/>
                <w:sz w:val="20"/>
              </w:rPr>
              <w:t xml:space="preserve"> </w:t>
            </w:r>
            <w:r>
              <w:rPr>
                <w:sz w:val="20"/>
              </w:rPr>
              <w:t>efeitos</w:t>
            </w:r>
          </w:p>
          <w:p w:rsidR="00A774E9" w:rsidRDefault="008E6E10">
            <w:pPr>
              <w:pStyle w:val="TableParagraph"/>
              <w:ind w:left="108" w:right="94"/>
              <w:jc w:val="both"/>
              <w:rPr>
                <w:sz w:val="20"/>
              </w:rPr>
            </w:pPr>
            <w:r>
              <w:rPr>
                <w:sz w:val="20"/>
              </w:rPr>
              <w:t xml:space="preserve">adversos significativos, contudo sem diferença significativa na CVF (1,48;  IC  95%   -2,77 </w:t>
            </w:r>
            <w:r>
              <w:rPr>
                <w:spacing w:val="22"/>
                <w:sz w:val="20"/>
              </w:rPr>
              <w:t xml:space="preserve"> </w:t>
            </w:r>
            <w:r>
              <w:rPr>
                <w:sz w:val="20"/>
              </w:rPr>
              <w:t>a</w:t>
            </w:r>
          </w:p>
          <w:p w:rsidR="00A774E9" w:rsidRDefault="008E6E10">
            <w:pPr>
              <w:pStyle w:val="TableParagraph"/>
              <w:ind w:left="108"/>
              <w:jc w:val="both"/>
              <w:rPr>
                <w:sz w:val="20"/>
              </w:rPr>
            </w:pPr>
            <w:r>
              <w:rPr>
                <w:sz w:val="20"/>
              </w:rPr>
              <w:t>5,72) e na DLCO</w:t>
            </w:r>
            <w:r>
              <w:rPr>
                <w:spacing w:val="38"/>
                <w:sz w:val="20"/>
              </w:rPr>
              <w:t xml:space="preserve"> </w:t>
            </w:r>
            <w:r>
              <w:rPr>
                <w:sz w:val="20"/>
              </w:rPr>
              <w:t>(-0,83;</w:t>
            </w:r>
          </w:p>
          <w:p w:rsidR="00A774E9" w:rsidRDefault="008E6E10">
            <w:pPr>
              <w:pStyle w:val="TableParagraph"/>
              <w:spacing w:line="223" w:lineRule="exact"/>
              <w:ind w:left="108"/>
              <w:jc w:val="both"/>
              <w:rPr>
                <w:sz w:val="20"/>
              </w:rPr>
            </w:pPr>
            <w:r>
              <w:rPr>
                <w:sz w:val="20"/>
              </w:rPr>
              <w:t>IC 95% -4,75 a 3,09)</w:t>
            </w:r>
          </w:p>
        </w:tc>
        <w:tc>
          <w:tcPr>
            <w:tcW w:w="2301" w:type="dxa"/>
            <w:tcBorders>
              <w:top w:val="single" w:sz="4" w:space="0" w:color="000000"/>
              <w:left w:val="single" w:sz="4" w:space="0" w:color="000000"/>
              <w:bottom w:val="single" w:sz="4" w:space="0" w:color="000000"/>
              <w:right w:val="single" w:sz="4" w:space="0" w:color="000000"/>
            </w:tcBorders>
          </w:tcPr>
          <w:p w:rsidR="00A774E9" w:rsidRDefault="008E6E10">
            <w:pPr>
              <w:pStyle w:val="TableParagraph"/>
              <w:spacing w:line="214" w:lineRule="exact"/>
              <w:ind w:left="108"/>
              <w:rPr>
                <w:sz w:val="20"/>
              </w:rPr>
            </w:pPr>
            <w:r>
              <w:rPr>
                <w:sz w:val="20"/>
              </w:rPr>
              <w:t>Opção terapêutica segura,</w:t>
            </w:r>
          </w:p>
          <w:p w:rsidR="00A774E9" w:rsidRDefault="008E6E10">
            <w:pPr>
              <w:pStyle w:val="TableParagraph"/>
              <w:tabs>
                <w:tab w:val="left" w:pos="1847"/>
              </w:tabs>
              <w:ind w:left="108" w:right="94"/>
              <w:jc w:val="both"/>
              <w:rPr>
                <w:sz w:val="20"/>
              </w:rPr>
            </w:pPr>
            <w:r>
              <w:rPr>
                <w:sz w:val="20"/>
              </w:rPr>
              <w:t>associada</w:t>
            </w:r>
            <w:r>
              <w:rPr>
                <w:sz w:val="20"/>
              </w:rPr>
              <w:tab/>
            </w:r>
            <w:r>
              <w:rPr>
                <w:sz w:val="20"/>
              </w:rPr>
              <w:t>com estabilização funcional da DIP</w:t>
            </w:r>
          </w:p>
        </w:tc>
      </w:tr>
      <w:tr w:rsidR="00A774E9">
        <w:trPr>
          <w:trHeight w:val="2071"/>
        </w:trPr>
        <w:tc>
          <w:tcPr>
            <w:tcW w:w="2175" w:type="dxa"/>
            <w:tcBorders>
              <w:top w:val="single" w:sz="4" w:space="0" w:color="000000"/>
              <w:left w:val="single" w:sz="4" w:space="0" w:color="000000"/>
              <w:bottom w:val="single" w:sz="4" w:space="0" w:color="000000"/>
              <w:right w:val="single" w:sz="4" w:space="0" w:color="000000"/>
            </w:tcBorders>
          </w:tcPr>
          <w:p w:rsidR="00A774E9" w:rsidRDefault="008E6E10">
            <w:pPr>
              <w:pStyle w:val="TableParagraph"/>
              <w:spacing w:line="217" w:lineRule="exact"/>
              <w:ind w:left="107"/>
              <w:rPr>
                <w:sz w:val="20"/>
              </w:rPr>
            </w:pPr>
            <w:r>
              <w:rPr>
                <w:sz w:val="20"/>
              </w:rPr>
              <w:t xml:space="preserve">Trang G </w:t>
            </w:r>
            <w:r>
              <w:rPr>
                <w:i/>
                <w:sz w:val="20"/>
              </w:rPr>
              <w:t>et al</w:t>
            </w:r>
            <w:r>
              <w:rPr>
                <w:sz w:val="20"/>
              </w:rPr>
              <w:t>; 2012</w:t>
            </w:r>
          </w:p>
        </w:tc>
        <w:tc>
          <w:tcPr>
            <w:tcW w:w="2468" w:type="dxa"/>
            <w:tcBorders>
              <w:top w:val="single" w:sz="4" w:space="0" w:color="000000"/>
              <w:left w:val="single" w:sz="4" w:space="0" w:color="000000"/>
              <w:bottom w:val="single" w:sz="4" w:space="0" w:color="000000"/>
              <w:right w:val="single" w:sz="4" w:space="0" w:color="000000"/>
            </w:tcBorders>
          </w:tcPr>
          <w:p w:rsidR="00A774E9" w:rsidRDefault="008E6E10">
            <w:pPr>
              <w:pStyle w:val="TableParagraph"/>
              <w:tabs>
                <w:tab w:val="left" w:pos="1417"/>
              </w:tabs>
              <w:spacing w:line="237" w:lineRule="auto"/>
              <w:ind w:left="107" w:right="98"/>
              <w:rPr>
                <w:sz w:val="20"/>
              </w:rPr>
            </w:pPr>
            <w:r>
              <w:rPr>
                <w:sz w:val="20"/>
              </w:rPr>
              <w:t>Revisão</w:t>
            </w:r>
            <w:r>
              <w:rPr>
                <w:sz w:val="20"/>
              </w:rPr>
              <w:tab/>
              <w:t>sistemática, incluindo 26 estudos</w:t>
            </w:r>
            <w:r>
              <w:rPr>
                <w:spacing w:val="-5"/>
                <w:sz w:val="20"/>
              </w:rPr>
              <w:t xml:space="preserve"> </w:t>
            </w:r>
            <w:r>
              <w:rPr>
                <w:sz w:val="20"/>
              </w:rPr>
              <w:t>com</w:t>
            </w:r>
          </w:p>
          <w:p w:rsidR="00A774E9" w:rsidRDefault="008E6E10">
            <w:pPr>
              <w:pStyle w:val="TableParagraph"/>
              <w:ind w:left="107"/>
              <w:rPr>
                <w:sz w:val="20"/>
              </w:rPr>
            </w:pPr>
            <w:r>
              <w:rPr>
                <w:sz w:val="20"/>
              </w:rPr>
              <w:t>500 pacientes</w:t>
            </w:r>
          </w:p>
        </w:tc>
        <w:tc>
          <w:tcPr>
            <w:tcW w:w="2801" w:type="dxa"/>
            <w:tcBorders>
              <w:top w:val="single" w:sz="4" w:space="0" w:color="000000"/>
              <w:left w:val="single" w:sz="4" w:space="0" w:color="000000"/>
              <w:bottom w:val="single" w:sz="4" w:space="0" w:color="000000"/>
              <w:right w:val="single" w:sz="4" w:space="0" w:color="000000"/>
            </w:tcBorders>
          </w:tcPr>
          <w:p w:rsidR="00A774E9" w:rsidRDefault="008E6E10">
            <w:pPr>
              <w:pStyle w:val="TableParagraph"/>
              <w:spacing w:line="237" w:lineRule="auto"/>
              <w:ind w:left="107"/>
              <w:rPr>
                <w:sz w:val="20"/>
              </w:rPr>
            </w:pPr>
            <w:r>
              <w:rPr>
                <w:sz w:val="20"/>
              </w:rPr>
              <w:t>Dose e duração do uso de glicocorticoides (GC)</w:t>
            </w:r>
          </w:p>
        </w:tc>
        <w:tc>
          <w:tcPr>
            <w:tcW w:w="2193" w:type="dxa"/>
            <w:tcBorders>
              <w:top w:val="single" w:sz="4" w:space="0" w:color="000000"/>
              <w:left w:val="single" w:sz="4" w:space="0" w:color="000000"/>
              <w:bottom w:val="single" w:sz="4" w:space="0" w:color="000000"/>
              <w:right w:val="single" w:sz="4" w:space="0" w:color="000000"/>
            </w:tcBorders>
          </w:tcPr>
          <w:p w:rsidR="00A774E9" w:rsidRDefault="008E6E10">
            <w:pPr>
              <w:pStyle w:val="TableParagraph"/>
              <w:spacing w:line="217" w:lineRule="exact"/>
              <w:ind w:left="107"/>
              <w:rPr>
                <w:sz w:val="20"/>
              </w:rPr>
            </w:pPr>
            <w:r>
              <w:rPr>
                <w:sz w:val="20"/>
              </w:rPr>
              <w:t>Risco de CRE</w:t>
            </w:r>
          </w:p>
        </w:tc>
        <w:tc>
          <w:tcPr>
            <w:tcW w:w="2237" w:type="dxa"/>
            <w:tcBorders>
              <w:top w:val="single" w:sz="4" w:space="0" w:color="000000"/>
              <w:left w:val="single" w:sz="4" w:space="0" w:color="000000"/>
              <w:bottom w:val="single" w:sz="4" w:space="0" w:color="000000"/>
              <w:right w:val="single" w:sz="4" w:space="0" w:color="000000"/>
            </w:tcBorders>
          </w:tcPr>
          <w:p w:rsidR="00A774E9" w:rsidRDefault="008E6E10">
            <w:pPr>
              <w:pStyle w:val="TableParagraph"/>
              <w:spacing w:line="237" w:lineRule="auto"/>
              <w:ind w:left="108" w:right="100"/>
              <w:jc w:val="both"/>
              <w:rPr>
                <w:sz w:val="20"/>
              </w:rPr>
            </w:pPr>
            <w:r>
              <w:rPr>
                <w:sz w:val="20"/>
              </w:rPr>
              <w:t>Todos 10 casos de CRE (incidência geral de 2%)</w:t>
            </w:r>
          </w:p>
          <w:p w:rsidR="00A774E9" w:rsidRDefault="008E6E10">
            <w:pPr>
              <w:pStyle w:val="TableParagraph"/>
              <w:ind w:left="108" w:right="98"/>
              <w:jc w:val="both"/>
              <w:rPr>
                <w:sz w:val="20"/>
              </w:rPr>
            </w:pPr>
            <w:r>
              <w:rPr>
                <w:sz w:val="20"/>
              </w:rPr>
              <w:t>ocorreram com dose média/alta de GC; Incidência maior na doença precoce e difusa (4%); Sete pacientes submetidos a transplante de células tronco</w:t>
            </w:r>
          </w:p>
        </w:tc>
        <w:tc>
          <w:tcPr>
            <w:tcW w:w="2301" w:type="dxa"/>
            <w:tcBorders>
              <w:top w:val="single" w:sz="4" w:space="0" w:color="000000"/>
              <w:left w:val="single" w:sz="4" w:space="0" w:color="000000"/>
              <w:bottom w:val="single" w:sz="4" w:space="0" w:color="000000"/>
              <w:right w:val="single" w:sz="4" w:space="0" w:color="000000"/>
            </w:tcBorders>
          </w:tcPr>
          <w:p w:rsidR="00A774E9" w:rsidRDefault="008E6E10">
            <w:pPr>
              <w:pStyle w:val="TableParagraph"/>
              <w:spacing w:line="237" w:lineRule="auto"/>
              <w:ind w:left="108" w:right="93"/>
              <w:jc w:val="both"/>
              <w:rPr>
                <w:sz w:val="20"/>
              </w:rPr>
            </w:pPr>
            <w:r>
              <w:rPr>
                <w:sz w:val="20"/>
              </w:rPr>
              <w:t>Associação de GC com CRE pode estar sendo</w:t>
            </w:r>
          </w:p>
          <w:p w:rsidR="00A774E9" w:rsidRDefault="008E6E10">
            <w:pPr>
              <w:pStyle w:val="TableParagraph"/>
              <w:tabs>
                <w:tab w:val="left" w:pos="1859"/>
              </w:tabs>
              <w:ind w:left="108" w:right="96"/>
              <w:jc w:val="both"/>
              <w:rPr>
                <w:sz w:val="20"/>
              </w:rPr>
            </w:pPr>
            <w:r>
              <w:rPr>
                <w:sz w:val="20"/>
              </w:rPr>
              <w:t>influenciada</w:t>
            </w:r>
            <w:r>
              <w:rPr>
                <w:sz w:val="20"/>
              </w:rPr>
              <w:tab/>
              <w:t>pela gravidade da doença e co-intervenções</w:t>
            </w:r>
          </w:p>
        </w:tc>
      </w:tr>
      <w:tr w:rsidR="00A774E9">
        <w:trPr>
          <w:trHeight w:val="1610"/>
        </w:trPr>
        <w:tc>
          <w:tcPr>
            <w:tcW w:w="2175" w:type="dxa"/>
            <w:tcBorders>
              <w:top w:val="single" w:sz="4" w:space="0" w:color="000000"/>
              <w:left w:val="single" w:sz="4" w:space="0" w:color="000000"/>
              <w:bottom w:val="single" w:sz="4" w:space="0" w:color="000000"/>
              <w:right w:val="single" w:sz="4" w:space="0" w:color="000000"/>
            </w:tcBorders>
          </w:tcPr>
          <w:p w:rsidR="00A774E9" w:rsidRDefault="008E6E10">
            <w:pPr>
              <w:pStyle w:val="TableParagraph"/>
              <w:spacing w:line="214" w:lineRule="exact"/>
              <w:ind w:left="107"/>
              <w:rPr>
                <w:sz w:val="20"/>
              </w:rPr>
            </w:pPr>
            <w:r>
              <w:rPr>
                <w:sz w:val="20"/>
              </w:rPr>
              <w:t xml:space="preserve">Correa MJ </w:t>
            </w:r>
            <w:r>
              <w:rPr>
                <w:i/>
                <w:sz w:val="20"/>
              </w:rPr>
              <w:t>et al</w:t>
            </w:r>
            <w:r>
              <w:rPr>
                <w:sz w:val="20"/>
              </w:rPr>
              <w:t>; 2014</w:t>
            </w:r>
          </w:p>
        </w:tc>
        <w:tc>
          <w:tcPr>
            <w:tcW w:w="2468" w:type="dxa"/>
            <w:tcBorders>
              <w:top w:val="single" w:sz="4" w:space="0" w:color="000000"/>
              <w:left w:val="single" w:sz="4" w:space="0" w:color="000000"/>
              <w:bottom w:val="single" w:sz="4" w:space="0" w:color="000000"/>
              <w:right w:val="single" w:sz="4" w:space="0" w:color="000000"/>
            </w:tcBorders>
          </w:tcPr>
          <w:p w:rsidR="00A774E9" w:rsidRDefault="008E6E10">
            <w:pPr>
              <w:pStyle w:val="TableParagraph"/>
              <w:spacing w:line="214" w:lineRule="exact"/>
              <w:ind w:left="107"/>
              <w:rPr>
                <w:sz w:val="20"/>
              </w:rPr>
            </w:pPr>
            <w:r>
              <w:rPr>
                <w:sz w:val="20"/>
              </w:rPr>
              <w:t>ECR com 42 pacientes</w:t>
            </w:r>
          </w:p>
        </w:tc>
        <w:tc>
          <w:tcPr>
            <w:tcW w:w="2801" w:type="dxa"/>
            <w:tcBorders>
              <w:top w:val="single" w:sz="4" w:space="0" w:color="000000"/>
              <w:left w:val="single" w:sz="4" w:space="0" w:color="000000"/>
              <w:bottom w:val="single" w:sz="4" w:space="0" w:color="000000"/>
              <w:right w:val="single" w:sz="4" w:space="0" w:color="000000"/>
            </w:tcBorders>
          </w:tcPr>
          <w:p w:rsidR="00A774E9" w:rsidRDefault="008E6E10">
            <w:pPr>
              <w:pStyle w:val="TableParagraph"/>
              <w:spacing w:line="214" w:lineRule="exact"/>
              <w:ind w:left="107"/>
              <w:rPr>
                <w:sz w:val="20"/>
              </w:rPr>
            </w:pPr>
            <w:r>
              <w:rPr>
                <w:sz w:val="20"/>
              </w:rPr>
              <w:t>N-acetilcisteína 600mg TID por</w:t>
            </w:r>
          </w:p>
          <w:p w:rsidR="00A774E9" w:rsidRDefault="008E6E10">
            <w:pPr>
              <w:pStyle w:val="TableParagraph"/>
              <w:ind w:left="107"/>
              <w:rPr>
                <w:sz w:val="20"/>
              </w:rPr>
            </w:pPr>
            <w:r>
              <w:rPr>
                <w:sz w:val="20"/>
              </w:rPr>
              <w:t>24 semanas em comparação ao placebo</w:t>
            </w:r>
          </w:p>
        </w:tc>
        <w:tc>
          <w:tcPr>
            <w:tcW w:w="2193" w:type="dxa"/>
            <w:tcBorders>
              <w:top w:val="single" w:sz="4" w:space="0" w:color="000000"/>
              <w:left w:val="single" w:sz="4" w:space="0" w:color="000000"/>
              <w:bottom w:val="single" w:sz="4" w:space="0" w:color="000000"/>
              <w:right w:val="single" w:sz="4" w:space="0" w:color="000000"/>
            </w:tcBorders>
          </w:tcPr>
          <w:p w:rsidR="00A774E9" w:rsidRDefault="008E6E10">
            <w:pPr>
              <w:pStyle w:val="TableParagraph"/>
              <w:tabs>
                <w:tab w:val="left" w:pos="1894"/>
              </w:tabs>
              <w:spacing w:line="214" w:lineRule="exact"/>
              <w:ind w:left="107"/>
              <w:rPr>
                <w:sz w:val="20"/>
              </w:rPr>
            </w:pPr>
            <w:r>
              <w:rPr>
                <w:sz w:val="20"/>
              </w:rPr>
              <w:t>Modificação</w:t>
            </w:r>
            <w:r>
              <w:rPr>
                <w:sz w:val="20"/>
              </w:rPr>
              <w:tab/>
              <w:t>na</w:t>
            </w:r>
          </w:p>
          <w:p w:rsidR="00A774E9" w:rsidRDefault="008E6E10">
            <w:pPr>
              <w:pStyle w:val="TableParagraph"/>
              <w:ind w:left="107" w:right="127"/>
              <w:rPr>
                <w:sz w:val="20"/>
              </w:rPr>
            </w:pPr>
            <w:r>
              <w:rPr>
                <w:sz w:val="20"/>
              </w:rPr>
              <w:t>microcirculação cutânea, frequência e gravidade do FRy e número de novas</w:t>
            </w:r>
            <w:r>
              <w:rPr>
                <w:spacing w:val="-3"/>
                <w:sz w:val="20"/>
              </w:rPr>
              <w:t xml:space="preserve"> </w:t>
            </w:r>
            <w:r>
              <w:rPr>
                <w:sz w:val="20"/>
              </w:rPr>
              <w:t>UD</w:t>
            </w:r>
          </w:p>
        </w:tc>
        <w:tc>
          <w:tcPr>
            <w:tcW w:w="2237" w:type="dxa"/>
            <w:tcBorders>
              <w:top w:val="single" w:sz="4" w:space="0" w:color="000000"/>
              <w:left w:val="single" w:sz="4" w:space="0" w:color="000000"/>
              <w:bottom w:val="single" w:sz="4" w:space="0" w:color="000000"/>
              <w:right w:val="single" w:sz="4" w:space="0" w:color="000000"/>
            </w:tcBorders>
          </w:tcPr>
          <w:p w:rsidR="00A774E9" w:rsidRDefault="008E6E10">
            <w:pPr>
              <w:pStyle w:val="TableParagraph"/>
              <w:tabs>
                <w:tab w:val="left" w:pos="1166"/>
                <w:tab w:val="left" w:pos="1672"/>
              </w:tabs>
              <w:spacing w:line="214" w:lineRule="exact"/>
              <w:ind w:left="108"/>
              <w:rPr>
                <w:sz w:val="20"/>
              </w:rPr>
            </w:pPr>
            <w:r>
              <w:rPr>
                <w:sz w:val="20"/>
              </w:rPr>
              <w:t>Ausência</w:t>
            </w:r>
            <w:r>
              <w:rPr>
                <w:sz w:val="20"/>
              </w:rPr>
              <w:tab/>
              <w:t>de</w:t>
            </w:r>
            <w:r>
              <w:rPr>
                <w:sz w:val="20"/>
              </w:rPr>
              <w:tab/>
              <w:t>efeito</w:t>
            </w:r>
          </w:p>
          <w:p w:rsidR="00A774E9" w:rsidRDefault="008E6E10">
            <w:pPr>
              <w:pStyle w:val="TableParagraph"/>
              <w:tabs>
                <w:tab w:val="left" w:pos="1940"/>
              </w:tabs>
              <w:ind w:left="108"/>
              <w:rPr>
                <w:sz w:val="20"/>
              </w:rPr>
            </w:pPr>
            <w:r>
              <w:rPr>
                <w:sz w:val="20"/>
              </w:rPr>
              <w:t>vasodilatador</w:t>
            </w:r>
            <w:r>
              <w:rPr>
                <w:sz w:val="20"/>
              </w:rPr>
              <w:tab/>
              <w:t>na</w:t>
            </w:r>
          </w:p>
          <w:p w:rsidR="00A774E9" w:rsidRDefault="008E6E10">
            <w:pPr>
              <w:pStyle w:val="TableParagraph"/>
              <w:spacing w:before="1"/>
              <w:ind w:left="108" w:right="96"/>
              <w:jc w:val="both"/>
              <w:rPr>
                <w:sz w:val="20"/>
              </w:rPr>
            </w:pPr>
            <w:r>
              <w:rPr>
                <w:sz w:val="20"/>
              </w:rPr>
              <w:t>microcirculação das mãos; sem diferença em relação ao placebo quanto  a  frequência  e</w:t>
            </w:r>
            <w:r>
              <w:rPr>
                <w:spacing w:val="4"/>
                <w:sz w:val="20"/>
              </w:rPr>
              <w:t xml:space="preserve"> </w:t>
            </w:r>
            <w:r>
              <w:rPr>
                <w:sz w:val="20"/>
              </w:rPr>
              <w:t>a</w:t>
            </w:r>
          </w:p>
          <w:p w:rsidR="00A774E9" w:rsidRDefault="008E6E10">
            <w:pPr>
              <w:pStyle w:val="TableParagraph"/>
              <w:spacing w:line="226" w:lineRule="exact"/>
              <w:ind w:left="108"/>
              <w:jc w:val="both"/>
              <w:rPr>
                <w:sz w:val="20"/>
              </w:rPr>
            </w:pPr>
            <w:r>
              <w:rPr>
                <w:sz w:val="20"/>
              </w:rPr>
              <w:t>gravidade do FRy</w:t>
            </w:r>
          </w:p>
        </w:tc>
        <w:tc>
          <w:tcPr>
            <w:tcW w:w="2301" w:type="dxa"/>
            <w:tcBorders>
              <w:top w:val="single" w:sz="4" w:space="0" w:color="000000"/>
              <w:left w:val="single" w:sz="4" w:space="0" w:color="000000"/>
              <w:bottom w:val="single" w:sz="4" w:space="0" w:color="000000"/>
              <w:right w:val="single" w:sz="4" w:space="0" w:color="000000"/>
            </w:tcBorders>
          </w:tcPr>
          <w:p w:rsidR="00A774E9" w:rsidRDefault="00A774E9">
            <w:pPr>
              <w:pStyle w:val="TableParagraph"/>
              <w:rPr>
                <w:sz w:val="18"/>
              </w:rPr>
            </w:pPr>
          </w:p>
        </w:tc>
      </w:tr>
      <w:tr w:rsidR="00A774E9">
        <w:trPr>
          <w:trHeight w:val="1149"/>
        </w:trPr>
        <w:tc>
          <w:tcPr>
            <w:tcW w:w="2175" w:type="dxa"/>
            <w:tcBorders>
              <w:top w:val="single" w:sz="4" w:space="0" w:color="000000"/>
              <w:left w:val="single" w:sz="4" w:space="0" w:color="000000"/>
              <w:bottom w:val="single" w:sz="4" w:space="0" w:color="000000"/>
              <w:right w:val="single" w:sz="4" w:space="0" w:color="000000"/>
            </w:tcBorders>
          </w:tcPr>
          <w:p w:rsidR="00A774E9" w:rsidRDefault="008E6E10">
            <w:pPr>
              <w:pStyle w:val="TableParagraph"/>
              <w:spacing w:line="214" w:lineRule="exact"/>
              <w:ind w:left="107"/>
              <w:rPr>
                <w:sz w:val="20"/>
              </w:rPr>
            </w:pPr>
            <w:r>
              <w:rPr>
                <w:sz w:val="20"/>
              </w:rPr>
              <w:t xml:space="preserve">Stefanantoni K </w:t>
            </w:r>
            <w:r>
              <w:rPr>
                <w:i/>
                <w:sz w:val="20"/>
              </w:rPr>
              <w:t>et al</w:t>
            </w:r>
            <w:r>
              <w:rPr>
                <w:sz w:val="20"/>
              </w:rPr>
              <w:t>;</w:t>
            </w:r>
          </w:p>
          <w:p w:rsidR="00A774E9" w:rsidRDefault="008E6E10">
            <w:pPr>
              <w:pStyle w:val="TableParagraph"/>
              <w:ind w:left="107"/>
              <w:rPr>
                <w:sz w:val="20"/>
              </w:rPr>
            </w:pPr>
            <w:r>
              <w:rPr>
                <w:sz w:val="20"/>
              </w:rPr>
              <w:t>2016</w:t>
            </w:r>
          </w:p>
        </w:tc>
        <w:tc>
          <w:tcPr>
            <w:tcW w:w="2468" w:type="dxa"/>
            <w:tcBorders>
              <w:top w:val="single" w:sz="4" w:space="0" w:color="000000"/>
              <w:left w:val="single" w:sz="4" w:space="0" w:color="000000"/>
              <w:bottom w:val="single" w:sz="4" w:space="0" w:color="000000"/>
              <w:right w:val="single" w:sz="4" w:space="0" w:color="000000"/>
            </w:tcBorders>
          </w:tcPr>
          <w:p w:rsidR="00A774E9" w:rsidRDefault="008E6E10">
            <w:pPr>
              <w:pStyle w:val="TableParagraph"/>
              <w:spacing w:line="214" w:lineRule="exact"/>
              <w:ind w:left="107"/>
              <w:rPr>
                <w:sz w:val="20"/>
              </w:rPr>
            </w:pPr>
            <w:r>
              <w:rPr>
                <w:sz w:val="20"/>
              </w:rPr>
              <w:t>ECR com 31 pacientes</w:t>
            </w:r>
          </w:p>
        </w:tc>
        <w:tc>
          <w:tcPr>
            <w:tcW w:w="2801" w:type="dxa"/>
            <w:tcBorders>
              <w:top w:val="single" w:sz="4" w:space="0" w:color="000000"/>
              <w:left w:val="single" w:sz="4" w:space="0" w:color="000000"/>
              <w:bottom w:val="single" w:sz="4" w:space="0" w:color="000000"/>
              <w:right w:val="single" w:sz="4" w:space="0" w:color="000000"/>
            </w:tcBorders>
          </w:tcPr>
          <w:p w:rsidR="00A774E9" w:rsidRDefault="008E6E10">
            <w:pPr>
              <w:pStyle w:val="TableParagraph"/>
              <w:tabs>
                <w:tab w:val="left" w:pos="1179"/>
                <w:tab w:val="left" w:pos="2604"/>
              </w:tabs>
              <w:spacing w:line="214" w:lineRule="exact"/>
              <w:ind w:left="107"/>
              <w:rPr>
                <w:sz w:val="20"/>
              </w:rPr>
            </w:pPr>
            <w:r>
              <w:rPr>
                <w:sz w:val="20"/>
              </w:rPr>
              <w:t>Terapia</w:t>
            </w:r>
            <w:r>
              <w:rPr>
                <w:sz w:val="20"/>
              </w:rPr>
              <w:tab/>
              <w:t>ocupacional</w:t>
            </w:r>
            <w:r>
              <w:rPr>
                <w:sz w:val="20"/>
              </w:rPr>
              <w:tab/>
              <w:t>e</w:t>
            </w:r>
          </w:p>
          <w:p w:rsidR="00A774E9" w:rsidRDefault="008E6E10">
            <w:pPr>
              <w:pStyle w:val="TableParagraph"/>
              <w:ind w:left="107" w:right="95"/>
              <w:jc w:val="both"/>
              <w:rPr>
                <w:sz w:val="20"/>
              </w:rPr>
            </w:pPr>
            <w:r>
              <w:rPr>
                <w:sz w:val="20"/>
              </w:rPr>
              <w:t>exercícios manuais auto- administrados em comparação ao controle</w:t>
            </w:r>
          </w:p>
        </w:tc>
        <w:tc>
          <w:tcPr>
            <w:tcW w:w="2193" w:type="dxa"/>
            <w:tcBorders>
              <w:top w:val="single" w:sz="4" w:space="0" w:color="000000"/>
              <w:left w:val="single" w:sz="4" w:space="0" w:color="000000"/>
              <w:bottom w:val="single" w:sz="4" w:space="0" w:color="000000"/>
              <w:right w:val="single" w:sz="4" w:space="0" w:color="000000"/>
            </w:tcBorders>
          </w:tcPr>
          <w:p w:rsidR="00A774E9" w:rsidRDefault="008E6E10">
            <w:pPr>
              <w:pStyle w:val="TableParagraph"/>
              <w:spacing w:line="214" w:lineRule="exact"/>
              <w:ind w:left="107"/>
              <w:rPr>
                <w:sz w:val="20"/>
              </w:rPr>
            </w:pPr>
            <w:r>
              <w:rPr>
                <w:sz w:val="20"/>
              </w:rPr>
              <w:t>Índices funcionais e de</w:t>
            </w:r>
          </w:p>
          <w:p w:rsidR="00A774E9" w:rsidRDefault="008E6E10">
            <w:pPr>
              <w:pStyle w:val="TableParagraph"/>
              <w:tabs>
                <w:tab w:val="left" w:pos="1642"/>
              </w:tabs>
              <w:ind w:left="107" w:right="98"/>
              <w:rPr>
                <w:sz w:val="20"/>
              </w:rPr>
            </w:pPr>
            <w:r>
              <w:rPr>
                <w:sz w:val="20"/>
              </w:rPr>
              <w:t>desabilidade,</w:t>
            </w:r>
            <w:r>
              <w:rPr>
                <w:sz w:val="20"/>
              </w:rPr>
              <w:tab/>
            </w:r>
            <w:r>
              <w:rPr>
                <w:spacing w:val="-1"/>
                <w:sz w:val="20"/>
              </w:rPr>
              <w:t xml:space="preserve">como </w:t>
            </w:r>
            <w:r>
              <w:rPr>
                <w:sz w:val="20"/>
              </w:rPr>
              <w:t>HAQ e</w:t>
            </w:r>
            <w:r>
              <w:rPr>
                <w:spacing w:val="-1"/>
                <w:sz w:val="20"/>
              </w:rPr>
              <w:t xml:space="preserve"> </w:t>
            </w:r>
            <w:r>
              <w:rPr>
                <w:sz w:val="20"/>
              </w:rPr>
              <w:t>SF-36</w:t>
            </w:r>
          </w:p>
        </w:tc>
        <w:tc>
          <w:tcPr>
            <w:tcW w:w="2237" w:type="dxa"/>
            <w:tcBorders>
              <w:top w:val="single" w:sz="4" w:space="0" w:color="000000"/>
              <w:left w:val="single" w:sz="4" w:space="0" w:color="000000"/>
              <w:bottom w:val="single" w:sz="4" w:space="0" w:color="000000"/>
              <w:right w:val="single" w:sz="4" w:space="0" w:color="000000"/>
            </w:tcBorders>
          </w:tcPr>
          <w:p w:rsidR="00A774E9" w:rsidRDefault="008E6E10">
            <w:pPr>
              <w:pStyle w:val="TableParagraph"/>
              <w:tabs>
                <w:tab w:val="left" w:pos="1139"/>
              </w:tabs>
              <w:spacing w:line="214" w:lineRule="exact"/>
              <w:ind w:left="108"/>
              <w:rPr>
                <w:sz w:val="20"/>
              </w:rPr>
            </w:pPr>
            <w:r>
              <w:rPr>
                <w:sz w:val="20"/>
              </w:rPr>
              <w:t>Melhora</w:t>
            </w:r>
            <w:r>
              <w:rPr>
                <w:sz w:val="20"/>
              </w:rPr>
              <w:tab/>
              <w:t>significativa</w:t>
            </w:r>
          </w:p>
          <w:p w:rsidR="00A774E9" w:rsidRDefault="008E6E10">
            <w:pPr>
              <w:pStyle w:val="TableParagraph"/>
              <w:tabs>
                <w:tab w:val="left" w:pos="954"/>
                <w:tab w:val="left" w:pos="1728"/>
              </w:tabs>
              <w:ind w:left="108" w:right="98"/>
              <w:rPr>
                <w:sz w:val="20"/>
              </w:rPr>
            </w:pPr>
            <w:r>
              <w:rPr>
                <w:sz w:val="20"/>
              </w:rPr>
              <w:t>dos índices funcionais (HAQ,</w:t>
            </w:r>
            <w:r>
              <w:rPr>
                <w:sz w:val="20"/>
              </w:rPr>
              <w:tab/>
              <w:t>SF36,</w:t>
            </w:r>
            <w:r>
              <w:rPr>
                <w:sz w:val="20"/>
              </w:rPr>
              <w:tab/>
            </w:r>
            <w:r>
              <w:rPr>
                <w:w w:val="95"/>
                <w:sz w:val="20"/>
              </w:rPr>
              <w:t>entre</w:t>
            </w:r>
          </w:p>
          <w:p w:rsidR="00A774E9" w:rsidRDefault="008E6E10">
            <w:pPr>
              <w:pStyle w:val="TableParagraph"/>
              <w:spacing w:before="3" w:line="237" w:lineRule="auto"/>
              <w:ind w:left="108" w:right="100"/>
              <w:rPr>
                <w:sz w:val="20"/>
              </w:rPr>
            </w:pPr>
            <w:r>
              <w:rPr>
                <w:sz w:val="20"/>
              </w:rPr>
              <w:t>outros) com o programa de reabilitação</w:t>
            </w:r>
          </w:p>
        </w:tc>
        <w:tc>
          <w:tcPr>
            <w:tcW w:w="2301" w:type="dxa"/>
            <w:tcBorders>
              <w:top w:val="single" w:sz="4" w:space="0" w:color="000000"/>
              <w:left w:val="single" w:sz="4" w:space="0" w:color="000000"/>
              <w:bottom w:val="single" w:sz="4" w:space="0" w:color="000000"/>
              <w:right w:val="single" w:sz="4" w:space="0" w:color="000000"/>
            </w:tcBorders>
          </w:tcPr>
          <w:p w:rsidR="00A774E9" w:rsidRDefault="00A774E9">
            <w:pPr>
              <w:pStyle w:val="TableParagraph"/>
              <w:rPr>
                <w:sz w:val="18"/>
              </w:rPr>
            </w:pPr>
          </w:p>
        </w:tc>
      </w:tr>
      <w:tr w:rsidR="00A774E9">
        <w:trPr>
          <w:trHeight w:val="1382"/>
        </w:trPr>
        <w:tc>
          <w:tcPr>
            <w:tcW w:w="2175" w:type="dxa"/>
            <w:tcBorders>
              <w:top w:val="single" w:sz="4" w:space="0" w:color="000000"/>
              <w:left w:val="single" w:sz="4" w:space="0" w:color="000000"/>
              <w:bottom w:val="single" w:sz="4" w:space="0" w:color="000000"/>
              <w:right w:val="single" w:sz="4" w:space="0" w:color="000000"/>
            </w:tcBorders>
          </w:tcPr>
          <w:p w:rsidR="00A774E9" w:rsidRDefault="008E6E10">
            <w:pPr>
              <w:pStyle w:val="TableParagraph"/>
              <w:spacing w:line="214" w:lineRule="exact"/>
              <w:ind w:left="107"/>
              <w:rPr>
                <w:sz w:val="20"/>
              </w:rPr>
            </w:pPr>
            <w:r>
              <w:rPr>
                <w:sz w:val="20"/>
              </w:rPr>
              <w:t xml:space="preserve">Khanna D </w:t>
            </w:r>
            <w:r>
              <w:rPr>
                <w:i/>
                <w:sz w:val="20"/>
              </w:rPr>
              <w:t>et al</w:t>
            </w:r>
            <w:r>
              <w:rPr>
                <w:sz w:val="20"/>
              </w:rPr>
              <w:t>; 2016</w:t>
            </w:r>
          </w:p>
        </w:tc>
        <w:tc>
          <w:tcPr>
            <w:tcW w:w="2468" w:type="dxa"/>
            <w:tcBorders>
              <w:top w:val="single" w:sz="4" w:space="0" w:color="000000"/>
              <w:left w:val="single" w:sz="4" w:space="0" w:color="000000"/>
              <w:bottom w:val="single" w:sz="4" w:space="0" w:color="000000"/>
              <w:right w:val="single" w:sz="4" w:space="0" w:color="000000"/>
            </w:tcBorders>
          </w:tcPr>
          <w:p w:rsidR="00A774E9" w:rsidRDefault="008E6E10">
            <w:pPr>
              <w:pStyle w:val="TableParagraph"/>
              <w:spacing w:line="214" w:lineRule="exact"/>
              <w:ind w:left="107"/>
              <w:rPr>
                <w:sz w:val="20"/>
              </w:rPr>
            </w:pPr>
            <w:r>
              <w:rPr>
                <w:sz w:val="20"/>
              </w:rPr>
              <w:t>ECR de fase 2 (faSScinate)</w:t>
            </w:r>
          </w:p>
          <w:p w:rsidR="00A774E9" w:rsidRDefault="008E6E10">
            <w:pPr>
              <w:pStyle w:val="TableParagraph"/>
              <w:ind w:left="107"/>
              <w:rPr>
                <w:sz w:val="20"/>
              </w:rPr>
            </w:pPr>
            <w:r>
              <w:rPr>
                <w:sz w:val="20"/>
              </w:rPr>
              <w:t>com 87 pacientes</w:t>
            </w:r>
          </w:p>
        </w:tc>
        <w:tc>
          <w:tcPr>
            <w:tcW w:w="2801" w:type="dxa"/>
            <w:tcBorders>
              <w:top w:val="single" w:sz="4" w:space="0" w:color="000000"/>
              <w:left w:val="single" w:sz="4" w:space="0" w:color="000000"/>
              <w:bottom w:val="single" w:sz="4" w:space="0" w:color="000000"/>
              <w:right w:val="single" w:sz="4" w:space="0" w:color="000000"/>
            </w:tcBorders>
          </w:tcPr>
          <w:p w:rsidR="00A774E9" w:rsidRDefault="008E6E10">
            <w:pPr>
              <w:pStyle w:val="TableParagraph"/>
              <w:tabs>
                <w:tab w:val="left" w:pos="2179"/>
              </w:tabs>
              <w:spacing w:line="214" w:lineRule="exact"/>
              <w:ind w:left="107"/>
              <w:rPr>
                <w:sz w:val="20"/>
              </w:rPr>
            </w:pPr>
            <w:r>
              <w:rPr>
                <w:sz w:val="20"/>
              </w:rPr>
              <w:t>Tocilizumabe</w:t>
            </w:r>
            <w:r>
              <w:rPr>
                <w:sz w:val="20"/>
              </w:rPr>
              <w:tab/>
              <w:t>(TCZ)</w:t>
            </w:r>
          </w:p>
          <w:p w:rsidR="00A774E9" w:rsidRDefault="008E6E10">
            <w:pPr>
              <w:pStyle w:val="TableParagraph"/>
              <w:ind w:left="107"/>
              <w:rPr>
                <w:sz w:val="20"/>
              </w:rPr>
            </w:pPr>
            <w:r>
              <w:rPr>
                <w:sz w:val="20"/>
              </w:rPr>
              <w:t>subcutâneo em comparação ao placebo</w:t>
            </w:r>
          </w:p>
        </w:tc>
        <w:tc>
          <w:tcPr>
            <w:tcW w:w="2193" w:type="dxa"/>
            <w:tcBorders>
              <w:top w:val="single" w:sz="4" w:space="0" w:color="000000"/>
              <w:left w:val="single" w:sz="4" w:space="0" w:color="000000"/>
              <w:bottom w:val="single" w:sz="4" w:space="0" w:color="000000"/>
              <w:right w:val="single" w:sz="4" w:space="0" w:color="000000"/>
            </w:tcBorders>
          </w:tcPr>
          <w:p w:rsidR="00A774E9" w:rsidRDefault="008E6E10">
            <w:pPr>
              <w:pStyle w:val="TableParagraph"/>
              <w:spacing w:line="214" w:lineRule="exact"/>
              <w:ind w:left="107"/>
              <w:rPr>
                <w:sz w:val="20"/>
              </w:rPr>
            </w:pPr>
            <w:r>
              <w:rPr>
                <w:sz w:val="20"/>
              </w:rPr>
              <w:t>Modificação no escore</w:t>
            </w:r>
          </w:p>
          <w:p w:rsidR="00A774E9" w:rsidRDefault="008E6E10">
            <w:pPr>
              <w:pStyle w:val="TableParagraph"/>
              <w:ind w:left="107"/>
              <w:rPr>
                <w:sz w:val="20"/>
              </w:rPr>
            </w:pPr>
            <w:r>
              <w:rPr>
                <w:sz w:val="20"/>
              </w:rPr>
              <w:t>cutâneo de Rodnan</w:t>
            </w:r>
          </w:p>
        </w:tc>
        <w:tc>
          <w:tcPr>
            <w:tcW w:w="2237" w:type="dxa"/>
            <w:tcBorders>
              <w:top w:val="single" w:sz="4" w:space="0" w:color="000000"/>
              <w:left w:val="single" w:sz="4" w:space="0" w:color="000000"/>
              <w:bottom w:val="single" w:sz="4" w:space="0" w:color="000000"/>
              <w:right w:val="single" w:sz="4" w:space="0" w:color="000000"/>
            </w:tcBorders>
          </w:tcPr>
          <w:p w:rsidR="00A774E9" w:rsidRDefault="008E6E10">
            <w:pPr>
              <w:pStyle w:val="TableParagraph"/>
              <w:tabs>
                <w:tab w:val="left" w:pos="712"/>
                <w:tab w:val="left" w:pos="1472"/>
              </w:tabs>
              <w:spacing w:line="214" w:lineRule="exact"/>
              <w:ind w:left="108"/>
              <w:rPr>
                <w:sz w:val="20"/>
              </w:rPr>
            </w:pPr>
            <w:r>
              <w:rPr>
                <w:sz w:val="20"/>
              </w:rPr>
              <w:t>Não</w:t>
            </w:r>
            <w:r>
              <w:rPr>
                <w:sz w:val="20"/>
              </w:rPr>
              <w:tab/>
              <w:t>houve</w:t>
            </w:r>
            <w:r>
              <w:rPr>
                <w:sz w:val="20"/>
              </w:rPr>
              <w:tab/>
              <w:t>melhora</w:t>
            </w:r>
          </w:p>
          <w:p w:rsidR="00A774E9" w:rsidRDefault="008E6E10">
            <w:pPr>
              <w:pStyle w:val="TableParagraph"/>
              <w:ind w:left="108" w:right="97"/>
              <w:jc w:val="both"/>
              <w:rPr>
                <w:sz w:val="20"/>
              </w:rPr>
            </w:pPr>
            <w:r>
              <w:rPr>
                <w:sz w:val="20"/>
              </w:rPr>
              <w:t>significativa no escore de Rodnan em relação  ao placebo na semana 24 (diferença -2,70; IC</w:t>
            </w:r>
            <w:r>
              <w:rPr>
                <w:spacing w:val="16"/>
                <w:sz w:val="20"/>
              </w:rPr>
              <w:t xml:space="preserve"> </w:t>
            </w:r>
            <w:r>
              <w:rPr>
                <w:sz w:val="20"/>
              </w:rPr>
              <w:t>95%</w:t>
            </w:r>
          </w:p>
          <w:p w:rsidR="00A774E9" w:rsidRDefault="008E6E10">
            <w:pPr>
              <w:pStyle w:val="TableParagraph"/>
              <w:spacing w:before="2" w:line="226" w:lineRule="exact"/>
              <w:ind w:left="108"/>
              <w:jc w:val="both"/>
              <w:rPr>
                <w:sz w:val="20"/>
              </w:rPr>
            </w:pPr>
            <w:r>
              <w:rPr>
                <w:sz w:val="20"/>
              </w:rPr>
              <w:t xml:space="preserve">-5,85    a    0,45)    e   </w:t>
            </w:r>
            <w:r>
              <w:rPr>
                <w:spacing w:val="14"/>
                <w:sz w:val="20"/>
              </w:rPr>
              <w:t xml:space="preserve"> </w:t>
            </w:r>
            <w:r>
              <w:rPr>
                <w:sz w:val="20"/>
              </w:rPr>
              <w:t>na</w:t>
            </w:r>
          </w:p>
        </w:tc>
        <w:tc>
          <w:tcPr>
            <w:tcW w:w="2301" w:type="dxa"/>
            <w:tcBorders>
              <w:top w:val="single" w:sz="4" w:space="0" w:color="000000"/>
              <w:left w:val="single" w:sz="4" w:space="0" w:color="000000"/>
              <w:bottom w:val="single" w:sz="4" w:space="0" w:color="000000"/>
              <w:right w:val="single" w:sz="4" w:space="0" w:color="000000"/>
            </w:tcBorders>
          </w:tcPr>
          <w:p w:rsidR="00A774E9" w:rsidRDefault="008E6E10">
            <w:pPr>
              <w:pStyle w:val="TableParagraph"/>
              <w:spacing w:line="214" w:lineRule="exact"/>
              <w:ind w:left="108"/>
              <w:rPr>
                <w:sz w:val="20"/>
              </w:rPr>
            </w:pPr>
            <w:r>
              <w:rPr>
                <w:sz w:val="20"/>
              </w:rPr>
              <w:t>Eficácia e segurança do</w:t>
            </w:r>
          </w:p>
          <w:p w:rsidR="00A774E9" w:rsidRDefault="008E6E10">
            <w:pPr>
              <w:pStyle w:val="TableParagraph"/>
              <w:ind w:left="108" w:right="96"/>
              <w:jc w:val="both"/>
              <w:rPr>
                <w:sz w:val="20"/>
              </w:rPr>
            </w:pPr>
            <w:r>
              <w:rPr>
                <w:sz w:val="20"/>
              </w:rPr>
              <w:t>tocilizumabe devem ser melhor avaliados em ECR de fase</w:t>
            </w:r>
            <w:r>
              <w:rPr>
                <w:spacing w:val="-2"/>
                <w:sz w:val="20"/>
              </w:rPr>
              <w:t xml:space="preserve"> </w:t>
            </w:r>
            <w:r>
              <w:rPr>
                <w:sz w:val="20"/>
              </w:rPr>
              <w:t>3</w:t>
            </w:r>
          </w:p>
        </w:tc>
      </w:tr>
    </w:tbl>
    <w:p w:rsidR="00A774E9" w:rsidRDefault="00A774E9">
      <w:pPr>
        <w:jc w:val="both"/>
        <w:rPr>
          <w:sz w:val="20"/>
        </w:rPr>
        <w:sectPr w:rsidR="00A774E9">
          <w:pgSz w:w="16840" w:h="11910" w:orient="landscape"/>
          <w:pgMar w:top="1080" w:right="1220" w:bottom="280" w:left="1220" w:header="720" w:footer="720" w:gutter="0"/>
          <w:cols w:space="720"/>
        </w:sectPr>
      </w:pPr>
    </w:p>
    <w:tbl>
      <w:tblPr>
        <w:tblStyle w:val="TableNormal"/>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175"/>
        <w:gridCol w:w="2468"/>
        <w:gridCol w:w="2801"/>
        <w:gridCol w:w="2193"/>
        <w:gridCol w:w="2237"/>
        <w:gridCol w:w="2301"/>
      </w:tblGrid>
      <w:tr w:rsidR="00A774E9">
        <w:trPr>
          <w:trHeight w:val="2527"/>
        </w:trPr>
        <w:tc>
          <w:tcPr>
            <w:tcW w:w="2175" w:type="dxa"/>
            <w:tcBorders>
              <w:left w:val="single" w:sz="4" w:space="0" w:color="000000"/>
              <w:bottom w:val="single" w:sz="4" w:space="0" w:color="000000"/>
              <w:right w:val="single" w:sz="4" w:space="0" w:color="000000"/>
            </w:tcBorders>
          </w:tcPr>
          <w:p w:rsidR="00A774E9" w:rsidRDefault="00A774E9">
            <w:pPr>
              <w:pStyle w:val="TableParagraph"/>
              <w:rPr>
                <w:sz w:val="18"/>
              </w:rPr>
            </w:pPr>
          </w:p>
        </w:tc>
        <w:tc>
          <w:tcPr>
            <w:tcW w:w="2468" w:type="dxa"/>
            <w:tcBorders>
              <w:left w:val="single" w:sz="4" w:space="0" w:color="000000"/>
              <w:bottom w:val="single" w:sz="4" w:space="0" w:color="000000"/>
              <w:right w:val="single" w:sz="4" w:space="0" w:color="000000"/>
            </w:tcBorders>
          </w:tcPr>
          <w:p w:rsidR="00A774E9" w:rsidRDefault="00A774E9">
            <w:pPr>
              <w:pStyle w:val="TableParagraph"/>
              <w:rPr>
                <w:sz w:val="18"/>
              </w:rPr>
            </w:pPr>
          </w:p>
        </w:tc>
        <w:tc>
          <w:tcPr>
            <w:tcW w:w="2801" w:type="dxa"/>
            <w:tcBorders>
              <w:left w:val="single" w:sz="4" w:space="0" w:color="000000"/>
              <w:bottom w:val="single" w:sz="4" w:space="0" w:color="000000"/>
              <w:right w:val="single" w:sz="4" w:space="0" w:color="000000"/>
            </w:tcBorders>
          </w:tcPr>
          <w:p w:rsidR="00A774E9" w:rsidRDefault="00A774E9">
            <w:pPr>
              <w:pStyle w:val="TableParagraph"/>
              <w:rPr>
                <w:sz w:val="18"/>
              </w:rPr>
            </w:pPr>
          </w:p>
        </w:tc>
        <w:tc>
          <w:tcPr>
            <w:tcW w:w="2193" w:type="dxa"/>
            <w:tcBorders>
              <w:left w:val="single" w:sz="4" w:space="0" w:color="000000"/>
              <w:bottom w:val="single" w:sz="4" w:space="0" w:color="000000"/>
              <w:right w:val="single" w:sz="4" w:space="0" w:color="000000"/>
            </w:tcBorders>
          </w:tcPr>
          <w:p w:rsidR="00A774E9" w:rsidRDefault="00A774E9">
            <w:pPr>
              <w:pStyle w:val="TableParagraph"/>
              <w:rPr>
                <w:sz w:val="18"/>
              </w:rPr>
            </w:pPr>
          </w:p>
        </w:tc>
        <w:tc>
          <w:tcPr>
            <w:tcW w:w="2237" w:type="dxa"/>
            <w:tcBorders>
              <w:left w:val="single" w:sz="4" w:space="0" w:color="000000"/>
              <w:bottom w:val="single" w:sz="4" w:space="0" w:color="000000"/>
              <w:right w:val="single" w:sz="4" w:space="0" w:color="000000"/>
            </w:tcBorders>
          </w:tcPr>
          <w:p w:rsidR="00A774E9" w:rsidRDefault="008E6E10">
            <w:pPr>
              <w:pStyle w:val="TableParagraph"/>
              <w:spacing w:line="212" w:lineRule="exact"/>
              <w:ind w:left="108"/>
              <w:rPr>
                <w:sz w:val="20"/>
              </w:rPr>
            </w:pPr>
            <w:r>
              <w:rPr>
                <w:sz w:val="20"/>
              </w:rPr>
              <w:t xml:space="preserve">semana  48  (diferença </w:t>
            </w:r>
            <w:r>
              <w:rPr>
                <w:spacing w:val="36"/>
                <w:sz w:val="20"/>
              </w:rPr>
              <w:t xml:space="preserve"> </w:t>
            </w:r>
            <w:r>
              <w:rPr>
                <w:sz w:val="20"/>
              </w:rPr>
              <w:t>-</w:t>
            </w:r>
          </w:p>
          <w:p w:rsidR="00A774E9" w:rsidRDefault="008E6E10">
            <w:pPr>
              <w:pStyle w:val="TableParagraph"/>
              <w:ind w:left="108"/>
              <w:rPr>
                <w:sz w:val="20"/>
              </w:rPr>
            </w:pPr>
            <w:r>
              <w:rPr>
                <w:sz w:val="20"/>
              </w:rPr>
              <w:t>3,55;   IC   95%   -7,23</w:t>
            </w:r>
            <w:r>
              <w:rPr>
                <w:spacing w:val="41"/>
                <w:sz w:val="20"/>
              </w:rPr>
              <w:t xml:space="preserve"> </w:t>
            </w:r>
            <w:r>
              <w:rPr>
                <w:sz w:val="20"/>
              </w:rPr>
              <w:t>a</w:t>
            </w:r>
          </w:p>
          <w:p w:rsidR="00A774E9" w:rsidRDefault="008E6E10">
            <w:pPr>
              <w:pStyle w:val="TableParagraph"/>
              <w:tabs>
                <w:tab w:val="left" w:pos="1175"/>
              </w:tabs>
              <w:spacing w:before="1"/>
              <w:ind w:left="108" w:right="94"/>
              <w:jc w:val="both"/>
              <w:rPr>
                <w:sz w:val="20"/>
              </w:rPr>
            </w:pPr>
            <w:r>
              <w:rPr>
                <w:sz w:val="20"/>
              </w:rPr>
              <w:t>0,12); Em análises exploratórias, houve um menor declínio da CVF na semana 48 no grupo TCZ</w:t>
            </w:r>
            <w:r>
              <w:rPr>
                <w:sz w:val="20"/>
              </w:rPr>
              <w:tab/>
              <w:t>(</w:t>
            </w:r>
            <w:r>
              <w:rPr>
                <w:i/>
                <w:sz w:val="20"/>
              </w:rPr>
              <w:t>p</w:t>
            </w:r>
            <w:r>
              <w:rPr>
                <w:sz w:val="20"/>
              </w:rPr>
              <w:t>=0,0373);</w:t>
            </w:r>
          </w:p>
          <w:p w:rsidR="00A774E9" w:rsidRDefault="008E6E10">
            <w:pPr>
              <w:pStyle w:val="TableParagraph"/>
              <w:ind w:left="108" w:right="96"/>
              <w:jc w:val="both"/>
              <w:rPr>
                <w:sz w:val="20"/>
              </w:rPr>
            </w:pPr>
            <w:r>
              <w:rPr>
                <w:sz w:val="20"/>
              </w:rPr>
              <w:t xml:space="preserve">Infecções graves foram mais frequentes no grupo    TCZ    (16% </w:t>
            </w:r>
            <w:r>
              <w:rPr>
                <w:spacing w:val="6"/>
                <w:sz w:val="20"/>
              </w:rPr>
              <w:t xml:space="preserve"> </w:t>
            </w:r>
            <w:r>
              <w:rPr>
                <w:sz w:val="20"/>
              </w:rPr>
              <w:t>vs.</w:t>
            </w:r>
          </w:p>
          <w:p w:rsidR="00A774E9" w:rsidRDefault="008E6E10">
            <w:pPr>
              <w:pStyle w:val="TableParagraph"/>
              <w:spacing w:line="225" w:lineRule="exact"/>
              <w:ind w:left="108"/>
              <w:jc w:val="both"/>
              <w:rPr>
                <w:sz w:val="20"/>
              </w:rPr>
            </w:pPr>
            <w:r>
              <w:rPr>
                <w:sz w:val="20"/>
              </w:rPr>
              <w:t>5%)</w:t>
            </w:r>
          </w:p>
        </w:tc>
        <w:tc>
          <w:tcPr>
            <w:tcW w:w="2301" w:type="dxa"/>
            <w:tcBorders>
              <w:left w:val="single" w:sz="4" w:space="0" w:color="000000"/>
              <w:bottom w:val="single" w:sz="4" w:space="0" w:color="000000"/>
              <w:right w:val="single" w:sz="4" w:space="0" w:color="000000"/>
            </w:tcBorders>
          </w:tcPr>
          <w:p w:rsidR="00A774E9" w:rsidRDefault="00A774E9">
            <w:pPr>
              <w:pStyle w:val="TableParagraph"/>
              <w:rPr>
                <w:sz w:val="18"/>
              </w:rPr>
            </w:pPr>
          </w:p>
        </w:tc>
      </w:tr>
      <w:tr w:rsidR="00A774E9">
        <w:trPr>
          <w:trHeight w:val="3451"/>
        </w:trPr>
        <w:tc>
          <w:tcPr>
            <w:tcW w:w="2175" w:type="dxa"/>
            <w:tcBorders>
              <w:top w:val="single" w:sz="4" w:space="0" w:color="000000"/>
              <w:left w:val="single" w:sz="4" w:space="0" w:color="000000"/>
              <w:bottom w:val="single" w:sz="4" w:space="0" w:color="000000"/>
              <w:right w:val="single" w:sz="4" w:space="0" w:color="000000"/>
            </w:tcBorders>
          </w:tcPr>
          <w:p w:rsidR="00A774E9" w:rsidRDefault="008E6E10">
            <w:pPr>
              <w:pStyle w:val="TableParagraph"/>
              <w:spacing w:line="214" w:lineRule="exact"/>
              <w:ind w:left="107"/>
              <w:rPr>
                <w:sz w:val="20"/>
              </w:rPr>
            </w:pPr>
            <w:r>
              <w:rPr>
                <w:sz w:val="20"/>
              </w:rPr>
              <w:t xml:space="preserve">Khanna D </w:t>
            </w:r>
            <w:r>
              <w:rPr>
                <w:i/>
                <w:sz w:val="20"/>
              </w:rPr>
              <w:t>et al</w:t>
            </w:r>
            <w:r>
              <w:rPr>
                <w:sz w:val="20"/>
              </w:rPr>
              <w:t>;2016</w:t>
            </w:r>
          </w:p>
        </w:tc>
        <w:tc>
          <w:tcPr>
            <w:tcW w:w="2468" w:type="dxa"/>
            <w:tcBorders>
              <w:top w:val="single" w:sz="4" w:space="0" w:color="000000"/>
              <w:left w:val="single" w:sz="4" w:space="0" w:color="000000"/>
              <w:bottom w:val="single" w:sz="4" w:space="0" w:color="000000"/>
              <w:right w:val="single" w:sz="4" w:space="0" w:color="000000"/>
            </w:tcBorders>
          </w:tcPr>
          <w:p w:rsidR="00A774E9" w:rsidRDefault="008E6E10">
            <w:pPr>
              <w:pStyle w:val="TableParagraph"/>
              <w:spacing w:line="214" w:lineRule="exact"/>
              <w:ind w:left="107"/>
              <w:rPr>
                <w:sz w:val="20"/>
              </w:rPr>
            </w:pPr>
            <w:r>
              <w:rPr>
                <w:sz w:val="20"/>
              </w:rPr>
              <w:t>2 ECR (DUAL-1 com 289</w:t>
            </w:r>
          </w:p>
          <w:p w:rsidR="00A774E9" w:rsidRDefault="008E6E10">
            <w:pPr>
              <w:pStyle w:val="TableParagraph"/>
              <w:ind w:left="107" w:right="102"/>
              <w:rPr>
                <w:sz w:val="20"/>
              </w:rPr>
            </w:pPr>
            <w:r>
              <w:rPr>
                <w:sz w:val="20"/>
              </w:rPr>
              <w:t>pacientes e DUAL-2 com 265 pacientes)</w:t>
            </w:r>
          </w:p>
        </w:tc>
        <w:tc>
          <w:tcPr>
            <w:tcW w:w="2801" w:type="dxa"/>
            <w:tcBorders>
              <w:top w:val="single" w:sz="4" w:space="0" w:color="000000"/>
              <w:left w:val="single" w:sz="4" w:space="0" w:color="000000"/>
              <w:bottom w:val="single" w:sz="4" w:space="0" w:color="000000"/>
              <w:right w:val="single" w:sz="4" w:space="0" w:color="000000"/>
            </w:tcBorders>
          </w:tcPr>
          <w:p w:rsidR="00A774E9" w:rsidRDefault="008E6E10">
            <w:pPr>
              <w:pStyle w:val="TableParagraph"/>
              <w:tabs>
                <w:tab w:val="left" w:pos="1597"/>
                <w:tab w:val="left" w:pos="2601"/>
              </w:tabs>
              <w:spacing w:line="214" w:lineRule="exact"/>
              <w:ind w:left="107"/>
              <w:rPr>
                <w:sz w:val="20"/>
              </w:rPr>
            </w:pPr>
            <w:r>
              <w:rPr>
                <w:sz w:val="20"/>
              </w:rPr>
              <w:t>Macitentana</w:t>
            </w:r>
            <w:r>
              <w:rPr>
                <w:sz w:val="20"/>
              </w:rPr>
              <w:tab/>
              <w:t>3g/dia</w:t>
            </w:r>
            <w:r>
              <w:rPr>
                <w:sz w:val="20"/>
              </w:rPr>
              <w:tab/>
              <w:t>e</w:t>
            </w:r>
          </w:p>
          <w:p w:rsidR="00A774E9" w:rsidRDefault="008E6E10">
            <w:pPr>
              <w:pStyle w:val="TableParagraph"/>
              <w:tabs>
                <w:tab w:val="left" w:pos="1457"/>
                <w:tab w:val="left" w:pos="2443"/>
              </w:tabs>
              <w:ind w:left="107" w:right="99"/>
              <w:rPr>
                <w:sz w:val="20"/>
              </w:rPr>
            </w:pPr>
            <w:r>
              <w:rPr>
                <w:sz w:val="20"/>
              </w:rPr>
              <w:t>macitentana</w:t>
            </w:r>
            <w:r>
              <w:rPr>
                <w:sz w:val="20"/>
              </w:rPr>
              <w:tab/>
              <w:t>10g/dia</w:t>
            </w:r>
            <w:r>
              <w:rPr>
                <w:sz w:val="20"/>
              </w:rPr>
              <w:tab/>
              <w:t>em comparação ao</w:t>
            </w:r>
            <w:r>
              <w:rPr>
                <w:spacing w:val="1"/>
                <w:sz w:val="20"/>
              </w:rPr>
              <w:t xml:space="preserve"> </w:t>
            </w:r>
            <w:r>
              <w:rPr>
                <w:sz w:val="20"/>
              </w:rPr>
              <w:t>placebo</w:t>
            </w:r>
          </w:p>
        </w:tc>
        <w:tc>
          <w:tcPr>
            <w:tcW w:w="2193" w:type="dxa"/>
            <w:tcBorders>
              <w:top w:val="single" w:sz="4" w:space="0" w:color="000000"/>
              <w:left w:val="single" w:sz="4" w:space="0" w:color="000000"/>
              <w:bottom w:val="single" w:sz="4" w:space="0" w:color="000000"/>
              <w:right w:val="single" w:sz="4" w:space="0" w:color="000000"/>
            </w:tcBorders>
          </w:tcPr>
          <w:p w:rsidR="00A774E9" w:rsidRDefault="008E6E10">
            <w:pPr>
              <w:pStyle w:val="TableParagraph"/>
              <w:spacing w:line="214" w:lineRule="exact"/>
              <w:ind w:left="107"/>
              <w:rPr>
                <w:sz w:val="20"/>
              </w:rPr>
            </w:pPr>
            <w:r>
              <w:rPr>
                <w:sz w:val="20"/>
              </w:rPr>
              <w:t>Número cumulativo de</w:t>
            </w:r>
          </w:p>
          <w:p w:rsidR="00A774E9" w:rsidRDefault="008E6E10">
            <w:pPr>
              <w:pStyle w:val="TableParagraph"/>
              <w:ind w:left="107" w:right="123"/>
              <w:rPr>
                <w:sz w:val="20"/>
              </w:rPr>
            </w:pPr>
            <w:r>
              <w:rPr>
                <w:sz w:val="20"/>
              </w:rPr>
              <w:t>novas úlceras digitais em 16</w:t>
            </w:r>
            <w:r>
              <w:rPr>
                <w:spacing w:val="-4"/>
                <w:sz w:val="20"/>
              </w:rPr>
              <w:t xml:space="preserve"> </w:t>
            </w:r>
            <w:r>
              <w:rPr>
                <w:sz w:val="20"/>
              </w:rPr>
              <w:t>semanas</w:t>
            </w:r>
          </w:p>
        </w:tc>
        <w:tc>
          <w:tcPr>
            <w:tcW w:w="2237" w:type="dxa"/>
            <w:tcBorders>
              <w:top w:val="single" w:sz="4" w:space="0" w:color="000000"/>
              <w:left w:val="single" w:sz="4" w:space="0" w:color="000000"/>
              <w:bottom w:val="single" w:sz="4" w:space="0" w:color="000000"/>
              <w:right w:val="single" w:sz="4" w:space="0" w:color="000000"/>
            </w:tcBorders>
          </w:tcPr>
          <w:p w:rsidR="00A774E9" w:rsidRDefault="008E6E10">
            <w:pPr>
              <w:pStyle w:val="TableParagraph"/>
              <w:spacing w:line="214" w:lineRule="exact"/>
              <w:ind w:left="108"/>
              <w:rPr>
                <w:sz w:val="20"/>
              </w:rPr>
            </w:pPr>
            <w:r>
              <w:rPr>
                <w:sz w:val="20"/>
              </w:rPr>
              <w:t>Não   houve   redução</w:t>
            </w:r>
            <w:r>
              <w:rPr>
                <w:spacing w:val="3"/>
                <w:sz w:val="20"/>
              </w:rPr>
              <w:t xml:space="preserve"> </w:t>
            </w:r>
            <w:r>
              <w:rPr>
                <w:sz w:val="20"/>
              </w:rPr>
              <w:t>no</w:t>
            </w:r>
          </w:p>
          <w:p w:rsidR="00A774E9" w:rsidRDefault="008E6E10">
            <w:pPr>
              <w:pStyle w:val="TableParagraph"/>
              <w:ind w:left="108" w:right="94"/>
              <w:jc w:val="both"/>
              <w:rPr>
                <w:sz w:val="20"/>
              </w:rPr>
            </w:pPr>
            <w:r>
              <w:rPr>
                <w:sz w:val="20"/>
              </w:rPr>
              <w:t>número de novas úlceras digitais no estudo DUAL-1 (diferença de 0,09 com a dose de 3g/dia  [IC  95%  -0,37</w:t>
            </w:r>
            <w:r>
              <w:rPr>
                <w:spacing w:val="28"/>
                <w:sz w:val="20"/>
              </w:rPr>
              <w:t xml:space="preserve"> </w:t>
            </w:r>
            <w:r>
              <w:rPr>
                <w:sz w:val="20"/>
              </w:rPr>
              <w:t>a</w:t>
            </w:r>
          </w:p>
          <w:p w:rsidR="00A774E9" w:rsidRDefault="008E6E10">
            <w:pPr>
              <w:pStyle w:val="TableParagraph"/>
              <w:ind w:left="108" w:right="98"/>
              <w:jc w:val="both"/>
              <w:rPr>
                <w:sz w:val="20"/>
              </w:rPr>
            </w:pPr>
            <w:r>
              <w:rPr>
                <w:sz w:val="20"/>
              </w:rPr>
              <w:t>0,54] e de 0,23 com a dose de 10g/dia [IC</w:t>
            </w:r>
            <w:r>
              <w:rPr>
                <w:spacing w:val="23"/>
                <w:sz w:val="20"/>
              </w:rPr>
              <w:t xml:space="preserve"> </w:t>
            </w:r>
            <w:r>
              <w:rPr>
                <w:sz w:val="20"/>
              </w:rPr>
              <w:t>95%</w:t>
            </w:r>
          </w:p>
          <w:p w:rsidR="00A774E9" w:rsidRDefault="008E6E10">
            <w:pPr>
              <w:pStyle w:val="TableParagraph"/>
              <w:spacing w:before="1"/>
              <w:ind w:left="108"/>
              <w:rPr>
                <w:sz w:val="20"/>
              </w:rPr>
            </w:pPr>
            <w:r>
              <w:rPr>
                <w:sz w:val="20"/>
              </w:rPr>
              <w:t xml:space="preserve">-0,27    a    0,72])    e </w:t>
            </w:r>
            <w:r>
              <w:rPr>
                <w:spacing w:val="33"/>
                <w:sz w:val="20"/>
              </w:rPr>
              <w:t xml:space="preserve"> </w:t>
            </w:r>
            <w:r>
              <w:rPr>
                <w:sz w:val="20"/>
              </w:rPr>
              <w:t>no</w:t>
            </w:r>
          </w:p>
          <w:p w:rsidR="00A774E9" w:rsidRDefault="008E6E10">
            <w:pPr>
              <w:pStyle w:val="TableParagraph"/>
              <w:tabs>
                <w:tab w:val="left" w:pos="1405"/>
              </w:tabs>
              <w:ind w:left="108" w:right="94"/>
              <w:jc w:val="both"/>
              <w:rPr>
                <w:sz w:val="20"/>
              </w:rPr>
            </w:pPr>
            <w:r>
              <w:rPr>
                <w:sz w:val="20"/>
              </w:rPr>
              <w:t>estudo</w:t>
            </w:r>
            <w:r>
              <w:rPr>
                <w:sz w:val="20"/>
              </w:rPr>
              <w:tab/>
            </w:r>
            <w:r>
              <w:rPr>
                <w:sz w:val="20"/>
              </w:rPr>
              <w:t>DUAL-2 (diferença de 0,23 com 3g/dia  [IC  95%  -0,35</w:t>
            </w:r>
            <w:r>
              <w:rPr>
                <w:spacing w:val="28"/>
                <w:sz w:val="20"/>
              </w:rPr>
              <w:t xml:space="preserve"> </w:t>
            </w:r>
            <w:r>
              <w:rPr>
                <w:sz w:val="20"/>
              </w:rPr>
              <w:t>a</w:t>
            </w:r>
          </w:p>
          <w:p w:rsidR="00A774E9" w:rsidRDefault="008E6E10">
            <w:pPr>
              <w:pStyle w:val="TableParagraph"/>
              <w:spacing w:line="229" w:lineRule="exact"/>
              <w:ind w:left="108"/>
              <w:jc w:val="both"/>
              <w:rPr>
                <w:sz w:val="20"/>
              </w:rPr>
            </w:pPr>
            <w:r>
              <w:rPr>
                <w:sz w:val="20"/>
              </w:rPr>
              <w:t xml:space="preserve">0,82]   e   de   0,25  </w:t>
            </w:r>
            <w:r>
              <w:rPr>
                <w:spacing w:val="27"/>
                <w:sz w:val="20"/>
              </w:rPr>
              <w:t xml:space="preserve"> </w:t>
            </w:r>
            <w:r>
              <w:rPr>
                <w:sz w:val="20"/>
              </w:rPr>
              <w:t>com</w:t>
            </w:r>
          </w:p>
          <w:p w:rsidR="00A774E9" w:rsidRDefault="008E6E10">
            <w:pPr>
              <w:pStyle w:val="TableParagraph"/>
              <w:spacing w:before="1"/>
              <w:ind w:left="108"/>
              <w:jc w:val="both"/>
              <w:rPr>
                <w:sz w:val="20"/>
              </w:rPr>
            </w:pPr>
            <w:r>
              <w:rPr>
                <w:sz w:val="20"/>
              </w:rPr>
              <w:t>10g/dia [IC 95%  -0,34</w:t>
            </w:r>
            <w:r>
              <w:rPr>
                <w:spacing w:val="25"/>
                <w:sz w:val="20"/>
              </w:rPr>
              <w:t xml:space="preserve"> </w:t>
            </w:r>
            <w:r>
              <w:rPr>
                <w:sz w:val="20"/>
              </w:rPr>
              <w:t>a</w:t>
            </w:r>
          </w:p>
          <w:p w:rsidR="00A774E9" w:rsidRDefault="008E6E10">
            <w:pPr>
              <w:pStyle w:val="TableParagraph"/>
              <w:spacing w:line="226" w:lineRule="exact"/>
              <w:ind w:left="108"/>
              <w:jc w:val="both"/>
              <w:rPr>
                <w:sz w:val="20"/>
              </w:rPr>
            </w:pPr>
            <w:r>
              <w:rPr>
                <w:sz w:val="20"/>
              </w:rPr>
              <w:t>0,84])</w:t>
            </w:r>
          </w:p>
        </w:tc>
        <w:tc>
          <w:tcPr>
            <w:tcW w:w="2301" w:type="dxa"/>
            <w:tcBorders>
              <w:top w:val="single" w:sz="4" w:space="0" w:color="000000"/>
              <w:left w:val="single" w:sz="4" w:space="0" w:color="000000"/>
              <w:bottom w:val="single" w:sz="4" w:space="0" w:color="000000"/>
              <w:right w:val="single" w:sz="4" w:space="0" w:color="000000"/>
            </w:tcBorders>
          </w:tcPr>
          <w:p w:rsidR="00A774E9" w:rsidRDefault="008E6E10">
            <w:pPr>
              <w:pStyle w:val="TableParagraph"/>
              <w:tabs>
                <w:tab w:val="left" w:pos="1847"/>
              </w:tabs>
              <w:spacing w:line="214" w:lineRule="exact"/>
              <w:ind w:left="108"/>
              <w:rPr>
                <w:sz w:val="20"/>
              </w:rPr>
            </w:pPr>
            <w:r>
              <w:rPr>
                <w:sz w:val="20"/>
              </w:rPr>
              <w:t>Tratamento</w:t>
            </w:r>
            <w:r>
              <w:rPr>
                <w:sz w:val="20"/>
              </w:rPr>
              <w:tab/>
              <w:t>com</w:t>
            </w:r>
          </w:p>
          <w:p w:rsidR="00A774E9" w:rsidRDefault="008E6E10">
            <w:pPr>
              <w:pStyle w:val="TableParagraph"/>
              <w:ind w:left="108" w:right="94"/>
              <w:jc w:val="both"/>
              <w:rPr>
                <w:sz w:val="20"/>
              </w:rPr>
            </w:pPr>
            <w:r>
              <w:rPr>
                <w:sz w:val="20"/>
              </w:rPr>
              <w:t>macitentana não foi capaz de reduzir o número de novas UD em 16 semanas e foi associado com maior incidência de eventos adver</w:t>
            </w:r>
            <w:r>
              <w:rPr>
                <w:sz w:val="20"/>
              </w:rPr>
              <w:t>sos em relação ao</w:t>
            </w:r>
            <w:r>
              <w:rPr>
                <w:spacing w:val="1"/>
                <w:sz w:val="20"/>
              </w:rPr>
              <w:t xml:space="preserve"> </w:t>
            </w:r>
            <w:r>
              <w:rPr>
                <w:sz w:val="20"/>
              </w:rPr>
              <w:t>placebo</w:t>
            </w:r>
          </w:p>
        </w:tc>
      </w:tr>
      <w:tr w:rsidR="00A774E9">
        <w:trPr>
          <w:trHeight w:val="2299"/>
        </w:trPr>
        <w:tc>
          <w:tcPr>
            <w:tcW w:w="2175" w:type="dxa"/>
            <w:tcBorders>
              <w:top w:val="single" w:sz="4" w:space="0" w:color="000000"/>
              <w:left w:val="single" w:sz="4" w:space="0" w:color="000000"/>
              <w:bottom w:val="single" w:sz="4" w:space="0" w:color="000000"/>
              <w:right w:val="single" w:sz="4" w:space="0" w:color="000000"/>
            </w:tcBorders>
          </w:tcPr>
          <w:p w:rsidR="00A774E9" w:rsidRDefault="008E6E10">
            <w:pPr>
              <w:pStyle w:val="TableParagraph"/>
              <w:spacing w:line="214" w:lineRule="exact"/>
              <w:ind w:left="107"/>
              <w:rPr>
                <w:sz w:val="20"/>
              </w:rPr>
            </w:pPr>
            <w:r>
              <w:rPr>
                <w:sz w:val="20"/>
              </w:rPr>
              <w:t>Takehara K et al; 2013</w:t>
            </w:r>
          </w:p>
        </w:tc>
        <w:tc>
          <w:tcPr>
            <w:tcW w:w="2468" w:type="dxa"/>
            <w:tcBorders>
              <w:top w:val="single" w:sz="4" w:space="0" w:color="000000"/>
              <w:left w:val="single" w:sz="4" w:space="0" w:color="000000"/>
              <w:bottom w:val="single" w:sz="4" w:space="0" w:color="000000"/>
              <w:right w:val="single" w:sz="4" w:space="0" w:color="000000"/>
            </w:tcBorders>
          </w:tcPr>
          <w:p w:rsidR="00A774E9" w:rsidRDefault="008E6E10">
            <w:pPr>
              <w:pStyle w:val="TableParagraph"/>
              <w:spacing w:line="214" w:lineRule="exact"/>
              <w:ind w:left="107"/>
              <w:rPr>
                <w:sz w:val="20"/>
              </w:rPr>
            </w:pPr>
            <w:r>
              <w:rPr>
                <w:sz w:val="20"/>
              </w:rPr>
              <w:t>ECR incluindo 63 pacientes</w:t>
            </w:r>
          </w:p>
          <w:p w:rsidR="00A774E9" w:rsidRDefault="008E6E10">
            <w:pPr>
              <w:pStyle w:val="TableParagraph"/>
              <w:ind w:left="107"/>
              <w:rPr>
                <w:sz w:val="20"/>
              </w:rPr>
            </w:pPr>
            <w:r>
              <w:rPr>
                <w:sz w:val="20"/>
              </w:rPr>
              <w:t>com ES forma difusa</w:t>
            </w:r>
          </w:p>
        </w:tc>
        <w:tc>
          <w:tcPr>
            <w:tcW w:w="2801" w:type="dxa"/>
            <w:tcBorders>
              <w:top w:val="single" w:sz="4" w:space="0" w:color="000000"/>
              <w:left w:val="single" w:sz="4" w:space="0" w:color="000000"/>
              <w:bottom w:val="single" w:sz="4" w:space="0" w:color="000000"/>
              <w:right w:val="single" w:sz="4" w:space="0" w:color="000000"/>
            </w:tcBorders>
          </w:tcPr>
          <w:p w:rsidR="00A774E9" w:rsidRDefault="008E6E10">
            <w:pPr>
              <w:pStyle w:val="TableParagraph"/>
              <w:tabs>
                <w:tab w:val="left" w:pos="1766"/>
              </w:tabs>
              <w:spacing w:line="214" w:lineRule="exact"/>
              <w:ind w:left="107"/>
              <w:rPr>
                <w:sz w:val="20"/>
              </w:rPr>
            </w:pPr>
            <w:r>
              <w:rPr>
                <w:sz w:val="20"/>
              </w:rPr>
              <w:t>Imunoglobulina</w:t>
            </w:r>
            <w:r>
              <w:rPr>
                <w:sz w:val="20"/>
              </w:rPr>
              <w:tab/>
              <w:t>intravenosa</w:t>
            </w:r>
          </w:p>
          <w:p w:rsidR="00A774E9" w:rsidRDefault="008E6E10">
            <w:pPr>
              <w:pStyle w:val="TableParagraph"/>
              <w:ind w:left="107"/>
              <w:rPr>
                <w:sz w:val="20"/>
              </w:rPr>
            </w:pPr>
            <w:r>
              <w:rPr>
                <w:sz w:val="20"/>
              </w:rPr>
              <w:t>(IgEV) por 5 dias consecutivos em comparação ao placebo</w:t>
            </w:r>
          </w:p>
        </w:tc>
        <w:tc>
          <w:tcPr>
            <w:tcW w:w="2193" w:type="dxa"/>
            <w:tcBorders>
              <w:top w:val="single" w:sz="4" w:space="0" w:color="000000"/>
              <w:left w:val="single" w:sz="4" w:space="0" w:color="000000"/>
              <w:bottom w:val="single" w:sz="4" w:space="0" w:color="000000"/>
              <w:right w:val="single" w:sz="4" w:space="0" w:color="000000"/>
            </w:tcBorders>
          </w:tcPr>
          <w:p w:rsidR="00A774E9" w:rsidRDefault="008E6E10">
            <w:pPr>
              <w:pStyle w:val="TableParagraph"/>
              <w:spacing w:line="214" w:lineRule="exact"/>
              <w:ind w:left="107"/>
              <w:rPr>
                <w:sz w:val="20"/>
              </w:rPr>
            </w:pPr>
            <w:r>
              <w:rPr>
                <w:sz w:val="20"/>
              </w:rPr>
              <w:t>Modificação no escore</w:t>
            </w:r>
          </w:p>
          <w:p w:rsidR="00A774E9" w:rsidRDefault="008E6E10">
            <w:pPr>
              <w:pStyle w:val="TableParagraph"/>
              <w:ind w:left="107"/>
              <w:rPr>
                <w:sz w:val="20"/>
              </w:rPr>
            </w:pPr>
            <w:r>
              <w:rPr>
                <w:sz w:val="20"/>
              </w:rPr>
              <w:t>cutâneo de Rodnan</w:t>
            </w:r>
          </w:p>
        </w:tc>
        <w:tc>
          <w:tcPr>
            <w:tcW w:w="2237" w:type="dxa"/>
            <w:tcBorders>
              <w:top w:val="single" w:sz="4" w:space="0" w:color="000000"/>
              <w:left w:val="single" w:sz="4" w:space="0" w:color="000000"/>
              <w:bottom w:val="single" w:sz="4" w:space="0" w:color="000000"/>
              <w:right w:val="single" w:sz="4" w:space="0" w:color="000000"/>
            </w:tcBorders>
          </w:tcPr>
          <w:p w:rsidR="00A774E9" w:rsidRDefault="008E6E10">
            <w:pPr>
              <w:pStyle w:val="TableParagraph"/>
              <w:tabs>
                <w:tab w:val="left" w:pos="712"/>
                <w:tab w:val="left" w:pos="1472"/>
              </w:tabs>
              <w:spacing w:line="214" w:lineRule="exact"/>
              <w:ind w:left="108"/>
              <w:rPr>
                <w:sz w:val="20"/>
              </w:rPr>
            </w:pPr>
            <w:r>
              <w:rPr>
                <w:sz w:val="20"/>
              </w:rPr>
              <w:t>Não</w:t>
            </w:r>
            <w:r>
              <w:rPr>
                <w:sz w:val="20"/>
              </w:rPr>
              <w:tab/>
              <w:t>houve</w:t>
            </w:r>
            <w:r>
              <w:rPr>
                <w:sz w:val="20"/>
              </w:rPr>
              <w:tab/>
              <w:t>melhora</w:t>
            </w:r>
          </w:p>
          <w:p w:rsidR="00A774E9" w:rsidRDefault="008E6E10">
            <w:pPr>
              <w:pStyle w:val="TableParagraph"/>
              <w:ind w:left="108" w:right="96"/>
              <w:jc w:val="both"/>
              <w:rPr>
                <w:sz w:val="20"/>
              </w:rPr>
            </w:pPr>
            <w:r>
              <w:rPr>
                <w:sz w:val="20"/>
              </w:rPr>
              <w:t>significativa no escore de Rodnan em relação  ao placebo após ciclo único de 5 dias de IgEV (média de -3,3 ± 4,2 vs. - 4,2 ±</w:t>
            </w:r>
            <w:r>
              <w:rPr>
                <w:spacing w:val="-1"/>
                <w:sz w:val="20"/>
              </w:rPr>
              <w:t xml:space="preserve"> </w:t>
            </w:r>
            <w:r>
              <w:rPr>
                <w:sz w:val="20"/>
              </w:rPr>
              <w:t>4,6)</w:t>
            </w:r>
          </w:p>
        </w:tc>
        <w:tc>
          <w:tcPr>
            <w:tcW w:w="2301" w:type="dxa"/>
            <w:tcBorders>
              <w:top w:val="single" w:sz="4" w:space="0" w:color="000000"/>
              <w:left w:val="single" w:sz="4" w:space="0" w:color="000000"/>
              <w:bottom w:val="single" w:sz="4" w:space="0" w:color="000000"/>
              <w:right w:val="single" w:sz="4" w:space="0" w:color="000000"/>
            </w:tcBorders>
          </w:tcPr>
          <w:p w:rsidR="00A774E9" w:rsidRDefault="008E6E10">
            <w:pPr>
              <w:pStyle w:val="TableParagraph"/>
              <w:tabs>
                <w:tab w:val="left" w:pos="619"/>
                <w:tab w:val="left" w:pos="1350"/>
                <w:tab w:val="left" w:pos="1904"/>
              </w:tabs>
              <w:spacing w:line="214" w:lineRule="exact"/>
              <w:ind w:left="108"/>
              <w:rPr>
                <w:sz w:val="20"/>
              </w:rPr>
            </w:pPr>
            <w:r>
              <w:rPr>
                <w:sz w:val="20"/>
              </w:rPr>
              <w:t>No</w:t>
            </w:r>
            <w:r>
              <w:rPr>
                <w:sz w:val="20"/>
              </w:rPr>
              <w:tab/>
              <w:t>grupo</w:t>
            </w:r>
            <w:r>
              <w:rPr>
                <w:sz w:val="20"/>
              </w:rPr>
              <w:tab/>
              <w:t>que</w:t>
            </w:r>
            <w:r>
              <w:rPr>
                <w:sz w:val="20"/>
              </w:rPr>
              <w:tab/>
              <w:t>não</w:t>
            </w:r>
          </w:p>
          <w:p w:rsidR="00A774E9" w:rsidRDefault="008E6E10">
            <w:pPr>
              <w:pStyle w:val="TableParagraph"/>
              <w:ind w:left="108" w:right="94"/>
              <w:jc w:val="both"/>
              <w:rPr>
                <w:sz w:val="20"/>
              </w:rPr>
            </w:pPr>
            <w:r>
              <w:rPr>
                <w:sz w:val="20"/>
              </w:rPr>
              <w:t>apresentou melhora ≥ 5 pontos no Rodnan, IgEV foi readministrada</w:t>
            </w:r>
            <w:r>
              <w:rPr>
                <w:rFonts w:ascii="Wingdings" w:hAnsi="Wingdings"/>
                <w:sz w:val="20"/>
              </w:rPr>
              <w:t></w:t>
            </w:r>
            <w:r>
              <w:rPr>
                <w:sz w:val="20"/>
              </w:rPr>
              <w:t xml:space="preserve"> melhora significativa no escore cutâneo em </w:t>
            </w:r>
            <w:r>
              <w:rPr>
                <w:sz w:val="20"/>
              </w:rPr>
              <w:t>relação ao placebo na semana 60 (média de</w:t>
            </w:r>
            <w:r>
              <w:rPr>
                <w:spacing w:val="18"/>
                <w:sz w:val="20"/>
              </w:rPr>
              <w:t xml:space="preserve"> </w:t>
            </w:r>
            <w:r>
              <w:rPr>
                <w:sz w:val="20"/>
              </w:rPr>
              <w:t>-8,3</w:t>
            </w:r>
          </w:p>
          <w:p w:rsidR="00A774E9" w:rsidRDefault="008E6E10">
            <w:pPr>
              <w:pStyle w:val="TableParagraph"/>
              <w:spacing w:line="229" w:lineRule="exact"/>
              <w:ind w:left="108"/>
              <w:jc w:val="both"/>
              <w:rPr>
                <w:sz w:val="20"/>
              </w:rPr>
            </w:pPr>
            <w:r>
              <w:rPr>
                <w:sz w:val="20"/>
              </w:rPr>
              <w:t xml:space="preserve">±   1,0   vs.   -4,1   ±  </w:t>
            </w:r>
            <w:r>
              <w:rPr>
                <w:spacing w:val="11"/>
                <w:sz w:val="20"/>
              </w:rPr>
              <w:t xml:space="preserve"> </w:t>
            </w:r>
            <w:r>
              <w:rPr>
                <w:sz w:val="20"/>
              </w:rPr>
              <w:t>1,1;</w:t>
            </w:r>
          </w:p>
          <w:p w:rsidR="00A774E9" w:rsidRDefault="008E6E10">
            <w:pPr>
              <w:pStyle w:val="TableParagraph"/>
              <w:spacing w:before="1" w:line="226" w:lineRule="exact"/>
              <w:ind w:left="108"/>
              <w:jc w:val="both"/>
              <w:rPr>
                <w:sz w:val="20"/>
              </w:rPr>
            </w:pPr>
            <w:r>
              <w:rPr>
                <w:i/>
                <w:sz w:val="20"/>
              </w:rPr>
              <w:t>p</w:t>
            </w:r>
            <w:r>
              <w:rPr>
                <w:sz w:val="20"/>
              </w:rPr>
              <w:t>=0,004)</w:t>
            </w:r>
          </w:p>
        </w:tc>
      </w:tr>
      <w:tr w:rsidR="00A774E9">
        <w:trPr>
          <w:trHeight w:val="1379"/>
        </w:trPr>
        <w:tc>
          <w:tcPr>
            <w:tcW w:w="2175" w:type="dxa"/>
            <w:tcBorders>
              <w:top w:val="single" w:sz="4" w:space="0" w:color="000000"/>
              <w:left w:val="single" w:sz="4" w:space="0" w:color="000000"/>
              <w:bottom w:val="single" w:sz="4" w:space="0" w:color="000000"/>
              <w:right w:val="single" w:sz="4" w:space="0" w:color="000000"/>
            </w:tcBorders>
          </w:tcPr>
          <w:p w:rsidR="00A774E9" w:rsidRDefault="008E6E10">
            <w:pPr>
              <w:pStyle w:val="TableParagraph"/>
              <w:spacing w:line="214" w:lineRule="exact"/>
              <w:ind w:left="107"/>
              <w:rPr>
                <w:sz w:val="20"/>
              </w:rPr>
            </w:pPr>
            <w:r>
              <w:rPr>
                <w:sz w:val="20"/>
              </w:rPr>
              <w:t xml:space="preserve">Pérez Campos D </w:t>
            </w:r>
            <w:r>
              <w:rPr>
                <w:i/>
                <w:sz w:val="20"/>
              </w:rPr>
              <w:t>et al</w:t>
            </w:r>
            <w:r>
              <w:rPr>
                <w:sz w:val="20"/>
              </w:rPr>
              <w:t>;</w:t>
            </w:r>
          </w:p>
          <w:p w:rsidR="00A774E9" w:rsidRDefault="008E6E10">
            <w:pPr>
              <w:pStyle w:val="TableParagraph"/>
              <w:ind w:left="107"/>
              <w:rPr>
                <w:sz w:val="20"/>
              </w:rPr>
            </w:pPr>
            <w:r>
              <w:rPr>
                <w:sz w:val="20"/>
              </w:rPr>
              <w:t>2012</w:t>
            </w:r>
          </w:p>
        </w:tc>
        <w:tc>
          <w:tcPr>
            <w:tcW w:w="2468" w:type="dxa"/>
            <w:tcBorders>
              <w:top w:val="single" w:sz="4" w:space="0" w:color="000000"/>
              <w:left w:val="single" w:sz="4" w:space="0" w:color="000000"/>
              <w:bottom w:val="single" w:sz="4" w:space="0" w:color="000000"/>
              <w:right w:val="single" w:sz="4" w:space="0" w:color="000000"/>
            </w:tcBorders>
          </w:tcPr>
          <w:p w:rsidR="00A774E9" w:rsidRDefault="008E6E10">
            <w:pPr>
              <w:pStyle w:val="TableParagraph"/>
              <w:spacing w:line="214" w:lineRule="exact"/>
              <w:ind w:left="107"/>
              <w:rPr>
                <w:sz w:val="20"/>
              </w:rPr>
            </w:pPr>
            <w:r>
              <w:rPr>
                <w:sz w:val="20"/>
              </w:rPr>
              <w:t>ECR com 23 pacientes com</w:t>
            </w:r>
          </w:p>
          <w:p w:rsidR="00A774E9" w:rsidRDefault="008E6E10">
            <w:pPr>
              <w:pStyle w:val="TableParagraph"/>
              <w:ind w:left="107"/>
              <w:rPr>
                <w:sz w:val="20"/>
              </w:rPr>
            </w:pPr>
            <w:r>
              <w:rPr>
                <w:sz w:val="20"/>
              </w:rPr>
              <w:t>ES e DIP</w:t>
            </w:r>
          </w:p>
        </w:tc>
        <w:tc>
          <w:tcPr>
            <w:tcW w:w="2801" w:type="dxa"/>
            <w:tcBorders>
              <w:top w:val="single" w:sz="4" w:space="0" w:color="000000"/>
              <w:left w:val="single" w:sz="4" w:space="0" w:color="000000"/>
              <w:bottom w:val="single" w:sz="4" w:space="0" w:color="000000"/>
              <w:right w:val="single" w:sz="4" w:space="0" w:color="000000"/>
            </w:tcBorders>
          </w:tcPr>
          <w:p w:rsidR="00A774E9" w:rsidRDefault="008E6E10">
            <w:pPr>
              <w:pStyle w:val="TableParagraph"/>
              <w:spacing w:line="214" w:lineRule="exact"/>
              <w:ind w:left="107"/>
              <w:rPr>
                <w:sz w:val="20"/>
              </w:rPr>
            </w:pPr>
            <w:r>
              <w:rPr>
                <w:sz w:val="20"/>
              </w:rPr>
              <w:t>Infusões  mensais de CCF por</w:t>
            </w:r>
            <w:r>
              <w:rPr>
                <w:spacing w:val="17"/>
                <w:sz w:val="20"/>
              </w:rPr>
              <w:t xml:space="preserve"> </w:t>
            </w:r>
            <w:r>
              <w:rPr>
                <w:sz w:val="20"/>
              </w:rPr>
              <w:t>6</w:t>
            </w:r>
          </w:p>
          <w:p w:rsidR="00A774E9" w:rsidRDefault="008E6E10">
            <w:pPr>
              <w:pStyle w:val="TableParagraph"/>
              <w:ind w:left="107" w:right="98"/>
              <w:jc w:val="both"/>
              <w:rPr>
                <w:sz w:val="20"/>
              </w:rPr>
            </w:pPr>
            <w:r>
              <w:rPr>
                <w:sz w:val="20"/>
              </w:rPr>
              <w:t xml:space="preserve">meses e bimensais até completar 12 meses e randomização para receber prednisona   1mg/kg/dia   por </w:t>
            </w:r>
            <w:r>
              <w:rPr>
                <w:spacing w:val="20"/>
                <w:sz w:val="20"/>
              </w:rPr>
              <w:t xml:space="preserve"> </w:t>
            </w:r>
            <w:r>
              <w:rPr>
                <w:sz w:val="20"/>
              </w:rPr>
              <w:t>4</w:t>
            </w:r>
          </w:p>
          <w:p w:rsidR="00A774E9" w:rsidRDefault="008E6E10">
            <w:pPr>
              <w:pStyle w:val="TableParagraph"/>
              <w:spacing w:line="225" w:lineRule="exact"/>
              <w:ind w:left="107"/>
              <w:jc w:val="both"/>
              <w:rPr>
                <w:sz w:val="20"/>
              </w:rPr>
            </w:pPr>
            <w:r>
              <w:rPr>
                <w:sz w:val="20"/>
              </w:rPr>
              <w:t xml:space="preserve">semanas   seguido   de  </w:t>
            </w:r>
            <w:r>
              <w:rPr>
                <w:spacing w:val="2"/>
                <w:sz w:val="20"/>
              </w:rPr>
              <w:t xml:space="preserve"> </w:t>
            </w:r>
            <w:r>
              <w:rPr>
                <w:sz w:val="20"/>
              </w:rPr>
              <w:t>redução</w:t>
            </w:r>
          </w:p>
        </w:tc>
        <w:tc>
          <w:tcPr>
            <w:tcW w:w="2193" w:type="dxa"/>
            <w:tcBorders>
              <w:top w:val="single" w:sz="4" w:space="0" w:color="000000"/>
              <w:left w:val="single" w:sz="4" w:space="0" w:color="000000"/>
              <w:bottom w:val="single" w:sz="4" w:space="0" w:color="000000"/>
              <w:right w:val="single" w:sz="4" w:space="0" w:color="000000"/>
            </w:tcBorders>
          </w:tcPr>
          <w:p w:rsidR="00A774E9" w:rsidRDefault="008E6E10">
            <w:pPr>
              <w:pStyle w:val="TableParagraph"/>
              <w:tabs>
                <w:tab w:val="left" w:pos="1057"/>
                <w:tab w:val="left" w:pos="1539"/>
              </w:tabs>
              <w:spacing w:line="214" w:lineRule="exact"/>
              <w:ind w:left="107"/>
              <w:rPr>
                <w:sz w:val="20"/>
              </w:rPr>
            </w:pPr>
            <w:r>
              <w:rPr>
                <w:sz w:val="20"/>
              </w:rPr>
              <w:t>Impacto</w:t>
            </w:r>
            <w:r>
              <w:rPr>
                <w:sz w:val="20"/>
              </w:rPr>
              <w:tab/>
              <w:t>na</w:t>
            </w:r>
            <w:r>
              <w:rPr>
                <w:sz w:val="20"/>
              </w:rPr>
              <w:tab/>
              <w:t>função</w:t>
            </w:r>
          </w:p>
          <w:p w:rsidR="00A774E9" w:rsidRDefault="008E6E10">
            <w:pPr>
              <w:pStyle w:val="TableParagraph"/>
              <w:ind w:left="107"/>
              <w:rPr>
                <w:sz w:val="20"/>
              </w:rPr>
            </w:pPr>
            <w:r>
              <w:rPr>
                <w:sz w:val="20"/>
              </w:rPr>
              <w:t>pulmonar e na melhora radiológica da DIP</w:t>
            </w:r>
          </w:p>
        </w:tc>
        <w:tc>
          <w:tcPr>
            <w:tcW w:w="2237" w:type="dxa"/>
            <w:tcBorders>
              <w:top w:val="single" w:sz="4" w:space="0" w:color="000000"/>
              <w:left w:val="single" w:sz="4" w:space="0" w:color="000000"/>
              <w:bottom w:val="single" w:sz="4" w:space="0" w:color="000000"/>
              <w:right w:val="single" w:sz="4" w:space="0" w:color="000000"/>
            </w:tcBorders>
          </w:tcPr>
          <w:p w:rsidR="00A774E9" w:rsidRDefault="008E6E10">
            <w:pPr>
              <w:pStyle w:val="TableParagraph"/>
              <w:tabs>
                <w:tab w:val="left" w:pos="1139"/>
              </w:tabs>
              <w:spacing w:line="214" w:lineRule="exact"/>
              <w:ind w:left="108"/>
              <w:rPr>
                <w:sz w:val="20"/>
              </w:rPr>
            </w:pPr>
            <w:r>
              <w:rPr>
                <w:sz w:val="20"/>
              </w:rPr>
              <w:t>Diferença</w:t>
            </w:r>
            <w:r>
              <w:rPr>
                <w:sz w:val="20"/>
              </w:rPr>
              <w:tab/>
              <w:t>significativa</w:t>
            </w:r>
          </w:p>
          <w:p w:rsidR="00A774E9" w:rsidRDefault="008E6E10">
            <w:pPr>
              <w:pStyle w:val="TableParagraph"/>
              <w:ind w:left="108" w:right="97"/>
              <w:jc w:val="both"/>
              <w:rPr>
                <w:sz w:val="20"/>
              </w:rPr>
            </w:pPr>
            <w:r>
              <w:rPr>
                <w:sz w:val="20"/>
              </w:rPr>
              <w:t xml:space="preserve">na CVF e na melhora radiológica favorecendo o grupo que recebeu prednisona     em   </w:t>
            </w:r>
            <w:r>
              <w:rPr>
                <w:spacing w:val="6"/>
                <w:sz w:val="20"/>
              </w:rPr>
              <w:t xml:space="preserve"> </w:t>
            </w:r>
            <w:r>
              <w:rPr>
                <w:sz w:val="20"/>
              </w:rPr>
              <w:t>baixa</w:t>
            </w:r>
          </w:p>
          <w:p w:rsidR="00A774E9" w:rsidRDefault="008E6E10">
            <w:pPr>
              <w:pStyle w:val="TableParagraph"/>
              <w:spacing w:line="225" w:lineRule="exact"/>
              <w:ind w:left="108"/>
              <w:jc w:val="both"/>
              <w:rPr>
                <w:sz w:val="20"/>
              </w:rPr>
            </w:pPr>
            <w:r>
              <w:rPr>
                <w:sz w:val="20"/>
              </w:rPr>
              <w:t>dose</w:t>
            </w:r>
          </w:p>
        </w:tc>
        <w:tc>
          <w:tcPr>
            <w:tcW w:w="2301" w:type="dxa"/>
            <w:tcBorders>
              <w:top w:val="single" w:sz="4" w:space="0" w:color="000000"/>
              <w:left w:val="single" w:sz="4" w:space="0" w:color="000000"/>
              <w:bottom w:val="single" w:sz="4" w:space="0" w:color="000000"/>
              <w:right w:val="single" w:sz="4" w:space="0" w:color="000000"/>
            </w:tcBorders>
          </w:tcPr>
          <w:p w:rsidR="00A774E9" w:rsidRDefault="008E6E10">
            <w:pPr>
              <w:pStyle w:val="TableParagraph"/>
              <w:spacing w:line="214" w:lineRule="exact"/>
              <w:ind w:left="108"/>
              <w:rPr>
                <w:sz w:val="20"/>
              </w:rPr>
            </w:pPr>
            <w:r>
              <w:rPr>
                <w:sz w:val="20"/>
              </w:rPr>
              <w:t xml:space="preserve">Dados   não   suportam </w:t>
            </w:r>
            <w:r>
              <w:rPr>
                <w:spacing w:val="43"/>
                <w:sz w:val="20"/>
              </w:rPr>
              <w:t xml:space="preserve"> </w:t>
            </w:r>
            <w:r>
              <w:rPr>
                <w:sz w:val="20"/>
              </w:rPr>
              <w:t>a</w:t>
            </w:r>
          </w:p>
          <w:p w:rsidR="00A774E9" w:rsidRDefault="008E6E10">
            <w:pPr>
              <w:pStyle w:val="TableParagraph"/>
              <w:ind w:left="108" w:right="95"/>
              <w:jc w:val="both"/>
              <w:rPr>
                <w:sz w:val="20"/>
              </w:rPr>
            </w:pPr>
            <w:r>
              <w:rPr>
                <w:sz w:val="20"/>
              </w:rPr>
              <w:t xml:space="preserve">utilização de dose alta de prednisona no tratamento da DIP, embora seja pequeno   o   tamanho </w:t>
            </w:r>
            <w:r>
              <w:rPr>
                <w:spacing w:val="22"/>
                <w:sz w:val="20"/>
              </w:rPr>
              <w:t xml:space="preserve"> </w:t>
            </w:r>
            <w:r>
              <w:rPr>
                <w:sz w:val="20"/>
              </w:rPr>
              <w:t>da</w:t>
            </w:r>
          </w:p>
          <w:p w:rsidR="00A774E9" w:rsidRDefault="008E6E10">
            <w:pPr>
              <w:pStyle w:val="TableParagraph"/>
              <w:spacing w:line="225" w:lineRule="exact"/>
              <w:ind w:left="108"/>
              <w:jc w:val="both"/>
              <w:rPr>
                <w:sz w:val="20"/>
              </w:rPr>
            </w:pPr>
            <w:r>
              <w:rPr>
                <w:sz w:val="20"/>
              </w:rPr>
              <w:t>amostra</w:t>
            </w:r>
          </w:p>
        </w:tc>
      </w:tr>
    </w:tbl>
    <w:p w:rsidR="00A774E9" w:rsidRDefault="00A774E9">
      <w:pPr>
        <w:spacing w:line="225" w:lineRule="exact"/>
        <w:jc w:val="both"/>
        <w:rPr>
          <w:sz w:val="20"/>
        </w:rPr>
        <w:sectPr w:rsidR="00A774E9">
          <w:pgSz w:w="16840" w:h="11910" w:orient="landscape"/>
          <w:pgMar w:top="1080" w:right="1220" w:bottom="280" w:left="1220" w:header="720" w:footer="720" w:gutter="0"/>
          <w:cols w:space="720"/>
        </w:sectPr>
      </w:pPr>
    </w:p>
    <w:tbl>
      <w:tblPr>
        <w:tblStyle w:val="TableNormal"/>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175"/>
        <w:gridCol w:w="2468"/>
        <w:gridCol w:w="2801"/>
        <w:gridCol w:w="2193"/>
        <w:gridCol w:w="2237"/>
        <w:gridCol w:w="1909"/>
        <w:gridCol w:w="392"/>
      </w:tblGrid>
      <w:tr w:rsidR="00A774E9">
        <w:trPr>
          <w:trHeight w:val="686"/>
        </w:trPr>
        <w:tc>
          <w:tcPr>
            <w:tcW w:w="2175" w:type="dxa"/>
            <w:tcBorders>
              <w:left w:val="single" w:sz="4" w:space="0" w:color="000000"/>
              <w:bottom w:val="single" w:sz="4" w:space="0" w:color="000000"/>
              <w:right w:val="single" w:sz="4" w:space="0" w:color="000000"/>
            </w:tcBorders>
          </w:tcPr>
          <w:p w:rsidR="00A774E9" w:rsidRDefault="00A774E9">
            <w:pPr>
              <w:pStyle w:val="TableParagraph"/>
              <w:rPr>
                <w:sz w:val="18"/>
              </w:rPr>
            </w:pPr>
          </w:p>
        </w:tc>
        <w:tc>
          <w:tcPr>
            <w:tcW w:w="2468" w:type="dxa"/>
            <w:tcBorders>
              <w:left w:val="single" w:sz="4" w:space="0" w:color="000000"/>
              <w:bottom w:val="single" w:sz="4" w:space="0" w:color="000000"/>
              <w:right w:val="single" w:sz="4" w:space="0" w:color="000000"/>
            </w:tcBorders>
          </w:tcPr>
          <w:p w:rsidR="00A774E9" w:rsidRDefault="00A774E9">
            <w:pPr>
              <w:pStyle w:val="TableParagraph"/>
              <w:rPr>
                <w:sz w:val="18"/>
              </w:rPr>
            </w:pPr>
          </w:p>
        </w:tc>
        <w:tc>
          <w:tcPr>
            <w:tcW w:w="2801" w:type="dxa"/>
            <w:tcBorders>
              <w:left w:val="single" w:sz="4" w:space="0" w:color="000000"/>
              <w:bottom w:val="single" w:sz="4" w:space="0" w:color="000000"/>
              <w:right w:val="single" w:sz="4" w:space="0" w:color="000000"/>
            </w:tcBorders>
          </w:tcPr>
          <w:p w:rsidR="00A774E9" w:rsidRDefault="008E6E10">
            <w:pPr>
              <w:pStyle w:val="TableParagraph"/>
              <w:tabs>
                <w:tab w:val="left" w:pos="970"/>
                <w:tab w:val="left" w:pos="1469"/>
                <w:tab w:val="left" w:pos="2491"/>
              </w:tabs>
              <w:spacing w:line="212" w:lineRule="exact"/>
              <w:ind w:left="107"/>
              <w:rPr>
                <w:sz w:val="20"/>
              </w:rPr>
            </w:pPr>
            <w:r>
              <w:rPr>
                <w:sz w:val="20"/>
              </w:rPr>
              <w:t>gradual</w:t>
            </w:r>
            <w:r>
              <w:rPr>
                <w:sz w:val="20"/>
              </w:rPr>
              <w:tab/>
            </w:r>
            <w:r>
              <w:rPr>
                <w:sz w:val="20"/>
              </w:rPr>
              <w:t>até</w:t>
            </w:r>
            <w:r>
              <w:rPr>
                <w:sz w:val="20"/>
              </w:rPr>
              <w:tab/>
              <w:t>10mg/dia</w:t>
            </w:r>
            <w:r>
              <w:rPr>
                <w:sz w:val="20"/>
              </w:rPr>
              <w:tab/>
              <w:t>ou</w:t>
            </w:r>
          </w:p>
          <w:p w:rsidR="00A774E9" w:rsidRDefault="008E6E10">
            <w:pPr>
              <w:pStyle w:val="TableParagraph"/>
              <w:spacing w:line="230" w:lineRule="atLeast"/>
              <w:ind w:left="107"/>
              <w:rPr>
                <w:sz w:val="20"/>
              </w:rPr>
            </w:pPr>
            <w:r>
              <w:rPr>
                <w:sz w:val="20"/>
              </w:rPr>
              <w:t>prednisona 10mg/dia durante os 12 meses de tratamento</w:t>
            </w:r>
          </w:p>
        </w:tc>
        <w:tc>
          <w:tcPr>
            <w:tcW w:w="2193" w:type="dxa"/>
            <w:tcBorders>
              <w:left w:val="single" w:sz="4" w:space="0" w:color="000000"/>
              <w:bottom w:val="single" w:sz="4" w:space="0" w:color="000000"/>
              <w:right w:val="single" w:sz="4" w:space="0" w:color="000000"/>
            </w:tcBorders>
          </w:tcPr>
          <w:p w:rsidR="00A774E9" w:rsidRDefault="00A774E9">
            <w:pPr>
              <w:pStyle w:val="TableParagraph"/>
              <w:rPr>
                <w:sz w:val="18"/>
              </w:rPr>
            </w:pPr>
          </w:p>
        </w:tc>
        <w:tc>
          <w:tcPr>
            <w:tcW w:w="2237" w:type="dxa"/>
            <w:tcBorders>
              <w:left w:val="single" w:sz="4" w:space="0" w:color="000000"/>
              <w:bottom w:val="single" w:sz="4" w:space="0" w:color="000000"/>
              <w:right w:val="single" w:sz="4" w:space="0" w:color="000000"/>
            </w:tcBorders>
          </w:tcPr>
          <w:p w:rsidR="00A774E9" w:rsidRDefault="00A774E9">
            <w:pPr>
              <w:pStyle w:val="TableParagraph"/>
              <w:rPr>
                <w:sz w:val="18"/>
              </w:rPr>
            </w:pPr>
          </w:p>
        </w:tc>
        <w:tc>
          <w:tcPr>
            <w:tcW w:w="2301" w:type="dxa"/>
            <w:gridSpan w:val="2"/>
            <w:tcBorders>
              <w:left w:val="single" w:sz="4" w:space="0" w:color="000000"/>
              <w:bottom w:val="single" w:sz="4" w:space="0" w:color="000000"/>
              <w:right w:val="single" w:sz="4" w:space="0" w:color="000000"/>
            </w:tcBorders>
          </w:tcPr>
          <w:p w:rsidR="00A774E9" w:rsidRDefault="00A774E9">
            <w:pPr>
              <w:pStyle w:val="TableParagraph"/>
              <w:rPr>
                <w:sz w:val="18"/>
              </w:rPr>
            </w:pPr>
          </w:p>
        </w:tc>
      </w:tr>
      <w:tr w:rsidR="00A774E9">
        <w:trPr>
          <w:trHeight w:val="2071"/>
        </w:trPr>
        <w:tc>
          <w:tcPr>
            <w:tcW w:w="2175" w:type="dxa"/>
            <w:tcBorders>
              <w:top w:val="single" w:sz="4" w:space="0" w:color="000000"/>
              <w:left w:val="single" w:sz="4" w:space="0" w:color="000000"/>
              <w:bottom w:val="single" w:sz="4" w:space="0" w:color="000000"/>
              <w:right w:val="single" w:sz="4" w:space="0" w:color="000000"/>
            </w:tcBorders>
          </w:tcPr>
          <w:p w:rsidR="00A774E9" w:rsidRDefault="008E6E10">
            <w:pPr>
              <w:pStyle w:val="TableParagraph"/>
              <w:spacing w:line="217" w:lineRule="exact"/>
              <w:ind w:left="107"/>
              <w:rPr>
                <w:sz w:val="20"/>
              </w:rPr>
            </w:pPr>
            <w:r>
              <w:rPr>
                <w:sz w:val="20"/>
              </w:rPr>
              <w:t xml:space="preserve">Khanna D </w:t>
            </w:r>
            <w:r>
              <w:rPr>
                <w:i/>
                <w:sz w:val="20"/>
              </w:rPr>
              <w:t>et al</w:t>
            </w:r>
            <w:r>
              <w:rPr>
                <w:sz w:val="20"/>
              </w:rPr>
              <w:t>; 2016</w:t>
            </w:r>
          </w:p>
        </w:tc>
        <w:tc>
          <w:tcPr>
            <w:tcW w:w="2468" w:type="dxa"/>
            <w:tcBorders>
              <w:top w:val="single" w:sz="4" w:space="0" w:color="000000"/>
              <w:left w:val="single" w:sz="4" w:space="0" w:color="000000"/>
              <w:bottom w:val="single" w:sz="4" w:space="0" w:color="000000"/>
              <w:right w:val="single" w:sz="4" w:space="0" w:color="000000"/>
            </w:tcBorders>
          </w:tcPr>
          <w:p w:rsidR="00A774E9" w:rsidRDefault="008E6E10">
            <w:pPr>
              <w:pStyle w:val="TableParagraph"/>
              <w:spacing w:line="237" w:lineRule="auto"/>
              <w:ind w:left="107" w:right="101"/>
              <w:jc w:val="both"/>
              <w:rPr>
                <w:sz w:val="20"/>
              </w:rPr>
            </w:pPr>
            <w:r>
              <w:rPr>
                <w:sz w:val="20"/>
              </w:rPr>
              <w:t>Fase aberta de 48 semanas de seguimento após o ECR</w:t>
            </w:r>
          </w:p>
          <w:p w:rsidR="00A774E9" w:rsidRDefault="008E6E10">
            <w:pPr>
              <w:pStyle w:val="TableParagraph"/>
              <w:tabs>
                <w:tab w:val="left" w:pos="2010"/>
              </w:tabs>
              <w:ind w:left="107" w:right="96"/>
              <w:jc w:val="both"/>
              <w:rPr>
                <w:sz w:val="20"/>
              </w:rPr>
            </w:pPr>
            <w:r>
              <w:rPr>
                <w:sz w:val="20"/>
              </w:rPr>
              <w:t>faSScinate</w:t>
            </w:r>
            <w:r>
              <w:rPr>
                <w:sz w:val="20"/>
              </w:rPr>
              <w:tab/>
              <w:t>com tocilizumabe subcutâneo (referência</w:t>
            </w:r>
            <w:r>
              <w:rPr>
                <w:spacing w:val="-1"/>
                <w:sz w:val="20"/>
              </w:rPr>
              <w:t xml:space="preserve"> </w:t>
            </w:r>
            <w:r>
              <w:rPr>
                <w:sz w:val="20"/>
              </w:rPr>
              <w:t>54)</w:t>
            </w:r>
          </w:p>
        </w:tc>
        <w:tc>
          <w:tcPr>
            <w:tcW w:w="2801" w:type="dxa"/>
            <w:tcBorders>
              <w:top w:val="single" w:sz="4" w:space="0" w:color="000000"/>
              <w:left w:val="single" w:sz="4" w:space="0" w:color="000000"/>
              <w:bottom w:val="single" w:sz="4" w:space="0" w:color="000000"/>
              <w:right w:val="single" w:sz="4" w:space="0" w:color="000000"/>
            </w:tcBorders>
          </w:tcPr>
          <w:p w:rsidR="00A774E9" w:rsidRDefault="008E6E10">
            <w:pPr>
              <w:pStyle w:val="TableParagraph"/>
              <w:spacing w:line="237" w:lineRule="auto"/>
              <w:ind w:left="107" w:right="86"/>
              <w:rPr>
                <w:sz w:val="20"/>
              </w:rPr>
            </w:pPr>
            <w:r>
              <w:rPr>
                <w:sz w:val="20"/>
              </w:rPr>
              <w:t>Dados de eficácia e segurança do tocilizumabe nas 48 semanas</w:t>
            </w:r>
          </w:p>
          <w:p w:rsidR="00A774E9" w:rsidRDefault="008E6E10">
            <w:pPr>
              <w:pStyle w:val="TableParagraph"/>
              <w:ind w:left="107"/>
              <w:rPr>
                <w:sz w:val="20"/>
              </w:rPr>
            </w:pPr>
            <w:r>
              <w:rPr>
                <w:sz w:val="20"/>
              </w:rPr>
              <w:t>adicionais de seguimento</w:t>
            </w:r>
          </w:p>
        </w:tc>
        <w:tc>
          <w:tcPr>
            <w:tcW w:w="2193" w:type="dxa"/>
            <w:tcBorders>
              <w:top w:val="single" w:sz="4" w:space="0" w:color="000000"/>
              <w:left w:val="single" w:sz="4" w:space="0" w:color="000000"/>
              <w:bottom w:val="single" w:sz="4" w:space="0" w:color="000000"/>
              <w:right w:val="single" w:sz="4" w:space="0" w:color="000000"/>
            </w:tcBorders>
          </w:tcPr>
          <w:p w:rsidR="00A774E9" w:rsidRDefault="008E6E10">
            <w:pPr>
              <w:pStyle w:val="TableParagraph"/>
              <w:spacing w:line="237" w:lineRule="auto"/>
              <w:ind w:left="107"/>
              <w:rPr>
                <w:sz w:val="20"/>
              </w:rPr>
            </w:pPr>
            <w:r>
              <w:rPr>
                <w:sz w:val="20"/>
              </w:rPr>
              <w:t>Modificação no escore cutâneo de Rodnan e</w:t>
            </w:r>
          </w:p>
          <w:p w:rsidR="00A774E9" w:rsidRDefault="008E6E10">
            <w:pPr>
              <w:pStyle w:val="TableParagraph"/>
              <w:ind w:left="107"/>
              <w:rPr>
                <w:sz w:val="20"/>
              </w:rPr>
            </w:pPr>
            <w:r>
              <w:rPr>
                <w:sz w:val="20"/>
              </w:rPr>
              <w:t>CVF na semana 96</w:t>
            </w:r>
          </w:p>
        </w:tc>
        <w:tc>
          <w:tcPr>
            <w:tcW w:w="2237" w:type="dxa"/>
            <w:tcBorders>
              <w:top w:val="single" w:sz="4" w:space="0" w:color="000000"/>
              <w:left w:val="single" w:sz="4" w:space="0" w:color="000000"/>
              <w:bottom w:val="single" w:sz="4" w:space="0" w:color="000000"/>
              <w:right w:val="single" w:sz="4" w:space="0" w:color="000000"/>
            </w:tcBorders>
          </w:tcPr>
          <w:p w:rsidR="00A774E9" w:rsidRDefault="008E6E10">
            <w:pPr>
              <w:pStyle w:val="TableParagraph"/>
              <w:spacing w:line="237" w:lineRule="auto"/>
              <w:ind w:left="108" w:right="99"/>
              <w:jc w:val="both"/>
              <w:rPr>
                <w:sz w:val="20"/>
              </w:rPr>
            </w:pPr>
            <w:r>
              <w:rPr>
                <w:sz w:val="20"/>
              </w:rPr>
              <w:t>Resposta foi sustentada com relação ao escore de</w:t>
            </w:r>
          </w:p>
          <w:p w:rsidR="00A774E9" w:rsidRDefault="008E6E10">
            <w:pPr>
              <w:pStyle w:val="TableParagraph"/>
              <w:tabs>
                <w:tab w:val="left" w:pos="1837"/>
              </w:tabs>
              <w:ind w:left="108" w:right="95"/>
              <w:jc w:val="both"/>
              <w:rPr>
                <w:sz w:val="20"/>
              </w:rPr>
            </w:pPr>
            <w:r>
              <w:rPr>
                <w:sz w:val="20"/>
              </w:rPr>
              <w:t>Rodnan nas semanas 48 (mudança de -5,6) e 96 (mudança de -9,1); Entre pacientes</w:t>
            </w:r>
            <w:r>
              <w:rPr>
                <w:sz w:val="20"/>
              </w:rPr>
              <w:tab/>
              <w:t>que concluíram o estudo, nenhum teve declínio da CVF &gt;</w:t>
            </w:r>
            <w:r>
              <w:rPr>
                <w:spacing w:val="-2"/>
                <w:sz w:val="20"/>
              </w:rPr>
              <w:t xml:space="preserve"> </w:t>
            </w:r>
            <w:r>
              <w:rPr>
                <w:sz w:val="20"/>
              </w:rPr>
              <w:t>10%</w:t>
            </w:r>
          </w:p>
        </w:tc>
        <w:tc>
          <w:tcPr>
            <w:tcW w:w="2301" w:type="dxa"/>
            <w:gridSpan w:val="2"/>
            <w:tcBorders>
              <w:top w:val="single" w:sz="4" w:space="0" w:color="000000"/>
              <w:left w:val="single" w:sz="4" w:space="0" w:color="000000"/>
              <w:bottom w:val="single" w:sz="4" w:space="0" w:color="000000"/>
              <w:right w:val="single" w:sz="4" w:space="0" w:color="000000"/>
            </w:tcBorders>
          </w:tcPr>
          <w:p w:rsidR="00A774E9" w:rsidRDefault="00A774E9">
            <w:pPr>
              <w:pStyle w:val="TableParagraph"/>
              <w:rPr>
                <w:sz w:val="18"/>
              </w:rPr>
            </w:pPr>
          </w:p>
        </w:tc>
      </w:tr>
      <w:tr w:rsidR="00A774E9">
        <w:trPr>
          <w:trHeight w:val="2071"/>
        </w:trPr>
        <w:tc>
          <w:tcPr>
            <w:tcW w:w="2175" w:type="dxa"/>
            <w:tcBorders>
              <w:top w:val="single" w:sz="4" w:space="0" w:color="000000"/>
              <w:left w:val="single" w:sz="4" w:space="0" w:color="000000"/>
              <w:bottom w:val="single" w:sz="4" w:space="0" w:color="000000"/>
              <w:right w:val="single" w:sz="4" w:space="0" w:color="000000"/>
            </w:tcBorders>
          </w:tcPr>
          <w:p w:rsidR="00A774E9" w:rsidRDefault="008E6E10">
            <w:pPr>
              <w:pStyle w:val="TableParagraph"/>
              <w:spacing w:line="214" w:lineRule="exact"/>
              <w:ind w:left="107"/>
              <w:rPr>
                <w:sz w:val="20"/>
              </w:rPr>
            </w:pPr>
            <w:r>
              <w:rPr>
                <w:sz w:val="20"/>
              </w:rPr>
              <w:t xml:space="preserve">Volkmann ER </w:t>
            </w:r>
            <w:r>
              <w:rPr>
                <w:i/>
                <w:sz w:val="20"/>
              </w:rPr>
              <w:t>et al</w:t>
            </w:r>
            <w:r>
              <w:rPr>
                <w:sz w:val="20"/>
              </w:rPr>
              <w:t>;</w:t>
            </w:r>
          </w:p>
          <w:p w:rsidR="00A774E9" w:rsidRDefault="008E6E10">
            <w:pPr>
              <w:pStyle w:val="TableParagraph"/>
              <w:ind w:left="107"/>
              <w:rPr>
                <w:sz w:val="20"/>
              </w:rPr>
            </w:pPr>
            <w:r>
              <w:rPr>
                <w:sz w:val="20"/>
              </w:rPr>
              <w:t>2016</w:t>
            </w:r>
          </w:p>
        </w:tc>
        <w:tc>
          <w:tcPr>
            <w:tcW w:w="2468" w:type="dxa"/>
            <w:tcBorders>
              <w:top w:val="single" w:sz="4" w:space="0" w:color="000000"/>
              <w:left w:val="single" w:sz="4" w:space="0" w:color="000000"/>
              <w:bottom w:val="single" w:sz="4" w:space="0" w:color="000000"/>
              <w:right w:val="single" w:sz="4" w:space="0" w:color="000000"/>
            </w:tcBorders>
          </w:tcPr>
          <w:p w:rsidR="00A774E9" w:rsidRDefault="008E6E10">
            <w:pPr>
              <w:pStyle w:val="TableParagraph"/>
              <w:tabs>
                <w:tab w:val="left" w:pos="1956"/>
              </w:tabs>
              <w:spacing w:line="214" w:lineRule="exact"/>
              <w:ind w:left="107"/>
              <w:rPr>
                <w:sz w:val="20"/>
              </w:rPr>
            </w:pPr>
            <w:r>
              <w:rPr>
                <w:sz w:val="20"/>
              </w:rPr>
              <w:t>Comparação</w:t>
            </w:r>
            <w:r>
              <w:rPr>
                <w:sz w:val="20"/>
              </w:rPr>
              <w:tab/>
              <w:t>entre</w:t>
            </w:r>
          </w:p>
          <w:p w:rsidR="00A774E9" w:rsidRDefault="008E6E10">
            <w:pPr>
              <w:pStyle w:val="TableParagraph"/>
              <w:ind w:left="107" w:right="101"/>
              <w:jc w:val="both"/>
              <w:rPr>
                <w:sz w:val="20"/>
              </w:rPr>
            </w:pPr>
            <w:r>
              <w:rPr>
                <w:sz w:val="20"/>
              </w:rPr>
              <w:t>populações de 2 ECR (MMF 69 pacientes e placebo 79 pacientes)</w:t>
            </w:r>
          </w:p>
        </w:tc>
        <w:tc>
          <w:tcPr>
            <w:tcW w:w="2801" w:type="dxa"/>
            <w:tcBorders>
              <w:top w:val="single" w:sz="4" w:space="0" w:color="000000"/>
              <w:left w:val="single" w:sz="4" w:space="0" w:color="000000"/>
              <w:bottom w:val="single" w:sz="4" w:space="0" w:color="000000"/>
              <w:right w:val="single" w:sz="4" w:space="0" w:color="000000"/>
            </w:tcBorders>
          </w:tcPr>
          <w:p w:rsidR="00A774E9" w:rsidRDefault="008E6E10">
            <w:pPr>
              <w:pStyle w:val="TableParagraph"/>
              <w:tabs>
                <w:tab w:val="left" w:pos="1507"/>
                <w:tab w:val="left" w:pos="2025"/>
              </w:tabs>
              <w:spacing w:line="214" w:lineRule="exact"/>
              <w:ind w:left="107"/>
              <w:rPr>
                <w:sz w:val="20"/>
              </w:rPr>
            </w:pPr>
            <w:r>
              <w:rPr>
                <w:sz w:val="20"/>
              </w:rPr>
              <w:t>Micofenolato</w:t>
            </w:r>
            <w:r>
              <w:rPr>
                <w:sz w:val="20"/>
              </w:rPr>
              <w:tab/>
              <w:t>de</w:t>
            </w:r>
            <w:r>
              <w:rPr>
                <w:sz w:val="20"/>
              </w:rPr>
              <w:tab/>
              <w:t>mofetila</w:t>
            </w:r>
          </w:p>
          <w:p w:rsidR="00A774E9" w:rsidRDefault="008E6E10">
            <w:pPr>
              <w:pStyle w:val="TableParagraph"/>
              <w:tabs>
                <w:tab w:val="left" w:pos="1322"/>
                <w:tab w:val="left" w:pos="2491"/>
              </w:tabs>
              <w:ind w:left="107" w:right="96"/>
              <w:jc w:val="both"/>
              <w:rPr>
                <w:sz w:val="20"/>
              </w:rPr>
            </w:pPr>
            <w:r>
              <w:rPr>
                <w:sz w:val="20"/>
              </w:rPr>
              <w:t>(braço</w:t>
            </w:r>
            <w:r>
              <w:rPr>
                <w:sz w:val="20"/>
              </w:rPr>
              <w:tab/>
              <w:t>MMF</w:t>
            </w:r>
            <w:r>
              <w:rPr>
                <w:sz w:val="20"/>
              </w:rPr>
              <w:tab/>
              <w:t xml:space="preserve">do </w:t>
            </w:r>
            <w:r>
              <w:rPr>
                <w:i/>
                <w:sz w:val="20"/>
              </w:rPr>
              <w:t>SclerodermaLungStudy II</w:t>
            </w:r>
            <w:r>
              <w:rPr>
                <w:sz w:val="20"/>
              </w:rPr>
              <w:t>) em comparação ao placebo</w:t>
            </w:r>
            <w:r>
              <w:rPr>
                <w:spacing w:val="41"/>
                <w:sz w:val="20"/>
              </w:rPr>
              <w:t xml:space="preserve"> </w:t>
            </w:r>
            <w:r>
              <w:rPr>
                <w:sz w:val="20"/>
              </w:rPr>
              <w:t>(braço placebo</w:t>
            </w:r>
            <w:r>
              <w:rPr>
                <w:sz w:val="20"/>
              </w:rPr>
              <w:tab/>
            </w:r>
            <w:r>
              <w:rPr>
                <w:sz w:val="20"/>
              </w:rPr>
              <w:tab/>
              <w:t>do</w:t>
            </w:r>
          </w:p>
          <w:p w:rsidR="00A774E9" w:rsidRDefault="008E6E10">
            <w:pPr>
              <w:pStyle w:val="TableParagraph"/>
              <w:spacing w:line="229" w:lineRule="exact"/>
              <w:ind w:left="107"/>
              <w:jc w:val="both"/>
              <w:rPr>
                <w:sz w:val="20"/>
              </w:rPr>
            </w:pPr>
            <w:r>
              <w:rPr>
                <w:i/>
                <w:sz w:val="20"/>
              </w:rPr>
              <w:t>SclerodermaLungStudy I</w:t>
            </w:r>
            <w:r>
              <w:rPr>
                <w:sz w:val="20"/>
              </w:rPr>
              <w:t>)</w:t>
            </w:r>
          </w:p>
        </w:tc>
        <w:tc>
          <w:tcPr>
            <w:tcW w:w="2193" w:type="dxa"/>
            <w:tcBorders>
              <w:top w:val="single" w:sz="4" w:space="0" w:color="000000"/>
              <w:left w:val="single" w:sz="4" w:space="0" w:color="000000"/>
              <w:bottom w:val="single" w:sz="4" w:space="0" w:color="000000"/>
              <w:right w:val="single" w:sz="4" w:space="0" w:color="000000"/>
            </w:tcBorders>
          </w:tcPr>
          <w:p w:rsidR="00A774E9" w:rsidRDefault="008E6E10">
            <w:pPr>
              <w:pStyle w:val="TableParagraph"/>
              <w:spacing w:line="214" w:lineRule="exact"/>
              <w:ind w:left="107"/>
              <w:rPr>
                <w:sz w:val="20"/>
              </w:rPr>
            </w:pPr>
            <w:r>
              <w:rPr>
                <w:sz w:val="20"/>
              </w:rPr>
              <w:t xml:space="preserve">Desfecho primário foi </w:t>
            </w:r>
            <w:r>
              <w:rPr>
                <w:spacing w:val="13"/>
                <w:sz w:val="20"/>
              </w:rPr>
              <w:t xml:space="preserve"> </w:t>
            </w:r>
            <w:r>
              <w:rPr>
                <w:sz w:val="20"/>
              </w:rPr>
              <w:t>a</w:t>
            </w:r>
          </w:p>
          <w:p w:rsidR="00A774E9" w:rsidRDefault="008E6E10">
            <w:pPr>
              <w:pStyle w:val="TableParagraph"/>
              <w:tabs>
                <w:tab w:val="left" w:pos="1882"/>
              </w:tabs>
              <w:ind w:left="107" w:right="97"/>
              <w:jc w:val="both"/>
              <w:rPr>
                <w:sz w:val="20"/>
              </w:rPr>
            </w:pPr>
            <w:r>
              <w:rPr>
                <w:sz w:val="20"/>
              </w:rPr>
              <w:t>CVF e secundários a DLCO e extensão radiográfica</w:t>
            </w:r>
            <w:r>
              <w:rPr>
                <w:sz w:val="20"/>
              </w:rPr>
              <w:tab/>
              <w:t>do acometimento</w:t>
            </w:r>
            <w:r>
              <w:rPr>
                <w:spacing w:val="-10"/>
                <w:sz w:val="20"/>
              </w:rPr>
              <w:t xml:space="preserve"> </w:t>
            </w:r>
            <w:r>
              <w:rPr>
                <w:sz w:val="20"/>
              </w:rPr>
              <w:t>pulmonar</w:t>
            </w:r>
          </w:p>
        </w:tc>
        <w:tc>
          <w:tcPr>
            <w:tcW w:w="2237" w:type="dxa"/>
            <w:tcBorders>
              <w:top w:val="single" w:sz="4" w:space="0" w:color="000000"/>
              <w:left w:val="single" w:sz="4" w:space="0" w:color="000000"/>
              <w:bottom w:val="single" w:sz="4" w:space="0" w:color="000000"/>
              <w:right w:val="single" w:sz="4" w:space="0" w:color="000000"/>
            </w:tcBorders>
          </w:tcPr>
          <w:p w:rsidR="00A774E9" w:rsidRDefault="008E6E10">
            <w:pPr>
              <w:pStyle w:val="TableParagraph"/>
              <w:spacing w:line="214" w:lineRule="exact"/>
              <w:ind w:left="108"/>
              <w:rPr>
                <w:sz w:val="20"/>
              </w:rPr>
            </w:pPr>
            <w:r>
              <w:rPr>
                <w:sz w:val="20"/>
              </w:rPr>
              <w:t>Ajustado para a</w:t>
            </w:r>
            <w:r>
              <w:rPr>
                <w:spacing w:val="5"/>
                <w:sz w:val="20"/>
              </w:rPr>
              <w:t xml:space="preserve"> </w:t>
            </w:r>
            <w:r>
              <w:rPr>
                <w:sz w:val="20"/>
              </w:rPr>
              <w:t>extensão</w:t>
            </w:r>
          </w:p>
          <w:p w:rsidR="00A774E9" w:rsidRDefault="008E6E10">
            <w:pPr>
              <w:pStyle w:val="TableParagraph"/>
              <w:ind w:left="108" w:right="97"/>
              <w:jc w:val="both"/>
              <w:rPr>
                <w:sz w:val="20"/>
              </w:rPr>
            </w:pPr>
            <w:r>
              <w:rPr>
                <w:sz w:val="20"/>
              </w:rPr>
              <w:t xml:space="preserve">da fibrose pulmonar, para a CVF e para a DLCO no </w:t>
            </w:r>
            <w:r>
              <w:rPr>
                <w:i/>
                <w:sz w:val="20"/>
              </w:rPr>
              <w:t>baseline</w:t>
            </w:r>
            <w:r>
              <w:rPr>
                <w:sz w:val="20"/>
              </w:rPr>
              <w:t>, MMF foi associado com melhora significativa na CVF   (</w:t>
            </w:r>
            <w:r>
              <w:rPr>
                <w:i/>
                <w:sz w:val="20"/>
              </w:rPr>
              <w:t>p</w:t>
            </w:r>
            <w:r>
              <w:rPr>
                <w:sz w:val="20"/>
              </w:rPr>
              <w:t xml:space="preserve">=0,0008)   e  </w:t>
            </w:r>
            <w:r>
              <w:rPr>
                <w:spacing w:val="1"/>
                <w:sz w:val="20"/>
              </w:rPr>
              <w:t xml:space="preserve"> </w:t>
            </w:r>
            <w:r>
              <w:rPr>
                <w:sz w:val="20"/>
              </w:rPr>
              <w:t>na</w:t>
            </w:r>
          </w:p>
          <w:p w:rsidR="00A774E9" w:rsidRDefault="008E6E10">
            <w:pPr>
              <w:pStyle w:val="TableParagraph"/>
              <w:ind w:left="108" w:right="99"/>
              <w:jc w:val="both"/>
              <w:rPr>
                <w:sz w:val="20"/>
              </w:rPr>
            </w:pPr>
            <w:r>
              <w:rPr>
                <w:sz w:val="20"/>
              </w:rPr>
              <w:t>DLCO em 12 meses (</w:t>
            </w:r>
            <w:r>
              <w:rPr>
                <w:i/>
                <w:sz w:val="20"/>
              </w:rPr>
              <w:t>p</w:t>
            </w:r>
            <w:r>
              <w:rPr>
                <w:sz w:val="20"/>
              </w:rPr>
              <w:t>=0,038)</w:t>
            </w:r>
          </w:p>
        </w:tc>
        <w:tc>
          <w:tcPr>
            <w:tcW w:w="2301" w:type="dxa"/>
            <w:gridSpan w:val="2"/>
            <w:tcBorders>
              <w:top w:val="single" w:sz="4" w:space="0" w:color="000000"/>
              <w:left w:val="single" w:sz="4" w:space="0" w:color="000000"/>
              <w:bottom w:val="single" w:sz="4" w:space="0" w:color="000000"/>
              <w:right w:val="single" w:sz="4" w:space="0" w:color="000000"/>
            </w:tcBorders>
          </w:tcPr>
          <w:p w:rsidR="00A774E9" w:rsidRDefault="008E6E10">
            <w:pPr>
              <w:pStyle w:val="TableParagraph"/>
              <w:spacing w:line="214" w:lineRule="exact"/>
              <w:ind w:left="108"/>
              <w:rPr>
                <w:sz w:val="20"/>
              </w:rPr>
            </w:pPr>
            <w:r>
              <w:rPr>
                <w:sz w:val="20"/>
              </w:rPr>
              <w:t>Limitações inerentes a</w:t>
            </w:r>
          </w:p>
          <w:p w:rsidR="00A774E9" w:rsidRDefault="008E6E10">
            <w:pPr>
              <w:pStyle w:val="TableParagraph"/>
              <w:tabs>
                <w:tab w:val="left" w:pos="1106"/>
                <w:tab w:val="left" w:pos="1994"/>
              </w:tabs>
              <w:ind w:left="108" w:right="94"/>
              <w:jc w:val="both"/>
              <w:rPr>
                <w:sz w:val="20"/>
              </w:rPr>
            </w:pPr>
            <w:r>
              <w:rPr>
                <w:sz w:val="20"/>
              </w:rPr>
              <w:t>comparação de pacientes de dois estudos diferentes; Resultados algo mais r</w:t>
            </w:r>
            <w:r>
              <w:rPr>
                <w:sz w:val="20"/>
              </w:rPr>
              <w:t>obustos  do que</w:t>
            </w:r>
            <w:r>
              <w:rPr>
                <w:sz w:val="20"/>
              </w:rPr>
              <w:tab/>
              <w:t>os</w:t>
            </w:r>
            <w:r>
              <w:rPr>
                <w:sz w:val="20"/>
              </w:rPr>
              <w:tab/>
              <w:t xml:space="preserve">do </w:t>
            </w:r>
            <w:r>
              <w:rPr>
                <w:i/>
                <w:sz w:val="20"/>
              </w:rPr>
              <w:t xml:space="preserve">SclerodermaLungStudy I </w:t>
            </w:r>
            <w:r>
              <w:rPr>
                <w:sz w:val="20"/>
              </w:rPr>
              <w:t xml:space="preserve">(CCF </w:t>
            </w:r>
            <w:r>
              <w:rPr>
                <w:i/>
                <w:sz w:val="20"/>
              </w:rPr>
              <w:t>vs</w:t>
            </w:r>
            <w:r>
              <w:rPr>
                <w:sz w:val="20"/>
              </w:rPr>
              <w:t>.</w:t>
            </w:r>
            <w:r>
              <w:rPr>
                <w:spacing w:val="-1"/>
                <w:sz w:val="20"/>
              </w:rPr>
              <w:t xml:space="preserve"> </w:t>
            </w:r>
            <w:r>
              <w:rPr>
                <w:sz w:val="20"/>
              </w:rPr>
              <w:t>placebo)</w:t>
            </w:r>
          </w:p>
        </w:tc>
      </w:tr>
      <w:tr w:rsidR="00A774E9">
        <w:trPr>
          <w:trHeight w:val="222"/>
        </w:trPr>
        <w:tc>
          <w:tcPr>
            <w:tcW w:w="2175" w:type="dxa"/>
            <w:tcBorders>
              <w:top w:val="single" w:sz="4" w:space="0" w:color="000000"/>
              <w:left w:val="single" w:sz="4" w:space="0" w:color="000000"/>
              <w:bottom w:val="nil"/>
              <w:right w:val="single" w:sz="4" w:space="0" w:color="000000"/>
            </w:tcBorders>
          </w:tcPr>
          <w:p w:rsidR="00A774E9" w:rsidRDefault="008E6E10">
            <w:pPr>
              <w:pStyle w:val="TableParagraph"/>
              <w:spacing w:line="203" w:lineRule="exact"/>
              <w:ind w:left="107"/>
              <w:rPr>
                <w:sz w:val="20"/>
              </w:rPr>
            </w:pPr>
            <w:r>
              <w:rPr>
                <w:sz w:val="20"/>
              </w:rPr>
              <w:t xml:space="preserve">Sullivan K </w:t>
            </w:r>
            <w:r>
              <w:rPr>
                <w:i/>
                <w:sz w:val="20"/>
              </w:rPr>
              <w:t>et al</w:t>
            </w:r>
            <w:r>
              <w:rPr>
                <w:sz w:val="20"/>
              </w:rPr>
              <w:t>; 2016</w:t>
            </w:r>
          </w:p>
        </w:tc>
        <w:tc>
          <w:tcPr>
            <w:tcW w:w="2468" w:type="dxa"/>
            <w:tcBorders>
              <w:top w:val="single" w:sz="4" w:space="0" w:color="000000"/>
              <w:left w:val="single" w:sz="4" w:space="0" w:color="000000"/>
              <w:bottom w:val="nil"/>
              <w:right w:val="single" w:sz="4" w:space="0" w:color="000000"/>
            </w:tcBorders>
          </w:tcPr>
          <w:p w:rsidR="00A774E9" w:rsidRDefault="008E6E10">
            <w:pPr>
              <w:pStyle w:val="TableParagraph"/>
              <w:spacing w:line="203" w:lineRule="exact"/>
              <w:ind w:left="107"/>
              <w:rPr>
                <w:sz w:val="20"/>
              </w:rPr>
            </w:pPr>
            <w:r>
              <w:rPr>
                <w:sz w:val="20"/>
              </w:rPr>
              <w:t>ECR com 75 pacientes com</w:t>
            </w:r>
          </w:p>
        </w:tc>
        <w:tc>
          <w:tcPr>
            <w:tcW w:w="2801" w:type="dxa"/>
            <w:tcBorders>
              <w:top w:val="single" w:sz="4" w:space="0" w:color="000000"/>
              <w:left w:val="single" w:sz="4" w:space="0" w:color="000000"/>
              <w:bottom w:val="nil"/>
              <w:right w:val="single" w:sz="4" w:space="0" w:color="000000"/>
            </w:tcBorders>
          </w:tcPr>
          <w:p w:rsidR="00A774E9" w:rsidRDefault="008E6E10">
            <w:pPr>
              <w:pStyle w:val="TableParagraph"/>
              <w:spacing w:line="203" w:lineRule="exact"/>
              <w:ind w:left="107"/>
              <w:rPr>
                <w:sz w:val="20"/>
              </w:rPr>
            </w:pPr>
            <w:r>
              <w:rPr>
                <w:sz w:val="20"/>
              </w:rPr>
              <w:t>Transplante autólogo de células</w:t>
            </w:r>
          </w:p>
        </w:tc>
        <w:tc>
          <w:tcPr>
            <w:tcW w:w="2193" w:type="dxa"/>
            <w:tcBorders>
              <w:top w:val="single" w:sz="4" w:space="0" w:color="000000"/>
              <w:left w:val="single" w:sz="4" w:space="0" w:color="000000"/>
              <w:bottom w:val="nil"/>
              <w:right w:val="single" w:sz="4" w:space="0" w:color="000000"/>
            </w:tcBorders>
          </w:tcPr>
          <w:p w:rsidR="00A774E9" w:rsidRDefault="008E6E10">
            <w:pPr>
              <w:pStyle w:val="TableParagraph"/>
              <w:tabs>
                <w:tab w:val="left" w:pos="1395"/>
              </w:tabs>
              <w:spacing w:line="203" w:lineRule="exact"/>
              <w:ind w:left="107"/>
              <w:rPr>
                <w:sz w:val="20"/>
              </w:rPr>
            </w:pPr>
            <w:r>
              <w:rPr>
                <w:sz w:val="20"/>
              </w:rPr>
              <w:t>Desfecho</w:t>
            </w:r>
            <w:r>
              <w:rPr>
                <w:sz w:val="20"/>
              </w:rPr>
              <w:tab/>
              <w:t>primário</w:t>
            </w:r>
          </w:p>
        </w:tc>
        <w:tc>
          <w:tcPr>
            <w:tcW w:w="2237" w:type="dxa"/>
            <w:tcBorders>
              <w:top w:val="single" w:sz="4" w:space="0" w:color="000000"/>
              <w:left w:val="single" w:sz="4" w:space="0" w:color="000000"/>
              <w:bottom w:val="nil"/>
              <w:right w:val="single" w:sz="4" w:space="0" w:color="000000"/>
            </w:tcBorders>
          </w:tcPr>
          <w:p w:rsidR="00A774E9" w:rsidRDefault="008E6E10">
            <w:pPr>
              <w:pStyle w:val="TableParagraph"/>
              <w:spacing w:line="203" w:lineRule="exact"/>
              <w:ind w:left="108"/>
              <w:rPr>
                <w:sz w:val="20"/>
              </w:rPr>
            </w:pPr>
            <w:r>
              <w:rPr>
                <w:sz w:val="20"/>
              </w:rPr>
              <w:t>Comparação</w:t>
            </w:r>
          </w:p>
        </w:tc>
        <w:tc>
          <w:tcPr>
            <w:tcW w:w="2301" w:type="dxa"/>
            <w:gridSpan w:val="2"/>
            <w:vMerge w:val="restart"/>
            <w:tcBorders>
              <w:top w:val="single" w:sz="4" w:space="0" w:color="000000"/>
              <w:left w:val="single" w:sz="4" w:space="0" w:color="000000"/>
              <w:bottom w:val="single" w:sz="4" w:space="0" w:color="000000"/>
              <w:right w:val="single" w:sz="4" w:space="0" w:color="000000"/>
            </w:tcBorders>
          </w:tcPr>
          <w:p w:rsidR="00A774E9" w:rsidRDefault="00A774E9">
            <w:pPr>
              <w:pStyle w:val="TableParagraph"/>
              <w:rPr>
                <w:sz w:val="18"/>
              </w:rPr>
            </w:pPr>
          </w:p>
        </w:tc>
      </w:tr>
      <w:tr w:rsidR="00A774E9">
        <w:trPr>
          <w:trHeight w:val="219"/>
        </w:trPr>
        <w:tc>
          <w:tcPr>
            <w:tcW w:w="2175" w:type="dxa"/>
            <w:tcBorders>
              <w:top w:val="nil"/>
              <w:left w:val="single" w:sz="4" w:space="0" w:color="000000"/>
              <w:bottom w:val="nil"/>
              <w:right w:val="single" w:sz="4" w:space="0" w:color="000000"/>
            </w:tcBorders>
          </w:tcPr>
          <w:p w:rsidR="00A774E9" w:rsidRDefault="00A774E9">
            <w:pPr>
              <w:pStyle w:val="TableParagraph"/>
              <w:rPr>
                <w:sz w:val="14"/>
              </w:rPr>
            </w:pPr>
          </w:p>
        </w:tc>
        <w:tc>
          <w:tcPr>
            <w:tcW w:w="2468" w:type="dxa"/>
            <w:tcBorders>
              <w:top w:val="nil"/>
              <w:left w:val="single" w:sz="4" w:space="0" w:color="000000"/>
              <w:bottom w:val="nil"/>
              <w:right w:val="single" w:sz="4" w:space="0" w:color="000000"/>
            </w:tcBorders>
          </w:tcPr>
          <w:p w:rsidR="00A774E9" w:rsidRDefault="008E6E10">
            <w:pPr>
              <w:pStyle w:val="TableParagraph"/>
              <w:spacing w:line="199" w:lineRule="exact"/>
              <w:ind w:left="107"/>
              <w:rPr>
                <w:sz w:val="20"/>
              </w:rPr>
            </w:pPr>
            <w:r>
              <w:rPr>
                <w:sz w:val="20"/>
              </w:rPr>
              <w:t>ES forma difusa e alto risco</w:t>
            </w:r>
          </w:p>
        </w:tc>
        <w:tc>
          <w:tcPr>
            <w:tcW w:w="2801" w:type="dxa"/>
            <w:tcBorders>
              <w:top w:val="nil"/>
              <w:left w:val="single" w:sz="4" w:space="0" w:color="000000"/>
              <w:bottom w:val="nil"/>
              <w:right w:val="single" w:sz="4" w:space="0" w:color="000000"/>
            </w:tcBorders>
          </w:tcPr>
          <w:p w:rsidR="00A774E9" w:rsidRDefault="008E6E10">
            <w:pPr>
              <w:pStyle w:val="TableParagraph"/>
              <w:tabs>
                <w:tab w:val="left" w:pos="1392"/>
              </w:tabs>
              <w:spacing w:line="199" w:lineRule="exact"/>
              <w:ind w:left="107"/>
              <w:rPr>
                <w:sz w:val="20"/>
              </w:rPr>
            </w:pPr>
            <w:r>
              <w:rPr>
                <w:sz w:val="20"/>
              </w:rPr>
              <w:t>tronco</w:t>
            </w:r>
            <w:r>
              <w:rPr>
                <w:sz w:val="20"/>
              </w:rPr>
              <w:tab/>
              <w:t>hematopoiéticas</w:t>
            </w:r>
          </w:p>
        </w:tc>
        <w:tc>
          <w:tcPr>
            <w:tcW w:w="2193" w:type="dxa"/>
            <w:tcBorders>
              <w:top w:val="nil"/>
              <w:left w:val="single" w:sz="4" w:space="0" w:color="000000"/>
              <w:bottom w:val="nil"/>
              <w:right w:val="single" w:sz="4" w:space="0" w:color="000000"/>
            </w:tcBorders>
          </w:tcPr>
          <w:p w:rsidR="00A774E9" w:rsidRDefault="008E6E10">
            <w:pPr>
              <w:pStyle w:val="TableParagraph"/>
              <w:tabs>
                <w:tab w:val="left" w:pos="1045"/>
                <w:tab w:val="left" w:pos="1574"/>
              </w:tabs>
              <w:spacing w:line="199" w:lineRule="exact"/>
              <w:ind w:left="107"/>
              <w:rPr>
                <w:sz w:val="20"/>
              </w:rPr>
            </w:pPr>
            <w:r>
              <w:rPr>
                <w:sz w:val="20"/>
              </w:rPr>
              <w:t>avaliado</w:t>
            </w:r>
            <w:r>
              <w:rPr>
                <w:sz w:val="20"/>
              </w:rPr>
              <w:tab/>
              <w:t>por</w:t>
            </w:r>
            <w:r>
              <w:rPr>
                <w:sz w:val="20"/>
              </w:rPr>
              <w:tab/>
              <w:t>escore</w:t>
            </w:r>
          </w:p>
        </w:tc>
        <w:tc>
          <w:tcPr>
            <w:tcW w:w="2237" w:type="dxa"/>
            <w:tcBorders>
              <w:top w:val="nil"/>
              <w:left w:val="single" w:sz="4" w:space="0" w:color="000000"/>
              <w:bottom w:val="nil"/>
              <w:right w:val="single" w:sz="4" w:space="0" w:color="000000"/>
            </w:tcBorders>
          </w:tcPr>
          <w:p w:rsidR="00A774E9" w:rsidRDefault="008E6E10">
            <w:pPr>
              <w:pStyle w:val="TableParagraph"/>
              <w:tabs>
                <w:tab w:val="left" w:pos="2026"/>
              </w:tabs>
              <w:spacing w:line="199" w:lineRule="exact"/>
              <w:ind w:left="108"/>
              <w:rPr>
                <w:sz w:val="20"/>
              </w:rPr>
            </w:pPr>
            <w:r>
              <w:rPr>
                <w:sz w:val="20"/>
              </w:rPr>
              <w:t>favorecendo</w:t>
            </w:r>
            <w:r>
              <w:rPr>
                <w:sz w:val="20"/>
              </w:rPr>
              <w:tab/>
              <w:t>o</w:t>
            </w:r>
          </w:p>
        </w:tc>
        <w:tc>
          <w:tcPr>
            <w:tcW w:w="2301" w:type="dxa"/>
            <w:gridSpan w:val="2"/>
            <w:vMerge/>
            <w:tcBorders>
              <w:top w:val="nil"/>
              <w:left w:val="single" w:sz="4" w:space="0" w:color="000000"/>
              <w:bottom w:val="single" w:sz="4" w:space="0" w:color="000000"/>
              <w:right w:val="single" w:sz="4" w:space="0" w:color="000000"/>
            </w:tcBorders>
          </w:tcPr>
          <w:p w:rsidR="00A774E9" w:rsidRDefault="00A774E9">
            <w:pPr>
              <w:rPr>
                <w:sz w:val="2"/>
                <w:szCs w:val="2"/>
              </w:rPr>
            </w:pPr>
          </w:p>
        </w:tc>
      </w:tr>
      <w:tr w:rsidR="00A774E9">
        <w:trPr>
          <w:trHeight w:val="219"/>
        </w:trPr>
        <w:tc>
          <w:tcPr>
            <w:tcW w:w="2175" w:type="dxa"/>
            <w:tcBorders>
              <w:top w:val="nil"/>
              <w:left w:val="single" w:sz="4" w:space="0" w:color="000000"/>
              <w:bottom w:val="nil"/>
              <w:right w:val="single" w:sz="4" w:space="0" w:color="000000"/>
            </w:tcBorders>
          </w:tcPr>
          <w:p w:rsidR="00A774E9" w:rsidRDefault="00A774E9">
            <w:pPr>
              <w:pStyle w:val="TableParagraph"/>
              <w:rPr>
                <w:sz w:val="14"/>
              </w:rPr>
            </w:pPr>
          </w:p>
        </w:tc>
        <w:tc>
          <w:tcPr>
            <w:tcW w:w="2468" w:type="dxa"/>
            <w:tcBorders>
              <w:top w:val="nil"/>
              <w:left w:val="single" w:sz="4" w:space="0" w:color="000000"/>
              <w:bottom w:val="nil"/>
              <w:right w:val="single" w:sz="4" w:space="0" w:color="000000"/>
            </w:tcBorders>
          </w:tcPr>
          <w:p w:rsidR="00A774E9" w:rsidRDefault="008E6E10">
            <w:pPr>
              <w:pStyle w:val="TableParagraph"/>
              <w:spacing w:line="199" w:lineRule="exact"/>
              <w:ind w:left="107"/>
              <w:rPr>
                <w:sz w:val="20"/>
              </w:rPr>
            </w:pPr>
            <w:r>
              <w:rPr>
                <w:sz w:val="20"/>
              </w:rPr>
              <w:t>para envolvimento renal ou</w:t>
            </w:r>
          </w:p>
        </w:tc>
        <w:tc>
          <w:tcPr>
            <w:tcW w:w="2801" w:type="dxa"/>
            <w:tcBorders>
              <w:top w:val="nil"/>
              <w:left w:val="single" w:sz="4" w:space="0" w:color="000000"/>
              <w:bottom w:val="nil"/>
              <w:right w:val="single" w:sz="4" w:space="0" w:color="000000"/>
            </w:tcBorders>
          </w:tcPr>
          <w:p w:rsidR="00A774E9" w:rsidRDefault="008E6E10">
            <w:pPr>
              <w:pStyle w:val="TableParagraph"/>
              <w:spacing w:line="199" w:lineRule="exact"/>
              <w:ind w:left="107"/>
              <w:rPr>
                <w:sz w:val="20"/>
              </w:rPr>
            </w:pPr>
            <w:r>
              <w:rPr>
                <w:sz w:val="20"/>
              </w:rPr>
              <w:t>mieloablativo em comparação a</w:t>
            </w:r>
          </w:p>
        </w:tc>
        <w:tc>
          <w:tcPr>
            <w:tcW w:w="2193" w:type="dxa"/>
            <w:tcBorders>
              <w:top w:val="nil"/>
              <w:left w:val="single" w:sz="4" w:space="0" w:color="000000"/>
              <w:bottom w:val="nil"/>
              <w:right w:val="single" w:sz="4" w:space="0" w:color="000000"/>
            </w:tcBorders>
          </w:tcPr>
          <w:p w:rsidR="00A774E9" w:rsidRDefault="008E6E10">
            <w:pPr>
              <w:pStyle w:val="TableParagraph"/>
              <w:tabs>
                <w:tab w:val="left" w:pos="1019"/>
              </w:tabs>
              <w:spacing w:line="199" w:lineRule="exact"/>
              <w:ind w:left="107"/>
              <w:rPr>
                <w:sz w:val="20"/>
              </w:rPr>
            </w:pPr>
            <w:r>
              <w:rPr>
                <w:sz w:val="20"/>
              </w:rPr>
              <w:t>global</w:t>
            </w:r>
            <w:r>
              <w:rPr>
                <w:sz w:val="20"/>
              </w:rPr>
              <w:tab/>
              <w:t>considerando</w:t>
            </w:r>
          </w:p>
        </w:tc>
        <w:tc>
          <w:tcPr>
            <w:tcW w:w="2237" w:type="dxa"/>
            <w:tcBorders>
              <w:top w:val="nil"/>
              <w:left w:val="single" w:sz="4" w:space="0" w:color="000000"/>
              <w:bottom w:val="nil"/>
              <w:right w:val="single" w:sz="4" w:space="0" w:color="000000"/>
            </w:tcBorders>
          </w:tcPr>
          <w:p w:rsidR="00A774E9" w:rsidRDefault="008E6E10">
            <w:pPr>
              <w:pStyle w:val="TableParagraph"/>
              <w:spacing w:line="199" w:lineRule="exact"/>
              <w:ind w:left="108"/>
              <w:rPr>
                <w:sz w:val="20"/>
              </w:rPr>
            </w:pPr>
            <w:r>
              <w:rPr>
                <w:sz w:val="20"/>
              </w:rPr>
              <w:t>transplante autólogo e</w:t>
            </w:r>
          </w:p>
        </w:tc>
        <w:tc>
          <w:tcPr>
            <w:tcW w:w="2301" w:type="dxa"/>
            <w:gridSpan w:val="2"/>
            <w:vMerge/>
            <w:tcBorders>
              <w:top w:val="nil"/>
              <w:left w:val="single" w:sz="4" w:space="0" w:color="000000"/>
              <w:bottom w:val="single" w:sz="4" w:space="0" w:color="000000"/>
              <w:right w:val="single" w:sz="4" w:space="0" w:color="000000"/>
            </w:tcBorders>
          </w:tcPr>
          <w:p w:rsidR="00A774E9" w:rsidRDefault="00A774E9">
            <w:pPr>
              <w:rPr>
                <w:sz w:val="2"/>
                <w:szCs w:val="2"/>
              </w:rPr>
            </w:pPr>
          </w:p>
        </w:tc>
      </w:tr>
      <w:tr w:rsidR="00A774E9">
        <w:trPr>
          <w:trHeight w:val="220"/>
        </w:trPr>
        <w:tc>
          <w:tcPr>
            <w:tcW w:w="2175" w:type="dxa"/>
            <w:tcBorders>
              <w:top w:val="nil"/>
              <w:left w:val="single" w:sz="4" w:space="0" w:color="000000"/>
              <w:bottom w:val="nil"/>
              <w:right w:val="single" w:sz="4" w:space="0" w:color="000000"/>
            </w:tcBorders>
          </w:tcPr>
          <w:p w:rsidR="00A774E9" w:rsidRDefault="00A774E9">
            <w:pPr>
              <w:pStyle w:val="TableParagraph"/>
              <w:rPr>
                <w:sz w:val="14"/>
              </w:rPr>
            </w:pPr>
          </w:p>
        </w:tc>
        <w:tc>
          <w:tcPr>
            <w:tcW w:w="2468" w:type="dxa"/>
            <w:tcBorders>
              <w:top w:val="nil"/>
              <w:left w:val="single" w:sz="4" w:space="0" w:color="000000"/>
              <w:bottom w:val="nil"/>
              <w:right w:val="single" w:sz="4" w:space="0" w:color="000000"/>
            </w:tcBorders>
          </w:tcPr>
          <w:p w:rsidR="00A774E9" w:rsidRDefault="008E6E10">
            <w:pPr>
              <w:pStyle w:val="TableParagraph"/>
              <w:spacing w:line="200" w:lineRule="exact"/>
              <w:ind w:left="107"/>
              <w:rPr>
                <w:sz w:val="20"/>
              </w:rPr>
            </w:pPr>
            <w:r>
              <w:rPr>
                <w:sz w:val="20"/>
              </w:rPr>
              <w:t xml:space="preserve">pulmonar (SCOT </w:t>
            </w:r>
            <w:r>
              <w:rPr>
                <w:i/>
                <w:sz w:val="20"/>
              </w:rPr>
              <w:t>Trial</w:t>
            </w:r>
            <w:r>
              <w:rPr>
                <w:sz w:val="20"/>
              </w:rPr>
              <w:t>)</w:t>
            </w:r>
          </w:p>
        </w:tc>
        <w:tc>
          <w:tcPr>
            <w:tcW w:w="2801" w:type="dxa"/>
            <w:tcBorders>
              <w:top w:val="nil"/>
              <w:left w:val="single" w:sz="4" w:space="0" w:color="000000"/>
              <w:bottom w:val="nil"/>
              <w:right w:val="single" w:sz="4" w:space="0" w:color="000000"/>
            </w:tcBorders>
          </w:tcPr>
          <w:p w:rsidR="00A774E9" w:rsidRDefault="008E6E10">
            <w:pPr>
              <w:pStyle w:val="TableParagraph"/>
              <w:spacing w:line="200" w:lineRule="exact"/>
              <w:ind w:left="107"/>
              <w:rPr>
                <w:sz w:val="20"/>
              </w:rPr>
            </w:pPr>
            <w:r>
              <w:rPr>
                <w:sz w:val="20"/>
              </w:rPr>
              <w:t>12 infusões mensais de CCF</w:t>
            </w:r>
          </w:p>
        </w:tc>
        <w:tc>
          <w:tcPr>
            <w:tcW w:w="2193" w:type="dxa"/>
            <w:tcBorders>
              <w:top w:val="nil"/>
              <w:left w:val="single" w:sz="4" w:space="0" w:color="000000"/>
              <w:bottom w:val="nil"/>
              <w:right w:val="single" w:sz="4" w:space="0" w:color="000000"/>
            </w:tcBorders>
          </w:tcPr>
          <w:p w:rsidR="00A774E9" w:rsidRDefault="008E6E10">
            <w:pPr>
              <w:pStyle w:val="TableParagraph"/>
              <w:spacing w:line="200" w:lineRule="exact"/>
              <w:ind w:left="107"/>
              <w:rPr>
                <w:sz w:val="20"/>
              </w:rPr>
            </w:pPr>
            <w:r>
              <w:rPr>
                <w:sz w:val="20"/>
              </w:rPr>
              <w:t>morte, sobrevida livre</w:t>
            </w:r>
          </w:p>
        </w:tc>
        <w:tc>
          <w:tcPr>
            <w:tcW w:w="2237" w:type="dxa"/>
            <w:tcBorders>
              <w:top w:val="nil"/>
              <w:left w:val="single" w:sz="4" w:space="0" w:color="000000"/>
              <w:bottom w:val="nil"/>
              <w:right w:val="single" w:sz="4" w:space="0" w:color="000000"/>
            </w:tcBorders>
          </w:tcPr>
          <w:p w:rsidR="00A774E9" w:rsidRDefault="008E6E10">
            <w:pPr>
              <w:pStyle w:val="TableParagraph"/>
              <w:tabs>
                <w:tab w:val="left" w:pos="1088"/>
                <w:tab w:val="left" w:pos="1417"/>
              </w:tabs>
              <w:spacing w:line="200" w:lineRule="exact"/>
              <w:ind w:left="108"/>
              <w:rPr>
                <w:sz w:val="20"/>
              </w:rPr>
            </w:pPr>
            <w:r>
              <w:rPr>
                <w:sz w:val="20"/>
              </w:rPr>
              <w:t>atingindo</w:t>
            </w:r>
            <w:r>
              <w:rPr>
                <w:sz w:val="20"/>
              </w:rPr>
              <w:tab/>
              <w:t>o</w:t>
            </w:r>
            <w:r>
              <w:rPr>
                <w:sz w:val="20"/>
              </w:rPr>
              <w:tab/>
              <w:t>desfecho</w:t>
            </w:r>
          </w:p>
        </w:tc>
        <w:tc>
          <w:tcPr>
            <w:tcW w:w="2301" w:type="dxa"/>
            <w:gridSpan w:val="2"/>
            <w:vMerge/>
            <w:tcBorders>
              <w:top w:val="nil"/>
              <w:left w:val="single" w:sz="4" w:space="0" w:color="000000"/>
              <w:bottom w:val="single" w:sz="4" w:space="0" w:color="000000"/>
              <w:right w:val="single" w:sz="4" w:space="0" w:color="000000"/>
            </w:tcBorders>
          </w:tcPr>
          <w:p w:rsidR="00A774E9" w:rsidRDefault="00A774E9">
            <w:pPr>
              <w:rPr>
                <w:sz w:val="2"/>
                <w:szCs w:val="2"/>
              </w:rPr>
            </w:pPr>
          </w:p>
        </w:tc>
      </w:tr>
      <w:tr w:rsidR="00A774E9">
        <w:trPr>
          <w:trHeight w:val="220"/>
        </w:trPr>
        <w:tc>
          <w:tcPr>
            <w:tcW w:w="2175" w:type="dxa"/>
            <w:tcBorders>
              <w:top w:val="nil"/>
              <w:left w:val="single" w:sz="4" w:space="0" w:color="000000"/>
              <w:bottom w:val="nil"/>
              <w:right w:val="single" w:sz="4" w:space="0" w:color="000000"/>
            </w:tcBorders>
          </w:tcPr>
          <w:p w:rsidR="00A774E9" w:rsidRDefault="00A774E9">
            <w:pPr>
              <w:pStyle w:val="TableParagraph"/>
              <w:rPr>
                <w:sz w:val="14"/>
              </w:rPr>
            </w:pPr>
          </w:p>
        </w:tc>
        <w:tc>
          <w:tcPr>
            <w:tcW w:w="2468" w:type="dxa"/>
            <w:tcBorders>
              <w:top w:val="nil"/>
              <w:left w:val="single" w:sz="4" w:space="0" w:color="000000"/>
              <w:bottom w:val="nil"/>
              <w:right w:val="single" w:sz="4" w:space="0" w:color="000000"/>
            </w:tcBorders>
          </w:tcPr>
          <w:p w:rsidR="00A774E9" w:rsidRDefault="00A774E9">
            <w:pPr>
              <w:pStyle w:val="TableParagraph"/>
              <w:rPr>
                <w:sz w:val="14"/>
              </w:rPr>
            </w:pPr>
          </w:p>
        </w:tc>
        <w:tc>
          <w:tcPr>
            <w:tcW w:w="2801" w:type="dxa"/>
            <w:tcBorders>
              <w:top w:val="nil"/>
              <w:left w:val="single" w:sz="4" w:space="0" w:color="000000"/>
              <w:bottom w:val="nil"/>
              <w:right w:val="single" w:sz="4" w:space="0" w:color="000000"/>
            </w:tcBorders>
          </w:tcPr>
          <w:p w:rsidR="00A774E9" w:rsidRDefault="00A774E9">
            <w:pPr>
              <w:pStyle w:val="TableParagraph"/>
              <w:rPr>
                <w:sz w:val="14"/>
              </w:rPr>
            </w:pPr>
          </w:p>
        </w:tc>
        <w:tc>
          <w:tcPr>
            <w:tcW w:w="2193" w:type="dxa"/>
            <w:tcBorders>
              <w:top w:val="nil"/>
              <w:left w:val="single" w:sz="4" w:space="0" w:color="000000"/>
              <w:bottom w:val="nil"/>
              <w:right w:val="single" w:sz="4" w:space="0" w:color="000000"/>
            </w:tcBorders>
          </w:tcPr>
          <w:p w:rsidR="00A774E9" w:rsidRDefault="008E6E10">
            <w:pPr>
              <w:pStyle w:val="TableParagraph"/>
              <w:tabs>
                <w:tab w:val="left" w:pos="539"/>
                <w:tab w:val="left" w:pos="1364"/>
                <w:tab w:val="left" w:pos="1992"/>
              </w:tabs>
              <w:spacing w:line="200" w:lineRule="exact"/>
              <w:ind w:left="107"/>
              <w:rPr>
                <w:sz w:val="20"/>
              </w:rPr>
            </w:pPr>
            <w:r>
              <w:rPr>
                <w:sz w:val="20"/>
              </w:rPr>
              <w:t>de</w:t>
            </w:r>
            <w:r>
              <w:rPr>
                <w:sz w:val="20"/>
              </w:rPr>
              <w:tab/>
              <w:t>evento,</w:t>
            </w:r>
            <w:r>
              <w:rPr>
                <w:sz w:val="20"/>
              </w:rPr>
              <w:tab/>
              <w:t>CVF</w:t>
            </w:r>
            <w:r>
              <w:rPr>
                <w:sz w:val="20"/>
              </w:rPr>
              <w:tab/>
              <w:t>e</w:t>
            </w:r>
          </w:p>
        </w:tc>
        <w:tc>
          <w:tcPr>
            <w:tcW w:w="2237" w:type="dxa"/>
            <w:tcBorders>
              <w:top w:val="nil"/>
              <w:left w:val="single" w:sz="4" w:space="0" w:color="000000"/>
              <w:bottom w:val="nil"/>
              <w:right w:val="single" w:sz="4" w:space="0" w:color="000000"/>
            </w:tcBorders>
          </w:tcPr>
          <w:p w:rsidR="00A774E9" w:rsidRDefault="008E6E10">
            <w:pPr>
              <w:pStyle w:val="TableParagraph"/>
              <w:spacing w:line="200" w:lineRule="exact"/>
              <w:ind w:left="108"/>
              <w:rPr>
                <w:sz w:val="20"/>
              </w:rPr>
            </w:pPr>
            <w:r>
              <w:rPr>
                <w:sz w:val="20"/>
              </w:rPr>
              <w:t>primário aos 48 meses</w:t>
            </w:r>
          </w:p>
        </w:tc>
        <w:tc>
          <w:tcPr>
            <w:tcW w:w="2301" w:type="dxa"/>
            <w:gridSpan w:val="2"/>
            <w:vMerge/>
            <w:tcBorders>
              <w:top w:val="nil"/>
              <w:left w:val="single" w:sz="4" w:space="0" w:color="000000"/>
              <w:bottom w:val="single" w:sz="4" w:space="0" w:color="000000"/>
              <w:right w:val="single" w:sz="4" w:space="0" w:color="000000"/>
            </w:tcBorders>
          </w:tcPr>
          <w:p w:rsidR="00A774E9" w:rsidRDefault="00A774E9">
            <w:pPr>
              <w:rPr>
                <w:sz w:val="2"/>
                <w:szCs w:val="2"/>
              </w:rPr>
            </w:pPr>
          </w:p>
        </w:tc>
      </w:tr>
      <w:tr w:rsidR="00A774E9">
        <w:trPr>
          <w:trHeight w:val="220"/>
        </w:trPr>
        <w:tc>
          <w:tcPr>
            <w:tcW w:w="2175" w:type="dxa"/>
            <w:tcBorders>
              <w:top w:val="nil"/>
              <w:left w:val="single" w:sz="4" w:space="0" w:color="000000"/>
              <w:bottom w:val="nil"/>
              <w:right w:val="single" w:sz="4" w:space="0" w:color="000000"/>
            </w:tcBorders>
          </w:tcPr>
          <w:p w:rsidR="00A774E9" w:rsidRDefault="00A774E9">
            <w:pPr>
              <w:pStyle w:val="TableParagraph"/>
              <w:rPr>
                <w:sz w:val="14"/>
              </w:rPr>
            </w:pPr>
          </w:p>
        </w:tc>
        <w:tc>
          <w:tcPr>
            <w:tcW w:w="2468" w:type="dxa"/>
            <w:tcBorders>
              <w:top w:val="nil"/>
              <w:left w:val="single" w:sz="4" w:space="0" w:color="000000"/>
              <w:bottom w:val="nil"/>
              <w:right w:val="single" w:sz="4" w:space="0" w:color="000000"/>
            </w:tcBorders>
          </w:tcPr>
          <w:p w:rsidR="00A774E9" w:rsidRDefault="00A774E9">
            <w:pPr>
              <w:pStyle w:val="TableParagraph"/>
              <w:rPr>
                <w:sz w:val="14"/>
              </w:rPr>
            </w:pPr>
          </w:p>
        </w:tc>
        <w:tc>
          <w:tcPr>
            <w:tcW w:w="2801" w:type="dxa"/>
            <w:tcBorders>
              <w:top w:val="nil"/>
              <w:left w:val="single" w:sz="4" w:space="0" w:color="000000"/>
              <w:bottom w:val="nil"/>
              <w:right w:val="single" w:sz="4" w:space="0" w:color="000000"/>
            </w:tcBorders>
          </w:tcPr>
          <w:p w:rsidR="00A774E9" w:rsidRDefault="00A774E9">
            <w:pPr>
              <w:pStyle w:val="TableParagraph"/>
              <w:rPr>
                <w:sz w:val="14"/>
              </w:rPr>
            </w:pPr>
          </w:p>
        </w:tc>
        <w:tc>
          <w:tcPr>
            <w:tcW w:w="2193" w:type="dxa"/>
            <w:tcBorders>
              <w:top w:val="nil"/>
              <w:left w:val="single" w:sz="4" w:space="0" w:color="000000"/>
              <w:bottom w:val="nil"/>
              <w:right w:val="single" w:sz="4" w:space="0" w:color="000000"/>
            </w:tcBorders>
          </w:tcPr>
          <w:p w:rsidR="00A774E9" w:rsidRDefault="008E6E10">
            <w:pPr>
              <w:pStyle w:val="TableParagraph"/>
              <w:spacing w:line="200" w:lineRule="exact"/>
              <w:ind w:left="107"/>
              <w:rPr>
                <w:sz w:val="20"/>
              </w:rPr>
            </w:pPr>
            <w:r>
              <w:rPr>
                <w:sz w:val="20"/>
              </w:rPr>
              <w:t>Rodnan</w:t>
            </w:r>
          </w:p>
        </w:tc>
        <w:tc>
          <w:tcPr>
            <w:tcW w:w="2237" w:type="dxa"/>
            <w:tcBorders>
              <w:top w:val="nil"/>
              <w:left w:val="single" w:sz="4" w:space="0" w:color="000000"/>
              <w:bottom w:val="nil"/>
              <w:right w:val="single" w:sz="4" w:space="0" w:color="000000"/>
            </w:tcBorders>
          </w:tcPr>
          <w:p w:rsidR="00A774E9" w:rsidRDefault="008E6E10">
            <w:pPr>
              <w:pStyle w:val="TableParagraph"/>
              <w:tabs>
                <w:tab w:val="left" w:pos="1318"/>
              </w:tabs>
              <w:spacing w:line="200" w:lineRule="exact"/>
              <w:ind w:left="108"/>
              <w:rPr>
                <w:sz w:val="20"/>
              </w:rPr>
            </w:pPr>
            <w:r>
              <w:rPr>
                <w:sz w:val="20"/>
              </w:rPr>
              <w:t>(</w:t>
            </w:r>
            <w:r>
              <w:rPr>
                <w:i/>
                <w:sz w:val="20"/>
              </w:rPr>
              <w:t>p</w:t>
            </w:r>
            <w:r>
              <w:rPr>
                <w:sz w:val="20"/>
              </w:rPr>
              <w:t>=0,008);</w:t>
            </w:r>
            <w:r>
              <w:rPr>
                <w:sz w:val="20"/>
              </w:rPr>
              <w:tab/>
              <w:t>Sobrevida</w:t>
            </w:r>
          </w:p>
        </w:tc>
        <w:tc>
          <w:tcPr>
            <w:tcW w:w="2301" w:type="dxa"/>
            <w:gridSpan w:val="2"/>
            <w:vMerge/>
            <w:tcBorders>
              <w:top w:val="nil"/>
              <w:left w:val="single" w:sz="4" w:space="0" w:color="000000"/>
              <w:bottom w:val="single" w:sz="4" w:space="0" w:color="000000"/>
              <w:right w:val="single" w:sz="4" w:space="0" w:color="000000"/>
            </w:tcBorders>
          </w:tcPr>
          <w:p w:rsidR="00A774E9" w:rsidRDefault="00A774E9">
            <w:pPr>
              <w:rPr>
                <w:sz w:val="2"/>
                <w:szCs w:val="2"/>
              </w:rPr>
            </w:pPr>
          </w:p>
        </w:tc>
      </w:tr>
      <w:tr w:rsidR="00A774E9">
        <w:trPr>
          <w:trHeight w:val="220"/>
        </w:trPr>
        <w:tc>
          <w:tcPr>
            <w:tcW w:w="2175" w:type="dxa"/>
            <w:tcBorders>
              <w:top w:val="nil"/>
              <w:left w:val="single" w:sz="4" w:space="0" w:color="000000"/>
              <w:bottom w:val="nil"/>
              <w:right w:val="single" w:sz="4" w:space="0" w:color="000000"/>
            </w:tcBorders>
          </w:tcPr>
          <w:p w:rsidR="00A774E9" w:rsidRDefault="00A774E9">
            <w:pPr>
              <w:pStyle w:val="TableParagraph"/>
              <w:rPr>
                <w:sz w:val="14"/>
              </w:rPr>
            </w:pPr>
          </w:p>
        </w:tc>
        <w:tc>
          <w:tcPr>
            <w:tcW w:w="2468" w:type="dxa"/>
            <w:tcBorders>
              <w:top w:val="nil"/>
              <w:left w:val="single" w:sz="4" w:space="0" w:color="000000"/>
              <w:bottom w:val="nil"/>
              <w:right w:val="single" w:sz="4" w:space="0" w:color="000000"/>
            </w:tcBorders>
          </w:tcPr>
          <w:p w:rsidR="00A774E9" w:rsidRDefault="00A774E9">
            <w:pPr>
              <w:pStyle w:val="TableParagraph"/>
              <w:rPr>
                <w:sz w:val="14"/>
              </w:rPr>
            </w:pPr>
          </w:p>
        </w:tc>
        <w:tc>
          <w:tcPr>
            <w:tcW w:w="2801" w:type="dxa"/>
            <w:tcBorders>
              <w:top w:val="nil"/>
              <w:left w:val="single" w:sz="4" w:space="0" w:color="000000"/>
              <w:bottom w:val="nil"/>
              <w:right w:val="single" w:sz="4" w:space="0" w:color="000000"/>
            </w:tcBorders>
          </w:tcPr>
          <w:p w:rsidR="00A774E9" w:rsidRDefault="00A774E9">
            <w:pPr>
              <w:pStyle w:val="TableParagraph"/>
              <w:rPr>
                <w:sz w:val="14"/>
              </w:rPr>
            </w:pPr>
          </w:p>
        </w:tc>
        <w:tc>
          <w:tcPr>
            <w:tcW w:w="2193" w:type="dxa"/>
            <w:tcBorders>
              <w:top w:val="nil"/>
              <w:left w:val="single" w:sz="4" w:space="0" w:color="000000"/>
              <w:bottom w:val="nil"/>
              <w:right w:val="single" w:sz="4" w:space="0" w:color="000000"/>
            </w:tcBorders>
          </w:tcPr>
          <w:p w:rsidR="00A774E9" w:rsidRDefault="00A774E9">
            <w:pPr>
              <w:pStyle w:val="TableParagraph"/>
              <w:rPr>
                <w:sz w:val="14"/>
              </w:rPr>
            </w:pPr>
          </w:p>
        </w:tc>
        <w:tc>
          <w:tcPr>
            <w:tcW w:w="2237" w:type="dxa"/>
            <w:tcBorders>
              <w:top w:val="nil"/>
              <w:left w:val="single" w:sz="4" w:space="0" w:color="000000"/>
              <w:bottom w:val="nil"/>
              <w:right w:val="single" w:sz="4" w:space="0" w:color="000000"/>
            </w:tcBorders>
          </w:tcPr>
          <w:p w:rsidR="00A774E9" w:rsidRDefault="008E6E10">
            <w:pPr>
              <w:pStyle w:val="TableParagraph"/>
              <w:spacing w:line="200" w:lineRule="exact"/>
              <w:ind w:left="108"/>
              <w:rPr>
                <w:sz w:val="20"/>
              </w:rPr>
            </w:pPr>
            <w:r>
              <w:rPr>
                <w:sz w:val="20"/>
              </w:rPr>
              <w:t>geral de 77% no grupo</w:t>
            </w:r>
          </w:p>
        </w:tc>
        <w:tc>
          <w:tcPr>
            <w:tcW w:w="2301" w:type="dxa"/>
            <w:gridSpan w:val="2"/>
            <w:vMerge/>
            <w:tcBorders>
              <w:top w:val="nil"/>
              <w:left w:val="single" w:sz="4" w:space="0" w:color="000000"/>
              <w:bottom w:val="single" w:sz="4" w:space="0" w:color="000000"/>
              <w:right w:val="single" w:sz="4" w:space="0" w:color="000000"/>
            </w:tcBorders>
          </w:tcPr>
          <w:p w:rsidR="00A774E9" w:rsidRDefault="00A774E9">
            <w:pPr>
              <w:rPr>
                <w:sz w:val="2"/>
                <w:szCs w:val="2"/>
              </w:rPr>
            </w:pPr>
          </w:p>
        </w:tc>
      </w:tr>
      <w:tr w:rsidR="00A774E9">
        <w:trPr>
          <w:trHeight w:val="219"/>
        </w:trPr>
        <w:tc>
          <w:tcPr>
            <w:tcW w:w="2175" w:type="dxa"/>
            <w:tcBorders>
              <w:top w:val="nil"/>
              <w:left w:val="single" w:sz="4" w:space="0" w:color="000000"/>
              <w:bottom w:val="nil"/>
              <w:right w:val="single" w:sz="4" w:space="0" w:color="000000"/>
            </w:tcBorders>
          </w:tcPr>
          <w:p w:rsidR="00A774E9" w:rsidRDefault="00A774E9">
            <w:pPr>
              <w:pStyle w:val="TableParagraph"/>
              <w:rPr>
                <w:sz w:val="14"/>
              </w:rPr>
            </w:pPr>
          </w:p>
        </w:tc>
        <w:tc>
          <w:tcPr>
            <w:tcW w:w="2468" w:type="dxa"/>
            <w:tcBorders>
              <w:top w:val="nil"/>
              <w:left w:val="single" w:sz="4" w:space="0" w:color="000000"/>
              <w:bottom w:val="nil"/>
              <w:right w:val="single" w:sz="4" w:space="0" w:color="000000"/>
            </w:tcBorders>
          </w:tcPr>
          <w:p w:rsidR="00A774E9" w:rsidRDefault="00A774E9">
            <w:pPr>
              <w:pStyle w:val="TableParagraph"/>
              <w:rPr>
                <w:sz w:val="14"/>
              </w:rPr>
            </w:pPr>
          </w:p>
        </w:tc>
        <w:tc>
          <w:tcPr>
            <w:tcW w:w="2801" w:type="dxa"/>
            <w:tcBorders>
              <w:top w:val="nil"/>
              <w:left w:val="single" w:sz="4" w:space="0" w:color="000000"/>
              <w:bottom w:val="nil"/>
              <w:right w:val="single" w:sz="4" w:space="0" w:color="000000"/>
            </w:tcBorders>
          </w:tcPr>
          <w:p w:rsidR="00A774E9" w:rsidRDefault="00A774E9">
            <w:pPr>
              <w:pStyle w:val="TableParagraph"/>
              <w:rPr>
                <w:sz w:val="14"/>
              </w:rPr>
            </w:pPr>
          </w:p>
        </w:tc>
        <w:tc>
          <w:tcPr>
            <w:tcW w:w="2193" w:type="dxa"/>
            <w:tcBorders>
              <w:top w:val="nil"/>
              <w:left w:val="single" w:sz="4" w:space="0" w:color="000000"/>
              <w:bottom w:val="nil"/>
              <w:right w:val="single" w:sz="4" w:space="0" w:color="000000"/>
            </w:tcBorders>
          </w:tcPr>
          <w:p w:rsidR="00A774E9" w:rsidRDefault="00A774E9">
            <w:pPr>
              <w:pStyle w:val="TableParagraph"/>
              <w:rPr>
                <w:sz w:val="14"/>
              </w:rPr>
            </w:pPr>
          </w:p>
        </w:tc>
        <w:tc>
          <w:tcPr>
            <w:tcW w:w="2237" w:type="dxa"/>
            <w:tcBorders>
              <w:top w:val="nil"/>
              <w:left w:val="single" w:sz="4" w:space="0" w:color="000000"/>
              <w:bottom w:val="nil"/>
              <w:right w:val="single" w:sz="4" w:space="0" w:color="000000"/>
            </w:tcBorders>
          </w:tcPr>
          <w:p w:rsidR="00A774E9" w:rsidRDefault="008E6E10">
            <w:pPr>
              <w:pStyle w:val="TableParagraph"/>
              <w:spacing w:line="199" w:lineRule="exact"/>
              <w:ind w:left="108"/>
              <w:rPr>
                <w:sz w:val="20"/>
              </w:rPr>
            </w:pPr>
            <w:r>
              <w:rPr>
                <w:sz w:val="20"/>
              </w:rPr>
              <w:t>CCF e 91% no grupo</w:t>
            </w:r>
          </w:p>
        </w:tc>
        <w:tc>
          <w:tcPr>
            <w:tcW w:w="2301" w:type="dxa"/>
            <w:gridSpan w:val="2"/>
            <w:vMerge/>
            <w:tcBorders>
              <w:top w:val="nil"/>
              <w:left w:val="single" w:sz="4" w:space="0" w:color="000000"/>
              <w:bottom w:val="single" w:sz="4" w:space="0" w:color="000000"/>
              <w:right w:val="single" w:sz="4" w:space="0" w:color="000000"/>
            </w:tcBorders>
          </w:tcPr>
          <w:p w:rsidR="00A774E9" w:rsidRDefault="00A774E9">
            <w:pPr>
              <w:rPr>
                <w:sz w:val="2"/>
                <w:szCs w:val="2"/>
              </w:rPr>
            </w:pPr>
          </w:p>
        </w:tc>
      </w:tr>
      <w:tr w:rsidR="00A774E9">
        <w:trPr>
          <w:trHeight w:val="219"/>
        </w:trPr>
        <w:tc>
          <w:tcPr>
            <w:tcW w:w="2175" w:type="dxa"/>
            <w:tcBorders>
              <w:top w:val="nil"/>
              <w:left w:val="single" w:sz="4" w:space="0" w:color="000000"/>
              <w:bottom w:val="nil"/>
              <w:right w:val="single" w:sz="4" w:space="0" w:color="000000"/>
            </w:tcBorders>
          </w:tcPr>
          <w:p w:rsidR="00A774E9" w:rsidRDefault="00A774E9">
            <w:pPr>
              <w:pStyle w:val="TableParagraph"/>
              <w:rPr>
                <w:sz w:val="14"/>
              </w:rPr>
            </w:pPr>
          </w:p>
        </w:tc>
        <w:tc>
          <w:tcPr>
            <w:tcW w:w="2468" w:type="dxa"/>
            <w:tcBorders>
              <w:top w:val="nil"/>
              <w:left w:val="single" w:sz="4" w:space="0" w:color="000000"/>
              <w:bottom w:val="nil"/>
              <w:right w:val="single" w:sz="4" w:space="0" w:color="000000"/>
            </w:tcBorders>
          </w:tcPr>
          <w:p w:rsidR="00A774E9" w:rsidRDefault="00A774E9">
            <w:pPr>
              <w:pStyle w:val="TableParagraph"/>
              <w:rPr>
                <w:sz w:val="14"/>
              </w:rPr>
            </w:pPr>
          </w:p>
        </w:tc>
        <w:tc>
          <w:tcPr>
            <w:tcW w:w="2801" w:type="dxa"/>
            <w:tcBorders>
              <w:top w:val="nil"/>
              <w:left w:val="single" w:sz="4" w:space="0" w:color="000000"/>
              <w:bottom w:val="nil"/>
              <w:right w:val="single" w:sz="4" w:space="0" w:color="000000"/>
            </w:tcBorders>
          </w:tcPr>
          <w:p w:rsidR="00A774E9" w:rsidRDefault="00A774E9">
            <w:pPr>
              <w:pStyle w:val="TableParagraph"/>
              <w:rPr>
                <w:sz w:val="14"/>
              </w:rPr>
            </w:pPr>
          </w:p>
        </w:tc>
        <w:tc>
          <w:tcPr>
            <w:tcW w:w="2193" w:type="dxa"/>
            <w:tcBorders>
              <w:top w:val="nil"/>
              <w:left w:val="single" w:sz="4" w:space="0" w:color="000000"/>
              <w:bottom w:val="nil"/>
              <w:right w:val="single" w:sz="4" w:space="0" w:color="000000"/>
            </w:tcBorders>
          </w:tcPr>
          <w:p w:rsidR="00A774E9" w:rsidRDefault="00A774E9">
            <w:pPr>
              <w:pStyle w:val="TableParagraph"/>
              <w:rPr>
                <w:sz w:val="14"/>
              </w:rPr>
            </w:pPr>
          </w:p>
        </w:tc>
        <w:tc>
          <w:tcPr>
            <w:tcW w:w="2237" w:type="dxa"/>
            <w:tcBorders>
              <w:top w:val="nil"/>
              <w:left w:val="single" w:sz="4" w:space="0" w:color="000000"/>
              <w:bottom w:val="nil"/>
              <w:right w:val="single" w:sz="4" w:space="0" w:color="000000"/>
            </w:tcBorders>
          </w:tcPr>
          <w:p w:rsidR="00A774E9" w:rsidRDefault="008E6E10">
            <w:pPr>
              <w:pStyle w:val="TableParagraph"/>
              <w:tabs>
                <w:tab w:val="left" w:pos="1374"/>
              </w:tabs>
              <w:spacing w:line="200" w:lineRule="exact"/>
              <w:ind w:left="108"/>
              <w:rPr>
                <w:sz w:val="20"/>
              </w:rPr>
            </w:pPr>
            <w:r>
              <w:rPr>
                <w:sz w:val="20"/>
              </w:rPr>
              <w:t>transplante</w:t>
            </w:r>
            <w:r>
              <w:rPr>
                <w:sz w:val="20"/>
              </w:rPr>
              <w:tab/>
              <w:t>(</w:t>
            </w:r>
            <w:r>
              <w:rPr>
                <w:i/>
                <w:sz w:val="20"/>
              </w:rPr>
              <w:t>p</w:t>
            </w:r>
            <w:r>
              <w:rPr>
                <w:sz w:val="20"/>
              </w:rPr>
              <w:t>=0,19);</w:t>
            </w:r>
          </w:p>
        </w:tc>
        <w:tc>
          <w:tcPr>
            <w:tcW w:w="2301" w:type="dxa"/>
            <w:gridSpan w:val="2"/>
            <w:vMerge/>
            <w:tcBorders>
              <w:top w:val="nil"/>
              <w:left w:val="single" w:sz="4" w:space="0" w:color="000000"/>
              <w:bottom w:val="single" w:sz="4" w:space="0" w:color="000000"/>
              <w:right w:val="single" w:sz="4" w:space="0" w:color="000000"/>
            </w:tcBorders>
          </w:tcPr>
          <w:p w:rsidR="00A774E9" w:rsidRDefault="00A774E9">
            <w:pPr>
              <w:rPr>
                <w:sz w:val="2"/>
                <w:szCs w:val="2"/>
              </w:rPr>
            </w:pPr>
          </w:p>
        </w:tc>
      </w:tr>
      <w:tr w:rsidR="00A774E9">
        <w:trPr>
          <w:trHeight w:val="220"/>
        </w:trPr>
        <w:tc>
          <w:tcPr>
            <w:tcW w:w="2175" w:type="dxa"/>
            <w:tcBorders>
              <w:top w:val="nil"/>
              <w:left w:val="single" w:sz="4" w:space="0" w:color="000000"/>
              <w:bottom w:val="nil"/>
              <w:right w:val="single" w:sz="4" w:space="0" w:color="000000"/>
            </w:tcBorders>
          </w:tcPr>
          <w:p w:rsidR="00A774E9" w:rsidRDefault="00A774E9">
            <w:pPr>
              <w:pStyle w:val="TableParagraph"/>
              <w:rPr>
                <w:sz w:val="14"/>
              </w:rPr>
            </w:pPr>
          </w:p>
        </w:tc>
        <w:tc>
          <w:tcPr>
            <w:tcW w:w="2468" w:type="dxa"/>
            <w:tcBorders>
              <w:top w:val="nil"/>
              <w:left w:val="single" w:sz="4" w:space="0" w:color="000000"/>
              <w:bottom w:val="nil"/>
              <w:right w:val="single" w:sz="4" w:space="0" w:color="000000"/>
            </w:tcBorders>
          </w:tcPr>
          <w:p w:rsidR="00A774E9" w:rsidRDefault="00A774E9">
            <w:pPr>
              <w:pStyle w:val="TableParagraph"/>
              <w:rPr>
                <w:sz w:val="14"/>
              </w:rPr>
            </w:pPr>
          </w:p>
        </w:tc>
        <w:tc>
          <w:tcPr>
            <w:tcW w:w="2801" w:type="dxa"/>
            <w:tcBorders>
              <w:top w:val="nil"/>
              <w:left w:val="single" w:sz="4" w:space="0" w:color="000000"/>
              <w:bottom w:val="nil"/>
              <w:right w:val="single" w:sz="4" w:space="0" w:color="000000"/>
            </w:tcBorders>
          </w:tcPr>
          <w:p w:rsidR="00A774E9" w:rsidRDefault="00A774E9">
            <w:pPr>
              <w:pStyle w:val="TableParagraph"/>
              <w:rPr>
                <w:sz w:val="14"/>
              </w:rPr>
            </w:pPr>
          </w:p>
        </w:tc>
        <w:tc>
          <w:tcPr>
            <w:tcW w:w="2193" w:type="dxa"/>
            <w:tcBorders>
              <w:top w:val="nil"/>
              <w:left w:val="single" w:sz="4" w:space="0" w:color="000000"/>
              <w:bottom w:val="nil"/>
              <w:right w:val="single" w:sz="4" w:space="0" w:color="000000"/>
            </w:tcBorders>
          </w:tcPr>
          <w:p w:rsidR="00A774E9" w:rsidRDefault="00A774E9">
            <w:pPr>
              <w:pStyle w:val="TableParagraph"/>
              <w:rPr>
                <w:sz w:val="14"/>
              </w:rPr>
            </w:pPr>
          </w:p>
        </w:tc>
        <w:tc>
          <w:tcPr>
            <w:tcW w:w="2237" w:type="dxa"/>
            <w:tcBorders>
              <w:top w:val="nil"/>
              <w:left w:val="single" w:sz="4" w:space="0" w:color="000000"/>
              <w:bottom w:val="nil"/>
              <w:right w:val="single" w:sz="4" w:space="0" w:color="000000"/>
            </w:tcBorders>
          </w:tcPr>
          <w:p w:rsidR="00A774E9" w:rsidRDefault="008E6E10">
            <w:pPr>
              <w:pStyle w:val="TableParagraph"/>
              <w:spacing w:line="201" w:lineRule="exact"/>
              <w:ind w:left="108"/>
              <w:rPr>
                <w:sz w:val="20"/>
              </w:rPr>
            </w:pPr>
            <w:r>
              <w:rPr>
                <w:sz w:val="20"/>
              </w:rPr>
              <w:t>taxa similar de eventos</w:t>
            </w:r>
          </w:p>
        </w:tc>
        <w:tc>
          <w:tcPr>
            <w:tcW w:w="2301" w:type="dxa"/>
            <w:gridSpan w:val="2"/>
            <w:vMerge/>
            <w:tcBorders>
              <w:top w:val="nil"/>
              <w:left w:val="single" w:sz="4" w:space="0" w:color="000000"/>
              <w:bottom w:val="single" w:sz="4" w:space="0" w:color="000000"/>
              <w:right w:val="single" w:sz="4" w:space="0" w:color="000000"/>
            </w:tcBorders>
          </w:tcPr>
          <w:p w:rsidR="00A774E9" w:rsidRDefault="00A774E9">
            <w:pPr>
              <w:rPr>
                <w:sz w:val="2"/>
                <w:szCs w:val="2"/>
              </w:rPr>
            </w:pPr>
          </w:p>
        </w:tc>
      </w:tr>
      <w:tr w:rsidR="00A774E9">
        <w:trPr>
          <w:trHeight w:val="227"/>
        </w:trPr>
        <w:tc>
          <w:tcPr>
            <w:tcW w:w="2175" w:type="dxa"/>
            <w:tcBorders>
              <w:top w:val="nil"/>
              <w:left w:val="single" w:sz="4" w:space="0" w:color="000000"/>
              <w:bottom w:val="single" w:sz="4" w:space="0" w:color="000000"/>
              <w:right w:val="single" w:sz="4" w:space="0" w:color="000000"/>
            </w:tcBorders>
          </w:tcPr>
          <w:p w:rsidR="00A774E9" w:rsidRDefault="00A774E9">
            <w:pPr>
              <w:pStyle w:val="TableParagraph"/>
              <w:rPr>
                <w:sz w:val="16"/>
              </w:rPr>
            </w:pPr>
          </w:p>
        </w:tc>
        <w:tc>
          <w:tcPr>
            <w:tcW w:w="2468" w:type="dxa"/>
            <w:tcBorders>
              <w:top w:val="nil"/>
              <w:left w:val="single" w:sz="4" w:space="0" w:color="000000"/>
              <w:bottom w:val="single" w:sz="4" w:space="0" w:color="000000"/>
              <w:right w:val="single" w:sz="4" w:space="0" w:color="000000"/>
            </w:tcBorders>
          </w:tcPr>
          <w:p w:rsidR="00A774E9" w:rsidRDefault="00A774E9">
            <w:pPr>
              <w:pStyle w:val="TableParagraph"/>
              <w:rPr>
                <w:sz w:val="16"/>
              </w:rPr>
            </w:pPr>
          </w:p>
        </w:tc>
        <w:tc>
          <w:tcPr>
            <w:tcW w:w="2801" w:type="dxa"/>
            <w:tcBorders>
              <w:top w:val="nil"/>
              <w:left w:val="single" w:sz="4" w:space="0" w:color="000000"/>
              <w:bottom w:val="single" w:sz="4" w:space="0" w:color="000000"/>
              <w:right w:val="single" w:sz="4" w:space="0" w:color="000000"/>
            </w:tcBorders>
          </w:tcPr>
          <w:p w:rsidR="00A774E9" w:rsidRDefault="00A774E9">
            <w:pPr>
              <w:pStyle w:val="TableParagraph"/>
              <w:rPr>
                <w:sz w:val="16"/>
              </w:rPr>
            </w:pPr>
          </w:p>
        </w:tc>
        <w:tc>
          <w:tcPr>
            <w:tcW w:w="2193" w:type="dxa"/>
            <w:tcBorders>
              <w:top w:val="nil"/>
              <w:left w:val="single" w:sz="4" w:space="0" w:color="000000"/>
              <w:bottom w:val="single" w:sz="4" w:space="0" w:color="000000"/>
              <w:right w:val="single" w:sz="4" w:space="0" w:color="000000"/>
            </w:tcBorders>
          </w:tcPr>
          <w:p w:rsidR="00A774E9" w:rsidRDefault="00A774E9">
            <w:pPr>
              <w:pStyle w:val="TableParagraph"/>
              <w:rPr>
                <w:sz w:val="16"/>
              </w:rPr>
            </w:pPr>
          </w:p>
        </w:tc>
        <w:tc>
          <w:tcPr>
            <w:tcW w:w="2237" w:type="dxa"/>
            <w:tcBorders>
              <w:top w:val="nil"/>
              <w:left w:val="single" w:sz="4" w:space="0" w:color="000000"/>
              <w:bottom w:val="single" w:sz="4" w:space="0" w:color="000000"/>
              <w:right w:val="single" w:sz="4" w:space="0" w:color="000000"/>
            </w:tcBorders>
          </w:tcPr>
          <w:p w:rsidR="00A774E9" w:rsidRDefault="008E6E10">
            <w:pPr>
              <w:pStyle w:val="TableParagraph"/>
              <w:spacing w:line="208" w:lineRule="exact"/>
              <w:ind w:left="108"/>
              <w:rPr>
                <w:sz w:val="20"/>
              </w:rPr>
            </w:pPr>
            <w:r>
              <w:rPr>
                <w:sz w:val="20"/>
              </w:rPr>
              <w:t>adversos graves</w:t>
            </w:r>
          </w:p>
        </w:tc>
        <w:tc>
          <w:tcPr>
            <w:tcW w:w="2301" w:type="dxa"/>
            <w:gridSpan w:val="2"/>
            <w:vMerge/>
            <w:tcBorders>
              <w:top w:val="nil"/>
              <w:left w:val="single" w:sz="4" w:space="0" w:color="000000"/>
              <w:bottom w:val="single" w:sz="4" w:space="0" w:color="000000"/>
              <w:right w:val="single" w:sz="4" w:space="0" w:color="000000"/>
            </w:tcBorders>
          </w:tcPr>
          <w:p w:rsidR="00A774E9" w:rsidRDefault="00A774E9">
            <w:pPr>
              <w:rPr>
                <w:sz w:val="2"/>
                <w:szCs w:val="2"/>
              </w:rPr>
            </w:pPr>
          </w:p>
        </w:tc>
      </w:tr>
      <w:tr w:rsidR="00A774E9">
        <w:trPr>
          <w:trHeight w:val="227"/>
        </w:trPr>
        <w:tc>
          <w:tcPr>
            <w:tcW w:w="2175" w:type="dxa"/>
            <w:tcBorders>
              <w:top w:val="single" w:sz="4" w:space="0" w:color="000000"/>
              <w:left w:val="single" w:sz="4" w:space="0" w:color="000000"/>
              <w:bottom w:val="nil"/>
              <w:right w:val="single" w:sz="4" w:space="0" w:color="000000"/>
            </w:tcBorders>
          </w:tcPr>
          <w:p w:rsidR="00A774E9" w:rsidRDefault="008E6E10">
            <w:pPr>
              <w:pStyle w:val="TableParagraph"/>
              <w:spacing w:line="208" w:lineRule="exact"/>
              <w:ind w:left="107"/>
              <w:rPr>
                <w:sz w:val="20"/>
              </w:rPr>
            </w:pPr>
            <w:r>
              <w:rPr>
                <w:sz w:val="20"/>
              </w:rPr>
              <w:t xml:space="preserve">Denton CP </w:t>
            </w:r>
            <w:r>
              <w:rPr>
                <w:i/>
                <w:sz w:val="20"/>
              </w:rPr>
              <w:t>et al</w:t>
            </w:r>
            <w:r>
              <w:rPr>
                <w:sz w:val="20"/>
              </w:rPr>
              <w:t>; 2016</w:t>
            </w:r>
          </w:p>
        </w:tc>
        <w:tc>
          <w:tcPr>
            <w:tcW w:w="2468" w:type="dxa"/>
            <w:tcBorders>
              <w:top w:val="single" w:sz="4" w:space="0" w:color="000000"/>
              <w:left w:val="single" w:sz="4" w:space="0" w:color="000000"/>
              <w:bottom w:val="nil"/>
              <w:right w:val="single" w:sz="4" w:space="0" w:color="000000"/>
            </w:tcBorders>
          </w:tcPr>
          <w:p w:rsidR="00A774E9" w:rsidRDefault="008E6E10">
            <w:pPr>
              <w:pStyle w:val="TableParagraph"/>
              <w:spacing w:line="208" w:lineRule="exact"/>
              <w:ind w:left="107"/>
              <w:rPr>
                <w:sz w:val="20"/>
              </w:rPr>
            </w:pPr>
            <w:r>
              <w:rPr>
                <w:sz w:val="20"/>
              </w:rPr>
              <w:t>ECR com 74 pacientes</w:t>
            </w:r>
          </w:p>
        </w:tc>
        <w:tc>
          <w:tcPr>
            <w:tcW w:w="2801" w:type="dxa"/>
            <w:tcBorders>
              <w:top w:val="single" w:sz="4" w:space="0" w:color="000000"/>
              <w:left w:val="single" w:sz="4" w:space="0" w:color="000000"/>
              <w:bottom w:val="nil"/>
              <w:right w:val="single" w:sz="4" w:space="0" w:color="000000"/>
            </w:tcBorders>
          </w:tcPr>
          <w:p w:rsidR="00A774E9" w:rsidRDefault="008E6E10">
            <w:pPr>
              <w:pStyle w:val="TableParagraph"/>
              <w:spacing w:line="208" w:lineRule="exact"/>
              <w:ind w:left="107"/>
              <w:rPr>
                <w:sz w:val="20"/>
              </w:rPr>
            </w:pPr>
            <w:r>
              <w:rPr>
                <w:sz w:val="20"/>
              </w:rPr>
              <w:t>Selexipag em comparação ao</w:t>
            </w:r>
          </w:p>
        </w:tc>
        <w:tc>
          <w:tcPr>
            <w:tcW w:w="2193" w:type="dxa"/>
            <w:tcBorders>
              <w:top w:val="single" w:sz="4" w:space="0" w:color="000000"/>
              <w:left w:val="single" w:sz="4" w:space="0" w:color="000000"/>
              <w:bottom w:val="nil"/>
              <w:right w:val="single" w:sz="4" w:space="0" w:color="000000"/>
            </w:tcBorders>
          </w:tcPr>
          <w:p w:rsidR="00A774E9" w:rsidRDefault="008E6E10">
            <w:pPr>
              <w:pStyle w:val="TableParagraph"/>
              <w:spacing w:line="208" w:lineRule="exact"/>
              <w:ind w:left="107"/>
              <w:rPr>
                <w:sz w:val="20"/>
              </w:rPr>
            </w:pPr>
            <w:r>
              <w:rPr>
                <w:sz w:val="20"/>
              </w:rPr>
              <w:t>Número de episódios de</w:t>
            </w:r>
          </w:p>
        </w:tc>
        <w:tc>
          <w:tcPr>
            <w:tcW w:w="2237" w:type="dxa"/>
            <w:tcBorders>
              <w:top w:val="single" w:sz="4" w:space="0" w:color="000000"/>
              <w:left w:val="single" w:sz="4" w:space="0" w:color="000000"/>
              <w:bottom w:val="nil"/>
              <w:right w:val="single" w:sz="4" w:space="0" w:color="000000"/>
            </w:tcBorders>
          </w:tcPr>
          <w:p w:rsidR="00A774E9" w:rsidRDefault="008E6E10">
            <w:pPr>
              <w:pStyle w:val="TableParagraph"/>
              <w:spacing w:line="208" w:lineRule="exact"/>
              <w:ind w:left="108"/>
              <w:rPr>
                <w:sz w:val="20"/>
              </w:rPr>
            </w:pPr>
            <w:r>
              <w:rPr>
                <w:sz w:val="20"/>
              </w:rPr>
              <w:t>Não houve modificação</w:t>
            </w:r>
          </w:p>
        </w:tc>
        <w:tc>
          <w:tcPr>
            <w:tcW w:w="1909" w:type="dxa"/>
            <w:tcBorders>
              <w:top w:val="single" w:sz="4" w:space="0" w:color="000000"/>
              <w:left w:val="single" w:sz="4" w:space="0" w:color="000000"/>
              <w:bottom w:val="nil"/>
              <w:right w:val="nil"/>
            </w:tcBorders>
          </w:tcPr>
          <w:p w:rsidR="00A774E9" w:rsidRDefault="008E6E10">
            <w:pPr>
              <w:pStyle w:val="TableParagraph"/>
              <w:spacing w:line="208" w:lineRule="exact"/>
              <w:ind w:left="108"/>
              <w:rPr>
                <w:sz w:val="20"/>
              </w:rPr>
            </w:pPr>
            <w:r>
              <w:rPr>
                <w:sz w:val="20"/>
              </w:rPr>
              <w:t>Importante redução</w:t>
            </w:r>
          </w:p>
        </w:tc>
        <w:tc>
          <w:tcPr>
            <w:tcW w:w="392" w:type="dxa"/>
            <w:tcBorders>
              <w:top w:val="single" w:sz="4" w:space="0" w:color="000000"/>
              <w:left w:val="nil"/>
              <w:bottom w:val="nil"/>
              <w:right w:val="single" w:sz="4" w:space="0" w:color="000000"/>
            </w:tcBorders>
          </w:tcPr>
          <w:p w:rsidR="00A774E9" w:rsidRDefault="008E6E10">
            <w:pPr>
              <w:pStyle w:val="TableParagraph"/>
              <w:spacing w:line="208" w:lineRule="exact"/>
              <w:ind w:left="100"/>
              <w:rPr>
                <w:sz w:val="20"/>
              </w:rPr>
            </w:pPr>
            <w:r>
              <w:rPr>
                <w:sz w:val="20"/>
              </w:rPr>
              <w:t>na</w:t>
            </w:r>
          </w:p>
        </w:tc>
      </w:tr>
      <w:tr w:rsidR="00A774E9">
        <w:trPr>
          <w:trHeight w:val="230"/>
        </w:trPr>
        <w:tc>
          <w:tcPr>
            <w:tcW w:w="2175" w:type="dxa"/>
            <w:tcBorders>
              <w:top w:val="nil"/>
              <w:left w:val="single" w:sz="4" w:space="0" w:color="000000"/>
              <w:bottom w:val="nil"/>
              <w:right w:val="single" w:sz="4" w:space="0" w:color="000000"/>
            </w:tcBorders>
          </w:tcPr>
          <w:p w:rsidR="00A774E9" w:rsidRDefault="00A774E9">
            <w:pPr>
              <w:pStyle w:val="TableParagraph"/>
              <w:rPr>
                <w:sz w:val="16"/>
              </w:rPr>
            </w:pPr>
          </w:p>
        </w:tc>
        <w:tc>
          <w:tcPr>
            <w:tcW w:w="2468" w:type="dxa"/>
            <w:tcBorders>
              <w:top w:val="nil"/>
              <w:left w:val="single" w:sz="4" w:space="0" w:color="000000"/>
              <w:bottom w:val="nil"/>
              <w:right w:val="single" w:sz="4" w:space="0" w:color="000000"/>
            </w:tcBorders>
          </w:tcPr>
          <w:p w:rsidR="00A774E9" w:rsidRDefault="00A774E9">
            <w:pPr>
              <w:pStyle w:val="TableParagraph"/>
              <w:rPr>
                <w:sz w:val="16"/>
              </w:rPr>
            </w:pPr>
          </w:p>
        </w:tc>
        <w:tc>
          <w:tcPr>
            <w:tcW w:w="2801" w:type="dxa"/>
            <w:tcBorders>
              <w:top w:val="nil"/>
              <w:left w:val="single" w:sz="4" w:space="0" w:color="000000"/>
              <w:bottom w:val="nil"/>
              <w:right w:val="single" w:sz="4" w:space="0" w:color="000000"/>
            </w:tcBorders>
          </w:tcPr>
          <w:p w:rsidR="00A774E9" w:rsidRDefault="008E6E10">
            <w:pPr>
              <w:pStyle w:val="TableParagraph"/>
              <w:spacing w:line="210" w:lineRule="exact"/>
              <w:ind w:left="107"/>
              <w:rPr>
                <w:sz w:val="20"/>
              </w:rPr>
            </w:pPr>
            <w:r>
              <w:rPr>
                <w:sz w:val="20"/>
              </w:rPr>
              <w:t>placebo</w:t>
            </w:r>
          </w:p>
        </w:tc>
        <w:tc>
          <w:tcPr>
            <w:tcW w:w="2193" w:type="dxa"/>
            <w:tcBorders>
              <w:top w:val="nil"/>
              <w:left w:val="single" w:sz="4" w:space="0" w:color="000000"/>
              <w:bottom w:val="nil"/>
              <w:right w:val="single" w:sz="4" w:space="0" w:color="000000"/>
            </w:tcBorders>
          </w:tcPr>
          <w:p w:rsidR="00A774E9" w:rsidRDefault="008E6E10">
            <w:pPr>
              <w:pStyle w:val="TableParagraph"/>
              <w:spacing w:line="210" w:lineRule="exact"/>
              <w:ind w:left="107"/>
              <w:rPr>
                <w:sz w:val="20"/>
              </w:rPr>
            </w:pPr>
            <w:r>
              <w:rPr>
                <w:sz w:val="20"/>
              </w:rPr>
              <w:t>FRy por semana</w:t>
            </w:r>
          </w:p>
        </w:tc>
        <w:tc>
          <w:tcPr>
            <w:tcW w:w="2237" w:type="dxa"/>
            <w:tcBorders>
              <w:top w:val="nil"/>
              <w:left w:val="single" w:sz="4" w:space="0" w:color="000000"/>
              <w:bottom w:val="nil"/>
              <w:right w:val="single" w:sz="4" w:space="0" w:color="000000"/>
            </w:tcBorders>
          </w:tcPr>
          <w:p w:rsidR="00A774E9" w:rsidRDefault="008E6E10">
            <w:pPr>
              <w:pStyle w:val="TableParagraph"/>
              <w:spacing w:line="210" w:lineRule="exact"/>
              <w:ind w:left="108"/>
              <w:rPr>
                <w:sz w:val="20"/>
              </w:rPr>
            </w:pPr>
            <w:r>
              <w:rPr>
                <w:sz w:val="20"/>
              </w:rPr>
              <w:t>significativa no número</w:t>
            </w:r>
          </w:p>
        </w:tc>
        <w:tc>
          <w:tcPr>
            <w:tcW w:w="1909" w:type="dxa"/>
            <w:tcBorders>
              <w:top w:val="nil"/>
              <w:left w:val="single" w:sz="4" w:space="0" w:color="000000"/>
              <w:bottom w:val="nil"/>
              <w:right w:val="nil"/>
            </w:tcBorders>
          </w:tcPr>
          <w:p w:rsidR="00A774E9" w:rsidRDefault="008E6E10">
            <w:pPr>
              <w:pStyle w:val="TableParagraph"/>
              <w:spacing w:line="210" w:lineRule="exact"/>
              <w:ind w:left="108"/>
              <w:rPr>
                <w:sz w:val="20"/>
              </w:rPr>
            </w:pPr>
            <w:r>
              <w:rPr>
                <w:sz w:val="20"/>
              </w:rPr>
              <w:t>frequencia do FRy</w:t>
            </w:r>
          </w:p>
        </w:tc>
        <w:tc>
          <w:tcPr>
            <w:tcW w:w="392" w:type="dxa"/>
            <w:tcBorders>
              <w:top w:val="nil"/>
              <w:left w:val="nil"/>
              <w:bottom w:val="nil"/>
              <w:right w:val="single" w:sz="4" w:space="0" w:color="000000"/>
            </w:tcBorders>
          </w:tcPr>
          <w:p w:rsidR="00A774E9" w:rsidRDefault="008E6E10">
            <w:pPr>
              <w:pStyle w:val="TableParagraph"/>
              <w:spacing w:line="210" w:lineRule="exact"/>
              <w:ind w:left="89"/>
              <w:rPr>
                <w:sz w:val="20"/>
              </w:rPr>
            </w:pPr>
            <w:r>
              <w:rPr>
                <w:sz w:val="20"/>
              </w:rPr>
              <w:t>no</w:t>
            </w:r>
          </w:p>
        </w:tc>
      </w:tr>
      <w:tr w:rsidR="00A774E9">
        <w:trPr>
          <w:trHeight w:val="229"/>
        </w:trPr>
        <w:tc>
          <w:tcPr>
            <w:tcW w:w="2175" w:type="dxa"/>
            <w:tcBorders>
              <w:top w:val="nil"/>
              <w:left w:val="single" w:sz="4" w:space="0" w:color="000000"/>
              <w:bottom w:val="nil"/>
              <w:right w:val="single" w:sz="4" w:space="0" w:color="000000"/>
            </w:tcBorders>
          </w:tcPr>
          <w:p w:rsidR="00A774E9" w:rsidRDefault="00A774E9">
            <w:pPr>
              <w:pStyle w:val="TableParagraph"/>
              <w:rPr>
                <w:sz w:val="16"/>
              </w:rPr>
            </w:pPr>
          </w:p>
        </w:tc>
        <w:tc>
          <w:tcPr>
            <w:tcW w:w="2468" w:type="dxa"/>
            <w:tcBorders>
              <w:top w:val="nil"/>
              <w:left w:val="single" w:sz="4" w:space="0" w:color="000000"/>
              <w:bottom w:val="nil"/>
              <w:right w:val="single" w:sz="4" w:space="0" w:color="000000"/>
            </w:tcBorders>
          </w:tcPr>
          <w:p w:rsidR="00A774E9" w:rsidRDefault="00A774E9">
            <w:pPr>
              <w:pStyle w:val="TableParagraph"/>
              <w:rPr>
                <w:sz w:val="16"/>
              </w:rPr>
            </w:pPr>
          </w:p>
        </w:tc>
        <w:tc>
          <w:tcPr>
            <w:tcW w:w="2801" w:type="dxa"/>
            <w:tcBorders>
              <w:top w:val="nil"/>
              <w:left w:val="single" w:sz="4" w:space="0" w:color="000000"/>
              <w:bottom w:val="nil"/>
              <w:right w:val="single" w:sz="4" w:space="0" w:color="000000"/>
            </w:tcBorders>
          </w:tcPr>
          <w:p w:rsidR="00A774E9" w:rsidRDefault="00A774E9">
            <w:pPr>
              <w:pStyle w:val="TableParagraph"/>
              <w:rPr>
                <w:sz w:val="16"/>
              </w:rPr>
            </w:pPr>
          </w:p>
        </w:tc>
        <w:tc>
          <w:tcPr>
            <w:tcW w:w="2193" w:type="dxa"/>
            <w:tcBorders>
              <w:top w:val="nil"/>
              <w:left w:val="single" w:sz="4" w:space="0" w:color="000000"/>
              <w:bottom w:val="nil"/>
              <w:right w:val="single" w:sz="4" w:space="0" w:color="000000"/>
            </w:tcBorders>
          </w:tcPr>
          <w:p w:rsidR="00A774E9" w:rsidRDefault="00A774E9">
            <w:pPr>
              <w:pStyle w:val="TableParagraph"/>
              <w:rPr>
                <w:sz w:val="16"/>
              </w:rPr>
            </w:pPr>
          </w:p>
        </w:tc>
        <w:tc>
          <w:tcPr>
            <w:tcW w:w="2237" w:type="dxa"/>
            <w:tcBorders>
              <w:top w:val="nil"/>
              <w:left w:val="single" w:sz="4" w:space="0" w:color="000000"/>
              <w:bottom w:val="nil"/>
              <w:right w:val="single" w:sz="4" w:space="0" w:color="000000"/>
            </w:tcBorders>
          </w:tcPr>
          <w:p w:rsidR="00A774E9" w:rsidRDefault="008E6E10">
            <w:pPr>
              <w:pStyle w:val="TableParagraph"/>
              <w:spacing w:line="209" w:lineRule="exact"/>
              <w:ind w:left="108"/>
              <w:rPr>
                <w:sz w:val="20"/>
              </w:rPr>
            </w:pPr>
            <w:r>
              <w:rPr>
                <w:sz w:val="20"/>
              </w:rPr>
              <w:t>de episódios de FRy</w:t>
            </w:r>
          </w:p>
        </w:tc>
        <w:tc>
          <w:tcPr>
            <w:tcW w:w="1909" w:type="dxa"/>
            <w:tcBorders>
              <w:top w:val="nil"/>
              <w:left w:val="single" w:sz="4" w:space="0" w:color="000000"/>
              <w:bottom w:val="nil"/>
              <w:right w:val="nil"/>
            </w:tcBorders>
          </w:tcPr>
          <w:p w:rsidR="00A774E9" w:rsidRDefault="008E6E10">
            <w:pPr>
              <w:pStyle w:val="TableParagraph"/>
              <w:spacing w:line="209" w:lineRule="exact"/>
              <w:ind w:left="108"/>
              <w:rPr>
                <w:sz w:val="20"/>
              </w:rPr>
            </w:pPr>
            <w:r>
              <w:rPr>
                <w:sz w:val="20"/>
              </w:rPr>
              <w:t>grupo placebo</w:t>
            </w:r>
          </w:p>
        </w:tc>
        <w:tc>
          <w:tcPr>
            <w:tcW w:w="392" w:type="dxa"/>
            <w:tcBorders>
              <w:top w:val="nil"/>
              <w:left w:val="nil"/>
              <w:bottom w:val="nil"/>
              <w:right w:val="single" w:sz="4" w:space="0" w:color="000000"/>
            </w:tcBorders>
          </w:tcPr>
          <w:p w:rsidR="00A774E9" w:rsidRDefault="00A774E9">
            <w:pPr>
              <w:pStyle w:val="TableParagraph"/>
              <w:rPr>
                <w:sz w:val="16"/>
              </w:rPr>
            </w:pPr>
          </w:p>
        </w:tc>
      </w:tr>
      <w:tr w:rsidR="00A774E9">
        <w:trPr>
          <w:trHeight w:val="229"/>
        </w:trPr>
        <w:tc>
          <w:tcPr>
            <w:tcW w:w="2175" w:type="dxa"/>
            <w:tcBorders>
              <w:top w:val="nil"/>
              <w:left w:val="single" w:sz="4" w:space="0" w:color="000000"/>
              <w:bottom w:val="nil"/>
              <w:right w:val="single" w:sz="4" w:space="0" w:color="000000"/>
            </w:tcBorders>
          </w:tcPr>
          <w:p w:rsidR="00A774E9" w:rsidRDefault="00A774E9">
            <w:pPr>
              <w:pStyle w:val="TableParagraph"/>
              <w:rPr>
                <w:sz w:val="16"/>
              </w:rPr>
            </w:pPr>
          </w:p>
        </w:tc>
        <w:tc>
          <w:tcPr>
            <w:tcW w:w="2468" w:type="dxa"/>
            <w:tcBorders>
              <w:top w:val="nil"/>
              <w:left w:val="single" w:sz="4" w:space="0" w:color="000000"/>
              <w:bottom w:val="nil"/>
              <w:right w:val="single" w:sz="4" w:space="0" w:color="000000"/>
            </w:tcBorders>
          </w:tcPr>
          <w:p w:rsidR="00A774E9" w:rsidRDefault="00A774E9">
            <w:pPr>
              <w:pStyle w:val="TableParagraph"/>
              <w:rPr>
                <w:sz w:val="16"/>
              </w:rPr>
            </w:pPr>
          </w:p>
        </w:tc>
        <w:tc>
          <w:tcPr>
            <w:tcW w:w="2801" w:type="dxa"/>
            <w:tcBorders>
              <w:top w:val="nil"/>
              <w:left w:val="single" w:sz="4" w:space="0" w:color="000000"/>
              <w:bottom w:val="nil"/>
              <w:right w:val="single" w:sz="4" w:space="0" w:color="000000"/>
            </w:tcBorders>
          </w:tcPr>
          <w:p w:rsidR="00A774E9" w:rsidRDefault="00A774E9">
            <w:pPr>
              <w:pStyle w:val="TableParagraph"/>
              <w:rPr>
                <w:sz w:val="16"/>
              </w:rPr>
            </w:pPr>
          </w:p>
        </w:tc>
        <w:tc>
          <w:tcPr>
            <w:tcW w:w="2193" w:type="dxa"/>
            <w:tcBorders>
              <w:top w:val="nil"/>
              <w:left w:val="single" w:sz="4" w:space="0" w:color="000000"/>
              <w:bottom w:val="nil"/>
              <w:right w:val="single" w:sz="4" w:space="0" w:color="000000"/>
            </w:tcBorders>
          </w:tcPr>
          <w:p w:rsidR="00A774E9" w:rsidRDefault="00A774E9">
            <w:pPr>
              <w:pStyle w:val="TableParagraph"/>
              <w:rPr>
                <w:sz w:val="16"/>
              </w:rPr>
            </w:pPr>
          </w:p>
        </w:tc>
        <w:tc>
          <w:tcPr>
            <w:tcW w:w="2237" w:type="dxa"/>
            <w:tcBorders>
              <w:top w:val="nil"/>
              <w:left w:val="single" w:sz="4" w:space="0" w:color="000000"/>
              <w:bottom w:val="nil"/>
              <w:right w:val="single" w:sz="4" w:space="0" w:color="000000"/>
            </w:tcBorders>
          </w:tcPr>
          <w:p w:rsidR="00A774E9" w:rsidRDefault="008E6E10">
            <w:pPr>
              <w:pStyle w:val="TableParagraph"/>
              <w:tabs>
                <w:tab w:val="left" w:pos="1251"/>
                <w:tab w:val="left" w:pos="1777"/>
              </w:tabs>
              <w:spacing w:line="209" w:lineRule="exact"/>
              <w:ind w:left="108"/>
              <w:rPr>
                <w:sz w:val="20"/>
              </w:rPr>
            </w:pPr>
            <w:r>
              <w:rPr>
                <w:sz w:val="20"/>
              </w:rPr>
              <w:t>(diferença</w:t>
            </w:r>
            <w:r>
              <w:rPr>
                <w:sz w:val="20"/>
              </w:rPr>
              <w:tab/>
              <w:t>de</w:t>
            </w:r>
            <w:r>
              <w:rPr>
                <w:sz w:val="20"/>
              </w:rPr>
              <w:tab/>
              <w:t>3,43</w:t>
            </w:r>
          </w:p>
        </w:tc>
        <w:tc>
          <w:tcPr>
            <w:tcW w:w="1909" w:type="dxa"/>
            <w:tcBorders>
              <w:top w:val="nil"/>
              <w:left w:val="single" w:sz="4" w:space="0" w:color="000000"/>
              <w:bottom w:val="nil"/>
              <w:right w:val="nil"/>
            </w:tcBorders>
          </w:tcPr>
          <w:p w:rsidR="00A774E9" w:rsidRDefault="00A774E9">
            <w:pPr>
              <w:pStyle w:val="TableParagraph"/>
              <w:rPr>
                <w:sz w:val="16"/>
              </w:rPr>
            </w:pPr>
          </w:p>
        </w:tc>
        <w:tc>
          <w:tcPr>
            <w:tcW w:w="392" w:type="dxa"/>
            <w:tcBorders>
              <w:top w:val="nil"/>
              <w:left w:val="nil"/>
              <w:bottom w:val="nil"/>
              <w:right w:val="single" w:sz="4" w:space="0" w:color="000000"/>
            </w:tcBorders>
          </w:tcPr>
          <w:p w:rsidR="00A774E9" w:rsidRDefault="00A774E9">
            <w:pPr>
              <w:pStyle w:val="TableParagraph"/>
              <w:rPr>
                <w:sz w:val="16"/>
              </w:rPr>
            </w:pPr>
          </w:p>
        </w:tc>
      </w:tr>
      <w:tr w:rsidR="00A774E9">
        <w:trPr>
          <w:trHeight w:val="230"/>
        </w:trPr>
        <w:tc>
          <w:tcPr>
            <w:tcW w:w="2175" w:type="dxa"/>
            <w:tcBorders>
              <w:top w:val="nil"/>
              <w:left w:val="single" w:sz="4" w:space="0" w:color="000000"/>
              <w:bottom w:val="nil"/>
              <w:right w:val="single" w:sz="4" w:space="0" w:color="000000"/>
            </w:tcBorders>
          </w:tcPr>
          <w:p w:rsidR="00A774E9" w:rsidRDefault="00A774E9">
            <w:pPr>
              <w:pStyle w:val="TableParagraph"/>
              <w:rPr>
                <w:sz w:val="16"/>
              </w:rPr>
            </w:pPr>
          </w:p>
        </w:tc>
        <w:tc>
          <w:tcPr>
            <w:tcW w:w="2468" w:type="dxa"/>
            <w:tcBorders>
              <w:top w:val="nil"/>
              <w:left w:val="single" w:sz="4" w:space="0" w:color="000000"/>
              <w:bottom w:val="nil"/>
              <w:right w:val="single" w:sz="4" w:space="0" w:color="000000"/>
            </w:tcBorders>
          </w:tcPr>
          <w:p w:rsidR="00A774E9" w:rsidRDefault="00A774E9">
            <w:pPr>
              <w:pStyle w:val="TableParagraph"/>
              <w:rPr>
                <w:sz w:val="16"/>
              </w:rPr>
            </w:pPr>
          </w:p>
        </w:tc>
        <w:tc>
          <w:tcPr>
            <w:tcW w:w="2801" w:type="dxa"/>
            <w:tcBorders>
              <w:top w:val="nil"/>
              <w:left w:val="single" w:sz="4" w:space="0" w:color="000000"/>
              <w:bottom w:val="nil"/>
              <w:right w:val="single" w:sz="4" w:space="0" w:color="000000"/>
            </w:tcBorders>
          </w:tcPr>
          <w:p w:rsidR="00A774E9" w:rsidRDefault="00A774E9">
            <w:pPr>
              <w:pStyle w:val="TableParagraph"/>
              <w:rPr>
                <w:sz w:val="16"/>
              </w:rPr>
            </w:pPr>
          </w:p>
        </w:tc>
        <w:tc>
          <w:tcPr>
            <w:tcW w:w="2193" w:type="dxa"/>
            <w:tcBorders>
              <w:top w:val="nil"/>
              <w:left w:val="single" w:sz="4" w:space="0" w:color="000000"/>
              <w:bottom w:val="nil"/>
              <w:right w:val="single" w:sz="4" w:space="0" w:color="000000"/>
            </w:tcBorders>
          </w:tcPr>
          <w:p w:rsidR="00A774E9" w:rsidRDefault="00A774E9">
            <w:pPr>
              <w:pStyle w:val="TableParagraph"/>
              <w:rPr>
                <w:sz w:val="16"/>
              </w:rPr>
            </w:pPr>
          </w:p>
        </w:tc>
        <w:tc>
          <w:tcPr>
            <w:tcW w:w="2237" w:type="dxa"/>
            <w:tcBorders>
              <w:top w:val="nil"/>
              <w:left w:val="single" w:sz="4" w:space="0" w:color="000000"/>
              <w:bottom w:val="nil"/>
              <w:right w:val="single" w:sz="4" w:space="0" w:color="000000"/>
            </w:tcBorders>
          </w:tcPr>
          <w:p w:rsidR="00A774E9" w:rsidRDefault="008E6E10">
            <w:pPr>
              <w:pStyle w:val="TableParagraph"/>
              <w:tabs>
                <w:tab w:val="left" w:pos="1326"/>
                <w:tab w:val="left" w:pos="1659"/>
              </w:tabs>
              <w:spacing w:line="210" w:lineRule="exact"/>
              <w:ind w:left="108"/>
              <w:rPr>
                <w:sz w:val="20"/>
              </w:rPr>
            </w:pPr>
            <w:r>
              <w:rPr>
                <w:sz w:val="20"/>
              </w:rPr>
              <w:t>favorecendo</w:t>
            </w:r>
            <w:r>
              <w:rPr>
                <w:sz w:val="20"/>
              </w:rPr>
              <w:tab/>
              <w:t>o</w:t>
            </w:r>
            <w:r>
              <w:rPr>
                <w:sz w:val="20"/>
              </w:rPr>
              <w:tab/>
              <w:t>grupo</w:t>
            </w:r>
          </w:p>
        </w:tc>
        <w:tc>
          <w:tcPr>
            <w:tcW w:w="1909" w:type="dxa"/>
            <w:tcBorders>
              <w:top w:val="nil"/>
              <w:left w:val="single" w:sz="4" w:space="0" w:color="000000"/>
              <w:bottom w:val="nil"/>
              <w:right w:val="nil"/>
            </w:tcBorders>
          </w:tcPr>
          <w:p w:rsidR="00A774E9" w:rsidRDefault="00A774E9">
            <w:pPr>
              <w:pStyle w:val="TableParagraph"/>
              <w:rPr>
                <w:sz w:val="16"/>
              </w:rPr>
            </w:pPr>
          </w:p>
        </w:tc>
        <w:tc>
          <w:tcPr>
            <w:tcW w:w="392" w:type="dxa"/>
            <w:tcBorders>
              <w:top w:val="nil"/>
              <w:left w:val="nil"/>
              <w:bottom w:val="nil"/>
              <w:right w:val="single" w:sz="4" w:space="0" w:color="000000"/>
            </w:tcBorders>
          </w:tcPr>
          <w:p w:rsidR="00A774E9" w:rsidRDefault="00A774E9">
            <w:pPr>
              <w:pStyle w:val="TableParagraph"/>
              <w:rPr>
                <w:sz w:val="16"/>
              </w:rPr>
            </w:pPr>
          </w:p>
        </w:tc>
      </w:tr>
      <w:tr w:rsidR="00A774E9">
        <w:trPr>
          <w:trHeight w:val="230"/>
        </w:trPr>
        <w:tc>
          <w:tcPr>
            <w:tcW w:w="2175" w:type="dxa"/>
            <w:tcBorders>
              <w:top w:val="nil"/>
              <w:left w:val="single" w:sz="4" w:space="0" w:color="000000"/>
              <w:bottom w:val="nil"/>
              <w:right w:val="single" w:sz="4" w:space="0" w:color="000000"/>
            </w:tcBorders>
          </w:tcPr>
          <w:p w:rsidR="00A774E9" w:rsidRDefault="00A774E9">
            <w:pPr>
              <w:pStyle w:val="TableParagraph"/>
              <w:rPr>
                <w:sz w:val="16"/>
              </w:rPr>
            </w:pPr>
          </w:p>
        </w:tc>
        <w:tc>
          <w:tcPr>
            <w:tcW w:w="2468" w:type="dxa"/>
            <w:tcBorders>
              <w:top w:val="nil"/>
              <w:left w:val="single" w:sz="4" w:space="0" w:color="000000"/>
              <w:bottom w:val="nil"/>
              <w:right w:val="single" w:sz="4" w:space="0" w:color="000000"/>
            </w:tcBorders>
          </w:tcPr>
          <w:p w:rsidR="00A774E9" w:rsidRDefault="00A774E9">
            <w:pPr>
              <w:pStyle w:val="TableParagraph"/>
              <w:rPr>
                <w:sz w:val="16"/>
              </w:rPr>
            </w:pPr>
          </w:p>
        </w:tc>
        <w:tc>
          <w:tcPr>
            <w:tcW w:w="2801" w:type="dxa"/>
            <w:tcBorders>
              <w:top w:val="nil"/>
              <w:left w:val="single" w:sz="4" w:space="0" w:color="000000"/>
              <w:bottom w:val="nil"/>
              <w:right w:val="single" w:sz="4" w:space="0" w:color="000000"/>
            </w:tcBorders>
          </w:tcPr>
          <w:p w:rsidR="00A774E9" w:rsidRDefault="00A774E9">
            <w:pPr>
              <w:pStyle w:val="TableParagraph"/>
              <w:rPr>
                <w:sz w:val="16"/>
              </w:rPr>
            </w:pPr>
          </w:p>
        </w:tc>
        <w:tc>
          <w:tcPr>
            <w:tcW w:w="2193" w:type="dxa"/>
            <w:tcBorders>
              <w:top w:val="nil"/>
              <w:left w:val="single" w:sz="4" w:space="0" w:color="000000"/>
              <w:bottom w:val="nil"/>
              <w:right w:val="single" w:sz="4" w:space="0" w:color="000000"/>
            </w:tcBorders>
          </w:tcPr>
          <w:p w:rsidR="00A774E9" w:rsidRDefault="00A774E9">
            <w:pPr>
              <w:pStyle w:val="TableParagraph"/>
              <w:rPr>
                <w:sz w:val="16"/>
              </w:rPr>
            </w:pPr>
          </w:p>
        </w:tc>
        <w:tc>
          <w:tcPr>
            <w:tcW w:w="2237" w:type="dxa"/>
            <w:tcBorders>
              <w:top w:val="nil"/>
              <w:left w:val="single" w:sz="4" w:space="0" w:color="000000"/>
              <w:bottom w:val="nil"/>
              <w:right w:val="single" w:sz="4" w:space="0" w:color="000000"/>
            </w:tcBorders>
          </w:tcPr>
          <w:p w:rsidR="00A774E9" w:rsidRDefault="008E6E10">
            <w:pPr>
              <w:pStyle w:val="TableParagraph"/>
              <w:spacing w:line="210" w:lineRule="exact"/>
              <w:ind w:left="108"/>
              <w:rPr>
                <w:sz w:val="20"/>
              </w:rPr>
            </w:pPr>
            <w:r>
              <w:rPr>
                <w:sz w:val="20"/>
              </w:rPr>
              <w:t>placebo) e no número de</w:t>
            </w:r>
          </w:p>
        </w:tc>
        <w:tc>
          <w:tcPr>
            <w:tcW w:w="1909" w:type="dxa"/>
            <w:tcBorders>
              <w:top w:val="nil"/>
              <w:left w:val="single" w:sz="4" w:space="0" w:color="000000"/>
              <w:bottom w:val="nil"/>
              <w:right w:val="nil"/>
            </w:tcBorders>
          </w:tcPr>
          <w:p w:rsidR="00A774E9" w:rsidRDefault="00A774E9">
            <w:pPr>
              <w:pStyle w:val="TableParagraph"/>
              <w:rPr>
                <w:sz w:val="16"/>
              </w:rPr>
            </w:pPr>
          </w:p>
        </w:tc>
        <w:tc>
          <w:tcPr>
            <w:tcW w:w="392" w:type="dxa"/>
            <w:tcBorders>
              <w:top w:val="nil"/>
              <w:left w:val="nil"/>
              <w:bottom w:val="nil"/>
              <w:right w:val="single" w:sz="4" w:space="0" w:color="000000"/>
            </w:tcBorders>
          </w:tcPr>
          <w:p w:rsidR="00A774E9" w:rsidRDefault="00A774E9">
            <w:pPr>
              <w:pStyle w:val="TableParagraph"/>
              <w:rPr>
                <w:sz w:val="16"/>
              </w:rPr>
            </w:pPr>
          </w:p>
        </w:tc>
      </w:tr>
      <w:tr w:rsidR="00A774E9">
        <w:trPr>
          <w:trHeight w:val="232"/>
        </w:trPr>
        <w:tc>
          <w:tcPr>
            <w:tcW w:w="2175" w:type="dxa"/>
            <w:tcBorders>
              <w:top w:val="nil"/>
              <w:left w:val="single" w:sz="4" w:space="0" w:color="000000"/>
              <w:bottom w:val="single" w:sz="4" w:space="0" w:color="000000"/>
              <w:right w:val="single" w:sz="4" w:space="0" w:color="000000"/>
            </w:tcBorders>
          </w:tcPr>
          <w:p w:rsidR="00A774E9" w:rsidRDefault="00A774E9">
            <w:pPr>
              <w:pStyle w:val="TableParagraph"/>
              <w:rPr>
                <w:sz w:val="16"/>
              </w:rPr>
            </w:pPr>
          </w:p>
        </w:tc>
        <w:tc>
          <w:tcPr>
            <w:tcW w:w="2468" w:type="dxa"/>
            <w:tcBorders>
              <w:top w:val="nil"/>
              <w:left w:val="single" w:sz="4" w:space="0" w:color="000000"/>
              <w:bottom w:val="single" w:sz="4" w:space="0" w:color="000000"/>
              <w:right w:val="single" w:sz="4" w:space="0" w:color="000000"/>
            </w:tcBorders>
          </w:tcPr>
          <w:p w:rsidR="00A774E9" w:rsidRDefault="00A774E9">
            <w:pPr>
              <w:pStyle w:val="TableParagraph"/>
              <w:rPr>
                <w:sz w:val="16"/>
              </w:rPr>
            </w:pPr>
          </w:p>
        </w:tc>
        <w:tc>
          <w:tcPr>
            <w:tcW w:w="2801" w:type="dxa"/>
            <w:tcBorders>
              <w:top w:val="nil"/>
              <w:left w:val="single" w:sz="4" w:space="0" w:color="000000"/>
              <w:bottom w:val="single" w:sz="4" w:space="0" w:color="000000"/>
              <w:right w:val="single" w:sz="4" w:space="0" w:color="000000"/>
            </w:tcBorders>
          </w:tcPr>
          <w:p w:rsidR="00A774E9" w:rsidRDefault="00A774E9">
            <w:pPr>
              <w:pStyle w:val="TableParagraph"/>
              <w:rPr>
                <w:sz w:val="16"/>
              </w:rPr>
            </w:pPr>
          </w:p>
        </w:tc>
        <w:tc>
          <w:tcPr>
            <w:tcW w:w="2193" w:type="dxa"/>
            <w:tcBorders>
              <w:top w:val="nil"/>
              <w:left w:val="single" w:sz="4" w:space="0" w:color="000000"/>
              <w:bottom w:val="single" w:sz="4" w:space="0" w:color="000000"/>
              <w:right w:val="single" w:sz="4" w:space="0" w:color="000000"/>
            </w:tcBorders>
          </w:tcPr>
          <w:p w:rsidR="00A774E9" w:rsidRDefault="00A774E9">
            <w:pPr>
              <w:pStyle w:val="TableParagraph"/>
              <w:rPr>
                <w:sz w:val="16"/>
              </w:rPr>
            </w:pPr>
          </w:p>
        </w:tc>
        <w:tc>
          <w:tcPr>
            <w:tcW w:w="2237" w:type="dxa"/>
            <w:tcBorders>
              <w:top w:val="nil"/>
              <w:left w:val="single" w:sz="4" w:space="0" w:color="000000"/>
              <w:bottom w:val="single" w:sz="4" w:space="0" w:color="000000"/>
              <w:right w:val="single" w:sz="4" w:space="0" w:color="000000"/>
            </w:tcBorders>
          </w:tcPr>
          <w:p w:rsidR="00A774E9" w:rsidRDefault="008E6E10">
            <w:pPr>
              <w:pStyle w:val="TableParagraph"/>
              <w:spacing w:line="213" w:lineRule="exact"/>
              <w:ind w:left="108"/>
              <w:rPr>
                <w:sz w:val="20"/>
              </w:rPr>
            </w:pPr>
            <w:r>
              <w:rPr>
                <w:sz w:val="20"/>
              </w:rPr>
              <w:t>novas UD</w:t>
            </w:r>
          </w:p>
        </w:tc>
        <w:tc>
          <w:tcPr>
            <w:tcW w:w="1909" w:type="dxa"/>
            <w:tcBorders>
              <w:top w:val="nil"/>
              <w:left w:val="single" w:sz="4" w:space="0" w:color="000000"/>
              <w:bottom w:val="single" w:sz="4" w:space="0" w:color="000000"/>
              <w:right w:val="nil"/>
            </w:tcBorders>
          </w:tcPr>
          <w:p w:rsidR="00A774E9" w:rsidRDefault="00A774E9">
            <w:pPr>
              <w:pStyle w:val="TableParagraph"/>
              <w:rPr>
                <w:sz w:val="16"/>
              </w:rPr>
            </w:pPr>
          </w:p>
        </w:tc>
        <w:tc>
          <w:tcPr>
            <w:tcW w:w="392" w:type="dxa"/>
            <w:tcBorders>
              <w:top w:val="nil"/>
              <w:left w:val="nil"/>
              <w:bottom w:val="single" w:sz="4" w:space="0" w:color="000000"/>
              <w:right w:val="single" w:sz="4" w:space="0" w:color="000000"/>
            </w:tcBorders>
          </w:tcPr>
          <w:p w:rsidR="00A774E9" w:rsidRDefault="00A774E9">
            <w:pPr>
              <w:pStyle w:val="TableParagraph"/>
              <w:rPr>
                <w:sz w:val="16"/>
              </w:rPr>
            </w:pPr>
          </w:p>
        </w:tc>
      </w:tr>
      <w:tr w:rsidR="00A774E9">
        <w:trPr>
          <w:trHeight w:val="691"/>
        </w:trPr>
        <w:tc>
          <w:tcPr>
            <w:tcW w:w="2175" w:type="dxa"/>
            <w:tcBorders>
              <w:top w:val="single" w:sz="4" w:space="0" w:color="000000"/>
              <w:left w:val="single" w:sz="4" w:space="0" w:color="000000"/>
              <w:bottom w:val="single" w:sz="4" w:space="0" w:color="000000"/>
              <w:right w:val="single" w:sz="4" w:space="0" w:color="000000"/>
            </w:tcBorders>
          </w:tcPr>
          <w:p w:rsidR="00A774E9" w:rsidRDefault="008E6E10">
            <w:pPr>
              <w:pStyle w:val="TableParagraph"/>
              <w:spacing w:line="214" w:lineRule="exact"/>
              <w:ind w:left="107"/>
              <w:rPr>
                <w:sz w:val="20"/>
              </w:rPr>
            </w:pPr>
            <w:r>
              <w:rPr>
                <w:sz w:val="20"/>
              </w:rPr>
              <w:t xml:space="preserve">Hachulla E </w:t>
            </w:r>
            <w:r>
              <w:rPr>
                <w:i/>
                <w:sz w:val="20"/>
              </w:rPr>
              <w:t>et al</w:t>
            </w:r>
            <w:r>
              <w:rPr>
                <w:sz w:val="20"/>
              </w:rPr>
              <w:t>; 2016</w:t>
            </w:r>
          </w:p>
        </w:tc>
        <w:tc>
          <w:tcPr>
            <w:tcW w:w="2468" w:type="dxa"/>
            <w:tcBorders>
              <w:top w:val="single" w:sz="4" w:space="0" w:color="000000"/>
              <w:left w:val="single" w:sz="4" w:space="0" w:color="000000"/>
              <w:bottom w:val="single" w:sz="4" w:space="0" w:color="000000"/>
              <w:right w:val="single" w:sz="4" w:space="0" w:color="000000"/>
            </w:tcBorders>
          </w:tcPr>
          <w:p w:rsidR="00A774E9" w:rsidRDefault="008E6E10">
            <w:pPr>
              <w:pStyle w:val="TableParagraph"/>
              <w:spacing w:line="214" w:lineRule="exact"/>
              <w:ind w:left="107"/>
              <w:rPr>
                <w:sz w:val="20"/>
              </w:rPr>
            </w:pPr>
            <w:r>
              <w:rPr>
                <w:sz w:val="20"/>
              </w:rPr>
              <w:t>ECR com 83 pacientes com</w:t>
            </w:r>
          </w:p>
          <w:p w:rsidR="00A774E9" w:rsidRDefault="008E6E10">
            <w:pPr>
              <w:pStyle w:val="TableParagraph"/>
              <w:spacing w:before="1"/>
              <w:ind w:left="107"/>
              <w:rPr>
                <w:sz w:val="20"/>
              </w:rPr>
            </w:pPr>
            <w:r>
              <w:rPr>
                <w:sz w:val="20"/>
              </w:rPr>
              <w:t>um total de 192 UD</w:t>
            </w:r>
          </w:p>
        </w:tc>
        <w:tc>
          <w:tcPr>
            <w:tcW w:w="2801" w:type="dxa"/>
            <w:tcBorders>
              <w:top w:val="single" w:sz="4" w:space="0" w:color="000000"/>
              <w:left w:val="single" w:sz="4" w:space="0" w:color="000000"/>
              <w:bottom w:val="single" w:sz="4" w:space="0" w:color="000000"/>
              <w:right w:val="single" w:sz="4" w:space="0" w:color="000000"/>
            </w:tcBorders>
          </w:tcPr>
          <w:p w:rsidR="00A774E9" w:rsidRDefault="008E6E10">
            <w:pPr>
              <w:pStyle w:val="TableParagraph"/>
              <w:spacing w:line="214" w:lineRule="exact"/>
              <w:ind w:left="107"/>
              <w:rPr>
                <w:sz w:val="20"/>
              </w:rPr>
            </w:pPr>
            <w:r>
              <w:rPr>
                <w:sz w:val="20"/>
              </w:rPr>
              <w:t>Sildenafila 20mg 3 X ao dia por</w:t>
            </w:r>
          </w:p>
          <w:p w:rsidR="00A774E9" w:rsidRDefault="008E6E10">
            <w:pPr>
              <w:pStyle w:val="TableParagraph"/>
              <w:spacing w:before="1"/>
              <w:ind w:left="107"/>
              <w:rPr>
                <w:sz w:val="20"/>
              </w:rPr>
            </w:pPr>
            <w:r>
              <w:rPr>
                <w:sz w:val="20"/>
              </w:rPr>
              <w:t>12 semanas em comparação ao placebo</w:t>
            </w:r>
          </w:p>
        </w:tc>
        <w:tc>
          <w:tcPr>
            <w:tcW w:w="2193" w:type="dxa"/>
            <w:tcBorders>
              <w:top w:val="single" w:sz="4" w:space="0" w:color="000000"/>
              <w:left w:val="single" w:sz="4" w:space="0" w:color="000000"/>
              <w:bottom w:val="single" w:sz="4" w:space="0" w:color="000000"/>
              <w:right w:val="single" w:sz="4" w:space="0" w:color="000000"/>
            </w:tcBorders>
          </w:tcPr>
          <w:p w:rsidR="00A774E9" w:rsidRDefault="008E6E10">
            <w:pPr>
              <w:pStyle w:val="TableParagraph"/>
              <w:spacing w:line="214" w:lineRule="exact"/>
              <w:ind w:left="107"/>
              <w:rPr>
                <w:sz w:val="20"/>
              </w:rPr>
            </w:pPr>
            <w:r>
              <w:rPr>
                <w:sz w:val="20"/>
              </w:rPr>
              <w:t>Tempo para cicatrização</w:t>
            </w:r>
          </w:p>
          <w:p w:rsidR="00A774E9" w:rsidRDefault="008E6E10">
            <w:pPr>
              <w:pStyle w:val="TableParagraph"/>
              <w:spacing w:before="1"/>
              <w:ind w:left="107"/>
              <w:rPr>
                <w:sz w:val="20"/>
              </w:rPr>
            </w:pPr>
            <w:r>
              <w:rPr>
                <w:sz w:val="20"/>
              </w:rPr>
              <w:t>e número de UD</w:t>
            </w:r>
          </w:p>
        </w:tc>
        <w:tc>
          <w:tcPr>
            <w:tcW w:w="2237" w:type="dxa"/>
            <w:tcBorders>
              <w:top w:val="single" w:sz="4" w:space="0" w:color="000000"/>
              <w:left w:val="single" w:sz="4" w:space="0" w:color="000000"/>
              <w:bottom w:val="single" w:sz="4" w:space="0" w:color="000000"/>
              <w:right w:val="single" w:sz="4" w:space="0" w:color="000000"/>
            </w:tcBorders>
          </w:tcPr>
          <w:p w:rsidR="00A774E9" w:rsidRDefault="008E6E10">
            <w:pPr>
              <w:pStyle w:val="TableParagraph"/>
              <w:spacing w:line="214" w:lineRule="exact"/>
              <w:ind w:left="108"/>
              <w:rPr>
                <w:sz w:val="20"/>
              </w:rPr>
            </w:pPr>
            <w:r>
              <w:rPr>
                <w:sz w:val="20"/>
              </w:rPr>
              <w:t>HR  para  cicatrização</w:t>
            </w:r>
            <w:r>
              <w:rPr>
                <w:spacing w:val="-3"/>
                <w:sz w:val="20"/>
              </w:rPr>
              <w:t xml:space="preserve"> </w:t>
            </w:r>
            <w:r>
              <w:rPr>
                <w:sz w:val="20"/>
              </w:rPr>
              <w:t>de</w:t>
            </w:r>
          </w:p>
          <w:p w:rsidR="00A774E9" w:rsidRDefault="008E6E10">
            <w:pPr>
              <w:pStyle w:val="TableParagraph"/>
              <w:spacing w:before="1"/>
              <w:ind w:left="108"/>
              <w:rPr>
                <w:sz w:val="20"/>
              </w:rPr>
            </w:pPr>
            <w:r>
              <w:rPr>
                <w:sz w:val="20"/>
              </w:rPr>
              <w:t xml:space="preserve">1,33   (IC   95%   0,88 </w:t>
            </w:r>
            <w:r>
              <w:rPr>
                <w:spacing w:val="43"/>
                <w:sz w:val="20"/>
              </w:rPr>
              <w:t xml:space="preserve"> </w:t>
            </w:r>
            <w:r>
              <w:rPr>
                <w:sz w:val="20"/>
              </w:rPr>
              <w:t>a</w:t>
            </w:r>
          </w:p>
          <w:p w:rsidR="00A774E9" w:rsidRDefault="008E6E10">
            <w:pPr>
              <w:pStyle w:val="TableParagraph"/>
              <w:tabs>
                <w:tab w:val="left" w:pos="807"/>
                <w:tab w:val="left" w:pos="2025"/>
              </w:tabs>
              <w:spacing w:line="226" w:lineRule="exact"/>
              <w:ind w:left="108"/>
              <w:rPr>
                <w:sz w:val="20"/>
              </w:rPr>
            </w:pPr>
            <w:r>
              <w:rPr>
                <w:sz w:val="20"/>
              </w:rPr>
              <w:t>2,00),</w:t>
            </w:r>
            <w:r>
              <w:rPr>
                <w:sz w:val="20"/>
              </w:rPr>
              <w:tab/>
              <w:t>favorecendo</w:t>
            </w:r>
            <w:r>
              <w:rPr>
                <w:sz w:val="20"/>
              </w:rPr>
              <w:tab/>
              <w:t>o</w:t>
            </w:r>
          </w:p>
        </w:tc>
        <w:tc>
          <w:tcPr>
            <w:tcW w:w="2301" w:type="dxa"/>
            <w:gridSpan w:val="2"/>
            <w:tcBorders>
              <w:top w:val="single" w:sz="4" w:space="0" w:color="000000"/>
              <w:left w:val="single" w:sz="4" w:space="0" w:color="000000"/>
              <w:bottom w:val="single" w:sz="4" w:space="0" w:color="000000"/>
              <w:right w:val="single" w:sz="4" w:space="0" w:color="000000"/>
            </w:tcBorders>
          </w:tcPr>
          <w:p w:rsidR="00A774E9" w:rsidRDefault="008E6E10">
            <w:pPr>
              <w:pStyle w:val="TableParagraph"/>
              <w:spacing w:line="214" w:lineRule="exact"/>
              <w:ind w:left="108"/>
              <w:rPr>
                <w:sz w:val="20"/>
              </w:rPr>
            </w:pPr>
            <w:r>
              <w:rPr>
                <w:sz w:val="20"/>
              </w:rPr>
              <w:t xml:space="preserve">Nesse estudo, o </w:t>
            </w:r>
            <w:r>
              <w:rPr>
                <w:spacing w:val="17"/>
                <w:sz w:val="20"/>
              </w:rPr>
              <w:t xml:space="preserve"> </w:t>
            </w:r>
            <w:r>
              <w:rPr>
                <w:sz w:val="20"/>
              </w:rPr>
              <w:t>desfecho</w:t>
            </w:r>
          </w:p>
          <w:p w:rsidR="00A774E9" w:rsidRDefault="008E6E10">
            <w:pPr>
              <w:pStyle w:val="TableParagraph"/>
              <w:spacing w:before="1"/>
              <w:ind w:left="108" w:right="86"/>
              <w:rPr>
                <w:sz w:val="20"/>
              </w:rPr>
            </w:pPr>
            <w:r>
              <w:rPr>
                <w:sz w:val="20"/>
              </w:rPr>
              <w:t xml:space="preserve">primário não foi atingido, possivelmente   devido </w:t>
            </w:r>
            <w:r>
              <w:rPr>
                <w:spacing w:val="49"/>
                <w:sz w:val="20"/>
              </w:rPr>
              <w:t xml:space="preserve"> </w:t>
            </w:r>
            <w:r>
              <w:rPr>
                <w:sz w:val="20"/>
              </w:rPr>
              <w:t>a</w:t>
            </w:r>
          </w:p>
        </w:tc>
      </w:tr>
    </w:tbl>
    <w:p w:rsidR="00A774E9" w:rsidRDefault="00A774E9">
      <w:pPr>
        <w:rPr>
          <w:sz w:val="20"/>
        </w:rPr>
        <w:sectPr w:rsidR="00A774E9">
          <w:pgSz w:w="16840" w:h="11910" w:orient="landscape"/>
          <w:pgMar w:top="1080" w:right="1220" w:bottom="280" w:left="1220" w:header="720" w:footer="720" w:gutter="0"/>
          <w:cols w:space="720"/>
        </w:sectPr>
      </w:pPr>
    </w:p>
    <w:tbl>
      <w:tblPr>
        <w:tblStyle w:val="TableNormal"/>
        <w:tblW w:w="0" w:type="auto"/>
        <w:tblInd w:w="112" w:type="dxa"/>
        <w:tblLayout w:type="fixed"/>
        <w:tblLook w:val="01E0" w:firstRow="1" w:lastRow="1" w:firstColumn="1" w:lastColumn="1" w:noHBand="0" w:noVBand="0"/>
      </w:tblPr>
      <w:tblGrid>
        <w:gridCol w:w="1504"/>
        <w:gridCol w:w="331"/>
        <w:gridCol w:w="341"/>
        <w:gridCol w:w="864"/>
        <w:gridCol w:w="687"/>
        <w:gridCol w:w="544"/>
        <w:gridCol w:w="373"/>
        <w:gridCol w:w="2801"/>
        <w:gridCol w:w="2193"/>
        <w:gridCol w:w="2237"/>
        <w:gridCol w:w="2301"/>
      </w:tblGrid>
      <w:tr w:rsidR="00A774E9">
        <w:trPr>
          <w:trHeight w:val="220"/>
        </w:trPr>
        <w:tc>
          <w:tcPr>
            <w:tcW w:w="2176" w:type="dxa"/>
            <w:gridSpan w:val="3"/>
            <w:vMerge w:val="restart"/>
            <w:tcBorders>
              <w:top w:val="single" w:sz="6" w:space="0" w:color="000000"/>
              <w:left w:val="single" w:sz="4" w:space="0" w:color="000000"/>
              <w:bottom w:val="single" w:sz="4" w:space="0" w:color="000000"/>
              <w:right w:val="single" w:sz="4" w:space="0" w:color="000000"/>
            </w:tcBorders>
          </w:tcPr>
          <w:p w:rsidR="00A774E9" w:rsidRDefault="00A774E9">
            <w:pPr>
              <w:pStyle w:val="TableParagraph"/>
              <w:rPr>
                <w:sz w:val="18"/>
              </w:rPr>
            </w:pPr>
          </w:p>
        </w:tc>
        <w:tc>
          <w:tcPr>
            <w:tcW w:w="2468" w:type="dxa"/>
            <w:gridSpan w:val="4"/>
            <w:vMerge w:val="restart"/>
            <w:tcBorders>
              <w:top w:val="single" w:sz="6" w:space="0" w:color="000000"/>
              <w:left w:val="single" w:sz="4" w:space="0" w:color="000000"/>
              <w:bottom w:val="single" w:sz="4" w:space="0" w:color="000000"/>
              <w:right w:val="single" w:sz="4" w:space="0" w:color="000000"/>
            </w:tcBorders>
          </w:tcPr>
          <w:p w:rsidR="00A774E9" w:rsidRDefault="00A774E9">
            <w:pPr>
              <w:pStyle w:val="TableParagraph"/>
              <w:rPr>
                <w:sz w:val="18"/>
              </w:rPr>
            </w:pPr>
          </w:p>
        </w:tc>
        <w:tc>
          <w:tcPr>
            <w:tcW w:w="2801" w:type="dxa"/>
            <w:vMerge w:val="restart"/>
            <w:tcBorders>
              <w:top w:val="single" w:sz="6" w:space="0" w:color="000000"/>
              <w:left w:val="single" w:sz="4" w:space="0" w:color="000000"/>
              <w:bottom w:val="single" w:sz="4" w:space="0" w:color="000000"/>
              <w:right w:val="single" w:sz="4" w:space="0" w:color="000000"/>
            </w:tcBorders>
          </w:tcPr>
          <w:p w:rsidR="00A774E9" w:rsidRDefault="00A774E9">
            <w:pPr>
              <w:pStyle w:val="TableParagraph"/>
              <w:rPr>
                <w:sz w:val="18"/>
              </w:rPr>
            </w:pPr>
          </w:p>
        </w:tc>
        <w:tc>
          <w:tcPr>
            <w:tcW w:w="2193" w:type="dxa"/>
            <w:vMerge w:val="restart"/>
            <w:tcBorders>
              <w:top w:val="single" w:sz="6" w:space="0" w:color="000000"/>
              <w:left w:val="single" w:sz="4" w:space="0" w:color="000000"/>
              <w:bottom w:val="single" w:sz="4" w:space="0" w:color="000000"/>
              <w:right w:val="single" w:sz="4" w:space="0" w:color="000000"/>
            </w:tcBorders>
          </w:tcPr>
          <w:p w:rsidR="00A774E9" w:rsidRDefault="00A774E9">
            <w:pPr>
              <w:pStyle w:val="TableParagraph"/>
              <w:rPr>
                <w:sz w:val="18"/>
              </w:rPr>
            </w:pPr>
          </w:p>
        </w:tc>
        <w:tc>
          <w:tcPr>
            <w:tcW w:w="2237" w:type="dxa"/>
            <w:tcBorders>
              <w:top w:val="single" w:sz="6" w:space="0" w:color="000000"/>
              <w:left w:val="single" w:sz="4" w:space="0" w:color="000000"/>
              <w:right w:val="single" w:sz="4" w:space="0" w:color="000000"/>
            </w:tcBorders>
          </w:tcPr>
          <w:p w:rsidR="00A774E9" w:rsidRDefault="008E6E10">
            <w:pPr>
              <w:pStyle w:val="TableParagraph"/>
              <w:spacing w:line="201" w:lineRule="exact"/>
              <w:ind w:left="107"/>
              <w:rPr>
                <w:sz w:val="20"/>
              </w:rPr>
            </w:pPr>
            <w:r>
              <w:rPr>
                <w:sz w:val="20"/>
              </w:rPr>
              <w:t>grupo sildenafila, mas</w:t>
            </w:r>
          </w:p>
        </w:tc>
        <w:tc>
          <w:tcPr>
            <w:tcW w:w="2301" w:type="dxa"/>
            <w:tcBorders>
              <w:top w:val="single" w:sz="6" w:space="0" w:color="000000"/>
              <w:left w:val="single" w:sz="4" w:space="0" w:color="000000"/>
              <w:right w:val="single" w:sz="4" w:space="0" w:color="000000"/>
            </w:tcBorders>
          </w:tcPr>
          <w:p w:rsidR="00A774E9" w:rsidRDefault="008E6E10">
            <w:pPr>
              <w:pStyle w:val="TableParagraph"/>
              <w:tabs>
                <w:tab w:val="left" w:pos="846"/>
              </w:tabs>
              <w:spacing w:line="201" w:lineRule="exact"/>
              <w:ind w:left="107"/>
              <w:rPr>
                <w:sz w:val="20"/>
              </w:rPr>
            </w:pPr>
            <w:r>
              <w:rPr>
                <w:sz w:val="20"/>
              </w:rPr>
              <w:t>uma</w:t>
            </w:r>
            <w:r>
              <w:rPr>
                <w:sz w:val="20"/>
              </w:rPr>
              <w:tab/>
              <w:t>inesperadamente</w:t>
            </w:r>
          </w:p>
        </w:tc>
      </w:tr>
      <w:tr w:rsidR="00A774E9">
        <w:trPr>
          <w:trHeight w:val="220"/>
        </w:trPr>
        <w:tc>
          <w:tcPr>
            <w:tcW w:w="2176" w:type="dxa"/>
            <w:gridSpan w:val="3"/>
            <w:vMerge/>
            <w:tcBorders>
              <w:top w:val="nil"/>
              <w:left w:val="single" w:sz="4" w:space="0" w:color="000000"/>
              <w:bottom w:val="single" w:sz="4" w:space="0" w:color="000000"/>
              <w:right w:val="single" w:sz="4" w:space="0" w:color="000000"/>
            </w:tcBorders>
          </w:tcPr>
          <w:p w:rsidR="00A774E9" w:rsidRDefault="00A774E9">
            <w:pPr>
              <w:rPr>
                <w:sz w:val="2"/>
                <w:szCs w:val="2"/>
              </w:rPr>
            </w:pPr>
          </w:p>
        </w:tc>
        <w:tc>
          <w:tcPr>
            <w:tcW w:w="2468" w:type="dxa"/>
            <w:gridSpan w:val="4"/>
            <w:vMerge/>
            <w:tcBorders>
              <w:top w:val="nil"/>
              <w:left w:val="single" w:sz="4" w:space="0" w:color="000000"/>
              <w:bottom w:val="single" w:sz="4" w:space="0" w:color="000000"/>
              <w:right w:val="single" w:sz="4" w:space="0" w:color="000000"/>
            </w:tcBorders>
          </w:tcPr>
          <w:p w:rsidR="00A774E9" w:rsidRDefault="00A774E9">
            <w:pPr>
              <w:rPr>
                <w:sz w:val="2"/>
                <w:szCs w:val="2"/>
              </w:rPr>
            </w:pPr>
          </w:p>
        </w:tc>
        <w:tc>
          <w:tcPr>
            <w:tcW w:w="2801" w:type="dxa"/>
            <w:vMerge/>
            <w:tcBorders>
              <w:top w:val="nil"/>
              <w:left w:val="single" w:sz="4" w:space="0" w:color="000000"/>
              <w:bottom w:val="single" w:sz="4" w:space="0" w:color="000000"/>
              <w:right w:val="single" w:sz="4" w:space="0" w:color="000000"/>
            </w:tcBorders>
          </w:tcPr>
          <w:p w:rsidR="00A774E9" w:rsidRDefault="00A774E9">
            <w:pPr>
              <w:rPr>
                <w:sz w:val="2"/>
                <w:szCs w:val="2"/>
              </w:rPr>
            </w:pPr>
          </w:p>
        </w:tc>
        <w:tc>
          <w:tcPr>
            <w:tcW w:w="2193" w:type="dxa"/>
            <w:vMerge/>
            <w:tcBorders>
              <w:top w:val="nil"/>
              <w:left w:val="single" w:sz="4" w:space="0" w:color="000000"/>
              <w:bottom w:val="single" w:sz="4" w:space="0" w:color="000000"/>
              <w:right w:val="single" w:sz="4" w:space="0" w:color="000000"/>
            </w:tcBorders>
          </w:tcPr>
          <w:p w:rsidR="00A774E9" w:rsidRDefault="00A774E9">
            <w:pPr>
              <w:rPr>
                <w:sz w:val="2"/>
                <w:szCs w:val="2"/>
              </w:rPr>
            </w:pPr>
          </w:p>
        </w:tc>
        <w:tc>
          <w:tcPr>
            <w:tcW w:w="2237" w:type="dxa"/>
            <w:tcBorders>
              <w:left w:val="single" w:sz="4" w:space="0" w:color="000000"/>
              <w:right w:val="single" w:sz="4" w:space="0" w:color="000000"/>
            </w:tcBorders>
          </w:tcPr>
          <w:p w:rsidR="00A774E9" w:rsidRDefault="008E6E10">
            <w:pPr>
              <w:pStyle w:val="TableParagraph"/>
              <w:spacing w:line="200" w:lineRule="exact"/>
              <w:ind w:left="107"/>
              <w:rPr>
                <w:sz w:val="20"/>
              </w:rPr>
            </w:pPr>
            <w:r>
              <w:rPr>
                <w:sz w:val="20"/>
              </w:rPr>
              <w:t>sem atingir significância</w:t>
            </w:r>
          </w:p>
        </w:tc>
        <w:tc>
          <w:tcPr>
            <w:tcW w:w="2301" w:type="dxa"/>
            <w:tcBorders>
              <w:left w:val="single" w:sz="4" w:space="0" w:color="000000"/>
              <w:right w:val="single" w:sz="4" w:space="0" w:color="000000"/>
            </w:tcBorders>
          </w:tcPr>
          <w:p w:rsidR="00A774E9" w:rsidRDefault="008E6E10">
            <w:pPr>
              <w:pStyle w:val="TableParagraph"/>
              <w:tabs>
                <w:tab w:val="left" w:pos="1194"/>
                <w:tab w:val="left" w:pos="2002"/>
              </w:tabs>
              <w:spacing w:line="200" w:lineRule="exact"/>
              <w:ind w:left="107"/>
              <w:rPr>
                <w:sz w:val="20"/>
              </w:rPr>
            </w:pPr>
            <w:r>
              <w:rPr>
                <w:sz w:val="20"/>
              </w:rPr>
              <w:t>elevada</w:t>
            </w:r>
            <w:r>
              <w:rPr>
                <w:sz w:val="20"/>
              </w:rPr>
              <w:tab/>
              <w:t>taxa</w:t>
            </w:r>
            <w:r>
              <w:rPr>
                <w:sz w:val="20"/>
              </w:rPr>
              <w:tab/>
              <w:t>de</w:t>
            </w:r>
          </w:p>
        </w:tc>
      </w:tr>
      <w:tr w:rsidR="00A774E9">
        <w:trPr>
          <w:trHeight w:val="219"/>
        </w:trPr>
        <w:tc>
          <w:tcPr>
            <w:tcW w:w="2176" w:type="dxa"/>
            <w:gridSpan w:val="3"/>
            <w:vMerge/>
            <w:tcBorders>
              <w:top w:val="nil"/>
              <w:left w:val="single" w:sz="4" w:space="0" w:color="000000"/>
              <w:bottom w:val="single" w:sz="4" w:space="0" w:color="000000"/>
              <w:right w:val="single" w:sz="4" w:space="0" w:color="000000"/>
            </w:tcBorders>
          </w:tcPr>
          <w:p w:rsidR="00A774E9" w:rsidRDefault="00A774E9">
            <w:pPr>
              <w:rPr>
                <w:sz w:val="2"/>
                <w:szCs w:val="2"/>
              </w:rPr>
            </w:pPr>
          </w:p>
        </w:tc>
        <w:tc>
          <w:tcPr>
            <w:tcW w:w="2468" w:type="dxa"/>
            <w:gridSpan w:val="4"/>
            <w:vMerge/>
            <w:tcBorders>
              <w:top w:val="nil"/>
              <w:left w:val="single" w:sz="4" w:space="0" w:color="000000"/>
              <w:bottom w:val="single" w:sz="4" w:space="0" w:color="000000"/>
              <w:right w:val="single" w:sz="4" w:space="0" w:color="000000"/>
            </w:tcBorders>
          </w:tcPr>
          <w:p w:rsidR="00A774E9" w:rsidRDefault="00A774E9">
            <w:pPr>
              <w:rPr>
                <w:sz w:val="2"/>
                <w:szCs w:val="2"/>
              </w:rPr>
            </w:pPr>
          </w:p>
        </w:tc>
        <w:tc>
          <w:tcPr>
            <w:tcW w:w="2801" w:type="dxa"/>
            <w:vMerge/>
            <w:tcBorders>
              <w:top w:val="nil"/>
              <w:left w:val="single" w:sz="4" w:space="0" w:color="000000"/>
              <w:bottom w:val="single" w:sz="4" w:space="0" w:color="000000"/>
              <w:right w:val="single" w:sz="4" w:space="0" w:color="000000"/>
            </w:tcBorders>
          </w:tcPr>
          <w:p w:rsidR="00A774E9" w:rsidRDefault="00A774E9">
            <w:pPr>
              <w:rPr>
                <w:sz w:val="2"/>
                <w:szCs w:val="2"/>
              </w:rPr>
            </w:pPr>
          </w:p>
        </w:tc>
        <w:tc>
          <w:tcPr>
            <w:tcW w:w="2193" w:type="dxa"/>
            <w:vMerge/>
            <w:tcBorders>
              <w:top w:val="nil"/>
              <w:left w:val="single" w:sz="4" w:space="0" w:color="000000"/>
              <w:bottom w:val="single" w:sz="4" w:space="0" w:color="000000"/>
              <w:right w:val="single" w:sz="4" w:space="0" w:color="000000"/>
            </w:tcBorders>
          </w:tcPr>
          <w:p w:rsidR="00A774E9" w:rsidRDefault="00A774E9">
            <w:pPr>
              <w:rPr>
                <w:sz w:val="2"/>
                <w:szCs w:val="2"/>
              </w:rPr>
            </w:pPr>
          </w:p>
        </w:tc>
        <w:tc>
          <w:tcPr>
            <w:tcW w:w="2237" w:type="dxa"/>
            <w:tcBorders>
              <w:left w:val="single" w:sz="4" w:space="0" w:color="000000"/>
              <w:right w:val="single" w:sz="4" w:space="0" w:color="000000"/>
            </w:tcBorders>
          </w:tcPr>
          <w:p w:rsidR="00A774E9" w:rsidRDefault="008E6E10">
            <w:pPr>
              <w:pStyle w:val="TableParagraph"/>
              <w:spacing w:line="199" w:lineRule="exact"/>
              <w:ind w:left="107"/>
              <w:rPr>
                <w:sz w:val="20"/>
              </w:rPr>
            </w:pPr>
            <w:r>
              <w:rPr>
                <w:sz w:val="20"/>
              </w:rPr>
              <w:t>estatística (</w:t>
            </w:r>
            <w:r>
              <w:rPr>
                <w:i/>
                <w:sz w:val="20"/>
              </w:rPr>
              <w:t>p</w:t>
            </w:r>
            <w:r>
              <w:rPr>
                <w:sz w:val="20"/>
              </w:rPr>
              <w:t>=0,18); O</w:t>
            </w:r>
          </w:p>
        </w:tc>
        <w:tc>
          <w:tcPr>
            <w:tcW w:w="2301" w:type="dxa"/>
            <w:tcBorders>
              <w:left w:val="single" w:sz="4" w:space="0" w:color="000000"/>
              <w:right w:val="single" w:sz="4" w:space="0" w:color="000000"/>
            </w:tcBorders>
          </w:tcPr>
          <w:p w:rsidR="00A774E9" w:rsidRDefault="008E6E10">
            <w:pPr>
              <w:pStyle w:val="TableParagraph"/>
              <w:spacing w:line="199" w:lineRule="exact"/>
              <w:ind w:left="107"/>
              <w:rPr>
                <w:sz w:val="20"/>
              </w:rPr>
            </w:pPr>
            <w:r>
              <w:rPr>
                <w:sz w:val="20"/>
              </w:rPr>
              <w:t>cicatrização de UD no</w:t>
            </w:r>
          </w:p>
        </w:tc>
      </w:tr>
      <w:tr w:rsidR="00A774E9">
        <w:trPr>
          <w:trHeight w:val="219"/>
        </w:trPr>
        <w:tc>
          <w:tcPr>
            <w:tcW w:w="2176" w:type="dxa"/>
            <w:gridSpan w:val="3"/>
            <w:vMerge/>
            <w:tcBorders>
              <w:top w:val="nil"/>
              <w:left w:val="single" w:sz="4" w:space="0" w:color="000000"/>
              <w:bottom w:val="single" w:sz="4" w:space="0" w:color="000000"/>
              <w:right w:val="single" w:sz="4" w:space="0" w:color="000000"/>
            </w:tcBorders>
          </w:tcPr>
          <w:p w:rsidR="00A774E9" w:rsidRDefault="00A774E9">
            <w:pPr>
              <w:rPr>
                <w:sz w:val="2"/>
                <w:szCs w:val="2"/>
              </w:rPr>
            </w:pPr>
          </w:p>
        </w:tc>
        <w:tc>
          <w:tcPr>
            <w:tcW w:w="2468" w:type="dxa"/>
            <w:gridSpan w:val="4"/>
            <w:vMerge/>
            <w:tcBorders>
              <w:top w:val="nil"/>
              <w:left w:val="single" w:sz="4" w:space="0" w:color="000000"/>
              <w:bottom w:val="single" w:sz="4" w:space="0" w:color="000000"/>
              <w:right w:val="single" w:sz="4" w:space="0" w:color="000000"/>
            </w:tcBorders>
          </w:tcPr>
          <w:p w:rsidR="00A774E9" w:rsidRDefault="00A774E9">
            <w:pPr>
              <w:rPr>
                <w:sz w:val="2"/>
                <w:szCs w:val="2"/>
              </w:rPr>
            </w:pPr>
          </w:p>
        </w:tc>
        <w:tc>
          <w:tcPr>
            <w:tcW w:w="2801" w:type="dxa"/>
            <w:vMerge/>
            <w:tcBorders>
              <w:top w:val="nil"/>
              <w:left w:val="single" w:sz="4" w:space="0" w:color="000000"/>
              <w:bottom w:val="single" w:sz="4" w:space="0" w:color="000000"/>
              <w:right w:val="single" w:sz="4" w:space="0" w:color="000000"/>
            </w:tcBorders>
          </w:tcPr>
          <w:p w:rsidR="00A774E9" w:rsidRDefault="00A774E9">
            <w:pPr>
              <w:rPr>
                <w:sz w:val="2"/>
                <w:szCs w:val="2"/>
              </w:rPr>
            </w:pPr>
          </w:p>
        </w:tc>
        <w:tc>
          <w:tcPr>
            <w:tcW w:w="2193" w:type="dxa"/>
            <w:vMerge/>
            <w:tcBorders>
              <w:top w:val="nil"/>
              <w:left w:val="single" w:sz="4" w:space="0" w:color="000000"/>
              <w:bottom w:val="single" w:sz="4" w:space="0" w:color="000000"/>
              <w:right w:val="single" w:sz="4" w:space="0" w:color="000000"/>
            </w:tcBorders>
          </w:tcPr>
          <w:p w:rsidR="00A774E9" w:rsidRDefault="00A774E9">
            <w:pPr>
              <w:rPr>
                <w:sz w:val="2"/>
                <w:szCs w:val="2"/>
              </w:rPr>
            </w:pPr>
          </w:p>
        </w:tc>
        <w:tc>
          <w:tcPr>
            <w:tcW w:w="2237" w:type="dxa"/>
            <w:tcBorders>
              <w:left w:val="single" w:sz="4" w:space="0" w:color="000000"/>
              <w:right w:val="single" w:sz="4" w:space="0" w:color="000000"/>
            </w:tcBorders>
          </w:tcPr>
          <w:p w:rsidR="00A774E9" w:rsidRDefault="008E6E10">
            <w:pPr>
              <w:pStyle w:val="TableParagraph"/>
              <w:tabs>
                <w:tab w:val="left" w:pos="963"/>
                <w:tab w:val="left" w:pos="1399"/>
                <w:tab w:val="left" w:pos="1936"/>
              </w:tabs>
              <w:spacing w:line="199" w:lineRule="exact"/>
              <w:ind w:left="107"/>
              <w:rPr>
                <w:sz w:val="20"/>
              </w:rPr>
            </w:pPr>
            <w:r>
              <w:rPr>
                <w:sz w:val="20"/>
              </w:rPr>
              <w:t>número</w:t>
            </w:r>
            <w:r>
              <w:rPr>
                <w:sz w:val="20"/>
              </w:rPr>
              <w:tab/>
              <w:t>de</w:t>
            </w:r>
            <w:r>
              <w:rPr>
                <w:sz w:val="20"/>
              </w:rPr>
              <w:tab/>
              <w:t>UD</w:t>
            </w:r>
            <w:r>
              <w:rPr>
                <w:sz w:val="20"/>
              </w:rPr>
              <w:tab/>
              <w:t>na</w:t>
            </w:r>
          </w:p>
        </w:tc>
        <w:tc>
          <w:tcPr>
            <w:tcW w:w="2301" w:type="dxa"/>
            <w:tcBorders>
              <w:left w:val="single" w:sz="4" w:space="0" w:color="000000"/>
              <w:right w:val="single" w:sz="4" w:space="0" w:color="000000"/>
            </w:tcBorders>
          </w:tcPr>
          <w:p w:rsidR="00A774E9" w:rsidRDefault="008E6E10">
            <w:pPr>
              <w:pStyle w:val="TableParagraph"/>
              <w:spacing w:line="199" w:lineRule="exact"/>
              <w:ind w:left="107"/>
              <w:rPr>
                <w:sz w:val="20"/>
              </w:rPr>
            </w:pPr>
            <w:r>
              <w:rPr>
                <w:sz w:val="20"/>
              </w:rPr>
              <w:t>grupo placebo</w:t>
            </w:r>
          </w:p>
        </w:tc>
      </w:tr>
      <w:tr w:rsidR="00A774E9">
        <w:trPr>
          <w:trHeight w:val="220"/>
        </w:trPr>
        <w:tc>
          <w:tcPr>
            <w:tcW w:w="2176" w:type="dxa"/>
            <w:gridSpan w:val="3"/>
            <w:vMerge/>
            <w:tcBorders>
              <w:top w:val="nil"/>
              <w:left w:val="single" w:sz="4" w:space="0" w:color="000000"/>
              <w:bottom w:val="single" w:sz="4" w:space="0" w:color="000000"/>
              <w:right w:val="single" w:sz="4" w:space="0" w:color="000000"/>
            </w:tcBorders>
          </w:tcPr>
          <w:p w:rsidR="00A774E9" w:rsidRDefault="00A774E9">
            <w:pPr>
              <w:rPr>
                <w:sz w:val="2"/>
                <w:szCs w:val="2"/>
              </w:rPr>
            </w:pPr>
          </w:p>
        </w:tc>
        <w:tc>
          <w:tcPr>
            <w:tcW w:w="2468" w:type="dxa"/>
            <w:gridSpan w:val="4"/>
            <w:vMerge/>
            <w:tcBorders>
              <w:top w:val="nil"/>
              <w:left w:val="single" w:sz="4" w:space="0" w:color="000000"/>
              <w:bottom w:val="single" w:sz="4" w:space="0" w:color="000000"/>
              <w:right w:val="single" w:sz="4" w:space="0" w:color="000000"/>
            </w:tcBorders>
          </w:tcPr>
          <w:p w:rsidR="00A774E9" w:rsidRDefault="00A774E9">
            <w:pPr>
              <w:rPr>
                <w:sz w:val="2"/>
                <w:szCs w:val="2"/>
              </w:rPr>
            </w:pPr>
          </w:p>
        </w:tc>
        <w:tc>
          <w:tcPr>
            <w:tcW w:w="2801" w:type="dxa"/>
            <w:vMerge/>
            <w:tcBorders>
              <w:top w:val="nil"/>
              <w:left w:val="single" w:sz="4" w:space="0" w:color="000000"/>
              <w:bottom w:val="single" w:sz="4" w:space="0" w:color="000000"/>
              <w:right w:val="single" w:sz="4" w:space="0" w:color="000000"/>
            </w:tcBorders>
          </w:tcPr>
          <w:p w:rsidR="00A774E9" w:rsidRDefault="00A774E9">
            <w:pPr>
              <w:rPr>
                <w:sz w:val="2"/>
                <w:szCs w:val="2"/>
              </w:rPr>
            </w:pPr>
          </w:p>
        </w:tc>
        <w:tc>
          <w:tcPr>
            <w:tcW w:w="2193" w:type="dxa"/>
            <w:vMerge/>
            <w:tcBorders>
              <w:top w:val="nil"/>
              <w:left w:val="single" w:sz="4" w:space="0" w:color="000000"/>
              <w:bottom w:val="single" w:sz="4" w:space="0" w:color="000000"/>
              <w:right w:val="single" w:sz="4" w:space="0" w:color="000000"/>
            </w:tcBorders>
          </w:tcPr>
          <w:p w:rsidR="00A774E9" w:rsidRDefault="00A774E9">
            <w:pPr>
              <w:rPr>
                <w:sz w:val="2"/>
                <w:szCs w:val="2"/>
              </w:rPr>
            </w:pPr>
          </w:p>
        </w:tc>
        <w:tc>
          <w:tcPr>
            <w:tcW w:w="2237" w:type="dxa"/>
            <w:tcBorders>
              <w:left w:val="single" w:sz="4" w:space="0" w:color="000000"/>
              <w:right w:val="single" w:sz="4" w:space="0" w:color="000000"/>
            </w:tcBorders>
          </w:tcPr>
          <w:p w:rsidR="00A774E9" w:rsidRDefault="008E6E10">
            <w:pPr>
              <w:pStyle w:val="TableParagraph"/>
              <w:spacing w:line="200" w:lineRule="exact"/>
              <w:ind w:left="107"/>
              <w:rPr>
                <w:sz w:val="20"/>
              </w:rPr>
            </w:pPr>
            <w:r>
              <w:rPr>
                <w:sz w:val="20"/>
              </w:rPr>
              <w:t>semana 12 foi menor no</w:t>
            </w:r>
          </w:p>
        </w:tc>
        <w:tc>
          <w:tcPr>
            <w:tcW w:w="2301" w:type="dxa"/>
            <w:tcBorders>
              <w:left w:val="single" w:sz="4" w:space="0" w:color="000000"/>
              <w:right w:val="single" w:sz="4" w:space="0" w:color="000000"/>
            </w:tcBorders>
          </w:tcPr>
          <w:p w:rsidR="00A774E9" w:rsidRDefault="00A774E9">
            <w:pPr>
              <w:pStyle w:val="TableParagraph"/>
              <w:rPr>
                <w:sz w:val="14"/>
              </w:rPr>
            </w:pPr>
          </w:p>
        </w:tc>
      </w:tr>
      <w:tr w:rsidR="00A774E9">
        <w:trPr>
          <w:trHeight w:val="220"/>
        </w:trPr>
        <w:tc>
          <w:tcPr>
            <w:tcW w:w="2176" w:type="dxa"/>
            <w:gridSpan w:val="3"/>
            <w:vMerge/>
            <w:tcBorders>
              <w:top w:val="nil"/>
              <w:left w:val="single" w:sz="4" w:space="0" w:color="000000"/>
              <w:bottom w:val="single" w:sz="4" w:space="0" w:color="000000"/>
              <w:right w:val="single" w:sz="4" w:space="0" w:color="000000"/>
            </w:tcBorders>
          </w:tcPr>
          <w:p w:rsidR="00A774E9" w:rsidRDefault="00A774E9">
            <w:pPr>
              <w:rPr>
                <w:sz w:val="2"/>
                <w:szCs w:val="2"/>
              </w:rPr>
            </w:pPr>
          </w:p>
        </w:tc>
        <w:tc>
          <w:tcPr>
            <w:tcW w:w="2468" w:type="dxa"/>
            <w:gridSpan w:val="4"/>
            <w:vMerge/>
            <w:tcBorders>
              <w:top w:val="nil"/>
              <w:left w:val="single" w:sz="4" w:space="0" w:color="000000"/>
              <w:bottom w:val="single" w:sz="4" w:space="0" w:color="000000"/>
              <w:right w:val="single" w:sz="4" w:space="0" w:color="000000"/>
            </w:tcBorders>
          </w:tcPr>
          <w:p w:rsidR="00A774E9" w:rsidRDefault="00A774E9">
            <w:pPr>
              <w:rPr>
                <w:sz w:val="2"/>
                <w:szCs w:val="2"/>
              </w:rPr>
            </w:pPr>
          </w:p>
        </w:tc>
        <w:tc>
          <w:tcPr>
            <w:tcW w:w="2801" w:type="dxa"/>
            <w:vMerge/>
            <w:tcBorders>
              <w:top w:val="nil"/>
              <w:left w:val="single" w:sz="4" w:space="0" w:color="000000"/>
              <w:bottom w:val="single" w:sz="4" w:space="0" w:color="000000"/>
              <w:right w:val="single" w:sz="4" w:space="0" w:color="000000"/>
            </w:tcBorders>
          </w:tcPr>
          <w:p w:rsidR="00A774E9" w:rsidRDefault="00A774E9">
            <w:pPr>
              <w:rPr>
                <w:sz w:val="2"/>
                <w:szCs w:val="2"/>
              </w:rPr>
            </w:pPr>
          </w:p>
        </w:tc>
        <w:tc>
          <w:tcPr>
            <w:tcW w:w="2193" w:type="dxa"/>
            <w:vMerge/>
            <w:tcBorders>
              <w:top w:val="nil"/>
              <w:left w:val="single" w:sz="4" w:space="0" w:color="000000"/>
              <w:bottom w:val="single" w:sz="4" w:space="0" w:color="000000"/>
              <w:right w:val="single" w:sz="4" w:space="0" w:color="000000"/>
            </w:tcBorders>
          </w:tcPr>
          <w:p w:rsidR="00A774E9" w:rsidRDefault="00A774E9">
            <w:pPr>
              <w:rPr>
                <w:sz w:val="2"/>
                <w:szCs w:val="2"/>
              </w:rPr>
            </w:pPr>
          </w:p>
        </w:tc>
        <w:tc>
          <w:tcPr>
            <w:tcW w:w="2237" w:type="dxa"/>
            <w:tcBorders>
              <w:left w:val="single" w:sz="4" w:space="0" w:color="000000"/>
              <w:right w:val="single" w:sz="4" w:space="0" w:color="000000"/>
            </w:tcBorders>
          </w:tcPr>
          <w:p w:rsidR="00A774E9" w:rsidRDefault="008E6E10">
            <w:pPr>
              <w:pStyle w:val="TableParagraph"/>
              <w:spacing w:line="200" w:lineRule="exact"/>
              <w:ind w:left="107"/>
              <w:rPr>
                <w:sz w:val="20"/>
              </w:rPr>
            </w:pPr>
            <w:r>
              <w:rPr>
                <w:sz w:val="20"/>
              </w:rPr>
              <w:t>grupo sildenafila (0,86 ±</w:t>
            </w:r>
          </w:p>
        </w:tc>
        <w:tc>
          <w:tcPr>
            <w:tcW w:w="2301" w:type="dxa"/>
            <w:tcBorders>
              <w:left w:val="single" w:sz="4" w:space="0" w:color="000000"/>
              <w:right w:val="single" w:sz="4" w:space="0" w:color="000000"/>
            </w:tcBorders>
          </w:tcPr>
          <w:p w:rsidR="00A774E9" w:rsidRDefault="00A774E9">
            <w:pPr>
              <w:pStyle w:val="TableParagraph"/>
              <w:rPr>
                <w:sz w:val="14"/>
              </w:rPr>
            </w:pPr>
          </w:p>
        </w:tc>
      </w:tr>
      <w:tr w:rsidR="00A774E9">
        <w:trPr>
          <w:trHeight w:val="220"/>
        </w:trPr>
        <w:tc>
          <w:tcPr>
            <w:tcW w:w="2176" w:type="dxa"/>
            <w:gridSpan w:val="3"/>
            <w:vMerge/>
            <w:tcBorders>
              <w:top w:val="nil"/>
              <w:left w:val="single" w:sz="4" w:space="0" w:color="000000"/>
              <w:bottom w:val="single" w:sz="4" w:space="0" w:color="000000"/>
              <w:right w:val="single" w:sz="4" w:space="0" w:color="000000"/>
            </w:tcBorders>
          </w:tcPr>
          <w:p w:rsidR="00A774E9" w:rsidRDefault="00A774E9">
            <w:pPr>
              <w:rPr>
                <w:sz w:val="2"/>
                <w:szCs w:val="2"/>
              </w:rPr>
            </w:pPr>
          </w:p>
        </w:tc>
        <w:tc>
          <w:tcPr>
            <w:tcW w:w="2468" w:type="dxa"/>
            <w:gridSpan w:val="4"/>
            <w:vMerge/>
            <w:tcBorders>
              <w:top w:val="nil"/>
              <w:left w:val="single" w:sz="4" w:space="0" w:color="000000"/>
              <w:bottom w:val="single" w:sz="4" w:space="0" w:color="000000"/>
              <w:right w:val="single" w:sz="4" w:space="0" w:color="000000"/>
            </w:tcBorders>
          </w:tcPr>
          <w:p w:rsidR="00A774E9" w:rsidRDefault="00A774E9">
            <w:pPr>
              <w:rPr>
                <w:sz w:val="2"/>
                <w:szCs w:val="2"/>
              </w:rPr>
            </w:pPr>
          </w:p>
        </w:tc>
        <w:tc>
          <w:tcPr>
            <w:tcW w:w="2801" w:type="dxa"/>
            <w:vMerge/>
            <w:tcBorders>
              <w:top w:val="nil"/>
              <w:left w:val="single" w:sz="4" w:space="0" w:color="000000"/>
              <w:bottom w:val="single" w:sz="4" w:space="0" w:color="000000"/>
              <w:right w:val="single" w:sz="4" w:space="0" w:color="000000"/>
            </w:tcBorders>
          </w:tcPr>
          <w:p w:rsidR="00A774E9" w:rsidRDefault="00A774E9">
            <w:pPr>
              <w:rPr>
                <w:sz w:val="2"/>
                <w:szCs w:val="2"/>
              </w:rPr>
            </w:pPr>
          </w:p>
        </w:tc>
        <w:tc>
          <w:tcPr>
            <w:tcW w:w="2193" w:type="dxa"/>
            <w:vMerge/>
            <w:tcBorders>
              <w:top w:val="nil"/>
              <w:left w:val="single" w:sz="4" w:space="0" w:color="000000"/>
              <w:bottom w:val="single" w:sz="4" w:space="0" w:color="000000"/>
              <w:right w:val="single" w:sz="4" w:space="0" w:color="000000"/>
            </w:tcBorders>
          </w:tcPr>
          <w:p w:rsidR="00A774E9" w:rsidRDefault="00A774E9">
            <w:pPr>
              <w:rPr>
                <w:sz w:val="2"/>
                <w:szCs w:val="2"/>
              </w:rPr>
            </w:pPr>
          </w:p>
        </w:tc>
        <w:tc>
          <w:tcPr>
            <w:tcW w:w="2237" w:type="dxa"/>
            <w:tcBorders>
              <w:left w:val="single" w:sz="4" w:space="0" w:color="000000"/>
              <w:right w:val="single" w:sz="4" w:space="0" w:color="000000"/>
            </w:tcBorders>
          </w:tcPr>
          <w:p w:rsidR="00A774E9" w:rsidRDefault="008E6E10">
            <w:pPr>
              <w:pStyle w:val="TableParagraph"/>
              <w:tabs>
                <w:tab w:val="left" w:pos="751"/>
              </w:tabs>
              <w:spacing w:line="200" w:lineRule="exact"/>
              <w:ind w:left="107"/>
              <w:rPr>
                <w:sz w:val="20"/>
              </w:rPr>
            </w:pPr>
            <w:r>
              <w:rPr>
                <w:sz w:val="20"/>
              </w:rPr>
              <w:t>1,62</w:t>
            </w:r>
            <w:r>
              <w:rPr>
                <w:sz w:val="20"/>
              </w:rPr>
              <w:tab/>
              <w:t>vs 1,51 ±</w:t>
            </w:r>
            <w:r>
              <w:rPr>
                <w:spacing w:val="35"/>
                <w:sz w:val="20"/>
              </w:rPr>
              <w:t xml:space="preserve"> </w:t>
            </w:r>
            <w:r>
              <w:rPr>
                <w:sz w:val="20"/>
              </w:rPr>
              <w:t>2,6,</w:t>
            </w:r>
          </w:p>
        </w:tc>
        <w:tc>
          <w:tcPr>
            <w:tcW w:w="2301" w:type="dxa"/>
            <w:tcBorders>
              <w:left w:val="single" w:sz="4" w:space="0" w:color="000000"/>
              <w:right w:val="single" w:sz="4" w:space="0" w:color="000000"/>
            </w:tcBorders>
          </w:tcPr>
          <w:p w:rsidR="00A774E9" w:rsidRDefault="00A774E9">
            <w:pPr>
              <w:pStyle w:val="TableParagraph"/>
              <w:rPr>
                <w:sz w:val="14"/>
              </w:rPr>
            </w:pPr>
          </w:p>
        </w:tc>
      </w:tr>
      <w:tr w:rsidR="00A774E9">
        <w:trPr>
          <w:trHeight w:val="220"/>
        </w:trPr>
        <w:tc>
          <w:tcPr>
            <w:tcW w:w="2176" w:type="dxa"/>
            <w:gridSpan w:val="3"/>
            <w:vMerge/>
            <w:tcBorders>
              <w:top w:val="nil"/>
              <w:left w:val="single" w:sz="4" w:space="0" w:color="000000"/>
              <w:bottom w:val="single" w:sz="4" w:space="0" w:color="000000"/>
              <w:right w:val="single" w:sz="4" w:space="0" w:color="000000"/>
            </w:tcBorders>
          </w:tcPr>
          <w:p w:rsidR="00A774E9" w:rsidRDefault="00A774E9">
            <w:pPr>
              <w:rPr>
                <w:sz w:val="2"/>
                <w:szCs w:val="2"/>
              </w:rPr>
            </w:pPr>
          </w:p>
        </w:tc>
        <w:tc>
          <w:tcPr>
            <w:tcW w:w="2468" w:type="dxa"/>
            <w:gridSpan w:val="4"/>
            <w:vMerge/>
            <w:tcBorders>
              <w:top w:val="nil"/>
              <w:left w:val="single" w:sz="4" w:space="0" w:color="000000"/>
              <w:bottom w:val="single" w:sz="4" w:space="0" w:color="000000"/>
              <w:right w:val="single" w:sz="4" w:space="0" w:color="000000"/>
            </w:tcBorders>
          </w:tcPr>
          <w:p w:rsidR="00A774E9" w:rsidRDefault="00A774E9">
            <w:pPr>
              <w:rPr>
                <w:sz w:val="2"/>
                <w:szCs w:val="2"/>
              </w:rPr>
            </w:pPr>
          </w:p>
        </w:tc>
        <w:tc>
          <w:tcPr>
            <w:tcW w:w="2801" w:type="dxa"/>
            <w:vMerge/>
            <w:tcBorders>
              <w:top w:val="nil"/>
              <w:left w:val="single" w:sz="4" w:space="0" w:color="000000"/>
              <w:bottom w:val="single" w:sz="4" w:space="0" w:color="000000"/>
              <w:right w:val="single" w:sz="4" w:space="0" w:color="000000"/>
            </w:tcBorders>
          </w:tcPr>
          <w:p w:rsidR="00A774E9" w:rsidRDefault="00A774E9">
            <w:pPr>
              <w:rPr>
                <w:sz w:val="2"/>
                <w:szCs w:val="2"/>
              </w:rPr>
            </w:pPr>
          </w:p>
        </w:tc>
        <w:tc>
          <w:tcPr>
            <w:tcW w:w="2193" w:type="dxa"/>
            <w:vMerge/>
            <w:tcBorders>
              <w:top w:val="nil"/>
              <w:left w:val="single" w:sz="4" w:space="0" w:color="000000"/>
              <w:bottom w:val="single" w:sz="4" w:space="0" w:color="000000"/>
              <w:right w:val="single" w:sz="4" w:space="0" w:color="000000"/>
            </w:tcBorders>
          </w:tcPr>
          <w:p w:rsidR="00A774E9" w:rsidRDefault="00A774E9">
            <w:pPr>
              <w:rPr>
                <w:sz w:val="2"/>
                <w:szCs w:val="2"/>
              </w:rPr>
            </w:pPr>
          </w:p>
        </w:tc>
        <w:tc>
          <w:tcPr>
            <w:tcW w:w="2237" w:type="dxa"/>
            <w:tcBorders>
              <w:left w:val="single" w:sz="4" w:space="0" w:color="000000"/>
              <w:right w:val="single" w:sz="4" w:space="0" w:color="000000"/>
            </w:tcBorders>
          </w:tcPr>
          <w:p w:rsidR="00A774E9" w:rsidRDefault="008E6E10">
            <w:pPr>
              <w:pStyle w:val="TableParagraph"/>
              <w:spacing w:line="200" w:lineRule="exact"/>
              <w:ind w:left="107"/>
              <w:rPr>
                <w:sz w:val="20"/>
              </w:rPr>
            </w:pPr>
            <w:r>
              <w:rPr>
                <w:i/>
                <w:sz w:val="20"/>
              </w:rPr>
              <w:t>p</w:t>
            </w:r>
            <w:r>
              <w:rPr>
                <w:sz w:val="20"/>
              </w:rPr>
              <w:t>=0,01), resultando em</w:t>
            </w:r>
          </w:p>
        </w:tc>
        <w:tc>
          <w:tcPr>
            <w:tcW w:w="2301" w:type="dxa"/>
            <w:tcBorders>
              <w:left w:val="single" w:sz="4" w:space="0" w:color="000000"/>
              <w:right w:val="single" w:sz="4" w:space="0" w:color="000000"/>
            </w:tcBorders>
          </w:tcPr>
          <w:p w:rsidR="00A774E9" w:rsidRDefault="00A774E9">
            <w:pPr>
              <w:pStyle w:val="TableParagraph"/>
              <w:rPr>
                <w:sz w:val="14"/>
              </w:rPr>
            </w:pPr>
          </w:p>
        </w:tc>
      </w:tr>
      <w:tr w:rsidR="00A774E9">
        <w:trPr>
          <w:trHeight w:val="219"/>
        </w:trPr>
        <w:tc>
          <w:tcPr>
            <w:tcW w:w="2176" w:type="dxa"/>
            <w:gridSpan w:val="3"/>
            <w:vMerge/>
            <w:tcBorders>
              <w:top w:val="nil"/>
              <w:left w:val="single" w:sz="4" w:space="0" w:color="000000"/>
              <w:bottom w:val="single" w:sz="4" w:space="0" w:color="000000"/>
              <w:right w:val="single" w:sz="4" w:space="0" w:color="000000"/>
            </w:tcBorders>
          </w:tcPr>
          <w:p w:rsidR="00A774E9" w:rsidRDefault="00A774E9">
            <w:pPr>
              <w:rPr>
                <w:sz w:val="2"/>
                <w:szCs w:val="2"/>
              </w:rPr>
            </w:pPr>
          </w:p>
        </w:tc>
        <w:tc>
          <w:tcPr>
            <w:tcW w:w="2468" w:type="dxa"/>
            <w:gridSpan w:val="4"/>
            <w:vMerge/>
            <w:tcBorders>
              <w:top w:val="nil"/>
              <w:left w:val="single" w:sz="4" w:space="0" w:color="000000"/>
              <w:bottom w:val="single" w:sz="4" w:space="0" w:color="000000"/>
              <w:right w:val="single" w:sz="4" w:space="0" w:color="000000"/>
            </w:tcBorders>
          </w:tcPr>
          <w:p w:rsidR="00A774E9" w:rsidRDefault="00A774E9">
            <w:pPr>
              <w:rPr>
                <w:sz w:val="2"/>
                <w:szCs w:val="2"/>
              </w:rPr>
            </w:pPr>
          </w:p>
        </w:tc>
        <w:tc>
          <w:tcPr>
            <w:tcW w:w="2801" w:type="dxa"/>
            <w:vMerge/>
            <w:tcBorders>
              <w:top w:val="nil"/>
              <w:left w:val="single" w:sz="4" w:space="0" w:color="000000"/>
              <w:bottom w:val="single" w:sz="4" w:space="0" w:color="000000"/>
              <w:right w:val="single" w:sz="4" w:space="0" w:color="000000"/>
            </w:tcBorders>
          </w:tcPr>
          <w:p w:rsidR="00A774E9" w:rsidRDefault="00A774E9">
            <w:pPr>
              <w:rPr>
                <w:sz w:val="2"/>
                <w:szCs w:val="2"/>
              </w:rPr>
            </w:pPr>
          </w:p>
        </w:tc>
        <w:tc>
          <w:tcPr>
            <w:tcW w:w="2193" w:type="dxa"/>
            <w:vMerge/>
            <w:tcBorders>
              <w:top w:val="nil"/>
              <w:left w:val="single" w:sz="4" w:space="0" w:color="000000"/>
              <w:bottom w:val="single" w:sz="4" w:space="0" w:color="000000"/>
              <w:right w:val="single" w:sz="4" w:space="0" w:color="000000"/>
            </w:tcBorders>
          </w:tcPr>
          <w:p w:rsidR="00A774E9" w:rsidRDefault="00A774E9">
            <w:pPr>
              <w:rPr>
                <w:sz w:val="2"/>
                <w:szCs w:val="2"/>
              </w:rPr>
            </w:pPr>
          </w:p>
        </w:tc>
        <w:tc>
          <w:tcPr>
            <w:tcW w:w="2237" w:type="dxa"/>
            <w:tcBorders>
              <w:left w:val="single" w:sz="4" w:space="0" w:color="000000"/>
              <w:right w:val="single" w:sz="4" w:space="0" w:color="000000"/>
            </w:tcBorders>
          </w:tcPr>
          <w:p w:rsidR="00A774E9" w:rsidRDefault="008E6E10">
            <w:pPr>
              <w:pStyle w:val="TableParagraph"/>
              <w:tabs>
                <w:tab w:val="left" w:pos="680"/>
                <w:tab w:val="left" w:pos="1375"/>
                <w:tab w:val="left" w:pos="1936"/>
              </w:tabs>
              <w:spacing w:line="199" w:lineRule="exact"/>
              <w:ind w:left="107"/>
              <w:rPr>
                <w:sz w:val="20"/>
              </w:rPr>
            </w:pPr>
            <w:r>
              <w:rPr>
                <w:sz w:val="20"/>
              </w:rPr>
              <w:t>uma</w:t>
            </w:r>
            <w:r>
              <w:rPr>
                <w:sz w:val="20"/>
              </w:rPr>
              <w:tab/>
              <w:t>maior</w:t>
            </w:r>
            <w:r>
              <w:rPr>
                <w:sz w:val="20"/>
              </w:rPr>
              <w:tab/>
              <w:t>taxa</w:t>
            </w:r>
            <w:r>
              <w:rPr>
                <w:sz w:val="20"/>
              </w:rPr>
              <w:tab/>
              <w:t>de</w:t>
            </w:r>
          </w:p>
        </w:tc>
        <w:tc>
          <w:tcPr>
            <w:tcW w:w="2301" w:type="dxa"/>
            <w:tcBorders>
              <w:left w:val="single" w:sz="4" w:space="0" w:color="000000"/>
              <w:right w:val="single" w:sz="4" w:space="0" w:color="000000"/>
            </w:tcBorders>
          </w:tcPr>
          <w:p w:rsidR="00A774E9" w:rsidRDefault="00A774E9">
            <w:pPr>
              <w:pStyle w:val="TableParagraph"/>
              <w:rPr>
                <w:sz w:val="14"/>
              </w:rPr>
            </w:pPr>
          </w:p>
        </w:tc>
      </w:tr>
      <w:tr w:rsidR="00A774E9">
        <w:trPr>
          <w:trHeight w:val="227"/>
        </w:trPr>
        <w:tc>
          <w:tcPr>
            <w:tcW w:w="2176" w:type="dxa"/>
            <w:gridSpan w:val="3"/>
            <w:vMerge/>
            <w:tcBorders>
              <w:top w:val="nil"/>
              <w:left w:val="single" w:sz="4" w:space="0" w:color="000000"/>
              <w:bottom w:val="single" w:sz="4" w:space="0" w:color="000000"/>
              <w:right w:val="single" w:sz="4" w:space="0" w:color="000000"/>
            </w:tcBorders>
          </w:tcPr>
          <w:p w:rsidR="00A774E9" w:rsidRDefault="00A774E9">
            <w:pPr>
              <w:rPr>
                <w:sz w:val="2"/>
                <w:szCs w:val="2"/>
              </w:rPr>
            </w:pPr>
          </w:p>
        </w:tc>
        <w:tc>
          <w:tcPr>
            <w:tcW w:w="2468" w:type="dxa"/>
            <w:gridSpan w:val="4"/>
            <w:vMerge/>
            <w:tcBorders>
              <w:top w:val="nil"/>
              <w:left w:val="single" w:sz="4" w:space="0" w:color="000000"/>
              <w:bottom w:val="single" w:sz="4" w:space="0" w:color="000000"/>
              <w:right w:val="single" w:sz="4" w:space="0" w:color="000000"/>
            </w:tcBorders>
          </w:tcPr>
          <w:p w:rsidR="00A774E9" w:rsidRDefault="00A774E9">
            <w:pPr>
              <w:rPr>
                <w:sz w:val="2"/>
                <w:szCs w:val="2"/>
              </w:rPr>
            </w:pPr>
          </w:p>
        </w:tc>
        <w:tc>
          <w:tcPr>
            <w:tcW w:w="2801" w:type="dxa"/>
            <w:vMerge/>
            <w:tcBorders>
              <w:top w:val="nil"/>
              <w:left w:val="single" w:sz="4" w:space="0" w:color="000000"/>
              <w:bottom w:val="single" w:sz="4" w:space="0" w:color="000000"/>
              <w:right w:val="single" w:sz="4" w:space="0" w:color="000000"/>
            </w:tcBorders>
          </w:tcPr>
          <w:p w:rsidR="00A774E9" w:rsidRDefault="00A774E9">
            <w:pPr>
              <w:rPr>
                <w:sz w:val="2"/>
                <w:szCs w:val="2"/>
              </w:rPr>
            </w:pPr>
          </w:p>
        </w:tc>
        <w:tc>
          <w:tcPr>
            <w:tcW w:w="2193" w:type="dxa"/>
            <w:vMerge/>
            <w:tcBorders>
              <w:top w:val="nil"/>
              <w:left w:val="single" w:sz="4" w:space="0" w:color="000000"/>
              <w:bottom w:val="single" w:sz="4" w:space="0" w:color="000000"/>
              <w:right w:val="single" w:sz="4" w:space="0" w:color="000000"/>
            </w:tcBorders>
          </w:tcPr>
          <w:p w:rsidR="00A774E9" w:rsidRDefault="00A774E9">
            <w:pPr>
              <w:rPr>
                <w:sz w:val="2"/>
                <w:szCs w:val="2"/>
              </w:rPr>
            </w:pPr>
          </w:p>
        </w:tc>
        <w:tc>
          <w:tcPr>
            <w:tcW w:w="2237" w:type="dxa"/>
            <w:tcBorders>
              <w:left w:val="single" w:sz="4" w:space="0" w:color="000000"/>
              <w:bottom w:val="single" w:sz="4" w:space="0" w:color="000000"/>
              <w:right w:val="single" w:sz="4" w:space="0" w:color="000000"/>
            </w:tcBorders>
          </w:tcPr>
          <w:p w:rsidR="00A774E9" w:rsidRDefault="008E6E10">
            <w:pPr>
              <w:pStyle w:val="TableParagraph"/>
              <w:spacing w:line="207" w:lineRule="exact"/>
              <w:ind w:left="107"/>
              <w:rPr>
                <w:sz w:val="20"/>
              </w:rPr>
            </w:pPr>
            <w:r>
              <w:rPr>
                <w:sz w:val="20"/>
              </w:rPr>
              <w:t>cicatrização (</w:t>
            </w:r>
            <w:r>
              <w:rPr>
                <w:i/>
                <w:sz w:val="20"/>
              </w:rPr>
              <w:t>p</w:t>
            </w:r>
            <w:r>
              <w:rPr>
                <w:sz w:val="20"/>
              </w:rPr>
              <w:t>=0,03)</w:t>
            </w:r>
          </w:p>
        </w:tc>
        <w:tc>
          <w:tcPr>
            <w:tcW w:w="2301" w:type="dxa"/>
            <w:tcBorders>
              <w:left w:val="single" w:sz="4" w:space="0" w:color="000000"/>
              <w:bottom w:val="single" w:sz="4" w:space="0" w:color="000000"/>
              <w:right w:val="single" w:sz="4" w:space="0" w:color="000000"/>
            </w:tcBorders>
          </w:tcPr>
          <w:p w:rsidR="00A774E9" w:rsidRDefault="00A774E9">
            <w:pPr>
              <w:pStyle w:val="TableParagraph"/>
              <w:rPr>
                <w:sz w:val="16"/>
              </w:rPr>
            </w:pPr>
          </w:p>
        </w:tc>
      </w:tr>
      <w:tr w:rsidR="00A774E9">
        <w:trPr>
          <w:trHeight w:val="227"/>
        </w:trPr>
        <w:tc>
          <w:tcPr>
            <w:tcW w:w="1504" w:type="dxa"/>
            <w:tcBorders>
              <w:top w:val="single" w:sz="4" w:space="0" w:color="000000"/>
              <w:left w:val="single" w:sz="4" w:space="0" w:color="000000"/>
            </w:tcBorders>
          </w:tcPr>
          <w:p w:rsidR="00A774E9" w:rsidRDefault="008E6E10">
            <w:pPr>
              <w:pStyle w:val="TableParagraph"/>
              <w:spacing w:line="208" w:lineRule="exact"/>
              <w:ind w:left="107"/>
              <w:rPr>
                <w:sz w:val="20"/>
              </w:rPr>
            </w:pPr>
            <w:r>
              <w:rPr>
                <w:sz w:val="20"/>
              </w:rPr>
              <w:t xml:space="preserve">Daoussis D </w:t>
            </w:r>
            <w:r>
              <w:rPr>
                <w:i/>
                <w:sz w:val="20"/>
              </w:rPr>
              <w:t>et al</w:t>
            </w:r>
            <w:r>
              <w:rPr>
                <w:sz w:val="20"/>
              </w:rPr>
              <w:t>;</w:t>
            </w:r>
          </w:p>
        </w:tc>
        <w:tc>
          <w:tcPr>
            <w:tcW w:w="672" w:type="dxa"/>
            <w:gridSpan w:val="2"/>
            <w:tcBorders>
              <w:top w:val="single" w:sz="4" w:space="0" w:color="000000"/>
              <w:right w:val="single" w:sz="4" w:space="0" w:color="000000"/>
            </w:tcBorders>
          </w:tcPr>
          <w:p w:rsidR="00A774E9" w:rsidRDefault="008E6E10">
            <w:pPr>
              <w:pStyle w:val="TableParagraph"/>
              <w:spacing w:line="208" w:lineRule="exact"/>
              <w:ind w:left="29"/>
              <w:rPr>
                <w:sz w:val="20"/>
              </w:rPr>
            </w:pPr>
            <w:r>
              <w:rPr>
                <w:sz w:val="20"/>
              </w:rPr>
              <w:t>2016</w:t>
            </w:r>
          </w:p>
        </w:tc>
        <w:tc>
          <w:tcPr>
            <w:tcW w:w="864" w:type="dxa"/>
            <w:tcBorders>
              <w:top w:val="single" w:sz="4" w:space="0" w:color="000000"/>
              <w:left w:val="single" w:sz="4" w:space="0" w:color="000000"/>
            </w:tcBorders>
          </w:tcPr>
          <w:p w:rsidR="00A774E9" w:rsidRDefault="008E6E10">
            <w:pPr>
              <w:pStyle w:val="TableParagraph"/>
              <w:spacing w:line="208" w:lineRule="exact"/>
              <w:ind w:left="106"/>
              <w:rPr>
                <w:sz w:val="20"/>
              </w:rPr>
            </w:pPr>
            <w:r>
              <w:rPr>
                <w:sz w:val="20"/>
              </w:rPr>
              <w:t>Estudo</w:t>
            </w:r>
          </w:p>
        </w:tc>
        <w:tc>
          <w:tcPr>
            <w:tcW w:w="687" w:type="dxa"/>
            <w:tcBorders>
              <w:top w:val="single" w:sz="4" w:space="0" w:color="000000"/>
            </w:tcBorders>
          </w:tcPr>
          <w:p w:rsidR="00A774E9" w:rsidRDefault="008E6E10">
            <w:pPr>
              <w:pStyle w:val="TableParagraph"/>
              <w:spacing w:line="208" w:lineRule="exact"/>
              <w:ind w:left="17"/>
              <w:rPr>
                <w:sz w:val="20"/>
              </w:rPr>
            </w:pPr>
            <w:r>
              <w:rPr>
                <w:sz w:val="20"/>
              </w:rPr>
              <w:t>aberto</w:t>
            </w:r>
          </w:p>
        </w:tc>
        <w:tc>
          <w:tcPr>
            <w:tcW w:w="544" w:type="dxa"/>
            <w:tcBorders>
              <w:top w:val="single" w:sz="4" w:space="0" w:color="000000"/>
            </w:tcBorders>
          </w:tcPr>
          <w:p w:rsidR="00A774E9" w:rsidRDefault="008E6E10">
            <w:pPr>
              <w:pStyle w:val="TableParagraph"/>
              <w:spacing w:line="208" w:lineRule="exact"/>
              <w:ind w:left="8" w:right="109"/>
              <w:jc w:val="center"/>
              <w:rPr>
                <w:sz w:val="20"/>
              </w:rPr>
            </w:pPr>
            <w:r>
              <w:rPr>
                <w:sz w:val="20"/>
              </w:rPr>
              <w:t>com</w:t>
            </w:r>
          </w:p>
        </w:tc>
        <w:tc>
          <w:tcPr>
            <w:tcW w:w="373" w:type="dxa"/>
            <w:tcBorders>
              <w:top w:val="single" w:sz="4" w:space="0" w:color="000000"/>
              <w:right w:val="single" w:sz="4" w:space="0" w:color="000000"/>
            </w:tcBorders>
          </w:tcPr>
          <w:p w:rsidR="00A774E9" w:rsidRDefault="008E6E10">
            <w:pPr>
              <w:pStyle w:val="TableParagraph"/>
              <w:spacing w:line="208" w:lineRule="exact"/>
              <w:ind w:left="61"/>
              <w:rPr>
                <w:sz w:val="20"/>
              </w:rPr>
            </w:pPr>
            <w:r>
              <w:rPr>
                <w:sz w:val="20"/>
              </w:rPr>
              <w:t>51</w:t>
            </w:r>
          </w:p>
        </w:tc>
        <w:tc>
          <w:tcPr>
            <w:tcW w:w="2801" w:type="dxa"/>
            <w:tcBorders>
              <w:top w:val="single" w:sz="4" w:space="0" w:color="000000"/>
              <w:left w:val="single" w:sz="4" w:space="0" w:color="000000"/>
              <w:right w:val="single" w:sz="4" w:space="0" w:color="000000"/>
            </w:tcBorders>
          </w:tcPr>
          <w:p w:rsidR="00A774E9" w:rsidRDefault="008E6E10">
            <w:pPr>
              <w:pStyle w:val="TableParagraph"/>
              <w:spacing w:line="208" w:lineRule="exact"/>
              <w:ind w:left="106"/>
              <w:rPr>
                <w:sz w:val="20"/>
              </w:rPr>
            </w:pPr>
            <w:r>
              <w:rPr>
                <w:sz w:val="20"/>
              </w:rPr>
              <w:t>Rituximabe semestral por 2</w:t>
            </w:r>
          </w:p>
        </w:tc>
        <w:tc>
          <w:tcPr>
            <w:tcW w:w="2193" w:type="dxa"/>
            <w:tcBorders>
              <w:top w:val="single" w:sz="4" w:space="0" w:color="000000"/>
              <w:left w:val="single" w:sz="4" w:space="0" w:color="000000"/>
              <w:right w:val="single" w:sz="4" w:space="0" w:color="000000"/>
            </w:tcBorders>
          </w:tcPr>
          <w:p w:rsidR="00A774E9" w:rsidRDefault="008E6E10">
            <w:pPr>
              <w:pStyle w:val="TableParagraph"/>
              <w:spacing w:line="208" w:lineRule="exact"/>
              <w:ind w:left="106"/>
              <w:rPr>
                <w:sz w:val="20"/>
              </w:rPr>
            </w:pPr>
            <w:r>
              <w:rPr>
                <w:sz w:val="20"/>
              </w:rPr>
              <w:t>Eficácia e segurança do</w:t>
            </w:r>
          </w:p>
        </w:tc>
        <w:tc>
          <w:tcPr>
            <w:tcW w:w="2237" w:type="dxa"/>
            <w:tcBorders>
              <w:top w:val="single" w:sz="4" w:space="0" w:color="000000"/>
              <w:left w:val="single" w:sz="4" w:space="0" w:color="000000"/>
              <w:right w:val="single" w:sz="4" w:space="0" w:color="000000"/>
            </w:tcBorders>
          </w:tcPr>
          <w:p w:rsidR="00A774E9" w:rsidRDefault="008E6E10">
            <w:pPr>
              <w:pStyle w:val="TableParagraph"/>
              <w:tabs>
                <w:tab w:val="left" w:pos="821"/>
                <w:tab w:val="left" w:pos="1433"/>
                <w:tab w:val="left" w:pos="1925"/>
              </w:tabs>
              <w:spacing w:line="208" w:lineRule="exact"/>
              <w:ind w:left="107"/>
              <w:rPr>
                <w:sz w:val="20"/>
              </w:rPr>
            </w:pPr>
            <w:r>
              <w:rPr>
                <w:sz w:val="20"/>
              </w:rPr>
              <w:t>Maior</w:t>
            </w:r>
            <w:r>
              <w:rPr>
                <w:sz w:val="20"/>
              </w:rPr>
              <w:tab/>
              <w:t>CVF</w:t>
            </w:r>
            <w:r>
              <w:rPr>
                <w:sz w:val="20"/>
              </w:rPr>
              <w:tab/>
              <w:t>aos</w:t>
            </w:r>
            <w:r>
              <w:rPr>
                <w:sz w:val="20"/>
              </w:rPr>
              <w:tab/>
              <w:t>12</w:t>
            </w:r>
          </w:p>
        </w:tc>
        <w:tc>
          <w:tcPr>
            <w:tcW w:w="2301" w:type="dxa"/>
            <w:tcBorders>
              <w:top w:val="single" w:sz="4" w:space="0" w:color="000000"/>
              <w:left w:val="single" w:sz="4" w:space="0" w:color="000000"/>
              <w:right w:val="single" w:sz="4" w:space="0" w:color="000000"/>
            </w:tcBorders>
          </w:tcPr>
          <w:p w:rsidR="00A774E9" w:rsidRDefault="008E6E10">
            <w:pPr>
              <w:pStyle w:val="TableParagraph"/>
              <w:spacing w:line="208" w:lineRule="exact"/>
              <w:ind w:left="107"/>
              <w:rPr>
                <w:sz w:val="20"/>
              </w:rPr>
            </w:pPr>
            <w:r>
              <w:rPr>
                <w:sz w:val="20"/>
              </w:rPr>
              <w:t>Taxa de eventos adversos</w:t>
            </w:r>
          </w:p>
        </w:tc>
      </w:tr>
      <w:tr w:rsidR="00A774E9">
        <w:trPr>
          <w:trHeight w:val="230"/>
        </w:trPr>
        <w:tc>
          <w:tcPr>
            <w:tcW w:w="1504" w:type="dxa"/>
            <w:tcBorders>
              <w:left w:val="single" w:sz="4" w:space="0" w:color="000000"/>
            </w:tcBorders>
          </w:tcPr>
          <w:p w:rsidR="00A774E9" w:rsidRDefault="00A774E9">
            <w:pPr>
              <w:pStyle w:val="TableParagraph"/>
              <w:rPr>
                <w:sz w:val="16"/>
              </w:rPr>
            </w:pPr>
          </w:p>
        </w:tc>
        <w:tc>
          <w:tcPr>
            <w:tcW w:w="672" w:type="dxa"/>
            <w:gridSpan w:val="2"/>
            <w:tcBorders>
              <w:right w:val="single" w:sz="4" w:space="0" w:color="000000"/>
            </w:tcBorders>
          </w:tcPr>
          <w:p w:rsidR="00A774E9" w:rsidRDefault="00A774E9">
            <w:pPr>
              <w:pStyle w:val="TableParagraph"/>
              <w:rPr>
                <w:sz w:val="16"/>
              </w:rPr>
            </w:pPr>
          </w:p>
        </w:tc>
        <w:tc>
          <w:tcPr>
            <w:tcW w:w="864" w:type="dxa"/>
            <w:tcBorders>
              <w:left w:val="single" w:sz="4" w:space="0" w:color="000000"/>
            </w:tcBorders>
          </w:tcPr>
          <w:p w:rsidR="00A774E9" w:rsidRDefault="008E6E10">
            <w:pPr>
              <w:pStyle w:val="TableParagraph"/>
              <w:spacing w:line="210" w:lineRule="exact"/>
              <w:ind w:left="106"/>
              <w:rPr>
                <w:sz w:val="20"/>
              </w:rPr>
            </w:pPr>
            <w:r>
              <w:rPr>
                <w:sz w:val="20"/>
              </w:rPr>
              <w:t>pacientes</w:t>
            </w:r>
          </w:p>
        </w:tc>
        <w:tc>
          <w:tcPr>
            <w:tcW w:w="687" w:type="dxa"/>
          </w:tcPr>
          <w:p w:rsidR="00A774E9" w:rsidRDefault="008E6E10">
            <w:pPr>
              <w:pStyle w:val="TableParagraph"/>
              <w:spacing w:line="210" w:lineRule="exact"/>
              <w:ind w:left="39"/>
              <w:rPr>
                <w:sz w:val="20"/>
              </w:rPr>
            </w:pPr>
            <w:r>
              <w:rPr>
                <w:sz w:val="20"/>
              </w:rPr>
              <w:t>com ES</w:t>
            </w:r>
          </w:p>
        </w:tc>
        <w:tc>
          <w:tcPr>
            <w:tcW w:w="544" w:type="dxa"/>
          </w:tcPr>
          <w:p w:rsidR="00A774E9" w:rsidRDefault="008E6E10">
            <w:pPr>
              <w:pStyle w:val="TableParagraph"/>
              <w:spacing w:line="210" w:lineRule="exact"/>
              <w:ind w:left="8" w:right="33"/>
              <w:jc w:val="center"/>
              <w:rPr>
                <w:sz w:val="20"/>
              </w:rPr>
            </w:pPr>
            <w:r>
              <w:rPr>
                <w:sz w:val="20"/>
              </w:rPr>
              <w:t>e DIP</w:t>
            </w:r>
          </w:p>
        </w:tc>
        <w:tc>
          <w:tcPr>
            <w:tcW w:w="373" w:type="dxa"/>
            <w:tcBorders>
              <w:right w:val="single" w:sz="4" w:space="0" w:color="000000"/>
            </w:tcBorders>
          </w:tcPr>
          <w:p w:rsidR="00A774E9" w:rsidRDefault="00A774E9">
            <w:pPr>
              <w:pStyle w:val="TableParagraph"/>
              <w:rPr>
                <w:sz w:val="16"/>
              </w:rPr>
            </w:pPr>
          </w:p>
        </w:tc>
        <w:tc>
          <w:tcPr>
            <w:tcW w:w="2801" w:type="dxa"/>
            <w:tcBorders>
              <w:left w:val="single" w:sz="4" w:space="0" w:color="000000"/>
              <w:right w:val="single" w:sz="4" w:space="0" w:color="000000"/>
            </w:tcBorders>
          </w:tcPr>
          <w:p w:rsidR="00A774E9" w:rsidRDefault="008E6E10">
            <w:pPr>
              <w:pStyle w:val="TableParagraph"/>
              <w:spacing w:line="210" w:lineRule="exact"/>
              <w:ind w:left="106"/>
              <w:rPr>
                <w:sz w:val="20"/>
              </w:rPr>
            </w:pPr>
            <w:r>
              <w:rPr>
                <w:sz w:val="20"/>
              </w:rPr>
              <w:t>anos (n=33) em comparação ao</w:t>
            </w:r>
          </w:p>
        </w:tc>
        <w:tc>
          <w:tcPr>
            <w:tcW w:w="2193" w:type="dxa"/>
            <w:tcBorders>
              <w:left w:val="single" w:sz="4" w:space="0" w:color="000000"/>
              <w:right w:val="single" w:sz="4" w:space="0" w:color="000000"/>
            </w:tcBorders>
          </w:tcPr>
          <w:p w:rsidR="00A774E9" w:rsidRDefault="008E6E10">
            <w:pPr>
              <w:pStyle w:val="TableParagraph"/>
              <w:spacing w:line="210" w:lineRule="exact"/>
              <w:ind w:left="106"/>
              <w:rPr>
                <w:sz w:val="20"/>
              </w:rPr>
            </w:pPr>
            <w:r>
              <w:rPr>
                <w:sz w:val="20"/>
              </w:rPr>
              <w:t>Rituximabe</w:t>
            </w:r>
          </w:p>
        </w:tc>
        <w:tc>
          <w:tcPr>
            <w:tcW w:w="2237" w:type="dxa"/>
            <w:tcBorders>
              <w:left w:val="single" w:sz="4" w:space="0" w:color="000000"/>
              <w:right w:val="single" w:sz="4" w:space="0" w:color="000000"/>
            </w:tcBorders>
          </w:tcPr>
          <w:p w:rsidR="00A774E9" w:rsidRDefault="008E6E10">
            <w:pPr>
              <w:pStyle w:val="TableParagraph"/>
              <w:spacing w:line="210" w:lineRule="exact"/>
              <w:ind w:left="107"/>
              <w:rPr>
                <w:sz w:val="20"/>
              </w:rPr>
            </w:pPr>
            <w:r>
              <w:rPr>
                <w:sz w:val="20"/>
              </w:rPr>
              <w:t>meses no grupo RTX em</w:t>
            </w:r>
          </w:p>
        </w:tc>
        <w:tc>
          <w:tcPr>
            <w:tcW w:w="2301" w:type="dxa"/>
            <w:tcBorders>
              <w:left w:val="single" w:sz="4" w:space="0" w:color="000000"/>
              <w:right w:val="single" w:sz="4" w:space="0" w:color="000000"/>
            </w:tcBorders>
          </w:tcPr>
          <w:p w:rsidR="00A774E9" w:rsidRDefault="008E6E10">
            <w:pPr>
              <w:pStyle w:val="TableParagraph"/>
              <w:tabs>
                <w:tab w:val="left" w:pos="1325"/>
                <w:tab w:val="left" w:pos="2011"/>
              </w:tabs>
              <w:spacing w:line="210" w:lineRule="exact"/>
              <w:ind w:left="107"/>
              <w:rPr>
                <w:sz w:val="20"/>
              </w:rPr>
            </w:pPr>
            <w:r>
              <w:rPr>
                <w:sz w:val="20"/>
              </w:rPr>
              <w:t>comparável</w:t>
            </w:r>
            <w:r>
              <w:rPr>
                <w:sz w:val="20"/>
              </w:rPr>
              <w:tab/>
              <w:t>entre</w:t>
            </w:r>
            <w:r>
              <w:rPr>
                <w:sz w:val="20"/>
              </w:rPr>
              <w:tab/>
              <w:t>os</w:t>
            </w:r>
          </w:p>
        </w:tc>
      </w:tr>
      <w:tr w:rsidR="00A774E9">
        <w:trPr>
          <w:trHeight w:val="230"/>
        </w:trPr>
        <w:tc>
          <w:tcPr>
            <w:tcW w:w="1504" w:type="dxa"/>
            <w:tcBorders>
              <w:left w:val="single" w:sz="4" w:space="0" w:color="000000"/>
            </w:tcBorders>
          </w:tcPr>
          <w:p w:rsidR="00A774E9" w:rsidRDefault="00A774E9">
            <w:pPr>
              <w:pStyle w:val="TableParagraph"/>
              <w:rPr>
                <w:sz w:val="16"/>
              </w:rPr>
            </w:pPr>
          </w:p>
        </w:tc>
        <w:tc>
          <w:tcPr>
            <w:tcW w:w="672" w:type="dxa"/>
            <w:gridSpan w:val="2"/>
            <w:tcBorders>
              <w:right w:val="single" w:sz="4" w:space="0" w:color="000000"/>
            </w:tcBorders>
          </w:tcPr>
          <w:p w:rsidR="00A774E9" w:rsidRDefault="00A774E9">
            <w:pPr>
              <w:pStyle w:val="TableParagraph"/>
              <w:rPr>
                <w:sz w:val="16"/>
              </w:rPr>
            </w:pPr>
          </w:p>
        </w:tc>
        <w:tc>
          <w:tcPr>
            <w:tcW w:w="864" w:type="dxa"/>
            <w:tcBorders>
              <w:left w:val="single" w:sz="4" w:space="0" w:color="000000"/>
            </w:tcBorders>
          </w:tcPr>
          <w:p w:rsidR="00A774E9" w:rsidRDefault="00A774E9">
            <w:pPr>
              <w:pStyle w:val="TableParagraph"/>
              <w:rPr>
                <w:sz w:val="16"/>
              </w:rPr>
            </w:pPr>
          </w:p>
        </w:tc>
        <w:tc>
          <w:tcPr>
            <w:tcW w:w="687" w:type="dxa"/>
          </w:tcPr>
          <w:p w:rsidR="00A774E9" w:rsidRDefault="00A774E9">
            <w:pPr>
              <w:pStyle w:val="TableParagraph"/>
              <w:rPr>
                <w:sz w:val="16"/>
              </w:rPr>
            </w:pPr>
          </w:p>
        </w:tc>
        <w:tc>
          <w:tcPr>
            <w:tcW w:w="544" w:type="dxa"/>
          </w:tcPr>
          <w:p w:rsidR="00A774E9" w:rsidRDefault="00A774E9">
            <w:pPr>
              <w:pStyle w:val="TableParagraph"/>
              <w:rPr>
                <w:sz w:val="16"/>
              </w:rPr>
            </w:pPr>
          </w:p>
        </w:tc>
        <w:tc>
          <w:tcPr>
            <w:tcW w:w="373" w:type="dxa"/>
            <w:tcBorders>
              <w:right w:val="single" w:sz="4" w:space="0" w:color="000000"/>
            </w:tcBorders>
          </w:tcPr>
          <w:p w:rsidR="00A774E9" w:rsidRDefault="00A774E9">
            <w:pPr>
              <w:pStyle w:val="TableParagraph"/>
              <w:rPr>
                <w:sz w:val="16"/>
              </w:rPr>
            </w:pPr>
          </w:p>
        </w:tc>
        <w:tc>
          <w:tcPr>
            <w:tcW w:w="2801" w:type="dxa"/>
            <w:tcBorders>
              <w:left w:val="single" w:sz="4" w:space="0" w:color="000000"/>
              <w:right w:val="single" w:sz="4" w:space="0" w:color="000000"/>
            </w:tcBorders>
          </w:tcPr>
          <w:p w:rsidR="00A774E9" w:rsidRDefault="008E6E10">
            <w:pPr>
              <w:pStyle w:val="TableParagraph"/>
              <w:spacing w:line="210" w:lineRule="exact"/>
              <w:ind w:left="106"/>
              <w:rPr>
                <w:sz w:val="20"/>
              </w:rPr>
            </w:pPr>
            <w:r>
              <w:rPr>
                <w:sz w:val="20"/>
              </w:rPr>
              <w:t>tratamento padrão (n=18).</w:t>
            </w:r>
          </w:p>
        </w:tc>
        <w:tc>
          <w:tcPr>
            <w:tcW w:w="2193" w:type="dxa"/>
            <w:tcBorders>
              <w:left w:val="single" w:sz="4" w:space="0" w:color="000000"/>
              <w:right w:val="single" w:sz="4" w:space="0" w:color="000000"/>
            </w:tcBorders>
          </w:tcPr>
          <w:p w:rsidR="00A774E9" w:rsidRDefault="00A774E9">
            <w:pPr>
              <w:pStyle w:val="TableParagraph"/>
              <w:rPr>
                <w:sz w:val="16"/>
              </w:rPr>
            </w:pPr>
          </w:p>
        </w:tc>
        <w:tc>
          <w:tcPr>
            <w:tcW w:w="2237" w:type="dxa"/>
            <w:tcBorders>
              <w:left w:val="single" w:sz="4" w:space="0" w:color="000000"/>
              <w:right w:val="single" w:sz="4" w:space="0" w:color="000000"/>
            </w:tcBorders>
          </w:tcPr>
          <w:p w:rsidR="00A774E9" w:rsidRDefault="008E6E10">
            <w:pPr>
              <w:pStyle w:val="TableParagraph"/>
              <w:spacing w:line="210" w:lineRule="exact"/>
              <w:ind w:left="107"/>
              <w:rPr>
                <w:i/>
                <w:sz w:val="20"/>
              </w:rPr>
            </w:pPr>
            <w:r>
              <w:rPr>
                <w:sz w:val="20"/>
              </w:rPr>
              <w:t xml:space="preserve">comparação ao </w:t>
            </w:r>
            <w:r>
              <w:rPr>
                <w:i/>
                <w:sz w:val="20"/>
              </w:rPr>
              <w:t>baseline</w:t>
            </w:r>
          </w:p>
        </w:tc>
        <w:tc>
          <w:tcPr>
            <w:tcW w:w="2301" w:type="dxa"/>
            <w:tcBorders>
              <w:left w:val="single" w:sz="4" w:space="0" w:color="000000"/>
              <w:right w:val="single" w:sz="4" w:space="0" w:color="000000"/>
            </w:tcBorders>
          </w:tcPr>
          <w:p w:rsidR="00A774E9" w:rsidRDefault="008E6E10">
            <w:pPr>
              <w:pStyle w:val="TableParagraph"/>
              <w:spacing w:line="210" w:lineRule="exact"/>
              <w:ind w:left="107"/>
              <w:rPr>
                <w:sz w:val="20"/>
              </w:rPr>
            </w:pPr>
            <w:r>
              <w:rPr>
                <w:sz w:val="20"/>
              </w:rPr>
              <w:t>grupos; No grupo RTX</w:t>
            </w:r>
          </w:p>
        </w:tc>
      </w:tr>
      <w:tr w:rsidR="00A774E9">
        <w:trPr>
          <w:trHeight w:val="230"/>
        </w:trPr>
        <w:tc>
          <w:tcPr>
            <w:tcW w:w="1504" w:type="dxa"/>
            <w:tcBorders>
              <w:left w:val="single" w:sz="4" w:space="0" w:color="000000"/>
            </w:tcBorders>
          </w:tcPr>
          <w:p w:rsidR="00A774E9" w:rsidRDefault="00A774E9">
            <w:pPr>
              <w:pStyle w:val="TableParagraph"/>
              <w:rPr>
                <w:sz w:val="16"/>
              </w:rPr>
            </w:pPr>
          </w:p>
        </w:tc>
        <w:tc>
          <w:tcPr>
            <w:tcW w:w="672" w:type="dxa"/>
            <w:gridSpan w:val="2"/>
            <w:tcBorders>
              <w:right w:val="single" w:sz="4" w:space="0" w:color="000000"/>
            </w:tcBorders>
          </w:tcPr>
          <w:p w:rsidR="00A774E9" w:rsidRDefault="00A774E9">
            <w:pPr>
              <w:pStyle w:val="TableParagraph"/>
              <w:rPr>
                <w:sz w:val="16"/>
              </w:rPr>
            </w:pPr>
          </w:p>
        </w:tc>
        <w:tc>
          <w:tcPr>
            <w:tcW w:w="864" w:type="dxa"/>
            <w:tcBorders>
              <w:left w:val="single" w:sz="4" w:space="0" w:color="000000"/>
            </w:tcBorders>
          </w:tcPr>
          <w:p w:rsidR="00A774E9" w:rsidRDefault="00A774E9">
            <w:pPr>
              <w:pStyle w:val="TableParagraph"/>
              <w:rPr>
                <w:sz w:val="16"/>
              </w:rPr>
            </w:pPr>
          </w:p>
        </w:tc>
        <w:tc>
          <w:tcPr>
            <w:tcW w:w="687" w:type="dxa"/>
          </w:tcPr>
          <w:p w:rsidR="00A774E9" w:rsidRDefault="00A774E9">
            <w:pPr>
              <w:pStyle w:val="TableParagraph"/>
              <w:rPr>
                <w:sz w:val="16"/>
              </w:rPr>
            </w:pPr>
          </w:p>
        </w:tc>
        <w:tc>
          <w:tcPr>
            <w:tcW w:w="544" w:type="dxa"/>
          </w:tcPr>
          <w:p w:rsidR="00A774E9" w:rsidRDefault="00A774E9">
            <w:pPr>
              <w:pStyle w:val="TableParagraph"/>
              <w:rPr>
                <w:sz w:val="16"/>
              </w:rPr>
            </w:pPr>
          </w:p>
        </w:tc>
        <w:tc>
          <w:tcPr>
            <w:tcW w:w="373" w:type="dxa"/>
            <w:tcBorders>
              <w:right w:val="single" w:sz="4" w:space="0" w:color="000000"/>
            </w:tcBorders>
          </w:tcPr>
          <w:p w:rsidR="00A774E9" w:rsidRDefault="00A774E9">
            <w:pPr>
              <w:pStyle w:val="TableParagraph"/>
              <w:rPr>
                <w:sz w:val="16"/>
              </w:rPr>
            </w:pPr>
          </w:p>
        </w:tc>
        <w:tc>
          <w:tcPr>
            <w:tcW w:w="2801" w:type="dxa"/>
            <w:tcBorders>
              <w:left w:val="single" w:sz="4" w:space="0" w:color="000000"/>
              <w:right w:val="single" w:sz="4" w:space="0" w:color="000000"/>
            </w:tcBorders>
          </w:tcPr>
          <w:p w:rsidR="00A774E9" w:rsidRDefault="00A774E9">
            <w:pPr>
              <w:pStyle w:val="TableParagraph"/>
              <w:rPr>
                <w:sz w:val="16"/>
              </w:rPr>
            </w:pPr>
          </w:p>
        </w:tc>
        <w:tc>
          <w:tcPr>
            <w:tcW w:w="2193" w:type="dxa"/>
            <w:tcBorders>
              <w:left w:val="single" w:sz="4" w:space="0" w:color="000000"/>
              <w:right w:val="single" w:sz="4" w:space="0" w:color="000000"/>
            </w:tcBorders>
          </w:tcPr>
          <w:p w:rsidR="00A774E9" w:rsidRDefault="00A774E9">
            <w:pPr>
              <w:pStyle w:val="TableParagraph"/>
              <w:rPr>
                <w:sz w:val="16"/>
              </w:rPr>
            </w:pPr>
          </w:p>
        </w:tc>
        <w:tc>
          <w:tcPr>
            <w:tcW w:w="2237" w:type="dxa"/>
            <w:tcBorders>
              <w:left w:val="single" w:sz="4" w:space="0" w:color="000000"/>
              <w:right w:val="single" w:sz="4" w:space="0" w:color="000000"/>
            </w:tcBorders>
          </w:tcPr>
          <w:p w:rsidR="00A774E9" w:rsidRDefault="008E6E10">
            <w:pPr>
              <w:pStyle w:val="TableParagraph"/>
              <w:tabs>
                <w:tab w:val="left" w:pos="1013"/>
                <w:tab w:val="left" w:pos="1559"/>
              </w:tabs>
              <w:spacing w:line="210" w:lineRule="exact"/>
              <w:ind w:left="107"/>
              <w:rPr>
                <w:sz w:val="20"/>
              </w:rPr>
            </w:pPr>
            <w:r>
              <w:rPr>
                <w:sz w:val="20"/>
              </w:rPr>
              <w:t>(80,6%</w:t>
            </w:r>
            <w:r>
              <w:rPr>
                <w:sz w:val="20"/>
              </w:rPr>
              <w:tab/>
              <w:t>vs.</w:t>
            </w:r>
            <w:r>
              <w:rPr>
                <w:sz w:val="20"/>
              </w:rPr>
              <w:tab/>
              <w:t>83,0%,</w:t>
            </w:r>
          </w:p>
        </w:tc>
        <w:tc>
          <w:tcPr>
            <w:tcW w:w="2301" w:type="dxa"/>
            <w:tcBorders>
              <w:left w:val="single" w:sz="4" w:space="0" w:color="000000"/>
              <w:right w:val="single" w:sz="4" w:space="0" w:color="000000"/>
            </w:tcBorders>
          </w:tcPr>
          <w:p w:rsidR="00A774E9" w:rsidRDefault="008E6E10">
            <w:pPr>
              <w:pStyle w:val="TableParagraph"/>
              <w:spacing w:line="210" w:lineRule="exact"/>
              <w:ind w:left="107"/>
              <w:rPr>
                <w:sz w:val="20"/>
              </w:rPr>
            </w:pPr>
            <w:r>
              <w:rPr>
                <w:sz w:val="20"/>
              </w:rPr>
              <w:t>houveram 6 casos de</w:t>
            </w:r>
          </w:p>
        </w:tc>
      </w:tr>
      <w:tr w:rsidR="00A774E9">
        <w:trPr>
          <w:trHeight w:val="229"/>
        </w:trPr>
        <w:tc>
          <w:tcPr>
            <w:tcW w:w="1504" w:type="dxa"/>
            <w:tcBorders>
              <w:left w:val="single" w:sz="4" w:space="0" w:color="000000"/>
            </w:tcBorders>
          </w:tcPr>
          <w:p w:rsidR="00A774E9" w:rsidRDefault="00A774E9">
            <w:pPr>
              <w:pStyle w:val="TableParagraph"/>
              <w:rPr>
                <w:sz w:val="16"/>
              </w:rPr>
            </w:pPr>
          </w:p>
        </w:tc>
        <w:tc>
          <w:tcPr>
            <w:tcW w:w="672" w:type="dxa"/>
            <w:gridSpan w:val="2"/>
            <w:tcBorders>
              <w:right w:val="single" w:sz="4" w:space="0" w:color="000000"/>
            </w:tcBorders>
          </w:tcPr>
          <w:p w:rsidR="00A774E9" w:rsidRDefault="00A774E9">
            <w:pPr>
              <w:pStyle w:val="TableParagraph"/>
              <w:rPr>
                <w:sz w:val="16"/>
              </w:rPr>
            </w:pPr>
          </w:p>
        </w:tc>
        <w:tc>
          <w:tcPr>
            <w:tcW w:w="864" w:type="dxa"/>
            <w:tcBorders>
              <w:left w:val="single" w:sz="4" w:space="0" w:color="000000"/>
            </w:tcBorders>
          </w:tcPr>
          <w:p w:rsidR="00A774E9" w:rsidRDefault="00A774E9">
            <w:pPr>
              <w:pStyle w:val="TableParagraph"/>
              <w:rPr>
                <w:sz w:val="16"/>
              </w:rPr>
            </w:pPr>
          </w:p>
        </w:tc>
        <w:tc>
          <w:tcPr>
            <w:tcW w:w="687" w:type="dxa"/>
          </w:tcPr>
          <w:p w:rsidR="00A774E9" w:rsidRDefault="00A774E9">
            <w:pPr>
              <w:pStyle w:val="TableParagraph"/>
              <w:rPr>
                <w:sz w:val="16"/>
              </w:rPr>
            </w:pPr>
          </w:p>
        </w:tc>
        <w:tc>
          <w:tcPr>
            <w:tcW w:w="544" w:type="dxa"/>
          </w:tcPr>
          <w:p w:rsidR="00A774E9" w:rsidRDefault="00A774E9">
            <w:pPr>
              <w:pStyle w:val="TableParagraph"/>
              <w:rPr>
                <w:sz w:val="16"/>
              </w:rPr>
            </w:pPr>
          </w:p>
        </w:tc>
        <w:tc>
          <w:tcPr>
            <w:tcW w:w="373" w:type="dxa"/>
            <w:tcBorders>
              <w:right w:val="single" w:sz="4" w:space="0" w:color="000000"/>
            </w:tcBorders>
          </w:tcPr>
          <w:p w:rsidR="00A774E9" w:rsidRDefault="00A774E9">
            <w:pPr>
              <w:pStyle w:val="TableParagraph"/>
              <w:rPr>
                <w:sz w:val="16"/>
              </w:rPr>
            </w:pPr>
          </w:p>
        </w:tc>
        <w:tc>
          <w:tcPr>
            <w:tcW w:w="2801" w:type="dxa"/>
            <w:tcBorders>
              <w:left w:val="single" w:sz="4" w:space="0" w:color="000000"/>
              <w:right w:val="single" w:sz="4" w:space="0" w:color="000000"/>
            </w:tcBorders>
          </w:tcPr>
          <w:p w:rsidR="00A774E9" w:rsidRDefault="00A774E9">
            <w:pPr>
              <w:pStyle w:val="TableParagraph"/>
              <w:rPr>
                <w:sz w:val="16"/>
              </w:rPr>
            </w:pPr>
          </w:p>
        </w:tc>
        <w:tc>
          <w:tcPr>
            <w:tcW w:w="2193" w:type="dxa"/>
            <w:tcBorders>
              <w:left w:val="single" w:sz="4" w:space="0" w:color="000000"/>
              <w:right w:val="single" w:sz="4" w:space="0" w:color="000000"/>
            </w:tcBorders>
          </w:tcPr>
          <w:p w:rsidR="00A774E9" w:rsidRDefault="00A774E9">
            <w:pPr>
              <w:pStyle w:val="TableParagraph"/>
              <w:rPr>
                <w:sz w:val="16"/>
              </w:rPr>
            </w:pPr>
          </w:p>
        </w:tc>
        <w:tc>
          <w:tcPr>
            <w:tcW w:w="2237" w:type="dxa"/>
            <w:tcBorders>
              <w:left w:val="single" w:sz="4" w:space="0" w:color="000000"/>
              <w:right w:val="single" w:sz="4" w:space="0" w:color="000000"/>
            </w:tcBorders>
          </w:tcPr>
          <w:p w:rsidR="00A774E9" w:rsidRDefault="008E6E10">
            <w:pPr>
              <w:pStyle w:val="TableParagraph"/>
              <w:spacing w:line="209" w:lineRule="exact"/>
              <w:ind w:left="107"/>
              <w:rPr>
                <w:sz w:val="20"/>
              </w:rPr>
            </w:pPr>
            <w:r>
              <w:rPr>
                <w:i/>
                <w:sz w:val="20"/>
              </w:rPr>
              <w:t>p</w:t>
            </w:r>
            <w:r>
              <w:rPr>
                <w:sz w:val="20"/>
              </w:rPr>
              <w:t>=0,13), com benefício</w:t>
            </w:r>
          </w:p>
        </w:tc>
        <w:tc>
          <w:tcPr>
            <w:tcW w:w="2301" w:type="dxa"/>
            <w:tcBorders>
              <w:left w:val="single" w:sz="4" w:space="0" w:color="000000"/>
              <w:right w:val="single" w:sz="4" w:space="0" w:color="000000"/>
            </w:tcBorders>
          </w:tcPr>
          <w:p w:rsidR="00A774E9" w:rsidRDefault="008E6E10">
            <w:pPr>
              <w:pStyle w:val="TableParagraph"/>
              <w:tabs>
                <w:tab w:val="left" w:pos="1282"/>
              </w:tabs>
              <w:spacing w:line="209" w:lineRule="exact"/>
              <w:ind w:left="107"/>
              <w:rPr>
                <w:sz w:val="20"/>
              </w:rPr>
            </w:pPr>
            <w:r>
              <w:rPr>
                <w:sz w:val="20"/>
              </w:rPr>
              <w:t>infecção</w:t>
            </w:r>
            <w:r>
              <w:rPr>
                <w:sz w:val="20"/>
              </w:rPr>
              <w:tab/>
              <w:t>respiratória</w:t>
            </w:r>
          </w:p>
        </w:tc>
      </w:tr>
      <w:tr w:rsidR="00A774E9">
        <w:trPr>
          <w:trHeight w:val="229"/>
        </w:trPr>
        <w:tc>
          <w:tcPr>
            <w:tcW w:w="1504" w:type="dxa"/>
            <w:tcBorders>
              <w:left w:val="single" w:sz="4" w:space="0" w:color="000000"/>
            </w:tcBorders>
          </w:tcPr>
          <w:p w:rsidR="00A774E9" w:rsidRDefault="00A774E9">
            <w:pPr>
              <w:pStyle w:val="TableParagraph"/>
              <w:rPr>
                <w:sz w:val="16"/>
              </w:rPr>
            </w:pPr>
          </w:p>
        </w:tc>
        <w:tc>
          <w:tcPr>
            <w:tcW w:w="672" w:type="dxa"/>
            <w:gridSpan w:val="2"/>
            <w:tcBorders>
              <w:right w:val="single" w:sz="4" w:space="0" w:color="000000"/>
            </w:tcBorders>
          </w:tcPr>
          <w:p w:rsidR="00A774E9" w:rsidRDefault="00A774E9">
            <w:pPr>
              <w:pStyle w:val="TableParagraph"/>
              <w:rPr>
                <w:sz w:val="16"/>
              </w:rPr>
            </w:pPr>
          </w:p>
        </w:tc>
        <w:tc>
          <w:tcPr>
            <w:tcW w:w="864" w:type="dxa"/>
            <w:tcBorders>
              <w:left w:val="single" w:sz="4" w:space="0" w:color="000000"/>
            </w:tcBorders>
          </w:tcPr>
          <w:p w:rsidR="00A774E9" w:rsidRDefault="00A774E9">
            <w:pPr>
              <w:pStyle w:val="TableParagraph"/>
              <w:rPr>
                <w:sz w:val="16"/>
              </w:rPr>
            </w:pPr>
          </w:p>
        </w:tc>
        <w:tc>
          <w:tcPr>
            <w:tcW w:w="687" w:type="dxa"/>
          </w:tcPr>
          <w:p w:rsidR="00A774E9" w:rsidRDefault="00A774E9">
            <w:pPr>
              <w:pStyle w:val="TableParagraph"/>
              <w:rPr>
                <w:sz w:val="16"/>
              </w:rPr>
            </w:pPr>
          </w:p>
        </w:tc>
        <w:tc>
          <w:tcPr>
            <w:tcW w:w="544" w:type="dxa"/>
          </w:tcPr>
          <w:p w:rsidR="00A774E9" w:rsidRDefault="00A774E9">
            <w:pPr>
              <w:pStyle w:val="TableParagraph"/>
              <w:rPr>
                <w:sz w:val="16"/>
              </w:rPr>
            </w:pPr>
          </w:p>
        </w:tc>
        <w:tc>
          <w:tcPr>
            <w:tcW w:w="373" w:type="dxa"/>
            <w:tcBorders>
              <w:right w:val="single" w:sz="4" w:space="0" w:color="000000"/>
            </w:tcBorders>
          </w:tcPr>
          <w:p w:rsidR="00A774E9" w:rsidRDefault="00A774E9">
            <w:pPr>
              <w:pStyle w:val="TableParagraph"/>
              <w:rPr>
                <w:sz w:val="16"/>
              </w:rPr>
            </w:pPr>
          </w:p>
        </w:tc>
        <w:tc>
          <w:tcPr>
            <w:tcW w:w="2801" w:type="dxa"/>
            <w:tcBorders>
              <w:left w:val="single" w:sz="4" w:space="0" w:color="000000"/>
              <w:right w:val="single" w:sz="4" w:space="0" w:color="000000"/>
            </w:tcBorders>
          </w:tcPr>
          <w:p w:rsidR="00A774E9" w:rsidRDefault="00A774E9">
            <w:pPr>
              <w:pStyle w:val="TableParagraph"/>
              <w:rPr>
                <w:sz w:val="16"/>
              </w:rPr>
            </w:pPr>
          </w:p>
        </w:tc>
        <w:tc>
          <w:tcPr>
            <w:tcW w:w="2193" w:type="dxa"/>
            <w:tcBorders>
              <w:left w:val="single" w:sz="4" w:space="0" w:color="000000"/>
              <w:right w:val="single" w:sz="4" w:space="0" w:color="000000"/>
            </w:tcBorders>
          </w:tcPr>
          <w:p w:rsidR="00A774E9" w:rsidRDefault="00A774E9">
            <w:pPr>
              <w:pStyle w:val="TableParagraph"/>
              <w:rPr>
                <w:sz w:val="16"/>
              </w:rPr>
            </w:pPr>
          </w:p>
        </w:tc>
        <w:tc>
          <w:tcPr>
            <w:tcW w:w="2237" w:type="dxa"/>
            <w:tcBorders>
              <w:left w:val="single" w:sz="4" w:space="0" w:color="000000"/>
              <w:right w:val="single" w:sz="4" w:space="0" w:color="000000"/>
            </w:tcBorders>
          </w:tcPr>
          <w:p w:rsidR="00A774E9" w:rsidRDefault="008E6E10">
            <w:pPr>
              <w:pStyle w:val="TableParagraph"/>
              <w:spacing w:line="209" w:lineRule="exact"/>
              <w:ind w:left="107"/>
              <w:rPr>
                <w:sz w:val="20"/>
              </w:rPr>
            </w:pPr>
            <w:r>
              <w:rPr>
                <w:sz w:val="20"/>
              </w:rPr>
              <w:t>adicional aos 24 meses</w:t>
            </w:r>
          </w:p>
        </w:tc>
        <w:tc>
          <w:tcPr>
            <w:tcW w:w="2301" w:type="dxa"/>
            <w:tcBorders>
              <w:left w:val="single" w:sz="4" w:space="0" w:color="000000"/>
              <w:right w:val="single" w:sz="4" w:space="0" w:color="000000"/>
            </w:tcBorders>
          </w:tcPr>
          <w:p w:rsidR="00A774E9" w:rsidRDefault="008E6E10">
            <w:pPr>
              <w:pStyle w:val="TableParagraph"/>
              <w:tabs>
                <w:tab w:val="left" w:pos="915"/>
                <w:tab w:val="left" w:pos="1332"/>
                <w:tab w:val="left" w:pos="2004"/>
              </w:tabs>
              <w:spacing w:line="209" w:lineRule="exact"/>
              <w:ind w:left="107"/>
              <w:rPr>
                <w:sz w:val="20"/>
              </w:rPr>
            </w:pPr>
            <w:r>
              <w:rPr>
                <w:sz w:val="20"/>
              </w:rPr>
              <w:t>grave,</w:t>
            </w:r>
            <w:r>
              <w:rPr>
                <w:sz w:val="20"/>
              </w:rPr>
              <w:tab/>
              <w:t>1</w:t>
            </w:r>
            <w:r>
              <w:rPr>
                <w:sz w:val="20"/>
              </w:rPr>
              <w:tab/>
              <w:t>caso</w:t>
            </w:r>
            <w:r>
              <w:rPr>
                <w:sz w:val="20"/>
              </w:rPr>
              <w:tab/>
              <w:t>de</w:t>
            </w:r>
          </w:p>
        </w:tc>
      </w:tr>
      <w:tr w:rsidR="00A774E9">
        <w:trPr>
          <w:trHeight w:val="230"/>
        </w:trPr>
        <w:tc>
          <w:tcPr>
            <w:tcW w:w="1504" w:type="dxa"/>
            <w:tcBorders>
              <w:left w:val="single" w:sz="4" w:space="0" w:color="000000"/>
            </w:tcBorders>
          </w:tcPr>
          <w:p w:rsidR="00A774E9" w:rsidRDefault="00A774E9">
            <w:pPr>
              <w:pStyle w:val="TableParagraph"/>
              <w:rPr>
                <w:sz w:val="16"/>
              </w:rPr>
            </w:pPr>
          </w:p>
        </w:tc>
        <w:tc>
          <w:tcPr>
            <w:tcW w:w="672" w:type="dxa"/>
            <w:gridSpan w:val="2"/>
            <w:tcBorders>
              <w:right w:val="single" w:sz="4" w:space="0" w:color="000000"/>
            </w:tcBorders>
          </w:tcPr>
          <w:p w:rsidR="00A774E9" w:rsidRDefault="00A774E9">
            <w:pPr>
              <w:pStyle w:val="TableParagraph"/>
              <w:rPr>
                <w:sz w:val="16"/>
              </w:rPr>
            </w:pPr>
          </w:p>
        </w:tc>
        <w:tc>
          <w:tcPr>
            <w:tcW w:w="864" w:type="dxa"/>
            <w:tcBorders>
              <w:left w:val="single" w:sz="4" w:space="0" w:color="000000"/>
            </w:tcBorders>
          </w:tcPr>
          <w:p w:rsidR="00A774E9" w:rsidRDefault="00A774E9">
            <w:pPr>
              <w:pStyle w:val="TableParagraph"/>
              <w:rPr>
                <w:sz w:val="16"/>
              </w:rPr>
            </w:pPr>
          </w:p>
        </w:tc>
        <w:tc>
          <w:tcPr>
            <w:tcW w:w="687" w:type="dxa"/>
          </w:tcPr>
          <w:p w:rsidR="00A774E9" w:rsidRDefault="00A774E9">
            <w:pPr>
              <w:pStyle w:val="TableParagraph"/>
              <w:rPr>
                <w:sz w:val="16"/>
              </w:rPr>
            </w:pPr>
          </w:p>
        </w:tc>
        <w:tc>
          <w:tcPr>
            <w:tcW w:w="544" w:type="dxa"/>
          </w:tcPr>
          <w:p w:rsidR="00A774E9" w:rsidRDefault="00A774E9">
            <w:pPr>
              <w:pStyle w:val="TableParagraph"/>
              <w:rPr>
                <w:sz w:val="16"/>
              </w:rPr>
            </w:pPr>
          </w:p>
        </w:tc>
        <w:tc>
          <w:tcPr>
            <w:tcW w:w="373" w:type="dxa"/>
            <w:tcBorders>
              <w:right w:val="single" w:sz="4" w:space="0" w:color="000000"/>
            </w:tcBorders>
          </w:tcPr>
          <w:p w:rsidR="00A774E9" w:rsidRDefault="00A774E9">
            <w:pPr>
              <w:pStyle w:val="TableParagraph"/>
              <w:rPr>
                <w:sz w:val="16"/>
              </w:rPr>
            </w:pPr>
          </w:p>
        </w:tc>
        <w:tc>
          <w:tcPr>
            <w:tcW w:w="2801" w:type="dxa"/>
            <w:tcBorders>
              <w:left w:val="single" w:sz="4" w:space="0" w:color="000000"/>
              <w:right w:val="single" w:sz="4" w:space="0" w:color="000000"/>
            </w:tcBorders>
          </w:tcPr>
          <w:p w:rsidR="00A774E9" w:rsidRDefault="00A774E9">
            <w:pPr>
              <w:pStyle w:val="TableParagraph"/>
              <w:rPr>
                <w:sz w:val="16"/>
              </w:rPr>
            </w:pPr>
          </w:p>
        </w:tc>
        <w:tc>
          <w:tcPr>
            <w:tcW w:w="2193" w:type="dxa"/>
            <w:tcBorders>
              <w:left w:val="single" w:sz="4" w:space="0" w:color="000000"/>
              <w:right w:val="single" w:sz="4" w:space="0" w:color="000000"/>
            </w:tcBorders>
          </w:tcPr>
          <w:p w:rsidR="00A774E9" w:rsidRDefault="00A774E9">
            <w:pPr>
              <w:pStyle w:val="TableParagraph"/>
              <w:rPr>
                <w:sz w:val="16"/>
              </w:rPr>
            </w:pPr>
          </w:p>
        </w:tc>
        <w:tc>
          <w:tcPr>
            <w:tcW w:w="2237" w:type="dxa"/>
            <w:tcBorders>
              <w:left w:val="single" w:sz="4" w:space="0" w:color="000000"/>
              <w:right w:val="single" w:sz="4" w:space="0" w:color="000000"/>
            </w:tcBorders>
          </w:tcPr>
          <w:p w:rsidR="00A774E9" w:rsidRDefault="008E6E10">
            <w:pPr>
              <w:pStyle w:val="TableParagraph"/>
              <w:spacing w:line="210" w:lineRule="exact"/>
              <w:ind w:left="107"/>
              <w:rPr>
                <w:sz w:val="20"/>
              </w:rPr>
            </w:pPr>
            <w:r>
              <w:rPr>
                <w:sz w:val="20"/>
              </w:rPr>
              <w:t xml:space="preserve">(86,9%, </w:t>
            </w:r>
            <w:r>
              <w:rPr>
                <w:i/>
                <w:sz w:val="20"/>
              </w:rPr>
              <w:t>p</w:t>
            </w:r>
            <w:r>
              <w:rPr>
                <w:sz w:val="20"/>
              </w:rPr>
              <w:t>=0,04); Maior</w:t>
            </w:r>
          </w:p>
        </w:tc>
        <w:tc>
          <w:tcPr>
            <w:tcW w:w="2301" w:type="dxa"/>
            <w:tcBorders>
              <w:left w:val="single" w:sz="4" w:space="0" w:color="000000"/>
              <w:right w:val="single" w:sz="4" w:space="0" w:color="000000"/>
            </w:tcBorders>
          </w:tcPr>
          <w:p w:rsidR="00A774E9" w:rsidRDefault="008E6E10">
            <w:pPr>
              <w:pStyle w:val="TableParagraph"/>
              <w:spacing w:line="210" w:lineRule="exact"/>
              <w:ind w:left="107"/>
              <w:rPr>
                <w:sz w:val="20"/>
              </w:rPr>
            </w:pPr>
            <w:r>
              <w:rPr>
                <w:sz w:val="20"/>
              </w:rPr>
              <w:t>reativação de hepatite B e</w:t>
            </w:r>
          </w:p>
        </w:tc>
      </w:tr>
      <w:tr w:rsidR="00A774E9">
        <w:trPr>
          <w:trHeight w:val="230"/>
        </w:trPr>
        <w:tc>
          <w:tcPr>
            <w:tcW w:w="1504" w:type="dxa"/>
            <w:tcBorders>
              <w:left w:val="single" w:sz="4" w:space="0" w:color="000000"/>
            </w:tcBorders>
          </w:tcPr>
          <w:p w:rsidR="00A774E9" w:rsidRDefault="00A774E9">
            <w:pPr>
              <w:pStyle w:val="TableParagraph"/>
              <w:rPr>
                <w:sz w:val="16"/>
              </w:rPr>
            </w:pPr>
          </w:p>
        </w:tc>
        <w:tc>
          <w:tcPr>
            <w:tcW w:w="672" w:type="dxa"/>
            <w:gridSpan w:val="2"/>
            <w:tcBorders>
              <w:right w:val="single" w:sz="4" w:space="0" w:color="000000"/>
            </w:tcBorders>
          </w:tcPr>
          <w:p w:rsidR="00A774E9" w:rsidRDefault="00A774E9">
            <w:pPr>
              <w:pStyle w:val="TableParagraph"/>
              <w:rPr>
                <w:sz w:val="16"/>
              </w:rPr>
            </w:pPr>
          </w:p>
        </w:tc>
        <w:tc>
          <w:tcPr>
            <w:tcW w:w="864" w:type="dxa"/>
            <w:tcBorders>
              <w:left w:val="single" w:sz="4" w:space="0" w:color="000000"/>
            </w:tcBorders>
          </w:tcPr>
          <w:p w:rsidR="00A774E9" w:rsidRDefault="00A774E9">
            <w:pPr>
              <w:pStyle w:val="TableParagraph"/>
              <w:rPr>
                <w:sz w:val="16"/>
              </w:rPr>
            </w:pPr>
          </w:p>
        </w:tc>
        <w:tc>
          <w:tcPr>
            <w:tcW w:w="687" w:type="dxa"/>
          </w:tcPr>
          <w:p w:rsidR="00A774E9" w:rsidRDefault="00A774E9">
            <w:pPr>
              <w:pStyle w:val="TableParagraph"/>
              <w:rPr>
                <w:sz w:val="16"/>
              </w:rPr>
            </w:pPr>
          </w:p>
        </w:tc>
        <w:tc>
          <w:tcPr>
            <w:tcW w:w="544" w:type="dxa"/>
          </w:tcPr>
          <w:p w:rsidR="00A774E9" w:rsidRDefault="00A774E9">
            <w:pPr>
              <w:pStyle w:val="TableParagraph"/>
              <w:rPr>
                <w:sz w:val="16"/>
              </w:rPr>
            </w:pPr>
          </w:p>
        </w:tc>
        <w:tc>
          <w:tcPr>
            <w:tcW w:w="373" w:type="dxa"/>
            <w:tcBorders>
              <w:right w:val="single" w:sz="4" w:space="0" w:color="000000"/>
            </w:tcBorders>
          </w:tcPr>
          <w:p w:rsidR="00A774E9" w:rsidRDefault="00A774E9">
            <w:pPr>
              <w:pStyle w:val="TableParagraph"/>
              <w:rPr>
                <w:sz w:val="16"/>
              </w:rPr>
            </w:pPr>
          </w:p>
        </w:tc>
        <w:tc>
          <w:tcPr>
            <w:tcW w:w="2801" w:type="dxa"/>
            <w:tcBorders>
              <w:left w:val="single" w:sz="4" w:space="0" w:color="000000"/>
              <w:right w:val="single" w:sz="4" w:space="0" w:color="000000"/>
            </w:tcBorders>
          </w:tcPr>
          <w:p w:rsidR="00A774E9" w:rsidRDefault="00A774E9">
            <w:pPr>
              <w:pStyle w:val="TableParagraph"/>
              <w:rPr>
                <w:sz w:val="16"/>
              </w:rPr>
            </w:pPr>
          </w:p>
        </w:tc>
        <w:tc>
          <w:tcPr>
            <w:tcW w:w="2193" w:type="dxa"/>
            <w:tcBorders>
              <w:left w:val="single" w:sz="4" w:space="0" w:color="000000"/>
              <w:right w:val="single" w:sz="4" w:space="0" w:color="000000"/>
            </w:tcBorders>
          </w:tcPr>
          <w:p w:rsidR="00A774E9" w:rsidRDefault="00A774E9">
            <w:pPr>
              <w:pStyle w:val="TableParagraph"/>
              <w:rPr>
                <w:sz w:val="16"/>
              </w:rPr>
            </w:pPr>
          </w:p>
        </w:tc>
        <w:tc>
          <w:tcPr>
            <w:tcW w:w="2237" w:type="dxa"/>
            <w:tcBorders>
              <w:left w:val="single" w:sz="4" w:space="0" w:color="000000"/>
              <w:right w:val="single" w:sz="4" w:space="0" w:color="000000"/>
            </w:tcBorders>
          </w:tcPr>
          <w:p w:rsidR="00A774E9" w:rsidRDefault="008E6E10">
            <w:pPr>
              <w:pStyle w:val="TableParagraph"/>
              <w:spacing w:line="210" w:lineRule="exact"/>
              <w:ind w:left="107"/>
              <w:rPr>
                <w:sz w:val="20"/>
              </w:rPr>
            </w:pPr>
            <w:r>
              <w:rPr>
                <w:sz w:val="20"/>
              </w:rPr>
              <w:t>difusão aos 24 meses no</w:t>
            </w:r>
          </w:p>
        </w:tc>
        <w:tc>
          <w:tcPr>
            <w:tcW w:w="2301" w:type="dxa"/>
            <w:tcBorders>
              <w:left w:val="single" w:sz="4" w:space="0" w:color="000000"/>
              <w:right w:val="single" w:sz="4" w:space="0" w:color="000000"/>
            </w:tcBorders>
          </w:tcPr>
          <w:p w:rsidR="00A774E9" w:rsidRDefault="008E6E10">
            <w:pPr>
              <w:pStyle w:val="TableParagraph"/>
              <w:spacing w:line="210" w:lineRule="exact"/>
              <w:ind w:left="107"/>
              <w:rPr>
                <w:sz w:val="20"/>
              </w:rPr>
            </w:pPr>
            <w:r>
              <w:rPr>
                <w:sz w:val="20"/>
              </w:rPr>
              <w:t>1 de herpes zoster; Não é</w:t>
            </w:r>
          </w:p>
        </w:tc>
      </w:tr>
      <w:tr w:rsidR="00A774E9">
        <w:trPr>
          <w:trHeight w:val="230"/>
        </w:trPr>
        <w:tc>
          <w:tcPr>
            <w:tcW w:w="1504" w:type="dxa"/>
            <w:tcBorders>
              <w:left w:val="single" w:sz="4" w:space="0" w:color="000000"/>
            </w:tcBorders>
          </w:tcPr>
          <w:p w:rsidR="00A774E9" w:rsidRDefault="00A774E9">
            <w:pPr>
              <w:pStyle w:val="TableParagraph"/>
              <w:rPr>
                <w:sz w:val="16"/>
              </w:rPr>
            </w:pPr>
          </w:p>
        </w:tc>
        <w:tc>
          <w:tcPr>
            <w:tcW w:w="672" w:type="dxa"/>
            <w:gridSpan w:val="2"/>
            <w:tcBorders>
              <w:right w:val="single" w:sz="4" w:space="0" w:color="000000"/>
            </w:tcBorders>
          </w:tcPr>
          <w:p w:rsidR="00A774E9" w:rsidRDefault="00A774E9">
            <w:pPr>
              <w:pStyle w:val="TableParagraph"/>
              <w:rPr>
                <w:sz w:val="16"/>
              </w:rPr>
            </w:pPr>
          </w:p>
        </w:tc>
        <w:tc>
          <w:tcPr>
            <w:tcW w:w="864" w:type="dxa"/>
            <w:tcBorders>
              <w:left w:val="single" w:sz="4" w:space="0" w:color="000000"/>
            </w:tcBorders>
          </w:tcPr>
          <w:p w:rsidR="00A774E9" w:rsidRDefault="00A774E9">
            <w:pPr>
              <w:pStyle w:val="TableParagraph"/>
              <w:rPr>
                <w:sz w:val="16"/>
              </w:rPr>
            </w:pPr>
          </w:p>
        </w:tc>
        <w:tc>
          <w:tcPr>
            <w:tcW w:w="687" w:type="dxa"/>
          </w:tcPr>
          <w:p w:rsidR="00A774E9" w:rsidRDefault="00A774E9">
            <w:pPr>
              <w:pStyle w:val="TableParagraph"/>
              <w:rPr>
                <w:sz w:val="16"/>
              </w:rPr>
            </w:pPr>
          </w:p>
        </w:tc>
        <w:tc>
          <w:tcPr>
            <w:tcW w:w="544" w:type="dxa"/>
          </w:tcPr>
          <w:p w:rsidR="00A774E9" w:rsidRDefault="00A774E9">
            <w:pPr>
              <w:pStyle w:val="TableParagraph"/>
              <w:rPr>
                <w:sz w:val="16"/>
              </w:rPr>
            </w:pPr>
          </w:p>
        </w:tc>
        <w:tc>
          <w:tcPr>
            <w:tcW w:w="373" w:type="dxa"/>
            <w:tcBorders>
              <w:right w:val="single" w:sz="4" w:space="0" w:color="000000"/>
            </w:tcBorders>
          </w:tcPr>
          <w:p w:rsidR="00A774E9" w:rsidRDefault="00A774E9">
            <w:pPr>
              <w:pStyle w:val="TableParagraph"/>
              <w:rPr>
                <w:sz w:val="16"/>
              </w:rPr>
            </w:pPr>
          </w:p>
        </w:tc>
        <w:tc>
          <w:tcPr>
            <w:tcW w:w="2801" w:type="dxa"/>
            <w:tcBorders>
              <w:left w:val="single" w:sz="4" w:space="0" w:color="000000"/>
              <w:right w:val="single" w:sz="4" w:space="0" w:color="000000"/>
            </w:tcBorders>
          </w:tcPr>
          <w:p w:rsidR="00A774E9" w:rsidRDefault="00A774E9">
            <w:pPr>
              <w:pStyle w:val="TableParagraph"/>
              <w:rPr>
                <w:sz w:val="16"/>
              </w:rPr>
            </w:pPr>
          </w:p>
        </w:tc>
        <w:tc>
          <w:tcPr>
            <w:tcW w:w="2193" w:type="dxa"/>
            <w:tcBorders>
              <w:left w:val="single" w:sz="4" w:space="0" w:color="000000"/>
              <w:right w:val="single" w:sz="4" w:space="0" w:color="000000"/>
            </w:tcBorders>
          </w:tcPr>
          <w:p w:rsidR="00A774E9" w:rsidRDefault="00A774E9">
            <w:pPr>
              <w:pStyle w:val="TableParagraph"/>
              <w:rPr>
                <w:sz w:val="16"/>
              </w:rPr>
            </w:pPr>
          </w:p>
        </w:tc>
        <w:tc>
          <w:tcPr>
            <w:tcW w:w="2237" w:type="dxa"/>
            <w:tcBorders>
              <w:left w:val="single" w:sz="4" w:space="0" w:color="000000"/>
              <w:right w:val="single" w:sz="4" w:space="0" w:color="000000"/>
            </w:tcBorders>
          </w:tcPr>
          <w:p w:rsidR="00A774E9" w:rsidRDefault="008E6E10">
            <w:pPr>
              <w:pStyle w:val="TableParagraph"/>
              <w:spacing w:line="210" w:lineRule="exact"/>
              <w:ind w:left="107"/>
              <w:rPr>
                <w:sz w:val="20"/>
              </w:rPr>
            </w:pPr>
            <w:r>
              <w:rPr>
                <w:sz w:val="20"/>
              </w:rPr>
              <w:t>grupo RTX (59,2% vs.</w:t>
            </w:r>
          </w:p>
        </w:tc>
        <w:tc>
          <w:tcPr>
            <w:tcW w:w="2301" w:type="dxa"/>
            <w:tcBorders>
              <w:left w:val="single" w:sz="4" w:space="0" w:color="000000"/>
              <w:right w:val="single" w:sz="4" w:space="0" w:color="000000"/>
            </w:tcBorders>
          </w:tcPr>
          <w:p w:rsidR="00A774E9" w:rsidRDefault="008E6E10">
            <w:pPr>
              <w:pStyle w:val="TableParagraph"/>
              <w:spacing w:line="210" w:lineRule="exact"/>
              <w:ind w:left="107"/>
              <w:rPr>
                <w:sz w:val="20"/>
              </w:rPr>
            </w:pPr>
            <w:r>
              <w:rPr>
                <w:sz w:val="20"/>
              </w:rPr>
              <w:t>ECR</w:t>
            </w:r>
          </w:p>
        </w:tc>
      </w:tr>
      <w:tr w:rsidR="00A774E9">
        <w:trPr>
          <w:trHeight w:val="233"/>
        </w:trPr>
        <w:tc>
          <w:tcPr>
            <w:tcW w:w="1504" w:type="dxa"/>
            <w:tcBorders>
              <w:left w:val="single" w:sz="4" w:space="0" w:color="000000"/>
              <w:bottom w:val="single" w:sz="4" w:space="0" w:color="000000"/>
            </w:tcBorders>
          </w:tcPr>
          <w:p w:rsidR="00A774E9" w:rsidRDefault="00A774E9">
            <w:pPr>
              <w:pStyle w:val="TableParagraph"/>
              <w:rPr>
                <w:sz w:val="16"/>
              </w:rPr>
            </w:pPr>
          </w:p>
        </w:tc>
        <w:tc>
          <w:tcPr>
            <w:tcW w:w="672" w:type="dxa"/>
            <w:gridSpan w:val="2"/>
            <w:tcBorders>
              <w:bottom w:val="single" w:sz="4" w:space="0" w:color="000000"/>
              <w:right w:val="single" w:sz="4" w:space="0" w:color="000000"/>
            </w:tcBorders>
          </w:tcPr>
          <w:p w:rsidR="00A774E9" w:rsidRDefault="00A774E9">
            <w:pPr>
              <w:pStyle w:val="TableParagraph"/>
              <w:rPr>
                <w:sz w:val="16"/>
              </w:rPr>
            </w:pPr>
          </w:p>
        </w:tc>
        <w:tc>
          <w:tcPr>
            <w:tcW w:w="864" w:type="dxa"/>
            <w:tcBorders>
              <w:left w:val="single" w:sz="4" w:space="0" w:color="000000"/>
              <w:bottom w:val="single" w:sz="4" w:space="0" w:color="000000"/>
            </w:tcBorders>
          </w:tcPr>
          <w:p w:rsidR="00A774E9" w:rsidRDefault="00A774E9">
            <w:pPr>
              <w:pStyle w:val="TableParagraph"/>
              <w:rPr>
                <w:sz w:val="16"/>
              </w:rPr>
            </w:pPr>
          </w:p>
        </w:tc>
        <w:tc>
          <w:tcPr>
            <w:tcW w:w="687" w:type="dxa"/>
            <w:tcBorders>
              <w:bottom w:val="single" w:sz="4" w:space="0" w:color="000000"/>
            </w:tcBorders>
          </w:tcPr>
          <w:p w:rsidR="00A774E9" w:rsidRDefault="00A774E9">
            <w:pPr>
              <w:pStyle w:val="TableParagraph"/>
              <w:rPr>
                <w:sz w:val="16"/>
              </w:rPr>
            </w:pPr>
          </w:p>
        </w:tc>
        <w:tc>
          <w:tcPr>
            <w:tcW w:w="544" w:type="dxa"/>
            <w:tcBorders>
              <w:bottom w:val="single" w:sz="4" w:space="0" w:color="000000"/>
            </w:tcBorders>
          </w:tcPr>
          <w:p w:rsidR="00A774E9" w:rsidRDefault="00A774E9">
            <w:pPr>
              <w:pStyle w:val="TableParagraph"/>
              <w:rPr>
                <w:sz w:val="16"/>
              </w:rPr>
            </w:pPr>
          </w:p>
        </w:tc>
        <w:tc>
          <w:tcPr>
            <w:tcW w:w="373" w:type="dxa"/>
            <w:tcBorders>
              <w:bottom w:val="single" w:sz="4" w:space="0" w:color="000000"/>
              <w:right w:val="single" w:sz="4" w:space="0" w:color="000000"/>
            </w:tcBorders>
          </w:tcPr>
          <w:p w:rsidR="00A774E9" w:rsidRDefault="00A774E9">
            <w:pPr>
              <w:pStyle w:val="TableParagraph"/>
              <w:rPr>
                <w:sz w:val="16"/>
              </w:rPr>
            </w:pPr>
          </w:p>
        </w:tc>
        <w:tc>
          <w:tcPr>
            <w:tcW w:w="2801" w:type="dxa"/>
            <w:tcBorders>
              <w:left w:val="single" w:sz="4" w:space="0" w:color="000000"/>
              <w:bottom w:val="single" w:sz="4" w:space="0" w:color="000000"/>
              <w:right w:val="single" w:sz="4" w:space="0" w:color="000000"/>
            </w:tcBorders>
          </w:tcPr>
          <w:p w:rsidR="00A774E9" w:rsidRDefault="00A774E9">
            <w:pPr>
              <w:pStyle w:val="TableParagraph"/>
              <w:rPr>
                <w:sz w:val="16"/>
              </w:rPr>
            </w:pPr>
          </w:p>
        </w:tc>
        <w:tc>
          <w:tcPr>
            <w:tcW w:w="2193" w:type="dxa"/>
            <w:tcBorders>
              <w:left w:val="single" w:sz="4" w:space="0" w:color="000000"/>
              <w:bottom w:val="single" w:sz="4" w:space="0" w:color="000000"/>
              <w:right w:val="single" w:sz="4" w:space="0" w:color="000000"/>
            </w:tcBorders>
          </w:tcPr>
          <w:p w:rsidR="00A774E9" w:rsidRDefault="00A774E9">
            <w:pPr>
              <w:pStyle w:val="TableParagraph"/>
              <w:rPr>
                <w:sz w:val="16"/>
              </w:rPr>
            </w:pPr>
          </w:p>
        </w:tc>
        <w:tc>
          <w:tcPr>
            <w:tcW w:w="2237" w:type="dxa"/>
            <w:tcBorders>
              <w:left w:val="single" w:sz="4" w:space="0" w:color="000000"/>
              <w:bottom w:val="single" w:sz="4" w:space="0" w:color="000000"/>
              <w:right w:val="single" w:sz="4" w:space="0" w:color="000000"/>
            </w:tcBorders>
          </w:tcPr>
          <w:p w:rsidR="00A774E9" w:rsidRDefault="008E6E10">
            <w:pPr>
              <w:pStyle w:val="TableParagraph"/>
              <w:spacing w:line="213" w:lineRule="exact"/>
              <w:ind w:left="107"/>
              <w:rPr>
                <w:sz w:val="20"/>
              </w:rPr>
            </w:pPr>
            <w:r>
              <w:rPr>
                <w:sz w:val="20"/>
              </w:rPr>
              <w:t xml:space="preserve">61,5%, </w:t>
            </w:r>
            <w:r>
              <w:rPr>
                <w:i/>
                <w:sz w:val="20"/>
              </w:rPr>
              <w:t>p</w:t>
            </w:r>
            <w:r>
              <w:rPr>
                <w:sz w:val="20"/>
              </w:rPr>
              <w:t>=0,05)</w:t>
            </w:r>
          </w:p>
        </w:tc>
        <w:tc>
          <w:tcPr>
            <w:tcW w:w="2301" w:type="dxa"/>
            <w:tcBorders>
              <w:left w:val="single" w:sz="4" w:space="0" w:color="000000"/>
              <w:bottom w:val="single" w:sz="4" w:space="0" w:color="000000"/>
              <w:right w:val="single" w:sz="4" w:space="0" w:color="000000"/>
            </w:tcBorders>
          </w:tcPr>
          <w:p w:rsidR="00A774E9" w:rsidRDefault="00A774E9">
            <w:pPr>
              <w:pStyle w:val="TableParagraph"/>
              <w:rPr>
                <w:sz w:val="16"/>
              </w:rPr>
            </w:pPr>
          </w:p>
        </w:tc>
      </w:tr>
      <w:tr w:rsidR="00A774E9">
        <w:trPr>
          <w:trHeight w:val="227"/>
        </w:trPr>
        <w:tc>
          <w:tcPr>
            <w:tcW w:w="2176" w:type="dxa"/>
            <w:gridSpan w:val="3"/>
            <w:tcBorders>
              <w:top w:val="single" w:sz="4" w:space="0" w:color="000000"/>
              <w:left w:val="single" w:sz="4" w:space="0" w:color="000000"/>
              <w:right w:val="single" w:sz="4" w:space="0" w:color="000000"/>
            </w:tcBorders>
          </w:tcPr>
          <w:p w:rsidR="00A774E9" w:rsidRDefault="008E6E10">
            <w:pPr>
              <w:pStyle w:val="TableParagraph"/>
              <w:spacing w:line="208" w:lineRule="exact"/>
              <w:ind w:left="107"/>
              <w:rPr>
                <w:sz w:val="20"/>
              </w:rPr>
            </w:pPr>
            <w:r>
              <w:rPr>
                <w:sz w:val="20"/>
              </w:rPr>
              <w:t>Rannou F; 2015</w:t>
            </w:r>
          </w:p>
        </w:tc>
        <w:tc>
          <w:tcPr>
            <w:tcW w:w="2468" w:type="dxa"/>
            <w:gridSpan w:val="4"/>
            <w:tcBorders>
              <w:top w:val="single" w:sz="4" w:space="0" w:color="000000"/>
              <w:left w:val="single" w:sz="4" w:space="0" w:color="000000"/>
              <w:right w:val="single" w:sz="4" w:space="0" w:color="000000"/>
            </w:tcBorders>
          </w:tcPr>
          <w:p w:rsidR="00A774E9" w:rsidRDefault="008E6E10">
            <w:pPr>
              <w:pStyle w:val="TableParagraph"/>
              <w:spacing w:line="208" w:lineRule="exact"/>
              <w:ind w:left="106"/>
              <w:rPr>
                <w:sz w:val="20"/>
              </w:rPr>
            </w:pPr>
            <w:r>
              <w:rPr>
                <w:sz w:val="20"/>
              </w:rPr>
              <w:t>ECR não cegado com 228</w:t>
            </w:r>
          </w:p>
        </w:tc>
        <w:tc>
          <w:tcPr>
            <w:tcW w:w="2801" w:type="dxa"/>
            <w:tcBorders>
              <w:top w:val="single" w:sz="4" w:space="0" w:color="000000"/>
              <w:left w:val="single" w:sz="4" w:space="0" w:color="000000"/>
              <w:right w:val="single" w:sz="4" w:space="0" w:color="000000"/>
            </w:tcBorders>
          </w:tcPr>
          <w:p w:rsidR="00A774E9" w:rsidRDefault="008E6E10">
            <w:pPr>
              <w:pStyle w:val="TableParagraph"/>
              <w:tabs>
                <w:tab w:val="left" w:pos="1274"/>
                <w:tab w:val="left" w:pos="2600"/>
              </w:tabs>
              <w:spacing w:line="208" w:lineRule="exact"/>
              <w:ind w:left="106"/>
              <w:rPr>
                <w:sz w:val="20"/>
              </w:rPr>
            </w:pPr>
            <w:r>
              <w:rPr>
                <w:sz w:val="20"/>
              </w:rPr>
              <w:t>Fisioterapia</w:t>
            </w:r>
            <w:r>
              <w:rPr>
                <w:sz w:val="20"/>
              </w:rPr>
              <w:tab/>
              <w:t>personalizada</w:t>
            </w:r>
            <w:r>
              <w:rPr>
                <w:sz w:val="20"/>
              </w:rPr>
              <w:tab/>
              <w:t>e</w:t>
            </w:r>
          </w:p>
        </w:tc>
        <w:tc>
          <w:tcPr>
            <w:tcW w:w="2193" w:type="dxa"/>
            <w:tcBorders>
              <w:top w:val="single" w:sz="4" w:space="0" w:color="000000"/>
              <w:left w:val="single" w:sz="4" w:space="0" w:color="000000"/>
              <w:right w:val="single" w:sz="4" w:space="0" w:color="000000"/>
            </w:tcBorders>
          </w:tcPr>
          <w:p w:rsidR="00A774E9" w:rsidRDefault="008E6E10">
            <w:pPr>
              <w:pStyle w:val="TableParagraph"/>
              <w:spacing w:line="208" w:lineRule="exact"/>
              <w:ind w:left="106"/>
              <w:rPr>
                <w:sz w:val="20"/>
              </w:rPr>
            </w:pPr>
            <w:r>
              <w:rPr>
                <w:sz w:val="20"/>
              </w:rPr>
              <w:t>Medidas de limitação</w:t>
            </w:r>
          </w:p>
        </w:tc>
        <w:tc>
          <w:tcPr>
            <w:tcW w:w="2237" w:type="dxa"/>
            <w:tcBorders>
              <w:top w:val="single" w:sz="4" w:space="0" w:color="000000"/>
              <w:left w:val="single" w:sz="4" w:space="0" w:color="000000"/>
              <w:right w:val="single" w:sz="4" w:space="0" w:color="000000"/>
            </w:tcBorders>
          </w:tcPr>
          <w:p w:rsidR="00A774E9" w:rsidRDefault="008E6E10">
            <w:pPr>
              <w:pStyle w:val="TableParagraph"/>
              <w:spacing w:line="208" w:lineRule="exact"/>
              <w:ind w:left="107"/>
              <w:rPr>
                <w:sz w:val="20"/>
              </w:rPr>
            </w:pPr>
            <w:r>
              <w:rPr>
                <w:sz w:val="20"/>
              </w:rPr>
              <w:t>Redução na desabilidade</w:t>
            </w:r>
          </w:p>
        </w:tc>
        <w:tc>
          <w:tcPr>
            <w:tcW w:w="2301" w:type="dxa"/>
            <w:tcBorders>
              <w:top w:val="single" w:sz="4" w:space="0" w:color="000000"/>
              <w:left w:val="single" w:sz="4" w:space="0" w:color="000000"/>
              <w:right w:val="single" w:sz="4" w:space="0" w:color="000000"/>
            </w:tcBorders>
          </w:tcPr>
          <w:p w:rsidR="00A774E9" w:rsidRDefault="008E6E10">
            <w:pPr>
              <w:pStyle w:val="TableParagraph"/>
              <w:spacing w:line="208" w:lineRule="exact"/>
              <w:ind w:left="107"/>
              <w:rPr>
                <w:sz w:val="20"/>
              </w:rPr>
            </w:pPr>
            <w:r>
              <w:rPr>
                <w:sz w:val="20"/>
              </w:rPr>
              <w:t>Menos microstomia no</w:t>
            </w:r>
          </w:p>
        </w:tc>
      </w:tr>
      <w:tr w:rsidR="00A774E9">
        <w:trPr>
          <w:trHeight w:val="229"/>
        </w:trPr>
        <w:tc>
          <w:tcPr>
            <w:tcW w:w="2176" w:type="dxa"/>
            <w:gridSpan w:val="3"/>
            <w:tcBorders>
              <w:left w:val="single" w:sz="4" w:space="0" w:color="000000"/>
              <w:right w:val="single" w:sz="4" w:space="0" w:color="000000"/>
            </w:tcBorders>
          </w:tcPr>
          <w:p w:rsidR="00A774E9" w:rsidRDefault="00A774E9">
            <w:pPr>
              <w:pStyle w:val="TableParagraph"/>
              <w:rPr>
                <w:sz w:val="16"/>
              </w:rPr>
            </w:pPr>
          </w:p>
        </w:tc>
        <w:tc>
          <w:tcPr>
            <w:tcW w:w="2468" w:type="dxa"/>
            <w:gridSpan w:val="4"/>
            <w:tcBorders>
              <w:left w:val="single" w:sz="4" w:space="0" w:color="000000"/>
              <w:right w:val="single" w:sz="4" w:space="0" w:color="000000"/>
            </w:tcBorders>
          </w:tcPr>
          <w:p w:rsidR="00A774E9" w:rsidRDefault="008E6E10">
            <w:pPr>
              <w:pStyle w:val="TableParagraph"/>
              <w:spacing w:line="209" w:lineRule="exact"/>
              <w:ind w:left="106"/>
              <w:rPr>
                <w:sz w:val="20"/>
              </w:rPr>
            </w:pPr>
            <w:r>
              <w:rPr>
                <w:sz w:val="20"/>
              </w:rPr>
              <w:t>pacientes com limitações</w:t>
            </w:r>
          </w:p>
        </w:tc>
        <w:tc>
          <w:tcPr>
            <w:tcW w:w="2801" w:type="dxa"/>
            <w:tcBorders>
              <w:left w:val="single" w:sz="4" w:space="0" w:color="000000"/>
              <w:right w:val="single" w:sz="4" w:space="0" w:color="000000"/>
            </w:tcBorders>
          </w:tcPr>
          <w:p w:rsidR="00A774E9" w:rsidRDefault="008E6E10">
            <w:pPr>
              <w:pStyle w:val="TableParagraph"/>
              <w:spacing w:line="209" w:lineRule="exact"/>
              <w:ind w:left="106"/>
              <w:rPr>
                <w:sz w:val="20"/>
              </w:rPr>
            </w:pPr>
            <w:r>
              <w:rPr>
                <w:sz w:val="20"/>
              </w:rPr>
              <w:t>supervisionada domiciliar por 1</w:t>
            </w:r>
          </w:p>
        </w:tc>
        <w:tc>
          <w:tcPr>
            <w:tcW w:w="2193" w:type="dxa"/>
            <w:tcBorders>
              <w:left w:val="single" w:sz="4" w:space="0" w:color="000000"/>
              <w:right w:val="single" w:sz="4" w:space="0" w:color="000000"/>
            </w:tcBorders>
          </w:tcPr>
          <w:p w:rsidR="00A774E9" w:rsidRDefault="008E6E10">
            <w:pPr>
              <w:pStyle w:val="TableParagraph"/>
              <w:spacing w:line="209" w:lineRule="exact"/>
              <w:ind w:left="106"/>
              <w:rPr>
                <w:sz w:val="20"/>
              </w:rPr>
            </w:pPr>
            <w:r>
              <w:rPr>
                <w:sz w:val="20"/>
              </w:rPr>
              <w:t>funcional, como HAQ-</w:t>
            </w:r>
          </w:p>
        </w:tc>
        <w:tc>
          <w:tcPr>
            <w:tcW w:w="2237" w:type="dxa"/>
            <w:tcBorders>
              <w:left w:val="single" w:sz="4" w:space="0" w:color="000000"/>
              <w:right w:val="single" w:sz="4" w:space="0" w:color="000000"/>
            </w:tcBorders>
          </w:tcPr>
          <w:p w:rsidR="00A774E9" w:rsidRDefault="008E6E10">
            <w:pPr>
              <w:pStyle w:val="TableParagraph"/>
              <w:spacing w:line="209" w:lineRule="exact"/>
              <w:ind w:left="107"/>
              <w:rPr>
                <w:sz w:val="20"/>
              </w:rPr>
            </w:pPr>
            <w:r>
              <w:rPr>
                <w:sz w:val="20"/>
              </w:rPr>
              <w:t>no mês 1 (diferença</w:t>
            </w:r>
          </w:p>
        </w:tc>
        <w:tc>
          <w:tcPr>
            <w:tcW w:w="2301" w:type="dxa"/>
            <w:tcBorders>
              <w:left w:val="single" w:sz="4" w:space="0" w:color="000000"/>
              <w:right w:val="single" w:sz="4" w:space="0" w:color="000000"/>
            </w:tcBorders>
          </w:tcPr>
          <w:p w:rsidR="00A774E9" w:rsidRDefault="008E6E10">
            <w:pPr>
              <w:pStyle w:val="TableParagraph"/>
              <w:spacing w:line="209" w:lineRule="exact"/>
              <w:ind w:left="107"/>
              <w:rPr>
                <w:sz w:val="20"/>
              </w:rPr>
            </w:pPr>
            <w:r>
              <w:rPr>
                <w:sz w:val="20"/>
              </w:rPr>
              <w:t>grupo intervenção ao mês</w:t>
            </w:r>
          </w:p>
        </w:tc>
      </w:tr>
      <w:tr w:rsidR="00A774E9">
        <w:trPr>
          <w:trHeight w:val="229"/>
        </w:trPr>
        <w:tc>
          <w:tcPr>
            <w:tcW w:w="2176" w:type="dxa"/>
            <w:gridSpan w:val="3"/>
            <w:tcBorders>
              <w:left w:val="single" w:sz="4" w:space="0" w:color="000000"/>
              <w:right w:val="single" w:sz="4" w:space="0" w:color="000000"/>
            </w:tcBorders>
          </w:tcPr>
          <w:p w:rsidR="00A774E9" w:rsidRDefault="00A774E9">
            <w:pPr>
              <w:pStyle w:val="TableParagraph"/>
              <w:rPr>
                <w:sz w:val="16"/>
              </w:rPr>
            </w:pPr>
          </w:p>
        </w:tc>
        <w:tc>
          <w:tcPr>
            <w:tcW w:w="2468" w:type="dxa"/>
            <w:gridSpan w:val="4"/>
            <w:tcBorders>
              <w:left w:val="single" w:sz="4" w:space="0" w:color="000000"/>
              <w:right w:val="single" w:sz="4" w:space="0" w:color="000000"/>
            </w:tcBorders>
          </w:tcPr>
          <w:p w:rsidR="00A774E9" w:rsidRDefault="008E6E10">
            <w:pPr>
              <w:pStyle w:val="TableParagraph"/>
              <w:spacing w:line="209" w:lineRule="exact"/>
              <w:ind w:left="106"/>
              <w:rPr>
                <w:sz w:val="20"/>
              </w:rPr>
            </w:pPr>
            <w:r>
              <w:rPr>
                <w:sz w:val="20"/>
              </w:rPr>
              <w:t>funcionais (HAQ ≥ 0.5,</w:t>
            </w:r>
          </w:p>
        </w:tc>
        <w:tc>
          <w:tcPr>
            <w:tcW w:w="2801" w:type="dxa"/>
            <w:tcBorders>
              <w:left w:val="single" w:sz="4" w:space="0" w:color="000000"/>
              <w:right w:val="single" w:sz="4" w:space="0" w:color="000000"/>
            </w:tcBorders>
          </w:tcPr>
          <w:p w:rsidR="00A774E9" w:rsidRDefault="008E6E10">
            <w:pPr>
              <w:pStyle w:val="TableParagraph"/>
              <w:tabs>
                <w:tab w:val="left" w:pos="713"/>
                <w:tab w:val="left" w:pos="1245"/>
                <w:tab w:val="left" w:pos="2503"/>
              </w:tabs>
              <w:spacing w:line="209" w:lineRule="exact"/>
              <w:ind w:left="106"/>
              <w:rPr>
                <w:sz w:val="20"/>
              </w:rPr>
            </w:pPr>
            <w:r>
              <w:rPr>
                <w:sz w:val="20"/>
              </w:rPr>
              <w:t>mês</w:t>
            </w:r>
            <w:r>
              <w:rPr>
                <w:sz w:val="20"/>
              </w:rPr>
              <w:tab/>
              <w:t>em</w:t>
            </w:r>
            <w:r>
              <w:rPr>
                <w:sz w:val="20"/>
              </w:rPr>
              <w:tab/>
              <w:t>comparação</w:t>
            </w:r>
            <w:r>
              <w:rPr>
                <w:sz w:val="20"/>
              </w:rPr>
              <w:tab/>
              <w:t>ao</w:t>
            </w:r>
          </w:p>
        </w:tc>
        <w:tc>
          <w:tcPr>
            <w:tcW w:w="2193" w:type="dxa"/>
            <w:tcBorders>
              <w:left w:val="single" w:sz="4" w:space="0" w:color="000000"/>
              <w:right w:val="single" w:sz="4" w:space="0" w:color="000000"/>
            </w:tcBorders>
          </w:tcPr>
          <w:p w:rsidR="00A774E9" w:rsidRDefault="008E6E10">
            <w:pPr>
              <w:pStyle w:val="TableParagraph"/>
              <w:spacing w:line="209" w:lineRule="exact"/>
              <w:ind w:left="106"/>
              <w:rPr>
                <w:sz w:val="20"/>
              </w:rPr>
            </w:pPr>
            <w:r>
              <w:rPr>
                <w:sz w:val="20"/>
              </w:rPr>
              <w:t>DI, no mês 12</w:t>
            </w:r>
          </w:p>
        </w:tc>
        <w:tc>
          <w:tcPr>
            <w:tcW w:w="2237" w:type="dxa"/>
            <w:tcBorders>
              <w:left w:val="single" w:sz="4" w:space="0" w:color="000000"/>
              <w:right w:val="single" w:sz="4" w:space="0" w:color="000000"/>
            </w:tcBorders>
          </w:tcPr>
          <w:p w:rsidR="00A774E9" w:rsidRDefault="008E6E10">
            <w:pPr>
              <w:pStyle w:val="TableParagraph"/>
              <w:tabs>
                <w:tab w:val="left" w:pos="737"/>
                <w:tab w:val="left" w:pos="1150"/>
                <w:tab w:val="left" w:pos="1924"/>
              </w:tabs>
              <w:spacing w:line="209" w:lineRule="exact"/>
              <w:ind w:left="107"/>
              <w:rPr>
                <w:sz w:val="20"/>
              </w:rPr>
            </w:pPr>
            <w:r>
              <w:rPr>
                <w:sz w:val="20"/>
              </w:rPr>
              <w:t>entre</w:t>
            </w:r>
            <w:r>
              <w:rPr>
                <w:sz w:val="20"/>
              </w:rPr>
              <w:tab/>
              <w:t>os</w:t>
            </w:r>
            <w:r>
              <w:rPr>
                <w:sz w:val="20"/>
              </w:rPr>
              <w:tab/>
              <w:t>grupos</w:t>
            </w:r>
            <w:r>
              <w:rPr>
                <w:sz w:val="20"/>
              </w:rPr>
              <w:tab/>
              <w:t>no</w:t>
            </w:r>
          </w:p>
        </w:tc>
        <w:tc>
          <w:tcPr>
            <w:tcW w:w="2301" w:type="dxa"/>
            <w:tcBorders>
              <w:left w:val="single" w:sz="4" w:space="0" w:color="000000"/>
              <w:right w:val="single" w:sz="4" w:space="0" w:color="000000"/>
            </w:tcBorders>
          </w:tcPr>
          <w:p w:rsidR="00A774E9" w:rsidRDefault="008E6E10">
            <w:pPr>
              <w:pStyle w:val="TableParagraph"/>
              <w:spacing w:line="209" w:lineRule="exact"/>
              <w:ind w:left="107"/>
              <w:rPr>
                <w:sz w:val="20"/>
              </w:rPr>
            </w:pPr>
            <w:r>
              <w:rPr>
                <w:sz w:val="20"/>
              </w:rPr>
              <w:t>12 (</w:t>
            </w:r>
            <w:r>
              <w:rPr>
                <w:i/>
                <w:sz w:val="20"/>
              </w:rPr>
              <w:t>p</w:t>
            </w:r>
            <w:r>
              <w:rPr>
                <w:sz w:val="20"/>
              </w:rPr>
              <w:t>=0.01)</w:t>
            </w:r>
          </w:p>
        </w:tc>
      </w:tr>
      <w:tr w:rsidR="00A774E9">
        <w:trPr>
          <w:trHeight w:val="230"/>
        </w:trPr>
        <w:tc>
          <w:tcPr>
            <w:tcW w:w="2176" w:type="dxa"/>
            <w:gridSpan w:val="3"/>
            <w:tcBorders>
              <w:left w:val="single" w:sz="4" w:space="0" w:color="000000"/>
              <w:right w:val="single" w:sz="4" w:space="0" w:color="000000"/>
            </w:tcBorders>
          </w:tcPr>
          <w:p w:rsidR="00A774E9" w:rsidRDefault="00A774E9">
            <w:pPr>
              <w:pStyle w:val="TableParagraph"/>
              <w:rPr>
                <w:sz w:val="16"/>
              </w:rPr>
            </w:pPr>
          </w:p>
        </w:tc>
        <w:tc>
          <w:tcPr>
            <w:tcW w:w="2468" w:type="dxa"/>
            <w:gridSpan w:val="4"/>
            <w:tcBorders>
              <w:left w:val="single" w:sz="4" w:space="0" w:color="000000"/>
              <w:right w:val="single" w:sz="4" w:space="0" w:color="000000"/>
            </w:tcBorders>
          </w:tcPr>
          <w:p w:rsidR="00A774E9" w:rsidRDefault="008E6E10">
            <w:pPr>
              <w:pStyle w:val="TableParagraph"/>
              <w:spacing w:line="210" w:lineRule="exact"/>
              <w:ind w:left="106"/>
              <w:rPr>
                <w:sz w:val="20"/>
              </w:rPr>
            </w:pPr>
            <w:r>
              <w:rPr>
                <w:sz w:val="20"/>
              </w:rPr>
              <w:t>redução da abertura oral ou</w:t>
            </w:r>
          </w:p>
        </w:tc>
        <w:tc>
          <w:tcPr>
            <w:tcW w:w="2801" w:type="dxa"/>
            <w:tcBorders>
              <w:left w:val="single" w:sz="4" w:space="0" w:color="000000"/>
              <w:right w:val="single" w:sz="4" w:space="0" w:color="000000"/>
            </w:tcBorders>
          </w:tcPr>
          <w:p w:rsidR="00A774E9" w:rsidRDefault="008E6E10">
            <w:pPr>
              <w:pStyle w:val="TableParagraph"/>
              <w:spacing w:line="210" w:lineRule="exact"/>
              <w:ind w:left="106"/>
              <w:rPr>
                <w:sz w:val="20"/>
              </w:rPr>
            </w:pPr>
            <w:r>
              <w:rPr>
                <w:sz w:val="20"/>
              </w:rPr>
              <w:t>tratamento usual</w:t>
            </w:r>
          </w:p>
        </w:tc>
        <w:tc>
          <w:tcPr>
            <w:tcW w:w="2193" w:type="dxa"/>
            <w:tcBorders>
              <w:left w:val="single" w:sz="4" w:space="0" w:color="000000"/>
              <w:right w:val="single" w:sz="4" w:space="0" w:color="000000"/>
            </w:tcBorders>
          </w:tcPr>
          <w:p w:rsidR="00A774E9" w:rsidRDefault="00A774E9">
            <w:pPr>
              <w:pStyle w:val="TableParagraph"/>
              <w:rPr>
                <w:sz w:val="16"/>
              </w:rPr>
            </w:pPr>
          </w:p>
        </w:tc>
        <w:tc>
          <w:tcPr>
            <w:tcW w:w="2237" w:type="dxa"/>
            <w:tcBorders>
              <w:left w:val="single" w:sz="4" w:space="0" w:color="000000"/>
              <w:right w:val="single" w:sz="4" w:space="0" w:color="000000"/>
            </w:tcBorders>
          </w:tcPr>
          <w:p w:rsidR="00A774E9" w:rsidRDefault="008E6E10">
            <w:pPr>
              <w:pStyle w:val="TableParagraph"/>
              <w:spacing w:line="210" w:lineRule="exact"/>
              <w:ind w:left="107"/>
              <w:rPr>
                <w:sz w:val="20"/>
              </w:rPr>
            </w:pPr>
            <w:r>
              <w:rPr>
                <w:sz w:val="20"/>
              </w:rPr>
              <w:t>HAQ-DI de -0,14, IC</w:t>
            </w:r>
          </w:p>
        </w:tc>
        <w:tc>
          <w:tcPr>
            <w:tcW w:w="2301" w:type="dxa"/>
            <w:tcBorders>
              <w:left w:val="single" w:sz="4" w:space="0" w:color="000000"/>
              <w:right w:val="single" w:sz="4" w:space="0" w:color="000000"/>
            </w:tcBorders>
          </w:tcPr>
          <w:p w:rsidR="00A774E9" w:rsidRDefault="00A774E9">
            <w:pPr>
              <w:pStyle w:val="TableParagraph"/>
              <w:rPr>
                <w:sz w:val="16"/>
              </w:rPr>
            </w:pPr>
          </w:p>
        </w:tc>
      </w:tr>
      <w:tr w:rsidR="00A774E9">
        <w:trPr>
          <w:trHeight w:val="230"/>
        </w:trPr>
        <w:tc>
          <w:tcPr>
            <w:tcW w:w="2176" w:type="dxa"/>
            <w:gridSpan w:val="3"/>
            <w:tcBorders>
              <w:left w:val="single" w:sz="4" w:space="0" w:color="000000"/>
              <w:right w:val="single" w:sz="4" w:space="0" w:color="000000"/>
            </w:tcBorders>
          </w:tcPr>
          <w:p w:rsidR="00A774E9" w:rsidRDefault="00A774E9">
            <w:pPr>
              <w:pStyle w:val="TableParagraph"/>
              <w:rPr>
                <w:sz w:val="16"/>
              </w:rPr>
            </w:pPr>
          </w:p>
        </w:tc>
        <w:tc>
          <w:tcPr>
            <w:tcW w:w="2468" w:type="dxa"/>
            <w:gridSpan w:val="4"/>
            <w:tcBorders>
              <w:left w:val="single" w:sz="4" w:space="0" w:color="000000"/>
              <w:right w:val="single" w:sz="4" w:space="0" w:color="000000"/>
            </w:tcBorders>
          </w:tcPr>
          <w:p w:rsidR="00A774E9" w:rsidRDefault="008E6E10">
            <w:pPr>
              <w:pStyle w:val="TableParagraph"/>
              <w:spacing w:line="210" w:lineRule="exact"/>
              <w:ind w:left="106"/>
              <w:rPr>
                <w:sz w:val="20"/>
              </w:rPr>
            </w:pPr>
            <w:r>
              <w:rPr>
                <w:sz w:val="20"/>
              </w:rPr>
              <w:t>da amplitude articular)</w:t>
            </w:r>
          </w:p>
        </w:tc>
        <w:tc>
          <w:tcPr>
            <w:tcW w:w="2801" w:type="dxa"/>
            <w:tcBorders>
              <w:left w:val="single" w:sz="4" w:space="0" w:color="000000"/>
              <w:right w:val="single" w:sz="4" w:space="0" w:color="000000"/>
            </w:tcBorders>
          </w:tcPr>
          <w:p w:rsidR="00A774E9" w:rsidRDefault="00A774E9">
            <w:pPr>
              <w:pStyle w:val="TableParagraph"/>
              <w:rPr>
                <w:sz w:val="16"/>
              </w:rPr>
            </w:pPr>
          </w:p>
        </w:tc>
        <w:tc>
          <w:tcPr>
            <w:tcW w:w="2193" w:type="dxa"/>
            <w:tcBorders>
              <w:left w:val="single" w:sz="4" w:space="0" w:color="000000"/>
              <w:right w:val="single" w:sz="4" w:space="0" w:color="000000"/>
            </w:tcBorders>
          </w:tcPr>
          <w:p w:rsidR="00A774E9" w:rsidRDefault="00A774E9">
            <w:pPr>
              <w:pStyle w:val="TableParagraph"/>
              <w:rPr>
                <w:sz w:val="16"/>
              </w:rPr>
            </w:pPr>
          </w:p>
        </w:tc>
        <w:tc>
          <w:tcPr>
            <w:tcW w:w="2237" w:type="dxa"/>
            <w:tcBorders>
              <w:left w:val="single" w:sz="4" w:space="0" w:color="000000"/>
              <w:right w:val="single" w:sz="4" w:space="0" w:color="000000"/>
            </w:tcBorders>
          </w:tcPr>
          <w:p w:rsidR="00A774E9" w:rsidRDefault="008E6E10">
            <w:pPr>
              <w:pStyle w:val="TableParagraph"/>
              <w:tabs>
                <w:tab w:val="left" w:pos="678"/>
                <w:tab w:val="left" w:pos="1298"/>
                <w:tab w:val="left" w:pos="1593"/>
              </w:tabs>
              <w:spacing w:line="210" w:lineRule="exact"/>
              <w:ind w:left="107"/>
              <w:rPr>
                <w:sz w:val="20"/>
              </w:rPr>
            </w:pPr>
            <w:r>
              <w:rPr>
                <w:sz w:val="20"/>
              </w:rPr>
              <w:t>95%</w:t>
            </w:r>
            <w:r>
              <w:rPr>
                <w:sz w:val="20"/>
              </w:rPr>
              <w:tab/>
              <w:t>-0,24</w:t>
            </w:r>
            <w:r>
              <w:rPr>
                <w:sz w:val="20"/>
              </w:rPr>
              <w:tab/>
              <w:t>a</w:t>
            </w:r>
            <w:r>
              <w:rPr>
                <w:sz w:val="20"/>
              </w:rPr>
              <w:tab/>
              <w:t>-0,03);</w:t>
            </w:r>
          </w:p>
        </w:tc>
        <w:tc>
          <w:tcPr>
            <w:tcW w:w="2301" w:type="dxa"/>
            <w:tcBorders>
              <w:left w:val="single" w:sz="4" w:space="0" w:color="000000"/>
              <w:right w:val="single" w:sz="4" w:space="0" w:color="000000"/>
            </w:tcBorders>
          </w:tcPr>
          <w:p w:rsidR="00A774E9" w:rsidRDefault="00A774E9">
            <w:pPr>
              <w:pStyle w:val="TableParagraph"/>
              <w:rPr>
                <w:sz w:val="16"/>
              </w:rPr>
            </w:pPr>
          </w:p>
        </w:tc>
      </w:tr>
      <w:tr w:rsidR="00A774E9">
        <w:trPr>
          <w:trHeight w:val="230"/>
        </w:trPr>
        <w:tc>
          <w:tcPr>
            <w:tcW w:w="2176" w:type="dxa"/>
            <w:gridSpan w:val="3"/>
            <w:tcBorders>
              <w:left w:val="single" w:sz="4" w:space="0" w:color="000000"/>
              <w:right w:val="single" w:sz="4" w:space="0" w:color="000000"/>
            </w:tcBorders>
          </w:tcPr>
          <w:p w:rsidR="00A774E9" w:rsidRDefault="00A774E9">
            <w:pPr>
              <w:pStyle w:val="TableParagraph"/>
              <w:rPr>
                <w:sz w:val="16"/>
              </w:rPr>
            </w:pPr>
          </w:p>
        </w:tc>
        <w:tc>
          <w:tcPr>
            <w:tcW w:w="2468" w:type="dxa"/>
            <w:gridSpan w:val="4"/>
            <w:tcBorders>
              <w:left w:val="single" w:sz="4" w:space="0" w:color="000000"/>
              <w:right w:val="single" w:sz="4" w:space="0" w:color="000000"/>
            </w:tcBorders>
          </w:tcPr>
          <w:p w:rsidR="00A774E9" w:rsidRDefault="00A774E9">
            <w:pPr>
              <w:pStyle w:val="TableParagraph"/>
              <w:rPr>
                <w:sz w:val="16"/>
              </w:rPr>
            </w:pPr>
          </w:p>
        </w:tc>
        <w:tc>
          <w:tcPr>
            <w:tcW w:w="2801" w:type="dxa"/>
            <w:tcBorders>
              <w:left w:val="single" w:sz="4" w:space="0" w:color="000000"/>
              <w:right w:val="single" w:sz="4" w:space="0" w:color="000000"/>
            </w:tcBorders>
          </w:tcPr>
          <w:p w:rsidR="00A774E9" w:rsidRDefault="00A774E9">
            <w:pPr>
              <w:pStyle w:val="TableParagraph"/>
              <w:rPr>
                <w:sz w:val="16"/>
              </w:rPr>
            </w:pPr>
          </w:p>
        </w:tc>
        <w:tc>
          <w:tcPr>
            <w:tcW w:w="2193" w:type="dxa"/>
            <w:tcBorders>
              <w:left w:val="single" w:sz="4" w:space="0" w:color="000000"/>
              <w:right w:val="single" w:sz="4" w:space="0" w:color="000000"/>
            </w:tcBorders>
          </w:tcPr>
          <w:p w:rsidR="00A774E9" w:rsidRDefault="00A774E9">
            <w:pPr>
              <w:pStyle w:val="TableParagraph"/>
              <w:rPr>
                <w:sz w:val="16"/>
              </w:rPr>
            </w:pPr>
          </w:p>
        </w:tc>
        <w:tc>
          <w:tcPr>
            <w:tcW w:w="2237" w:type="dxa"/>
            <w:tcBorders>
              <w:left w:val="single" w:sz="4" w:space="0" w:color="000000"/>
              <w:right w:val="single" w:sz="4" w:space="0" w:color="000000"/>
            </w:tcBorders>
          </w:tcPr>
          <w:p w:rsidR="00A774E9" w:rsidRDefault="008E6E10">
            <w:pPr>
              <w:pStyle w:val="TableParagraph"/>
              <w:tabs>
                <w:tab w:val="left" w:pos="1803"/>
              </w:tabs>
              <w:spacing w:line="210" w:lineRule="exact"/>
              <w:ind w:left="107"/>
              <w:rPr>
                <w:sz w:val="20"/>
              </w:rPr>
            </w:pPr>
            <w:r>
              <w:rPr>
                <w:sz w:val="20"/>
              </w:rPr>
              <w:t>contudo</w:t>
            </w:r>
            <w:r>
              <w:rPr>
                <w:sz w:val="20"/>
              </w:rPr>
              <w:tab/>
              <w:t>sem</w:t>
            </w:r>
          </w:p>
        </w:tc>
        <w:tc>
          <w:tcPr>
            <w:tcW w:w="2301" w:type="dxa"/>
            <w:tcBorders>
              <w:left w:val="single" w:sz="4" w:space="0" w:color="000000"/>
              <w:right w:val="single" w:sz="4" w:space="0" w:color="000000"/>
            </w:tcBorders>
          </w:tcPr>
          <w:p w:rsidR="00A774E9" w:rsidRDefault="00A774E9">
            <w:pPr>
              <w:pStyle w:val="TableParagraph"/>
              <w:rPr>
                <w:sz w:val="16"/>
              </w:rPr>
            </w:pPr>
          </w:p>
        </w:tc>
      </w:tr>
      <w:tr w:rsidR="00A774E9">
        <w:trPr>
          <w:trHeight w:val="230"/>
        </w:trPr>
        <w:tc>
          <w:tcPr>
            <w:tcW w:w="2176" w:type="dxa"/>
            <w:gridSpan w:val="3"/>
            <w:tcBorders>
              <w:left w:val="single" w:sz="4" w:space="0" w:color="000000"/>
              <w:right w:val="single" w:sz="4" w:space="0" w:color="000000"/>
            </w:tcBorders>
          </w:tcPr>
          <w:p w:rsidR="00A774E9" w:rsidRDefault="00A774E9">
            <w:pPr>
              <w:pStyle w:val="TableParagraph"/>
              <w:rPr>
                <w:sz w:val="16"/>
              </w:rPr>
            </w:pPr>
          </w:p>
        </w:tc>
        <w:tc>
          <w:tcPr>
            <w:tcW w:w="2468" w:type="dxa"/>
            <w:gridSpan w:val="4"/>
            <w:tcBorders>
              <w:left w:val="single" w:sz="4" w:space="0" w:color="000000"/>
              <w:right w:val="single" w:sz="4" w:space="0" w:color="000000"/>
            </w:tcBorders>
          </w:tcPr>
          <w:p w:rsidR="00A774E9" w:rsidRDefault="00A774E9">
            <w:pPr>
              <w:pStyle w:val="TableParagraph"/>
              <w:rPr>
                <w:sz w:val="16"/>
              </w:rPr>
            </w:pPr>
          </w:p>
        </w:tc>
        <w:tc>
          <w:tcPr>
            <w:tcW w:w="2801" w:type="dxa"/>
            <w:tcBorders>
              <w:left w:val="single" w:sz="4" w:space="0" w:color="000000"/>
              <w:right w:val="single" w:sz="4" w:space="0" w:color="000000"/>
            </w:tcBorders>
          </w:tcPr>
          <w:p w:rsidR="00A774E9" w:rsidRDefault="00A774E9">
            <w:pPr>
              <w:pStyle w:val="TableParagraph"/>
              <w:rPr>
                <w:sz w:val="16"/>
              </w:rPr>
            </w:pPr>
          </w:p>
        </w:tc>
        <w:tc>
          <w:tcPr>
            <w:tcW w:w="2193" w:type="dxa"/>
            <w:tcBorders>
              <w:left w:val="single" w:sz="4" w:space="0" w:color="000000"/>
              <w:right w:val="single" w:sz="4" w:space="0" w:color="000000"/>
            </w:tcBorders>
          </w:tcPr>
          <w:p w:rsidR="00A774E9" w:rsidRDefault="00A774E9">
            <w:pPr>
              <w:pStyle w:val="TableParagraph"/>
              <w:rPr>
                <w:sz w:val="16"/>
              </w:rPr>
            </w:pPr>
          </w:p>
        </w:tc>
        <w:tc>
          <w:tcPr>
            <w:tcW w:w="2237" w:type="dxa"/>
            <w:tcBorders>
              <w:left w:val="single" w:sz="4" w:space="0" w:color="000000"/>
              <w:right w:val="single" w:sz="4" w:space="0" w:color="000000"/>
            </w:tcBorders>
          </w:tcPr>
          <w:p w:rsidR="00A774E9" w:rsidRDefault="008E6E10">
            <w:pPr>
              <w:pStyle w:val="TableParagraph"/>
              <w:spacing w:line="210" w:lineRule="exact"/>
              <w:ind w:left="107"/>
              <w:rPr>
                <w:sz w:val="20"/>
              </w:rPr>
            </w:pPr>
            <w:r>
              <w:rPr>
                <w:sz w:val="20"/>
              </w:rPr>
              <w:t>modificação</w:t>
            </w:r>
          </w:p>
        </w:tc>
        <w:tc>
          <w:tcPr>
            <w:tcW w:w="2301" w:type="dxa"/>
            <w:tcBorders>
              <w:left w:val="single" w:sz="4" w:space="0" w:color="000000"/>
              <w:right w:val="single" w:sz="4" w:space="0" w:color="000000"/>
            </w:tcBorders>
          </w:tcPr>
          <w:p w:rsidR="00A774E9" w:rsidRDefault="00A774E9">
            <w:pPr>
              <w:pStyle w:val="TableParagraph"/>
              <w:rPr>
                <w:sz w:val="16"/>
              </w:rPr>
            </w:pPr>
          </w:p>
        </w:tc>
      </w:tr>
      <w:tr w:rsidR="00A774E9">
        <w:trPr>
          <w:trHeight w:val="229"/>
        </w:trPr>
        <w:tc>
          <w:tcPr>
            <w:tcW w:w="2176" w:type="dxa"/>
            <w:gridSpan w:val="3"/>
            <w:tcBorders>
              <w:left w:val="single" w:sz="4" w:space="0" w:color="000000"/>
              <w:right w:val="single" w:sz="4" w:space="0" w:color="000000"/>
            </w:tcBorders>
          </w:tcPr>
          <w:p w:rsidR="00A774E9" w:rsidRDefault="00A774E9">
            <w:pPr>
              <w:pStyle w:val="TableParagraph"/>
              <w:rPr>
                <w:sz w:val="16"/>
              </w:rPr>
            </w:pPr>
          </w:p>
        </w:tc>
        <w:tc>
          <w:tcPr>
            <w:tcW w:w="2468" w:type="dxa"/>
            <w:gridSpan w:val="4"/>
            <w:tcBorders>
              <w:left w:val="single" w:sz="4" w:space="0" w:color="000000"/>
              <w:right w:val="single" w:sz="4" w:space="0" w:color="000000"/>
            </w:tcBorders>
          </w:tcPr>
          <w:p w:rsidR="00A774E9" w:rsidRDefault="00A774E9">
            <w:pPr>
              <w:pStyle w:val="TableParagraph"/>
              <w:rPr>
                <w:sz w:val="16"/>
              </w:rPr>
            </w:pPr>
          </w:p>
        </w:tc>
        <w:tc>
          <w:tcPr>
            <w:tcW w:w="2801" w:type="dxa"/>
            <w:tcBorders>
              <w:left w:val="single" w:sz="4" w:space="0" w:color="000000"/>
              <w:right w:val="single" w:sz="4" w:space="0" w:color="000000"/>
            </w:tcBorders>
          </w:tcPr>
          <w:p w:rsidR="00A774E9" w:rsidRDefault="00A774E9">
            <w:pPr>
              <w:pStyle w:val="TableParagraph"/>
              <w:rPr>
                <w:sz w:val="16"/>
              </w:rPr>
            </w:pPr>
          </w:p>
        </w:tc>
        <w:tc>
          <w:tcPr>
            <w:tcW w:w="2193" w:type="dxa"/>
            <w:tcBorders>
              <w:left w:val="single" w:sz="4" w:space="0" w:color="000000"/>
              <w:right w:val="single" w:sz="4" w:space="0" w:color="000000"/>
            </w:tcBorders>
          </w:tcPr>
          <w:p w:rsidR="00A774E9" w:rsidRDefault="00A774E9">
            <w:pPr>
              <w:pStyle w:val="TableParagraph"/>
              <w:rPr>
                <w:sz w:val="16"/>
              </w:rPr>
            </w:pPr>
          </w:p>
        </w:tc>
        <w:tc>
          <w:tcPr>
            <w:tcW w:w="2237" w:type="dxa"/>
            <w:tcBorders>
              <w:left w:val="single" w:sz="4" w:space="0" w:color="000000"/>
              <w:right w:val="single" w:sz="4" w:space="0" w:color="000000"/>
            </w:tcBorders>
          </w:tcPr>
          <w:p w:rsidR="00A774E9" w:rsidRDefault="008E6E10">
            <w:pPr>
              <w:pStyle w:val="TableParagraph"/>
              <w:spacing w:line="209" w:lineRule="exact"/>
              <w:ind w:left="107"/>
              <w:rPr>
                <w:sz w:val="20"/>
              </w:rPr>
            </w:pPr>
            <w:r>
              <w:rPr>
                <w:sz w:val="20"/>
              </w:rPr>
              <w:t>significativa no mês 12</w:t>
            </w:r>
          </w:p>
        </w:tc>
        <w:tc>
          <w:tcPr>
            <w:tcW w:w="2301" w:type="dxa"/>
            <w:tcBorders>
              <w:left w:val="single" w:sz="4" w:space="0" w:color="000000"/>
              <w:right w:val="single" w:sz="4" w:space="0" w:color="000000"/>
            </w:tcBorders>
          </w:tcPr>
          <w:p w:rsidR="00A774E9" w:rsidRDefault="00A774E9">
            <w:pPr>
              <w:pStyle w:val="TableParagraph"/>
              <w:rPr>
                <w:sz w:val="16"/>
              </w:rPr>
            </w:pPr>
          </w:p>
        </w:tc>
      </w:tr>
      <w:tr w:rsidR="00A774E9">
        <w:trPr>
          <w:trHeight w:val="229"/>
        </w:trPr>
        <w:tc>
          <w:tcPr>
            <w:tcW w:w="2176" w:type="dxa"/>
            <w:gridSpan w:val="3"/>
            <w:tcBorders>
              <w:left w:val="single" w:sz="4" w:space="0" w:color="000000"/>
              <w:right w:val="single" w:sz="4" w:space="0" w:color="000000"/>
            </w:tcBorders>
          </w:tcPr>
          <w:p w:rsidR="00A774E9" w:rsidRDefault="00A774E9">
            <w:pPr>
              <w:pStyle w:val="TableParagraph"/>
              <w:rPr>
                <w:sz w:val="16"/>
              </w:rPr>
            </w:pPr>
          </w:p>
        </w:tc>
        <w:tc>
          <w:tcPr>
            <w:tcW w:w="2468" w:type="dxa"/>
            <w:gridSpan w:val="4"/>
            <w:tcBorders>
              <w:left w:val="single" w:sz="4" w:space="0" w:color="000000"/>
              <w:right w:val="single" w:sz="4" w:space="0" w:color="000000"/>
            </w:tcBorders>
          </w:tcPr>
          <w:p w:rsidR="00A774E9" w:rsidRDefault="00A774E9">
            <w:pPr>
              <w:pStyle w:val="TableParagraph"/>
              <w:rPr>
                <w:sz w:val="16"/>
              </w:rPr>
            </w:pPr>
          </w:p>
        </w:tc>
        <w:tc>
          <w:tcPr>
            <w:tcW w:w="2801" w:type="dxa"/>
            <w:tcBorders>
              <w:left w:val="single" w:sz="4" w:space="0" w:color="000000"/>
              <w:right w:val="single" w:sz="4" w:space="0" w:color="000000"/>
            </w:tcBorders>
          </w:tcPr>
          <w:p w:rsidR="00A774E9" w:rsidRDefault="00A774E9">
            <w:pPr>
              <w:pStyle w:val="TableParagraph"/>
              <w:rPr>
                <w:sz w:val="16"/>
              </w:rPr>
            </w:pPr>
          </w:p>
        </w:tc>
        <w:tc>
          <w:tcPr>
            <w:tcW w:w="2193" w:type="dxa"/>
            <w:tcBorders>
              <w:left w:val="single" w:sz="4" w:space="0" w:color="000000"/>
              <w:right w:val="single" w:sz="4" w:space="0" w:color="000000"/>
            </w:tcBorders>
          </w:tcPr>
          <w:p w:rsidR="00A774E9" w:rsidRDefault="00A774E9">
            <w:pPr>
              <w:pStyle w:val="TableParagraph"/>
              <w:rPr>
                <w:sz w:val="16"/>
              </w:rPr>
            </w:pPr>
          </w:p>
        </w:tc>
        <w:tc>
          <w:tcPr>
            <w:tcW w:w="2237" w:type="dxa"/>
            <w:tcBorders>
              <w:left w:val="single" w:sz="4" w:space="0" w:color="000000"/>
              <w:right w:val="single" w:sz="4" w:space="0" w:color="000000"/>
            </w:tcBorders>
          </w:tcPr>
          <w:p w:rsidR="00A774E9" w:rsidRDefault="008E6E10">
            <w:pPr>
              <w:pStyle w:val="TableParagraph"/>
              <w:spacing w:line="209" w:lineRule="exact"/>
              <w:ind w:left="107"/>
              <w:rPr>
                <w:sz w:val="20"/>
              </w:rPr>
            </w:pPr>
            <w:r>
              <w:rPr>
                <w:sz w:val="20"/>
              </w:rPr>
              <w:t>(diferença de -0,01, IC</w:t>
            </w:r>
          </w:p>
        </w:tc>
        <w:tc>
          <w:tcPr>
            <w:tcW w:w="2301" w:type="dxa"/>
            <w:tcBorders>
              <w:left w:val="single" w:sz="4" w:space="0" w:color="000000"/>
              <w:right w:val="single" w:sz="4" w:space="0" w:color="000000"/>
            </w:tcBorders>
          </w:tcPr>
          <w:p w:rsidR="00A774E9" w:rsidRDefault="00A774E9">
            <w:pPr>
              <w:pStyle w:val="TableParagraph"/>
              <w:rPr>
                <w:sz w:val="16"/>
              </w:rPr>
            </w:pPr>
          </w:p>
        </w:tc>
      </w:tr>
      <w:tr w:rsidR="00A774E9">
        <w:trPr>
          <w:trHeight w:val="233"/>
        </w:trPr>
        <w:tc>
          <w:tcPr>
            <w:tcW w:w="2176" w:type="dxa"/>
            <w:gridSpan w:val="3"/>
            <w:tcBorders>
              <w:left w:val="single" w:sz="4" w:space="0" w:color="000000"/>
              <w:bottom w:val="single" w:sz="4" w:space="0" w:color="000000"/>
              <w:right w:val="single" w:sz="4" w:space="0" w:color="000000"/>
            </w:tcBorders>
          </w:tcPr>
          <w:p w:rsidR="00A774E9" w:rsidRDefault="00A774E9">
            <w:pPr>
              <w:pStyle w:val="TableParagraph"/>
              <w:rPr>
                <w:sz w:val="16"/>
              </w:rPr>
            </w:pPr>
          </w:p>
        </w:tc>
        <w:tc>
          <w:tcPr>
            <w:tcW w:w="2468" w:type="dxa"/>
            <w:gridSpan w:val="4"/>
            <w:tcBorders>
              <w:left w:val="single" w:sz="4" w:space="0" w:color="000000"/>
              <w:bottom w:val="single" w:sz="4" w:space="0" w:color="000000"/>
              <w:right w:val="single" w:sz="4" w:space="0" w:color="000000"/>
            </w:tcBorders>
          </w:tcPr>
          <w:p w:rsidR="00A774E9" w:rsidRDefault="00A774E9">
            <w:pPr>
              <w:pStyle w:val="TableParagraph"/>
              <w:rPr>
                <w:sz w:val="16"/>
              </w:rPr>
            </w:pPr>
          </w:p>
        </w:tc>
        <w:tc>
          <w:tcPr>
            <w:tcW w:w="2801" w:type="dxa"/>
            <w:tcBorders>
              <w:left w:val="single" w:sz="4" w:space="0" w:color="000000"/>
              <w:bottom w:val="single" w:sz="4" w:space="0" w:color="000000"/>
              <w:right w:val="single" w:sz="4" w:space="0" w:color="000000"/>
            </w:tcBorders>
          </w:tcPr>
          <w:p w:rsidR="00A774E9" w:rsidRDefault="00A774E9">
            <w:pPr>
              <w:pStyle w:val="TableParagraph"/>
              <w:rPr>
                <w:sz w:val="16"/>
              </w:rPr>
            </w:pPr>
          </w:p>
        </w:tc>
        <w:tc>
          <w:tcPr>
            <w:tcW w:w="2193" w:type="dxa"/>
            <w:tcBorders>
              <w:left w:val="single" w:sz="4" w:space="0" w:color="000000"/>
              <w:bottom w:val="single" w:sz="4" w:space="0" w:color="000000"/>
              <w:right w:val="single" w:sz="4" w:space="0" w:color="000000"/>
            </w:tcBorders>
          </w:tcPr>
          <w:p w:rsidR="00A774E9" w:rsidRDefault="00A774E9">
            <w:pPr>
              <w:pStyle w:val="TableParagraph"/>
              <w:rPr>
                <w:sz w:val="16"/>
              </w:rPr>
            </w:pPr>
          </w:p>
        </w:tc>
        <w:tc>
          <w:tcPr>
            <w:tcW w:w="2237" w:type="dxa"/>
            <w:tcBorders>
              <w:left w:val="single" w:sz="4" w:space="0" w:color="000000"/>
              <w:bottom w:val="single" w:sz="4" w:space="0" w:color="000000"/>
              <w:right w:val="single" w:sz="4" w:space="0" w:color="000000"/>
            </w:tcBorders>
          </w:tcPr>
          <w:p w:rsidR="00A774E9" w:rsidRDefault="008E6E10">
            <w:pPr>
              <w:pStyle w:val="TableParagraph"/>
              <w:spacing w:line="213" w:lineRule="exact"/>
              <w:ind w:left="107"/>
              <w:rPr>
                <w:sz w:val="20"/>
              </w:rPr>
            </w:pPr>
            <w:r>
              <w:rPr>
                <w:sz w:val="20"/>
              </w:rPr>
              <w:t>95% -0,15 a 0,13)</w:t>
            </w:r>
          </w:p>
        </w:tc>
        <w:tc>
          <w:tcPr>
            <w:tcW w:w="2301" w:type="dxa"/>
            <w:tcBorders>
              <w:left w:val="single" w:sz="4" w:space="0" w:color="000000"/>
              <w:bottom w:val="single" w:sz="4" w:space="0" w:color="000000"/>
              <w:right w:val="single" w:sz="4" w:space="0" w:color="000000"/>
            </w:tcBorders>
          </w:tcPr>
          <w:p w:rsidR="00A774E9" w:rsidRDefault="00A774E9">
            <w:pPr>
              <w:pStyle w:val="TableParagraph"/>
              <w:rPr>
                <w:sz w:val="16"/>
              </w:rPr>
            </w:pPr>
          </w:p>
        </w:tc>
      </w:tr>
      <w:tr w:rsidR="00A774E9">
        <w:trPr>
          <w:trHeight w:val="227"/>
        </w:trPr>
        <w:tc>
          <w:tcPr>
            <w:tcW w:w="1504" w:type="dxa"/>
            <w:tcBorders>
              <w:top w:val="single" w:sz="4" w:space="0" w:color="000000"/>
              <w:left w:val="single" w:sz="4" w:space="0" w:color="000000"/>
            </w:tcBorders>
          </w:tcPr>
          <w:p w:rsidR="00A774E9" w:rsidRDefault="008E6E10">
            <w:pPr>
              <w:pStyle w:val="TableParagraph"/>
              <w:spacing w:line="208" w:lineRule="exact"/>
              <w:ind w:left="107"/>
              <w:rPr>
                <w:sz w:val="20"/>
              </w:rPr>
            </w:pPr>
            <w:r>
              <w:rPr>
                <w:sz w:val="20"/>
              </w:rPr>
              <w:t>Melissaropoulos</w:t>
            </w:r>
          </w:p>
        </w:tc>
        <w:tc>
          <w:tcPr>
            <w:tcW w:w="331" w:type="dxa"/>
            <w:tcBorders>
              <w:top w:val="single" w:sz="4" w:space="0" w:color="000000"/>
            </w:tcBorders>
          </w:tcPr>
          <w:p w:rsidR="00A774E9" w:rsidRDefault="008E6E10">
            <w:pPr>
              <w:pStyle w:val="TableParagraph"/>
              <w:spacing w:line="208" w:lineRule="exact"/>
              <w:ind w:left="102"/>
              <w:rPr>
                <w:sz w:val="20"/>
              </w:rPr>
            </w:pPr>
            <w:r>
              <w:rPr>
                <w:w w:val="99"/>
                <w:sz w:val="20"/>
              </w:rPr>
              <w:t>K</w:t>
            </w:r>
          </w:p>
        </w:tc>
        <w:tc>
          <w:tcPr>
            <w:tcW w:w="341" w:type="dxa"/>
            <w:tcBorders>
              <w:top w:val="single" w:sz="4" w:space="0" w:color="000000"/>
              <w:right w:val="single" w:sz="4" w:space="0" w:color="000000"/>
            </w:tcBorders>
          </w:tcPr>
          <w:p w:rsidR="00A774E9" w:rsidRDefault="008E6E10">
            <w:pPr>
              <w:pStyle w:val="TableParagraph"/>
              <w:spacing w:line="208" w:lineRule="exact"/>
              <w:ind w:left="92"/>
              <w:rPr>
                <w:i/>
                <w:sz w:val="20"/>
              </w:rPr>
            </w:pPr>
            <w:r>
              <w:rPr>
                <w:i/>
                <w:sz w:val="20"/>
              </w:rPr>
              <w:t>et</w:t>
            </w:r>
          </w:p>
        </w:tc>
        <w:tc>
          <w:tcPr>
            <w:tcW w:w="864" w:type="dxa"/>
            <w:tcBorders>
              <w:top w:val="single" w:sz="4" w:space="0" w:color="000000"/>
              <w:left w:val="single" w:sz="4" w:space="0" w:color="000000"/>
            </w:tcBorders>
          </w:tcPr>
          <w:p w:rsidR="00A774E9" w:rsidRDefault="008E6E10">
            <w:pPr>
              <w:pStyle w:val="TableParagraph"/>
              <w:spacing w:line="208" w:lineRule="exact"/>
              <w:ind w:left="106"/>
              <w:rPr>
                <w:sz w:val="20"/>
              </w:rPr>
            </w:pPr>
            <w:r>
              <w:rPr>
                <w:sz w:val="20"/>
              </w:rPr>
              <w:t>Estudo</w:t>
            </w:r>
          </w:p>
        </w:tc>
        <w:tc>
          <w:tcPr>
            <w:tcW w:w="687" w:type="dxa"/>
            <w:tcBorders>
              <w:top w:val="single" w:sz="4" w:space="0" w:color="000000"/>
            </w:tcBorders>
          </w:tcPr>
          <w:p w:rsidR="00A774E9" w:rsidRDefault="008E6E10">
            <w:pPr>
              <w:pStyle w:val="TableParagraph"/>
              <w:spacing w:line="208" w:lineRule="exact"/>
              <w:ind w:left="17"/>
              <w:rPr>
                <w:sz w:val="20"/>
              </w:rPr>
            </w:pPr>
            <w:r>
              <w:rPr>
                <w:sz w:val="20"/>
              </w:rPr>
              <w:t>aberto</w:t>
            </w:r>
          </w:p>
        </w:tc>
        <w:tc>
          <w:tcPr>
            <w:tcW w:w="544" w:type="dxa"/>
            <w:tcBorders>
              <w:top w:val="single" w:sz="4" w:space="0" w:color="000000"/>
            </w:tcBorders>
          </w:tcPr>
          <w:p w:rsidR="00A774E9" w:rsidRDefault="008E6E10">
            <w:pPr>
              <w:pStyle w:val="TableParagraph"/>
              <w:spacing w:line="208" w:lineRule="exact"/>
              <w:ind w:left="8" w:right="109"/>
              <w:jc w:val="center"/>
              <w:rPr>
                <w:sz w:val="20"/>
              </w:rPr>
            </w:pPr>
            <w:r>
              <w:rPr>
                <w:sz w:val="20"/>
              </w:rPr>
              <w:t>com</w:t>
            </w:r>
          </w:p>
        </w:tc>
        <w:tc>
          <w:tcPr>
            <w:tcW w:w="373" w:type="dxa"/>
            <w:tcBorders>
              <w:top w:val="single" w:sz="4" w:space="0" w:color="000000"/>
              <w:right w:val="single" w:sz="4" w:space="0" w:color="000000"/>
            </w:tcBorders>
          </w:tcPr>
          <w:p w:rsidR="00A774E9" w:rsidRDefault="008E6E10">
            <w:pPr>
              <w:pStyle w:val="TableParagraph"/>
              <w:spacing w:line="208" w:lineRule="exact"/>
              <w:ind w:left="61"/>
              <w:rPr>
                <w:sz w:val="20"/>
              </w:rPr>
            </w:pPr>
            <w:r>
              <w:rPr>
                <w:sz w:val="20"/>
              </w:rPr>
              <w:t>30</w:t>
            </w:r>
          </w:p>
        </w:tc>
        <w:tc>
          <w:tcPr>
            <w:tcW w:w="2801" w:type="dxa"/>
            <w:tcBorders>
              <w:top w:val="single" w:sz="4" w:space="0" w:color="000000"/>
              <w:left w:val="single" w:sz="4" w:space="0" w:color="000000"/>
              <w:right w:val="single" w:sz="4" w:space="0" w:color="000000"/>
            </w:tcBorders>
          </w:tcPr>
          <w:p w:rsidR="00A774E9" w:rsidRDefault="008E6E10">
            <w:pPr>
              <w:pStyle w:val="TableParagraph"/>
              <w:spacing w:line="208" w:lineRule="exact"/>
              <w:ind w:left="106"/>
              <w:rPr>
                <w:sz w:val="20"/>
              </w:rPr>
            </w:pPr>
            <w:r>
              <w:rPr>
                <w:sz w:val="20"/>
              </w:rPr>
              <w:t>Quatro ciclos de rituximabe</w:t>
            </w:r>
          </w:p>
        </w:tc>
        <w:tc>
          <w:tcPr>
            <w:tcW w:w="2193" w:type="dxa"/>
            <w:tcBorders>
              <w:top w:val="single" w:sz="4" w:space="0" w:color="000000"/>
              <w:left w:val="single" w:sz="4" w:space="0" w:color="000000"/>
              <w:right w:val="single" w:sz="4" w:space="0" w:color="000000"/>
            </w:tcBorders>
          </w:tcPr>
          <w:p w:rsidR="00A774E9" w:rsidRDefault="008E6E10">
            <w:pPr>
              <w:pStyle w:val="TableParagraph"/>
              <w:spacing w:line="208" w:lineRule="exact"/>
              <w:ind w:left="106"/>
              <w:rPr>
                <w:sz w:val="20"/>
              </w:rPr>
            </w:pPr>
            <w:r>
              <w:rPr>
                <w:sz w:val="20"/>
              </w:rPr>
              <w:t>Eficácia e segurança de</w:t>
            </w:r>
          </w:p>
        </w:tc>
        <w:tc>
          <w:tcPr>
            <w:tcW w:w="2237" w:type="dxa"/>
            <w:tcBorders>
              <w:top w:val="single" w:sz="4" w:space="0" w:color="000000"/>
              <w:left w:val="single" w:sz="4" w:space="0" w:color="000000"/>
              <w:right w:val="single" w:sz="4" w:space="0" w:color="000000"/>
            </w:tcBorders>
          </w:tcPr>
          <w:p w:rsidR="00A774E9" w:rsidRDefault="008E6E10">
            <w:pPr>
              <w:pStyle w:val="TableParagraph"/>
              <w:spacing w:line="208" w:lineRule="exact"/>
              <w:ind w:left="107"/>
              <w:rPr>
                <w:sz w:val="20"/>
              </w:rPr>
            </w:pPr>
            <w:r>
              <w:rPr>
                <w:sz w:val="20"/>
              </w:rPr>
              <w:t>Melhora significativa da</w:t>
            </w:r>
          </w:p>
        </w:tc>
        <w:tc>
          <w:tcPr>
            <w:tcW w:w="2301" w:type="dxa"/>
            <w:tcBorders>
              <w:top w:val="single" w:sz="4" w:space="0" w:color="000000"/>
              <w:left w:val="single" w:sz="4" w:space="0" w:color="000000"/>
              <w:right w:val="single" w:sz="4" w:space="0" w:color="000000"/>
            </w:tcBorders>
          </w:tcPr>
          <w:p w:rsidR="00A774E9" w:rsidRDefault="008E6E10">
            <w:pPr>
              <w:pStyle w:val="TableParagraph"/>
              <w:spacing w:line="208" w:lineRule="exact"/>
              <w:ind w:left="107"/>
              <w:rPr>
                <w:sz w:val="20"/>
              </w:rPr>
            </w:pPr>
            <w:r>
              <w:rPr>
                <w:sz w:val="20"/>
              </w:rPr>
              <w:t>Seis casos de infecção</w:t>
            </w:r>
          </w:p>
        </w:tc>
      </w:tr>
      <w:tr w:rsidR="00A774E9">
        <w:trPr>
          <w:trHeight w:val="230"/>
        </w:trPr>
        <w:tc>
          <w:tcPr>
            <w:tcW w:w="1504" w:type="dxa"/>
            <w:tcBorders>
              <w:left w:val="single" w:sz="4" w:space="0" w:color="000000"/>
            </w:tcBorders>
          </w:tcPr>
          <w:p w:rsidR="00A774E9" w:rsidRDefault="008E6E10">
            <w:pPr>
              <w:pStyle w:val="TableParagraph"/>
              <w:spacing w:line="210" w:lineRule="exact"/>
              <w:ind w:left="107"/>
              <w:rPr>
                <w:sz w:val="20"/>
              </w:rPr>
            </w:pPr>
            <w:r>
              <w:rPr>
                <w:i/>
                <w:sz w:val="20"/>
              </w:rPr>
              <w:t>al</w:t>
            </w:r>
            <w:r>
              <w:rPr>
                <w:sz w:val="20"/>
              </w:rPr>
              <w:t>; 2015</w:t>
            </w:r>
          </w:p>
        </w:tc>
        <w:tc>
          <w:tcPr>
            <w:tcW w:w="331" w:type="dxa"/>
          </w:tcPr>
          <w:p w:rsidR="00A774E9" w:rsidRDefault="00A774E9">
            <w:pPr>
              <w:pStyle w:val="TableParagraph"/>
              <w:rPr>
                <w:sz w:val="16"/>
              </w:rPr>
            </w:pPr>
          </w:p>
        </w:tc>
        <w:tc>
          <w:tcPr>
            <w:tcW w:w="341" w:type="dxa"/>
            <w:tcBorders>
              <w:right w:val="single" w:sz="4" w:space="0" w:color="000000"/>
            </w:tcBorders>
          </w:tcPr>
          <w:p w:rsidR="00A774E9" w:rsidRDefault="00A774E9">
            <w:pPr>
              <w:pStyle w:val="TableParagraph"/>
              <w:rPr>
                <w:sz w:val="16"/>
              </w:rPr>
            </w:pPr>
          </w:p>
        </w:tc>
        <w:tc>
          <w:tcPr>
            <w:tcW w:w="864" w:type="dxa"/>
            <w:tcBorders>
              <w:left w:val="single" w:sz="4" w:space="0" w:color="000000"/>
            </w:tcBorders>
          </w:tcPr>
          <w:p w:rsidR="00A774E9" w:rsidRDefault="008E6E10">
            <w:pPr>
              <w:pStyle w:val="TableParagraph"/>
              <w:spacing w:line="210" w:lineRule="exact"/>
              <w:ind w:left="106"/>
              <w:rPr>
                <w:sz w:val="20"/>
              </w:rPr>
            </w:pPr>
            <w:r>
              <w:rPr>
                <w:sz w:val="20"/>
              </w:rPr>
              <w:t>pacientes</w:t>
            </w:r>
          </w:p>
        </w:tc>
        <w:tc>
          <w:tcPr>
            <w:tcW w:w="687" w:type="dxa"/>
          </w:tcPr>
          <w:p w:rsidR="00A774E9" w:rsidRDefault="00A774E9">
            <w:pPr>
              <w:pStyle w:val="TableParagraph"/>
              <w:rPr>
                <w:sz w:val="16"/>
              </w:rPr>
            </w:pPr>
          </w:p>
        </w:tc>
        <w:tc>
          <w:tcPr>
            <w:tcW w:w="544" w:type="dxa"/>
          </w:tcPr>
          <w:p w:rsidR="00A774E9" w:rsidRDefault="00A774E9">
            <w:pPr>
              <w:pStyle w:val="TableParagraph"/>
              <w:rPr>
                <w:sz w:val="16"/>
              </w:rPr>
            </w:pPr>
          </w:p>
        </w:tc>
        <w:tc>
          <w:tcPr>
            <w:tcW w:w="373" w:type="dxa"/>
            <w:tcBorders>
              <w:right w:val="single" w:sz="4" w:space="0" w:color="000000"/>
            </w:tcBorders>
          </w:tcPr>
          <w:p w:rsidR="00A774E9" w:rsidRDefault="00A774E9">
            <w:pPr>
              <w:pStyle w:val="TableParagraph"/>
              <w:rPr>
                <w:sz w:val="16"/>
              </w:rPr>
            </w:pPr>
          </w:p>
        </w:tc>
        <w:tc>
          <w:tcPr>
            <w:tcW w:w="2801" w:type="dxa"/>
            <w:tcBorders>
              <w:left w:val="single" w:sz="4" w:space="0" w:color="000000"/>
              <w:right w:val="single" w:sz="4" w:space="0" w:color="000000"/>
            </w:tcBorders>
          </w:tcPr>
          <w:p w:rsidR="00A774E9" w:rsidRDefault="008E6E10">
            <w:pPr>
              <w:pStyle w:val="TableParagraph"/>
              <w:spacing w:line="210" w:lineRule="exact"/>
              <w:ind w:left="106"/>
              <w:rPr>
                <w:sz w:val="20"/>
              </w:rPr>
            </w:pPr>
            <w:r>
              <w:rPr>
                <w:sz w:val="20"/>
              </w:rPr>
              <w:t>semestral em comparação com</w:t>
            </w:r>
          </w:p>
        </w:tc>
        <w:tc>
          <w:tcPr>
            <w:tcW w:w="2193" w:type="dxa"/>
            <w:tcBorders>
              <w:left w:val="single" w:sz="4" w:space="0" w:color="000000"/>
              <w:right w:val="single" w:sz="4" w:space="0" w:color="000000"/>
            </w:tcBorders>
          </w:tcPr>
          <w:p w:rsidR="00A774E9" w:rsidRDefault="008E6E10">
            <w:pPr>
              <w:pStyle w:val="TableParagraph"/>
              <w:spacing w:line="210" w:lineRule="exact"/>
              <w:ind w:left="106"/>
              <w:rPr>
                <w:sz w:val="20"/>
              </w:rPr>
            </w:pPr>
            <w:r>
              <w:rPr>
                <w:sz w:val="20"/>
              </w:rPr>
              <w:t>Rituximabe</w:t>
            </w:r>
          </w:p>
        </w:tc>
        <w:tc>
          <w:tcPr>
            <w:tcW w:w="2237" w:type="dxa"/>
            <w:tcBorders>
              <w:left w:val="single" w:sz="4" w:space="0" w:color="000000"/>
              <w:right w:val="single" w:sz="4" w:space="0" w:color="000000"/>
            </w:tcBorders>
          </w:tcPr>
          <w:p w:rsidR="00A774E9" w:rsidRDefault="008E6E10">
            <w:pPr>
              <w:pStyle w:val="TableParagraph"/>
              <w:spacing w:line="210" w:lineRule="exact"/>
              <w:ind w:left="107"/>
              <w:rPr>
                <w:sz w:val="20"/>
              </w:rPr>
            </w:pPr>
            <w:r>
              <w:rPr>
                <w:sz w:val="20"/>
              </w:rPr>
              <w:t>CVF aos 12 meses (83,5</w:t>
            </w:r>
          </w:p>
        </w:tc>
        <w:tc>
          <w:tcPr>
            <w:tcW w:w="2301" w:type="dxa"/>
            <w:tcBorders>
              <w:left w:val="single" w:sz="4" w:space="0" w:color="000000"/>
              <w:right w:val="single" w:sz="4" w:space="0" w:color="000000"/>
            </w:tcBorders>
          </w:tcPr>
          <w:p w:rsidR="00A774E9" w:rsidRDefault="008E6E10">
            <w:pPr>
              <w:pStyle w:val="TableParagraph"/>
              <w:spacing w:line="210" w:lineRule="exact"/>
              <w:ind w:left="107"/>
              <w:rPr>
                <w:sz w:val="20"/>
              </w:rPr>
            </w:pPr>
            <w:r>
              <w:rPr>
                <w:sz w:val="20"/>
              </w:rPr>
              <w:t>respiratória grave, 1 caso</w:t>
            </w:r>
          </w:p>
        </w:tc>
      </w:tr>
      <w:tr w:rsidR="00A774E9">
        <w:trPr>
          <w:trHeight w:val="230"/>
        </w:trPr>
        <w:tc>
          <w:tcPr>
            <w:tcW w:w="1504" w:type="dxa"/>
            <w:tcBorders>
              <w:left w:val="single" w:sz="4" w:space="0" w:color="000000"/>
            </w:tcBorders>
          </w:tcPr>
          <w:p w:rsidR="00A774E9" w:rsidRDefault="00A774E9">
            <w:pPr>
              <w:pStyle w:val="TableParagraph"/>
              <w:rPr>
                <w:sz w:val="16"/>
              </w:rPr>
            </w:pPr>
          </w:p>
        </w:tc>
        <w:tc>
          <w:tcPr>
            <w:tcW w:w="331" w:type="dxa"/>
          </w:tcPr>
          <w:p w:rsidR="00A774E9" w:rsidRDefault="00A774E9">
            <w:pPr>
              <w:pStyle w:val="TableParagraph"/>
              <w:rPr>
                <w:sz w:val="16"/>
              </w:rPr>
            </w:pPr>
          </w:p>
        </w:tc>
        <w:tc>
          <w:tcPr>
            <w:tcW w:w="341" w:type="dxa"/>
            <w:tcBorders>
              <w:right w:val="single" w:sz="4" w:space="0" w:color="000000"/>
            </w:tcBorders>
          </w:tcPr>
          <w:p w:rsidR="00A774E9" w:rsidRDefault="00A774E9">
            <w:pPr>
              <w:pStyle w:val="TableParagraph"/>
              <w:rPr>
                <w:sz w:val="16"/>
              </w:rPr>
            </w:pPr>
          </w:p>
        </w:tc>
        <w:tc>
          <w:tcPr>
            <w:tcW w:w="864" w:type="dxa"/>
            <w:tcBorders>
              <w:left w:val="single" w:sz="4" w:space="0" w:color="000000"/>
            </w:tcBorders>
          </w:tcPr>
          <w:p w:rsidR="00A774E9" w:rsidRDefault="00A774E9">
            <w:pPr>
              <w:pStyle w:val="TableParagraph"/>
              <w:rPr>
                <w:sz w:val="16"/>
              </w:rPr>
            </w:pPr>
          </w:p>
        </w:tc>
        <w:tc>
          <w:tcPr>
            <w:tcW w:w="687" w:type="dxa"/>
          </w:tcPr>
          <w:p w:rsidR="00A774E9" w:rsidRDefault="00A774E9">
            <w:pPr>
              <w:pStyle w:val="TableParagraph"/>
              <w:rPr>
                <w:sz w:val="16"/>
              </w:rPr>
            </w:pPr>
          </w:p>
        </w:tc>
        <w:tc>
          <w:tcPr>
            <w:tcW w:w="544" w:type="dxa"/>
          </w:tcPr>
          <w:p w:rsidR="00A774E9" w:rsidRDefault="00A774E9">
            <w:pPr>
              <w:pStyle w:val="TableParagraph"/>
              <w:rPr>
                <w:sz w:val="16"/>
              </w:rPr>
            </w:pPr>
          </w:p>
        </w:tc>
        <w:tc>
          <w:tcPr>
            <w:tcW w:w="373" w:type="dxa"/>
            <w:tcBorders>
              <w:right w:val="single" w:sz="4" w:space="0" w:color="000000"/>
            </w:tcBorders>
          </w:tcPr>
          <w:p w:rsidR="00A774E9" w:rsidRDefault="00A774E9">
            <w:pPr>
              <w:pStyle w:val="TableParagraph"/>
              <w:rPr>
                <w:sz w:val="16"/>
              </w:rPr>
            </w:pPr>
          </w:p>
        </w:tc>
        <w:tc>
          <w:tcPr>
            <w:tcW w:w="2801" w:type="dxa"/>
            <w:tcBorders>
              <w:left w:val="single" w:sz="4" w:space="0" w:color="000000"/>
              <w:right w:val="single" w:sz="4" w:space="0" w:color="000000"/>
            </w:tcBorders>
          </w:tcPr>
          <w:p w:rsidR="00A774E9" w:rsidRDefault="008E6E10">
            <w:pPr>
              <w:pStyle w:val="TableParagraph"/>
              <w:spacing w:line="210" w:lineRule="exact"/>
              <w:ind w:left="106"/>
              <w:rPr>
                <w:sz w:val="20"/>
              </w:rPr>
            </w:pPr>
            <w:r>
              <w:rPr>
                <w:sz w:val="20"/>
              </w:rPr>
              <w:t>o tratamento padrão</w:t>
            </w:r>
          </w:p>
        </w:tc>
        <w:tc>
          <w:tcPr>
            <w:tcW w:w="2193" w:type="dxa"/>
            <w:tcBorders>
              <w:left w:val="single" w:sz="4" w:space="0" w:color="000000"/>
              <w:right w:val="single" w:sz="4" w:space="0" w:color="000000"/>
            </w:tcBorders>
          </w:tcPr>
          <w:p w:rsidR="00A774E9" w:rsidRDefault="00A774E9">
            <w:pPr>
              <w:pStyle w:val="TableParagraph"/>
              <w:rPr>
                <w:sz w:val="16"/>
              </w:rPr>
            </w:pPr>
          </w:p>
        </w:tc>
        <w:tc>
          <w:tcPr>
            <w:tcW w:w="2237" w:type="dxa"/>
            <w:tcBorders>
              <w:left w:val="single" w:sz="4" w:space="0" w:color="000000"/>
              <w:right w:val="single" w:sz="4" w:space="0" w:color="000000"/>
            </w:tcBorders>
          </w:tcPr>
          <w:p w:rsidR="00A774E9" w:rsidRDefault="008E6E10">
            <w:pPr>
              <w:pStyle w:val="TableParagraph"/>
              <w:spacing w:line="210" w:lineRule="exact"/>
              <w:ind w:left="107"/>
              <w:rPr>
                <w:sz w:val="20"/>
              </w:rPr>
            </w:pPr>
            <w:r>
              <w:rPr>
                <w:sz w:val="20"/>
              </w:rPr>
              <w:t>±3,4% vs. 78,2 ±3,6%,</w:t>
            </w:r>
          </w:p>
        </w:tc>
        <w:tc>
          <w:tcPr>
            <w:tcW w:w="2301" w:type="dxa"/>
            <w:tcBorders>
              <w:left w:val="single" w:sz="4" w:space="0" w:color="000000"/>
              <w:right w:val="single" w:sz="4" w:space="0" w:color="000000"/>
            </w:tcBorders>
          </w:tcPr>
          <w:p w:rsidR="00A774E9" w:rsidRDefault="008E6E10">
            <w:pPr>
              <w:pStyle w:val="TableParagraph"/>
              <w:spacing w:line="210" w:lineRule="exact"/>
              <w:ind w:left="107"/>
              <w:rPr>
                <w:sz w:val="20"/>
              </w:rPr>
            </w:pPr>
            <w:r>
              <w:rPr>
                <w:sz w:val="20"/>
              </w:rPr>
              <w:t>de reativação de hepatite</w:t>
            </w:r>
          </w:p>
        </w:tc>
      </w:tr>
      <w:tr w:rsidR="00A774E9">
        <w:trPr>
          <w:trHeight w:val="229"/>
        </w:trPr>
        <w:tc>
          <w:tcPr>
            <w:tcW w:w="1504" w:type="dxa"/>
            <w:tcBorders>
              <w:left w:val="single" w:sz="4" w:space="0" w:color="000000"/>
            </w:tcBorders>
          </w:tcPr>
          <w:p w:rsidR="00A774E9" w:rsidRDefault="00A774E9">
            <w:pPr>
              <w:pStyle w:val="TableParagraph"/>
              <w:rPr>
                <w:sz w:val="16"/>
              </w:rPr>
            </w:pPr>
          </w:p>
        </w:tc>
        <w:tc>
          <w:tcPr>
            <w:tcW w:w="331" w:type="dxa"/>
          </w:tcPr>
          <w:p w:rsidR="00A774E9" w:rsidRDefault="00A774E9">
            <w:pPr>
              <w:pStyle w:val="TableParagraph"/>
              <w:rPr>
                <w:sz w:val="16"/>
              </w:rPr>
            </w:pPr>
          </w:p>
        </w:tc>
        <w:tc>
          <w:tcPr>
            <w:tcW w:w="341" w:type="dxa"/>
            <w:tcBorders>
              <w:right w:val="single" w:sz="4" w:space="0" w:color="000000"/>
            </w:tcBorders>
          </w:tcPr>
          <w:p w:rsidR="00A774E9" w:rsidRDefault="00A774E9">
            <w:pPr>
              <w:pStyle w:val="TableParagraph"/>
              <w:rPr>
                <w:sz w:val="16"/>
              </w:rPr>
            </w:pPr>
          </w:p>
        </w:tc>
        <w:tc>
          <w:tcPr>
            <w:tcW w:w="864" w:type="dxa"/>
            <w:tcBorders>
              <w:left w:val="single" w:sz="4" w:space="0" w:color="000000"/>
            </w:tcBorders>
          </w:tcPr>
          <w:p w:rsidR="00A774E9" w:rsidRDefault="00A774E9">
            <w:pPr>
              <w:pStyle w:val="TableParagraph"/>
              <w:rPr>
                <w:sz w:val="16"/>
              </w:rPr>
            </w:pPr>
          </w:p>
        </w:tc>
        <w:tc>
          <w:tcPr>
            <w:tcW w:w="687" w:type="dxa"/>
          </w:tcPr>
          <w:p w:rsidR="00A774E9" w:rsidRDefault="00A774E9">
            <w:pPr>
              <w:pStyle w:val="TableParagraph"/>
              <w:rPr>
                <w:sz w:val="16"/>
              </w:rPr>
            </w:pPr>
          </w:p>
        </w:tc>
        <w:tc>
          <w:tcPr>
            <w:tcW w:w="544" w:type="dxa"/>
          </w:tcPr>
          <w:p w:rsidR="00A774E9" w:rsidRDefault="00A774E9">
            <w:pPr>
              <w:pStyle w:val="TableParagraph"/>
              <w:rPr>
                <w:sz w:val="16"/>
              </w:rPr>
            </w:pPr>
          </w:p>
        </w:tc>
        <w:tc>
          <w:tcPr>
            <w:tcW w:w="373" w:type="dxa"/>
            <w:tcBorders>
              <w:right w:val="single" w:sz="4" w:space="0" w:color="000000"/>
            </w:tcBorders>
          </w:tcPr>
          <w:p w:rsidR="00A774E9" w:rsidRDefault="00A774E9">
            <w:pPr>
              <w:pStyle w:val="TableParagraph"/>
              <w:rPr>
                <w:sz w:val="16"/>
              </w:rPr>
            </w:pPr>
          </w:p>
        </w:tc>
        <w:tc>
          <w:tcPr>
            <w:tcW w:w="2801" w:type="dxa"/>
            <w:tcBorders>
              <w:left w:val="single" w:sz="4" w:space="0" w:color="000000"/>
              <w:right w:val="single" w:sz="4" w:space="0" w:color="000000"/>
            </w:tcBorders>
          </w:tcPr>
          <w:p w:rsidR="00A774E9" w:rsidRDefault="00A774E9">
            <w:pPr>
              <w:pStyle w:val="TableParagraph"/>
              <w:rPr>
                <w:sz w:val="16"/>
              </w:rPr>
            </w:pPr>
          </w:p>
        </w:tc>
        <w:tc>
          <w:tcPr>
            <w:tcW w:w="2193" w:type="dxa"/>
            <w:tcBorders>
              <w:left w:val="single" w:sz="4" w:space="0" w:color="000000"/>
              <w:right w:val="single" w:sz="4" w:space="0" w:color="000000"/>
            </w:tcBorders>
          </w:tcPr>
          <w:p w:rsidR="00A774E9" w:rsidRDefault="00A774E9">
            <w:pPr>
              <w:pStyle w:val="TableParagraph"/>
              <w:rPr>
                <w:sz w:val="16"/>
              </w:rPr>
            </w:pPr>
          </w:p>
        </w:tc>
        <w:tc>
          <w:tcPr>
            <w:tcW w:w="2237" w:type="dxa"/>
            <w:tcBorders>
              <w:left w:val="single" w:sz="4" w:space="0" w:color="000000"/>
              <w:right w:val="single" w:sz="4" w:space="0" w:color="000000"/>
            </w:tcBorders>
          </w:tcPr>
          <w:p w:rsidR="00A774E9" w:rsidRDefault="008E6E10">
            <w:pPr>
              <w:pStyle w:val="TableParagraph"/>
              <w:spacing w:line="209" w:lineRule="exact"/>
              <w:ind w:left="107"/>
              <w:rPr>
                <w:sz w:val="20"/>
              </w:rPr>
            </w:pPr>
            <w:r>
              <w:rPr>
                <w:i/>
                <w:sz w:val="20"/>
              </w:rPr>
              <w:t>p</w:t>
            </w:r>
            <w:r>
              <w:rPr>
                <w:sz w:val="20"/>
              </w:rPr>
              <w:t>&lt;0.001), com melhora</w:t>
            </w:r>
          </w:p>
        </w:tc>
        <w:tc>
          <w:tcPr>
            <w:tcW w:w="2301" w:type="dxa"/>
            <w:tcBorders>
              <w:left w:val="single" w:sz="4" w:space="0" w:color="000000"/>
              <w:right w:val="single" w:sz="4" w:space="0" w:color="000000"/>
            </w:tcBorders>
          </w:tcPr>
          <w:p w:rsidR="00A774E9" w:rsidRDefault="008E6E10">
            <w:pPr>
              <w:pStyle w:val="TableParagraph"/>
              <w:spacing w:line="209" w:lineRule="exact"/>
              <w:ind w:left="107"/>
              <w:rPr>
                <w:sz w:val="20"/>
              </w:rPr>
            </w:pPr>
            <w:r>
              <w:rPr>
                <w:sz w:val="20"/>
              </w:rPr>
              <w:t>B e 1 de herpes zoster no</w:t>
            </w:r>
          </w:p>
        </w:tc>
      </w:tr>
      <w:tr w:rsidR="00A774E9">
        <w:trPr>
          <w:trHeight w:val="229"/>
        </w:trPr>
        <w:tc>
          <w:tcPr>
            <w:tcW w:w="1504" w:type="dxa"/>
            <w:tcBorders>
              <w:left w:val="single" w:sz="4" w:space="0" w:color="000000"/>
            </w:tcBorders>
          </w:tcPr>
          <w:p w:rsidR="00A774E9" w:rsidRDefault="00A774E9">
            <w:pPr>
              <w:pStyle w:val="TableParagraph"/>
              <w:rPr>
                <w:sz w:val="16"/>
              </w:rPr>
            </w:pPr>
          </w:p>
        </w:tc>
        <w:tc>
          <w:tcPr>
            <w:tcW w:w="331" w:type="dxa"/>
          </w:tcPr>
          <w:p w:rsidR="00A774E9" w:rsidRDefault="00A774E9">
            <w:pPr>
              <w:pStyle w:val="TableParagraph"/>
              <w:rPr>
                <w:sz w:val="16"/>
              </w:rPr>
            </w:pPr>
          </w:p>
        </w:tc>
        <w:tc>
          <w:tcPr>
            <w:tcW w:w="341" w:type="dxa"/>
            <w:tcBorders>
              <w:right w:val="single" w:sz="4" w:space="0" w:color="000000"/>
            </w:tcBorders>
          </w:tcPr>
          <w:p w:rsidR="00A774E9" w:rsidRDefault="00A774E9">
            <w:pPr>
              <w:pStyle w:val="TableParagraph"/>
              <w:rPr>
                <w:sz w:val="16"/>
              </w:rPr>
            </w:pPr>
          </w:p>
        </w:tc>
        <w:tc>
          <w:tcPr>
            <w:tcW w:w="864" w:type="dxa"/>
            <w:tcBorders>
              <w:left w:val="single" w:sz="4" w:space="0" w:color="000000"/>
            </w:tcBorders>
          </w:tcPr>
          <w:p w:rsidR="00A774E9" w:rsidRDefault="00A774E9">
            <w:pPr>
              <w:pStyle w:val="TableParagraph"/>
              <w:rPr>
                <w:sz w:val="16"/>
              </w:rPr>
            </w:pPr>
          </w:p>
        </w:tc>
        <w:tc>
          <w:tcPr>
            <w:tcW w:w="687" w:type="dxa"/>
          </w:tcPr>
          <w:p w:rsidR="00A774E9" w:rsidRDefault="00A774E9">
            <w:pPr>
              <w:pStyle w:val="TableParagraph"/>
              <w:rPr>
                <w:sz w:val="16"/>
              </w:rPr>
            </w:pPr>
          </w:p>
        </w:tc>
        <w:tc>
          <w:tcPr>
            <w:tcW w:w="544" w:type="dxa"/>
          </w:tcPr>
          <w:p w:rsidR="00A774E9" w:rsidRDefault="00A774E9">
            <w:pPr>
              <w:pStyle w:val="TableParagraph"/>
              <w:rPr>
                <w:sz w:val="16"/>
              </w:rPr>
            </w:pPr>
          </w:p>
        </w:tc>
        <w:tc>
          <w:tcPr>
            <w:tcW w:w="373" w:type="dxa"/>
            <w:tcBorders>
              <w:right w:val="single" w:sz="4" w:space="0" w:color="000000"/>
            </w:tcBorders>
          </w:tcPr>
          <w:p w:rsidR="00A774E9" w:rsidRDefault="00A774E9">
            <w:pPr>
              <w:pStyle w:val="TableParagraph"/>
              <w:rPr>
                <w:sz w:val="16"/>
              </w:rPr>
            </w:pPr>
          </w:p>
        </w:tc>
        <w:tc>
          <w:tcPr>
            <w:tcW w:w="2801" w:type="dxa"/>
            <w:tcBorders>
              <w:left w:val="single" w:sz="4" w:space="0" w:color="000000"/>
              <w:right w:val="single" w:sz="4" w:space="0" w:color="000000"/>
            </w:tcBorders>
          </w:tcPr>
          <w:p w:rsidR="00A774E9" w:rsidRDefault="00A774E9">
            <w:pPr>
              <w:pStyle w:val="TableParagraph"/>
              <w:rPr>
                <w:sz w:val="16"/>
              </w:rPr>
            </w:pPr>
          </w:p>
        </w:tc>
        <w:tc>
          <w:tcPr>
            <w:tcW w:w="2193" w:type="dxa"/>
            <w:tcBorders>
              <w:left w:val="single" w:sz="4" w:space="0" w:color="000000"/>
              <w:right w:val="single" w:sz="4" w:space="0" w:color="000000"/>
            </w:tcBorders>
          </w:tcPr>
          <w:p w:rsidR="00A774E9" w:rsidRDefault="00A774E9">
            <w:pPr>
              <w:pStyle w:val="TableParagraph"/>
              <w:rPr>
                <w:sz w:val="16"/>
              </w:rPr>
            </w:pPr>
          </w:p>
        </w:tc>
        <w:tc>
          <w:tcPr>
            <w:tcW w:w="2237" w:type="dxa"/>
            <w:tcBorders>
              <w:left w:val="single" w:sz="4" w:space="0" w:color="000000"/>
              <w:right w:val="single" w:sz="4" w:space="0" w:color="000000"/>
            </w:tcBorders>
          </w:tcPr>
          <w:p w:rsidR="00A774E9" w:rsidRDefault="008E6E10">
            <w:pPr>
              <w:pStyle w:val="TableParagraph"/>
              <w:spacing w:line="209" w:lineRule="exact"/>
              <w:ind w:left="107"/>
              <w:rPr>
                <w:sz w:val="20"/>
              </w:rPr>
            </w:pPr>
            <w:r>
              <w:rPr>
                <w:sz w:val="20"/>
              </w:rPr>
              <w:t>adicional aos 24 meses</w:t>
            </w:r>
          </w:p>
        </w:tc>
        <w:tc>
          <w:tcPr>
            <w:tcW w:w="2301" w:type="dxa"/>
            <w:tcBorders>
              <w:left w:val="single" w:sz="4" w:space="0" w:color="000000"/>
              <w:right w:val="single" w:sz="4" w:space="0" w:color="000000"/>
            </w:tcBorders>
          </w:tcPr>
          <w:p w:rsidR="00A774E9" w:rsidRDefault="008E6E10">
            <w:pPr>
              <w:pStyle w:val="TableParagraph"/>
              <w:spacing w:line="209" w:lineRule="exact"/>
              <w:ind w:left="107"/>
              <w:rPr>
                <w:sz w:val="20"/>
              </w:rPr>
            </w:pPr>
            <w:r>
              <w:rPr>
                <w:sz w:val="20"/>
              </w:rPr>
              <w:t>grupo Rituximabe; Não é</w:t>
            </w:r>
          </w:p>
        </w:tc>
      </w:tr>
      <w:tr w:rsidR="00A774E9">
        <w:trPr>
          <w:trHeight w:val="230"/>
        </w:trPr>
        <w:tc>
          <w:tcPr>
            <w:tcW w:w="1504" w:type="dxa"/>
            <w:tcBorders>
              <w:left w:val="single" w:sz="4" w:space="0" w:color="000000"/>
            </w:tcBorders>
          </w:tcPr>
          <w:p w:rsidR="00A774E9" w:rsidRDefault="00A774E9">
            <w:pPr>
              <w:pStyle w:val="TableParagraph"/>
              <w:rPr>
                <w:sz w:val="16"/>
              </w:rPr>
            </w:pPr>
          </w:p>
        </w:tc>
        <w:tc>
          <w:tcPr>
            <w:tcW w:w="331" w:type="dxa"/>
          </w:tcPr>
          <w:p w:rsidR="00A774E9" w:rsidRDefault="00A774E9">
            <w:pPr>
              <w:pStyle w:val="TableParagraph"/>
              <w:rPr>
                <w:sz w:val="16"/>
              </w:rPr>
            </w:pPr>
          </w:p>
        </w:tc>
        <w:tc>
          <w:tcPr>
            <w:tcW w:w="341" w:type="dxa"/>
            <w:tcBorders>
              <w:right w:val="single" w:sz="4" w:space="0" w:color="000000"/>
            </w:tcBorders>
          </w:tcPr>
          <w:p w:rsidR="00A774E9" w:rsidRDefault="00A774E9">
            <w:pPr>
              <w:pStyle w:val="TableParagraph"/>
              <w:rPr>
                <w:sz w:val="16"/>
              </w:rPr>
            </w:pPr>
          </w:p>
        </w:tc>
        <w:tc>
          <w:tcPr>
            <w:tcW w:w="864" w:type="dxa"/>
            <w:tcBorders>
              <w:left w:val="single" w:sz="4" w:space="0" w:color="000000"/>
            </w:tcBorders>
          </w:tcPr>
          <w:p w:rsidR="00A774E9" w:rsidRDefault="00A774E9">
            <w:pPr>
              <w:pStyle w:val="TableParagraph"/>
              <w:rPr>
                <w:sz w:val="16"/>
              </w:rPr>
            </w:pPr>
          </w:p>
        </w:tc>
        <w:tc>
          <w:tcPr>
            <w:tcW w:w="687" w:type="dxa"/>
          </w:tcPr>
          <w:p w:rsidR="00A774E9" w:rsidRDefault="00A774E9">
            <w:pPr>
              <w:pStyle w:val="TableParagraph"/>
              <w:rPr>
                <w:sz w:val="16"/>
              </w:rPr>
            </w:pPr>
          </w:p>
        </w:tc>
        <w:tc>
          <w:tcPr>
            <w:tcW w:w="544" w:type="dxa"/>
          </w:tcPr>
          <w:p w:rsidR="00A774E9" w:rsidRDefault="00A774E9">
            <w:pPr>
              <w:pStyle w:val="TableParagraph"/>
              <w:rPr>
                <w:sz w:val="16"/>
              </w:rPr>
            </w:pPr>
          </w:p>
        </w:tc>
        <w:tc>
          <w:tcPr>
            <w:tcW w:w="373" w:type="dxa"/>
            <w:tcBorders>
              <w:right w:val="single" w:sz="4" w:space="0" w:color="000000"/>
            </w:tcBorders>
          </w:tcPr>
          <w:p w:rsidR="00A774E9" w:rsidRDefault="00A774E9">
            <w:pPr>
              <w:pStyle w:val="TableParagraph"/>
              <w:rPr>
                <w:sz w:val="16"/>
              </w:rPr>
            </w:pPr>
          </w:p>
        </w:tc>
        <w:tc>
          <w:tcPr>
            <w:tcW w:w="2801" w:type="dxa"/>
            <w:tcBorders>
              <w:left w:val="single" w:sz="4" w:space="0" w:color="000000"/>
              <w:right w:val="single" w:sz="4" w:space="0" w:color="000000"/>
            </w:tcBorders>
          </w:tcPr>
          <w:p w:rsidR="00A774E9" w:rsidRDefault="00A774E9">
            <w:pPr>
              <w:pStyle w:val="TableParagraph"/>
              <w:rPr>
                <w:sz w:val="16"/>
              </w:rPr>
            </w:pPr>
          </w:p>
        </w:tc>
        <w:tc>
          <w:tcPr>
            <w:tcW w:w="2193" w:type="dxa"/>
            <w:tcBorders>
              <w:left w:val="single" w:sz="4" w:space="0" w:color="000000"/>
              <w:right w:val="single" w:sz="4" w:space="0" w:color="000000"/>
            </w:tcBorders>
          </w:tcPr>
          <w:p w:rsidR="00A774E9" w:rsidRDefault="00A774E9">
            <w:pPr>
              <w:pStyle w:val="TableParagraph"/>
              <w:rPr>
                <w:sz w:val="16"/>
              </w:rPr>
            </w:pPr>
          </w:p>
        </w:tc>
        <w:tc>
          <w:tcPr>
            <w:tcW w:w="2237" w:type="dxa"/>
            <w:tcBorders>
              <w:left w:val="single" w:sz="4" w:space="0" w:color="000000"/>
              <w:right w:val="single" w:sz="4" w:space="0" w:color="000000"/>
            </w:tcBorders>
          </w:tcPr>
          <w:p w:rsidR="00A774E9" w:rsidRDefault="008E6E10">
            <w:pPr>
              <w:pStyle w:val="TableParagraph"/>
              <w:spacing w:line="210" w:lineRule="exact"/>
              <w:ind w:left="107"/>
              <w:rPr>
                <w:sz w:val="20"/>
              </w:rPr>
            </w:pPr>
            <w:r>
              <w:rPr>
                <w:sz w:val="20"/>
              </w:rPr>
              <w:t xml:space="preserve">(86,2 ±5,5%, </w:t>
            </w:r>
            <w:r>
              <w:rPr>
                <w:i/>
                <w:sz w:val="20"/>
              </w:rPr>
              <w:t>p</w:t>
            </w:r>
            <w:r>
              <w:rPr>
                <w:sz w:val="20"/>
              </w:rPr>
              <w:t>=0,018) e</w:t>
            </w:r>
          </w:p>
        </w:tc>
        <w:tc>
          <w:tcPr>
            <w:tcW w:w="2301" w:type="dxa"/>
            <w:tcBorders>
              <w:left w:val="single" w:sz="4" w:space="0" w:color="000000"/>
              <w:right w:val="single" w:sz="4" w:space="0" w:color="000000"/>
            </w:tcBorders>
          </w:tcPr>
          <w:p w:rsidR="00A774E9" w:rsidRDefault="008E6E10">
            <w:pPr>
              <w:pStyle w:val="TableParagraph"/>
              <w:spacing w:line="210" w:lineRule="exact"/>
              <w:ind w:left="107"/>
              <w:rPr>
                <w:sz w:val="20"/>
              </w:rPr>
            </w:pPr>
            <w:r>
              <w:rPr>
                <w:sz w:val="20"/>
              </w:rPr>
              <w:t>ECR</w:t>
            </w:r>
          </w:p>
        </w:tc>
      </w:tr>
      <w:tr w:rsidR="00A774E9">
        <w:trPr>
          <w:trHeight w:val="230"/>
        </w:trPr>
        <w:tc>
          <w:tcPr>
            <w:tcW w:w="1504" w:type="dxa"/>
            <w:tcBorders>
              <w:left w:val="single" w:sz="4" w:space="0" w:color="000000"/>
            </w:tcBorders>
          </w:tcPr>
          <w:p w:rsidR="00A774E9" w:rsidRDefault="00A774E9">
            <w:pPr>
              <w:pStyle w:val="TableParagraph"/>
              <w:rPr>
                <w:sz w:val="16"/>
              </w:rPr>
            </w:pPr>
          </w:p>
        </w:tc>
        <w:tc>
          <w:tcPr>
            <w:tcW w:w="331" w:type="dxa"/>
          </w:tcPr>
          <w:p w:rsidR="00A774E9" w:rsidRDefault="00A774E9">
            <w:pPr>
              <w:pStyle w:val="TableParagraph"/>
              <w:rPr>
                <w:sz w:val="16"/>
              </w:rPr>
            </w:pPr>
          </w:p>
        </w:tc>
        <w:tc>
          <w:tcPr>
            <w:tcW w:w="341" w:type="dxa"/>
            <w:tcBorders>
              <w:right w:val="single" w:sz="4" w:space="0" w:color="000000"/>
            </w:tcBorders>
          </w:tcPr>
          <w:p w:rsidR="00A774E9" w:rsidRDefault="00A774E9">
            <w:pPr>
              <w:pStyle w:val="TableParagraph"/>
              <w:rPr>
                <w:sz w:val="16"/>
              </w:rPr>
            </w:pPr>
          </w:p>
        </w:tc>
        <w:tc>
          <w:tcPr>
            <w:tcW w:w="864" w:type="dxa"/>
            <w:tcBorders>
              <w:left w:val="single" w:sz="4" w:space="0" w:color="000000"/>
            </w:tcBorders>
          </w:tcPr>
          <w:p w:rsidR="00A774E9" w:rsidRDefault="00A774E9">
            <w:pPr>
              <w:pStyle w:val="TableParagraph"/>
              <w:rPr>
                <w:sz w:val="16"/>
              </w:rPr>
            </w:pPr>
          </w:p>
        </w:tc>
        <w:tc>
          <w:tcPr>
            <w:tcW w:w="687" w:type="dxa"/>
          </w:tcPr>
          <w:p w:rsidR="00A774E9" w:rsidRDefault="00A774E9">
            <w:pPr>
              <w:pStyle w:val="TableParagraph"/>
              <w:rPr>
                <w:sz w:val="16"/>
              </w:rPr>
            </w:pPr>
          </w:p>
        </w:tc>
        <w:tc>
          <w:tcPr>
            <w:tcW w:w="544" w:type="dxa"/>
          </w:tcPr>
          <w:p w:rsidR="00A774E9" w:rsidRDefault="00A774E9">
            <w:pPr>
              <w:pStyle w:val="TableParagraph"/>
              <w:rPr>
                <w:sz w:val="16"/>
              </w:rPr>
            </w:pPr>
          </w:p>
        </w:tc>
        <w:tc>
          <w:tcPr>
            <w:tcW w:w="373" w:type="dxa"/>
            <w:tcBorders>
              <w:right w:val="single" w:sz="4" w:space="0" w:color="000000"/>
            </w:tcBorders>
          </w:tcPr>
          <w:p w:rsidR="00A774E9" w:rsidRDefault="00A774E9">
            <w:pPr>
              <w:pStyle w:val="TableParagraph"/>
              <w:rPr>
                <w:sz w:val="16"/>
              </w:rPr>
            </w:pPr>
          </w:p>
        </w:tc>
        <w:tc>
          <w:tcPr>
            <w:tcW w:w="2801" w:type="dxa"/>
            <w:tcBorders>
              <w:left w:val="single" w:sz="4" w:space="0" w:color="000000"/>
              <w:right w:val="single" w:sz="4" w:space="0" w:color="000000"/>
            </w:tcBorders>
          </w:tcPr>
          <w:p w:rsidR="00A774E9" w:rsidRDefault="00A774E9">
            <w:pPr>
              <w:pStyle w:val="TableParagraph"/>
              <w:rPr>
                <w:sz w:val="16"/>
              </w:rPr>
            </w:pPr>
          </w:p>
        </w:tc>
        <w:tc>
          <w:tcPr>
            <w:tcW w:w="2193" w:type="dxa"/>
            <w:tcBorders>
              <w:left w:val="single" w:sz="4" w:space="0" w:color="000000"/>
              <w:right w:val="single" w:sz="4" w:space="0" w:color="000000"/>
            </w:tcBorders>
          </w:tcPr>
          <w:p w:rsidR="00A774E9" w:rsidRDefault="00A774E9">
            <w:pPr>
              <w:pStyle w:val="TableParagraph"/>
              <w:rPr>
                <w:sz w:val="16"/>
              </w:rPr>
            </w:pPr>
          </w:p>
        </w:tc>
        <w:tc>
          <w:tcPr>
            <w:tcW w:w="2237" w:type="dxa"/>
            <w:tcBorders>
              <w:left w:val="single" w:sz="4" w:space="0" w:color="000000"/>
              <w:right w:val="single" w:sz="4" w:space="0" w:color="000000"/>
            </w:tcBorders>
          </w:tcPr>
          <w:p w:rsidR="00A774E9" w:rsidRDefault="008E6E10">
            <w:pPr>
              <w:pStyle w:val="TableParagraph"/>
              <w:spacing w:line="210" w:lineRule="exact"/>
              <w:ind w:left="107"/>
              <w:rPr>
                <w:sz w:val="20"/>
              </w:rPr>
            </w:pPr>
            <w:r>
              <w:rPr>
                <w:sz w:val="20"/>
              </w:rPr>
              <w:t>estabilização até os 5</w:t>
            </w:r>
          </w:p>
        </w:tc>
        <w:tc>
          <w:tcPr>
            <w:tcW w:w="2301" w:type="dxa"/>
            <w:tcBorders>
              <w:left w:val="single" w:sz="4" w:space="0" w:color="000000"/>
              <w:right w:val="single" w:sz="4" w:space="0" w:color="000000"/>
            </w:tcBorders>
          </w:tcPr>
          <w:p w:rsidR="00A774E9" w:rsidRDefault="00A774E9">
            <w:pPr>
              <w:pStyle w:val="TableParagraph"/>
              <w:rPr>
                <w:sz w:val="16"/>
              </w:rPr>
            </w:pPr>
          </w:p>
        </w:tc>
      </w:tr>
      <w:tr w:rsidR="00A774E9">
        <w:trPr>
          <w:trHeight w:val="230"/>
        </w:trPr>
        <w:tc>
          <w:tcPr>
            <w:tcW w:w="1504" w:type="dxa"/>
            <w:tcBorders>
              <w:left w:val="single" w:sz="4" w:space="0" w:color="000000"/>
            </w:tcBorders>
          </w:tcPr>
          <w:p w:rsidR="00A774E9" w:rsidRDefault="00A774E9">
            <w:pPr>
              <w:pStyle w:val="TableParagraph"/>
              <w:rPr>
                <w:sz w:val="16"/>
              </w:rPr>
            </w:pPr>
          </w:p>
        </w:tc>
        <w:tc>
          <w:tcPr>
            <w:tcW w:w="331" w:type="dxa"/>
          </w:tcPr>
          <w:p w:rsidR="00A774E9" w:rsidRDefault="00A774E9">
            <w:pPr>
              <w:pStyle w:val="TableParagraph"/>
              <w:rPr>
                <w:sz w:val="16"/>
              </w:rPr>
            </w:pPr>
          </w:p>
        </w:tc>
        <w:tc>
          <w:tcPr>
            <w:tcW w:w="341" w:type="dxa"/>
            <w:tcBorders>
              <w:right w:val="single" w:sz="4" w:space="0" w:color="000000"/>
            </w:tcBorders>
          </w:tcPr>
          <w:p w:rsidR="00A774E9" w:rsidRDefault="00A774E9">
            <w:pPr>
              <w:pStyle w:val="TableParagraph"/>
              <w:rPr>
                <w:sz w:val="16"/>
              </w:rPr>
            </w:pPr>
          </w:p>
        </w:tc>
        <w:tc>
          <w:tcPr>
            <w:tcW w:w="864" w:type="dxa"/>
            <w:tcBorders>
              <w:left w:val="single" w:sz="4" w:space="0" w:color="000000"/>
            </w:tcBorders>
          </w:tcPr>
          <w:p w:rsidR="00A774E9" w:rsidRDefault="00A774E9">
            <w:pPr>
              <w:pStyle w:val="TableParagraph"/>
              <w:rPr>
                <w:sz w:val="16"/>
              </w:rPr>
            </w:pPr>
          </w:p>
        </w:tc>
        <w:tc>
          <w:tcPr>
            <w:tcW w:w="687" w:type="dxa"/>
          </w:tcPr>
          <w:p w:rsidR="00A774E9" w:rsidRDefault="00A774E9">
            <w:pPr>
              <w:pStyle w:val="TableParagraph"/>
              <w:rPr>
                <w:sz w:val="16"/>
              </w:rPr>
            </w:pPr>
          </w:p>
        </w:tc>
        <w:tc>
          <w:tcPr>
            <w:tcW w:w="544" w:type="dxa"/>
          </w:tcPr>
          <w:p w:rsidR="00A774E9" w:rsidRDefault="00A774E9">
            <w:pPr>
              <w:pStyle w:val="TableParagraph"/>
              <w:rPr>
                <w:sz w:val="16"/>
              </w:rPr>
            </w:pPr>
          </w:p>
        </w:tc>
        <w:tc>
          <w:tcPr>
            <w:tcW w:w="373" w:type="dxa"/>
            <w:tcBorders>
              <w:right w:val="single" w:sz="4" w:space="0" w:color="000000"/>
            </w:tcBorders>
          </w:tcPr>
          <w:p w:rsidR="00A774E9" w:rsidRDefault="00A774E9">
            <w:pPr>
              <w:pStyle w:val="TableParagraph"/>
              <w:rPr>
                <w:sz w:val="16"/>
              </w:rPr>
            </w:pPr>
          </w:p>
        </w:tc>
        <w:tc>
          <w:tcPr>
            <w:tcW w:w="2801" w:type="dxa"/>
            <w:tcBorders>
              <w:left w:val="single" w:sz="4" w:space="0" w:color="000000"/>
              <w:right w:val="single" w:sz="4" w:space="0" w:color="000000"/>
            </w:tcBorders>
          </w:tcPr>
          <w:p w:rsidR="00A774E9" w:rsidRDefault="00A774E9">
            <w:pPr>
              <w:pStyle w:val="TableParagraph"/>
              <w:rPr>
                <w:sz w:val="16"/>
              </w:rPr>
            </w:pPr>
          </w:p>
        </w:tc>
        <w:tc>
          <w:tcPr>
            <w:tcW w:w="2193" w:type="dxa"/>
            <w:tcBorders>
              <w:left w:val="single" w:sz="4" w:space="0" w:color="000000"/>
              <w:right w:val="single" w:sz="4" w:space="0" w:color="000000"/>
            </w:tcBorders>
          </w:tcPr>
          <w:p w:rsidR="00A774E9" w:rsidRDefault="00A774E9">
            <w:pPr>
              <w:pStyle w:val="TableParagraph"/>
              <w:rPr>
                <w:sz w:val="16"/>
              </w:rPr>
            </w:pPr>
          </w:p>
        </w:tc>
        <w:tc>
          <w:tcPr>
            <w:tcW w:w="2237" w:type="dxa"/>
            <w:tcBorders>
              <w:left w:val="single" w:sz="4" w:space="0" w:color="000000"/>
              <w:right w:val="single" w:sz="4" w:space="0" w:color="000000"/>
            </w:tcBorders>
          </w:tcPr>
          <w:p w:rsidR="00A774E9" w:rsidRDefault="008E6E10">
            <w:pPr>
              <w:pStyle w:val="TableParagraph"/>
              <w:tabs>
                <w:tab w:val="left" w:pos="742"/>
                <w:tab w:val="left" w:pos="1203"/>
              </w:tabs>
              <w:spacing w:line="210" w:lineRule="exact"/>
              <w:ind w:left="107"/>
              <w:rPr>
                <w:sz w:val="20"/>
              </w:rPr>
            </w:pPr>
            <w:r>
              <w:rPr>
                <w:sz w:val="20"/>
              </w:rPr>
              <w:t>anos</w:t>
            </w:r>
            <w:r>
              <w:rPr>
                <w:sz w:val="20"/>
              </w:rPr>
              <w:tab/>
              <w:t>de</w:t>
            </w:r>
            <w:r>
              <w:rPr>
                <w:sz w:val="20"/>
              </w:rPr>
              <w:tab/>
              <w:t>seguimento</w:t>
            </w:r>
          </w:p>
        </w:tc>
        <w:tc>
          <w:tcPr>
            <w:tcW w:w="2301" w:type="dxa"/>
            <w:tcBorders>
              <w:left w:val="single" w:sz="4" w:space="0" w:color="000000"/>
              <w:right w:val="single" w:sz="4" w:space="0" w:color="000000"/>
            </w:tcBorders>
          </w:tcPr>
          <w:p w:rsidR="00A774E9" w:rsidRDefault="00A774E9">
            <w:pPr>
              <w:pStyle w:val="TableParagraph"/>
              <w:rPr>
                <w:sz w:val="16"/>
              </w:rPr>
            </w:pPr>
          </w:p>
        </w:tc>
      </w:tr>
      <w:tr w:rsidR="00A774E9">
        <w:trPr>
          <w:trHeight w:val="230"/>
        </w:trPr>
        <w:tc>
          <w:tcPr>
            <w:tcW w:w="1504" w:type="dxa"/>
            <w:tcBorders>
              <w:left w:val="single" w:sz="4" w:space="0" w:color="000000"/>
            </w:tcBorders>
          </w:tcPr>
          <w:p w:rsidR="00A774E9" w:rsidRDefault="00A774E9">
            <w:pPr>
              <w:pStyle w:val="TableParagraph"/>
              <w:rPr>
                <w:sz w:val="16"/>
              </w:rPr>
            </w:pPr>
          </w:p>
        </w:tc>
        <w:tc>
          <w:tcPr>
            <w:tcW w:w="331" w:type="dxa"/>
          </w:tcPr>
          <w:p w:rsidR="00A774E9" w:rsidRDefault="00A774E9">
            <w:pPr>
              <w:pStyle w:val="TableParagraph"/>
              <w:rPr>
                <w:sz w:val="16"/>
              </w:rPr>
            </w:pPr>
          </w:p>
        </w:tc>
        <w:tc>
          <w:tcPr>
            <w:tcW w:w="341" w:type="dxa"/>
            <w:tcBorders>
              <w:right w:val="single" w:sz="4" w:space="0" w:color="000000"/>
            </w:tcBorders>
          </w:tcPr>
          <w:p w:rsidR="00A774E9" w:rsidRDefault="00A774E9">
            <w:pPr>
              <w:pStyle w:val="TableParagraph"/>
              <w:rPr>
                <w:sz w:val="16"/>
              </w:rPr>
            </w:pPr>
          </w:p>
        </w:tc>
        <w:tc>
          <w:tcPr>
            <w:tcW w:w="864" w:type="dxa"/>
            <w:tcBorders>
              <w:left w:val="single" w:sz="4" w:space="0" w:color="000000"/>
            </w:tcBorders>
          </w:tcPr>
          <w:p w:rsidR="00A774E9" w:rsidRDefault="00A774E9">
            <w:pPr>
              <w:pStyle w:val="TableParagraph"/>
              <w:rPr>
                <w:sz w:val="16"/>
              </w:rPr>
            </w:pPr>
          </w:p>
        </w:tc>
        <w:tc>
          <w:tcPr>
            <w:tcW w:w="687" w:type="dxa"/>
          </w:tcPr>
          <w:p w:rsidR="00A774E9" w:rsidRDefault="00A774E9">
            <w:pPr>
              <w:pStyle w:val="TableParagraph"/>
              <w:rPr>
                <w:sz w:val="16"/>
              </w:rPr>
            </w:pPr>
          </w:p>
        </w:tc>
        <w:tc>
          <w:tcPr>
            <w:tcW w:w="544" w:type="dxa"/>
          </w:tcPr>
          <w:p w:rsidR="00A774E9" w:rsidRDefault="00A774E9">
            <w:pPr>
              <w:pStyle w:val="TableParagraph"/>
              <w:rPr>
                <w:sz w:val="16"/>
              </w:rPr>
            </w:pPr>
          </w:p>
        </w:tc>
        <w:tc>
          <w:tcPr>
            <w:tcW w:w="373" w:type="dxa"/>
            <w:tcBorders>
              <w:right w:val="single" w:sz="4" w:space="0" w:color="000000"/>
            </w:tcBorders>
          </w:tcPr>
          <w:p w:rsidR="00A774E9" w:rsidRDefault="00A774E9">
            <w:pPr>
              <w:pStyle w:val="TableParagraph"/>
              <w:rPr>
                <w:sz w:val="16"/>
              </w:rPr>
            </w:pPr>
          </w:p>
        </w:tc>
        <w:tc>
          <w:tcPr>
            <w:tcW w:w="2801" w:type="dxa"/>
            <w:tcBorders>
              <w:left w:val="single" w:sz="4" w:space="0" w:color="000000"/>
              <w:right w:val="single" w:sz="4" w:space="0" w:color="000000"/>
            </w:tcBorders>
          </w:tcPr>
          <w:p w:rsidR="00A774E9" w:rsidRDefault="00A774E9">
            <w:pPr>
              <w:pStyle w:val="TableParagraph"/>
              <w:rPr>
                <w:sz w:val="16"/>
              </w:rPr>
            </w:pPr>
          </w:p>
        </w:tc>
        <w:tc>
          <w:tcPr>
            <w:tcW w:w="2193" w:type="dxa"/>
            <w:tcBorders>
              <w:left w:val="single" w:sz="4" w:space="0" w:color="000000"/>
              <w:right w:val="single" w:sz="4" w:space="0" w:color="000000"/>
            </w:tcBorders>
          </w:tcPr>
          <w:p w:rsidR="00A774E9" w:rsidRDefault="00A774E9">
            <w:pPr>
              <w:pStyle w:val="TableParagraph"/>
              <w:rPr>
                <w:sz w:val="16"/>
              </w:rPr>
            </w:pPr>
          </w:p>
        </w:tc>
        <w:tc>
          <w:tcPr>
            <w:tcW w:w="2237" w:type="dxa"/>
            <w:tcBorders>
              <w:left w:val="single" w:sz="4" w:space="0" w:color="000000"/>
              <w:right w:val="single" w:sz="4" w:space="0" w:color="000000"/>
            </w:tcBorders>
          </w:tcPr>
          <w:p w:rsidR="00A774E9" w:rsidRDefault="008E6E10">
            <w:pPr>
              <w:pStyle w:val="TableParagraph"/>
              <w:spacing w:line="210" w:lineRule="exact"/>
              <w:ind w:left="107"/>
              <w:rPr>
                <w:sz w:val="20"/>
              </w:rPr>
            </w:pPr>
            <w:r>
              <w:rPr>
                <w:sz w:val="20"/>
              </w:rPr>
              <w:t xml:space="preserve">(84,3 ±6,5%, </w:t>
            </w:r>
            <w:r>
              <w:rPr>
                <w:i/>
                <w:sz w:val="20"/>
              </w:rPr>
              <w:t>p</w:t>
            </w:r>
            <w:r>
              <w:rPr>
                <w:sz w:val="20"/>
              </w:rPr>
              <w:t>=0,04);</w:t>
            </w:r>
          </w:p>
        </w:tc>
        <w:tc>
          <w:tcPr>
            <w:tcW w:w="2301" w:type="dxa"/>
            <w:tcBorders>
              <w:left w:val="single" w:sz="4" w:space="0" w:color="000000"/>
              <w:right w:val="single" w:sz="4" w:space="0" w:color="000000"/>
            </w:tcBorders>
          </w:tcPr>
          <w:p w:rsidR="00A774E9" w:rsidRDefault="00A774E9">
            <w:pPr>
              <w:pStyle w:val="TableParagraph"/>
              <w:rPr>
                <w:sz w:val="16"/>
              </w:rPr>
            </w:pPr>
          </w:p>
        </w:tc>
      </w:tr>
      <w:tr w:rsidR="00A774E9">
        <w:trPr>
          <w:trHeight w:val="229"/>
        </w:trPr>
        <w:tc>
          <w:tcPr>
            <w:tcW w:w="1504" w:type="dxa"/>
            <w:tcBorders>
              <w:left w:val="single" w:sz="4" w:space="0" w:color="000000"/>
            </w:tcBorders>
          </w:tcPr>
          <w:p w:rsidR="00A774E9" w:rsidRDefault="00A774E9">
            <w:pPr>
              <w:pStyle w:val="TableParagraph"/>
              <w:rPr>
                <w:sz w:val="16"/>
              </w:rPr>
            </w:pPr>
          </w:p>
        </w:tc>
        <w:tc>
          <w:tcPr>
            <w:tcW w:w="331" w:type="dxa"/>
          </w:tcPr>
          <w:p w:rsidR="00A774E9" w:rsidRDefault="00A774E9">
            <w:pPr>
              <w:pStyle w:val="TableParagraph"/>
              <w:rPr>
                <w:sz w:val="16"/>
              </w:rPr>
            </w:pPr>
          </w:p>
        </w:tc>
        <w:tc>
          <w:tcPr>
            <w:tcW w:w="341" w:type="dxa"/>
            <w:tcBorders>
              <w:right w:val="single" w:sz="4" w:space="0" w:color="000000"/>
            </w:tcBorders>
          </w:tcPr>
          <w:p w:rsidR="00A774E9" w:rsidRDefault="00A774E9">
            <w:pPr>
              <w:pStyle w:val="TableParagraph"/>
              <w:rPr>
                <w:sz w:val="16"/>
              </w:rPr>
            </w:pPr>
          </w:p>
        </w:tc>
        <w:tc>
          <w:tcPr>
            <w:tcW w:w="864" w:type="dxa"/>
            <w:tcBorders>
              <w:left w:val="single" w:sz="4" w:space="0" w:color="000000"/>
            </w:tcBorders>
          </w:tcPr>
          <w:p w:rsidR="00A774E9" w:rsidRDefault="00A774E9">
            <w:pPr>
              <w:pStyle w:val="TableParagraph"/>
              <w:rPr>
                <w:sz w:val="16"/>
              </w:rPr>
            </w:pPr>
          </w:p>
        </w:tc>
        <w:tc>
          <w:tcPr>
            <w:tcW w:w="687" w:type="dxa"/>
          </w:tcPr>
          <w:p w:rsidR="00A774E9" w:rsidRDefault="00A774E9">
            <w:pPr>
              <w:pStyle w:val="TableParagraph"/>
              <w:rPr>
                <w:sz w:val="16"/>
              </w:rPr>
            </w:pPr>
          </w:p>
        </w:tc>
        <w:tc>
          <w:tcPr>
            <w:tcW w:w="544" w:type="dxa"/>
          </w:tcPr>
          <w:p w:rsidR="00A774E9" w:rsidRDefault="00A774E9">
            <w:pPr>
              <w:pStyle w:val="TableParagraph"/>
              <w:rPr>
                <w:sz w:val="16"/>
              </w:rPr>
            </w:pPr>
          </w:p>
        </w:tc>
        <w:tc>
          <w:tcPr>
            <w:tcW w:w="373" w:type="dxa"/>
            <w:tcBorders>
              <w:right w:val="single" w:sz="4" w:space="0" w:color="000000"/>
            </w:tcBorders>
          </w:tcPr>
          <w:p w:rsidR="00A774E9" w:rsidRDefault="00A774E9">
            <w:pPr>
              <w:pStyle w:val="TableParagraph"/>
              <w:rPr>
                <w:sz w:val="16"/>
              </w:rPr>
            </w:pPr>
          </w:p>
        </w:tc>
        <w:tc>
          <w:tcPr>
            <w:tcW w:w="2801" w:type="dxa"/>
            <w:tcBorders>
              <w:left w:val="single" w:sz="4" w:space="0" w:color="000000"/>
              <w:right w:val="single" w:sz="4" w:space="0" w:color="000000"/>
            </w:tcBorders>
          </w:tcPr>
          <w:p w:rsidR="00A774E9" w:rsidRDefault="00A774E9">
            <w:pPr>
              <w:pStyle w:val="TableParagraph"/>
              <w:rPr>
                <w:sz w:val="16"/>
              </w:rPr>
            </w:pPr>
          </w:p>
        </w:tc>
        <w:tc>
          <w:tcPr>
            <w:tcW w:w="2193" w:type="dxa"/>
            <w:tcBorders>
              <w:left w:val="single" w:sz="4" w:space="0" w:color="000000"/>
              <w:right w:val="single" w:sz="4" w:space="0" w:color="000000"/>
            </w:tcBorders>
          </w:tcPr>
          <w:p w:rsidR="00A774E9" w:rsidRDefault="00A774E9">
            <w:pPr>
              <w:pStyle w:val="TableParagraph"/>
              <w:rPr>
                <w:sz w:val="16"/>
              </w:rPr>
            </w:pPr>
          </w:p>
        </w:tc>
        <w:tc>
          <w:tcPr>
            <w:tcW w:w="2237" w:type="dxa"/>
            <w:tcBorders>
              <w:left w:val="single" w:sz="4" w:space="0" w:color="000000"/>
              <w:right w:val="single" w:sz="4" w:space="0" w:color="000000"/>
            </w:tcBorders>
          </w:tcPr>
          <w:p w:rsidR="00A774E9" w:rsidRDefault="008E6E10">
            <w:pPr>
              <w:pStyle w:val="TableParagraph"/>
              <w:spacing w:line="209" w:lineRule="exact"/>
              <w:ind w:left="107"/>
              <w:rPr>
                <w:sz w:val="20"/>
              </w:rPr>
            </w:pPr>
            <w:r>
              <w:rPr>
                <w:sz w:val="20"/>
              </w:rPr>
              <w:t>Melhora na DLCO aos</w:t>
            </w:r>
          </w:p>
        </w:tc>
        <w:tc>
          <w:tcPr>
            <w:tcW w:w="2301" w:type="dxa"/>
            <w:tcBorders>
              <w:left w:val="single" w:sz="4" w:space="0" w:color="000000"/>
              <w:right w:val="single" w:sz="4" w:space="0" w:color="000000"/>
            </w:tcBorders>
          </w:tcPr>
          <w:p w:rsidR="00A774E9" w:rsidRDefault="00A774E9">
            <w:pPr>
              <w:pStyle w:val="TableParagraph"/>
              <w:rPr>
                <w:sz w:val="16"/>
              </w:rPr>
            </w:pPr>
          </w:p>
        </w:tc>
      </w:tr>
      <w:tr w:rsidR="00A774E9">
        <w:trPr>
          <w:trHeight w:val="229"/>
        </w:trPr>
        <w:tc>
          <w:tcPr>
            <w:tcW w:w="1504" w:type="dxa"/>
            <w:tcBorders>
              <w:left w:val="single" w:sz="4" w:space="0" w:color="000000"/>
            </w:tcBorders>
          </w:tcPr>
          <w:p w:rsidR="00A774E9" w:rsidRDefault="00A774E9">
            <w:pPr>
              <w:pStyle w:val="TableParagraph"/>
              <w:rPr>
                <w:sz w:val="16"/>
              </w:rPr>
            </w:pPr>
          </w:p>
        </w:tc>
        <w:tc>
          <w:tcPr>
            <w:tcW w:w="331" w:type="dxa"/>
          </w:tcPr>
          <w:p w:rsidR="00A774E9" w:rsidRDefault="00A774E9">
            <w:pPr>
              <w:pStyle w:val="TableParagraph"/>
              <w:rPr>
                <w:sz w:val="16"/>
              </w:rPr>
            </w:pPr>
          </w:p>
        </w:tc>
        <w:tc>
          <w:tcPr>
            <w:tcW w:w="341" w:type="dxa"/>
            <w:tcBorders>
              <w:right w:val="single" w:sz="4" w:space="0" w:color="000000"/>
            </w:tcBorders>
          </w:tcPr>
          <w:p w:rsidR="00A774E9" w:rsidRDefault="00A774E9">
            <w:pPr>
              <w:pStyle w:val="TableParagraph"/>
              <w:rPr>
                <w:sz w:val="16"/>
              </w:rPr>
            </w:pPr>
          </w:p>
        </w:tc>
        <w:tc>
          <w:tcPr>
            <w:tcW w:w="864" w:type="dxa"/>
            <w:tcBorders>
              <w:left w:val="single" w:sz="4" w:space="0" w:color="000000"/>
            </w:tcBorders>
          </w:tcPr>
          <w:p w:rsidR="00A774E9" w:rsidRDefault="00A774E9">
            <w:pPr>
              <w:pStyle w:val="TableParagraph"/>
              <w:rPr>
                <w:sz w:val="16"/>
              </w:rPr>
            </w:pPr>
          </w:p>
        </w:tc>
        <w:tc>
          <w:tcPr>
            <w:tcW w:w="687" w:type="dxa"/>
          </w:tcPr>
          <w:p w:rsidR="00A774E9" w:rsidRDefault="00A774E9">
            <w:pPr>
              <w:pStyle w:val="TableParagraph"/>
              <w:rPr>
                <w:sz w:val="16"/>
              </w:rPr>
            </w:pPr>
          </w:p>
        </w:tc>
        <w:tc>
          <w:tcPr>
            <w:tcW w:w="544" w:type="dxa"/>
          </w:tcPr>
          <w:p w:rsidR="00A774E9" w:rsidRDefault="00A774E9">
            <w:pPr>
              <w:pStyle w:val="TableParagraph"/>
              <w:rPr>
                <w:sz w:val="16"/>
              </w:rPr>
            </w:pPr>
          </w:p>
        </w:tc>
        <w:tc>
          <w:tcPr>
            <w:tcW w:w="373" w:type="dxa"/>
            <w:tcBorders>
              <w:right w:val="single" w:sz="4" w:space="0" w:color="000000"/>
            </w:tcBorders>
          </w:tcPr>
          <w:p w:rsidR="00A774E9" w:rsidRDefault="00A774E9">
            <w:pPr>
              <w:pStyle w:val="TableParagraph"/>
              <w:rPr>
                <w:sz w:val="16"/>
              </w:rPr>
            </w:pPr>
          </w:p>
        </w:tc>
        <w:tc>
          <w:tcPr>
            <w:tcW w:w="2801" w:type="dxa"/>
            <w:tcBorders>
              <w:left w:val="single" w:sz="4" w:space="0" w:color="000000"/>
              <w:right w:val="single" w:sz="4" w:space="0" w:color="000000"/>
            </w:tcBorders>
          </w:tcPr>
          <w:p w:rsidR="00A774E9" w:rsidRDefault="00A774E9">
            <w:pPr>
              <w:pStyle w:val="TableParagraph"/>
              <w:rPr>
                <w:sz w:val="16"/>
              </w:rPr>
            </w:pPr>
          </w:p>
        </w:tc>
        <w:tc>
          <w:tcPr>
            <w:tcW w:w="2193" w:type="dxa"/>
            <w:tcBorders>
              <w:left w:val="single" w:sz="4" w:space="0" w:color="000000"/>
              <w:right w:val="single" w:sz="4" w:space="0" w:color="000000"/>
            </w:tcBorders>
          </w:tcPr>
          <w:p w:rsidR="00A774E9" w:rsidRDefault="00A774E9">
            <w:pPr>
              <w:pStyle w:val="TableParagraph"/>
              <w:rPr>
                <w:sz w:val="16"/>
              </w:rPr>
            </w:pPr>
          </w:p>
        </w:tc>
        <w:tc>
          <w:tcPr>
            <w:tcW w:w="2237" w:type="dxa"/>
            <w:tcBorders>
              <w:left w:val="single" w:sz="4" w:space="0" w:color="000000"/>
              <w:right w:val="single" w:sz="4" w:space="0" w:color="000000"/>
            </w:tcBorders>
          </w:tcPr>
          <w:p w:rsidR="00A774E9" w:rsidRDefault="008E6E10">
            <w:pPr>
              <w:pStyle w:val="TableParagraph"/>
              <w:spacing w:line="209" w:lineRule="exact"/>
              <w:ind w:left="107"/>
              <w:rPr>
                <w:sz w:val="20"/>
              </w:rPr>
            </w:pPr>
            <w:r>
              <w:rPr>
                <w:sz w:val="20"/>
              </w:rPr>
              <w:t>24 meses (62,4 ±4,5 vs.</w:t>
            </w:r>
          </w:p>
        </w:tc>
        <w:tc>
          <w:tcPr>
            <w:tcW w:w="2301" w:type="dxa"/>
            <w:tcBorders>
              <w:left w:val="single" w:sz="4" w:space="0" w:color="000000"/>
              <w:right w:val="single" w:sz="4" w:space="0" w:color="000000"/>
            </w:tcBorders>
          </w:tcPr>
          <w:p w:rsidR="00A774E9" w:rsidRDefault="00A774E9">
            <w:pPr>
              <w:pStyle w:val="TableParagraph"/>
              <w:rPr>
                <w:sz w:val="16"/>
              </w:rPr>
            </w:pPr>
          </w:p>
        </w:tc>
      </w:tr>
      <w:tr w:rsidR="00A774E9">
        <w:trPr>
          <w:trHeight w:val="232"/>
        </w:trPr>
        <w:tc>
          <w:tcPr>
            <w:tcW w:w="1504" w:type="dxa"/>
            <w:tcBorders>
              <w:left w:val="single" w:sz="4" w:space="0" w:color="000000"/>
              <w:bottom w:val="single" w:sz="4" w:space="0" w:color="000000"/>
            </w:tcBorders>
          </w:tcPr>
          <w:p w:rsidR="00A774E9" w:rsidRDefault="00A774E9">
            <w:pPr>
              <w:pStyle w:val="TableParagraph"/>
              <w:rPr>
                <w:sz w:val="16"/>
              </w:rPr>
            </w:pPr>
          </w:p>
        </w:tc>
        <w:tc>
          <w:tcPr>
            <w:tcW w:w="331" w:type="dxa"/>
            <w:tcBorders>
              <w:bottom w:val="single" w:sz="4" w:space="0" w:color="000000"/>
            </w:tcBorders>
          </w:tcPr>
          <w:p w:rsidR="00A774E9" w:rsidRDefault="00A774E9">
            <w:pPr>
              <w:pStyle w:val="TableParagraph"/>
              <w:rPr>
                <w:sz w:val="16"/>
              </w:rPr>
            </w:pPr>
          </w:p>
        </w:tc>
        <w:tc>
          <w:tcPr>
            <w:tcW w:w="341" w:type="dxa"/>
            <w:tcBorders>
              <w:bottom w:val="single" w:sz="4" w:space="0" w:color="000000"/>
              <w:right w:val="single" w:sz="4" w:space="0" w:color="000000"/>
            </w:tcBorders>
          </w:tcPr>
          <w:p w:rsidR="00A774E9" w:rsidRDefault="00A774E9">
            <w:pPr>
              <w:pStyle w:val="TableParagraph"/>
              <w:rPr>
                <w:sz w:val="16"/>
              </w:rPr>
            </w:pPr>
          </w:p>
        </w:tc>
        <w:tc>
          <w:tcPr>
            <w:tcW w:w="864" w:type="dxa"/>
            <w:tcBorders>
              <w:left w:val="single" w:sz="4" w:space="0" w:color="000000"/>
              <w:bottom w:val="single" w:sz="4" w:space="0" w:color="000000"/>
            </w:tcBorders>
          </w:tcPr>
          <w:p w:rsidR="00A774E9" w:rsidRDefault="00A774E9">
            <w:pPr>
              <w:pStyle w:val="TableParagraph"/>
              <w:rPr>
                <w:sz w:val="16"/>
              </w:rPr>
            </w:pPr>
          </w:p>
        </w:tc>
        <w:tc>
          <w:tcPr>
            <w:tcW w:w="687" w:type="dxa"/>
            <w:tcBorders>
              <w:bottom w:val="single" w:sz="4" w:space="0" w:color="000000"/>
            </w:tcBorders>
          </w:tcPr>
          <w:p w:rsidR="00A774E9" w:rsidRDefault="00A774E9">
            <w:pPr>
              <w:pStyle w:val="TableParagraph"/>
              <w:rPr>
                <w:sz w:val="16"/>
              </w:rPr>
            </w:pPr>
          </w:p>
        </w:tc>
        <w:tc>
          <w:tcPr>
            <w:tcW w:w="544" w:type="dxa"/>
            <w:tcBorders>
              <w:bottom w:val="single" w:sz="4" w:space="0" w:color="000000"/>
            </w:tcBorders>
          </w:tcPr>
          <w:p w:rsidR="00A774E9" w:rsidRDefault="00A774E9">
            <w:pPr>
              <w:pStyle w:val="TableParagraph"/>
              <w:rPr>
                <w:sz w:val="16"/>
              </w:rPr>
            </w:pPr>
          </w:p>
        </w:tc>
        <w:tc>
          <w:tcPr>
            <w:tcW w:w="373" w:type="dxa"/>
            <w:tcBorders>
              <w:bottom w:val="single" w:sz="4" w:space="0" w:color="000000"/>
              <w:right w:val="single" w:sz="4" w:space="0" w:color="000000"/>
            </w:tcBorders>
          </w:tcPr>
          <w:p w:rsidR="00A774E9" w:rsidRDefault="00A774E9">
            <w:pPr>
              <w:pStyle w:val="TableParagraph"/>
              <w:rPr>
                <w:sz w:val="16"/>
              </w:rPr>
            </w:pPr>
          </w:p>
        </w:tc>
        <w:tc>
          <w:tcPr>
            <w:tcW w:w="2801" w:type="dxa"/>
            <w:tcBorders>
              <w:left w:val="single" w:sz="4" w:space="0" w:color="000000"/>
              <w:bottom w:val="single" w:sz="4" w:space="0" w:color="000000"/>
              <w:right w:val="single" w:sz="4" w:space="0" w:color="000000"/>
            </w:tcBorders>
          </w:tcPr>
          <w:p w:rsidR="00A774E9" w:rsidRDefault="00A774E9">
            <w:pPr>
              <w:pStyle w:val="TableParagraph"/>
              <w:rPr>
                <w:sz w:val="16"/>
              </w:rPr>
            </w:pPr>
          </w:p>
        </w:tc>
        <w:tc>
          <w:tcPr>
            <w:tcW w:w="2193" w:type="dxa"/>
            <w:tcBorders>
              <w:left w:val="single" w:sz="4" w:space="0" w:color="000000"/>
              <w:bottom w:val="single" w:sz="4" w:space="0" w:color="000000"/>
              <w:right w:val="single" w:sz="4" w:space="0" w:color="000000"/>
            </w:tcBorders>
          </w:tcPr>
          <w:p w:rsidR="00A774E9" w:rsidRDefault="00A774E9">
            <w:pPr>
              <w:pStyle w:val="TableParagraph"/>
              <w:rPr>
                <w:sz w:val="16"/>
              </w:rPr>
            </w:pPr>
          </w:p>
        </w:tc>
        <w:tc>
          <w:tcPr>
            <w:tcW w:w="2237" w:type="dxa"/>
            <w:tcBorders>
              <w:left w:val="single" w:sz="4" w:space="0" w:color="000000"/>
              <w:bottom w:val="single" w:sz="4" w:space="0" w:color="000000"/>
              <w:right w:val="single" w:sz="4" w:space="0" w:color="000000"/>
            </w:tcBorders>
          </w:tcPr>
          <w:p w:rsidR="00A774E9" w:rsidRDefault="008E6E10">
            <w:pPr>
              <w:pStyle w:val="TableParagraph"/>
              <w:tabs>
                <w:tab w:val="left" w:pos="694"/>
                <w:tab w:val="left" w:pos="1346"/>
              </w:tabs>
              <w:spacing w:line="213" w:lineRule="exact"/>
              <w:ind w:left="107"/>
              <w:rPr>
                <w:sz w:val="20"/>
              </w:rPr>
            </w:pPr>
            <w:r>
              <w:rPr>
                <w:sz w:val="20"/>
              </w:rPr>
              <w:t>57,3</w:t>
            </w:r>
            <w:r>
              <w:rPr>
                <w:sz w:val="20"/>
              </w:rPr>
              <w:tab/>
              <w:t>±3,2;</w:t>
            </w:r>
            <w:r>
              <w:rPr>
                <w:sz w:val="20"/>
              </w:rPr>
              <w:tab/>
            </w:r>
            <w:r>
              <w:rPr>
                <w:i/>
                <w:sz w:val="20"/>
              </w:rPr>
              <w:t>p</w:t>
            </w:r>
            <w:r>
              <w:rPr>
                <w:sz w:val="20"/>
              </w:rPr>
              <w:t>=0,012);</w:t>
            </w:r>
          </w:p>
        </w:tc>
        <w:tc>
          <w:tcPr>
            <w:tcW w:w="2301" w:type="dxa"/>
            <w:tcBorders>
              <w:left w:val="single" w:sz="4" w:space="0" w:color="000000"/>
              <w:bottom w:val="single" w:sz="4" w:space="0" w:color="000000"/>
              <w:right w:val="single" w:sz="4" w:space="0" w:color="000000"/>
            </w:tcBorders>
          </w:tcPr>
          <w:p w:rsidR="00A774E9" w:rsidRDefault="00A774E9">
            <w:pPr>
              <w:pStyle w:val="TableParagraph"/>
              <w:rPr>
                <w:sz w:val="16"/>
              </w:rPr>
            </w:pPr>
          </w:p>
        </w:tc>
      </w:tr>
    </w:tbl>
    <w:p w:rsidR="00A774E9" w:rsidRDefault="00A774E9">
      <w:pPr>
        <w:rPr>
          <w:sz w:val="16"/>
        </w:rPr>
        <w:sectPr w:rsidR="00A774E9">
          <w:pgSz w:w="16840" w:h="11910" w:orient="landscape"/>
          <w:pgMar w:top="1080" w:right="1220" w:bottom="280" w:left="1220" w:header="720" w:footer="720" w:gutter="0"/>
          <w:cols w:space="720"/>
        </w:sectPr>
      </w:pPr>
    </w:p>
    <w:tbl>
      <w:tblPr>
        <w:tblStyle w:val="TableNormal"/>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175"/>
        <w:gridCol w:w="2468"/>
        <w:gridCol w:w="2801"/>
        <w:gridCol w:w="2193"/>
        <w:gridCol w:w="2237"/>
        <w:gridCol w:w="2301"/>
      </w:tblGrid>
      <w:tr w:rsidR="00A774E9">
        <w:trPr>
          <w:trHeight w:val="686"/>
        </w:trPr>
        <w:tc>
          <w:tcPr>
            <w:tcW w:w="2175" w:type="dxa"/>
            <w:tcBorders>
              <w:left w:val="single" w:sz="4" w:space="0" w:color="000000"/>
              <w:bottom w:val="single" w:sz="4" w:space="0" w:color="000000"/>
              <w:right w:val="single" w:sz="4" w:space="0" w:color="000000"/>
            </w:tcBorders>
          </w:tcPr>
          <w:p w:rsidR="00A774E9" w:rsidRDefault="00A774E9">
            <w:pPr>
              <w:pStyle w:val="TableParagraph"/>
              <w:rPr>
                <w:sz w:val="18"/>
              </w:rPr>
            </w:pPr>
          </w:p>
        </w:tc>
        <w:tc>
          <w:tcPr>
            <w:tcW w:w="2468" w:type="dxa"/>
            <w:tcBorders>
              <w:left w:val="single" w:sz="4" w:space="0" w:color="000000"/>
              <w:bottom w:val="single" w:sz="4" w:space="0" w:color="000000"/>
              <w:right w:val="single" w:sz="4" w:space="0" w:color="000000"/>
            </w:tcBorders>
          </w:tcPr>
          <w:p w:rsidR="00A774E9" w:rsidRDefault="00A774E9">
            <w:pPr>
              <w:pStyle w:val="TableParagraph"/>
              <w:rPr>
                <w:sz w:val="18"/>
              </w:rPr>
            </w:pPr>
          </w:p>
        </w:tc>
        <w:tc>
          <w:tcPr>
            <w:tcW w:w="2801" w:type="dxa"/>
            <w:tcBorders>
              <w:left w:val="single" w:sz="4" w:space="0" w:color="000000"/>
              <w:bottom w:val="single" w:sz="4" w:space="0" w:color="000000"/>
              <w:right w:val="single" w:sz="4" w:space="0" w:color="000000"/>
            </w:tcBorders>
          </w:tcPr>
          <w:p w:rsidR="00A774E9" w:rsidRDefault="00A774E9">
            <w:pPr>
              <w:pStyle w:val="TableParagraph"/>
              <w:rPr>
                <w:sz w:val="18"/>
              </w:rPr>
            </w:pPr>
          </w:p>
        </w:tc>
        <w:tc>
          <w:tcPr>
            <w:tcW w:w="2193" w:type="dxa"/>
            <w:tcBorders>
              <w:left w:val="single" w:sz="4" w:space="0" w:color="000000"/>
              <w:bottom w:val="single" w:sz="4" w:space="0" w:color="000000"/>
              <w:right w:val="single" w:sz="4" w:space="0" w:color="000000"/>
            </w:tcBorders>
          </w:tcPr>
          <w:p w:rsidR="00A774E9" w:rsidRDefault="00A774E9">
            <w:pPr>
              <w:pStyle w:val="TableParagraph"/>
              <w:rPr>
                <w:sz w:val="18"/>
              </w:rPr>
            </w:pPr>
          </w:p>
        </w:tc>
        <w:tc>
          <w:tcPr>
            <w:tcW w:w="2237" w:type="dxa"/>
            <w:tcBorders>
              <w:left w:val="single" w:sz="4" w:space="0" w:color="000000"/>
              <w:bottom w:val="single" w:sz="4" w:space="0" w:color="000000"/>
              <w:right w:val="single" w:sz="4" w:space="0" w:color="000000"/>
            </w:tcBorders>
          </w:tcPr>
          <w:p w:rsidR="00A774E9" w:rsidRDefault="008E6E10">
            <w:pPr>
              <w:pStyle w:val="TableParagraph"/>
              <w:tabs>
                <w:tab w:val="left" w:pos="1926"/>
              </w:tabs>
              <w:spacing w:line="212" w:lineRule="exact"/>
              <w:ind w:left="108"/>
              <w:rPr>
                <w:sz w:val="20"/>
              </w:rPr>
            </w:pPr>
            <w:r>
              <w:rPr>
                <w:sz w:val="20"/>
              </w:rPr>
              <w:t>Melhora</w:t>
            </w:r>
            <w:r>
              <w:rPr>
                <w:sz w:val="20"/>
              </w:rPr>
              <w:tab/>
              <w:t>no</w:t>
            </w:r>
          </w:p>
          <w:p w:rsidR="00A774E9" w:rsidRDefault="008E6E10">
            <w:pPr>
              <w:pStyle w:val="TableParagraph"/>
              <w:tabs>
                <w:tab w:val="left" w:pos="1506"/>
              </w:tabs>
              <w:spacing w:line="230" w:lineRule="atLeast"/>
              <w:ind w:left="108" w:right="100"/>
              <w:rPr>
                <w:sz w:val="20"/>
              </w:rPr>
            </w:pPr>
            <w:r>
              <w:rPr>
                <w:sz w:val="20"/>
              </w:rPr>
              <w:t>espessamento</w:t>
            </w:r>
            <w:r>
              <w:rPr>
                <w:sz w:val="20"/>
              </w:rPr>
              <w:tab/>
            </w:r>
            <w:r>
              <w:rPr>
                <w:w w:val="95"/>
                <w:sz w:val="20"/>
              </w:rPr>
              <w:t xml:space="preserve">cutâneo </w:t>
            </w:r>
            <w:r>
              <w:rPr>
                <w:sz w:val="20"/>
              </w:rPr>
              <w:t>(p&lt;0.001)</w:t>
            </w:r>
          </w:p>
        </w:tc>
        <w:tc>
          <w:tcPr>
            <w:tcW w:w="2301" w:type="dxa"/>
            <w:tcBorders>
              <w:left w:val="single" w:sz="4" w:space="0" w:color="000000"/>
              <w:bottom w:val="single" w:sz="4" w:space="0" w:color="000000"/>
              <w:right w:val="single" w:sz="4" w:space="0" w:color="000000"/>
            </w:tcBorders>
          </w:tcPr>
          <w:p w:rsidR="00A774E9" w:rsidRDefault="00A774E9">
            <w:pPr>
              <w:pStyle w:val="TableParagraph"/>
              <w:rPr>
                <w:sz w:val="18"/>
              </w:rPr>
            </w:pPr>
          </w:p>
        </w:tc>
      </w:tr>
      <w:tr w:rsidR="00A774E9">
        <w:trPr>
          <w:trHeight w:val="2532"/>
        </w:trPr>
        <w:tc>
          <w:tcPr>
            <w:tcW w:w="2175" w:type="dxa"/>
            <w:tcBorders>
              <w:top w:val="single" w:sz="4" w:space="0" w:color="000000"/>
              <w:left w:val="single" w:sz="4" w:space="0" w:color="000000"/>
              <w:bottom w:val="single" w:sz="4" w:space="0" w:color="000000"/>
              <w:right w:val="single" w:sz="4" w:space="0" w:color="000000"/>
            </w:tcBorders>
          </w:tcPr>
          <w:p w:rsidR="00A774E9" w:rsidRDefault="008E6E10">
            <w:pPr>
              <w:pStyle w:val="TableParagraph"/>
              <w:spacing w:line="237" w:lineRule="auto"/>
              <w:ind w:left="107" w:right="96"/>
              <w:rPr>
                <w:sz w:val="20"/>
              </w:rPr>
            </w:pPr>
            <w:r>
              <w:rPr>
                <w:sz w:val="20"/>
              </w:rPr>
              <w:t xml:space="preserve">Abou-Raya A </w:t>
            </w:r>
            <w:r>
              <w:rPr>
                <w:i/>
                <w:sz w:val="20"/>
              </w:rPr>
              <w:t>et al</w:t>
            </w:r>
            <w:r>
              <w:rPr>
                <w:sz w:val="20"/>
              </w:rPr>
              <w:t>; 2013</w:t>
            </w:r>
          </w:p>
        </w:tc>
        <w:tc>
          <w:tcPr>
            <w:tcW w:w="2468" w:type="dxa"/>
            <w:tcBorders>
              <w:top w:val="single" w:sz="4" w:space="0" w:color="000000"/>
              <w:left w:val="single" w:sz="4" w:space="0" w:color="000000"/>
              <w:bottom w:val="single" w:sz="4" w:space="0" w:color="000000"/>
              <w:right w:val="single" w:sz="4" w:space="0" w:color="000000"/>
            </w:tcBorders>
          </w:tcPr>
          <w:p w:rsidR="00A774E9" w:rsidRDefault="008E6E10">
            <w:pPr>
              <w:pStyle w:val="TableParagraph"/>
              <w:spacing w:line="217" w:lineRule="exact"/>
              <w:ind w:left="107"/>
              <w:rPr>
                <w:sz w:val="20"/>
              </w:rPr>
            </w:pPr>
            <w:r>
              <w:rPr>
                <w:sz w:val="20"/>
              </w:rPr>
              <w:t>ECR com 42 pacientes</w:t>
            </w:r>
          </w:p>
        </w:tc>
        <w:tc>
          <w:tcPr>
            <w:tcW w:w="2801" w:type="dxa"/>
            <w:tcBorders>
              <w:top w:val="single" w:sz="4" w:space="0" w:color="000000"/>
              <w:left w:val="single" w:sz="4" w:space="0" w:color="000000"/>
              <w:bottom w:val="single" w:sz="4" w:space="0" w:color="000000"/>
              <w:right w:val="single" w:sz="4" w:space="0" w:color="000000"/>
            </w:tcBorders>
          </w:tcPr>
          <w:p w:rsidR="00A774E9" w:rsidRDefault="008E6E10">
            <w:pPr>
              <w:pStyle w:val="TableParagraph"/>
              <w:spacing w:line="237" w:lineRule="auto"/>
              <w:ind w:left="107" w:right="97"/>
              <w:rPr>
                <w:sz w:val="20"/>
              </w:rPr>
            </w:pPr>
            <w:r>
              <w:rPr>
                <w:sz w:val="20"/>
              </w:rPr>
              <w:t>Irbesartana 75mg/dia por 4 meses (n=21) em comparação</w:t>
            </w:r>
          </w:p>
          <w:p w:rsidR="00A774E9" w:rsidRDefault="008E6E10">
            <w:pPr>
              <w:pStyle w:val="TableParagraph"/>
              <w:ind w:left="107"/>
              <w:rPr>
                <w:sz w:val="20"/>
              </w:rPr>
            </w:pPr>
            <w:r>
              <w:rPr>
                <w:sz w:val="20"/>
              </w:rPr>
              <w:t>ao placebo (n=21)</w:t>
            </w:r>
          </w:p>
        </w:tc>
        <w:tc>
          <w:tcPr>
            <w:tcW w:w="2193" w:type="dxa"/>
            <w:tcBorders>
              <w:top w:val="single" w:sz="4" w:space="0" w:color="000000"/>
              <w:left w:val="single" w:sz="4" w:space="0" w:color="000000"/>
              <w:bottom w:val="single" w:sz="4" w:space="0" w:color="000000"/>
              <w:right w:val="single" w:sz="4" w:space="0" w:color="000000"/>
            </w:tcBorders>
          </w:tcPr>
          <w:p w:rsidR="00A774E9" w:rsidRDefault="008E6E10">
            <w:pPr>
              <w:pStyle w:val="TableParagraph"/>
              <w:tabs>
                <w:tab w:val="left" w:pos="973"/>
                <w:tab w:val="left" w:pos="1332"/>
                <w:tab w:val="left" w:pos="1539"/>
                <w:tab w:val="left" w:pos="1884"/>
              </w:tabs>
              <w:spacing w:line="237" w:lineRule="auto"/>
              <w:ind w:left="107" w:right="98"/>
              <w:rPr>
                <w:sz w:val="20"/>
              </w:rPr>
            </w:pPr>
            <w:r>
              <w:rPr>
                <w:sz w:val="20"/>
              </w:rPr>
              <w:t>Efeito</w:t>
            </w:r>
            <w:r>
              <w:rPr>
                <w:sz w:val="20"/>
              </w:rPr>
              <w:tab/>
              <w:t>na</w:t>
            </w:r>
            <w:r>
              <w:rPr>
                <w:sz w:val="20"/>
              </w:rPr>
              <w:tab/>
            </w:r>
            <w:r>
              <w:rPr>
                <w:sz w:val="20"/>
              </w:rPr>
              <w:tab/>
              <w:t>função</w:t>
            </w:r>
            <w:r>
              <w:rPr>
                <w:w w:val="99"/>
                <w:sz w:val="20"/>
              </w:rPr>
              <w:t xml:space="preserve"> </w:t>
            </w:r>
            <w:r>
              <w:rPr>
                <w:sz w:val="20"/>
              </w:rPr>
              <w:t>pulmonar</w:t>
            </w:r>
            <w:r>
              <w:rPr>
                <w:sz w:val="20"/>
              </w:rPr>
              <w:tab/>
            </w:r>
            <w:r>
              <w:rPr>
                <w:sz w:val="20"/>
              </w:rPr>
              <w:tab/>
              <w:t>e</w:t>
            </w:r>
            <w:r>
              <w:rPr>
                <w:sz w:val="20"/>
              </w:rPr>
              <w:tab/>
            </w:r>
            <w:r>
              <w:rPr>
                <w:sz w:val="20"/>
              </w:rPr>
              <w:tab/>
            </w:r>
            <w:r>
              <w:rPr>
                <w:w w:val="95"/>
                <w:sz w:val="20"/>
              </w:rPr>
              <w:t>no</w:t>
            </w:r>
          </w:p>
          <w:p w:rsidR="00A774E9" w:rsidRDefault="008E6E10">
            <w:pPr>
              <w:pStyle w:val="TableParagraph"/>
              <w:ind w:left="107"/>
              <w:rPr>
                <w:sz w:val="20"/>
              </w:rPr>
            </w:pPr>
            <w:r>
              <w:rPr>
                <w:sz w:val="20"/>
              </w:rPr>
              <w:t>espessamento cutâneo</w:t>
            </w:r>
          </w:p>
        </w:tc>
        <w:tc>
          <w:tcPr>
            <w:tcW w:w="2237" w:type="dxa"/>
            <w:tcBorders>
              <w:top w:val="single" w:sz="4" w:space="0" w:color="000000"/>
              <w:left w:val="single" w:sz="4" w:space="0" w:color="000000"/>
              <w:bottom w:val="single" w:sz="4" w:space="0" w:color="000000"/>
              <w:right w:val="single" w:sz="4" w:space="0" w:color="000000"/>
            </w:tcBorders>
          </w:tcPr>
          <w:p w:rsidR="00A774E9" w:rsidRDefault="008E6E10">
            <w:pPr>
              <w:pStyle w:val="TableParagraph"/>
              <w:spacing w:line="237" w:lineRule="auto"/>
              <w:ind w:left="108" w:right="87"/>
              <w:rPr>
                <w:sz w:val="20"/>
              </w:rPr>
            </w:pPr>
            <w:r>
              <w:rPr>
                <w:sz w:val="20"/>
              </w:rPr>
              <w:t xml:space="preserve">Melhora no teste de caminhada   e   na  </w:t>
            </w:r>
            <w:r>
              <w:rPr>
                <w:spacing w:val="29"/>
                <w:sz w:val="20"/>
              </w:rPr>
              <w:t xml:space="preserve"> </w:t>
            </w:r>
            <w:r>
              <w:rPr>
                <w:sz w:val="20"/>
              </w:rPr>
              <w:t>CVF</w:t>
            </w:r>
          </w:p>
          <w:p w:rsidR="00A774E9" w:rsidRDefault="008E6E10">
            <w:pPr>
              <w:pStyle w:val="TableParagraph"/>
              <w:tabs>
                <w:tab w:val="left" w:pos="979"/>
                <w:tab w:val="left" w:pos="1591"/>
              </w:tabs>
              <w:ind w:left="108"/>
              <w:rPr>
                <w:sz w:val="20"/>
              </w:rPr>
            </w:pPr>
            <w:r>
              <w:rPr>
                <w:sz w:val="20"/>
              </w:rPr>
              <w:t>(8,8%</w:t>
            </w:r>
            <w:r>
              <w:rPr>
                <w:sz w:val="20"/>
              </w:rPr>
              <w:tab/>
              <w:t>vs.</w:t>
            </w:r>
            <w:r>
              <w:rPr>
                <w:sz w:val="20"/>
              </w:rPr>
              <w:tab/>
              <w:t>-3,9%;</w:t>
            </w:r>
          </w:p>
          <w:p w:rsidR="00A774E9" w:rsidRDefault="008E6E10">
            <w:pPr>
              <w:pStyle w:val="TableParagraph"/>
              <w:tabs>
                <w:tab w:val="left" w:pos="853"/>
                <w:tab w:val="left" w:pos="1710"/>
              </w:tabs>
              <w:ind w:left="108" w:right="96"/>
              <w:rPr>
                <w:sz w:val="20"/>
              </w:rPr>
            </w:pPr>
            <w:r>
              <w:rPr>
                <w:i/>
                <w:sz w:val="20"/>
              </w:rPr>
              <w:t>p</w:t>
            </w:r>
            <w:r>
              <w:rPr>
                <w:sz w:val="20"/>
              </w:rPr>
              <w:t>=0,001); Redução no escore</w:t>
            </w:r>
            <w:r>
              <w:rPr>
                <w:sz w:val="20"/>
              </w:rPr>
              <w:tab/>
              <w:t>cutâneo</w:t>
            </w:r>
            <w:r>
              <w:rPr>
                <w:sz w:val="20"/>
              </w:rPr>
              <w:tab/>
              <w:t>(22,0</w:t>
            </w:r>
          </w:p>
          <w:p w:rsidR="00A774E9" w:rsidRDefault="008E6E10">
            <w:pPr>
              <w:pStyle w:val="TableParagraph"/>
              <w:ind w:left="108"/>
              <w:rPr>
                <w:sz w:val="20"/>
              </w:rPr>
            </w:pPr>
            <w:r>
              <w:rPr>
                <w:sz w:val="20"/>
              </w:rPr>
              <w:t xml:space="preserve">±6,0  para  16,7  ±5,7 </w:t>
            </w:r>
            <w:r>
              <w:rPr>
                <w:spacing w:val="9"/>
                <w:sz w:val="20"/>
              </w:rPr>
              <w:t xml:space="preserve"> </w:t>
            </w:r>
            <w:r>
              <w:rPr>
                <w:sz w:val="20"/>
              </w:rPr>
              <w:t>na</w:t>
            </w:r>
          </w:p>
          <w:p w:rsidR="00A774E9" w:rsidRDefault="008E6E10">
            <w:pPr>
              <w:pStyle w:val="TableParagraph"/>
              <w:spacing w:line="229" w:lineRule="exact"/>
              <w:ind w:left="108"/>
              <w:rPr>
                <w:sz w:val="20"/>
              </w:rPr>
            </w:pPr>
            <w:r>
              <w:rPr>
                <w:sz w:val="20"/>
              </w:rPr>
              <w:t>forma difusa e 16,0</w:t>
            </w:r>
            <w:r>
              <w:rPr>
                <w:spacing w:val="47"/>
                <w:sz w:val="20"/>
              </w:rPr>
              <w:t xml:space="preserve"> </w:t>
            </w:r>
            <w:r>
              <w:rPr>
                <w:sz w:val="20"/>
              </w:rPr>
              <w:t>±5,9</w:t>
            </w:r>
          </w:p>
          <w:p w:rsidR="00A774E9" w:rsidRDefault="008E6E10">
            <w:pPr>
              <w:pStyle w:val="TableParagraph"/>
              <w:ind w:left="108" w:right="98"/>
              <w:jc w:val="both"/>
              <w:rPr>
                <w:sz w:val="20"/>
              </w:rPr>
            </w:pPr>
            <w:r>
              <w:rPr>
                <w:sz w:val="20"/>
              </w:rPr>
              <w:t>para 10,3 ±5,7 na forma limitada); Melhora no HAQ-DI no grupo irbesartana (p&lt;0,001)</w:t>
            </w:r>
          </w:p>
        </w:tc>
        <w:tc>
          <w:tcPr>
            <w:tcW w:w="2301" w:type="dxa"/>
            <w:tcBorders>
              <w:top w:val="single" w:sz="4" w:space="0" w:color="000000"/>
              <w:left w:val="single" w:sz="4" w:space="0" w:color="000000"/>
              <w:bottom w:val="single" w:sz="4" w:space="0" w:color="000000"/>
              <w:right w:val="single" w:sz="4" w:space="0" w:color="000000"/>
            </w:tcBorders>
          </w:tcPr>
          <w:p w:rsidR="00A774E9" w:rsidRDefault="008E6E10">
            <w:pPr>
              <w:pStyle w:val="TableParagraph"/>
              <w:tabs>
                <w:tab w:val="left" w:pos="1590"/>
              </w:tabs>
              <w:spacing w:line="237" w:lineRule="auto"/>
              <w:ind w:left="108" w:right="97"/>
              <w:jc w:val="both"/>
              <w:rPr>
                <w:sz w:val="20"/>
              </w:rPr>
            </w:pPr>
            <w:r>
              <w:rPr>
                <w:sz w:val="20"/>
              </w:rPr>
              <w:t>Necessários</w:t>
            </w:r>
            <w:r>
              <w:rPr>
                <w:sz w:val="20"/>
              </w:rPr>
              <w:tab/>
              <w:t>estudos maiores e com</w:t>
            </w:r>
            <w:r>
              <w:rPr>
                <w:spacing w:val="45"/>
                <w:sz w:val="20"/>
              </w:rPr>
              <w:t xml:space="preserve"> </w:t>
            </w:r>
            <w:r>
              <w:rPr>
                <w:sz w:val="20"/>
              </w:rPr>
              <w:t>maior</w:t>
            </w:r>
          </w:p>
          <w:p w:rsidR="00A774E9" w:rsidRDefault="008E6E10">
            <w:pPr>
              <w:pStyle w:val="TableParagraph"/>
              <w:ind w:left="108" w:right="97"/>
              <w:jc w:val="both"/>
              <w:rPr>
                <w:sz w:val="20"/>
              </w:rPr>
            </w:pPr>
            <w:r>
              <w:rPr>
                <w:sz w:val="20"/>
              </w:rPr>
              <w:t>período de seguimento para confirmação desses resultados</w:t>
            </w:r>
          </w:p>
        </w:tc>
      </w:tr>
      <w:tr w:rsidR="00A774E9">
        <w:trPr>
          <w:trHeight w:val="1149"/>
        </w:trPr>
        <w:tc>
          <w:tcPr>
            <w:tcW w:w="2175" w:type="dxa"/>
            <w:tcBorders>
              <w:top w:val="single" w:sz="4" w:space="0" w:color="000000"/>
              <w:left w:val="single" w:sz="4" w:space="0" w:color="000000"/>
              <w:bottom w:val="single" w:sz="4" w:space="0" w:color="000000"/>
              <w:right w:val="single" w:sz="4" w:space="0" w:color="000000"/>
            </w:tcBorders>
          </w:tcPr>
          <w:p w:rsidR="00A774E9" w:rsidRDefault="008E6E10">
            <w:pPr>
              <w:pStyle w:val="TableParagraph"/>
              <w:spacing w:line="214" w:lineRule="exact"/>
              <w:ind w:left="107"/>
              <w:rPr>
                <w:sz w:val="20"/>
              </w:rPr>
            </w:pPr>
            <w:r>
              <w:rPr>
                <w:sz w:val="20"/>
              </w:rPr>
              <w:t xml:space="preserve">Prey S </w:t>
            </w:r>
            <w:r>
              <w:rPr>
                <w:i/>
                <w:sz w:val="20"/>
              </w:rPr>
              <w:t>et al</w:t>
            </w:r>
            <w:r>
              <w:rPr>
                <w:sz w:val="20"/>
              </w:rPr>
              <w:t>; 2012</w:t>
            </w:r>
          </w:p>
        </w:tc>
        <w:tc>
          <w:tcPr>
            <w:tcW w:w="2468" w:type="dxa"/>
            <w:tcBorders>
              <w:top w:val="single" w:sz="4" w:space="0" w:color="000000"/>
              <w:left w:val="single" w:sz="4" w:space="0" w:color="000000"/>
              <w:bottom w:val="single" w:sz="4" w:space="0" w:color="000000"/>
              <w:right w:val="single" w:sz="4" w:space="0" w:color="000000"/>
            </w:tcBorders>
          </w:tcPr>
          <w:p w:rsidR="00A774E9" w:rsidRDefault="008E6E10">
            <w:pPr>
              <w:pStyle w:val="TableParagraph"/>
              <w:spacing w:line="214" w:lineRule="exact"/>
              <w:ind w:left="107"/>
              <w:rPr>
                <w:sz w:val="20"/>
              </w:rPr>
            </w:pPr>
            <w:r>
              <w:rPr>
                <w:sz w:val="20"/>
              </w:rPr>
              <w:t>ECR com 28 pacientes com</w:t>
            </w:r>
          </w:p>
          <w:p w:rsidR="00A774E9" w:rsidRDefault="008E6E10">
            <w:pPr>
              <w:pStyle w:val="TableParagraph"/>
              <w:ind w:left="107" w:right="99"/>
              <w:jc w:val="both"/>
              <w:rPr>
                <w:sz w:val="20"/>
              </w:rPr>
            </w:pPr>
            <w:r>
              <w:rPr>
                <w:sz w:val="20"/>
              </w:rPr>
              <w:t>ES e Rodnan ≥ 20 ou morfeia com área superior a 20% da superfície corporal</w:t>
            </w:r>
          </w:p>
        </w:tc>
        <w:tc>
          <w:tcPr>
            <w:tcW w:w="2801" w:type="dxa"/>
            <w:tcBorders>
              <w:top w:val="single" w:sz="4" w:space="0" w:color="000000"/>
              <w:left w:val="single" w:sz="4" w:space="0" w:color="000000"/>
              <w:bottom w:val="single" w:sz="4" w:space="0" w:color="000000"/>
              <w:right w:val="single" w:sz="4" w:space="0" w:color="000000"/>
            </w:tcBorders>
          </w:tcPr>
          <w:p w:rsidR="00A774E9" w:rsidRDefault="008E6E10">
            <w:pPr>
              <w:pStyle w:val="TableParagraph"/>
              <w:tabs>
                <w:tab w:val="left" w:pos="1275"/>
                <w:tab w:val="left" w:pos="1934"/>
              </w:tabs>
              <w:spacing w:line="214" w:lineRule="exact"/>
              <w:ind w:left="107"/>
              <w:rPr>
                <w:sz w:val="20"/>
              </w:rPr>
            </w:pPr>
            <w:r>
              <w:rPr>
                <w:sz w:val="20"/>
              </w:rPr>
              <w:t>Mesilato</w:t>
            </w:r>
            <w:r>
              <w:rPr>
                <w:sz w:val="20"/>
              </w:rPr>
              <w:tab/>
              <w:t>de</w:t>
            </w:r>
            <w:r>
              <w:rPr>
                <w:sz w:val="20"/>
              </w:rPr>
              <w:tab/>
              <w:t>imatinibe</w:t>
            </w:r>
          </w:p>
          <w:p w:rsidR="00A774E9" w:rsidRDefault="008E6E10">
            <w:pPr>
              <w:pStyle w:val="TableParagraph"/>
              <w:ind w:left="107"/>
              <w:rPr>
                <w:sz w:val="20"/>
              </w:rPr>
            </w:pPr>
            <w:r>
              <w:rPr>
                <w:sz w:val="20"/>
              </w:rPr>
              <w:t>400mg/dia por 6 meses em comparação com placebo</w:t>
            </w:r>
          </w:p>
        </w:tc>
        <w:tc>
          <w:tcPr>
            <w:tcW w:w="2193" w:type="dxa"/>
            <w:tcBorders>
              <w:top w:val="single" w:sz="4" w:space="0" w:color="000000"/>
              <w:left w:val="single" w:sz="4" w:space="0" w:color="000000"/>
              <w:bottom w:val="single" w:sz="4" w:space="0" w:color="000000"/>
              <w:right w:val="single" w:sz="4" w:space="0" w:color="000000"/>
            </w:tcBorders>
          </w:tcPr>
          <w:p w:rsidR="00A774E9" w:rsidRDefault="008E6E10">
            <w:pPr>
              <w:pStyle w:val="TableParagraph"/>
              <w:tabs>
                <w:tab w:val="left" w:pos="1884"/>
              </w:tabs>
              <w:spacing w:line="214" w:lineRule="exact"/>
              <w:ind w:left="107"/>
              <w:rPr>
                <w:sz w:val="20"/>
              </w:rPr>
            </w:pPr>
            <w:r>
              <w:rPr>
                <w:sz w:val="20"/>
              </w:rPr>
              <w:t>Eficácia</w:t>
            </w:r>
            <w:r>
              <w:rPr>
                <w:sz w:val="20"/>
              </w:rPr>
              <w:tab/>
            </w:r>
            <w:r>
              <w:rPr>
                <w:sz w:val="20"/>
              </w:rPr>
              <w:t>no</w:t>
            </w:r>
          </w:p>
          <w:p w:rsidR="00A774E9" w:rsidRDefault="008E6E10">
            <w:pPr>
              <w:pStyle w:val="TableParagraph"/>
              <w:ind w:left="107" w:right="98"/>
              <w:jc w:val="both"/>
              <w:rPr>
                <w:sz w:val="20"/>
              </w:rPr>
            </w:pPr>
            <w:r>
              <w:rPr>
                <w:sz w:val="20"/>
              </w:rPr>
              <w:t>espessamento cutâneo avaliado por escore de Rodnan</w:t>
            </w:r>
          </w:p>
        </w:tc>
        <w:tc>
          <w:tcPr>
            <w:tcW w:w="2237" w:type="dxa"/>
            <w:tcBorders>
              <w:top w:val="single" w:sz="4" w:space="0" w:color="000000"/>
              <w:left w:val="single" w:sz="4" w:space="0" w:color="000000"/>
              <w:bottom w:val="single" w:sz="4" w:space="0" w:color="000000"/>
              <w:right w:val="single" w:sz="4" w:space="0" w:color="000000"/>
            </w:tcBorders>
          </w:tcPr>
          <w:p w:rsidR="00A774E9" w:rsidRDefault="008E6E10">
            <w:pPr>
              <w:pStyle w:val="TableParagraph"/>
              <w:spacing w:line="214" w:lineRule="exact"/>
              <w:ind w:left="108"/>
              <w:rPr>
                <w:sz w:val="20"/>
              </w:rPr>
            </w:pPr>
            <w:r>
              <w:rPr>
                <w:sz w:val="20"/>
              </w:rPr>
              <w:t xml:space="preserve">Não  houve </w:t>
            </w:r>
            <w:r>
              <w:rPr>
                <w:spacing w:val="1"/>
                <w:sz w:val="20"/>
              </w:rPr>
              <w:t xml:space="preserve"> </w:t>
            </w:r>
            <w:r>
              <w:rPr>
                <w:sz w:val="20"/>
              </w:rPr>
              <w:t>modificação</w:t>
            </w:r>
          </w:p>
          <w:p w:rsidR="00A774E9" w:rsidRDefault="008E6E10">
            <w:pPr>
              <w:pStyle w:val="TableParagraph"/>
              <w:ind w:left="108" w:right="96"/>
              <w:jc w:val="both"/>
              <w:rPr>
                <w:sz w:val="20"/>
              </w:rPr>
            </w:pPr>
            <w:r>
              <w:rPr>
                <w:sz w:val="20"/>
              </w:rPr>
              <w:t>significativa no escore de Rodnan entre os grupos  (+0,10  vs</w:t>
            </w:r>
            <w:r>
              <w:rPr>
                <w:spacing w:val="45"/>
                <w:sz w:val="20"/>
              </w:rPr>
              <w:t xml:space="preserve"> </w:t>
            </w:r>
            <w:r>
              <w:rPr>
                <w:sz w:val="20"/>
              </w:rPr>
              <w:t>-0,16,</w:t>
            </w:r>
          </w:p>
          <w:p w:rsidR="00A774E9" w:rsidRDefault="008E6E10">
            <w:pPr>
              <w:pStyle w:val="TableParagraph"/>
              <w:spacing w:line="225" w:lineRule="exact"/>
              <w:ind w:left="108"/>
              <w:jc w:val="both"/>
              <w:rPr>
                <w:sz w:val="20"/>
              </w:rPr>
            </w:pPr>
            <w:r>
              <w:rPr>
                <w:i/>
                <w:sz w:val="20"/>
              </w:rPr>
              <w:t>p</w:t>
            </w:r>
            <w:r>
              <w:rPr>
                <w:sz w:val="20"/>
              </w:rPr>
              <w:t>=0,098)</w:t>
            </w:r>
          </w:p>
        </w:tc>
        <w:tc>
          <w:tcPr>
            <w:tcW w:w="2301" w:type="dxa"/>
            <w:tcBorders>
              <w:top w:val="single" w:sz="4" w:space="0" w:color="000000"/>
              <w:left w:val="single" w:sz="4" w:space="0" w:color="000000"/>
              <w:bottom w:val="single" w:sz="4" w:space="0" w:color="000000"/>
              <w:right w:val="single" w:sz="4" w:space="0" w:color="000000"/>
            </w:tcBorders>
          </w:tcPr>
          <w:p w:rsidR="00A774E9" w:rsidRDefault="008E6E10">
            <w:pPr>
              <w:pStyle w:val="TableParagraph"/>
              <w:tabs>
                <w:tab w:val="left" w:pos="1050"/>
                <w:tab w:val="left" w:pos="1947"/>
              </w:tabs>
              <w:spacing w:line="214" w:lineRule="exact"/>
              <w:ind w:left="108"/>
              <w:rPr>
                <w:sz w:val="20"/>
              </w:rPr>
            </w:pPr>
            <w:r>
              <w:rPr>
                <w:sz w:val="20"/>
              </w:rPr>
              <w:t>Estudo</w:t>
            </w:r>
            <w:r>
              <w:rPr>
                <w:sz w:val="20"/>
              </w:rPr>
              <w:tab/>
              <w:t>falhou</w:t>
            </w:r>
            <w:r>
              <w:rPr>
                <w:sz w:val="20"/>
              </w:rPr>
              <w:tab/>
              <w:t>em</w:t>
            </w:r>
          </w:p>
          <w:p w:rsidR="00A774E9" w:rsidRDefault="008E6E10">
            <w:pPr>
              <w:pStyle w:val="TableParagraph"/>
              <w:ind w:left="108" w:right="95"/>
              <w:jc w:val="both"/>
              <w:rPr>
                <w:sz w:val="20"/>
              </w:rPr>
            </w:pPr>
            <w:r>
              <w:rPr>
                <w:sz w:val="20"/>
              </w:rPr>
              <w:t>demonstrar eficácia com o uso de Imatinibe para o espessamento</w:t>
            </w:r>
            <w:r>
              <w:rPr>
                <w:spacing w:val="-1"/>
                <w:sz w:val="20"/>
              </w:rPr>
              <w:t xml:space="preserve"> </w:t>
            </w:r>
            <w:r>
              <w:rPr>
                <w:sz w:val="20"/>
              </w:rPr>
              <w:t>cutâneo</w:t>
            </w:r>
          </w:p>
        </w:tc>
      </w:tr>
      <w:tr w:rsidR="00A774E9">
        <w:trPr>
          <w:trHeight w:val="1149"/>
        </w:trPr>
        <w:tc>
          <w:tcPr>
            <w:tcW w:w="2175" w:type="dxa"/>
            <w:tcBorders>
              <w:top w:val="single" w:sz="4" w:space="0" w:color="000000"/>
              <w:left w:val="single" w:sz="4" w:space="0" w:color="000000"/>
              <w:bottom w:val="single" w:sz="4" w:space="0" w:color="000000"/>
              <w:right w:val="single" w:sz="4" w:space="0" w:color="000000"/>
            </w:tcBorders>
          </w:tcPr>
          <w:p w:rsidR="00A774E9" w:rsidRDefault="008E6E10">
            <w:pPr>
              <w:pStyle w:val="TableParagraph"/>
              <w:spacing w:line="214" w:lineRule="exact"/>
              <w:ind w:left="107"/>
              <w:rPr>
                <w:sz w:val="20"/>
              </w:rPr>
            </w:pPr>
            <w:r>
              <w:rPr>
                <w:sz w:val="20"/>
              </w:rPr>
              <w:t xml:space="preserve">Bali G </w:t>
            </w:r>
            <w:r>
              <w:rPr>
                <w:i/>
                <w:sz w:val="20"/>
              </w:rPr>
              <w:t>et al</w:t>
            </w:r>
            <w:r>
              <w:rPr>
                <w:sz w:val="20"/>
              </w:rPr>
              <w:t>; 2012</w:t>
            </w:r>
          </w:p>
        </w:tc>
        <w:tc>
          <w:tcPr>
            <w:tcW w:w="2468" w:type="dxa"/>
            <w:tcBorders>
              <w:top w:val="single" w:sz="4" w:space="0" w:color="000000"/>
              <w:left w:val="single" w:sz="4" w:space="0" w:color="000000"/>
              <w:bottom w:val="single" w:sz="4" w:space="0" w:color="000000"/>
              <w:right w:val="single" w:sz="4" w:space="0" w:color="000000"/>
            </w:tcBorders>
          </w:tcPr>
          <w:p w:rsidR="00A774E9" w:rsidRDefault="008E6E10">
            <w:pPr>
              <w:pStyle w:val="TableParagraph"/>
              <w:spacing w:line="214" w:lineRule="exact"/>
              <w:ind w:left="107"/>
              <w:rPr>
                <w:sz w:val="20"/>
              </w:rPr>
            </w:pPr>
            <w:r>
              <w:rPr>
                <w:sz w:val="20"/>
              </w:rPr>
              <w:t>ECR com 17 pacientes (6</w:t>
            </w:r>
          </w:p>
          <w:p w:rsidR="00A774E9" w:rsidRDefault="008E6E10">
            <w:pPr>
              <w:pStyle w:val="TableParagraph"/>
              <w:spacing w:before="1"/>
              <w:ind w:left="107"/>
              <w:rPr>
                <w:sz w:val="20"/>
              </w:rPr>
            </w:pPr>
            <w:r>
              <w:rPr>
                <w:sz w:val="20"/>
              </w:rPr>
              <w:t>com FRy e 11 com ES)</w:t>
            </w:r>
          </w:p>
        </w:tc>
        <w:tc>
          <w:tcPr>
            <w:tcW w:w="2801" w:type="dxa"/>
            <w:tcBorders>
              <w:top w:val="single" w:sz="4" w:space="0" w:color="000000"/>
              <w:left w:val="single" w:sz="4" w:space="0" w:color="000000"/>
              <w:bottom w:val="single" w:sz="4" w:space="0" w:color="000000"/>
              <w:right w:val="single" w:sz="4" w:space="0" w:color="000000"/>
            </w:tcBorders>
          </w:tcPr>
          <w:p w:rsidR="00A774E9" w:rsidRDefault="008E6E10">
            <w:pPr>
              <w:pStyle w:val="TableParagraph"/>
              <w:spacing w:line="214" w:lineRule="exact"/>
              <w:ind w:left="107"/>
              <w:rPr>
                <w:sz w:val="20"/>
              </w:rPr>
            </w:pPr>
            <w:r>
              <w:rPr>
                <w:sz w:val="20"/>
              </w:rPr>
              <w:t>Infusões mensais de iloprosta</w:t>
            </w:r>
          </w:p>
          <w:p w:rsidR="00A774E9" w:rsidRDefault="008E6E10">
            <w:pPr>
              <w:pStyle w:val="TableParagraph"/>
              <w:spacing w:before="1"/>
              <w:ind w:left="107" w:right="97"/>
              <w:rPr>
                <w:sz w:val="20"/>
              </w:rPr>
            </w:pPr>
            <w:r>
              <w:rPr>
                <w:sz w:val="20"/>
              </w:rPr>
              <w:t>por 4 meses em comparação com placebo</w:t>
            </w:r>
          </w:p>
        </w:tc>
        <w:tc>
          <w:tcPr>
            <w:tcW w:w="2193" w:type="dxa"/>
            <w:tcBorders>
              <w:top w:val="single" w:sz="4" w:space="0" w:color="000000"/>
              <w:left w:val="single" w:sz="4" w:space="0" w:color="000000"/>
              <w:bottom w:val="single" w:sz="4" w:space="0" w:color="000000"/>
              <w:right w:val="single" w:sz="4" w:space="0" w:color="000000"/>
            </w:tcBorders>
          </w:tcPr>
          <w:p w:rsidR="00A774E9" w:rsidRDefault="008E6E10">
            <w:pPr>
              <w:pStyle w:val="TableParagraph"/>
              <w:spacing w:line="214" w:lineRule="exact"/>
              <w:ind w:left="107"/>
              <w:rPr>
                <w:sz w:val="20"/>
              </w:rPr>
            </w:pPr>
            <w:r>
              <w:rPr>
                <w:sz w:val="20"/>
              </w:rPr>
              <w:t>Frequência e gravidade</w:t>
            </w:r>
          </w:p>
          <w:p w:rsidR="00A774E9" w:rsidRDefault="008E6E10">
            <w:pPr>
              <w:pStyle w:val="TableParagraph"/>
              <w:spacing w:before="1"/>
              <w:ind w:left="107" w:right="96"/>
              <w:jc w:val="both"/>
              <w:rPr>
                <w:sz w:val="20"/>
              </w:rPr>
            </w:pPr>
            <w:r>
              <w:rPr>
                <w:sz w:val="20"/>
              </w:rPr>
              <w:t>do FRy, número de UD, espessamento cutâneo e abertura oral</w:t>
            </w:r>
          </w:p>
        </w:tc>
        <w:tc>
          <w:tcPr>
            <w:tcW w:w="2237" w:type="dxa"/>
            <w:tcBorders>
              <w:top w:val="single" w:sz="4" w:space="0" w:color="000000"/>
              <w:left w:val="single" w:sz="4" w:space="0" w:color="000000"/>
              <w:bottom w:val="single" w:sz="4" w:space="0" w:color="000000"/>
              <w:right w:val="single" w:sz="4" w:space="0" w:color="000000"/>
            </w:tcBorders>
          </w:tcPr>
          <w:p w:rsidR="00A774E9" w:rsidRDefault="008E6E10">
            <w:pPr>
              <w:pStyle w:val="TableParagraph"/>
              <w:spacing w:line="214" w:lineRule="exact"/>
              <w:ind w:left="108"/>
              <w:rPr>
                <w:sz w:val="20"/>
              </w:rPr>
            </w:pPr>
            <w:r>
              <w:rPr>
                <w:sz w:val="20"/>
              </w:rPr>
              <w:t>Melhora  significativa</w:t>
            </w:r>
            <w:r>
              <w:rPr>
                <w:spacing w:val="4"/>
                <w:sz w:val="20"/>
              </w:rPr>
              <w:t xml:space="preserve"> </w:t>
            </w:r>
            <w:r>
              <w:rPr>
                <w:sz w:val="20"/>
              </w:rPr>
              <w:t>na</w:t>
            </w:r>
          </w:p>
          <w:p w:rsidR="00A774E9" w:rsidRDefault="008E6E10">
            <w:pPr>
              <w:pStyle w:val="TableParagraph"/>
              <w:spacing w:before="1"/>
              <w:ind w:left="108" w:right="87"/>
              <w:rPr>
                <w:sz w:val="20"/>
              </w:rPr>
            </w:pPr>
            <w:r>
              <w:rPr>
                <w:sz w:val="20"/>
              </w:rPr>
              <w:t>abertura oral (</w:t>
            </w:r>
            <w:r>
              <w:rPr>
                <w:i/>
                <w:sz w:val="20"/>
              </w:rPr>
              <w:t>p</w:t>
            </w:r>
            <w:r>
              <w:rPr>
                <w:sz w:val="20"/>
              </w:rPr>
              <w:t xml:space="preserve">=0,043) Não  houve </w:t>
            </w:r>
            <w:r>
              <w:rPr>
                <w:spacing w:val="1"/>
                <w:sz w:val="20"/>
              </w:rPr>
              <w:t xml:space="preserve"> </w:t>
            </w:r>
            <w:r>
              <w:rPr>
                <w:sz w:val="20"/>
              </w:rPr>
              <w:t>modificação</w:t>
            </w:r>
          </w:p>
          <w:p w:rsidR="00A774E9" w:rsidRDefault="008E6E10">
            <w:pPr>
              <w:pStyle w:val="TableParagraph"/>
              <w:spacing w:before="2" w:line="237" w:lineRule="auto"/>
              <w:ind w:left="108"/>
              <w:rPr>
                <w:sz w:val="20"/>
              </w:rPr>
            </w:pPr>
            <w:r>
              <w:rPr>
                <w:sz w:val="20"/>
              </w:rPr>
              <w:t>significativa nos demais desfechos avaliados</w:t>
            </w:r>
          </w:p>
        </w:tc>
        <w:tc>
          <w:tcPr>
            <w:tcW w:w="2301" w:type="dxa"/>
            <w:tcBorders>
              <w:top w:val="single" w:sz="4" w:space="0" w:color="000000"/>
              <w:left w:val="single" w:sz="4" w:space="0" w:color="000000"/>
              <w:bottom w:val="single" w:sz="4" w:space="0" w:color="000000"/>
              <w:right w:val="single" w:sz="4" w:space="0" w:color="000000"/>
            </w:tcBorders>
          </w:tcPr>
          <w:p w:rsidR="00A774E9" w:rsidRDefault="008E6E10">
            <w:pPr>
              <w:pStyle w:val="TableParagraph"/>
              <w:spacing w:line="214" w:lineRule="exact"/>
              <w:ind w:left="108"/>
              <w:rPr>
                <w:sz w:val="20"/>
              </w:rPr>
            </w:pPr>
            <w:r>
              <w:rPr>
                <w:sz w:val="20"/>
              </w:rPr>
              <w:t>Não houve benefício com</w:t>
            </w:r>
          </w:p>
          <w:p w:rsidR="00A774E9" w:rsidRDefault="008E6E10">
            <w:pPr>
              <w:pStyle w:val="TableParagraph"/>
              <w:spacing w:before="1"/>
              <w:ind w:left="108" w:right="95"/>
              <w:jc w:val="both"/>
              <w:rPr>
                <w:sz w:val="20"/>
              </w:rPr>
            </w:pPr>
            <w:r>
              <w:rPr>
                <w:sz w:val="20"/>
              </w:rPr>
              <w:t>uso de iloprosta por maiores períodos na progressão da doença</w:t>
            </w:r>
          </w:p>
        </w:tc>
      </w:tr>
      <w:tr w:rsidR="00A774E9">
        <w:trPr>
          <w:trHeight w:val="2071"/>
        </w:trPr>
        <w:tc>
          <w:tcPr>
            <w:tcW w:w="2175" w:type="dxa"/>
            <w:tcBorders>
              <w:top w:val="single" w:sz="4" w:space="0" w:color="000000"/>
              <w:left w:val="single" w:sz="4" w:space="0" w:color="000000"/>
              <w:bottom w:val="single" w:sz="4" w:space="0" w:color="000000"/>
              <w:right w:val="single" w:sz="4" w:space="0" w:color="000000"/>
            </w:tcBorders>
          </w:tcPr>
          <w:p w:rsidR="00A774E9" w:rsidRDefault="008E6E10">
            <w:pPr>
              <w:pStyle w:val="TableParagraph"/>
              <w:spacing w:line="214" w:lineRule="exact"/>
              <w:ind w:left="107"/>
              <w:rPr>
                <w:sz w:val="20"/>
              </w:rPr>
            </w:pPr>
            <w:r>
              <w:rPr>
                <w:sz w:val="20"/>
              </w:rPr>
              <w:t xml:space="preserve">Jinnin M </w:t>
            </w:r>
            <w:r>
              <w:rPr>
                <w:i/>
                <w:sz w:val="20"/>
              </w:rPr>
              <w:t>et al</w:t>
            </w:r>
            <w:r>
              <w:rPr>
                <w:sz w:val="20"/>
              </w:rPr>
              <w:t>; 2003</w:t>
            </w:r>
          </w:p>
        </w:tc>
        <w:tc>
          <w:tcPr>
            <w:tcW w:w="2468" w:type="dxa"/>
            <w:tcBorders>
              <w:top w:val="single" w:sz="4" w:space="0" w:color="000000"/>
              <w:left w:val="single" w:sz="4" w:space="0" w:color="000000"/>
              <w:bottom w:val="single" w:sz="4" w:space="0" w:color="000000"/>
              <w:right w:val="single" w:sz="4" w:space="0" w:color="000000"/>
            </w:tcBorders>
          </w:tcPr>
          <w:p w:rsidR="00A774E9" w:rsidRDefault="008E6E10">
            <w:pPr>
              <w:pStyle w:val="TableParagraph"/>
              <w:spacing w:line="214" w:lineRule="exact"/>
              <w:ind w:left="107"/>
              <w:rPr>
                <w:sz w:val="20"/>
              </w:rPr>
            </w:pPr>
            <w:r>
              <w:rPr>
                <w:sz w:val="20"/>
              </w:rPr>
              <w:t>Estudo retrospectivo de 69</w:t>
            </w:r>
          </w:p>
          <w:p w:rsidR="00A774E9" w:rsidRDefault="008E6E10">
            <w:pPr>
              <w:pStyle w:val="TableParagraph"/>
              <w:tabs>
                <w:tab w:val="left" w:pos="1112"/>
                <w:tab w:val="left" w:pos="2009"/>
              </w:tabs>
              <w:ind w:left="107" w:right="97"/>
              <w:rPr>
                <w:sz w:val="20"/>
              </w:rPr>
            </w:pPr>
            <w:r>
              <w:rPr>
                <w:sz w:val="20"/>
              </w:rPr>
              <w:t>pacientes</w:t>
            </w:r>
            <w:r>
              <w:rPr>
                <w:sz w:val="20"/>
              </w:rPr>
              <w:tab/>
              <w:t>tratados</w:t>
            </w:r>
            <w:r>
              <w:rPr>
                <w:sz w:val="20"/>
              </w:rPr>
              <w:tab/>
              <w:t>com penicilamina</w:t>
            </w:r>
          </w:p>
        </w:tc>
        <w:tc>
          <w:tcPr>
            <w:tcW w:w="2801" w:type="dxa"/>
            <w:tcBorders>
              <w:top w:val="single" w:sz="4" w:space="0" w:color="000000"/>
              <w:left w:val="single" w:sz="4" w:space="0" w:color="000000"/>
              <w:bottom w:val="single" w:sz="4" w:space="0" w:color="000000"/>
              <w:right w:val="single" w:sz="4" w:space="0" w:color="000000"/>
            </w:tcBorders>
          </w:tcPr>
          <w:p w:rsidR="00A774E9" w:rsidRDefault="008E6E10">
            <w:pPr>
              <w:pStyle w:val="TableParagraph"/>
              <w:spacing w:line="214" w:lineRule="exact"/>
              <w:ind w:left="107"/>
              <w:rPr>
                <w:sz w:val="20"/>
              </w:rPr>
            </w:pPr>
            <w:r>
              <w:rPr>
                <w:sz w:val="20"/>
              </w:rPr>
              <w:t>Penicilamina em pacientes com</w:t>
            </w:r>
          </w:p>
          <w:p w:rsidR="00A774E9" w:rsidRDefault="008E6E10">
            <w:pPr>
              <w:pStyle w:val="TableParagraph"/>
              <w:ind w:left="107"/>
              <w:rPr>
                <w:sz w:val="20"/>
              </w:rPr>
            </w:pPr>
            <w:r>
              <w:rPr>
                <w:sz w:val="20"/>
              </w:rPr>
              <w:t>ES e fibrose pulmonar</w:t>
            </w:r>
          </w:p>
        </w:tc>
        <w:tc>
          <w:tcPr>
            <w:tcW w:w="2193" w:type="dxa"/>
            <w:tcBorders>
              <w:top w:val="single" w:sz="4" w:space="0" w:color="000000"/>
              <w:left w:val="single" w:sz="4" w:space="0" w:color="000000"/>
              <w:bottom w:val="single" w:sz="4" w:space="0" w:color="000000"/>
              <w:right w:val="single" w:sz="4" w:space="0" w:color="000000"/>
            </w:tcBorders>
          </w:tcPr>
          <w:p w:rsidR="00A774E9" w:rsidRDefault="008E6E10">
            <w:pPr>
              <w:pStyle w:val="TableParagraph"/>
              <w:spacing w:line="214" w:lineRule="exact"/>
              <w:ind w:left="107"/>
              <w:rPr>
                <w:sz w:val="20"/>
              </w:rPr>
            </w:pPr>
            <w:r>
              <w:rPr>
                <w:sz w:val="20"/>
              </w:rPr>
              <w:t>Modificações na função</w:t>
            </w:r>
          </w:p>
          <w:p w:rsidR="00A774E9" w:rsidRDefault="008E6E10">
            <w:pPr>
              <w:pStyle w:val="TableParagraph"/>
              <w:ind w:left="107"/>
              <w:rPr>
                <w:sz w:val="20"/>
              </w:rPr>
            </w:pPr>
            <w:r>
              <w:rPr>
                <w:sz w:val="20"/>
              </w:rPr>
              <w:t>pulmonar</w:t>
            </w:r>
          </w:p>
        </w:tc>
        <w:tc>
          <w:tcPr>
            <w:tcW w:w="2237" w:type="dxa"/>
            <w:tcBorders>
              <w:top w:val="single" w:sz="4" w:space="0" w:color="000000"/>
              <w:left w:val="single" w:sz="4" w:space="0" w:color="000000"/>
              <w:bottom w:val="single" w:sz="4" w:space="0" w:color="000000"/>
              <w:right w:val="single" w:sz="4" w:space="0" w:color="000000"/>
            </w:tcBorders>
          </w:tcPr>
          <w:p w:rsidR="00A774E9" w:rsidRDefault="008E6E10">
            <w:pPr>
              <w:pStyle w:val="TableParagraph"/>
              <w:spacing w:line="214" w:lineRule="exact"/>
              <w:ind w:left="108"/>
              <w:rPr>
                <w:sz w:val="20"/>
              </w:rPr>
            </w:pPr>
            <w:r>
              <w:rPr>
                <w:sz w:val="20"/>
              </w:rPr>
              <w:t>Não houve</w:t>
            </w:r>
            <w:r>
              <w:rPr>
                <w:spacing w:val="23"/>
                <w:sz w:val="20"/>
              </w:rPr>
              <w:t xml:space="preserve"> </w:t>
            </w:r>
            <w:r>
              <w:rPr>
                <w:sz w:val="20"/>
              </w:rPr>
              <w:t>modificações</w:t>
            </w:r>
          </w:p>
          <w:p w:rsidR="00A774E9" w:rsidRDefault="008E6E10">
            <w:pPr>
              <w:pStyle w:val="TableParagraph"/>
              <w:tabs>
                <w:tab w:val="left" w:pos="1938"/>
              </w:tabs>
              <w:ind w:left="108" w:right="97"/>
              <w:rPr>
                <w:sz w:val="20"/>
              </w:rPr>
            </w:pPr>
            <w:r>
              <w:rPr>
                <w:sz w:val="20"/>
              </w:rPr>
              <w:t>significativas</w:t>
            </w:r>
            <w:r>
              <w:rPr>
                <w:sz w:val="20"/>
              </w:rPr>
              <w:tab/>
              <w:t xml:space="preserve">na capacidade    vital  </w:t>
            </w:r>
            <w:r>
              <w:rPr>
                <w:spacing w:val="37"/>
                <w:sz w:val="20"/>
              </w:rPr>
              <w:t xml:space="preserve"> </w:t>
            </w:r>
            <w:r>
              <w:rPr>
                <w:sz w:val="20"/>
              </w:rPr>
              <w:t>(-2,2</w:t>
            </w:r>
          </w:p>
          <w:p w:rsidR="00A774E9" w:rsidRDefault="008E6E10">
            <w:pPr>
              <w:pStyle w:val="TableParagraph"/>
              <w:spacing w:before="1"/>
              <w:ind w:left="108"/>
              <w:rPr>
                <w:sz w:val="20"/>
              </w:rPr>
            </w:pPr>
            <w:r>
              <w:rPr>
                <w:sz w:val="20"/>
              </w:rPr>
              <w:t>±9,3%   vs.   -1,9</w:t>
            </w:r>
            <w:r>
              <w:rPr>
                <w:spacing w:val="11"/>
                <w:sz w:val="20"/>
              </w:rPr>
              <w:t xml:space="preserve"> </w:t>
            </w:r>
            <w:r>
              <w:rPr>
                <w:sz w:val="20"/>
              </w:rPr>
              <w:t>±9,1%;</w:t>
            </w:r>
          </w:p>
          <w:p w:rsidR="00A774E9" w:rsidRDefault="008E6E10">
            <w:pPr>
              <w:pStyle w:val="TableParagraph"/>
              <w:ind w:left="108"/>
              <w:rPr>
                <w:sz w:val="20"/>
              </w:rPr>
            </w:pPr>
            <w:r>
              <w:rPr>
                <w:i/>
                <w:sz w:val="20"/>
              </w:rPr>
              <w:t>p</w:t>
            </w:r>
            <w:r>
              <w:rPr>
                <w:sz w:val="20"/>
              </w:rPr>
              <w:t>=0,45), na difusão</w:t>
            </w:r>
            <w:r>
              <w:rPr>
                <w:spacing w:val="23"/>
                <w:sz w:val="20"/>
              </w:rPr>
              <w:t xml:space="preserve"> </w:t>
            </w:r>
            <w:r>
              <w:rPr>
                <w:sz w:val="20"/>
              </w:rPr>
              <w:t>(-7,4</w:t>
            </w:r>
          </w:p>
          <w:p w:rsidR="00A774E9" w:rsidRDefault="008E6E10">
            <w:pPr>
              <w:pStyle w:val="TableParagraph"/>
              <w:spacing w:before="1" w:line="229" w:lineRule="exact"/>
              <w:ind w:left="108"/>
              <w:rPr>
                <w:sz w:val="20"/>
              </w:rPr>
            </w:pPr>
            <w:r>
              <w:rPr>
                <w:sz w:val="20"/>
              </w:rPr>
              <w:t>±14,6% vs. -7,4</w:t>
            </w:r>
            <w:r>
              <w:rPr>
                <w:spacing w:val="10"/>
                <w:sz w:val="20"/>
              </w:rPr>
              <w:t xml:space="preserve"> </w:t>
            </w:r>
            <w:r>
              <w:rPr>
                <w:sz w:val="20"/>
              </w:rPr>
              <w:t>±14,7%;</w:t>
            </w:r>
          </w:p>
          <w:p w:rsidR="00A774E9" w:rsidRDefault="008E6E10">
            <w:pPr>
              <w:pStyle w:val="TableParagraph"/>
              <w:ind w:left="108" w:right="97"/>
              <w:jc w:val="both"/>
              <w:rPr>
                <w:sz w:val="20"/>
              </w:rPr>
            </w:pPr>
            <w:r>
              <w:rPr>
                <w:i/>
                <w:sz w:val="20"/>
              </w:rPr>
              <w:t>p</w:t>
            </w:r>
            <w:r>
              <w:rPr>
                <w:sz w:val="20"/>
              </w:rPr>
              <w:t>=0.51) e na extensão da fibrose pulmonar na TC (</w:t>
            </w:r>
            <w:r>
              <w:rPr>
                <w:i/>
                <w:sz w:val="20"/>
              </w:rPr>
              <w:t>p</w:t>
            </w:r>
            <w:r>
              <w:rPr>
                <w:sz w:val="20"/>
              </w:rPr>
              <w:t>=0.69)</w:t>
            </w:r>
          </w:p>
        </w:tc>
        <w:tc>
          <w:tcPr>
            <w:tcW w:w="2301" w:type="dxa"/>
            <w:tcBorders>
              <w:top w:val="single" w:sz="4" w:space="0" w:color="000000"/>
              <w:left w:val="single" w:sz="4" w:space="0" w:color="000000"/>
              <w:bottom w:val="single" w:sz="4" w:space="0" w:color="000000"/>
              <w:right w:val="single" w:sz="4" w:space="0" w:color="000000"/>
            </w:tcBorders>
          </w:tcPr>
          <w:p w:rsidR="00A774E9" w:rsidRDefault="008E6E10">
            <w:pPr>
              <w:pStyle w:val="TableParagraph"/>
              <w:tabs>
                <w:tab w:val="left" w:pos="700"/>
                <w:tab w:val="left" w:pos="1436"/>
              </w:tabs>
              <w:spacing w:line="214" w:lineRule="exact"/>
              <w:ind w:left="108"/>
              <w:rPr>
                <w:sz w:val="20"/>
              </w:rPr>
            </w:pPr>
            <w:r>
              <w:rPr>
                <w:sz w:val="20"/>
              </w:rPr>
              <w:t>Não</w:t>
            </w:r>
            <w:r>
              <w:rPr>
                <w:sz w:val="20"/>
              </w:rPr>
              <w:tab/>
              <w:t>foram</w:t>
            </w:r>
            <w:r>
              <w:rPr>
                <w:sz w:val="20"/>
              </w:rPr>
              <w:tab/>
              <w:t>avaliados</w:t>
            </w:r>
          </w:p>
          <w:p w:rsidR="00A774E9" w:rsidRDefault="008E6E10">
            <w:pPr>
              <w:pStyle w:val="TableParagraph"/>
              <w:tabs>
                <w:tab w:val="left" w:pos="1149"/>
                <w:tab w:val="left" w:pos="2101"/>
              </w:tabs>
              <w:ind w:left="108" w:right="98"/>
              <w:rPr>
                <w:sz w:val="20"/>
              </w:rPr>
            </w:pPr>
            <w:r>
              <w:rPr>
                <w:sz w:val="20"/>
              </w:rPr>
              <w:t>desfechos</w:t>
            </w:r>
            <w:r>
              <w:rPr>
                <w:sz w:val="20"/>
              </w:rPr>
              <w:tab/>
              <w:t>cutâneos</w:t>
            </w:r>
            <w:r>
              <w:rPr>
                <w:sz w:val="20"/>
              </w:rPr>
              <w:tab/>
              <w:t>e renais</w:t>
            </w:r>
          </w:p>
        </w:tc>
      </w:tr>
      <w:tr w:rsidR="00A774E9">
        <w:trPr>
          <w:trHeight w:val="1379"/>
        </w:trPr>
        <w:tc>
          <w:tcPr>
            <w:tcW w:w="2175" w:type="dxa"/>
            <w:tcBorders>
              <w:top w:val="single" w:sz="4" w:space="0" w:color="000000"/>
              <w:left w:val="single" w:sz="4" w:space="0" w:color="000000"/>
              <w:bottom w:val="single" w:sz="4" w:space="0" w:color="000000"/>
              <w:right w:val="single" w:sz="4" w:space="0" w:color="000000"/>
            </w:tcBorders>
          </w:tcPr>
          <w:p w:rsidR="00A774E9" w:rsidRDefault="008E6E10">
            <w:pPr>
              <w:pStyle w:val="TableParagraph"/>
              <w:spacing w:line="214" w:lineRule="exact"/>
              <w:ind w:left="107"/>
              <w:rPr>
                <w:sz w:val="20"/>
              </w:rPr>
            </w:pPr>
            <w:r>
              <w:rPr>
                <w:sz w:val="20"/>
              </w:rPr>
              <w:t xml:space="preserve">Akesson A </w:t>
            </w:r>
            <w:r>
              <w:rPr>
                <w:i/>
                <w:sz w:val="20"/>
              </w:rPr>
              <w:t>et al</w:t>
            </w:r>
            <w:r>
              <w:rPr>
                <w:sz w:val="20"/>
              </w:rPr>
              <w:t>; 1992</w:t>
            </w:r>
          </w:p>
        </w:tc>
        <w:tc>
          <w:tcPr>
            <w:tcW w:w="2468" w:type="dxa"/>
            <w:tcBorders>
              <w:top w:val="single" w:sz="4" w:space="0" w:color="000000"/>
              <w:left w:val="single" w:sz="4" w:space="0" w:color="000000"/>
              <w:bottom w:val="single" w:sz="4" w:space="0" w:color="000000"/>
              <w:right w:val="single" w:sz="4" w:space="0" w:color="000000"/>
            </w:tcBorders>
          </w:tcPr>
          <w:p w:rsidR="00A774E9" w:rsidRDefault="008E6E10">
            <w:pPr>
              <w:pStyle w:val="TableParagraph"/>
              <w:spacing w:line="214" w:lineRule="exact"/>
              <w:ind w:left="107"/>
              <w:rPr>
                <w:sz w:val="20"/>
              </w:rPr>
            </w:pPr>
            <w:r>
              <w:rPr>
                <w:sz w:val="20"/>
              </w:rPr>
              <w:t>ECR com 29 pacientes</w:t>
            </w:r>
          </w:p>
        </w:tc>
        <w:tc>
          <w:tcPr>
            <w:tcW w:w="2801" w:type="dxa"/>
            <w:tcBorders>
              <w:top w:val="single" w:sz="4" w:space="0" w:color="000000"/>
              <w:left w:val="single" w:sz="4" w:space="0" w:color="000000"/>
              <w:bottom w:val="single" w:sz="4" w:space="0" w:color="000000"/>
              <w:right w:val="single" w:sz="4" w:space="0" w:color="000000"/>
            </w:tcBorders>
          </w:tcPr>
          <w:p w:rsidR="00A774E9" w:rsidRDefault="008E6E10">
            <w:pPr>
              <w:pStyle w:val="TableParagraph"/>
              <w:tabs>
                <w:tab w:val="left" w:pos="529"/>
                <w:tab w:val="left" w:pos="1490"/>
                <w:tab w:val="left" w:pos="2344"/>
              </w:tabs>
              <w:spacing w:line="214" w:lineRule="exact"/>
              <w:ind w:left="107"/>
              <w:rPr>
                <w:sz w:val="20"/>
              </w:rPr>
            </w:pPr>
            <w:r>
              <w:rPr>
                <w:sz w:val="20"/>
              </w:rPr>
              <w:t>13</w:t>
            </w:r>
            <w:r>
              <w:rPr>
                <w:sz w:val="20"/>
              </w:rPr>
              <w:tab/>
              <w:t>pacientes</w:t>
            </w:r>
            <w:r>
              <w:rPr>
                <w:sz w:val="20"/>
              </w:rPr>
              <w:tab/>
              <w:t>tratados</w:t>
            </w:r>
            <w:r>
              <w:rPr>
                <w:sz w:val="20"/>
              </w:rPr>
              <w:tab/>
              <w:t>com</w:t>
            </w:r>
          </w:p>
          <w:p w:rsidR="00A774E9" w:rsidRDefault="008E6E10">
            <w:pPr>
              <w:pStyle w:val="TableParagraph"/>
              <w:ind w:left="107"/>
              <w:rPr>
                <w:sz w:val="20"/>
              </w:rPr>
            </w:pPr>
            <w:r>
              <w:rPr>
                <w:sz w:val="20"/>
              </w:rPr>
              <w:t>penicilamina, 9 pacientes com ciclofenil e 7 sem tratamento</w:t>
            </w:r>
          </w:p>
        </w:tc>
        <w:tc>
          <w:tcPr>
            <w:tcW w:w="2193" w:type="dxa"/>
            <w:tcBorders>
              <w:top w:val="single" w:sz="4" w:space="0" w:color="000000"/>
              <w:left w:val="single" w:sz="4" w:space="0" w:color="000000"/>
              <w:bottom w:val="single" w:sz="4" w:space="0" w:color="000000"/>
              <w:right w:val="single" w:sz="4" w:space="0" w:color="000000"/>
            </w:tcBorders>
          </w:tcPr>
          <w:p w:rsidR="00A774E9" w:rsidRDefault="008E6E10">
            <w:pPr>
              <w:pStyle w:val="TableParagraph"/>
              <w:spacing w:line="214" w:lineRule="exact"/>
              <w:ind w:left="107"/>
              <w:rPr>
                <w:sz w:val="20"/>
              </w:rPr>
            </w:pPr>
            <w:r>
              <w:rPr>
                <w:sz w:val="20"/>
              </w:rPr>
              <w:t>Envolvimento</w:t>
            </w:r>
          </w:p>
          <w:p w:rsidR="00A774E9" w:rsidRDefault="008E6E10">
            <w:pPr>
              <w:pStyle w:val="TableParagraph"/>
              <w:tabs>
                <w:tab w:val="left" w:pos="1267"/>
              </w:tabs>
              <w:ind w:left="107" w:right="98"/>
              <w:rPr>
                <w:sz w:val="20"/>
              </w:rPr>
            </w:pPr>
            <w:r>
              <w:rPr>
                <w:sz w:val="20"/>
              </w:rPr>
              <w:t>pulmonar,</w:t>
            </w:r>
            <w:r>
              <w:rPr>
                <w:sz w:val="20"/>
              </w:rPr>
              <w:tab/>
            </w:r>
            <w:r>
              <w:rPr>
                <w:w w:val="95"/>
                <w:sz w:val="20"/>
              </w:rPr>
              <w:t xml:space="preserve">esofágico, </w:t>
            </w:r>
            <w:r>
              <w:rPr>
                <w:sz w:val="20"/>
              </w:rPr>
              <w:t>cardíaco e renal</w:t>
            </w:r>
          </w:p>
        </w:tc>
        <w:tc>
          <w:tcPr>
            <w:tcW w:w="2237" w:type="dxa"/>
            <w:tcBorders>
              <w:top w:val="single" w:sz="4" w:space="0" w:color="000000"/>
              <w:left w:val="single" w:sz="4" w:space="0" w:color="000000"/>
              <w:bottom w:val="single" w:sz="4" w:space="0" w:color="000000"/>
              <w:right w:val="single" w:sz="4" w:space="0" w:color="000000"/>
            </w:tcBorders>
          </w:tcPr>
          <w:p w:rsidR="00A774E9" w:rsidRDefault="008E6E10">
            <w:pPr>
              <w:pStyle w:val="TableParagraph"/>
              <w:spacing w:line="214" w:lineRule="exact"/>
              <w:ind w:left="108"/>
              <w:rPr>
                <w:sz w:val="20"/>
              </w:rPr>
            </w:pPr>
            <w:r>
              <w:rPr>
                <w:sz w:val="20"/>
              </w:rPr>
              <w:t xml:space="preserve">Não  houve </w:t>
            </w:r>
            <w:r>
              <w:rPr>
                <w:spacing w:val="1"/>
                <w:sz w:val="20"/>
              </w:rPr>
              <w:t xml:space="preserve"> </w:t>
            </w:r>
            <w:r>
              <w:rPr>
                <w:sz w:val="20"/>
              </w:rPr>
              <w:t>modificação</w:t>
            </w:r>
          </w:p>
          <w:p w:rsidR="00A774E9" w:rsidRDefault="008E6E10">
            <w:pPr>
              <w:pStyle w:val="TableParagraph"/>
              <w:ind w:left="108" w:right="97"/>
              <w:jc w:val="both"/>
              <w:rPr>
                <w:sz w:val="20"/>
              </w:rPr>
            </w:pPr>
            <w:r>
              <w:rPr>
                <w:sz w:val="20"/>
              </w:rPr>
              <w:t xml:space="preserve">na pele, esôfago, coração e rins; Discreta modificação   na </w:t>
            </w:r>
            <w:r>
              <w:rPr>
                <w:spacing w:val="38"/>
                <w:sz w:val="20"/>
              </w:rPr>
              <w:t xml:space="preserve"> </w:t>
            </w:r>
            <w:r>
              <w:rPr>
                <w:sz w:val="20"/>
              </w:rPr>
              <w:t>função</w:t>
            </w:r>
          </w:p>
          <w:p w:rsidR="00A774E9" w:rsidRDefault="008E6E10">
            <w:pPr>
              <w:pStyle w:val="TableParagraph"/>
              <w:ind w:left="108" w:right="100"/>
              <w:jc w:val="both"/>
              <w:rPr>
                <w:sz w:val="20"/>
              </w:rPr>
            </w:pPr>
            <w:r>
              <w:rPr>
                <w:sz w:val="20"/>
              </w:rPr>
              <w:t>pulmonar nos 2 grupos de tratamento</w:t>
            </w:r>
          </w:p>
        </w:tc>
        <w:tc>
          <w:tcPr>
            <w:tcW w:w="2301" w:type="dxa"/>
            <w:tcBorders>
              <w:top w:val="single" w:sz="4" w:space="0" w:color="000000"/>
              <w:left w:val="single" w:sz="4" w:space="0" w:color="000000"/>
              <w:bottom w:val="single" w:sz="4" w:space="0" w:color="000000"/>
              <w:right w:val="single" w:sz="4" w:space="0" w:color="000000"/>
            </w:tcBorders>
          </w:tcPr>
          <w:p w:rsidR="00A774E9" w:rsidRDefault="00A774E9">
            <w:pPr>
              <w:pStyle w:val="TableParagraph"/>
              <w:rPr>
                <w:sz w:val="18"/>
              </w:rPr>
            </w:pPr>
          </w:p>
        </w:tc>
      </w:tr>
    </w:tbl>
    <w:p w:rsidR="00000000" w:rsidRDefault="008E6E10"/>
    <w:sectPr w:rsidR="00000000">
      <w:pgSz w:w="16840" w:h="11910" w:orient="landscape"/>
      <w:pgMar w:top="1080" w:right="122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06675"/>
    <w:multiLevelType w:val="hybridMultilevel"/>
    <w:tmpl w:val="AF4437FC"/>
    <w:lvl w:ilvl="0" w:tplc="134A4562">
      <w:numFmt w:val="bullet"/>
      <w:lvlText w:val="-"/>
      <w:lvlJc w:val="left"/>
      <w:pPr>
        <w:ind w:left="113" w:hanging="140"/>
      </w:pPr>
      <w:rPr>
        <w:rFonts w:ascii="Times New Roman" w:eastAsia="Times New Roman" w:hAnsi="Times New Roman" w:cs="Times New Roman" w:hint="default"/>
        <w:w w:val="99"/>
        <w:sz w:val="24"/>
        <w:szCs w:val="24"/>
        <w:lang w:val="pt-BR" w:eastAsia="pt-BR" w:bidi="pt-BR"/>
      </w:rPr>
    </w:lvl>
    <w:lvl w:ilvl="1" w:tplc="42DE9034">
      <w:numFmt w:val="bullet"/>
      <w:lvlText w:val="-"/>
      <w:lvlJc w:val="left"/>
      <w:pPr>
        <w:ind w:left="821" w:hanging="140"/>
      </w:pPr>
      <w:rPr>
        <w:rFonts w:ascii="Times New Roman" w:eastAsia="Times New Roman" w:hAnsi="Times New Roman" w:cs="Times New Roman" w:hint="default"/>
        <w:w w:val="99"/>
        <w:sz w:val="24"/>
        <w:szCs w:val="24"/>
        <w:lang w:val="pt-BR" w:eastAsia="pt-BR" w:bidi="pt-BR"/>
      </w:rPr>
    </w:lvl>
    <w:lvl w:ilvl="2" w:tplc="A8962B44">
      <w:numFmt w:val="bullet"/>
      <w:lvlText w:val="•"/>
      <w:lvlJc w:val="left"/>
      <w:pPr>
        <w:ind w:left="1889" w:hanging="140"/>
      </w:pPr>
      <w:rPr>
        <w:rFonts w:hint="default"/>
        <w:lang w:val="pt-BR" w:eastAsia="pt-BR" w:bidi="pt-BR"/>
      </w:rPr>
    </w:lvl>
    <w:lvl w:ilvl="3" w:tplc="4314CBAA">
      <w:numFmt w:val="bullet"/>
      <w:lvlText w:val="•"/>
      <w:lvlJc w:val="left"/>
      <w:pPr>
        <w:ind w:left="2959" w:hanging="140"/>
      </w:pPr>
      <w:rPr>
        <w:rFonts w:hint="default"/>
        <w:lang w:val="pt-BR" w:eastAsia="pt-BR" w:bidi="pt-BR"/>
      </w:rPr>
    </w:lvl>
    <w:lvl w:ilvl="4" w:tplc="E84417BA">
      <w:numFmt w:val="bullet"/>
      <w:lvlText w:val="•"/>
      <w:lvlJc w:val="left"/>
      <w:pPr>
        <w:ind w:left="4028" w:hanging="140"/>
      </w:pPr>
      <w:rPr>
        <w:rFonts w:hint="default"/>
        <w:lang w:val="pt-BR" w:eastAsia="pt-BR" w:bidi="pt-BR"/>
      </w:rPr>
    </w:lvl>
    <w:lvl w:ilvl="5" w:tplc="90268788">
      <w:numFmt w:val="bullet"/>
      <w:lvlText w:val="•"/>
      <w:lvlJc w:val="left"/>
      <w:pPr>
        <w:ind w:left="5098" w:hanging="140"/>
      </w:pPr>
      <w:rPr>
        <w:rFonts w:hint="default"/>
        <w:lang w:val="pt-BR" w:eastAsia="pt-BR" w:bidi="pt-BR"/>
      </w:rPr>
    </w:lvl>
    <w:lvl w:ilvl="6" w:tplc="CBA8A5EA">
      <w:numFmt w:val="bullet"/>
      <w:lvlText w:val="•"/>
      <w:lvlJc w:val="left"/>
      <w:pPr>
        <w:ind w:left="6168" w:hanging="140"/>
      </w:pPr>
      <w:rPr>
        <w:rFonts w:hint="default"/>
        <w:lang w:val="pt-BR" w:eastAsia="pt-BR" w:bidi="pt-BR"/>
      </w:rPr>
    </w:lvl>
    <w:lvl w:ilvl="7" w:tplc="9E361B70">
      <w:numFmt w:val="bullet"/>
      <w:lvlText w:val="•"/>
      <w:lvlJc w:val="left"/>
      <w:pPr>
        <w:ind w:left="7237" w:hanging="140"/>
      </w:pPr>
      <w:rPr>
        <w:rFonts w:hint="default"/>
        <w:lang w:val="pt-BR" w:eastAsia="pt-BR" w:bidi="pt-BR"/>
      </w:rPr>
    </w:lvl>
    <w:lvl w:ilvl="8" w:tplc="F3E659AA">
      <w:numFmt w:val="bullet"/>
      <w:lvlText w:val="•"/>
      <w:lvlJc w:val="left"/>
      <w:pPr>
        <w:ind w:left="8307" w:hanging="140"/>
      </w:pPr>
      <w:rPr>
        <w:rFonts w:hint="default"/>
        <w:lang w:val="pt-BR" w:eastAsia="pt-BR" w:bidi="pt-BR"/>
      </w:rPr>
    </w:lvl>
  </w:abstractNum>
  <w:abstractNum w:abstractNumId="1">
    <w:nsid w:val="264F6EEF"/>
    <w:multiLevelType w:val="multilevel"/>
    <w:tmpl w:val="76028E62"/>
    <w:lvl w:ilvl="0">
      <w:start w:val="1"/>
      <w:numFmt w:val="decimal"/>
      <w:lvlText w:val="%1"/>
      <w:lvlJc w:val="left"/>
      <w:pPr>
        <w:ind w:left="396" w:hanging="332"/>
        <w:jc w:val="left"/>
      </w:pPr>
      <w:rPr>
        <w:rFonts w:ascii="Times New Roman" w:eastAsia="Times New Roman" w:hAnsi="Times New Roman" w:cs="Times New Roman" w:hint="default"/>
        <w:b/>
        <w:bCs/>
        <w:spacing w:val="-3"/>
        <w:w w:val="99"/>
        <w:sz w:val="24"/>
        <w:szCs w:val="24"/>
        <w:lang w:val="pt-BR" w:eastAsia="pt-BR" w:bidi="pt-BR"/>
      </w:rPr>
    </w:lvl>
    <w:lvl w:ilvl="1">
      <w:start w:val="1"/>
      <w:numFmt w:val="decimal"/>
      <w:lvlText w:val="%1.%2"/>
      <w:lvlJc w:val="left"/>
      <w:pPr>
        <w:ind w:left="756" w:hanging="360"/>
        <w:jc w:val="left"/>
      </w:pPr>
      <w:rPr>
        <w:rFonts w:ascii="Times New Roman" w:eastAsia="Times New Roman" w:hAnsi="Times New Roman" w:cs="Times New Roman" w:hint="default"/>
        <w:b/>
        <w:bCs/>
        <w:spacing w:val="-4"/>
        <w:w w:val="99"/>
        <w:sz w:val="24"/>
        <w:szCs w:val="24"/>
        <w:lang w:val="pt-BR" w:eastAsia="pt-BR" w:bidi="pt-BR"/>
      </w:rPr>
    </w:lvl>
    <w:lvl w:ilvl="2">
      <w:numFmt w:val="bullet"/>
      <w:lvlText w:val="-"/>
      <w:lvlJc w:val="left"/>
      <w:pPr>
        <w:ind w:left="113" w:hanging="147"/>
      </w:pPr>
      <w:rPr>
        <w:rFonts w:ascii="Times New Roman" w:eastAsia="Times New Roman" w:hAnsi="Times New Roman" w:cs="Times New Roman" w:hint="default"/>
        <w:w w:val="99"/>
        <w:sz w:val="24"/>
        <w:szCs w:val="24"/>
        <w:lang w:val="pt-BR" w:eastAsia="pt-BR" w:bidi="pt-BR"/>
      </w:rPr>
    </w:lvl>
    <w:lvl w:ilvl="3">
      <w:numFmt w:val="bullet"/>
      <w:lvlText w:val="•"/>
      <w:lvlJc w:val="left"/>
      <w:pPr>
        <w:ind w:left="1970" w:hanging="147"/>
      </w:pPr>
      <w:rPr>
        <w:rFonts w:hint="default"/>
        <w:lang w:val="pt-BR" w:eastAsia="pt-BR" w:bidi="pt-BR"/>
      </w:rPr>
    </w:lvl>
    <w:lvl w:ilvl="4">
      <w:numFmt w:val="bullet"/>
      <w:lvlText w:val="•"/>
      <w:lvlJc w:val="left"/>
      <w:pPr>
        <w:ind w:left="3181" w:hanging="147"/>
      </w:pPr>
      <w:rPr>
        <w:rFonts w:hint="default"/>
        <w:lang w:val="pt-BR" w:eastAsia="pt-BR" w:bidi="pt-BR"/>
      </w:rPr>
    </w:lvl>
    <w:lvl w:ilvl="5">
      <w:numFmt w:val="bullet"/>
      <w:lvlText w:val="•"/>
      <w:lvlJc w:val="left"/>
      <w:pPr>
        <w:ind w:left="4392" w:hanging="147"/>
      </w:pPr>
      <w:rPr>
        <w:rFonts w:hint="default"/>
        <w:lang w:val="pt-BR" w:eastAsia="pt-BR" w:bidi="pt-BR"/>
      </w:rPr>
    </w:lvl>
    <w:lvl w:ilvl="6">
      <w:numFmt w:val="bullet"/>
      <w:lvlText w:val="•"/>
      <w:lvlJc w:val="left"/>
      <w:pPr>
        <w:ind w:left="5603" w:hanging="147"/>
      </w:pPr>
      <w:rPr>
        <w:rFonts w:hint="default"/>
        <w:lang w:val="pt-BR" w:eastAsia="pt-BR" w:bidi="pt-BR"/>
      </w:rPr>
    </w:lvl>
    <w:lvl w:ilvl="7">
      <w:numFmt w:val="bullet"/>
      <w:lvlText w:val="•"/>
      <w:lvlJc w:val="left"/>
      <w:pPr>
        <w:ind w:left="6814" w:hanging="147"/>
      </w:pPr>
      <w:rPr>
        <w:rFonts w:hint="default"/>
        <w:lang w:val="pt-BR" w:eastAsia="pt-BR" w:bidi="pt-BR"/>
      </w:rPr>
    </w:lvl>
    <w:lvl w:ilvl="8">
      <w:numFmt w:val="bullet"/>
      <w:lvlText w:val="•"/>
      <w:lvlJc w:val="left"/>
      <w:pPr>
        <w:ind w:left="8024" w:hanging="147"/>
      </w:pPr>
      <w:rPr>
        <w:rFonts w:hint="default"/>
        <w:lang w:val="pt-BR" w:eastAsia="pt-BR" w:bidi="pt-BR"/>
      </w:rPr>
    </w:lvl>
  </w:abstractNum>
  <w:abstractNum w:abstractNumId="2">
    <w:nsid w:val="2D501C94"/>
    <w:multiLevelType w:val="hybridMultilevel"/>
    <w:tmpl w:val="44C6B5B0"/>
    <w:lvl w:ilvl="0" w:tplc="A8B0DAE0">
      <w:numFmt w:val="bullet"/>
      <w:lvlText w:val="-"/>
      <w:lvlJc w:val="left"/>
      <w:pPr>
        <w:ind w:left="113" w:hanging="140"/>
      </w:pPr>
      <w:rPr>
        <w:rFonts w:ascii="Times New Roman" w:eastAsia="Times New Roman" w:hAnsi="Times New Roman" w:cs="Times New Roman" w:hint="default"/>
        <w:w w:val="99"/>
        <w:sz w:val="24"/>
        <w:szCs w:val="24"/>
        <w:lang w:val="pt-BR" w:eastAsia="pt-BR" w:bidi="pt-BR"/>
      </w:rPr>
    </w:lvl>
    <w:lvl w:ilvl="1" w:tplc="58C60B66">
      <w:numFmt w:val="bullet"/>
      <w:lvlText w:val="•"/>
      <w:lvlJc w:val="left"/>
      <w:pPr>
        <w:ind w:left="1152" w:hanging="140"/>
      </w:pPr>
      <w:rPr>
        <w:rFonts w:hint="default"/>
        <w:lang w:val="pt-BR" w:eastAsia="pt-BR" w:bidi="pt-BR"/>
      </w:rPr>
    </w:lvl>
    <w:lvl w:ilvl="2" w:tplc="C5FC0BBA">
      <w:numFmt w:val="bullet"/>
      <w:lvlText w:val="•"/>
      <w:lvlJc w:val="left"/>
      <w:pPr>
        <w:ind w:left="2185" w:hanging="140"/>
      </w:pPr>
      <w:rPr>
        <w:rFonts w:hint="default"/>
        <w:lang w:val="pt-BR" w:eastAsia="pt-BR" w:bidi="pt-BR"/>
      </w:rPr>
    </w:lvl>
    <w:lvl w:ilvl="3" w:tplc="50C274B2">
      <w:numFmt w:val="bullet"/>
      <w:lvlText w:val="•"/>
      <w:lvlJc w:val="left"/>
      <w:pPr>
        <w:ind w:left="3217" w:hanging="140"/>
      </w:pPr>
      <w:rPr>
        <w:rFonts w:hint="default"/>
        <w:lang w:val="pt-BR" w:eastAsia="pt-BR" w:bidi="pt-BR"/>
      </w:rPr>
    </w:lvl>
    <w:lvl w:ilvl="4" w:tplc="51965CB2">
      <w:numFmt w:val="bullet"/>
      <w:lvlText w:val="•"/>
      <w:lvlJc w:val="left"/>
      <w:pPr>
        <w:ind w:left="4250" w:hanging="140"/>
      </w:pPr>
      <w:rPr>
        <w:rFonts w:hint="default"/>
        <w:lang w:val="pt-BR" w:eastAsia="pt-BR" w:bidi="pt-BR"/>
      </w:rPr>
    </w:lvl>
    <w:lvl w:ilvl="5" w:tplc="85521F40">
      <w:numFmt w:val="bullet"/>
      <w:lvlText w:val="•"/>
      <w:lvlJc w:val="left"/>
      <w:pPr>
        <w:ind w:left="5283" w:hanging="140"/>
      </w:pPr>
      <w:rPr>
        <w:rFonts w:hint="default"/>
        <w:lang w:val="pt-BR" w:eastAsia="pt-BR" w:bidi="pt-BR"/>
      </w:rPr>
    </w:lvl>
    <w:lvl w:ilvl="6" w:tplc="2B302EE6">
      <w:numFmt w:val="bullet"/>
      <w:lvlText w:val="•"/>
      <w:lvlJc w:val="left"/>
      <w:pPr>
        <w:ind w:left="6315" w:hanging="140"/>
      </w:pPr>
      <w:rPr>
        <w:rFonts w:hint="default"/>
        <w:lang w:val="pt-BR" w:eastAsia="pt-BR" w:bidi="pt-BR"/>
      </w:rPr>
    </w:lvl>
    <w:lvl w:ilvl="7" w:tplc="9FF4C464">
      <w:numFmt w:val="bullet"/>
      <w:lvlText w:val="•"/>
      <w:lvlJc w:val="left"/>
      <w:pPr>
        <w:ind w:left="7348" w:hanging="140"/>
      </w:pPr>
      <w:rPr>
        <w:rFonts w:hint="default"/>
        <w:lang w:val="pt-BR" w:eastAsia="pt-BR" w:bidi="pt-BR"/>
      </w:rPr>
    </w:lvl>
    <w:lvl w:ilvl="8" w:tplc="E7D0B87A">
      <w:numFmt w:val="bullet"/>
      <w:lvlText w:val="•"/>
      <w:lvlJc w:val="left"/>
      <w:pPr>
        <w:ind w:left="8381" w:hanging="140"/>
      </w:pPr>
      <w:rPr>
        <w:rFonts w:hint="default"/>
        <w:lang w:val="pt-BR" w:eastAsia="pt-BR" w:bidi="pt-BR"/>
      </w:rPr>
    </w:lvl>
  </w:abstractNum>
  <w:abstractNum w:abstractNumId="3">
    <w:nsid w:val="45BB4D7C"/>
    <w:multiLevelType w:val="hybridMultilevel"/>
    <w:tmpl w:val="B55070E8"/>
    <w:lvl w:ilvl="0" w:tplc="F57C6236">
      <w:start w:val="1"/>
      <w:numFmt w:val="decimal"/>
      <w:lvlText w:val="%1"/>
      <w:lvlJc w:val="left"/>
      <w:pPr>
        <w:ind w:left="821" w:hanging="708"/>
        <w:jc w:val="left"/>
      </w:pPr>
      <w:rPr>
        <w:rFonts w:ascii="Times New Roman" w:eastAsia="Times New Roman" w:hAnsi="Times New Roman" w:cs="Times New Roman" w:hint="default"/>
        <w:b/>
        <w:bCs/>
        <w:spacing w:val="-2"/>
        <w:w w:val="99"/>
        <w:sz w:val="24"/>
        <w:szCs w:val="24"/>
        <w:lang w:val="pt-BR" w:eastAsia="pt-BR" w:bidi="pt-BR"/>
      </w:rPr>
    </w:lvl>
    <w:lvl w:ilvl="1" w:tplc="2A64BCF0">
      <w:numFmt w:val="bullet"/>
      <w:lvlText w:val="-"/>
      <w:lvlJc w:val="left"/>
      <w:pPr>
        <w:ind w:left="960" w:hanging="140"/>
      </w:pPr>
      <w:rPr>
        <w:rFonts w:ascii="Times New Roman" w:eastAsia="Times New Roman" w:hAnsi="Times New Roman" w:cs="Times New Roman" w:hint="default"/>
        <w:w w:val="99"/>
        <w:sz w:val="24"/>
        <w:szCs w:val="24"/>
        <w:lang w:val="pt-BR" w:eastAsia="pt-BR" w:bidi="pt-BR"/>
      </w:rPr>
    </w:lvl>
    <w:lvl w:ilvl="2" w:tplc="F3140558">
      <w:numFmt w:val="bullet"/>
      <w:lvlText w:val="•"/>
      <w:lvlJc w:val="left"/>
      <w:pPr>
        <w:ind w:left="960" w:hanging="140"/>
      </w:pPr>
      <w:rPr>
        <w:rFonts w:hint="default"/>
        <w:lang w:val="pt-BR" w:eastAsia="pt-BR" w:bidi="pt-BR"/>
      </w:rPr>
    </w:lvl>
    <w:lvl w:ilvl="3" w:tplc="830E1842">
      <w:numFmt w:val="bullet"/>
      <w:lvlText w:val="•"/>
      <w:lvlJc w:val="left"/>
      <w:pPr>
        <w:ind w:left="2145" w:hanging="140"/>
      </w:pPr>
      <w:rPr>
        <w:rFonts w:hint="default"/>
        <w:lang w:val="pt-BR" w:eastAsia="pt-BR" w:bidi="pt-BR"/>
      </w:rPr>
    </w:lvl>
    <w:lvl w:ilvl="4" w:tplc="E1E00FF8">
      <w:numFmt w:val="bullet"/>
      <w:lvlText w:val="•"/>
      <w:lvlJc w:val="left"/>
      <w:pPr>
        <w:ind w:left="3331" w:hanging="140"/>
      </w:pPr>
      <w:rPr>
        <w:rFonts w:hint="default"/>
        <w:lang w:val="pt-BR" w:eastAsia="pt-BR" w:bidi="pt-BR"/>
      </w:rPr>
    </w:lvl>
    <w:lvl w:ilvl="5" w:tplc="04184BC6">
      <w:numFmt w:val="bullet"/>
      <w:lvlText w:val="•"/>
      <w:lvlJc w:val="left"/>
      <w:pPr>
        <w:ind w:left="4517" w:hanging="140"/>
      </w:pPr>
      <w:rPr>
        <w:rFonts w:hint="default"/>
        <w:lang w:val="pt-BR" w:eastAsia="pt-BR" w:bidi="pt-BR"/>
      </w:rPr>
    </w:lvl>
    <w:lvl w:ilvl="6" w:tplc="79C4D718">
      <w:numFmt w:val="bullet"/>
      <w:lvlText w:val="•"/>
      <w:lvlJc w:val="left"/>
      <w:pPr>
        <w:ind w:left="5703" w:hanging="140"/>
      </w:pPr>
      <w:rPr>
        <w:rFonts w:hint="default"/>
        <w:lang w:val="pt-BR" w:eastAsia="pt-BR" w:bidi="pt-BR"/>
      </w:rPr>
    </w:lvl>
    <w:lvl w:ilvl="7" w:tplc="662296A2">
      <w:numFmt w:val="bullet"/>
      <w:lvlText w:val="•"/>
      <w:lvlJc w:val="left"/>
      <w:pPr>
        <w:ind w:left="6889" w:hanging="140"/>
      </w:pPr>
      <w:rPr>
        <w:rFonts w:hint="default"/>
        <w:lang w:val="pt-BR" w:eastAsia="pt-BR" w:bidi="pt-BR"/>
      </w:rPr>
    </w:lvl>
    <w:lvl w:ilvl="8" w:tplc="2C2CF1DC">
      <w:numFmt w:val="bullet"/>
      <w:lvlText w:val="•"/>
      <w:lvlJc w:val="left"/>
      <w:pPr>
        <w:ind w:left="8074" w:hanging="140"/>
      </w:pPr>
      <w:rPr>
        <w:rFonts w:hint="default"/>
        <w:lang w:val="pt-BR" w:eastAsia="pt-BR" w:bidi="pt-BR"/>
      </w:rPr>
    </w:lvl>
  </w:abstractNum>
  <w:abstractNum w:abstractNumId="4">
    <w:nsid w:val="5F2677C9"/>
    <w:multiLevelType w:val="hybridMultilevel"/>
    <w:tmpl w:val="3586ABD6"/>
    <w:lvl w:ilvl="0" w:tplc="DAEC385A">
      <w:start w:val="1"/>
      <w:numFmt w:val="decimal"/>
      <w:lvlText w:val="%1."/>
      <w:lvlJc w:val="left"/>
      <w:pPr>
        <w:ind w:left="754" w:hanging="641"/>
        <w:jc w:val="left"/>
      </w:pPr>
      <w:rPr>
        <w:rFonts w:ascii="Times New Roman" w:eastAsia="Times New Roman" w:hAnsi="Times New Roman" w:cs="Times New Roman" w:hint="default"/>
        <w:spacing w:val="-5"/>
        <w:w w:val="99"/>
        <w:sz w:val="24"/>
        <w:szCs w:val="24"/>
        <w:lang w:val="pt-BR" w:eastAsia="pt-BR" w:bidi="pt-BR"/>
      </w:rPr>
    </w:lvl>
    <w:lvl w:ilvl="1" w:tplc="5D226D7E">
      <w:numFmt w:val="bullet"/>
      <w:lvlText w:val="•"/>
      <w:lvlJc w:val="left"/>
      <w:pPr>
        <w:ind w:left="1120" w:hanging="641"/>
      </w:pPr>
      <w:rPr>
        <w:rFonts w:hint="default"/>
        <w:lang w:val="pt-BR" w:eastAsia="pt-BR" w:bidi="pt-BR"/>
      </w:rPr>
    </w:lvl>
    <w:lvl w:ilvl="2" w:tplc="F6E2FA7C">
      <w:numFmt w:val="bullet"/>
      <w:lvlText w:val="•"/>
      <w:lvlJc w:val="left"/>
      <w:pPr>
        <w:ind w:left="2156" w:hanging="641"/>
      </w:pPr>
      <w:rPr>
        <w:rFonts w:hint="default"/>
        <w:lang w:val="pt-BR" w:eastAsia="pt-BR" w:bidi="pt-BR"/>
      </w:rPr>
    </w:lvl>
    <w:lvl w:ilvl="3" w:tplc="F59AA9D8">
      <w:numFmt w:val="bullet"/>
      <w:lvlText w:val="•"/>
      <w:lvlJc w:val="left"/>
      <w:pPr>
        <w:ind w:left="3192" w:hanging="641"/>
      </w:pPr>
      <w:rPr>
        <w:rFonts w:hint="default"/>
        <w:lang w:val="pt-BR" w:eastAsia="pt-BR" w:bidi="pt-BR"/>
      </w:rPr>
    </w:lvl>
    <w:lvl w:ilvl="4" w:tplc="340045F2">
      <w:numFmt w:val="bullet"/>
      <w:lvlText w:val="•"/>
      <w:lvlJc w:val="left"/>
      <w:pPr>
        <w:ind w:left="4228" w:hanging="641"/>
      </w:pPr>
      <w:rPr>
        <w:rFonts w:hint="default"/>
        <w:lang w:val="pt-BR" w:eastAsia="pt-BR" w:bidi="pt-BR"/>
      </w:rPr>
    </w:lvl>
    <w:lvl w:ilvl="5" w:tplc="D0A27748">
      <w:numFmt w:val="bullet"/>
      <w:lvlText w:val="•"/>
      <w:lvlJc w:val="left"/>
      <w:pPr>
        <w:ind w:left="5265" w:hanging="641"/>
      </w:pPr>
      <w:rPr>
        <w:rFonts w:hint="default"/>
        <w:lang w:val="pt-BR" w:eastAsia="pt-BR" w:bidi="pt-BR"/>
      </w:rPr>
    </w:lvl>
    <w:lvl w:ilvl="6" w:tplc="6B5400CA">
      <w:numFmt w:val="bullet"/>
      <w:lvlText w:val="•"/>
      <w:lvlJc w:val="left"/>
      <w:pPr>
        <w:ind w:left="6301" w:hanging="641"/>
      </w:pPr>
      <w:rPr>
        <w:rFonts w:hint="default"/>
        <w:lang w:val="pt-BR" w:eastAsia="pt-BR" w:bidi="pt-BR"/>
      </w:rPr>
    </w:lvl>
    <w:lvl w:ilvl="7" w:tplc="86D043FC">
      <w:numFmt w:val="bullet"/>
      <w:lvlText w:val="•"/>
      <w:lvlJc w:val="left"/>
      <w:pPr>
        <w:ind w:left="7337" w:hanging="641"/>
      </w:pPr>
      <w:rPr>
        <w:rFonts w:hint="default"/>
        <w:lang w:val="pt-BR" w:eastAsia="pt-BR" w:bidi="pt-BR"/>
      </w:rPr>
    </w:lvl>
    <w:lvl w:ilvl="8" w:tplc="9CCCB4AE">
      <w:numFmt w:val="bullet"/>
      <w:lvlText w:val="•"/>
      <w:lvlJc w:val="left"/>
      <w:pPr>
        <w:ind w:left="8373" w:hanging="641"/>
      </w:pPr>
      <w:rPr>
        <w:rFonts w:hint="default"/>
        <w:lang w:val="pt-BR" w:eastAsia="pt-BR" w:bidi="pt-BR"/>
      </w:rPr>
    </w:lvl>
  </w:abstractNum>
  <w:abstractNum w:abstractNumId="5">
    <w:nsid w:val="78A531DA"/>
    <w:multiLevelType w:val="multilevel"/>
    <w:tmpl w:val="B1BAB880"/>
    <w:lvl w:ilvl="0">
      <w:start w:val="6"/>
      <w:numFmt w:val="decimal"/>
      <w:lvlText w:val="%1"/>
      <w:lvlJc w:val="left"/>
      <w:pPr>
        <w:ind w:left="1246" w:hanging="567"/>
        <w:jc w:val="right"/>
      </w:pPr>
      <w:rPr>
        <w:rFonts w:hint="default"/>
        <w:lang w:val="pt-BR" w:eastAsia="pt-BR" w:bidi="pt-BR"/>
      </w:rPr>
    </w:lvl>
    <w:lvl w:ilvl="1">
      <w:start w:val="1"/>
      <w:numFmt w:val="decimal"/>
      <w:lvlText w:val="%1.%2"/>
      <w:lvlJc w:val="left"/>
      <w:pPr>
        <w:ind w:left="1246" w:hanging="567"/>
        <w:jc w:val="right"/>
      </w:pPr>
      <w:rPr>
        <w:rFonts w:ascii="Times New Roman" w:eastAsia="Times New Roman" w:hAnsi="Times New Roman" w:cs="Times New Roman" w:hint="default"/>
        <w:b/>
        <w:bCs/>
        <w:spacing w:val="-2"/>
        <w:w w:val="99"/>
        <w:sz w:val="24"/>
        <w:szCs w:val="24"/>
        <w:lang w:val="pt-BR" w:eastAsia="pt-BR" w:bidi="pt-BR"/>
      </w:rPr>
    </w:lvl>
    <w:lvl w:ilvl="2">
      <w:numFmt w:val="bullet"/>
      <w:lvlText w:val="•"/>
      <w:lvlJc w:val="left"/>
      <w:pPr>
        <w:ind w:left="1240" w:hanging="567"/>
      </w:pPr>
      <w:rPr>
        <w:rFonts w:hint="default"/>
        <w:lang w:val="pt-BR" w:eastAsia="pt-BR" w:bidi="pt-BR"/>
      </w:rPr>
    </w:lvl>
    <w:lvl w:ilvl="3">
      <w:numFmt w:val="bullet"/>
      <w:lvlText w:val="•"/>
      <w:lvlJc w:val="left"/>
      <w:pPr>
        <w:ind w:left="2390" w:hanging="567"/>
      </w:pPr>
      <w:rPr>
        <w:rFonts w:hint="default"/>
        <w:lang w:val="pt-BR" w:eastAsia="pt-BR" w:bidi="pt-BR"/>
      </w:rPr>
    </w:lvl>
    <w:lvl w:ilvl="4">
      <w:numFmt w:val="bullet"/>
      <w:lvlText w:val="•"/>
      <w:lvlJc w:val="left"/>
      <w:pPr>
        <w:ind w:left="3541" w:hanging="567"/>
      </w:pPr>
      <w:rPr>
        <w:rFonts w:hint="default"/>
        <w:lang w:val="pt-BR" w:eastAsia="pt-BR" w:bidi="pt-BR"/>
      </w:rPr>
    </w:lvl>
    <w:lvl w:ilvl="5">
      <w:numFmt w:val="bullet"/>
      <w:lvlText w:val="•"/>
      <w:lvlJc w:val="left"/>
      <w:pPr>
        <w:ind w:left="4692" w:hanging="567"/>
      </w:pPr>
      <w:rPr>
        <w:rFonts w:hint="default"/>
        <w:lang w:val="pt-BR" w:eastAsia="pt-BR" w:bidi="pt-BR"/>
      </w:rPr>
    </w:lvl>
    <w:lvl w:ilvl="6">
      <w:numFmt w:val="bullet"/>
      <w:lvlText w:val="•"/>
      <w:lvlJc w:val="left"/>
      <w:pPr>
        <w:ind w:left="5843" w:hanging="567"/>
      </w:pPr>
      <w:rPr>
        <w:rFonts w:hint="default"/>
        <w:lang w:val="pt-BR" w:eastAsia="pt-BR" w:bidi="pt-BR"/>
      </w:rPr>
    </w:lvl>
    <w:lvl w:ilvl="7">
      <w:numFmt w:val="bullet"/>
      <w:lvlText w:val="•"/>
      <w:lvlJc w:val="left"/>
      <w:pPr>
        <w:ind w:left="6994" w:hanging="567"/>
      </w:pPr>
      <w:rPr>
        <w:rFonts w:hint="default"/>
        <w:lang w:val="pt-BR" w:eastAsia="pt-BR" w:bidi="pt-BR"/>
      </w:rPr>
    </w:lvl>
    <w:lvl w:ilvl="8">
      <w:numFmt w:val="bullet"/>
      <w:lvlText w:val="•"/>
      <w:lvlJc w:val="left"/>
      <w:pPr>
        <w:ind w:left="8144" w:hanging="567"/>
      </w:pPr>
      <w:rPr>
        <w:rFonts w:hint="default"/>
        <w:lang w:val="pt-BR" w:eastAsia="pt-BR" w:bidi="pt-BR"/>
      </w:rPr>
    </w:lvl>
  </w:abstractNum>
  <w:abstractNum w:abstractNumId="6">
    <w:nsid w:val="7C227572"/>
    <w:multiLevelType w:val="hybridMultilevel"/>
    <w:tmpl w:val="AB02D926"/>
    <w:lvl w:ilvl="0" w:tplc="2362EC14">
      <w:numFmt w:val="bullet"/>
      <w:lvlText w:val="-"/>
      <w:lvlJc w:val="left"/>
      <w:pPr>
        <w:ind w:left="113" w:hanging="140"/>
      </w:pPr>
      <w:rPr>
        <w:rFonts w:ascii="Times New Roman" w:eastAsia="Times New Roman" w:hAnsi="Times New Roman" w:cs="Times New Roman" w:hint="default"/>
        <w:w w:val="99"/>
        <w:sz w:val="24"/>
        <w:szCs w:val="24"/>
        <w:lang w:val="pt-BR" w:eastAsia="pt-BR" w:bidi="pt-BR"/>
      </w:rPr>
    </w:lvl>
    <w:lvl w:ilvl="1" w:tplc="4394FFFC">
      <w:numFmt w:val="bullet"/>
      <w:lvlText w:val="•"/>
      <w:lvlJc w:val="left"/>
      <w:pPr>
        <w:ind w:left="1152" w:hanging="140"/>
      </w:pPr>
      <w:rPr>
        <w:rFonts w:hint="default"/>
        <w:lang w:val="pt-BR" w:eastAsia="pt-BR" w:bidi="pt-BR"/>
      </w:rPr>
    </w:lvl>
    <w:lvl w:ilvl="2" w:tplc="FF2A98AA">
      <w:numFmt w:val="bullet"/>
      <w:lvlText w:val="•"/>
      <w:lvlJc w:val="left"/>
      <w:pPr>
        <w:ind w:left="2185" w:hanging="140"/>
      </w:pPr>
      <w:rPr>
        <w:rFonts w:hint="default"/>
        <w:lang w:val="pt-BR" w:eastAsia="pt-BR" w:bidi="pt-BR"/>
      </w:rPr>
    </w:lvl>
    <w:lvl w:ilvl="3" w:tplc="26CE33DC">
      <w:numFmt w:val="bullet"/>
      <w:lvlText w:val="•"/>
      <w:lvlJc w:val="left"/>
      <w:pPr>
        <w:ind w:left="3217" w:hanging="140"/>
      </w:pPr>
      <w:rPr>
        <w:rFonts w:hint="default"/>
        <w:lang w:val="pt-BR" w:eastAsia="pt-BR" w:bidi="pt-BR"/>
      </w:rPr>
    </w:lvl>
    <w:lvl w:ilvl="4" w:tplc="EA94D312">
      <w:numFmt w:val="bullet"/>
      <w:lvlText w:val="•"/>
      <w:lvlJc w:val="left"/>
      <w:pPr>
        <w:ind w:left="4250" w:hanging="140"/>
      </w:pPr>
      <w:rPr>
        <w:rFonts w:hint="default"/>
        <w:lang w:val="pt-BR" w:eastAsia="pt-BR" w:bidi="pt-BR"/>
      </w:rPr>
    </w:lvl>
    <w:lvl w:ilvl="5" w:tplc="FF82DB3E">
      <w:numFmt w:val="bullet"/>
      <w:lvlText w:val="•"/>
      <w:lvlJc w:val="left"/>
      <w:pPr>
        <w:ind w:left="5283" w:hanging="140"/>
      </w:pPr>
      <w:rPr>
        <w:rFonts w:hint="default"/>
        <w:lang w:val="pt-BR" w:eastAsia="pt-BR" w:bidi="pt-BR"/>
      </w:rPr>
    </w:lvl>
    <w:lvl w:ilvl="6" w:tplc="99C8F6E8">
      <w:numFmt w:val="bullet"/>
      <w:lvlText w:val="•"/>
      <w:lvlJc w:val="left"/>
      <w:pPr>
        <w:ind w:left="6315" w:hanging="140"/>
      </w:pPr>
      <w:rPr>
        <w:rFonts w:hint="default"/>
        <w:lang w:val="pt-BR" w:eastAsia="pt-BR" w:bidi="pt-BR"/>
      </w:rPr>
    </w:lvl>
    <w:lvl w:ilvl="7" w:tplc="C87CBFD6">
      <w:numFmt w:val="bullet"/>
      <w:lvlText w:val="•"/>
      <w:lvlJc w:val="left"/>
      <w:pPr>
        <w:ind w:left="7348" w:hanging="140"/>
      </w:pPr>
      <w:rPr>
        <w:rFonts w:hint="default"/>
        <w:lang w:val="pt-BR" w:eastAsia="pt-BR" w:bidi="pt-BR"/>
      </w:rPr>
    </w:lvl>
    <w:lvl w:ilvl="8" w:tplc="075A83BE">
      <w:numFmt w:val="bullet"/>
      <w:lvlText w:val="•"/>
      <w:lvlJc w:val="left"/>
      <w:pPr>
        <w:ind w:left="8381" w:hanging="140"/>
      </w:pPr>
      <w:rPr>
        <w:rFonts w:hint="default"/>
        <w:lang w:val="pt-BR" w:eastAsia="pt-BR" w:bidi="pt-BR"/>
      </w:rPr>
    </w:lvl>
  </w:abstractNum>
  <w:num w:numId="1">
    <w:abstractNumId w:val="0"/>
  </w:num>
  <w:num w:numId="2">
    <w:abstractNumId w:val="1"/>
  </w:num>
  <w:num w:numId="3">
    <w:abstractNumId w:val="2"/>
  </w:num>
  <w:num w:numId="4">
    <w:abstractNumId w:val="4"/>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2"/>
  </w:compat>
  <w:rsids>
    <w:rsidRoot w:val="00A774E9"/>
    <w:rsid w:val="008E6E10"/>
    <w:rsid w:val="00A774E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pt-BR" w:eastAsia="pt-BR" w:bidi="pt-BR"/>
    </w:rPr>
  </w:style>
  <w:style w:type="paragraph" w:styleId="Ttulo1">
    <w:name w:val="heading 1"/>
    <w:basedOn w:val="Normal"/>
    <w:uiPriority w:val="1"/>
    <w:qFormat/>
    <w:pPr>
      <w:ind w:left="756" w:hanging="360"/>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754" w:hanging="641"/>
      <w:jc w:val="both"/>
    </w:pPr>
  </w:style>
  <w:style w:type="paragraph" w:customStyle="1" w:styleId="TableParagraph">
    <w:name w:val="Table Paragraph"/>
    <w:basedOn w:val="Normal"/>
    <w:uiPriority w:val="1"/>
    <w:qFormat/>
  </w:style>
  <w:style w:type="paragraph" w:styleId="Textodebalo">
    <w:name w:val="Balloon Text"/>
    <w:basedOn w:val="Normal"/>
    <w:link w:val="TextodebaloChar"/>
    <w:uiPriority w:val="99"/>
    <w:semiHidden/>
    <w:unhideWhenUsed/>
    <w:rsid w:val="008E6E10"/>
    <w:rPr>
      <w:rFonts w:ascii="Tahoma" w:hAnsi="Tahoma" w:cs="Tahoma"/>
      <w:sz w:val="16"/>
      <w:szCs w:val="16"/>
    </w:rPr>
  </w:style>
  <w:style w:type="character" w:customStyle="1" w:styleId="TextodebaloChar">
    <w:name w:val="Texto de balão Char"/>
    <w:basedOn w:val="Fontepargpadro"/>
    <w:link w:val="Textodebalo"/>
    <w:uiPriority w:val="99"/>
    <w:semiHidden/>
    <w:rsid w:val="008E6E10"/>
    <w:rPr>
      <w:rFonts w:ascii="Tahoma" w:eastAsia="Times New Roman" w:hAnsi="Tahoma" w:cs="Tahoma"/>
      <w:sz w:val="16"/>
      <w:szCs w:val="16"/>
      <w:lang w:val="pt-BR" w:eastAsia="pt-BR" w:bidi="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yperlink" Target="http://doi.wiley.com/10.1002/art.38098" TargetMode="External"/><Relationship Id="rId21" Type="http://schemas.openxmlformats.org/officeDocument/2006/relationships/hyperlink" Target="http://www.ncbi.nlm.nih.gov/pubmed/2382917" TargetMode="External"/><Relationship Id="rId34" Type="http://schemas.openxmlformats.org/officeDocument/2006/relationships/hyperlink" Target="http://www.ncbi.nlm.nih.gov/pubmed/1765974" TargetMode="External"/><Relationship Id="rId42" Type="http://schemas.openxmlformats.org/officeDocument/2006/relationships/hyperlink" Target="http://www.crd.york.ac.uk/PROSPERO/display_record.asp?ID=CRD42014015533" TargetMode="External"/><Relationship Id="rId47" Type="http://schemas.openxmlformats.org/officeDocument/2006/relationships/hyperlink" Target="http://www.ncbi.nlm.nih.gov/pubmed/8117541" TargetMode="External"/><Relationship Id="rId50" Type="http://schemas.openxmlformats.org/officeDocument/2006/relationships/hyperlink" Target="http://www.pubmedcentral.nih.gov/articleren" TargetMode="External"/><Relationship Id="rId55" Type="http://schemas.openxmlformats.org/officeDocument/2006/relationships/hyperlink" Target="http://www.ncbi.nlm.nih.gov/pubmed/21879200" TargetMode="External"/><Relationship Id="rId63" Type="http://schemas.openxmlformats.org/officeDocument/2006/relationships/hyperlink" Target="http://linkinghub.elsevier.com/retrieve/pii/S2255502114001400" TargetMode="External"/><Relationship Id="rId68" Type="http://schemas.openxmlformats.org/officeDocument/2006/relationships/hyperlink" Target="http://www.ncbi.nlm.nih.gov/pubmed/26243401" TargetMode="External"/><Relationship Id="rId76" Type="http://schemas.openxmlformats.org/officeDocument/2006/relationships/hyperlink" Target="http://www.jrheum.org/cgi/doi/10.3899/jrheum.121043" TargetMode="External"/><Relationship Id="rId84" Type="http://schemas.openxmlformats.org/officeDocument/2006/relationships/hyperlink" Target="http://linkinghub.elsevier.com/retrieve/pii/S075549821400311X" TargetMode="External"/><Relationship Id="rId89" Type="http://schemas.openxmlformats.org/officeDocument/2006/relationships/hyperlink" Target="http://www.ncbi.nlm.nih.gov/pubmed/11033587" TargetMode="External"/><Relationship Id="rId97" Type="http://schemas.openxmlformats.org/officeDocument/2006/relationships/hyperlink" Target="http://www.ncbi.nlm.nih.gov/pubmed/27087678" TargetMode="External"/><Relationship Id="rId7" Type="http://schemas.openxmlformats.org/officeDocument/2006/relationships/hyperlink" Target="http://www.ncbi.nlm.nih.gov/pubmed/23858045" TargetMode="External"/><Relationship Id="rId71" Type="http://schemas.openxmlformats.org/officeDocument/2006/relationships/hyperlink" Target="http://www.pubmedcentral.nih/" TargetMode="External"/><Relationship Id="rId92" Type="http://schemas.openxmlformats.org/officeDocument/2006/relationships/hyperlink" Target="http://dx.doi.org/10.1016/j.semarthrit.2013.09.008" TargetMode="External"/><Relationship Id="rId2" Type="http://schemas.openxmlformats.org/officeDocument/2006/relationships/styles" Target="styles.xml"/><Relationship Id="rId16" Type="http://schemas.openxmlformats.org/officeDocument/2006/relationships/hyperlink" Target="http://linkinghub.elsevier.com/retrieve/pii/S0049017213001698" TargetMode="External"/><Relationship Id="rId29" Type="http://schemas.openxmlformats.org/officeDocument/2006/relationships/hyperlink" Target="http://www.ncbi.nlm.nih.gov/pubmed/21459952" TargetMode="External"/><Relationship Id="rId11" Type="http://schemas.openxmlformats.org/officeDocument/2006/relationships/hyperlink" Target="http://www.ncbi.nlm.nih.gov/pubmed/3361537" TargetMode="External"/><Relationship Id="rId24" Type="http://schemas.openxmlformats.org/officeDocument/2006/relationships/hyperlink" Target="http://www.ncbi.nlm.nih.gov/pubmed/7378088" TargetMode="External"/><Relationship Id="rId32" Type="http://schemas.openxmlformats.org/officeDocument/2006/relationships/hyperlink" Target="http://www.ncbi.nlm.nih.gov/pubmed/22467932" TargetMode="External"/><Relationship Id="rId37" Type="http://schemas.openxmlformats.org/officeDocument/2006/relationships/hyperlink" Target="http://www.ncbi.nlm.nih.gov/pubmed/10366112" TargetMode="External"/><Relationship Id="rId40" Type="http://schemas.openxmlformats.org/officeDocument/2006/relationships/hyperlink" Target="http://linkinghub.elsevier.com/retrieve/pii/S0049017212001394" TargetMode="External"/><Relationship Id="rId45" Type="http://schemas.openxmlformats.org/officeDocument/2006/relationships/hyperlink" Target="http://ard.bmj.com/lookup/doi/10.1136/annrheumdis-2013-eular.243" TargetMode="External"/><Relationship Id="rId53" Type="http://schemas.openxmlformats.org/officeDocument/2006/relationships/hyperlink" Target="http://www.ncbi.nlm.nih.gov/pubmed/7506013" TargetMode="External"/><Relationship Id="rId58" Type="http://schemas.openxmlformats.org/officeDocument/2006/relationships/hyperlink" Target="http://ard.bmj.com/content/early/2010/06/03/ard.2009.116475.short" TargetMode="External"/><Relationship Id="rId66" Type="http://schemas.openxmlformats.org/officeDocument/2006/relationships/hyperlink" Target="http://ard.bmj.com/lookup/doi/10.1136/annrheumdis-2012-eular.2199" TargetMode="External"/><Relationship Id="rId74" Type="http://schemas.openxmlformats.org/officeDocument/2006/relationships/hyperlink" Target="http://www.ncbi.nlm.nih.gov/pubmed/17133610" TargetMode="External"/><Relationship Id="rId79" Type="http://schemas.openxmlformats.org/officeDocument/2006/relationships/hyperlink" Target="http://www.atsjournals.org/doi/10.1513/AnnalsATS.201606-426FR" TargetMode="External"/><Relationship Id="rId87" Type="http://schemas.openxmlformats.org/officeDocument/2006/relationships/hyperlink" Target="http://acrabstracts.org/abstract/myeloablative-autologous-transplantation-of-cd34-selected-" TargetMode="External"/><Relationship Id="rId5" Type="http://schemas.openxmlformats.org/officeDocument/2006/relationships/webSettings" Target="webSettings.xml"/><Relationship Id="rId61" Type="http://schemas.openxmlformats.org/officeDocument/2006/relationships/hyperlink" Target="http://www.ncbi.nlm.nih.gov/pubmed/23426043" TargetMode="External"/><Relationship Id="rId82" Type="http://schemas.openxmlformats.org/officeDocument/2006/relationships/hyperlink" Target="http://www.ncbi.nlm.nih.gov/pubmed/24442885" TargetMode="External"/><Relationship Id="rId90" Type="http://schemas.openxmlformats.org/officeDocument/2006/relationships/hyperlink" Target="http://dx.doi.org/10.1016/j.rdc.2015.04.008" TargetMode="External"/><Relationship Id="rId95" Type="http://schemas.openxmlformats.org/officeDocument/2006/relationships/hyperlink" Target="http://linkinghub.elsevier.com/retrieve/pii/S1877065715003735" TargetMode="External"/><Relationship Id="rId19" Type="http://schemas.openxmlformats.org/officeDocument/2006/relationships/hyperlink" Target="http://www.ncbi.nlm.nih.gov/pubmed/14583573" TargetMode="External"/><Relationship Id="rId14" Type="http://schemas.openxmlformats.org/officeDocument/2006/relationships/hyperlink" Target="http://content.wkhealth.com/linkback/openurl?sid=WKPTLP%3Alandingpage&amp;amp;an=00002281-" TargetMode="External"/><Relationship Id="rId22" Type="http://schemas.openxmlformats.org/officeDocument/2006/relationships/hyperlink" Target="http://www.ncbi.nlm.nih.gov/pubmed/23910618" TargetMode="External"/><Relationship Id="rId27" Type="http://schemas.openxmlformats.org/officeDocument/2006/relationships/hyperlink" Target="http://www.ncbi.nlm.nih.gov/pubmed/23940211" TargetMode="External"/><Relationship Id="rId30" Type="http://schemas.openxmlformats.org/officeDocument/2006/relationships/hyperlink" Target="http://www.ncbi.nlm.nih.gov/pubmed/23910619" TargetMode="External"/><Relationship Id="rId35" Type="http://schemas.openxmlformats.org/officeDocument/2006/relationships/hyperlink" Target="http://www.ncbi.nlm.nih.gov/pubmed/7137731" TargetMode="External"/><Relationship Id="rId43" Type="http://schemas.openxmlformats.org/officeDocument/2006/relationships/hyperlink" Target="http://linkinghub.elsevier.com/retrieve/pii/S0140673616002324" TargetMode="External"/><Relationship Id="rId48" Type="http://schemas.openxmlformats.org/officeDocument/2006/relationships/hyperlink" Target="http://www.tandfonline.com/doi/full/10.1517/21678707.2014.883314" TargetMode="External"/><Relationship Id="rId56" Type="http://schemas.openxmlformats.org/officeDocument/2006/relationships/hyperlink" Target="http://www.tandfonline.com/doi/full/10.1080/03009740310004711" TargetMode="External"/><Relationship Id="rId64" Type="http://schemas.openxmlformats.org/officeDocument/2006/relationships/hyperlink" Target="http://ard.bmj.com/lookup/doi/10.1136/annrheumdis-" TargetMode="External"/><Relationship Id="rId69" Type="http://schemas.openxmlformats.org/officeDocument/2006/relationships/hyperlink" Target="http://content.wkhealth.com/linkback/openurl?sid=WKPTLP%3Alandingpage&amp;amp;an=00002281-" TargetMode="External"/><Relationship Id="rId77" Type="http://schemas.openxmlformats.org/officeDocument/2006/relationships/hyperlink" Target="http://www.hindawi.com/journals/pm/2012/143637/" TargetMode="External"/><Relationship Id="rId100" Type="http://schemas.openxmlformats.org/officeDocument/2006/relationships/fontTable" Target="fontTable.xml"/><Relationship Id="rId8" Type="http://schemas.openxmlformats.org/officeDocument/2006/relationships/hyperlink" Target="http://www.ncbi.nlm.nih.gov/pubmed/5559436" TargetMode="External"/><Relationship Id="rId51" Type="http://schemas.openxmlformats.org/officeDocument/2006/relationships/hyperlink" Target="http://www.pubmedcentral.nih.gov/articleren" TargetMode="External"/><Relationship Id="rId72" Type="http://schemas.openxmlformats.org/officeDocument/2006/relationships/hyperlink" Target="http://dx.doi.org/10.1183/16000617.00002915" TargetMode="External"/><Relationship Id="rId80" Type="http://schemas.openxmlformats.org/officeDocument/2006/relationships/hyperlink" Target="http://ard.bmj.com/lookup/doi/10.1136/annrheumdis-2015-eular.4618" TargetMode="External"/><Relationship Id="rId85" Type="http://schemas.openxmlformats.org/officeDocument/2006/relationships/hyperlink" Target="http://dx.doi.org/10.1016/j.rmed.2013.09.015" TargetMode="External"/><Relationship Id="rId93" Type="http://schemas.openxmlformats.org/officeDocument/2006/relationships/hyperlink" Target="http://acrabstracts.org/abstract/impact-of-prokinetic-agents-on-systemic-sclerosis-associated-" TargetMode="External"/><Relationship Id="rId98" Type="http://schemas.openxmlformats.org/officeDocument/2006/relationships/hyperlink" Target="http://acrabstracts.org/abstract/physical-therapy-for-systemic-sclerosis-systematic-review-and-" TargetMode="External"/><Relationship Id="rId3" Type="http://schemas.microsoft.com/office/2007/relationships/stylesWithEffects" Target="stylesWithEffects.xml"/><Relationship Id="rId12" Type="http://schemas.openxmlformats.org/officeDocument/2006/relationships/hyperlink" Target="http://dx.doi.org/10.1016/B978-0-323-04107-2.50194-0" TargetMode="External"/><Relationship Id="rId17" Type="http://schemas.openxmlformats.org/officeDocument/2006/relationships/hyperlink" Target="http://doi.wiley.com/10.1002/art.38172" TargetMode="External"/><Relationship Id="rId25" Type="http://schemas.openxmlformats.org/officeDocument/2006/relationships/hyperlink" Target="http://doi.wiley.com/10.1002/art.24038" TargetMode="External"/><Relationship Id="rId33" Type="http://schemas.openxmlformats.org/officeDocument/2006/relationships/hyperlink" Target="http://linkinghub.elsevier.com/retrieve/pii/S2213260016301527" TargetMode="External"/><Relationship Id="rId38" Type="http://schemas.openxmlformats.org/officeDocument/2006/relationships/hyperlink" Target="http://ard.bmj.com/cgi/doi/10.1136/ard.62.10.1019" TargetMode="External"/><Relationship Id="rId46" Type="http://schemas.openxmlformats.org/officeDocument/2006/relationships/hyperlink" Target="http://www.uptodate.com/contents/overview-of-the-treatment-and-prognosis-of-systemic-sclerosis-" TargetMode="External"/><Relationship Id="rId59" Type="http://schemas.openxmlformats.org/officeDocument/2006/relationships/hyperlink" Target="http://ard.bmj.com/content/early/2015/05/20/annrheumdis-2014-207001.full" TargetMode="External"/><Relationship Id="rId67" Type="http://schemas.openxmlformats.org/officeDocument/2006/relationships/hyperlink" Target="http://www.ncbi.nlm.nih.gov/pubmed/25296352" TargetMode="External"/><Relationship Id="rId20" Type="http://schemas.openxmlformats.org/officeDocument/2006/relationships/hyperlink" Target="http://www.rheumatology.oxfordjournals.org/cgi/doi/10.1093/rheumatology/ken485" TargetMode="External"/><Relationship Id="rId41" Type="http://schemas.openxmlformats.org/officeDocument/2006/relationships/hyperlink" Target="http://www.ncbi.nlm.nih.gov/pubmed/23910617" TargetMode="External"/><Relationship Id="rId54" Type="http://schemas.openxmlformats.org/officeDocument/2006/relationships/hyperlink" Target="http://www.ncbi.nlm.nih.gov/pubmed/1279170" TargetMode="External"/><Relationship Id="rId62" Type="http://schemas.openxmlformats.org/officeDocument/2006/relationships/hyperlink" Target="http://www.ncbi.nlm.nih.gov/pubmed/27465880" TargetMode="External"/><Relationship Id="rId70" Type="http://schemas.openxmlformats.org/officeDocument/2006/relationships/hyperlink" Target="http://www.pubmedcentral.nih/" TargetMode="External"/><Relationship Id="rId75" Type="http://schemas.openxmlformats.org/officeDocument/2006/relationships/hyperlink" Target="http://www.ncbi.nlm.nih.gov/pubmed/18464307" TargetMode="External"/><Relationship Id="rId83" Type="http://schemas.openxmlformats.org/officeDocument/2006/relationships/hyperlink" Target="http://linkinghub.elsevier.com/retrieve/pii/S1699258X11003755" TargetMode="External"/><Relationship Id="rId88" Type="http://schemas.openxmlformats.org/officeDocument/2006/relationships/hyperlink" Target="http://www.ncbi.nlm.nih.gov/pubmed/25058083" TargetMode="External"/><Relationship Id="rId91" Type="http://schemas.openxmlformats.org/officeDocument/2006/relationships/hyperlink" Target="http://www.ncbi.nlm.nih.gov/pubmed/27749244" TargetMode="External"/><Relationship Id="rId96" Type="http://schemas.openxmlformats.org/officeDocument/2006/relationships/hyperlink" Target="http://ard.bmj.com/lookup/doi/10.1136/annrheumdis-2014-eular.2084" TargetMode="Externa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hyperlink" Target="http://www.ncbi.nlm.nih.gov/pubmed/27284161" TargetMode="External"/><Relationship Id="rId23" Type="http://schemas.openxmlformats.org/officeDocument/2006/relationships/hyperlink" Target="http://www.ncbi.nlm.nih.gov/pubmed/19487224" TargetMode="External"/><Relationship Id="rId28" Type="http://schemas.openxmlformats.org/officeDocument/2006/relationships/hyperlink" Target="http://dx.doi.org/10.1016/j.semarthrit.2012.01.003" TargetMode="External"/><Relationship Id="rId36" Type="http://schemas.openxmlformats.org/officeDocument/2006/relationships/hyperlink" Target="http://www.ncbi.nlm.nih.gov/pubmed/10366112" TargetMode="External"/><Relationship Id="rId49" Type="http://schemas.openxmlformats.org/officeDocument/2006/relationships/hyperlink" Target="http://doi.wiley.com/10.1002/14651858.CD000953" TargetMode="External"/><Relationship Id="rId57" Type="http://schemas.openxmlformats.org/officeDocument/2006/relationships/hyperlink" Target="http://www.pubmedcentral.nih.gov/articlerender.fcgi?artid=3002766&amp;amp;tool=pmcentrez&amp;amp;rendertype" TargetMode="External"/><Relationship Id="rId10" Type="http://schemas.openxmlformats.org/officeDocument/2006/relationships/hyperlink" Target="http://www.ncbi.nlm.nih.gov/pubmed/3361530" TargetMode="External"/><Relationship Id="rId31" Type="http://schemas.openxmlformats.org/officeDocument/2006/relationships/hyperlink" Target="http://dx.doi.org/10.1016/j.rdc.2015.04.004" TargetMode="External"/><Relationship Id="rId44" Type="http://schemas.openxmlformats.org/officeDocument/2006/relationships/hyperlink" Target="http://acrabstracts.org/abstract/safety-and-efficacy-of-" TargetMode="External"/><Relationship Id="rId52" Type="http://schemas.openxmlformats.org/officeDocument/2006/relationships/hyperlink" Target="http://www.ncbi.nlm.nih.gov/pubmed/11579708" TargetMode="External"/><Relationship Id="rId60" Type="http://schemas.openxmlformats.org/officeDocument/2006/relationships/hyperlink" Target="http://ard.bmj.com/lookup/doi/10.1136/annrheumdis-2016-eular.6331" TargetMode="External"/><Relationship Id="rId65" Type="http://schemas.openxmlformats.org/officeDocument/2006/relationships/hyperlink" Target="http://acrabstracts.org/abstract/therapeutic-plasma-exchange-for-the-treatment-of-raynauds-and-" TargetMode="External"/><Relationship Id="rId73" Type="http://schemas.openxmlformats.org/officeDocument/2006/relationships/hyperlink" Target="http://link.springer.com/10.1007/s10165-010-0403-6" TargetMode="External"/><Relationship Id="rId78" Type="http://schemas.openxmlformats.org/officeDocument/2006/relationships/hyperlink" Target="http://acrabstracts.org/abstract/mycophenolate-versus-placebo-for-the-treatment-of-systemic-" TargetMode="External"/><Relationship Id="rId81" Type="http://schemas.openxmlformats.org/officeDocument/2006/relationships/hyperlink" Target="http://dx.doi.org/10.1016/j.semarthrit.2016.10.003" TargetMode="External"/><Relationship Id="rId86" Type="http://schemas.openxmlformats.org/officeDocument/2006/relationships/hyperlink" Target="http://www.ncbi.nlm.nih.gov/pubmed/17133609" TargetMode="External"/><Relationship Id="rId94" Type="http://schemas.openxmlformats.org/officeDocument/2006/relationships/hyperlink" Target="http://linkinghub.elsevier.com/retrieve/pii/S0016508516323800" TargetMode="External"/><Relationship Id="rId99" Type="http://schemas.openxmlformats.org/officeDocument/2006/relationships/hyperlink" Target="http://linkinghub.elsevier.com/retrieve/pii/S174360951530727X" TargetMode="Externa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cbi.nlm.nih.gov/pubmed/21900368" TargetMode="External"/><Relationship Id="rId13" Type="http://schemas.openxmlformats.org/officeDocument/2006/relationships/hyperlink" Target="http://www.ncbi.nlm.nih.gov/pubmed/20551155" TargetMode="External"/><Relationship Id="rId18" Type="http://schemas.openxmlformats.org/officeDocument/2006/relationships/hyperlink" Target="http://linkinghub.elsevier.com/retrieve/pii/S0272523110000705" TargetMode="External"/><Relationship Id="rId39" Type="http://schemas.openxmlformats.org/officeDocument/2006/relationships/hyperlink" Target="http://www.ncbi.nlm.nih.gov/pubmed/14396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18400</Words>
  <Characters>99362</Characters>
  <Application>Microsoft Office Word</Application>
  <DocSecurity>0</DocSecurity>
  <Lines>828</Lines>
  <Paragraphs>235</Paragraphs>
  <ScaleCrop>false</ScaleCrop>
  <Company/>
  <LinksUpToDate>false</LinksUpToDate>
  <CharactersWithSpaces>117527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Jorgiany Souza Emerick Ebeidalla</dc:creator>
  <cp:lastModifiedBy>VANESSA ALVES DE OLIVEIRA</cp:lastModifiedBy>
  <cp:revision>2</cp:revision>
  <dcterms:created xsi:type="dcterms:W3CDTF">2019-07-19T14:55:00Z</dcterms:created>
  <dcterms:modified xsi:type="dcterms:W3CDTF">2019-07-19T14:56:00Z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2017-09-05T00:00:00Z</vt:filetime>
  </property>
  <property fmtid="{D5CDD505-2E9C-101B-9397-08002B2CF9AE}" pid="3" name="Creator">
    <vt:lpwstr>Microsoft® Word 2013</vt:lpwstr>
  </property>
  <property fmtid="{D5CDD505-2E9C-101B-9397-08002B2CF9AE}" pid="4" name="LastSaved">
    <vt:filetime>2019-07-19T00:00:00Z</vt:filetime>
  </property>
</Properties>
</file>