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4A" w:rsidRDefault="00F773D4">
      <w:pPr>
        <w:pStyle w:val="Corpodetexto"/>
        <w:spacing w:before="10"/>
        <w:ind w:left="0"/>
        <w:rPr>
          <w:sz w:val="15"/>
        </w:rPr>
      </w:pPr>
      <w:r>
        <w:rPr>
          <w:noProof/>
          <w:lang w:bidi="ar-SA"/>
        </w:rPr>
        <w:drawing>
          <wp:inline distT="0" distB="0" distL="0" distR="0" wp14:anchorId="28158E8F" wp14:editId="5E0AD492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004A" w:rsidRDefault="00F773D4">
      <w:pPr>
        <w:pStyle w:val="Corpodetexto"/>
        <w:spacing w:before="1"/>
        <w:ind w:left="3350" w:right="3373"/>
        <w:jc w:val="center"/>
      </w:pPr>
      <w:r>
        <w:t>PROTOCOLO CLÍNICO E DIRETRIZES TERAPÊUTICAS ESCLEROSE LATERAL AMIOTRÓFICA</w:t>
      </w:r>
    </w:p>
    <w:p w:rsidR="0060004A" w:rsidRDefault="0060004A">
      <w:pPr>
        <w:pStyle w:val="Corpodetexto"/>
        <w:ind w:left="0"/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28"/>
        </w:tabs>
        <w:rPr>
          <w:sz w:val="16"/>
        </w:rPr>
      </w:pPr>
      <w:r>
        <w:rPr>
          <w:sz w:val="16"/>
        </w:rPr>
        <w:t>METODOLOGIA DE BUSCA E AVALIAÇÃO DA</w:t>
      </w:r>
      <w:r>
        <w:rPr>
          <w:spacing w:val="-4"/>
          <w:sz w:val="16"/>
        </w:rPr>
        <w:t xml:space="preserve"> </w:t>
      </w:r>
      <w:r>
        <w:rPr>
          <w:sz w:val="16"/>
        </w:rPr>
        <w:t>LITERATURA</w:t>
      </w:r>
    </w:p>
    <w:p w:rsidR="0060004A" w:rsidRDefault="00F773D4">
      <w:pPr>
        <w:pStyle w:val="Corpodetexto"/>
        <w:spacing w:before="1"/>
        <w:ind w:right="115" w:firstLine="566"/>
        <w:jc w:val="both"/>
      </w:pPr>
      <w:r>
        <w:t>Para a análise de eficácia dos tratamentos específicos para síndrome de esclerose lateral amiotrófica (ELA) atualmente registrados na Agência Nacional  de Vigilância Sanitária (ANVISA) e, portanto, disponíve</w:t>
      </w:r>
      <w:r>
        <w:t>is para utilização e comercialização no Brasil, foram realizadas as buscas nas bases descritas abaixo. Todos os estudos disponíveis nas bases descritas foram avaliados. Meta-análises e ensaios clínicos randomizados, controlados e duplo-cegos publicados até</w:t>
      </w:r>
      <w:r>
        <w:t xml:space="preserve"> a data limite de 30/09/2009 foram selecionados para avaliação. Os termos de busca utilizados foram os</w:t>
      </w:r>
      <w:r>
        <w:rPr>
          <w:spacing w:val="-14"/>
        </w:rPr>
        <w:t xml:space="preserve"> </w:t>
      </w:r>
      <w:r>
        <w:t>seguintes:</w:t>
      </w:r>
    </w:p>
    <w:p w:rsidR="0060004A" w:rsidRPr="00F773D4" w:rsidRDefault="00F773D4">
      <w:pPr>
        <w:pStyle w:val="PargrafodaLista"/>
        <w:numPr>
          <w:ilvl w:val="0"/>
          <w:numId w:val="2"/>
        </w:numPr>
        <w:tabs>
          <w:tab w:val="left" w:pos="771"/>
        </w:tabs>
        <w:spacing w:before="1"/>
        <w:ind w:right="118" w:firstLine="566"/>
        <w:jc w:val="both"/>
        <w:rPr>
          <w:sz w:val="16"/>
          <w:lang w:val="en-US"/>
        </w:rPr>
      </w:pPr>
      <w:r w:rsidRPr="00F773D4">
        <w:rPr>
          <w:sz w:val="16"/>
          <w:lang w:val="en-US"/>
        </w:rPr>
        <w:t>Na base MEDLINE/PubMed: "Riluzole"[Substance Name] AND "Amyotrophic Lateral Sclerosis"[Mesh];- " Riluzole"[Substance Name] AND "motor neuron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disease"[Mesh];</w:t>
      </w:r>
    </w:p>
    <w:p w:rsidR="0060004A" w:rsidRPr="00F773D4" w:rsidRDefault="00F773D4">
      <w:pPr>
        <w:pStyle w:val="PargrafodaLista"/>
        <w:numPr>
          <w:ilvl w:val="0"/>
          <w:numId w:val="2"/>
        </w:numPr>
        <w:tabs>
          <w:tab w:val="left" w:pos="773"/>
        </w:tabs>
        <w:ind w:right="119" w:firstLine="566"/>
        <w:jc w:val="both"/>
        <w:rPr>
          <w:sz w:val="16"/>
          <w:lang w:val="en-US"/>
        </w:rPr>
      </w:pPr>
      <w:r w:rsidRPr="00F773D4">
        <w:rPr>
          <w:sz w:val="16"/>
          <w:lang w:val="en-US"/>
        </w:rPr>
        <w:t>Na base Ovid MEDLINE: Riluzole AND Amyotrophic Lateral Sclerosis AND Clinical Trial [Publication Type]; Riluzole AND motor neuron disease AND Clinical Trial [Publication Type]; limitadas a: “Humans, Meta-Analysis, Randomized Controlled</w:t>
      </w:r>
      <w:r w:rsidRPr="00F773D4">
        <w:rPr>
          <w:spacing w:val="-1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Trial”;</w:t>
      </w:r>
    </w:p>
    <w:p w:rsidR="0060004A" w:rsidRPr="00F773D4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  <w:lang w:val="en-US"/>
        </w:rPr>
      </w:pPr>
      <w:r w:rsidRPr="00F773D4">
        <w:rPr>
          <w:sz w:val="16"/>
          <w:lang w:val="en-US"/>
        </w:rPr>
        <w:t>Na base Cochrane: “Riluzole”; “Amyotrophic Lateral Sclerosis”; “motor neuron</w:t>
      </w:r>
      <w:r w:rsidRPr="00F773D4">
        <w:rPr>
          <w:spacing w:val="-6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disease”.</w:t>
      </w:r>
    </w:p>
    <w:p w:rsidR="0060004A" w:rsidRDefault="00F773D4">
      <w:pPr>
        <w:pStyle w:val="Corpodetexto"/>
        <w:ind w:right="117" w:firstLine="566"/>
        <w:jc w:val="both"/>
      </w:pPr>
      <w:r>
        <w:t>Em 31/08/2015, foi realizada atualização da busca na literatura. Na base MEDLINE/PubMed, foi utilizada a estratégia “("Amyotrophic Lateral Sclerosis"[Mesh]) OR "</w:t>
      </w:r>
      <w:r>
        <w:t>Motor Neuron Disease"[Mesh]) Filters: Meta-Analysis, Systematic Reviews, Randomized Controlled Trial, 5 years, Humans, English, Portuguese, Spanish”, resultando em 176 estudos; desses, cinco estudos foram selecionados para leitura na íntegra.</w:t>
      </w:r>
    </w:p>
    <w:p w:rsidR="0060004A" w:rsidRDefault="00F773D4">
      <w:pPr>
        <w:pStyle w:val="Corpodetexto"/>
        <w:ind w:right="114" w:firstLine="566"/>
        <w:jc w:val="both"/>
      </w:pPr>
      <w:r w:rsidRPr="00F773D4">
        <w:rPr>
          <w:lang w:val="en-US"/>
        </w:rPr>
        <w:t>Na base Embas</w:t>
      </w:r>
      <w:r w:rsidRPr="00F773D4">
        <w:rPr>
          <w:lang w:val="en-US"/>
        </w:rPr>
        <w:t>e, foi utilizada a estratégia “'amyotrophic lateral sclerosis'/exp OR 'motor neuron disease'/exp AND ([cochrane review]/lim OR [systematic review]/lim OR [randomized controlled trial]/lim OR [meta analysis]/lim) AND ([english]/lim OR [portuguese]/lim OR [s</w:t>
      </w:r>
      <w:r w:rsidRPr="00F773D4">
        <w:rPr>
          <w:lang w:val="en-US"/>
        </w:rPr>
        <w:t xml:space="preserve">panish]/lim) AND [humans]/lim AND [embase]/lim AND [2009-2015]/py”, com a qual foram obtidos 230 resultados. </w:t>
      </w:r>
      <w:r>
        <w:t>Destes, quatro estudos foram selecionados (um já havia sido selecionado na busca da base PubMed).</w:t>
      </w:r>
    </w:p>
    <w:p w:rsidR="0060004A" w:rsidRDefault="00F773D4">
      <w:pPr>
        <w:pStyle w:val="Corpodetexto"/>
        <w:spacing w:before="1"/>
        <w:ind w:right="114" w:firstLine="566"/>
        <w:jc w:val="both"/>
      </w:pPr>
      <w:r>
        <w:t>Na base Cochrane, foram utilizados os termos de b</w:t>
      </w:r>
      <w:r>
        <w:t>usca “"Amyotrophic Lateral Sclerosis":ti,ab,kw OR "motor neuron disease":ti,ab,kW - Publication Year from 2009 to 2015 in Cochrane Reviews”, sendo obtidos 84 resultados. Destes, quatro foram selecionados para leitura na</w:t>
      </w:r>
      <w:r>
        <w:rPr>
          <w:spacing w:val="-25"/>
        </w:rPr>
        <w:t xml:space="preserve"> </w:t>
      </w:r>
      <w:r>
        <w:t>íntegra.</w:t>
      </w:r>
    </w:p>
    <w:p w:rsidR="0060004A" w:rsidRDefault="00F773D4">
      <w:pPr>
        <w:pStyle w:val="Corpodetexto"/>
        <w:ind w:right="113" w:firstLine="566"/>
        <w:jc w:val="both"/>
      </w:pPr>
      <w:r>
        <w:t xml:space="preserve">Foram excluídos estudos de </w:t>
      </w:r>
      <w:r>
        <w:t xml:space="preserve">fase II, estudos com produtos não registrados no Brasil, bem como estudos cujos resultados foram insuficientes para prover recomendação para a prática clínica. Foi ainda consultada a atualização da publicação eletrônica UpToDate® versão 22.10 sobre o tema </w:t>
      </w:r>
      <w:r>
        <w:t>e foram incluídos artigos de conhecimento do autor. A atualização do Protocolo resultou na inclusão de 11 novas referências.</w:t>
      </w:r>
    </w:p>
    <w:p w:rsidR="0060004A" w:rsidRDefault="00F773D4">
      <w:pPr>
        <w:pStyle w:val="Corpodetexto"/>
        <w:ind w:left="666"/>
      </w:pPr>
      <w:r>
        <w:t>Ao todo, incluem-se 49 referências neste Protocolo.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31"/>
        </w:tabs>
        <w:ind w:left="830" w:hanging="164"/>
        <w:rPr>
          <w:sz w:val="16"/>
        </w:rPr>
      </w:pPr>
      <w:r>
        <w:rPr>
          <w:sz w:val="16"/>
        </w:rPr>
        <w:t>INTRODUÇÃO</w:t>
      </w:r>
    </w:p>
    <w:p w:rsidR="0060004A" w:rsidRDefault="00F773D4">
      <w:pPr>
        <w:pStyle w:val="Corpodetexto"/>
        <w:spacing w:before="1"/>
        <w:ind w:right="114" w:firstLine="566"/>
        <w:jc w:val="both"/>
      </w:pPr>
      <w:r>
        <w:rPr>
          <w:color w:val="221F1F"/>
        </w:rPr>
        <w:t>A ELA é uma das principais doenças neurodegenerativas ao lado das d</w:t>
      </w:r>
      <w:r>
        <w:rPr>
          <w:color w:val="221F1F"/>
        </w:rPr>
        <w:t>oenças de Parkinson e Alzheimer. Sua incidência na população varia de 0,6 a 2,6 por 100.000 habitantes(1,2). A idade é o fator preditor mais importante para a sua ocorrência, sendo mais prevalente nos pacientes entre 55 e 75 anos de idade(3). Trata-se de u</w:t>
      </w:r>
      <w:r>
        <w:rPr>
          <w:color w:val="221F1F"/>
        </w:rPr>
        <w:t>m distúrbio progressivo que envolve a degeneração do sistema motor em vários níveis: bulbar, cervical, torácico e lombar(4).</w:t>
      </w:r>
    </w:p>
    <w:p w:rsidR="0060004A" w:rsidRDefault="00F773D4">
      <w:pPr>
        <w:pStyle w:val="Corpodetexto"/>
        <w:ind w:right="113" w:firstLine="566"/>
        <w:jc w:val="both"/>
      </w:pPr>
      <w:r>
        <w:rPr>
          <w:color w:val="221F1F"/>
        </w:rPr>
        <w:t>Acredita-se que, por ocasião do primeiro sintoma, mais de 80% dos neurônios motores já tenham sido perdidos(5). Mais de 90% dos cas</w:t>
      </w:r>
      <w:r>
        <w:rPr>
          <w:color w:val="221F1F"/>
        </w:rPr>
        <w:t xml:space="preserve">os são esporádicos, e o restante apresenta padrão de herança autossômica dominante, às vezes relacionado à mutação do gene SOD1(6). </w:t>
      </w:r>
      <w:r>
        <w:rPr>
          <w:color w:val="292425"/>
        </w:rPr>
        <w:t xml:space="preserve">A sobrevida média da ELA é de 3-5 anos. Na ausência da ventilação mecânica prolongada, a porcentagem de sobreviventes em 10 </w:t>
      </w:r>
      <w:r>
        <w:rPr>
          <w:color w:val="292425"/>
        </w:rPr>
        <w:t>anos é de 8%-16%(7)</w:t>
      </w:r>
      <w:r>
        <w:rPr>
          <w:color w:val="221F1F"/>
        </w:rPr>
        <w:t xml:space="preserve">, </w:t>
      </w:r>
      <w:r>
        <w:rPr>
          <w:color w:val="292425"/>
        </w:rPr>
        <w:t>podendo chegar a 15 anos ou mais com a ajuda do suporte ventilatório</w:t>
      </w:r>
      <w:r>
        <w:rPr>
          <w:color w:val="221F1F"/>
        </w:rPr>
        <w:t>(8).</w:t>
      </w:r>
    </w:p>
    <w:p w:rsidR="0060004A" w:rsidRDefault="00F773D4">
      <w:pPr>
        <w:pStyle w:val="Corpodetexto"/>
        <w:ind w:right="115" w:firstLine="566"/>
        <w:jc w:val="both"/>
      </w:pPr>
      <w:r>
        <w:rPr>
          <w:color w:val="221F1F"/>
        </w:rPr>
        <w:t>O quadro clínico da ELA reflete a perda de neurônios do sistema motor – do córtex ao corno anterior da medula. Os sinais físicos desse distúrbio incluem achados de ambos neurônios motores superiores (NMS) e inferiores (NMI). A disfunção sensitiva é incompa</w:t>
      </w:r>
      <w:r>
        <w:rPr>
          <w:color w:val="221F1F"/>
        </w:rPr>
        <w:t>tível com o diagnóstico de ELA, a não ser que faça parte de um distúrbio subjacente. Os achados físicos correlacionam-se com as diferentes topografias da degeneração dos núcleos motores: bulbar, cervical ou lombar.</w:t>
      </w:r>
    </w:p>
    <w:p w:rsidR="0060004A" w:rsidRDefault="00F773D4">
      <w:pPr>
        <w:pStyle w:val="Corpodetexto"/>
        <w:ind w:right="110" w:firstLine="566"/>
        <w:jc w:val="both"/>
      </w:pPr>
      <w:r>
        <w:rPr>
          <w:color w:val="221F1F"/>
        </w:rPr>
        <w:t>Pacientes com início bulbar apresentam di</w:t>
      </w:r>
      <w:r>
        <w:rPr>
          <w:color w:val="221F1F"/>
        </w:rPr>
        <w:t>sartria, disfagia ou ambas; outras causas para esses sintomas devem ser excluídas, tais como carcinoma esofágico e miastenia gravis. O envolvimento bulbar pode ser devido à degeneração do NMI (paralisia bulbar) ou NMS (paralisia pseudobulbar), ou de ambos.</w:t>
      </w:r>
      <w:r>
        <w:rPr>
          <w:color w:val="221F1F"/>
        </w:rPr>
        <w:t xml:space="preserve"> A paralisia bulbar está associada a paralisia facial inferior e superior e dificuldades de movimento palatal, com atrofia, fraqueza e fasciculação da língua. A paralisia pseudobulbar é caracterizada por labilidade emocional (também conhecida como risada o</w:t>
      </w:r>
      <w:r>
        <w:rPr>
          <w:color w:val="221F1F"/>
        </w:rPr>
        <w:t>u choro patológicos), aumento do reflexo mandibular e disartria(5).</w:t>
      </w:r>
    </w:p>
    <w:p w:rsidR="0060004A" w:rsidRDefault="00F773D4">
      <w:pPr>
        <w:pStyle w:val="Corpodetexto"/>
        <w:spacing w:before="1"/>
        <w:ind w:right="113" w:firstLine="566"/>
        <w:jc w:val="both"/>
      </w:pPr>
      <w:r>
        <w:rPr>
          <w:color w:val="221F1F"/>
        </w:rPr>
        <w:t>O paciente com ELA de início cervical apresenta sintomas nos membros superiores, uni ou bilateralmente. Pode apresentar-se fraqueza proximal com dificuldade nas tarefas associadas à abduçã</w:t>
      </w:r>
      <w:r>
        <w:rPr>
          <w:color w:val="221F1F"/>
        </w:rPr>
        <w:t>o do ombro, tais como lavar ou pentear o cabelo; fraqueza distal pode se manifestar com atividades que requeiram habilidade de pinçamento. Sinais físicos nos membros superiores podem também ser decorrentes de disfunção do NMS, NMI ou ambos. O braço pode ap</w:t>
      </w:r>
      <w:r>
        <w:rPr>
          <w:color w:val="221F1F"/>
        </w:rPr>
        <w:t>resentar atrofia intensa com fasciculações evidentes, mas com reflexos hiperativos.</w:t>
      </w:r>
    </w:p>
    <w:p w:rsidR="0060004A" w:rsidRDefault="00F773D4">
      <w:pPr>
        <w:pStyle w:val="Corpodetexto"/>
        <w:ind w:firstLine="566"/>
      </w:pPr>
      <w:r>
        <w:rPr>
          <w:color w:val="221F1F"/>
        </w:rPr>
        <w:t>O paciente com ELA de início lombar apresenta degeneração de neurônios motores lombares que pode manifestar-se com pé caído e dificuldade de subir escadas (fraqueza proxima</w:t>
      </w:r>
      <w:r>
        <w:rPr>
          <w:color w:val="221F1F"/>
        </w:rPr>
        <w:t>l).</w:t>
      </w:r>
    </w:p>
    <w:p w:rsidR="0060004A" w:rsidRDefault="00F773D4">
      <w:pPr>
        <w:pStyle w:val="Corpodetexto"/>
        <w:spacing w:line="183" w:lineRule="exact"/>
        <w:ind w:left="666"/>
      </w:pPr>
      <w:r>
        <w:rPr>
          <w:color w:val="221F1F"/>
        </w:rPr>
        <w:t>Os principais sinais e sintomas da ELA podem ser reunidos em dois grupos(4-9):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90"/>
        </w:tabs>
        <w:ind w:right="114" w:firstLine="566"/>
        <w:rPr>
          <w:color w:val="221F1F"/>
          <w:sz w:val="16"/>
        </w:rPr>
      </w:pPr>
      <w:r>
        <w:rPr>
          <w:color w:val="221F1F"/>
          <w:sz w:val="16"/>
        </w:rPr>
        <w:t>sinais e sintomas resultantes diretos da degeneração motoneuronal: fraqueza e atrofia, fasciculações e cãibras musculares, espasticidade, disartria, disfagia, dispneia e lab</w:t>
      </w:r>
      <w:r>
        <w:rPr>
          <w:color w:val="221F1F"/>
          <w:sz w:val="16"/>
        </w:rPr>
        <w:t>ilidade</w:t>
      </w:r>
      <w:r>
        <w:rPr>
          <w:color w:val="221F1F"/>
          <w:spacing w:val="-7"/>
          <w:sz w:val="16"/>
        </w:rPr>
        <w:t xml:space="preserve"> </w:t>
      </w:r>
      <w:r>
        <w:rPr>
          <w:color w:val="221F1F"/>
          <w:sz w:val="16"/>
        </w:rPr>
        <w:t>emocional;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85"/>
        </w:tabs>
        <w:spacing w:before="1"/>
        <w:ind w:right="115" w:firstLine="566"/>
        <w:rPr>
          <w:color w:val="221F1F"/>
          <w:sz w:val="16"/>
        </w:rPr>
      </w:pPr>
      <w:r>
        <w:rPr>
          <w:color w:val="221F1F"/>
          <w:sz w:val="16"/>
        </w:rPr>
        <w:t>sinais e sintomas resultantes indiretos dos sintomas primários: distúrbios psicológicos, distúrbios de sono, constipação, sialorreia, espessamento de secreções mucosas, sintomas de hipoventilação crônica 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dor.</w:t>
      </w:r>
    </w:p>
    <w:p w:rsidR="0060004A" w:rsidRDefault="00F773D4">
      <w:pPr>
        <w:pStyle w:val="Corpodetexto"/>
        <w:ind w:right="154" w:firstLine="566"/>
      </w:pPr>
      <w:r>
        <w:t>A identificação de fatores</w:t>
      </w:r>
      <w:r>
        <w:t xml:space="preserve"> de risco e da doença em seu estágio inicial e o encaminhamento ágil e adequado para o atendimento especializado dão à Atenção Básica um caráter essencial para um melhor resultado terapêutico e prognóstico dos</w:t>
      </w:r>
      <w:r>
        <w:rPr>
          <w:spacing w:val="-27"/>
        </w:rPr>
        <w:t xml:space="preserve"> </w:t>
      </w:r>
      <w:r>
        <w:t>casos.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787"/>
        </w:tabs>
        <w:ind w:left="786" w:hanging="120"/>
        <w:rPr>
          <w:sz w:val="16"/>
        </w:rPr>
      </w:pPr>
      <w:r>
        <w:rPr>
          <w:sz w:val="16"/>
        </w:rPr>
        <w:t>CLASSIFICAÇÃO ESTATÍSTICA INTERNACIONA</w:t>
      </w:r>
      <w:r>
        <w:rPr>
          <w:sz w:val="16"/>
        </w:rPr>
        <w:t>L DE DOENÇAS E PROBLEMAS RELACIONADOS À SAÚDE</w:t>
      </w:r>
      <w:r>
        <w:rPr>
          <w:spacing w:val="-8"/>
          <w:sz w:val="16"/>
        </w:rPr>
        <w:t xml:space="preserve"> </w:t>
      </w:r>
      <w:r>
        <w:rPr>
          <w:sz w:val="16"/>
        </w:rPr>
        <w:t>(CID-10)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G12.2 Doença do neurônio</w:t>
      </w:r>
      <w:r>
        <w:rPr>
          <w:spacing w:val="-9"/>
          <w:sz w:val="16"/>
        </w:rPr>
        <w:t xml:space="preserve"> </w:t>
      </w:r>
      <w:r>
        <w:rPr>
          <w:sz w:val="16"/>
        </w:rPr>
        <w:t>motor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31"/>
        </w:tabs>
        <w:spacing w:before="1"/>
        <w:ind w:left="830" w:hanging="164"/>
        <w:rPr>
          <w:sz w:val="16"/>
        </w:rPr>
      </w:pPr>
      <w:r>
        <w:rPr>
          <w:sz w:val="16"/>
        </w:rPr>
        <w:t>DIAGNÓSTICO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07"/>
        </w:tabs>
        <w:rPr>
          <w:sz w:val="16"/>
        </w:rPr>
      </w:pPr>
      <w:r>
        <w:rPr>
          <w:sz w:val="16"/>
        </w:rPr>
        <w:t>CLÍNICO</w:t>
      </w:r>
    </w:p>
    <w:p w:rsidR="0060004A" w:rsidRDefault="00F773D4">
      <w:pPr>
        <w:pStyle w:val="Corpodetexto"/>
        <w:spacing w:before="1"/>
        <w:ind w:right="114" w:firstLine="566"/>
        <w:jc w:val="both"/>
      </w:pPr>
      <w:r>
        <w:t>O diagnóstico da ELA é evidente nos pacientes com longa evolução da doença e sinais e sintomas generalizados. O diagnóstico precoce da doença, quando o paciente tem apenas sintomas focais em uma ou duas regiões (bulbar, membro superior, tronco ou membro in</w:t>
      </w:r>
      <w:r>
        <w:t>ferior), pode ser difícil e dependerá da presença de sinais em outras regiões afetadas e de várias investigações seriadas</w:t>
      </w:r>
      <w:r>
        <w:rPr>
          <w:color w:val="221F1F"/>
        </w:rPr>
        <w:t xml:space="preserve">(10,11). </w:t>
      </w:r>
      <w:r>
        <w:t>O tempo médio do início dos sintomas até a confirmação diagnóstica é de aproximadamente 10-13 meses</w:t>
      </w:r>
      <w:r>
        <w:rPr>
          <w:color w:val="221F1F"/>
        </w:rPr>
        <w:t xml:space="preserve">(12). </w:t>
      </w:r>
      <w:r>
        <w:t xml:space="preserve">O diagnóstico da ELA </w:t>
      </w:r>
      <w:r>
        <w:t>é feito com base na presença de sinais de comprometimento do NMI e NMS concomitantes em diferentes regiões. Os critérios de “El Escorial” classificam os diagnósticos em vários</w:t>
      </w:r>
      <w:r>
        <w:rPr>
          <w:spacing w:val="-13"/>
        </w:rPr>
        <w:t xml:space="preserve"> </w:t>
      </w:r>
      <w:r>
        <w:t>subtipos</w:t>
      </w:r>
      <w:r>
        <w:rPr>
          <w:color w:val="221F1F"/>
        </w:rPr>
        <w:t>(13):</w:t>
      </w:r>
    </w:p>
    <w:p w:rsidR="0060004A" w:rsidRDefault="00F773D4">
      <w:pPr>
        <w:pStyle w:val="Corpodetexto"/>
        <w:spacing w:line="183" w:lineRule="exact"/>
        <w:ind w:left="666"/>
      </w:pPr>
      <w:r>
        <w:t>ELA DEFINITIVA</w:t>
      </w:r>
    </w:p>
    <w:p w:rsidR="0060004A" w:rsidRDefault="00F773D4">
      <w:pPr>
        <w:pStyle w:val="Corpodetexto"/>
        <w:spacing w:before="1"/>
        <w:ind w:left="666"/>
      </w:pPr>
      <w:r>
        <w:t>Sinais de NMS e NMI em três regiões (bulbar, cervic</w:t>
      </w:r>
      <w:r>
        <w:t>al, torácica ou lombossacral)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Corpodetexto"/>
        <w:ind w:left="666"/>
      </w:pPr>
      <w:r>
        <w:t>ELA PROVÁVEL</w:t>
      </w:r>
    </w:p>
    <w:p w:rsidR="0060004A" w:rsidRDefault="00F773D4">
      <w:pPr>
        <w:pStyle w:val="Corpodetexto"/>
        <w:spacing w:before="1"/>
        <w:ind w:left="666"/>
      </w:pPr>
      <w:r>
        <w:t>Sinais de NMS e NMI em duas regiões (bulbar, cervical, torácica ou lombossacral) com algum sinal de NMS rostral aos sinais de NMI.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Corpodetexto"/>
        <w:spacing w:before="1"/>
        <w:ind w:left="666"/>
      </w:pPr>
      <w:r>
        <w:t>ELA PROVÁVEL COM SUPORTE LABORATORIAL</w:t>
      </w:r>
    </w:p>
    <w:p w:rsidR="0060004A" w:rsidRDefault="00F773D4">
      <w:pPr>
        <w:pStyle w:val="Corpodetexto"/>
        <w:spacing w:before="1"/>
        <w:ind w:firstLine="566"/>
      </w:pPr>
      <w:r>
        <w:t>Sinais de NMS e NMS em uma região ou sinai</w:t>
      </w:r>
      <w:r>
        <w:t>s de NMS em uma ou mais regiões associados à evidência de denervação aguda na eletroneuromiografia (ENMG) em dois ou mais segmentos.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Corpodetexto"/>
        <w:spacing w:line="183" w:lineRule="exact"/>
        <w:ind w:left="666"/>
      </w:pPr>
      <w:r>
        <w:t>ELA POSSÍVEL</w:t>
      </w:r>
    </w:p>
    <w:p w:rsidR="0060004A" w:rsidRDefault="00F773D4">
      <w:pPr>
        <w:pStyle w:val="Corpodetexto"/>
        <w:spacing w:line="183" w:lineRule="exact"/>
        <w:ind w:left="666"/>
      </w:pPr>
      <w:r>
        <w:t>Sinais de NMS e NMI em uma região somente.</w:t>
      </w:r>
    </w:p>
    <w:p w:rsidR="0060004A" w:rsidRDefault="0060004A">
      <w:pPr>
        <w:spacing w:line="183" w:lineRule="exact"/>
        <w:sectPr w:rsidR="0060004A">
          <w:pgSz w:w="11910" w:h="16840"/>
          <w:pgMar w:top="620" w:right="600" w:bottom="280" w:left="620" w:header="720" w:footer="720" w:gutter="0"/>
          <w:cols w:space="720"/>
        </w:sectPr>
      </w:pPr>
    </w:p>
    <w:p w:rsidR="0060004A" w:rsidRDefault="00F773D4">
      <w:pPr>
        <w:pStyle w:val="Corpodetexto"/>
        <w:spacing w:before="76"/>
        <w:ind w:left="666"/>
      </w:pPr>
      <w:r>
        <w:lastRenderedPageBreak/>
        <w:t>ELA SUSPEITA</w:t>
      </w:r>
    </w:p>
    <w:p w:rsidR="0060004A" w:rsidRDefault="00F773D4">
      <w:pPr>
        <w:pStyle w:val="Corpodetexto"/>
        <w:spacing w:before="1"/>
        <w:ind w:left="666" w:right="4587"/>
      </w:pPr>
      <w:r>
        <w:t>Sinais de NMI em uma ou mais regiões (bulbar, cervical, torácica ou lombossacral). Sinais de NMS em uma ou mais regiões (bulbar, cervical, torácica ou lombossacral).</w:t>
      </w:r>
    </w:p>
    <w:p w:rsidR="0060004A" w:rsidRDefault="0060004A">
      <w:pPr>
        <w:pStyle w:val="Corpodetexto"/>
        <w:ind w:left="0"/>
      </w:pPr>
    </w:p>
    <w:p w:rsidR="0060004A" w:rsidRDefault="00F773D4">
      <w:pPr>
        <w:pStyle w:val="Corpodetexto"/>
        <w:ind w:left="666"/>
      </w:pPr>
      <w:r>
        <w:t>Em todas as modalidades deve haver evidência de progressão da doença e ausência de sinais</w:t>
      </w:r>
      <w:r>
        <w:t xml:space="preserve"> sensitivos.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48"/>
        </w:tabs>
        <w:ind w:left="947" w:hanging="281"/>
        <w:rPr>
          <w:sz w:val="16"/>
        </w:rPr>
      </w:pPr>
      <w:r>
        <w:rPr>
          <w:sz w:val="16"/>
        </w:rPr>
        <w:t>EXAMES</w:t>
      </w:r>
      <w:r>
        <w:rPr>
          <w:spacing w:val="-1"/>
          <w:sz w:val="16"/>
        </w:rPr>
        <w:t xml:space="preserve"> </w:t>
      </w:r>
      <w:r>
        <w:rPr>
          <w:sz w:val="16"/>
        </w:rPr>
        <w:t>COMPLEMENTARES</w:t>
      </w:r>
    </w:p>
    <w:p w:rsidR="0060004A" w:rsidRDefault="00F773D4">
      <w:pPr>
        <w:pStyle w:val="Corpodetexto"/>
        <w:spacing w:before="1" w:line="183" w:lineRule="exact"/>
        <w:ind w:left="666"/>
      </w:pPr>
      <w:r>
        <w:t>Todo o paciente com suspeita de ELA deve submeter-se aos seguintes exames, com os respectivos resultados compatíveis com essa doença: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Ressonância magnética (RM) de encéfalo e junção craniocervical com ausência de lesão e</w:t>
      </w:r>
      <w:r>
        <w:rPr>
          <w:sz w:val="16"/>
        </w:rPr>
        <w:t>strutural que</w:t>
      </w:r>
      <w:r>
        <w:rPr>
          <w:spacing w:val="-29"/>
          <w:sz w:val="16"/>
        </w:rPr>
        <w:t xml:space="preserve"> </w:t>
      </w:r>
      <w:r>
        <w:rPr>
          <w:sz w:val="16"/>
        </w:rPr>
        <w:t>expliquem os sintomas;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ENMG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quatro membros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presença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denervação</w:t>
      </w:r>
      <w:r>
        <w:rPr>
          <w:spacing w:val="-2"/>
          <w:sz w:val="16"/>
        </w:rPr>
        <w:t xml:space="preserve"> </w:t>
      </w:r>
      <w:r>
        <w:rPr>
          <w:sz w:val="16"/>
        </w:rPr>
        <w:t>em mais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r>
        <w:rPr>
          <w:sz w:val="16"/>
        </w:rPr>
        <w:t>segmento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neurocondução</w:t>
      </w:r>
      <w:r>
        <w:rPr>
          <w:spacing w:val="-1"/>
          <w:sz w:val="16"/>
        </w:rPr>
        <w:t xml:space="preserve"> </w:t>
      </w:r>
      <w:r>
        <w:rPr>
          <w:sz w:val="16"/>
        </w:rPr>
        <w:t>motora e</w:t>
      </w:r>
      <w:r>
        <w:rPr>
          <w:spacing w:val="-2"/>
          <w:sz w:val="16"/>
        </w:rPr>
        <w:t xml:space="preserve"> </w:t>
      </w:r>
      <w:r>
        <w:rPr>
          <w:sz w:val="16"/>
        </w:rPr>
        <w:t>sensitiva</w:t>
      </w:r>
      <w:r>
        <w:rPr>
          <w:spacing w:val="-3"/>
          <w:sz w:val="16"/>
        </w:rPr>
        <w:t xml:space="preserve"> </w:t>
      </w:r>
      <w:r>
        <w:rPr>
          <w:sz w:val="16"/>
        </w:rPr>
        <w:t>normais;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Hemograma completo dentro da</w:t>
      </w:r>
      <w:r>
        <w:rPr>
          <w:spacing w:val="-6"/>
          <w:sz w:val="16"/>
        </w:rPr>
        <w:t xml:space="preserve"> </w:t>
      </w:r>
      <w:r>
        <w:rPr>
          <w:sz w:val="16"/>
        </w:rPr>
        <w:t>normalidade;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1" w:lineRule="exact"/>
        <w:ind w:left="760" w:hanging="94"/>
        <w:rPr>
          <w:sz w:val="16"/>
        </w:rPr>
      </w:pPr>
      <w:r>
        <w:rPr>
          <w:sz w:val="16"/>
        </w:rPr>
        <w:t>Função renal (ureia e creatinina séricas) dentro da</w:t>
      </w:r>
      <w:r>
        <w:rPr>
          <w:spacing w:val="-11"/>
          <w:sz w:val="16"/>
        </w:rPr>
        <w:t xml:space="preserve"> </w:t>
      </w:r>
      <w:r>
        <w:rPr>
          <w:sz w:val="16"/>
        </w:rPr>
        <w:t>normalidade;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94" w:lineRule="exact"/>
        <w:ind w:left="760" w:hanging="94"/>
        <w:rPr>
          <w:sz w:val="16"/>
        </w:rPr>
      </w:pPr>
      <w:r>
        <w:rPr>
          <w:sz w:val="16"/>
        </w:rPr>
        <w:t>Função hepática (ALT</w:t>
      </w:r>
      <w:r>
        <w:rPr>
          <w:rFonts w:ascii="Verdana" w:hAnsi="Verdana"/>
          <w:sz w:val="16"/>
        </w:rPr>
        <w:t>/</w:t>
      </w:r>
      <w:r>
        <w:rPr>
          <w:sz w:val="16"/>
        </w:rPr>
        <w:t>TGP e AST</w:t>
      </w:r>
      <w:r>
        <w:rPr>
          <w:rFonts w:ascii="Verdana" w:hAnsi="Verdana"/>
          <w:sz w:val="16"/>
        </w:rPr>
        <w:t>/</w:t>
      </w:r>
      <w:r>
        <w:rPr>
          <w:sz w:val="16"/>
        </w:rPr>
        <w:t>TGO séricas) e tempo de protrombina dentro da</w:t>
      </w:r>
      <w:r>
        <w:rPr>
          <w:spacing w:val="-18"/>
          <w:sz w:val="16"/>
        </w:rPr>
        <w:t xml:space="preserve"> </w:t>
      </w:r>
      <w:r>
        <w:rPr>
          <w:sz w:val="16"/>
        </w:rPr>
        <w:t>normalidade.</w:t>
      </w:r>
    </w:p>
    <w:p w:rsidR="0060004A" w:rsidRDefault="0060004A">
      <w:pPr>
        <w:pStyle w:val="Corpodetexto"/>
        <w:spacing w:before="4"/>
        <w:ind w:left="0"/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09"/>
        </w:tabs>
        <w:ind w:left="908" w:hanging="242"/>
        <w:rPr>
          <w:sz w:val="16"/>
        </w:rPr>
      </w:pPr>
      <w:r>
        <w:rPr>
          <w:sz w:val="16"/>
        </w:rPr>
        <w:t>DIAGNÓSTICO</w:t>
      </w:r>
      <w:r>
        <w:rPr>
          <w:spacing w:val="-2"/>
          <w:sz w:val="16"/>
        </w:rPr>
        <w:t xml:space="preserve"> </w:t>
      </w:r>
      <w:r>
        <w:rPr>
          <w:sz w:val="16"/>
        </w:rPr>
        <w:t>DIFERENCIAL</w:t>
      </w:r>
    </w:p>
    <w:p w:rsidR="0060004A" w:rsidRDefault="00F773D4">
      <w:pPr>
        <w:pStyle w:val="Corpodetexto"/>
        <w:spacing w:before="1"/>
        <w:ind w:firstLine="566"/>
      </w:pPr>
      <w:r>
        <w:rPr>
          <w:color w:val="292425"/>
        </w:rPr>
        <w:t>Nos estágios iniciais da doença, em que pode haver sinais mínimos de disfunção dos NMS e NMI, a ELA pode ser confundida com uma série de outras condições clínicas, com os respectivos diagnósticos diferenciais(14):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color w:val="292425"/>
          <w:sz w:val="16"/>
        </w:rPr>
      </w:pPr>
      <w:r>
        <w:rPr>
          <w:color w:val="292425"/>
          <w:sz w:val="16"/>
        </w:rPr>
        <w:t>Outras</w:t>
      </w:r>
      <w:r>
        <w:rPr>
          <w:color w:val="292425"/>
          <w:spacing w:val="-5"/>
          <w:sz w:val="16"/>
        </w:rPr>
        <w:t xml:space="preserve"> </w:t>
      </w:r>
      <w:r>
        <w:rPr>
          <w:color w:val="292425"/>
          <w:sz w:val="16"/>
        </w:rPr>
        <w:t>doenças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do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neurônio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motor:</w:t>
      </w:r>
      <w:r>
        <w:rPr>
          <w:color w:val="292425"/>
          <w:spacing w:val="-3"/>
          <w:sz w:val="16"/>
        </w:rPr>
        <w:t xml:space="preserve"> </w:t>
      </w:r>
      <w:r>
        <w:rPr>
          <w:color w:val="292425"/>
          <w:sz w:val="16"/>
        </w:rPr>
        <w:t>escleros</w:t>
      </w:r>
      <w:r>
        <w:rPr>
          <w:color w:val="292425"/>
          <w:sz w:val="16"/>
        </w:rPr>
        <w:t>e</w:t>
      </w:r>
      <w:r>
        <w:rPr>
          <w:color w:val="292425"/>
          <w:spacing w:val="-1"/>
          <w:sz w:val="16"/>
        </w:rPr>
        <w:t xml:space="preserve"> </w:t>
      </w:r>
      <w:r>
        <w:rPr>
          <w:color w:val="292425"/>
          <w:sz w:val="16"/>
        </w:rPr>
        <w:t>lateral</w:t>
      </w:r>
      <w:r>
        <w:rPr>
          <w:color w:val="292425"/>
          <w:spacing w:val="-3"/>
          <w:sz w:val="16"/>
        </w:rPr>
        <w:t xml:space="preserve"> </w:t>
      </w:r>
      <w:r>
        <w:rPr>
          <w:color w:val="292425"/>
          <w:sz w:val="16"/>
        </w:rPr>
        <w:t>primária,</w:t>
      </w:r>
      <w:r>
        <w:rPr>
          <w:color w:val="292425"/>
          <w:spacing w:val="1"/>
          <w:sz w:val="16"/>
        </w:rPr>
        <w:t xml:space="preserve"> </w:t>
      </w:r>
      <w:r>
        <w:rPr>
          <w:color w:val="292425"/>
          <w:sz w:val="16"/>
        </w:rPr>
        <w:t>atrofia</w:t>
      </w:r>
      <w:r>
        <w:rPr>
          <w:color w:val="292425"/>
          <w:spacing w:val="-1"/>
          <w:sz w:val="16"/>
        </w:rPr>
        <w:t xml:space="preserve"> </w:t>
      </w:r>
      <w:r>
        <w:rPr>
          <w:color w:val="292425"/>
          <w:sz w:val="16"/>
        </w:rPr>
        <w:t>muscular</w:t>
      </w:r>
      <w:r>
        <w:rPr>
          <w:color w:val="292425"/>
          <w:spacing w:val="-5"/>
          <w:sz w:val="16"/>
        </w:rPr>
        <w:t xml:space="preserve"> </w:t>
      </w:r>
      <w:r>
        <w:rPr>
          <w:color w:val="292425"/>
          <w:sz w:val="16"/>
        </w:rPr>
        <w:t>progressiva,</w:t>
      </w:r>
      <w:r>
        <w:rPr>
          <w:color w:val="292425"/>
          <w:spacing w:val="-1"/>
          <w:sz w:val="16"/>
        </w:rPr>
        <w:t xml:space="preserve"> </w:t>
      </w:r>
      <w:r>
        <w:rPr>
          <w:color w:val="292425"/>
          <w:sz w:val="16"/>
        </w:rPr>
        <w:t>atrofia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muscular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espinhal,</w:t>
      </w:r>
      <w:r>
        <w:rPr>
          <w:color w:val="292425"/>
          <w:spacing w:val="-1"/>
          <w:sz w:val="16"/>
        </w:rPr>
        <w:t xml:space="preserve"> </w:t>
      </w:r>
      <w:r>
        <w:rPr>
          <w:color w:val="292425"/>
          <w:sz w:val="16"/>
        </w:rPr>
        <w:t>atrofia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muscular</w:t>
      </w:r>
      <w:r>
        <w:rPr>
          <w:color w:val="292425"/>
          <w:spacing w:val="-3"/>
          <w:sz w:val="16"/>
        </w:rPr>
        <w:t xml:space="preserve"> </w:t>
      </w:r>
      <w:r>
        <w:rPr>
          <w:color w:val="292425"/>
          <w:sz w:val="16"/>
        </w:rPr>
        <w:t>espinobulbar;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97"/>
        </w:tabs>
        <w:spacing w:before="1"/>
        <w:ind w:right="114" w:firstLine="566"/>
        <w:rPr>
          <w:color w:val="292425"/>
          <w:sz w:val="16"/>
        </w:rPr>
      </w:pPr>
      <w:r>
        <w:rPr>
          <w:color w:val="292425"/>
          <w:sz w:val="16"/>
        </w:rPr>
        <w:t>Doenças estruturais: mielopatia espondilótica, malformação de Arnold-Chiari, siringomielia/bulbia, irradiação do sistema nervoso central (SNC), acid</w:t>
      </w:r>
      <w:r>
        <w:rPr>
          <w:color w:val="292425"/>
          <w:sz w:val="16"/>
        </w:rPr>
        <w:t>ente vascular cerebral,</w:t>
      </w:r>
      <w:r>
        <w:rPr>
          <w:color w:val="292425"/>
          <w:spacing w:val="-5"/>
          <w:sz w:val="16"/>
        </w:rPr>
        <w:t xml:space="preserve"> </w:t>
      </w:r>
      <w:r>
        <w:rPr>
          <w:color w:val="292425"/>
          <w:sz w:val="16"/>
        </w:rPr>
        <w:t>tumor;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color w:val="292425"/>
          <w:sz w:val="16"/>
        </w:rPr>
      </w:pPr>
      <w:r>
        <w:rPr>
          <w:color w:val="292425"/>
          <w:sz w:val="16"/>
        </w:rPr>
        <w:t>Doenças tóxicas/metabólicas: hipertireoidismo, hiperparatireoidismo, intoxicação por metais pesados,</w:t>
      </w:r>
      <w:r>
        <w:rPr>
          <w:color w:val="292425"/>
          <w:spacing w:val="-17"/>
          <w:sz w:val="16"/>
        </w:rPr>
        <w:t xml:space="preserve"> </w:t>
      </w:r>
      <w:r>
        <w:rPr>
          <w:color w:val="292425"/>
          <w:sz w:val="16"/>
        </w:rPr>
        <w:t>latirismo;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75"/>
        </w:tabs>
        <w:spacing w:before="1"/>
        <w:ind w:right="114" w:firstLine="566"/>
        <w:rPr>
          <w:color w:val="292425"/>
          <w:sz w:val="16"/>
        </w:rPr>
      </w:pPr>
      <w:r>
        <w:rPr>
          <w:color w:val="292425"/>
          <w:sz w:val="16"/>
        </w:rPr>
        <w:t>Doenças inflamatórias imunomediadas: neuropatia motora multifocal com bloqueio de condução, polineuropatia desmielinizante inflamatória crônica, esclerose múltipla, miastenia gravis, miosite por corpos de inclusão, polimiosite, síndrome</w:t>
      </w:r>
      <w:r>
        <w:rPr>
          <w:color w:val="292425"/>
          <w:spacing w:val="-22"/>
          <w:sz w:val="16"/>
        </w:rPr>
        <w:t xml:space="preserve"> </w:t>
      </w:r>
      <w:r>
        <w:rPr>
          <w:color w:val="292425"/>
          <w:sz w:val="16"/>
        </w:rPr>
        <w:t>paraneoplásica;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97"/>
        </w:tabs>
        <w:ind w:right="116" w:firstLine="566"/>
        <w:rPr>
          <w:color w:val="292425"/>
          <w:sz w:val="16"/>
        </w:rPr>
      </w:pPr>
      <w:r>
        <w:rPr>
          <w:color w:val="292425"/>
          <w:sz w:val="16"/>
        </w:rPr>
        <w:t>Doe</w:t>
      </w:r>
      <w:r>
        <w:rPr>
          <w:color w:val="292425"/>
          <w:sz w:val="16"/>
        </w:rPr>
        <w:t>nças hereditárias: deficiência de hexosaminidase A, paresia espástica com amiotrofia, ataxia espinocerebelar, distrofia muscular orofaríngea, adrenomieloneuropatia, deficiência de maltase</w:t>
      </w:r>
      <w:r>
        <w:rPr>
          <w:color w:val="292425"/>
          <w:spacing w:val="-9"/>
          <w:sz w:val="16"/>
        </w:rPr>
        <w:t xml:space="preserve"> </w:t>
      </w:r>
      <w:r>
        <w:rPr>
          <w:color w:val="292425"/>
          <w:sz w:val="16"/>
        </w:rPr>
        <w:t>ácida;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78"/>
        </w:tabs>
        <w:ind w:right="112" w:firstLine="566"/>
        <w:rPr>
          <w:color w:val="292425"/>
          <w:sz w:val="16"/>
        </w:rPr>
      </w:pPr>
      <w:r>
        <w:rPr>
          <w:color w:val="292425"/>
          <w:sz w:val="16"/>
        </w:rPr>
        <w:t>Doenças infecciosas: infecção por vírus da imunodeficiência h</w:t>
      </w:r>
      <w:r>
        <w:rPr>
          <w:color w:val="292425"/>
          <w:sz w:val="16"/>
        </w:rPr>
        <w:t>umana (HIV), infecção por vírus linfotrópico da célula humana (HTLV-1), doença de Creutzfeldt-Jakob, sífilis;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75"/>
        </w:tabs>
        <w:spacing w:before="1"/>
        <w:ind w:right="126" w:firstLine="566"/>
        <w:rPr>
          <w:color w:val="292425"/>
          <w:sz w:val="16"/>
        </w:rPr>
      </w:pPr>
      <w:r>
        <w:rPr>
          <w:color w:val="292425"/>
          <w:sz w:val="16"/>
        </w:rPr>
        <w:t xml:space="preserve">Outras doenças degenerativas do SNC: degeneração corticobasal, demência por corpos de Lewy, atrofia de múltiplos sistemas, paralisia supranuclear </w:t>
      </w:r>
      <w:r>
        <w:rPr>
          <w:color w:val="292425"/>
          <w:sz w:val="16"/>
        </w:rPr>
        <w:t>progressiva, doença de</w:t>
      </w:r>
      <w:r>
        <w:rPr>
          <w:color w:val="292425"/>
          <w:spacing w:val="-4"/>
          <w:sz w:val="16"/>
        </w:rPr>
        <w:t xml:space="preserve"> </w:t>
      </w:r>
      <w:r>
        <w:rPr>
          <w:color w:val="292425"/>
          <w:sz w:val="16"/>
        </w:rPr>
        <w:t>Parkinson;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Fasciculações</w:t>
      </w:r>
      <w:r>
        <w:rPr>
          <w:spacing w:val="-1"/>
          <w:sz w:val="16"/>
        </w:rPr>
        <w:t xml:space="preserve"> </w:t>
      </w:r>
      <w:r>
        <w:rPr>
          <w:sz w:val="16"/>
        </w:rPr>
        <w:t>benignas;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ind w:left="760" w:hanging="94"/>
        <w:rPr>
          <w:sz w:val="16"/>
        </w:rPr>
      </w:pPr>
      <w:r>
        <w:rPr>
          <w:sz w:val="16"/>
        </w:rPr>
        <w:t>Amiotrofia monomélica: doença de</w:t>
      </w:r>
      <w:r>
        <w:rPr>
          <w:spacing w:val="-5"/>
          <w:sz w:val="16"/>
        </w:rPr>
        <w:t xml:space="preserve"> </w:t>
      </w:r>
      <w:r>
        <w:rPr>
          <w:sz w:val="16"/>
        </w:rPr>
        <w:t>Hirayama.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28"/>
        </w:tabs>
        <w:rPr>
          <w:sz w:val="16"/>
        </w:rPr>
      </w:pPr>
      <w:r>
        <w:rPr>
          <w:sz w:val="16"/>
        </w:rPr>
        <w:t>CRITÉRIOS DE</w:t>
      </w:r>
      <w:r>
        <w:rPr>
          <w:spacing w:val="2"/>
          <w:sz w:val="16"/>
        </w:rPr>
        <w:t xml:space="preserve"> </w:t>
      </w:r>
      <w:r>
        <w:rPr>
          <w:sz w:val="16"/>
        </w:rPr>
        <w:t>INCLUSÃO</w:t>
      </w:r>
    </w:p>
    <w:p w:rsidR="0060004A" w:rsidRDefault="00F773D4">
      <w:pPr>
        <w:pStyle w:val="Corpodetexto"/>
        <w:spacing w:before="1"/>
        <w:ind w:firstLine="566"/>
      </w:pPr>
      <w:r>
        <w:t>Serão incluídos neste Protocolo os pacientes que apresentarem os critérios diagnósticos para ELA definitiva ou ELA provável com suporte laboratorial, avaliados por médico especialista em neurologia e com laudo detalhado.</w:t>
      </w:r>
    </w:p>
    <w:p w:rsidR="0060004A" w:rsidRDefault="0060004A">
      <w:pPr>
        <w:pStyle w:val="Corpodetexto"/>
        <w:spacing w:before="9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28"/>
        </w:tabs>
        <w:rPr>
          <w:sz w:val="16"/>
        </w:rPr>
      </w:pPr>
      <w:r>
        <w:rPr>
          <w:sz w:val="16"/>
        </w:rPr>
        <w:t>CRITÉRIOS DE</w:t>
      </w:r>
      <w:r>
        <w:rPr>
          <w:spacing w:val="-1"/>
          <w:sz w:val="16"/>
        </w:rPr>
        <w:t xml:space="preserve"> </w:t>
      </w:r>
      <w:r>
        <w:rPr>
          <w:sz w:val="16"/>
        </w:rPr>
        <w:t>EXCLUSÃO</w:t>
      </w:r>
    </w:p>
    <w:p w:rsidR="0060004A" w:rsidRDefault="00F773D4">
      <w:pPr>
        <w:pStyle w:val="Corpodetexto"/>
        <w:spacing w:before="1"/>
        <w:ind w:left="666"/>
      </w:pPr>
      <w:r>
        <w:t>Serão excluí</w:t>
      </w:r>
      <w:r>
        <w:t>dos deste Protocolo os pacientes que apresentarem uma das seguintes condições: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 w:line="183" w:lineRule="exact"/>
        <w:ind w:left="760" w:hanging="94"/>
        <w:rPr>
          <w:sz w:val="16"/>
        </w:rPr>
      </w:pPr>
      <w:r>
        <w:rPr>
          <w:sz w:val="16"/>
        </w:rPr>
        <w:t>insuficiência renal ou</w:t>
      </w:r>
      <w:r>
        <w:rPr>
          <w:spacing w:val="-2"/>
          <w:sz w:val="16"/>
        </w:rPr>
        <w:t xml:space="preserve"> </w:t>
      </w:r>
      <w:r>
        <w:rPr>
          <w:sz w:val="16"/>
        </w:rPr>
        <w:t>hepática;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outra doença grave ou incapacitante, incurável ou potencialmente</w:t>
      </w:r>
      <w:r>
        <w:rPr>
          <w:spacing w:val="-8"/>
          <w:sz w:val="16"/>
        </w:rPr>
        <w:t xml:space="preserve"> </w:t>
      </w:r>
      <w:r>
        <w:rPr>
          <w:sz w:val="16"/>
        </w:rPr>
        <w:t>fatal;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outras formas de doenças do corno anterior</w:t>
      </w:r>
      <w:r>
        <w:rPr>
          <w:spacing w:val="-14"/>
          <w:sz w:val="16"/>
        </w:rPr>
        <w:t xml:space="preserve"> </w:t>
      </w:r>
      <w:r>
        <w:rPr>
          <w:sz w:val="16"/>
        </w:rPr>
        <w:t>medular;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 w:line="183" w:lineRule="exact"/>
        <w:ind w:left="760" w:hanging="94"/>
        <w:rPr>
          <w:sz w:val="16"/>
        </w:rPr>
      </w:pPr>
      <w:r>
        <w:rPr>
          <w:sz w:val="16"/>
        </w:rPr>
        <w:t>demência, distúrbios</w:t>
      </w:r>
      <w:r>
        <w:rPr>
          <w:sz w:val="16"/>
        </w:rPr>
        <w:t xml:space="preserve"> visuais, autonômicos,</w:t>
      </w:r>
      <w:r>
        <w:rPr>
          <w:spacing w:val="-4"/>
          <w:sz w:val="16"/>
        </w:rPr>
        <w:t xml:space="preserve"> </w:t>
      </w:r>
      <w:r>
        <w:rPr>
          <w:sz w:val="16"/>
        </w:rPr>
        <w:t>esfincterianos;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gravidez ou</w:t>
      </w:r>
      <w:r>
        <w:rPr>
          <w:spacing w:val="-1"/>
          <w:sz w:val="16"/>
        </w:rPr>
        <w:t xml:space="preserve"> </w:t>
      </w:r>
      <w:r>
        <w:rPr>
          <w:sz w:val="16"/>
        </w:rPr>
        <w:t>amamentação;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ventilação</w:t>
      </w:r>
      <w:r>
        <w:rPr>
          <w:spacing w:val="-2"/>
          <w:sz w:val="16"/>
        </w:rPr>
        <w:t xml:space="preserve"> </w:t>
      </w:r>
      <w:r>
        <w:rPr>
          <w:sz w:val="16"/>
        </w:rPr>
        <w:t>assistida;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ind w:left="760" w:hanging="94"/>
        <w:rPr>
          <w:sz w:val="16"/>
        </w:rPr>
      </w:pPr>
      <w:r>
        <w:rPr>
          <w:sz w:val="16"/>
        </w:rPr>
        <w:t>hipersensibilidade ao</w:t>
      </w:r>
      <w:r>
        <w:rPr>
          <w:spacing w:val="-4"/>
          <w:sz w:val="16"/>
        </w:rPr>
        <w:t xml:space="preserve"> </w:t>
      </w:r>
      <w:r>
        <w:rPr>
          <w:sz w:val="16"/>
        </w:rPr>
        <w:t>medicamento.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31"/>
        </w:tabs>
        <w:ind w:left="830" w:hanging="164"/>
        <w:rPr>
          <w:sz w:val="16"/>
        </w:rPr>
      </w:pPr>
      <w:r>
        <w:rPr>
          <w:sz w:val="16"/>
        </w:rPr>
        <w:t>TRATAMENTO</w:t>
      </w:r>
    </w:p>
    <w:p w:rsidR="0060004A" w:rsidRDefault="00F773D4">
      <w:pPr>
        <w:pStyle w:val="Corpodetexto"/>
        <w:spacing w:before="1"/>
        <w:ind w:right="113" w:firstLine="566"/>
        <w:jc w:val="both"/>
      </w:pPr>
      <w:r>
        <w:t>Várias estratégias modificadoras da doença têm sido testadas em ensaios clínicos(15-34), mas apenas um medicamento (riluzol) foi aprovado até agora(35,36). Bensimon et al.(37) publicaram o primeiro estudo duplo-cego randomizado avaliando o papel do riluzol</w:t>
      </w:r>
      <w:r>
        <w:t xml:space="preserve"> na ELA. Foram estratificados 155 pacientes de acordo com a topografia de início da doença, sendo submetidos ao tratamento com riluzol na dose de 100 mg/dia. Após 573 dias, 58% dos pacientes do grupo placebo estavam vivos, em contraste com 74% do grupo ril</w:t>
      </w:r>
      <w:r>
        <w:t>uzol. O subgrupo mais beneficiado apresentava doença em nível bulbar na fase inicial, com um  aumento de sobrevida de aproximadamente 2-3 meses. Além disso, a perda de força muscular foi significativamente mais lenta no grupo tratado. Um estudo publicado d</w:t>
      </w:r>
      <w:r>
        <w:t>ois anos mais tarde, envolvendo centros americanos e um número maior de pacientes, confirmou esses</w:t>
      </w:r>
      <w:r>
        <w:rPr>
          <w:spacing w:val="-27"/>
        </w:rPr>
        <w:t xml:space="preserve"> </w:t>
      </w:r>
      <w:r>
        <w:t>achados</w:t>
      </w:r>
      <w:r>
        <w:rPr>
          <w:color w:val="221F1F"/>
        </w:rPr>
        <w:t>(38).</w:t>
      </w:r>
    </w:p>
    <w:p w:rsidR="0060004A" w:rsidRDefault="00F773D4">
      <w:pPr>
        <w:pStyle w:val="Corpodetexto"/>
        <w:ind w:firstLine="566"/>
      </w:pPr>
      <w:r>
        <w:t xml:space="preserve">Depois da publicação de uma revisão sistemática do grupo Cochrane(15) e uma avaliação pelo </w:t>
      </w:r>
      <w:r>
        <w:rPr>
          <w:i/>
        </w:rPr>
        <w:t xml:space="preserve">National Institute for Clinical Excellence </w:t>
      </w:r>
      <w:r>
        <w:t xml:space="preserve">(NICE) do </w:t>
      </w:r>
      <w:r>
        <w:t>Reino Unido</w:t>
      </w:r>
      <w:r>
        <w:rPr>
          <w:color w:val="221F1F"/>
        </w:rPr>
        <w:t xml:space="preserve">(39), </w:t>
      </w:r>
      <w:r>
        <w:t>foram recomendados estudos adicionais para investigar os aspectos do potencial de efetividade do riluzol na ELA(40,41).</w:t>
      </w:r>
    </w:p>
    <w:p w:rsidR="0060004A" w:rsidRDefault="0060004A">
      <w:pPr>
        <w:pStyle w:val="Corpodetexto"/>
        <w:ind w:left="0"/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07"/>
        </w:tabs>
        <w:spacing w:line="183" w:lineRule="exact"/>
        <w:rPr>
          <w:sz w:val="16"/>
        </w:rPr>
      </w:pPr>
      <w:r>
        <w:rPr>
          <w:sz w:val="16"/>
        </w:rPr>
        <w:t>MEDIDAS NÃO FARMACOLÓGICAS NA</w:t>
      </w:r>
      <w:r>
        <w:rPr>
          <w:spacing w:val="-1"/>
          <w:sz w:val="16"/>
        </w:rPr>
        <w:t xml:space="preserve"> </w:t>
      </w:r>
      <w:r>
        <w:rPr>
          <w:sz w:val="16"/>
        </w:rPr>
        <w:t>ELA</w:t>
      </w:r>
    </w:p>
    <w:p w:rsidR="0060004A" w:rsidRDefault="00F773D4">
      <w:pPr>
        <w:pStyle w:val="Corpodetexto"/>
        <w:ind w:right="113" w:firstLine="566"/>
        <w:jc w:val="both"/>
      </w:pPr>
      <w:r>
        <w:t xml:space="preserve">Entre todas as condutas terapêuticas não farmacológicas, o suporte ventilatório não </w:t>
      </w:r>
      <w:r>
        <w:t>invasivo, nas suas várias modalidades, é a que mais aumenta a sobrevida e a qualidade de vida do paciente com ELA, sendo inclusive possivelmente superior ao uso de riluzol(42). Outra prática com benefícios prováveis no aumento da sobrevida e da qualidade d</w:t>
      </w:r>
      <w:r>
        <w:t>e vida é o treinamento muscular inspiratório(43)</w:t>
      </w:r>
      <w:r>
        <w:rPr>
          <w:color w:val="FF0000"/>
        </w:rPr>
        <w:t xml:space="preserve">. </w:t>
      </w:r>
      <w:r>
        <w:t>Exercícios físicos de leve intensidade parecem ser benéficos e não prejudiciais como se acreditava anteriormente(44). Infelizmente, não há evidências suficientes para recomendação do uso de equipamentos com</w:t>
      </w:r>
      <w:r>
        <w:t xml:space="preserve"> interfaces cérebro- computador(45), estimulação magnética transcraniana repetitiva(46), que possam atenuar os sinais e sintomas motores da doença. Da mesma forma, suplementos alimentares, tais como a creatina, parecem não auxiliar os pacientes com ELA(47)</w:t>
      </w:r>
      <w:r>
        <w:t>.</w:t>
      </w:r>
    </w:p>
    <w:p w:rsidR="0060004A" w:rsidRDefault="0060004A">
      <w:pPr>
        <w:pStyle w:val="Corpodetexto"/>
        <w:ind w:left="0"/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10"/>
        </w:tabs>
        <w:ind w:left="909" w:hanging="243"/>
        <w:rPr>
          <w:sz w:val="16"/>
        </w:rPr>
      </w:pPr>
      <w:r>
        <w:rPr>
          <w:sz w:val="16"/>
        </w:rPr>
        <w:t>FÁRMACO</w:t>
      </w:r>
    </w:p>
    <w:p w:rsidR="0060004A" w:rsidRDefault="00F773D4">
      <w:pPr>
        <w:pStyle w:val="Corpodetexto"/>
        <w:spacing w:before="1"/>
        <w:ind w:left="666"/>
      </w:pPr>
      <w:r>
        <w:t>Riluzol: comprimidos de 50 mg.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10"/>
        </w:tabs>
        <w:ind w:left="909" w:hanging="243"/>
        <w:rPr>
          <w:sz w:val="16"/>
        </w:rPr>
      </w:pPr>
      <w:r>
        <w:rPr>
          <w:sz w:val="16"/>
        </w:rPr>
        <w:t>ESQUEMA DE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ADMINISTRAÇÃO</w:t>
      </w:r>
    </w:p>
    <w:p w:rsidR="0060004A" w:rsidRDefault="00F773D4">
      <w:pPr>
        <w:pStyle w:val="Corpodetexto"/>
        <w:spacing w:before="1"/>
        <w:ind w:left="666"/>
      </w:pPr>
      <w:r>
        <w:t>Utilizar 50 mg, por via oral, a cada 12 horas. Ingerir 1 hora antes ou 2 horas após as refeições.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10"/>
        </w:tabs>
        <w:spacing w:before="1"/>
        <w:ind w:left="909" w:hanging="243"/>
        <w:rPr>
          <w:sz w:val="16"/>
        </w:rPr>
      </w:pPr>
      <w:r>
        <w:rPr>
          <w:sz w:val="16"/>
        </w:rPr>
        <w:t>TEMPO DE</w:t>
      </w:r>
      <w:r>
        <w:rPr>
          <w:spacing w:val="-4"/>
          <w:sz w:val="16"/>
        </w:rPr>
        <w:t xml:space="preserve"> </w:t>
      </w:r>
      <w:r>
        <w:rPr>
          <w:sz w:val="16"/>
        </w:rPr>
        <w:t>TRATAMENTO</w:t>
      </w:r>
    </w:p>
    <w:p w:rsidR="0060004A" w:rsidRDefault="00F773D4">
      <w:pPr>
        <w:pStyle w:val="Corpodetexto"/>
        <w:ind w:left="666"/>
      </w:pPr>
      <w:r>
        <w:t>O tempo de tratamento não pode ser pré-determinado e depende da tolerabilidade.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07"/>
        </w:tabs>
        <w:rPr>
          <w:sz w:val="16"/>
        </w:rPr>
      </w:pPr>
      <w:r>
        <w:rPr>
          <w:sz w:val="16"/>
        </w:rPr>
        <w:t>BENEFÍCIOS</w:t>
      </w:r>
      <w:r>
        <w:rPr>
          <w:spacing w:val="-1"/>
          <w:sz w:val="16"/>
        </w:rPr>
        <w:t xml:space="preserve"> </w:t>
      </w:r>
      <w:r>
        <w:rPr>
          <w:sz w:val="16"/>
        </w:rPr>
        <w:t>ESPERADOS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3"/>
        </w:tabs>
        <w:spacing w:before="1" w:line="183" w:lineRule="exact"/>
        <w:ind w:left="762" w:hanging="96"/>
        <w:rPr>
          <w:sz w:val="16"/>
        </w:rPr>
      </w:pPr>
      <w:r>
        <w:rPr>
          <w:sz w:val="16"/>
        </w:rPr>
        <w:t>Leve melhora de sintomas bulbares e da função dos</w:t>
      </w:r>
      <w:r>
        <w:rPr>
          <w:spacing w:val="-7"/>
          <w:sz w:val="16"/>
        </w:rPr>
        <w:t xml:space="preserve"> </w:t>
      </w:r>
      <w:r>
        <w:rPr>
          <w:sz w:val="16"/>
        </w:rPr>
        <w:t>membros(41).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Aumento da</w:t>
      </w:r>
      <w:r>
        <w:rPr>
          <w:spacing w:val="-2"/>
          <w:sz w:val="16"/>
        </w:rPr>
        <w:t xml:space="preserve"> </w:t>
      </w:r>
      <w:r>
        <w:rPr>
          <w:sz w:val="16"/>
        </w:rPr>
        <w:t>sobrevida.</w:t>
      </w:r>
    </w:p>
    <w:p w:rsidR="0060004A" w:rsidRDefault="0060004A">
      <w:pPr>
        <w:pStyle w:val="Corpodetexto"/>
        <w:spacing w:before="1"/>
        <w:ind w:left="0"/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28"/>
        </w:tabs>
        <w:spacing w:before="1" w:line="183" w:lineRule="exact"/>
        <w:rPr>
          <w:sz w:val="16"/>
        </w:rPr>
      </w:pPr>
      <w:r>
        <w:rPr>
          <w:sz w:val="16"/>
        </w:rPr>
        <w:t>MONITORIZAÇÃO</w:t>
      </w:r>
    </w:p>
    <w:p w:rsidR="0060004A" w:rsidRDefault="00F773D4">
      <w:pPr>
        <w:pStyle w:val="Corpodetexto"/>
        <w:ind w:right="154" w:firstLine="566"/>
      </w:pPr>
      <w:r>
        <w:t>O acompanhamento em longo prazo deverá ser realizado p</w:t>
      </w:r>
      <w:r>
        <w:t>or neurologista(48,49)</w:t>
      </w:r>
      <w:r>
        <w:rPr>
          <w:color w:val="221F1F"/>
        </w:rPr>
        <w:t xml:space="preserve">. </w:t>
      </w:r>
      <w:r>
        <w:t>Recomenda-se a realização dos seguintes exames: hemograma, plaquetas e enzimas hepáticas antes de se iniciar o tratamento, no primeiro, no segundo, nos 3º, 6º, 9º e 12º meses e, após, quando clinicamente indicado.</w:t>
      </w:r>
    </w:p>
    <w:p w:rsidR="0060004A" w:rsidRDefault="00F773D4">
      <w:pPr>
        <w:pStyle w:val="Corpodetexto"/>
        <w:ind w:firstLine="566"/>
      </w:pPr>
      <w:r>
        <w:t>Os pacientes devem</w:t>
      </w:r>
      <w:r>
        <w:t xml:space="preserve"> ser reavaliados em 1 mês para avaliação de efeitos adversos e após 1 ano para avaliação da efetividade do riluzol, que deve ser administrado até que o doente não mais o tolere ou o momento em que necessitar de uso de ventilação mecânica(35).</w:t>
      </w:r>
    </w:p>
    <w:p w:rsidR="0060004A" w:rsidRDefault="0060004A">
      <w:pPr>
        <w:sectPr w:rsidR="0060004A">
          <w:pgSz w:w="11910" w:h="16840"/>
          <w:pgMar w:top="620" w:right="600" w:bottom="280" w:left="620" w:header="720" w:footer="720" w:gutter="0"/>
          <w:cols w:space="720"/>
        </w:sectPr>
      </w:pPr>
    </w:p>
    <w:p w:rsidR="0060004A" w:rsidRDefault="00F773D4">
      <w:pPr>
        <w:pStyle w:val="PargrafodaLista"/>
        <w:numPr>
          <w:ilvl w:val="1"/>
          <w:numId w:val="3"/>
        </w:numPr>
        <w:tabs>
          <w:tab w:val="left" w:pos="907"/>
        </w:tabs>
        <w:spacing w:before="76"/>
        <w:rPr>
          <w:sz w:val="16"/>
        </w:rPr>
      </w:pPr>
      <w:r>
        <w:rPr>
          <w:sz w:val="16"/>
        </w:rPr>
        <w:lastRenderedPageBreak/>
        <w:t>CRITÉRIOS PARA SUSPENSÃO DO</w:t>
      </w:r>
      <w:r>
        <w:rPr>
          <w:spacing w:val="-6"/>
          <w:sz w:val="16"/>
        </w:rPr>
        <w:t xml:space="preserve"> </w:t>
      </w:r>
      <w:r>
        <w:rPr>
          <w:sz w:val="16"/>
        </w:rPr>
        <w:t>TRATAMENTO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 w:line="183" w:lineRule="exact"/>
        <w:ind w:left="760" w:hanging="94"/>
        <w:rPr>
          <w:sz w:val="16"/>
        </w:rPr>
      </w:pPr>
      <w:r>
        <w:rPr>
          <w:sz w:val="16"/>
        </w:rPr>
        <w:t xml:space="preserve">Quando </w:t>
      </w:r>
      <w:r>
        <w:rPr>
          <w:spacing w:val="-3"/>
          <w:sz w:val="16"/>
        </w:rPr>
        <w:t xml:space="preserve">ALT </w:t>
      </w:r>
      <w:r>
        <w:rPr>
          <w:sz w:val="16"/>
        </w:rPr>
        <w:t>(TGP) ou AST (TGO) estiver cinco vezes acima do limite superior da</w:t>
      </w:r>
      <w:r>
        <w:rPr>
          <w:spacing w:val="-10"/>
          <w:sz w:val="16"/>
        </w:rPr>
        <w:t xml:space="preserve"> </w:t>
      </w:r>
      <w:r>
        <w:rPr>
          <w:sz w:val="16"/>
        </w:rPr>
        <w:t>normalidade;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73"/>
        </w:tabs>
        <w:ind w:right="117" w:firstLine="566"/>
        <w:rPr>
          <w:sz w:val="16"/>
        </w:rPr>
      </w:pPr>
      <w:r>
        <w:rPr>
          <w:sz w:val="16"/>
        </w:rPr>
        <w:t>Quando ocorrer citopenia: leucócitos totais inferiores abaixo de 3.000/mm3, neutrófilos abaixo de 1.500/ mm3, plaquetas abaixo de 100.000/mm3 ou hemoglobina inferior a 10</w:t>
      </w:r>
      <w:r>
        <w:rPr>
          <w:spacing w:val="-4"/>
          <w:sz w:val="16"/>
        </w:rPr>
        <w:t xml:space="preserve"> </w:t>
      </w:r>
      <w:r>
        <w:rPr>
          <w:sz w:val="16"/>
        </w:rPr>
        <w:t>g/dL.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Quando houver evolução para ventilação</w:t>
      </w:r>
      <w:r>
        <w:rPr>
          <w:spacing w:val="-8"/>
          <w:sz w:val="16"/>
        </w:rPr>
        <w:t xml:space="preserve"> </w:t>
      </w:r>
      <w:r>
        <w:rPr>
          <w:sz w:val="16"/>
        </w:rPr>
        <w:t>assistida.</w:t>
      </w:r>
    </w:p>
    <w:p w:rsidR="0060004A" w:rsidRDefault="0060004A">
      <w:pPr>
        <w:pStyle w:val="Corpodetexto"/>
        <w:spacing w:before="11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787"/>
        </w:tabs>
        <w:ind w:left="786" w:hanging="120"/>
        <w:rPr>
          <w:sz w:val="16"/>
        </w:rPr>
      </w:pPr>
      <w:r>
        <w:rPr>
          <w:sz w:val="16"/>
        </w:rPr>
        <w:t>REGULAÇÃO/CONTROLE/AVALIAÇÃO</w:t>
      </w:r>
      <w:r>
        <w:rPr>
          <w:sz w:val="16"/>
        </w:rPr>
        <w:t xml:space="preserve"> PELO GESTOR</w:t>
      </w:r>
    </w:p>
    <w:p w:rsidR="0060004A" w:rsidRDefault="00F773D4">
      <w:pPr>
        <w:pStyle w:val="Corpodetexto"/>
        <w:spacing w:before="1"/>
        <w:ind w:right="154" w:firstLine="566"/>
      </w:pPr>
      <w:r>
        <w:t>Devem ser observados os critérios de inclusão e exclusão de pacientes neste Protocolo, a duração e a monitorização do tratamento, bem como a verificação</w:t>
      </w:r>
      <w:r>
        <w:rPr>
          <w:spacing w:val="-4"/>
        </w:rPr>
        <w:t xml:space="preserve"> </w:t>
      </w:r>
      <w:r>
        <w:t>periódica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doses</w:t>
      </w:r>
      <w:r>
        <w:rPr>
          <w:spacing w:val="-1"/>
        </w:rPr>
        <w:t xml:space="preserve"> </w:t>
      </w:r>
      <w:r>
        <w:t>prescritas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dispensadas,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adequação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medicamento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</w:t>
      </w:r>
      <w:r>
        <w:t>panhamento</w:t>
      </w:r>
      <w:r>
        <w:rPr>
          <w:spacing w:val="-2"/>
        </w:rPr>
        <w:t xml:space="preserve"> </w:t>
      </w:r>
      <w:r>
        <w:t>pós-tratamento.</w:t>
      </w:r>
    </w:p>
    <w:p w:rsidR="0060004A" w:rsidRDefault="00F773D4">
      <w:pPr>
        <w:pStyle w:val="Corpodetexto"/>
        <w:ind w:firstLine="566"/>
      </w:pPr>
      <w:r>
        <w:t>Verificar na Relação Nacional de Medicamentos Essenciais (RENAME) vigente em qual componente da Assistência Farmacêutica se encontra o medicamento preconizados neste Protocolo.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69"/>
        </w:tabs>
        <w:ind w:left="868" w:hanging="202"/>
        <w:rPr>
          <w:sz w:val="16"/>
        </w:rPr>
      </w:pPr>
      <w:r>
        <w:rPr>
          <w:sz w:val="16"/>
        </w:rPr>
        <w:t>TERMO DE ESCLARECIMENTO E RESPONSABILIDADE – TER</w:t>
      </w:r>
    </w:p>
    <w:p w:rsidR="0060004A" w:rsidRDefault="00F773D4">
      <w:pPr>
        <w:pStyle w:val="Corpodetexto"/>
        <w:spacing w:before="1"/>
        <w:ind w:right="114" w:firstLine="566"/>
        <w:jc w:val="both"/>
      </w:pPr>
      <w:r>
        <w:t xml:space="preserve">É </w:t>
      </w:r>
      <w:r>
        <w:t>obrigatória a informação ao paciente, ou ao seu responsável legal, sobre os potenciais riscos, benefícios e efeitos adversos relacionados ao uso do medicamento preconizado neste Protocolo. O TER é obrigatório ao se prescrever medicamento do Componente Espe</w:t>
      </w:r>
      <w:r>
        <w:t>cializado de Assistência Farmacêutica (CEAF).</w:t>
      </w:r>
    </w:p>
    <w:p w:rsidR="0060004A" w:rsidRDefault="0060004A">
      <w:pPr>
        <w:pStyle w:val="Corpodetexto"/>
        <w:spacing w:before="10"/>
        <w:ind w:left="0"/>
        <w:rPr>
          <w:sz w:val="15"/>
        </w:rPr>
      </w:pPr>
    </w:p>
    <w:p w:rsidR="0060004A" w:rsidRDefault="00F773D4">
      <w:pPr>
        <w:pStyle w:val="PargrafodaLista"/>
        <w:numPr>
          <w:ilvl w:val="0"/>
          <w:numId w:val="3"/>
        </w:numPr>
        <w:tabs>
          <w:tab w:val="left" w:pos="869"/>
        </w:tabs>
        <w:ind w:left="868" w:hanging="202"/>
        <w:rPr>
          <w:sz w:val="16"/>
        </w:rPr>
      </w:pPr>
      <w:r>
        <w:rPr>
          <w:sz w:val="16"/>
        </w:rPr>
        <w:t>REFERÊNCIAS</w:t>
      </w:r>
      <w:r>
        <w:rPr>
          <w:spacing w:val="-1"/>
          <w:sz w:val="16"/>
        </w:rPr>
        <w:t xml:space="preserve"> </w:t>
      </w:r>
      <w:r>
        <w:rPr>
          <w:sz w:val="16"/>
        </w:rPr>
        <w:t>BIBLIOGRÁFICAS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52"/>
        </w:tabs>
        <w:spacing w:before="1"/>
        <w:ind w:right="113" w:firstLine="566"/>
        <w:rPr>
          <w:sz w:val="16"/>
        </w:rPr>
      </w:pPr>
      <w:r w:rsidRPr="00F773D4">
        <w:rPr>
          <w:sz w:val="16"/>
          <w:lang w:val="en-US"/>
        </w:rPr>
        <w:t xml:space="preserve">Chancellor AM, Warlow CP. Adult onset motor neuron disease: worldwide mortality, incidence and distribution since 1950. </w:t>
      </w:r>
      <w:r>
        <w:rPr>
          <w:sz w:val="16"/>
        </w:rPr>
        <w:t>J Neurol Neurosurg Psychiatry. 1992;55(12):1106-15.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28"/>
        </w:tabs>
        <w:spacing w:line="183" w:lineRule="exact"/>
        <w:ind w:left="827" w:hanging="161"/>
        <w:rPr>
          <w:sz w:val="16"/>
        </w:rPr>
      </w:pPr>
      <w:r w:rsidRPr="00F773D4">
        <w:rPr>
          <w:sz w:val="16"/>
          <w:lang w:val="en-US"/>
        </w:rPr>
        <w:t xml:space="preserve">Cronin S, Hardiman O, Traynor BJ. Ethnic variation in the incidence of ALS: a systematic review. </w:t>
      </w:r>
      <w:r>
        <w:rPr>
          <w:sz w:val="16"/>
        </w:rPr>
        <w:t>Neurology.</w:t>
      </w:r>
      <w:r>
        <w:rPr>
          <w:spacing w:val="-23"/>
          <w:sz w:val="16"/>
        </w:rPr>
        <w:t xml:space="preserve"> </w:t>
      </w:r>
      <w:r>
        <w:rPr>
          <w:sz w:val="16"/>
        </w:rPr>
        <w:t>2007;68(13):1002-7.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31"/>
        </w:tabs>
        <w:spacing w:before="1"/>
        <w:ind w:left="830" w:hanging="164"/>
        <w:rPr>
          <w:sz w:val="16"/>
        </w:rPr>
      </w:pPr>
      <w:r w:rsidRPr="00F773D4">
        <w:rPr>
          <w:sz w:val="16"/>
          <w:lang w:val="en-US"/>
        </w:rPr>
        <w:t xml:space="preserve">Phukan J, Hardiman O. The management of amyotrophic lateral sclerosis. </w:t>
      </w:r>
      <w:r>
        <w:rPr>
          <w:sz w:val="16"/>
        </w:rPr>
        <w:t>J Neurol.</w:t>
      </w:r>
      <w:r>
        <w:rPr>
          <w:spacing w:val="-10"/>
          <w:sz w:val="16"/>
        </w:rPr>
        <w:t xml:space="preserve"> </w:t>
      </w:r>
      <w:r>
        <w:rPr>
          <w:sz w:val="16"/>
        </w:rPr>
        <w:t>2009;256(2):176-86.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28"/>
        </w:tabs>
        <w:spacing w:before="1" w:line="183" w:lineRule="exact"/>
        <w:ind w:left="827" w:hanging="161"/>
        <w:rPr>
          <w:sz w:val="16"/>
        </w:rPr>
      </w:pPr>
      <w:r w:rsidRPr="00F773D4">
        <w:rPr>
          <w:sz w:val="16"/>
          <w:lang w:val="en-US"/>
        </w:rPr>
        <w:t xml:space="preserve">Mitchell JD, Borasio GD. Amyotrophic lateral sclerosis. </w:t>
      </w:r>
      <w:r>
        <w:rPr>
          <w:sz w:val="16"/>
        </w:rPr>
        <w:t>Lancet.</w:t>
      </w:r>
      <w:r>
        <w:rPr>
          <w:spacing w:val="-5"/>
          <w:sz w:val="16"/>
        </w:rPr>
        <w:t xml:space="preserve"> </w:t>
      </w:r>
      <w:r>
        <w:rPr>
          <w:sz w:val="16"/>
        </w:rPr>
        <w:t>2007;369(9578):2031-41.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59"/>
        </w:tabs>
        <w:ind w:right="116" w:firstLine="566"/>
        <w:rPr>
          <w:sz w:val="16"/>
        </w:rPr>
      </w:pPr>
      <w:r w:rsidRPr="00F773D4">
        <w:rPr>
          <w:sz w:val="16"/>
          <w:lang w:val="en-US"/>
        </w:rPr>
        <w:t xml:space="preserve">Mitsumoto H, Rabkin JG. Palliative care for patients with amyotrophic lateral sclerosis: "prepare for the worst and hope for the best". </w:t>
      </w:r>
      <w:r>
        <w:rPr>
          <w:sz w:val="16"/>
        </w:rPr>
        <w:t>JAMA. 2007;298(2):207-16.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76"/>
        </w:tabs>
        <w:spacing w:before="1"/>
        <w:ind w:right="116" w:firstLine="566"/>
        <w:rPr>
          <w:sz w:val="16"/>
        </w:rPr>
      </w:pPr>
      <w:r w:rsidRPr="00F773D4">
        <w:rPr>
          <w:sz w:val="16"/>
          <w:lang w:val="en-US"/>
        </w:rPr>
        <w:t>Anders</w:t>
      </w:r>
      <w:r w:rsidRPr="00F773D4">
        <w:rPr>
          <w:sz w:val="16"/>
          <w:lang w:val="en-US"/>
        </w:rPr>
        <w:t xml:space="preserve">en PM. Amyotrophic lateral sclerosis associated with mutations in the CuZn superoxide dismutase gene. </w:t>
      </w:r>
      <w:r>
        <w:rPr>
          <w:sz w:val="16"/>
        </w:rPr>
        <w:t>Curr Neurol Neurosci Rep. 2006;6(1):37-46.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28"/>
        </w:tabs>
        <w:ind w:right="115" w:firstLine="566"/>
        <w:rPr>
          <w:sz w:val="16"/>
        </w:rPr>
      </w:pPr>
      <w:r w:rsidRPr="00F773D4">
        <w:rPr>
          <w:sz w:val="16"/>
          <w:lang w:val="en-US"/>
        </w:rPr>
        <w:t>Riviere M, Meininger V, Zeisser P, Munsat T. An analysis of extended survival in patients with amyotrophic late</w:t>
      </w:r>
      <w:r w:rsidRPr="00F773D4">
        <w:rPr>
          <w:sz w:val="16"/>
          <w:lang w:val="en-US"/>
        </w:rPr>
        <w:t xml:space="preserve">ral sclerosis treated with riluzole. </w:t>
      </w:r>
      <w:r>
        <w:rPr>
          <w:sz w:val="16"/>
        </w:rPr>
        <w:t>Arch Neurol. 1998;55(4):526-8.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33"/>
        </w:tabs>
        <w:spacing w:line="183" w:lineRule="exact"/>
        <w:ind w:left="832" w:hanging="166"/>
        <w:rPr>
          <w:sz w:val="16"/>
        </w:rPr>
      </w:pPr>
      <w:r w:rsidRPr="00F773D4">
        <w:rPr>
          <w:sz w:val="16"/>
          <w:lang w:val="en-US"/>
        </w:rPr>
        <w:t xml:space="preserve">Hayashi H, Oppenheimer EA. ALS patients on TPPV: totally locked-in state, neurologic findings and ethical implications. </w:t>
      </w:r>
      <w:r>
        <w:rPr>
          <w:sz w:val="16"/>
        </w:rPr>
        <w:t>Neurology.</w:t>
      </w:r>
      <w:r>
        <w:rPr>
          <w:spacing w:val="-19"/>
          <w:sz w:val="16"/>
        </w:rPr>
        <w:t xml:space="preserve"> </w:t>
      </w:r>
      <w:r>
        <w:rPr>
          <w:sz w:val="16"/>
        </w:rPr>
        <w:t>2003;61(1):135-</w:t>
      </w:r>
    </w:p>
    <w:p w:rsidR="0060004A" w:rsidRDefault="00F773D4">
      <w:pPr>
        <w:pStyle w:val="Corpodetexto"/>
        <w:spacing w:line="183" w:lineRule="exact"/>
      </w:pPr>
      <w:r>
        <w:t>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831"/>
        </w:tabs>
        <w:spacing w:line="183" w:lineRule="exact"/>
        <w:ind w:left="830" w:hanging="164"/>
        <w:rPr>
          <w:sz w:val="16"/>
        </w:rPr>
      </w:pPr>
      <w:r w:rsidRPr="00F773D4">
        <w:rPr>
          <w:spacing w:val="-3"/>
          <w:sz w:val="16"/>
          <w:lang w:val="en-US"/>
        </w:rPr>
        <w:t>Li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TM,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Day</w:t>
      </w:r>
      <w:r w:rsidRPr="00F773D4">
        <w:rPr>
          <w:spacing w:val="-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SJ,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Alberman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E,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Swash</w:t>
      </w:r>
      <w:r w:rsidRPr="00F773D4">
        <w:rPr>
          <w:spacing w:val="-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M.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</w:t>
      </w:r>
      <w:r w:rsidRPr="00F773D4">
        <w:rPr>
          <w:sz w:val="16"/>
          <w:lang w:val="en-US"/>
        </w:rPr>
        <w:t>fferential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diagnosis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of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motoneurone</w:t>
      </w:r>
      <w:r w:rsidRPr="00F773D4">
        <w:rPr>
          <w:spacing w:val="-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disease</w:t>
      </w:r>
      <w:r w:rsidRPr="00F773D4">
        <w:rPr>
          <w:spacing w:val="-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from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other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neurological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conditions.</w:t>
      </w:r>
      <w:r w:rsidRPr="00F773D4">
        <w:rPr>
          <w:spacing w:val="-1"/>
          <w:sz w:val="16"/>
          <w:lang w:val="en-US"/>
        </w:rPr>
        <w:t xml:space="preserve"> </w:t>
      </w:r>
      <w:r>
        <w:rPr>
          <w:sz w:val="16"/>
        </w:rPr>
        <w:t>Lancet.</w:t>
      </w:r>
      <w:r>
        <w:rPr>
          <w:spacing w:val="-5"/>
          <w:sz w:val="16"/>
        </w:rPr>
        <w:t xml:space="preserve"> </w:t>
      </w:r>
      <w:r>
        <w:rPr>
          <w:sz w:val="16"/>
        </w:rPr>
        <w:t>1986;2(8509):731-3.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34"/>
        </w:tabs>
        <w:spacing w:before="1"/>
        <w:ind w:left="933" w:hanging="267"/>
        <w:rPr>
          <w:sz w:val="16"/>
        </w:rPr>
      </w:pPr>
      <w:r w:rsidRPr="00F773D4">
        <w:rPr>
          <w:sz w:val="16"/>
          <w:lang w:val="en-US"/>
        </w:rPr>
        <w:t>Wilbourn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AJ.</w:t>
      </w:r>
      <w:r w:rsidRPr="00F773D4">
        <w:rPr>
          <w:spacing w:val="2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Clinical</w:t>
      </w:r>
      <w:r w:rsidRPr="00F773D4">
        <w:rPr>
          <w:spacing w:val="19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neurophysiology</w:t>
      </w:r>
      <w:r w:rsidRPr="00F773D4">
        <w:rPr>
          <w:spacing w:val="19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</w:t>
      </w:r>
      <w:r w:rsidRPr="00F773D4">
        <w:rPr>
          <w:spacing w:val="2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the</w:t>
      </w:r>
      <w:r w:rsidRPr="00F773D4">
        <w:rPr>
          <w:spacing w:val="18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diagnosis</w:t>
      </w:r>
      <w:r w:rsidRPr="00F773D4">
        <w:rPr>
          <w:spacing w:val="2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of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amyotrophic</w:t>
      </w:r>
      <w:r w:rsidRPr="00F773D4">
        <w:rPr>
          <w:spacing w:val="2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lateral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sclerosis: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the</w:t>
      </w:r>
      <w:r w:rsidRPr="00F773D4">
        <w:rPr>
          <w:spacing w:val="2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Lambert</w:t>
      </w:r>
      <w:r w:rsidRPr="00F773D4">
        <w:rPr>
          <w:spacing w:val="2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and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the</w:t>
      </w:r>
      <w:r w:rsidRPr="00F773D4">
        <w:rPr>
          <w:spacing w:val="20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El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Escorial</w:t>
      </w:r>
      <w:r w:rsidRPr="00F773D4">
        <w:rPr>
          <w:spacing w:val="2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criteria.</w:t>
      </w:r>
      <w:r w:rsidRPr="00F773D4">
        <w:rPr>
          <w:spacing w:val="23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22"/>
          <w:sz w:val="16"/>
        </w:rPr>
        <w:t xml:space="preserve"> </w:t>
      </w:r>
      <w:r>
        <w:rPr>
          <w:sz w:val="16"/>
        </w:rPr>
        <w:t>Neurol</w:t>
      </w:r>
      <w:r>
        <w:rPr>
          <w:spacing w:val="21"/>
          <w:sz w:val="16"/>
        </w:rPr>
        <w:t xml:space="preserve"> </w:t>
      </w:r>
      <w:r>
        <w:rPr>
          <w:sz w:val="16"/>
        </w:rPr>
        <w:t>Sci.</w:t>
      </w:r>
    </w:p>
    <w:p w:rsidR="0060004A" w:rsidRDefault="00F773D4">
      <w:pPr>
        <w:pStyle w:val="Corpodetexto"/>
        <w:spacing w:before="1" w:line="183" w:lineRule="exact"/>
      </w:pPr>
      <w:r>
        <w:t>1998;160 Suppl 1:S25-9.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F773D4">
        <w:rPr>
          <w:sz w:val="16"/>
          <w:lang w:val="en-US"/>
        </w:rPr>
        <w:t xml:space="preserve">Meininger V. Getting the diagnosis right: beyond El Escorial. </w:t>
      </w:r>
      <w:r>
        <w:rPr>
          <w:sz w:val="16"/>
        </w:rPr>
        <w:t>J Neurol. 1999;246 Suppl</w:t>
      </w:r>
      <w:r>
        <w:rPr>
          <w:spacing w:val="-19"/>
          <w:sz w:val="16"/>
        </w:rPr>
        <w:t xml:space="preserve"> </w:t>
      </w:r>
      <w:r>
        <w:rPr>
          <w:sz w:val="16"/>
        </w:rPr>
        <w:t>3:III10-2.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5"/>
        </w:tabs>
        <w:ind w:left="914" w:hanging="248"/>
        <w:rPr>
          <w:sz w:val="16"/>
        </w:rPr>
      </w:pPr>
      <w:r w:rsidRPr="00F773D4">
        <w:rPr>
          <w:sz w:val="16"/>
          <w:lang w:val="en-US"/>
        </w:rPr>
        <w:t>Chiò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A.</w:t>
      </w:r>
      <w:r w:rsidRPr="00F773D4">
        <w:rPr>
          <w:spacing w:val="9"/>
          <w:sz w:val="16"/>
          <w:lang w:val="en-US"/>
        </w:rPr>
        <w:t xml:space="preserve"> </w:t>
      </w:r>
      <w:r w:rsidRPr="00F773D4">
        <w:rPr>
          <w:spacing w:val="-3"/>
          <w:sz w:val="16"/>
          <w:lang w:val="en-US"/>
        </w:rPr>
        <w:t>ISIS</w:t>
      </w:r>
      <w:r w:rsidRPr="00F773D4">
        <w:rPr>
          <w:spacing w:val="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Survey: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an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international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study</w:t>
      </w:r>
      <w:r w:rsidRPr="00F773D4">
        <w:rPr>
          <w:spacing w:val="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on</w:t>
      </w:r>
      <w:r w:rsidRPr="00F773D4">
        <w:rPr>
          <w:spacing w:val="6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the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diagnostic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process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and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its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implications</w:t>
      </w:r>
      <w:r w:rsidRPr="00F773D4">
        <w:rPr>
          <w:spacing w:val="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amyotrophic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lateral</w:t>
      </w:r>
      <w:r w:rsidRPr="00F773D4">
        <w:rPr>
          <w:spacing w:val="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sclerosis.</w:t>
      </w:r>
      <w:r w:rsidRPr="00F773D4">
        <w:rPr>
          <w:spacing w:val="5"/>
          <w:sz w:val="16"/>
          <w:lang w:val="en-US"/>
        </w:rPr>
        <w:t xml:space="preserve"> </w:t>
      </w:r>
      <w:r>
        <w:rPr>
          <w:sz w:val="16"/>
        </w:rPr>
        <w:t>J</w:t>
      </w:r>
      <w:r>
        <w:rPr>
          <w:spacing w:val="5"/>
          <w:sz w:val="16"/>
        </w:rPr>
        <w:t xml:space="preserve"> </w:t>
      </w:r>
      <w:r>
        <w:rPr>
          <w:sz w:val="16"/>
        </w:rPr>
        <w:t>Neurol.</w:t>
      </w:r>
      <w:r>
        <w:rPr>
          <w:spacing w:val="6"/>
          <w:sz w:val="16"/>
        </w:rPr>
        <w:t xml:space="preserve"> </w:t>
      </w:r>
      <w:r>
        <w:rPr>
          <w:sz w:val="16"/>
        </w:rPr>
        <w:t>1999;246</w:t>
      </w:r>
      <w:r>
        <w:rPr>
          <w:spacing w:val="7"/>
          <w:sz w:val="16"/>
        </w:rPr>
        <w:t xml:space="preserve"> </w:t>
      </w:r>
      <w:r>
        <w:rPr>
          <w:sz w:val="16"/>
        </w:rPr>
        <w:t>Suppl</w:t>
      </w:r>
    </w:p>
    <w:p w:rsidR="0060004A" w:rsidRDefault="00F773D4">
      <w:pPr>
        <w:pStyle w:val="Corpodetexto"/>
        <w:spacing w:before="1" w:line="183" w:lineRule="exact"/>
      </w:pPr>
      <w:r>
        <w:t>3:III1-5.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4"/>
        </w:tabs>
        <w:spacing w:line="183" w:lineRule="exact"/>
        <w:ind w:left="923" w:hanging="257"/>
        <w:rPr>
          <w:sz w:val="16"/>
        </w:rPr>
      </w:pPr>
      <w:r w:rsidRPr="00F773D4">
        <w:rPr>
          <w:sz w:val="16"/>
          <w:lang w:val="en-US"/>
        </w:rPr>
        <w:t>Brooks</w:t>
      </w:r>
      <w:r w:rsidRPr="00F773D4">
        <w:rPr>
          <w:spacing w:val="1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BR,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Miller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RG,</w:t>
      </w:r>
      <w:r w:rsidRPr="00F773D4">
        <w:rPr>
          <w:spacing w:val="1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Swash</w:t>
      </w:r>
      <w:r w:rsidRPr="00F773D4">
        <w:rPr>
          <w:spacing w:val="1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M,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Munsat</w:t>
      </w:r>
      <w:r w:rsidRPr="00F773D4">
        <w:rPr>
          <w:spacing w:val="1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TL.</w:t>
      </w:r>
      <w:r w:rsidRPr="00F773D4">
        <w:rPr>
          <w:spacing w:val="16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El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Escorial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revisited:</w:t>
      </w:r>
      <w:r w:rsidRPr="00F773D4">
        <w:rPr>
          <w:spacing w:val="1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revised</w:t>
      </w:r>
      <w:r w:rsidRPr="00F773D4">
        <w:rPr>
          <w:spacing w:val="1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criteria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for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the</w:t>
      </w:r>
      <w:r w:rsidRPr="00F773D4">
        <w:rPr>
          <w:spacing w:val="1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diagnosis</w:t>
      </w:r>
      <w:r w:rsidRPr="00F773D4">
        <w:rPr>
          <w:spacing w:val="1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of</w:t>
      </w:r>
      <w:r w:rsidRPr="00F773D4">
        <w:rPr>
          <w:spacing w:val="1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amyotrophic</w:t>
      </w:r>
      <w:r w:rsidRPr="00F773D4">
        <w:rPr>
          <w:spacing w:val="1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lateral</w:t>
      </w:r>
      <w:r w:rsidRPr="00F773D4">
        <w:rPr>
          <w:spacing w:val="1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sclerosis.</w:t>
      </w:r>
      <w:r w:rsidRPr="00F773D4">
        <w:rPr>
          <w:spacing w:val="16"/>
          <w:sz w:val="16"/>
          <w:lang w:val="en-US"/>
        </w:rPr>
        <w:t xml:space="preserve"> </w:t>
      </w:r>
      <w:r>
        <w:rPr>
          <w:sz w:val="16"/>
        </w:rPr>
        <w:t>Amyotroph</w:t>
      </w:r>
    </w:p>
    <w:p w:rsidR="0060004A" w:rsidRDefault="00F773D4">
      <w:pPr>
        <w:pStyle w:val="Corpodetexto"/>
        <w:spacing w:before="1"/>
      </w:pPr>
      <w:r w:rsidRPr="00F773D4">
        <w:rPr>
          <w:lang w:val="en-US"/>
        </w:rPr>
        <w:t xml:space="preserve">Lateral Scler Other Motor Neuron Disord. </w:t>
      </w:r>
      <w:r>
        <w:t>2000;1(5):293-9.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07"/>
        </w:tabs>
        <w:spacing w:before="1" w:line="183" w:lineRule="exact"/>
        <w:ind w:left="906" w:hanging="240"/>
        <w:rPr>
          <w:sz w:val="16"/>
        </w:rPr>
      </w:pPr>
      <w:r w:rsidRPr="00F773D4">
        <w:rPr>
          <w:sz w:val="16"/>
          <w:lang w:val="en-US"/>
        </w:rPr>
        <w:t>Baek WS, Desai NP. ALS: pitf</w:t>
      </w:r>
      <w:r w:rsidRPr="00F773D4">
        <w:rPr>
          <w:sz w:val="16"/>
          <w:lang w:val="en-US"/>
        </w:rPr>
        <w:t xml:space="preserve">alls in the diagnosis. </w:t>
      </w:r>
      <w:r>
        <w:rPr>
          <w:sz w:val="16"/>
        </w:rPr>
        <w:t>Pract Neurol.</w:t>
      </w:r>
      <w:r>
        <w:rPr>
          <w:spacing w:val="-3"/>
          <w:sz w:val="16"/>
        </w:rPr>
        <w:t xml:space="preserve"> </w:t>
      </w:r>
      <w:r>
        <w:rPr>
          <w:sz w:val="16"/>
        </w:rPr>
        <w:t>2007;7(2):74-81.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4"/>
        </w:tabs>
        <w:ind w:right="118" w:firstLine="566"/>
        <w:rPr>
          <w:sz w:val="16"/>
        </w:rPr>
      </w:pPr>
      <w:r w:rsidRPr="00F773D4">
        <w:rPr>
          <w:sz w:val="16"/>
          <w:lang w:val="en-US"/>
        </w:rPr>
        <w:t xml:space="preserve">Miller RG, Mitchell JD, Moore DH. Riluzole for amyotrophic lateral sclerosis (ALS)/motor neuron disease (MND). </w:t>
      </w:r>
      <w:r>
        <w:rPr>
          <w:sz w:val="16"/>
        </w:rPr>
        <w:t>Cochrane Database Syst Rev. 2012;3:CD001447.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34"/>
        </w:tabs>
        <w:spacing w:before="1"/>
        <w:ind w:right="120" w:firstLine="566"/>
        <w:rPr>
          <w:sz w:val="16"/>
          <w:lang w:val="en-US"/>
        </w:rPr>
      </w:pPr>
      <w:r w:rsidRPr="00F773D4">
        <w:rPr>
          <w:sz w:val="16"/>
          <w:lang w:val="en-US"/>
        </w:rPr>
        <w:t>Mitchell JD, Wokke JH, Borasio GD. Recombinant</w:t>
      </w:r>
      <w:r w:rsidRPr="00F773D4">
        <w:rPr>
          <w:sz w:val="16"/>
          <w:lang w:val="en-US"/>
        </w:rPr>
        <w:t xml:space="preserve"> human insulin-like growth factor I (rhIGF-I) for amyotrophic lateral sclerosis/motor neuron disease. Cochrane Database Syst Rev.</w:t>
      </w:r>
      <w:r w:rsidRPr="00F773D4">
        <w:rPr>
          <w:spacing w:val="-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2002;(3):CD002064.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2"/>
        </w:tabs>
        <w:ind w:right="120" w:firstLine="566"/>
        <w:rPr>
          <w:sz w:val="16"/>
        </w:rPr>
      </w:pPr>
      <w:r w:rsidRPr="00F773D4">
        <w:rPr>
          <w:sz w:val="16"/>
          <w:lang w:val="en-US"/>
        </w:rPr>
        <w:t xml:space="preserve">Bongioanni P, Reali C, Sogos V. Ciliary neurotrophic factor (CNTF) for amyotrophic lateral sclerosis/motor neuron disease. </w:t>
      </w:r>
      <w:r>
        <w:rPr>
          <w:sz w:val="16"/>
        </w:rPr>
        <w:t>Cochrane Database Syst Rev. 2004;(3):CD004302.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55"/>
        </w:tabs>
        <w:ind w:right="115" w:firstLine="566"/>
        <w:rPr>
          <w:sz w:val="16"/>
        </w:rPr>
      </w:pPr>
      <w:r w:rsidRPr="00F773D4">
        <w:rPr>
          <w:sz w:val="16"/>
          <w:lang w:val="en-US"/>
        </w:rPr>
        <w:t>[No authors listed]. A controlled trial of recombinant methionyl human BDNF in ALS: Th</w:t>
      </w:r>
      <w:r w:rsidRPr="00F773D4">
        <w:rPr>
          <w:sz w:val="16"/>
          <w:lang w:val="en-US"/>
        </w:rPr>
        <w:t xml:space="preserve">e BDNF Study Group (Phase III). </w:t>
      </w:r>
      <w:r>
        <w:rPr>
          <w:sz w:val="16"/>
        </w:rPr>
        <w:t>Neurology. 1999;52(7):1427-33.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41"/>
        </w:tabs>
        <w:ind w:right="122" w:firstLine="566"/>
        <w:rPr>
          <w:sz w:val="16"/>
        </w:rPr>
      </w:pPr>
      <w:r w:rsidRPr="00F773D4">
        <w:rPr>
          <w:sz w:val="16"/>
          <w:lang w:val="en-US"/>
        </w:rPr>
        <w:t>Ochs G, Penn RD, York M, Giess R, Beck M, Tonn J. A phase I/II trial of recombinant methionyl human brain derived neurotrophic factor administered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by</w:t>
      </w:r>
      <w:r w:rsidRPr="00F773D4">
        <w:rPr>
          <w:spacing w:val="-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intrathecal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infusion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to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patients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with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amyotrophic lateral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sclerosis.</w:t>
      </w:r>
      <w:r w:rsidRPr="00F773D4">
        <w:rPr>
          <w:spacing w:val="-1"/>
          <w:sz w:val="16"/>
          <w:lang w:val="en-US"/>
        </w:rPr>
        <w:t xml:space="preserve"> </w:t>
      </w:r>
      <w:r>
        <w:rPr>
          <w:sz w:val="16"/>
        </w:rPr>
        <w:t>Amyotroph</w:t>
      </w:r>
      <w:r>
        <w:rPr>
          <w:spacing w:val="-1"/>
          <w:sz w:val="16"/>
        </w:rPr>
        <w:t xml:space="preserve"> </w:t>
      </w:r>
      <w:r>
        <w:rPr>
          <w:sz w:val="16"/>
        </w:rPr>
        <w:t>Lateral</w:t>
      </w:r>
      <w:r>
        <w:rPr>
          <w:spacing w:val="-3"/>
          <w:sz w:val="16"/>
        </w:rPr>
        <w:t xml:space="preserve"> </w:t>
      </w:r>
      <w:r>
        <w:rPr>
          <w:sz w:val="16"/>
        </w:rPr>
        <w:t>Scler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3"/>
          <w:sz w:val="16"/>
        </w:rPr>
        <w:t xml:space="preserve"> </w:t>
      </w:r>
      <w:r>
        <w:rPr>
          <w:sz w:val="16"/>
        </w:rPr>
        <w:t>Motor</w:t>
      </w:r>
      <w:r>
        <w:rPr>
          <w:spacing w:val="-3"/>
          <w:sz w:val="16"/>
        </w:rPr>
        <w:t xml:space="preserve"> </w:t>
      </w:r>
      <w:r>
        <w:rPr>
          <w:sz w:val="16"/>
        </w:rPr>
        <w:t>Neuron</w:t>
      </w:r>
      <w:r>
        <w:rPr>
          <w:spacing w:val="-1"/>
          <w:sz w:val="16"/>
        </w:rPr>
        <w:t xml:space="preserve"> </w:t>
      </w:r>
      <w:r>
        <w:rPr>
          <w:sz w:val="16"/>
        </w:rPr>
        <w:t>Disord.</w:t>
      </w:r>
      <w:r>
        <w:rPr>
          <w:spacing w:val="-3"/>
          <w:sz w:val="16"/>
        </w:rPr>
        <w:t xml:space="preserve"> </w:t>
      </w:r>
      <w:r>
        <w:rPr>
          <w:sz w:val="16"/>
        </w:rPr>
        <w:t>2000;1(3):201-6.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22"/>
        </w:tabs>
        <w:ind w:right="120" w:firstLine="566"/>
        <w:rPr>
          <w:sz w:val="16"/>
          <w:lang w:val="en-US"/>
        </w:rPr>
      </w:pPr>
      <w:r w:rsidRPr="00F773D4">
        <w:rPr>
          <w:sz w:val="16"/>
          <w:lang w:val="en-US"/>
        </w:rPr>
        <w:t>Meininger V, Bensimon G, Bradley WR, Brooks B, Douillet P, Eisen AA, et al. Efficacy and safety of xaliproden in amyotrophic lateral sclerosis: results of tw</w:t>
      </w:r>
      <w:r w:rsidRPr="00F773D4">
        <w:rPr>
          <w:sz w:val="16"/>
          <w:lang w:val="en-US"/>
        </w:rPr>
        <w:t>o phase III trials. Amyotroph Lateral Scler Other Motor Neuron Disord.</w:t>
      </w:r>
      <w:r w:rsidRPr="00F773D4">
        <w:rPr>
          <w:spacing w:val="-1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2004;5(2):107-17.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>
        <w:rPr>
          <w:sz w:val="16"/>
        </w:rPr>
        <w:t>de Paulis T. ONO-2506. Ono. Curr Opin Investig Drugs.</w:t>
      </w:r>
      <w:r>
        <w:rPr>
          <w:spacing w:val="-5"/>
          <w:sz w:val="16"/>
        </w:rPr>
        <w:t xml:space="preserve"> </w:t>
      </w:r>
      <w:r>
        <w:rPr>
          <w:sz w:val="16"/>
        </w:rPr>
        <w:t>2003;4(7):863-7.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1540"/>
          <w:tab w:val="left" w:pos="1541"/>
        </w:tabs>
        <w:ind w:right="117" w:firstLine="566"/>
        <w:rPr>
          <w:sz w:val="16"/>
        </w:rPr>
      </w:pPr>
      <w:r w:rsidRPr="00F773D4">
        <w:rPr>
          <w:sz w:val="16"/>
          <w:lang w:val="en-US"/>
        </w:rPr>
        <w:t xml:space="preserve">Gordon PH, Moore DH, Gelinas </w:t>
      </w:r>
      <w:r w:rsidRPr="00F773D4">
        <w:rPr>
          <w:spacing w:val="-3"/>
          <w:sz w:val="16"/>
          <w:lang w:val="en-US"/>
        </w:rPr>
        <w:t xml:space="preserve">DF, </w:t>
      </w:r>
      <w:r w:rsidRPr="00F773D4">
        <w:rPr>
          <w:sz w:val="16"/>
          <w:lang w:val="en-US"/>
        </w:rPr>
        <w:t>Qualls C, Meister ME, Werner J, et al. Placebo-controlled phase</w:t>
      </w:r>
      <w:r w:rsidRPr="00F773D4">
        <w:rPr>
          <w:sz w:val="16"/>
          <w:lang w:val="en-US"/>
        </w:rPr>
        <w:t xml:space="preserve"> I/II studies of minocycline in amyotrophic lateral sclerosis. </w:t>
      </w:r>
      <w:r>
        <w:rPr>
          <w:sz w:val="16"/>
        </w:rPr>
        <w:t>Neurology.</w:t>
      </w:r>
      <w:r>
        <w:rPr>
          <w:spacing w:val="1"/>
          <w:sz w:val="16"/>
        </w:rPr>
        <w:t xml:space="preserve"> </w:t>
      </w:r>
      <w:r>
        <w:rPr>
          <w:sz w:val="16"/>
        </w:rPr>
        <w:t>2004;62(10):1845-7.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0"/>
        </w:tabs>
        <w:spacing w:line="183" w:lineRule="exact"/>
        <w:ind w:left="909" w:hanging="243"/>
        <w:rPr>
          <w:sz w:val="16"/>
          <w:lang w:val="en-US"/>
        </w:rPr>
      </w:pPr>
      <w:r>
        <w:rPr>
          <w:sz w:val="16"/>
        </w:rPr>
        <w:t>Pontieri</w:t>
      </w:r>
      <w:r>
        <w:rPr>
          <w:spacing w:val="-2"/>
          <w:sz w:val="16"/>
        </w:rPr>
        <w:t xml:space="preserve"> </w:t>
      </w:r>
      <w:r>
        <w:rPr>
          <w:sz w:val="16"/>
        </w:rPr>
        <w:t>FE,</w:t>
      </w:r>
      <w:r>
        <w:rPr>
          <w:spacing w:val="-1"/>
          <w:sz w:val="16"/>
        </w:rPr>
        <w:t xml:space="preserve"> </w:t>
      </w:r>
      <w:r>
        <w:rPr>
          <w:sz w:val="16"/>
        </w:rPr>
        <w:t>Ricci</w:t>
      </w:r>
      <w:r>
        <w:rPr>
          <w:spacing w:val="-2"/>
          <w:sz w:val="16"/>
        </w:rPr>
        <w:t xml:space="preserve"> </w:t>
      </w:r>
      <w:r>
        <w:rPr>
          <w:sz w:val="16"/>
        </w:rPr>
        <w:t>A,</w:t>
      </w:r>
      <w:r>
        <w:rPr>
          <w:spacing w:val="-1"/>
          <w:sz w:val="16"/>
        </w:rPr>
        <w:t xml:space="preserve"> </w:t>
      </w:r>
      <w:r>
        <w:rPr>
          <w:sz w:val="16"/>
        </w:rPr>
        <w:t>Pellicano</w:t>
      </w:r>
      <w:r>
        <w:rPr>
          <w:spacing w:val="-4"/>
          <w:sz w:val="16"/>
        </w:rPr>
        <w:t xml:space="preserve"> </w:t>
      </w:r>
      <w:r>
        <w:rPr>
          <w:sz w:val="16"/>
        </w:rPr>
        <w:t>C,</w:t>
      </w:r>
      <w:r>
        <w:rPr>
          <w:spacing w:val="-4"/>
          <w:sz w:val="16"/>
        </w:rPr>
        <w:t xml:space="preserve"> </w:t>
      </w:r>
      <w:r>
        <w:rPr>
          <w:sz w:val="16"/>
        </w:rPr>
        <w:t>Benincasa</w:t>
      </w:r>
      <w:r>
        <w:rPr>
          <w:spacing w:val="-1"/>
          <w:sz w:val="16"/>
        </w:rPr>
        <w:t xml:space="preserve"> </w:t>
      </w:r>
      <w:r>
        <w:rPr>
          <w:sz w:val="16"/>
        </w:rPr>
        <w:t>D,</w:t>
      </w:r>
      <w:r>
        <w:rPr>
          <w:spacing w:val="-5"/>
          <w:sz w:val="16"/>
        </w:rPr>
        <w:t xml:space="preserve"> </w:t>
      </w:r>
      <w:r>
        <w:rPr>
          <w:sz w:val="16"/>
        </w:rPr>
        <w:t>Buttarelli</w:t>
      </w:r>
      <w:r>
        <w:rPr>
          <w:spacing w:val="-1"/>
          <w:sz w:val="16"/>
        </w:rPr>
        <w:t xml:space="preserve"> </w:t>
      </w:r>
      <w:r>
        <w:rPr>
          <w:sz w:val="16"/>
        </w:rPr>
        <w:t>FR.</w:t>
      </w:r>
      <w:r>
        <w:rPr>
          <w:spacing w:val="-1"/>
          <w:sz w:val="16"/>
        </w:rPr>
        <w:t xml:space="preserve"> </w:t>
      </w:r>
      <w:r w:rsidRPr="00F773D4">
        <w:rPr>
          <w:sz w:val="16"/>
          <w:lang w:val="en-US"/>
        </w:rPr>
        <w:t>Minocycline</w:t>
      </w:r>
      <w:r w:rsidRPr="00F773D4">
        <w:rPr>
          <w:spacing w:val="-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in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amyotrophic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lateral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sclerosis: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a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pilot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study.</w:t>
      </w:r>
      <w:r w:rsidRPr="00F773D4">
        <w:rPr>
          <w:spacing w:val="-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Neurol</w:t>
      </w:r>
      <w:r w:rsidRPr="00F773D4">
        <w:rPr>
          <w:spacing w:val="-3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Sci.</w:t>
      </w:r>
      <w:r w:rsidRPr="00F773D4">
        <w:rPr>
          <w:spacing w:val="-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2005;26(4):285-</w:t>
      </w:r>
    </w:p>
    <w:p w:rsidR="0060004A" w:rsidRDefault="00F773D4">
      <w:pPr>
        <w:pStyle w:val="Corpodetexto"/>
        <w:spacing w:before="1"/>
      </w:pPr>
      <w:r>
        <w:t>7.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36"/>
        </w:tabs>
        <w:spacing w:before="1"/>
        <w:ind w:left="935" w:hanging="269"/>
        <w:rPr>
          <w:sz w:val="16"/>
          <w:lang w:val="en-US"/>
        </w:rPr>
      </w:pPr>
      <w:r w:rsidRPr="00F773D4">
        <w:rPr>
          <w:sz w:val="16"/>
          <w:lang w:val="en-US"/>
        </w:rPr>
        <w:t>Ryberg H, Askmark H, Persson LI. A double-blind randomized clinical trial in amyotrophic lateral sclerosis using lamotrigine: effects on</w:t>
      </w:r>
      <w:r w:rsidRPr="00F773D4">
        <w:rPr>
          <w:spacing w:val="16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CSF</w:t>
      </w:r>
    </w:p>
    <w:p w:rsidR="0060004A" w:rsidRDefault="00F773D4">
      <w:pPr>
        <w:pStyle w:val="Corpodetexto"/>
        <w:spacing w:line="183" w:lineRule="exact"/>
      </w:pPr>
      <w:r w:rsidRPr="00F773D4">
        <w:rPr>
          <w:lang w:val="en-US"/>
        </w:rPr>
        <w:t xml:space="preserve">glutamate, aspartate, branched-chain amino acid levels and clinical parameters. </w:t>
      </w:r>
      <w:r>
        <w:t>Acta Neurol Scand. 2003;108(1):1-8.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9"/>
        </w:tabs>
        <w:spacing w:before="1"/>
        <w:ind w:right="114" w:firstLine="566"/>
        <w:rPr>
          <w:sz w:val="16"/>
          <w:lang w:val="en-US"/>
        </w:rPr>
      </w:pPr>
      <w:r w:rsidRPr="00F773D4">
        <w:rPr>
          <w:sz w:val="16"/>
          <w:lang w:val="en-US"/>
        </w:rPr>
        <w:t>Gordon PH, Doorish C, Montes J, Mosley RL, Diamond B, Macarthur RB, et al. Randomized controlled phase II trial of glatiramer acetate in ALS. Neurology. 2006;66(7):1117-9.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0"/>
        </w:tabs>
        <w:spacing w:line="183" w:lineRule="exact"/>
        <w:ind w:left="909" w:hanging="243"/>
        <w:rPr>
          <w:sz w:val="16"/>
        </w:rPr>
      </w:pPr>
      <w:r w:rsidRPr="00F773D4">
        <w:rPr>
          <w:sz w:val="16"/>
          <w:lang w:val="en-US"/>
        </w:rPr>
        <w:t>Orrell RW. AEOL-10150 (Aeolus). Curr Opin Investig Drugs.</w:t>
      </w:r>
      <w:r w:rsidRPr="00F773D4">
        <w:rPr>
          <w:spacing w:val="2"/>
          <w:sz w:val="16"/>
          <w:lang w:val="en-US"/>
        </w:rPr>
        <w:t xml:space="preserve"> </w:t>
      </w:r>
      <w:r>
        <w:rPr>
          <w:sz w:val="16"/>
        </w:rPr>
        <w:t>2006;7(1):70-80.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29"/>
        </w:tabs>
        <w:ind w:right="121" w:firstLine="566"/>
        <w:rPr>
          <w:sz w:val="16"/>
          <w:lang w:val="en-US"/>
        </w:rPr>
      </w:pPr>
      <w:r w:rsidRPr="00F773D4">
        <w:rPr>
          <w:sz w:val="16"/>
          <w:lang w:val="en-US"/>
        </w:rPr>
        <w:t>Meininger V, Asselain B, Guillet P, Leigh PN, Ludolph A, Lacomblez L, et al. Pentoxifylline in ALS: a double-blind, randomized, multicenter, placebo-controlled trial. Neurology.</w:t>
      </w:r>
      <w:r w:rsidRPr="00F773D4">
        <w:rPr>
          <w:spacing w:val="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2006;66(1):88-92.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2"/>
        </w:tabs>
        <w:ind w:right="117" w:firstLine="566"/>
        <w:rPr>
          <w:sz w:val="16"/>
        </w:rPr>
      </w:pPr>
      <w:r w:rsidRPr="00F773D4">
        <w:rPr>
          <w:sz w:val="16"/>
          <w:lang w:val="en-US"/>
        </w:rPr>
        <w:t>Groeneveld GJ, Veldink JH, van der Tweel I, Kalmijn S, Beije</w:t>
      </w:r>
      <w:r w:rsidRPr="00F773D4">
        <w:rPr>
          <w:sz w:val="16"/>
          <w:lang w:val="en-US"/>
        </w:rPr>
        <w:t xml:space="preserve">r C, de Visser </w:t>
      </w:r>
      <w:r w:rsidRPr="00F773D4">
        <w:rPr>
          <w:spacing w:val="4"/>
          <w:sz w:val="16"/>
          <w:lang w:val="en-US"/>
        </w:rPr>
        <w:t xml:space="preserve">M, </w:t>
      </w:r>
      <w:r w:rsidRPr="00F773D4">
        <w:rPr>
          <w:sz w:val="16"/>
          <w:lang w:val="en-US"/>
        </w:rPr>
        <w:t xml:space="preserve">et al. A randomized sequential trial of creatine in amyotrophic lateral sclerosis. </w:t>
      </w:r>
      <w:r>
        <w:rPr>
          <w:sz w:val="16"/>
        </w:rPr>
        <w:t>Ann Neurol.</w:t>
      </w:r>
      <w:r>
        <w:rPr>
          <w:spacing w:val="2"/>
          <w:sz w:val="16"/>
        </w:rPr>
        <w:t xml:space="preserve"> </w:t>
      </w:r>
      <w:r>
        <w:rPr>
          <w:sz w:val="16"/>
        </w:rPr>
        <w:t>2003;53(4):437-45.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2"/>
        </w:tabs>
        <w:spacing w:before="1"/>
        <w:ind w:right="119" w:firstLine="566"/>
        <w:rPr>
          <w:sz w:val="16"/>
        </w:rPr>
      </w:pPr>
      <w:r w:rsidRPr="00F773D4">
        <w:rPr>
          <w:sz w:val="16"/>
          <w:lang w:val="en-US"/>
        </w:rPr>
        <w:t>Desnuelle C, Dib M, Garrel C, Favier A. A double-blind, placebo-controlled randomized clinical trial of alpha-tocopherol (vi</w:t>
      </w:r>
      <w:r w:rsidRPr="00F773D4">
        <w:rPr>
          <w:sz w:val="16"/>
          <w:lang w:val="en-US"/>
        </w:rPr>
        <w:t>tamin E) in the treatment of amyotrophic lateral sclerosis. ALS riluzole-tocopherol Study Group. Amyotroph Lateral Scler Other Motor Neuron Disord.</w:t>
      </w:r>
      <w:r w:rsidRPr="00F773D4">
        <w:rPr>
          <w:spacing w:val="-22"/>
          <w:sz w:val="16"/>
          <w:lang w:val="en-US"/>
        </w:rPr>
        <w:t xml:space="preserve"> </w:t>
      </w:r>
      <w:r>
        <w:rPr>
          <w:sz w:val="16"/>
        </w:rPr>
        <w:t>2001;2(1):9-18.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2"/>
        </w:tabs>
        <w:ind w:right="117" w:firstLine="566"/>
        <w:rPr>
          <w:sz w:val="16"/>
        </w:rPr>
      </w:pPr>
      <w:r w:rsidRPr="00F773D4">
        <w:rPr>
          <w:sz w:val="16"/>
          <w:lang w:val="en-US"/>
        </w:rPr>
        <w:t xml:space="preserve">Cudkowicz ME, Shefner JM, Schoenfeld DA, Brown RH Jr, Johnson H, Qureshi </w:t>
      </w:r>
      <w:r w:rsidRPr="00F773D4">
        <w:rPr>
          <w:spacing w:val="4"/>
          <w:sz w:val="16"/>
          <w:lang w:val="en-US"/>
        </w:rPr>
        <w:t xml:space="preserve">M, </w:t>
      </w:r>
      <w:r w:rsidRPr="00F773D4">
        <w:rPr>
          <w:sz w:val="16"/>
          <w:lang w:val="en-US"/>
        </w:rPr>
        <w:t>et al. A randomi</w:t>
      </w:r>
      <w:r w:rsidRPr="00F773D4">
        <w:rPr>
          <w:sz w:val="16"/>
          <w:lang w:val="en-US"/>
        </w:rPr>
        <w:t xml:space="preserve">zed, placebo-controlled trial of topiramate in amyotrophic lateral sclerosis. </w:t>
      </w:r>
      <w:r>
        <w:rPr>
          <w:sz w:val="16"/>
        </w:rPr>
        <w:t>Neurology.</w:t>
      </w:r>
      <w:r>
        <w:rPr>
          <w:spacing w:val="1"/>
          <w:sz w:val="16"/>
        </w:rPr>
        <w:t xml:space="preserve"> </w:t>
      </w:r>
      <w:r>
        <w:rPr>
          <w:sz w:val="16"/>
        </w:rPr>
        <w:t>2003;61(4):456-64.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36"/>
        </w:tabs>
        <w:ind w:right="119" w:firstLine="566"/>
        <w:rPr>
          <w:sz w:val="16"/>
          <w:lang w:val="en-US"/>
        </w:rPr>
      </w:pPr>
      <w:r w:rsidRPr="00F773D4">
        <w:rPr>
          <w:sz w:val="16"/>
          <w:lang w:val="en-US"/>
        </w:rPr>
        <w:t>Miller RG, Moore DH 2nd, Gelinas DF, Dronsky V, Mendoza M, Barohn RJ, et al. Phase III randomized trial of gabapentin in patients with amyotrophic l</w:t>
      </w:r>
      <w:r w:rsidRPr="00F773D4">
        <w:rPr>
          <w:sz w:val="16"/>
          <w:lang w:val="en-US"/>
        </w:rPr>
        <w:t>ateral sclerosis. Neurology.</w:t>
      </w:r>
      <w:r w:rsidRPr="00F773D4">
        <w:rPr>
          <w:spacing w:val="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2001;56(7):843-8.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5"/>
        </w:tabs>
        <w:ind w:right="115" w:firstLine="566"/>
        <w:rPr>
          <w:sz w:val="16"/>
          <w:lang w:val="en-US"/>
        </w:rPr>
      </w:pPr>
      <w:r w:rsidRPr="00F773D4">
        <w:rPr>
          <w:sz w:val="16"/>
          <w:lang w:val="en-US"/>
        </w:rPr>
        <w:t xml:space="preserve">Beghi E, Chiò A, Inghilleri M, Mazzini </w:t>
      </w:r>
      <w:r w:rsidRPr="00F773D4">
        <w:rPr>
          <w:spacing w:val="-3"/>
          <w:sz w:val="16"/>
          <w:lang w:val="en-US"/>
        </w:rPr>
        <w:t xml:space="preserve">L, </w:t>
      </w:r>
      <w:r w:rsidRPr="00F773D4">
        <w:rPr>
          <w:sz w:val="16"/>
          <w:lang w:val="en-US"/>
        </w:rPr>
        <w:t>Micheli A, Mora G, et al. A randomized controlled trial of recombinant interferon beta-1a in ALS. Italian Amyotrophic Lateral Sclerosis Study Group. Neurology.</w:t>
      </w:r>
      <w:r w:rsidRPr="00F773D4">
        <w:rPr>
          <w:spacing w:val="-6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2000;54</w:t>
      </w:r>
      <w:r w:rsidRPr="00F773D4">
        <w:rPr>
          <w:sz w:val="16"/>
          <w:lang w:val="en-US"/>
        </w:rPr>
        <w:t>(2):469-74.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0"/>
        </w:tabs>
        <w:ind w:right="117" w:firstLine="566"/>
        <w:rPr>
          <w:sz w:val="16"/>
          <w:lang w:val="en-US"/>
        </w:rPr>
      </w:pPr>
      <w:r w:rsidRPr="00F773D4">
        <w:rPr>
          <w:sz w:val="16"/>
          <w:lang w:val="en-US"/>
        </w:rPr>
        <w:t>Beauverd M, Mitchell JD, Wokke JH, Borasio GD. Recombinant human insulin-like growth factor I (rhIGF-I) for the treatment of amyotrophic lateral sclerosis/motor neuron disease. Cochrane Database Syst Rev.</w:t>
      </w:r>
      <w:r w:rsidRPr="00F773D4">
        <w:rPr>
          <w:spacing w:val="-7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2012;11:CD002064.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41"/>
        </w:tabs>
        <w:ind w:right="118" w:firstLine="566"/>
        <w:rPr>
          <w:sz w:val="16"/>
          <w:lang w:val="en-US"/>
        </w:rPr>
      </w:pPr>
      <w:r w:rsidRPr="00F773D4">
        <w:rPr>
          <w:sz w:val="16"/>
          <w:lang w:val="en-US"/>
        </w:rPr>
        <w:t>Cudkowicz ME, van den Berg LH, Shefner JM, Mitsumoto H, Mora JS, Ludolph A, et al. Dexpramipexole versus placebo for patients with amyotrophic lateral sclerosis (EMPOWER): a randomised, double-blind, phase 3 trial. Lancet Neurol.</w:t>
      </w:r>
      <w:r w:rsidRPr="00F773D4">
        <w:rPr>
          <w:spacing w:val="-12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2013;12(11):1059-67.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2"/>
        </w:tabs>
        <w:ind w:right="118" w:firstLine="566"/>
        <w:rPr>
          <w:sz w:val="16"/>
        </w:rPr>
      </w:pPr>
      <w:r w:rsidRPr="00F773D4">
        <w:rPr>
          <w:sz w:val="16"/>
          <w:lang w:val="en-US"/>
        </w:rPr>
        <w:t>Morre</w:t>
      </w:r>
      <w:r w:rsidRPr="00F773D4">
        <w:rPr>
          <w:sz w:val="16"/>
          <w:lang w:val="en-US"/>
        </w:rPr>
        <w:t xml:space="preserve">n JA, Galvez-Jimenez N. Current and prospective disease-modifying therapies for amyotrophic lateral sclerosis. </w:t>
      </w:r>
      <w:r>
        <w:rPr>
          <w:sz w:val="16"/>
        </w:rPr>
        <w:t>Expert Opin Investig Drugs. 2012;21(3):297-320.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7"/>
        </w:tabs>
        <w:ind w:right="114" w:firstLine="566"/>
        <w:rPr>
          <w:sz w:val="16"/>
        </w:rPr>
      </w:pPr>
      <w:r>
        <w:rPr>
          <w:sz w:val="16"/>
        </w:rPr>
        <w:t xml:space="preserve">Choudry RB, Galvez-Jimenez N, Cudkowicz ME. </w:t>
      </w:r>
      <w:r w:rsidRPr="00F773D4">
        <w:rPr>
          <w:sz w:val="16"/>
          <w:lang w:val="en-US"/>
        </w:rPr>
        <w:t>Disease modifying treatment of amyotrophic lateral sc</w:t>
      </w:r>
      <w:r w:rsidRPr="00F773D4">
        <w:rPr>
          <w:sz w:val="16"/>
          <w:lang w:val="en-US"/>
        </w:rPr>
        <w:t xml:space="preserve">lerosis. </w:t>
      </w:r>
      <w:r>
        <w:rPr>
          <w:sz w:val="16"/>
        </w:rPr>
        <w:t>[Internet]. UpToDate; 2015 [acesso em 31/08/2015]. Disponível em:</w:t>
      </w:r>
      <w:r>
        <w:rPr>
          <w:spacing w:val="-9"/>
          <w:sz w:val="16"/>
        </w:rPr>
        <w:t xml:space="preserve"> </w:t>
      </w:r>
      <w:hyperlink r:id="rId7">
        <w:r>
          <w:rPr>
            <w:color w:val="0000FF"/>
            <w:sz w:val="16"/>
          </w:rPr>
          <w:t>http://www.uptodate.com/contents/disease-modifying-treatment-of-amyo</w:t>
        </w:r>
        <w:r>
          <w:rPr>
            <w:color w:val="0000FF"/>
            <w:sz w:val="16"/>
          </w:rPr>
          <w:t>trophic-lateral-sclerosis</w:t>
        </w:r>
        <w:r>
          <w:rPr>
            <w:sz w:val="16"/>
          </w:rPr>
          <w:t>.</w:t>
        </w:r>
      </w:hyperlink>
    </w:p>
    <w:p w:rsidR="0060004A" w:rsidRDefault="0060004A">
      <w:pPr>
        <w:rPr>
          <w:sz w:val="16"/>
        </w:rPr>
        <w:sectPr w:rsidR="0060004A">
          <w:pgSz w:w="11910" w:h="16840"/>
          <w:pgMar w:top="620" w:right="600" w:bottom="280" w:left="620" w:header="720" w:footer="720" w:gutter="0"/>
          <w:cols w:space="720"/>
        </w:sectPr>
      </w:pP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9"/>
        </w:tabs>
        <w:spacing w:before="76"/>
        <w:ind w:right="115" w:firstLine="566"/>
        <w:rPr>
          <w:sz w:val="16"/>
        </w:rPr>
      </w:pPr>
      <w:r w:rsidRPr="00F773D4">
        <w:rPr>
          <w:sz w:val="16"/>
          <w:lang w:val="en-US"/>
        </w:rPr>
        <w:lastRenderedPageBreak/>
        <w:t xml:space="preserve">Bensimon G, Lacomblez </w:t>
      </w:r>
      <w:r w:rsidRPr="00F773D4">
        <w:rPr>
          <w:spacing w:val="-3"/>
          <w:sz w:val="16"/>
          <w:lang w:val="en-US"/>
        </w:rPr>
        <w:t xml:space="preserve">L, </w:t>
      </w:r>
      <w:r w:rsidRPr="00F773D4">
        <w:rPr>
          <w:sz w:val="16"/>
          <w:lang w:val="en-US"/>
        </w:rPr>
        <w:t xml:space="preserve">Meininger V. A controlled trial of riluzole in amyotrophic lateral sclerosis. </w:t>
      </w:r>
      <w:r>
        <w:rPr>
          <w:sz w:val="16"/>
        </w:rPr>
        <w:t>ALS/Riluzole Study Group. N Engl J Med. 1994;330(9):585-91.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7"/>
        </w:tabs>
        <w:ind w:right="115" w:firstLine="566"/>
        <w:rPr>
          <w:sz w:val="16"/>
        </w:rPr>
      </w:pPr>
      <w:r w:rsidRPr="00F773D4">
        <w:rPr>
          <w:sz w:val="16"/>
          <w:lang w:val="en-US"/>
        </w:rPr>
        <w:t xml:space="preserve">Lacomblez </w:t>
      </w:r>
      <w:r w:rsidRPr="00F773D4">
        <w:rPr>
          <w:spacing w:val="-3"/>
          <w:sz w:val="16"/>
          <w:lang w:val="en-US"/>
        </w:rPr>
        <w:t xml:space="preserve">L, </w:t>
      </w:r>
      <w:r w:rsidRPr="00F773D4">
        <w:rPr>
          <w:sz w:val="16"/>
          <w:lang w:val="en-US"/>
        </w:rPr>
        <w:t>Bensimon G, Leigh PN, Guillet P, Meinin</w:t>
      </w:r>
      <w:r w:rsidRPr="00F773D4">
        <w:rPr>
          <w:sz w:val="16"/>
          <w:lang w:val="en-US"/>
        </w:rPr>
        <w:t xml:space="preserve">ger V. Dose-ranging study of riluzole in amyotrophic lateral sclerosis. </w:t>
      </w:r>
      <w:r>
        <w:rPr>
          <w:sz w:val="16"/>
        </w:rPr>
        <w:t>Amyotrophic Lateral Sclerosis/Riluzole Study Group II. Lancet.</w:t>
      </w:r>
      <w:r>
        <w:rPr>
          <w:spacing w:val="-5"/>
          <w:sz w:val="16"/>
        </w:rPr>
        <w:t xml:space="preserve"> </w:t>
      </w:r>
      <w:r>
        <w:rPr>
          <w:sz w:val="16"/>
        </w:rPr>
        <w:t>1996;347(9013):1425-31.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4"/>
        </w:tabs>
        <w:spacing w:before="1"/>
        <w:ind w:right="124" w:firstLine="566"/>
        <w:rPr>
          <w:sz w:val="16"/>
        </w:rPr>
      </w:pPr>
      <w:r w:rsidRPr="00F773D4">
        <w:rPr>
          <w:sz w:val="16"/>
          <w:lang w:val="en-US"/>
        </w:rPr>
        <w:t xml:space="preserve">National Institute for Health and Care Excellence (NICE). Guidance on the use of Riluzole (Rilutek) for the treatment of Motor Neurone Disease. </w:t>
      </w:r>
      <w:r>
        <w:rPr>
          <w:sz w:val="16"/>
        </w:rPr>
        <w:t>[Internet]. NICE; 2001 [acesso em 29/09/2009]. Disponível em:</w:t>
      </w:r>
      <w:r>
        <w:rPr>
          <w:spacing w:val="-3"/>
          <w:sz w:val="16"/>
        </w:rPr>
        <w:t xml:space="preserve"> </w:t>
      </w:r>
      <w:r>
        <w:rPr>
          <w:sz w:val="16"/>
        </w:rPr>
        <w:t>https://</w:t>
      </w:r>
      <w:hyperlink r:id="rId8">
        <w:r>
          <w:rPr>
            <w:sz w:val="16"/>
          </w:rPr>
          <w:t>www.nice.org.uk/guidance/ta20</w:t>
        </w:r>
      </w:hyperlink>
    </w:p>
    <w:p w:rsidR="0060004A" w:rsidRDefault="00F773D4">
      <w:pPr>
        <w:pStyle w:val="PargrafodaLista"/>
        <w:numPr>
          <w:ilvl w:val="0"/>
          <w:numId w:val="1"/>
        </w:numPr>
        <w:tabs>
          <w:tab w:val="left" w:pos="934"/>
        </w:tabs>
        <w:ind w:right="120" w:firstLine="566"/>
        <w:rPr>
          <w:sz w:val="16"/>
        </w:rPr>
      </w:pPr>
      <w:r w:rsidRPr="00F773D4">
        <w:rPr>
          <w:sz w:val="16"/>
          <w:lang w:val="en-US"/>
        </w:rPr>
        <w:t xml:space="preserve">Mitchell JD, O'brien MR, Joshi M. Audit of outcomes in motor neuron disease (MND) patients treated with riluzole. </w:t>
      </w:r>
      <w:r>
        <w:rPr>
          <w:sz w:val="16"/>
        </w:rPr>
        <w:t>Amyotroph Lateral Scler. 2006;7(2):67-71.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4"/>
        </w:tabs>
        <w:ind w:right="118" w:firstLine="566"/>
        <w:rPr>
          <w:sz w:val="16"/>
        </w:rPr>
      </w:pPr>
      <w:r w:rsidRPr="00F773D4">
        <w:rPr>
          <w:sz w:val="16"/>
          <w:lang w:val="en-US"/>
        </w:rPr>
        <w:t>Miller RG, Mitchell JD, Moore DH. Riluzole for amyotroph</w:t>
      </w:r>
      <w:r w:rsidRPr="00F773D4">
        <w:rPr>
          <w:sz w:val="16"/>
          <w:lang w:val="en-US"/>
        </w:rPr>
        <w:t xml:space="preserve">ic lateral sclerosis (ALS)/motor neuron disease (MND). </w:t>
      </w:r>
      <w:r>
        <w:rPr>
          <w:sz w:val="16"/>
        </w:rPr>
        <w:t>Cochrane Database Syst Rev. 2012;3:CD001447.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5"/>
        </w:tabs>
        <w:ind w:right="117" w:firstLine="566"/>
        <w:rPr>
          <w:sz w:val="16"/>
          <w:lang w:val="en-US"/>
        </w:rPr>
      </w:pPr>
      <w:r w:rsidRPr="00F773D4">
        <w:rPr>
          <w:sz w:val="16"/>
          <w:lang w:val="en-US"/>
        </w:rPr>
        <w:t>Piepers S, van den Berg JP, Kalmijn S, van der Pol WL, Wokke JH, Lindeman E, et al. Effect of non-invasive ventilation on survival, quality of life, respira</w:t>
      </w:r>
      <w:r w:rsidRPr="00F773D4">
        <w:rPr>
          <w:sz w:val="16"/>
          <w:lang w:val="en-US"/>
        </w:rPr>
        <w:t>tory function and cognition: a review of the literature. Amyotroph Lateral Scler.</w:t>
      </w:r>
      <w:r w:rsidRPr="00F773D4">
        <w:rPr>
          <w:spacing w:val="-14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2006;7(4):195-200.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2"/>
        </w:tabs>
        <w:ind w:right="117" w:firstLine="566"/>
        <w:rPr>
          <w:sz w:val="16"/>
        </w:rPr>
      </w:pPr>
      <w:r w:rsidRPr="00F773D4">
        <w:rPr>
          <w:sz w:val="16"/>
          <w:lang w:val="en-US"/>
        </w:rPr>
        <w:t xml:space="preserve">Eidenberger M, Nowotny S. Inspiratory muscle training in patients with Amyotrophic Lateral Sclerosis: A systematic review. </w:t>
      </w:r>
      <w:r>
        <w:rPr>
          <w:sz w:val="16"/>
        </w:rPr>
        <w:t>NeuroRehabilitation. 2014;35(3):349-61.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24"/>
        </w:tabs>
        <w:ind w:right="115" w:firstLine="566"/>
        <w:rPr>
          <w:sz w:val="16"/>
        </w:rPr>
      </w:pPr>
      <w:r w:rsidRPr="00F773D4">
        <w:rPr>
          <w:sz w:val="16"/>
          <w:lang w:val="en-US"/>
        </w:rPr>
        <w:t>Payne C, Wiffen PJ, Martin S. Interventions for fatigue and weight loss in adults with advanc</w:t>
      </w:r>
      <w:r w:rsidRPr="00F773D4">
        <w:rPr>
          <w:sz w:val="16"/>
          <w:lang w:val="en-US"/>
        </w:rPr>
        <w:t xml:space="preserve">ed progressive illness. </w:t>
      </w:r>
      <w:r>
        <w:rPr>
          <w:sz w:val="16"/>
        </w:rPr>
        <w:t>Cochrane Database Syst Rev. 2012;1:CD008427.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07"/>
        </w:tabs>
        <w:spacing w:line="183" w:lineRule="exact"/>
        <w:ind w:left="906" w:hanging="240"/>
        <w:rPr>
          <w:sz w:val="16"/>
        </w:rPr>
      </w:pPr>
      <w:r w:rsidRPr="00F773D4">
        <w:rPr>
          <w:sz w:val="16"/>
          <w:lang w:val="en-US"/>
        </w:rPr>
        <w:t xml:space="preserve">Marchetti M, Priftis K. Brain-computer interfaces in amyotrophic lateral sclerosis: A metanalysis. </w:t>
      </w:r>
      <w:r>
        <w:rPr>
          <w:sz w:val="16"/>
        </w:rPr>
        <w:t>Clin Neurophysiol.</w:t>
      </w:r>
      <w:r>
        <w:rPr>
          <w:spacing w:val="-25"/>
          <w:sz w:val="16"/>
        </w:rPr>
        <w:t xml:space="preserve"> </w:t>
      </w:r>
      <w:r>
        <w:rPr>
          <w:sz w:val="16"/>
        </w:rPr>
        <w:t>2015;126(6):1255-63.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12"/>
        </w:tabs>
        <w:ind w:right="115" w:firstLine="566"/>
        <w:rPr>
          <w:sz w:val="16"/>
        </w:rPr>
      </w:pPr>
      <w:r w:rsidRPr="00F773D4">
        <w:rPr>
          <w:sz w:val="16"/>
          <w:lang w:val="en-US"/>
        </w:rPr>
        <w:t>Guo J, Zhou M, Yang M, Zhu C, He L. Repetitive t</w:t>
      </w:r>
      <w:r w:rsidRPr="00F773D4">
        <w:rPr>
          <w:sz w:val="16"/>
          <w:lang w:val="en-US"/>
        </w:rPr>
        <w:t xml:space="preserve">ranscranial magnetic stimulation for the treatment of amyotrophic lateral sclerosis or motor neuron disease. </w:t>
      </w:r>
      <w:r>
        <w:rPr>
          <w:sz w:val="16"/>
        </w:rPr>
        <w:t>Cochrane Database Syst Rev.</w:t>
      </w:r>
      <w:r>
        <w:rPr>
          <w:spacing w:val="-4"/>
          <w:sz w:val="16"/>
        </w:rPr>
        <w:t xml:space="preserve"> </w:t>
      </w:r>
      <w:r>
        <w:rPr>
          <w:sz w:val="16"/>
        </w:rPr>
        <w:t>2011;(9):CD008554.</w:t>
      </w:r>
    </w:p>
    <w:p w:rsidR="0060004A" w:rsidRDefault="00F773D4">
      <w:pPr>
        <w:pStyle w:val="PargrafodaLista"/>
        <w:numPr>
          <w:ilvl w:val="0"/>
          <w:numId w:val="1"/>
        </w:numPr>
        <w:tabs>
          <w:tab w:val="left" w:pos="979"/>
        </w:tabs>
        <w:spacing w:before="1"/>
        <w:ind w:right="120" w:firstLine="566"/>
        <w:rPr>
          <w:sz w:val="16"/>
        </w:rPr>
      </w:pPr>
      <w:r w:rsidRPr="00F773D4">
        <w:rPr>
          <w:sz w:val="16"/>
          <w:lang w:val="en-US"/>
        </w:rPr>
        <w:t xml:space="preserve">Pastula DM, Moore DH, Bedlack RS. Creatine for amyotrophic lateral sclerosis/motor neuron disease. </w:t>
      </w:r>
      <w:r>
        <w:rPr>
          <w:sz w:val="16"/>
        </w:rPr>
        <w:t>C</w:t>
      </w:r>
      <w:r>
        <w:rPr>
          <w:sz w:val="16"/>
        </w:rPr>
        <w:t>ochrane Database Syst Rev. 2010;(6):CD005225.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0"/>
        </w:tabs>
        <w:spacing w:line="183" w:lineRule="exact"/>
        <w:ind w:left="909" w:hanging="243"/>
        <w:rPr>
          <w:sz w:val="16"/>
          <w:lang w:val="en-US"/>
        </w:rPr>
      </w:pPr>
      <w:r w:rsidRPr="00F773D4">
        <w:rPr>
          <w:sz w:val="16"/>
          <w:lang w:val="en-US"/>
        </w:rPr>
        <w:t xml:space="preserve">Hutchison </w:t>
      </w:r>
      <w:r w:rsidRPr="00F773D4">
        <w:rPr>
          <w:spacing w:val="-2"/>
          <w:sz w:val="16"/>
          <w:lang w:val="en-US"/>
        </w:rPr>
        <w:t xml:space="preserve">TA, </w:t>
      </w:r>
      <w:r w:rsidRPr="00F773D4">
        <w:rPr>
          <w:sz w:val="16"/>
          <w:lang w:val="en-US"/>
        </w:rPr>
        <w:t>Shaban DR, editors. DRUGDEX® System. MICROMEDEX, Inc., Greenwood Village Colorado: 2000.</w:t>
      </w:r>
      <w:r w:rsidRPr="00F773D4">
        <w:rPr>
          <w:spacing w:val="-5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v.105.</w:t>
      </w:r>
    </w:p>
    <w:p w:rsidR="0060004A" w:rsidRPr="00F773D4" w:rsidRDefault="00F773D4">
      <w:pPr>
        <w:pStyle w:val="PargrafodaLista"/>
        <w:numPr>
          <w:ilvl w:val="0"/>
          <w:numId w:val="1"/>
        </w:numPr>
        <w:tabs>
          <w:tab w:val="left" w:pos="910"/>
        </w:tabs>
        <w:spacing w:before="2"/>
        <w:ind w:left="909" w:hanging="243"/>
        <w:rPr>
          <w:sz w:val="16"/>
          <w:lang w:val="en-US"/>
        </w:rPr>
      </w:pPr>
      <w:r w:rsidRPr="00F773D4">
        <w:rPr>
          <w:sz w:val="16"/>
          <w:lang w:val="en-US"/>
        </w:rPr>
        <w:t>USP DI 2000 – Information for Health Care Professional. 20th ed. Englewood. Micromedex Inc., 2000.</w:t>
      </w:r>
      <w:r w:rsidRPr="00F773D4">
        <w:rPr>
          <w:spacing w:val="-11"/>
          <w:sz w:val="16"/>
          <w:lang w:val="en-US"/>
        </w:rPr>
        <w:t xml:space="preserve"> </w:t>
      </w:r>
      <w:r w:rsidRPr="00F773D4">
        <w:rPr>
          <w:sz w:val="16"/>
          <w:lang w:val="en-US"/>
        </w:rPr>
        <w:t>v</w:t>
      </w:r>
      <w:r w:rsidRPr="00F773D4">
        <w:rPr>
          <w:sz w:val="16"/>
          <w:lang w:val="en-US"/>
        </w:rPr>
        <w:t>.1.</w:t>
      </w:r>
    </w:p>
    <w:p w:rsidR="0060004A" w:rsidRPr="00F773D4" w:rsidRDefault="0060004A">
      <w:pPr>
        <w:pStyle w:val="Corpodetexto"/>
        <w:ind w:left="0"/>
        <w:rPr>
          <w:sz w:val="18"/>
          <w:lang w:val="en-US"/>
        </w:rPr>
      </w:pPr>
    </w:p>
    <w:p w:rsidR="0060004A" w:rsidRPr="00F773D4" w:rsidRDefault="0060004A">
      <w:pPr>
        <w:pStyle w:val="Corpodetexto"/>
        <w:ind w:left="0"/>
        <w:rPr>
          <w:sz w:val="18"/>
          <w:lang w:val="en-US"/>
        </w:rPr>
      </w:pPr>
    </w:p>
    <w:p w:rsidR="0060004A" w:rsidRPr="00F773D4" w:rsidRDefault="0060004A">
      <w:pPr>
        <w:pStyle w:val="Corpodetexto"/>
        <w:ind w:left="0"/>
        <w:rPr>
          <w:sz w:val="18"/>
          <w:lang w:val="en-US"/>
        </w:rPr>
      </w:pPr>
    </w:p>
    <w:p w:rsidR="0060004A" w:rsidRDefault="00F773D4">
      <w:pPr>
        <w:pStyle w:val="Corpodetexto"/>
        <w:spacing w:before="114"/>
        <w:ind w:left="4992" w:right="3313" w:hanging="1680"/>
      </w:pPr>
      <w:r>
        <w:t>TERMO DE ESCLARECIMENTO E RESPONSABILIDADE RILUZOL</w:t>
      </w:r>
    </w:p>
    <w:p w:rsidR="0060004A" w:rsidRDefault="0060004A">
      <w:pPr>
        <w:pStyle w:val="Corpodetexto"/>
        <w:ind w:left="0"/>
      </w:pPr>
    </w:p>
    <w:p w:rsidR="0060004A" w:rsidRDefault="00F773D4">
      <w:pPr>
        <w:pStyle w:val="Corpodetexto"/>
        <w:tabs>
          <w:tab w:val="left" w:pos="5721"/>
        </w:tabs>
        <w:ind w:right="115" w:firstLine="5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 do(a) paciente), declaro ter sido informado(a) claramente sobre os benefícios, riscos, contraindicações e principais efeitos adversos relacionados ao uso do medicamento riluzol, indicado para o tratamento da esclerose lateral amiotrófica.</w:t>
      </w:r>
    </w:p>
    <w:p w:rsidR="0060004A" w:rsidRDefault="00F773D4">
      <w:pPr>
        <w:pStyle w:val="Corpodetexto"/>
        <w:tabs>
          <w:tab w:val="left" w:pos="9927"/>
        </w:tabs>
        <w:ind w:right="115" w:firstLine="566"/>
      </w:pPr>
      <w:r>
        <w:t>Os</w:t>
      </w:r>
      <w:r>
        <w:rPr>
          <w:spacing w:val="11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m</w:t>
      </w:r>
      <w:r>
        <w:t>édicos</w:t>
      </w:r>
      <w:r>
        <w:rPr>
          <w:spacing w:val="12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explicados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minhas</w:t>
      </w:r>
      <w:r>
        <w:rPr>
          <w:spacing w:val="10"/>
        </w:rPr>
        <w:t xml:space="preserve"> </w:t>
      </w:r>
      <w:r>
        <w:t>dúvidas</w:t>
      </w:r>
      <w:r>
        <w:rPr>
          <w:spacing w:val="11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resolvidas</w:t>
      </w:r>
      <w:r>
        <w:rPr>
          <w:spacing w:val="12"/>
        </w:rPr>
        <w:t xml:space="preserve"> </w:t>
      </w:r>
      <w:r>
        <w:t>pelo</w:t>
      </w:r>
      <w:r>
        <w:rPr>
          <w:spacing w:val="11"/>
        </w:rPr>
        <w:t xml:space="preserve"> </w:t>
      </w:r>
      <w:r>
        <w:t>médico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8"/>
        </w:rPr>
        <w:t xml:space="preserve"> </w:t>
      </w:r>
      <w:r>
        <w:t>prescreve).</w:t>
      </w:r>
    </w:p>
    <w:p w:rsidR="0060004A" w:rsidRDefault="00F773D4">
      <w:pPr>
        <w:pStyle w:val="Corpodetexto"/>
        <w:spacing w:line="183" w:lineRule="exact"/>
        <w:ind w:left="666"/>
      </w:pPr>
      <w:r>
        <w:t>Assim declaro que:</w:t>
      </w:r>
    </w:p>
    <w:p w:rsidR="0060004A" w:rsidRDefault="00F773D4">
      <w:pPr>
        <w:pStyle w:val="Corpodetexto"/>
        <w:spacing w:before="1" w:line="183" w:lineRule="exact"/>
        <w:ind w:left="666"/>
      </w:pPr>
      <w:r>
        <w:t>Fui claramente informado(a), de que o medicamento que passo a receber pode trazer as seguintes melhorias: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leve melhora de sintomas da</w:t>
      </w:r>
      <w:r>
        <w:rPr>
          <w:spacing w:val="-8"/>
          <w:sz w:val="16"/>
        </w:rPr>
        <w:t xml:space="preserve"> </w:t>
      </w:r>
      <w:r>
        <w:rPr>
          <w:sz w:val="16"/>
        </w:rPr>
        <w:t>doença;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before="1"/>
        <w:ind w:left="760" w:hanging="94"/>
        <w:rPr>
          <w:sz w:val="16"/>
        </w:rPr>
      </w:pPr>
      <w:r>
        <w:rPr>
          <w:sz w:val="16"/>
        </w:rPr>
        <w:t>aumento da</w:t>
      </w:r>
      <w:r>
        <w:rPr>
          <w:spacing w:val="-3"/>
          <w:sz w:val="16"/>
        </w:rPr>
        <w:t xml:space="preserve"> </w:t>
      </w:r>
      <w:r>
        <w:rPr>
          <w:sz w:val="16"/>
        </w:rPr>
        <w:t>sobrevida.</w:t>
      </w:r>
    </w:p>
    <w:p w:rsidR="0060004A" w:rsidRDefault="00F773D4">
      <w:pPr>
        <w:pStyle w:val="Corpodetexto"/>
        <w:spacing w:line="183" w:lineRule="exact"/>
        <w:ind w:left="666"/>
      </w:pPr>
      <w:r>
        <w:t>Fui também claramente informado(a) a respeito das seguintes contraindicações, potenciais efeitos adversos e riscos: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sabe</w:t>
      </w:r>
      <w:r>
        <w:rPr>
          <w:spacing w:val="-2"/>
          <w:sz w:val="16"/>
        </w:rPr>
        <w:t xml:space="preserve"> </w:t>
      </w:r>
      <w:r>
        <w:rPr>
          <w:sz w:val="16"/>
        </w:rPr>
        <w:t>ao</w:t>
      </w:r>
      <w:r>
        <w:rPr>
          <w:spacing w:val="-4"/>
          <w:sz w:val="16"/>
        </w:rPr>
        <w:t xml:space="preserve"> </w:t>
      </w:r>
      <w:r>
        <w:rPr>
          <w:sz w:val="16"/>
        </w:rPr>
        <w:t>certo</w:t>
      </w:r>
      <w:r>
        <w:rPr>
          <w:spacing w:val="-1"/>
          <w:sz w:val="16"/>
        </w:rPr>
        <w:t xml:space="preserve"> </w:t>
      </w:r>
      <w:r>
        <w:rPr>
          <w:sz w:val="16"/>
        </w:rPr>
        <w:t>os</w:t>
      </w:r>
      <w:r>
        <w:rPr>
          <w:spacing w:val="-1"/>
          <w:sz w:val="16"/>
        </w:rPr>
        <w:t xml:space="preserve"> </w:t>
      </w:r>
      <w:r>
        <w:rPr>
          <w:sz w:val="16"/>
        </w:rPr>
        <w:t>riscos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uso</w:t>
      </w:r>
      <w:r>
        <w:rPr>
          <w:spacing w:val="-2"/>
          <w:sz w:val="16"/>
        </w:rPr>
        <w:t xml:space="preserve"> </w:t>
      </w:r>
      <w:r>
        <w:rPr>
          <w:sz w:val="16"/>
        </w:rPr>
        <w:t>deste</w:t>
      </w:r>
      <w:r>
        <w:rPr>
          <w:spacing w:val="-2"/>
          <w:sz w:val="16"/>
        </w:rPr>
        <w:t xml:space="preserve"> </w:t>
      </w:r>
      <w:r>
        <w:rPr>
          <w:sz w:val="16"/>
        </w:rPr>
        <w:t>medicamento</w:t>
      </w:r>
      <w:r>
        <w:rPr>
          <w:spacing w:val="-4"/>
          <w:sz w:val="16"/>
        </w:rPr>
        <w:t xml:space="preserve"> </w:t>
      </w:r>
      <w:r>
        <w:rPr>
          <w:sz w:val="16"/>
        </w:rPr>
        <w:t>na gravidez,</w:t>
      </w:r>
      <w:r>
        <w:rPr>
          <w:spacing w:val="1"/>
          <w:sz w:val="16"/>
        </w:rPr>
        <w:t xml:space="preserve"> </w:t>
      </w:r>
      <w:r>
        <w:rPr>
          <w:sz w:val="16"/>
        </w:rPr>
        <w:t>portanto, cas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engravide,</w:t>
      </w:r>
      <w:r>
        <w:rPr>
          <w:spacing w:val="-3"/>
          <w:sz w:val="16"/>
        </w:rPr>
        <w:t xml:space="preserve"> </w:t>
      </w:r>
      <w:r>
        <w:rPr>
          <w:sz w:val="16"/>
        </w:rPr>
        <w:t>devo</w:t>
      </w:r>
      <w:r>
        <w:rPr>
          <w:spacing w:val="-2"/>
          <w:sz w:val="16"/>
        </w:rPr>
        <w:t xml:space="preserve"> </w:t>
      </w:r>
      <w:r>
        <w:rPr>
          <w:sz w:val="16"/>
        </w:rPr>
        <w:t>avisar</w:t>
      </w:r>
      <w:r>
        <w:rPr>
          <w:spacing w:val="-2"/>
          <w:sz w:val="16"/>
        </w:rPr>
        <w:t xml:space="preserve"> </w:t>
      </w:r>
      <w:r>
        <w:rPr>
          <w:sz w:val="16"/>
        </w:rPr>
        <w:t>imediatamente</w:t>
      </w:r>
      <w:r>
        <w:rPr>
          <w:spacing w:val="-3"/>
          <w:sz w:val="16"/>
        </w:rPr>
        <w:t xml:space="preserve"> </w:t>
      </w:r>
      <w:r>
        <w:rPr>
          <w:sz w:val="16"/>
        </w:rPr>
        <w:t>ao</w:t>
      </w:r>
      <w:r>
        <w:rPr>
          <w:spacing w:val="-1"/>
          <w:sz w:val="16"/>
        </w:rPr>
        <w:t xml:space="preserve"> </w:t>
      </w:r>
      <w:r>
        <w:rPr>
          <w:sz w:val="16"/>
        </w:rPr>
        <w:t>meu</w:t>
      </w:r>
      <w:r>
        <w:rPr>
          <w:spacing w:val="-2"/>
          <w:sz w:val="16"/>
        </w:rPr>
        <w:t xml:space="preserve"> </w:t>
      </w:r>
      <w:r>
        <w:rPr>
          <w:sz w:val="16"/>
        </w:rPr>
        <w:t>médico;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71"/>
        </w:tabs>
        <w:spacing w:before="1"/>
        <w:ind w:right="115" w:firstLine="566"/>
        <w:rPr>
          <w:sz w:val="16"/>
        </w:rPr>
      </w:pPr>
      <w:r>
        <w:rPr>
          <w:sz w:val="16"/>
        </w:rPr>
        <w:t>os efeitos adversos incluem fraqueza, sono, náuseas, vômitos, diarreia, dor na barriga, formigamentos, alteração nas enzimas do fígado, dor de cabeça, aumento dos batimentos do coração, diminuição das c</w:t>
      </w:r>
      <w:r>
        <w:rPr>
          <w:sz w:val="16"/>
        </w:rPr>
        <w:t>élulas brancas (diminuição das defesas) e vermelhas (anemia) do</w:t>
      </w:r>
      <w:r>
        <w:rPr>
          <w:spacing w:val="-28"/>
          <w:sz w:val="16"/>
        </w:rPr>
        <w:t xml:space="preserve"> </w:t>
      </w:r>
      <w:r>
        <w:rPr>
          <w:sz w:val="16"/>
        </w:rPr>
        <w:t>sangue.</w:t>
      </w:r>
    </w:p>
    <w:p w:rsidR="0060004A" w:rsidRDefault="00F773D4">
      <w:pPr>
        <w:pStyle w:val="PargrafodaLista"/>
        <w:numPr>
          <w:ilvl w:val="0"/>
          <w:numId w:val="2"/>
        </w:numPr>
        <w:tabs>
          <w:tab w:val="left" w:pos="761"/>
        </w:tabs>
        <w:spacing w:line="183" w:lineRule="exact"/>
        <w:ind w:left="760" w:hanging="94"/>
        <w:rPr>
          <w:sz w:val="16"/>
        </w:rPr>
      </w:pPr>
      <w:r>
        <w:rPr>
          <w:sz w:val="16"/>
        </w:rPr>
        <w:t>contraindicado em pacientes com hipersensibilidade ao riluzol ou aos componentes da fórmula e aqueles com problemas no</w:t>
      </w:r>
      <w:r>
        <w:rPr>
          <w:spacing w:val="-26"/>
          <w:sz w:val="16"/>
        </w:rPr>
        <w:t xml:space="preserve"> </w:t>
      </w:r>
      <w:r>
        <w:rPr>
          <w:sz w:val="16"/>
        </w:rPr>
        <w:t>fígado.</w:t>
      </w:r>
    </w:p>
    <w:p w:rsidR="0060004A" w:rsidRDefault="00F773D4">
      <w:pPr>
        <w:pStyle w:val="Corpodetexto"/>
        <w:spacing w:before="1"/>
        <w:ind w:right="91" w:firstLine="566"/>
      </w:pPr>
      <w:r>
        <w:t>Estou ciente de que este medicamento somente pode ser uti</w:t>
      </w:r>
      <w:r>
        <w:t>lizado por mim, comprometendo-me a devolvê-lo caso não queira ou não possa utilizá-lo ou se o tratamento for interrompido. Sei também que continuarei a ser assistido, inclusive se desistir de usar o medicamento.</w:t>
      </w:r>
    </w:p>
    <w:p w:rsidR="0060004A" w:rsidRDefault="00F773D4">
      <w:pPr>
        <w:pStyle w:val="Corpodetexto"/>
        <w:tabs>
          <w:tab w:val="left" w:pos="10517"/>
        </w:tabs>
        <w:spacing w:line="183" w:lineRule="exact"/>
        <w:ind w:left="666"/>
      </w:pPr>
      <w:r>
        <w:t>Autorizo o Ministério da Saúde e as Secretar</w:t>
      </w:r>
      <w:r>
        <w:t>ias de Saúde a fazer uso de informações relativas ao meu tratamento, desde que assegurado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anonimato.</w:t>
      </w:r>
      <w:r>
        <w:tab/>
        <w:t>(</w:t>
      </w:r>
    </w:p>
    <w:p w:rsidR="0060004A" w:rsidRDefault="00F773D4">
      <w:pPr>
        <w:pStyle w:val="Corpodetexto"/>
        <w:spacing w:before="1"/>
      </w:pPr>
      <w:r>
        <w:t>) Sim ( ) Não</w:t>
      </w:r>
    </w:p>
    <w:p w:rsidR="0060004A" w:rsidRDefault="0060004A">
      <w:pPr>
        <w:pStyle w:val="Corpodetexto"/>
        <w:spacing w:before="4"/>
        <w:ind w:left="0"/>
      </w:pPr>
    </w:p>
    <w:tbl>
      <w:tblPr>
        <w:tblStyle w:val="TableNormal"/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56"/>
        <w:gridCol w:w="2718"/>
      </w:tblGrid>
      <w:tr w:rsidR="0060004A">
        <w:trPr>
          <w:trHeight w:val="184"/>
        </w:trPr>
        <w:tc>
          <w:tcPr>
            <w:tcW w:w="4539" w:type="dxa"/>
            <w:gridSpan w:val="3"/>
          </w:tcPr>
          <w:p w:rsidR="0060004A" w:rsidRDefault="00F773D4">
            <w:pPr>
              <w:pStyle w:val="TableParagraph"/>
              <w:tabs>
                <w:tab w:val="left" w:pos="3610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Local:</w:t>
            </w:r>
            <w:r>
              <w:rPr>
                <w:sz w:val="16"/>
              </w:rPr>
              <w:tab/>
              <w:t>Data:</w:t>
            </w:r>
          </w:p>
        </w:tc>
      </w:tr>
      <w:tr w:rsidR="0060004A">
        <w:trPr>
          <w:trHeight w:val="184"/>
        </w:trPr>
        <w:tc>
          <w:tcPr>
            <w:tcW w:w="4539" w:type="dxa"/>
            <w:gridSpan w:val="3"/>
          </w:tcPr>
          <w:p w:rsidR="0060004A" w:rsidRDefault="00F773D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Nome do paciente:</w:t>
            </w:r>
          </w:p>
        </w:tc>
      </w:tr>
      <w:tr w:rsidR="0060004A">
        <w:trPr>
          <w:trHeight w:val="184"/>
        </w:trPr>
        <w:tc>
          <w:tcPr>
            <w:tcW w:w="4539" w:type="dxa"/>
            <w:gridSpan w:val="3"/>
          </w:tcPr>
          <w:p w:rsidR="0060004A" w:rsidRDefault="00F773D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Cartão Nacional de Saúde:</w:t>
            </w:r>
          </w:p>
        </w:tc>
      </w:tr>
      <w:tr w:rsidR="0060004A">
        <w:trPr>
          <w:trHeight w:val="184"/>
        </w:trPr>
        <w:tc>
          <w:tcPr>
            <w:tcW w:w="4539" w:type="dxa"/>
            <w:gridSpan w:val="3"/>
          </w:tcPr>
          <w:p w:rsidR="0060004A" w:rsidRDefault="00F773D4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Nome do responsável legal:</w:t>
            </w:r>
          </w:p>
        </w:tc>
      </w:tr>
      <w:tr w:rsidR="0060004A">
        <w:trPr>
          <w:trHeight w:val="182"/>
        </w:trPr>
        <w:tc>
          <w:tcPr>
            <w:tcW w:w="4539" w:type="dxa"/>
            <w:gridSpan w:val="3"/>
          </w:tcPr>
          <w:p w:rsidR="0060004A" w:rsidRDefault="00F773D4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Documento de identificação do responsável legal:</w:t>
            </w:r>
          </w:p>
        </w:tc>
      </w:tr>
      <w:tr w:rsidR="0060004A">
        <w:trPr>
          <w:trHeight w:val="553"/>
        </w:trPr>
        <w:tc>
          <w:tcPr>
            <w:tcW w:w="4539" w:type="dxa"/>
            <w:gridSpan w:val="3"/>
          </w:tcPr>
          <w:p w:rsidR="0060004A" w:rsidRDefault="0060004A">
            <w:pPr>
              <w:pStyle w:val="TableParagraph"/>
              <w:ind w:left="0"/>
              <w:rPr>
                <w:sz w:val="20"/>
              </w:rPr>
            </w:pPr>
          </w:p>
          <w:p w:rsidR="0060004A" w:rsidRDefault="0060004A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:rsidR="0060004A" w:rsidRDefault="00F773D4">
            <w:pPr>
              <w:pStyle w:val="TableParagraph"/>
              <w:spacing w:line="20" w:lineRule="exact"/>
              <w:ind w:left="10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8pt;height:.35pt;mso-position-horizontal-relative:char;mso-position-vertical-relative:line" coordsize="2960,7">
                  <v:line id="_x0000_s1029" style="position:absolute" from="0,3" to="2959,3" strokeweight=".1134mm"/>
                  <w10:wrap type="none"/>
                  <w10:anchorlock/>
                </v:group>
              </w:pict>
            </w:r>
          </w:p>
          <w:p w:rsidR="0060004A" w:rsidRDefault="00F773D4">
            <w:pPr>
              <w:pStyle w:val="TableParagraph"/>
              <w:spacing w:line="157" w:lineRule="exact"/>
              <w:ind w:left="1051"/>
              <w:rPr>
                <w:sz w:val="16"/>
              </w:rPr>
            </w:pPr>
            <w:r>
              <w:rPr>
                <w:sz w:val="16"/>
              </w:rPr>
              <w:t>Assinatura do paciente ou do responsável legal</w:t>
            </w:r>
          </w:p>
        </w:tc>
      </w:tr>
      <w:tr w:rsidR="0060004A">
        <w:trPr>
          <w:trHeight w:val="367"/>
        </w:trPr>
        <w:tc>
          <w:tcPr>
            <w:tcW w:w="1165" w:type="dxa"/>
          </w:tcPr>
          <w:p w:rsidR="0060004A" w:rsidRDefault="00F773D4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Médic</w:t>
            </w:r>
          </w:p>
          <w:p w:rsidR="0060004A" w:rsidRDefault="00F773D4">
            <w:pPr>
              <w:pStyle w:val="TableParagraph"/>
              <w:spacing w:line="169" w:lineRule="exact"/>
              <w:ind w:left="72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Responsável:</w:t>
            </w:r>
          </w:p>
        </w:tc>
        <w:tc>
          <w:tcPr>
            <w:tcW w:w="656" w:type="dxa"/>
          </w:tcPr>
          <w:p w:rsidR="0060004A" w:rsidRDefault="0060004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60004A" w:rsidRDefault="00F773D4">
            <w:pPr>
              <w:pStyle w:val="TableParagraph"/>
              <w:spacing w:before="1" w:line="170" w:lineRule="exact"/>
              <w:ind w:left="69"/>
              <w:rPr>
                <w:sz w:val="16"/>
              </w:rPr>
            </w:pPr>
            <w:r>
              <w:rPr>
                <w:sz w:val="16"/>
              </w:rPr>
              <w:t>RM:</w:t>
            </w:r>
          </w:p>
        </w:tc>
        <w:tc>
          <w:tcPr>
            <w:tcW w:w="2718" w:type="dxa"/>
          </w:tcPr>
          <w:p w:rsidR="0060004A" w:rsidRDefault="00F773D4">
            <w:pPr>
              <w:pStyle w:val="TableParagraph"/>
              <w:spacing w:line="179" w:lineRule="exact"/>
              <w:ind w:left="63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60004A">
        <w:trPr>
          <w:trHeight w:val="736"/>
        </w:trPr>
        <w:tc>
          <w:tcPr>
            <w:tcW w:w="4539" w:type="dxa"/>
            <w:gridSpan w:val="3"/>
          </w:tcPr>
          <w:p w:rsidR="0060004A" w:rsidRDefault="0060004A">
            <w:pPr>
              <w:pStyle w:val="TableParagraph"/>
              <w:ind w:left="0"/>
              <w:rPr>
                <w:sz w:val="20"/>
              </w:rPr>
            </w:pPr>
          </w:p>
          <w:p w:rsidR="0060004A" w:rsidRDefault="0060004A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:rsidR="0060004A" w:rsidRDefault="00F773D4">
            <w:pPr>
              <w:pStyle w:val="TableParagraph"/>
              <w:spacing w:line="20" w:lineRule="exact"/>
              <w:ind w:left="14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.05pt;height:.35pt;mso-position-horizontal-relative:char;mso-position-vertical-relative:line" coordsize="2161,7">
                  <v:line id="_x0000_s1027" style="position:absolute" from="0,3" to="2160,3" strokeweight=".1134mm"/>
                  <w10:wrap type="none"/>
                  <w10:anchorlock/>
                </v:group>
              </w:pict>
            </w:r>
          </w:p>
          <w:p w:rsidR="0060004A" w:rsidRDefault="00F773D4">
            <w:pPr>
              <w:pStyle w:val="TableParagraph"/>
              <w:tabs>
                <w:tab w:val="left" w:pos="3561"/>
              </w:tabs>
              <w:spacing w:line="177" w:lineRule="exact"/>
              <w:ind w:left="1579" w:right="939" w:hanging="63"/>
              <w:rPr>
                <w:sz w:val="16"/>
              </w:rPr>
            </w:pPr>
            <w:r>
              <w:rPr>
                <w:sz w:val="16"/>
              </w:rPr>
              <w:t>Assinatura e carimbo do médico Data: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00000" w:rsidRDefault="00F773D4"/>
    <w:sectPr w:rsidR="0000000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37"/>
    <w:multiLevelType w:val="hybridMultilevel"/>
    <w:tmpl w:val="EF621D48"/>
    <w:lvl w:ilvl="0" w:tplc="D0303EC4">
      <w:start w:val="1"/>
      <w:numFmt w:val="decimal"/>
      <w:lvlText w:val="%1."/>
      <w:lvlJc w:val="left"/>
      <w:pPr>
        <w:ind w:left="100" w:hanging="1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774AC2FE">
      <w:numFmt w:val="bullet"/>
      <w:lvlText w:val="•"/>
      <w:lvlJc w:val="left"/>
      <w:pPr>
        <w:ind w:left="1158" w:hanging="185"/>
      </w:pPr>
      <w:rPr>
        <w:rFonts w:hint="default"/>
        <w:lang w:val="pt-BR" w:eastAsia="pt-BR" w:bidi="pt-BR"/>
      </w:rPr>
    </w:lvl>
    <w:lvl w:ilvl="2" w:tplc="40383426">
      <w:numFmt w:val="bullet"/>
      <w:lvlText w:val="•"/>
      <w:lvlJc w:val="left"/>
      <w:pPr>
        <w:ind w:left="2217" w:hanging="185"/>
      </w:pPr>
      <w:rPr>
        <w:rFonts w:hint="default"/>
        <w:lang w:val="pt-BR" w:eastAsia="pt-BR" w:bidi="pt-BR"/>
      </w:rPr>
    </w:lvl>
    <w:lvl w:ilvl="3" w:tplc="EB2A5F6E">
      <w:numFmt w:val="bullet"/>
      <w:lvlText w:val="•"/>
      <w:lvlJc w:val="left"/>
      <w:pPr>
        <w:ind w:left="3275" w:hanging="185"/>
      </w:pPr>
      <w:rPr>
        <w:rFonts w:hint="default"/>
        <w:lang w:val="pt-BR" w:eastAsia="pt-BR" w:bidi="pt-BR"/>
      </w:rPr>
    </w:lvl>
    <w:lvl w:ilvl="4" w:tplc="7234CE9C">
      <w:numFmt w:val="bullet"/>
      <w:lvlText w:val="•"/>
      <w:lvlJc w:val="left"/>
      <w:pPr>
        <w:ind w:left="4334" w:hanging="185"/>
      </w:pPr>
      <w:rPr>
        <w:rFonts w:hint="default"/>
        <w:lang w:val="pt-BR" w:eastAsia="pt-BR" w:bidi="pt-BR"/>
      </w:rPr>
    </w:lvl>
    <w:lvl w:ilvl="5" w:tplc="CB52ADB6">
      <w:numFmt w:val="bullet"/>
      <w:lvlText w:val="•"/>
      <w:lvlJc w:val="left"/>
      <w:pPr>
        <w:ind w:left="5393" w:hanging="185"/>
      </w:pPr>
      <w:rPr>
        <w:rFonts w:hint="default"/>
        <w:lang w:val="pt-BR" w:eastAsia="pt-BR" w:bidi="pt-BR"/>
      </w:rPr>
    </w:lvl>
    <w:lvl w:ilvl="6" w:tplc="BEAAF8C4">
      <w:numFmt w:val="bullet"/>
      <w:lvlText w:val="•"/>
      <w:lvlJc w:val="left"/>
      <w:pPr>
        <w:ind w:left="6451" w:hanging="185"/>
      </w:pPr>
      <w:rPr>
        <w:rFonts w:hint="default"/>
        <w:lang w:val="pt-BR" w:eastAsia="pt-BR" w:bidi="pt-BR"/>
      </w:rPr>
    </w:lvl>
    <w:lvl w:ilvl="7" w:tplc="14CAE4C4">
      <w:numFmt w:val="bullet"/>
      <w:lvlText w:val="•"/>
      <w:lvlJc w:val="left"/>
      <w:pPr>
        <w:ind w:left="7510" w:hanging="185"/>
      </w:pPr>
      <w:rPr>
        <w:rFonts w:hint="default"/>
        <w:lang w:val="pt-BR" w:eastAsia="pt-BR" w:bidi="pt-BR"/>
      </w:rPr>
    </w:lvl>
    <w:lvl w:ilvl="8" w:tplc="B54843FA">
      <w:numFmt w:val="bullet"/>
      <w:lvlText w:val="•"/>
      <w:lvlJc w:val="left"/>
      <w:pPr>
        <w:ind w:left="8569" w:hanging="185"/>
      </w:pPr>
      <w:rPr>
        <w:rFonts w:hint="default"/>
        <w:lang w:val="pt-BR" w:eastAsia="pt-BR" w:bidi="pt-BR"/>
      </w:rPr>
    </w:lvl>
  </w:abstractNum>
  <w:abstractNum w:abstractNumId="1">
    <w:nsid w:val="31A1334A"/>
    <w:multiLevelType w:val="hybridMultilevel"/>
    <w:tmpl w:val="BE16F012"/>
    <w:lvl w:ilvl="0" w:tplc="A5AE6D96">
      <w:numFmt w:val="bullet"/>
      <w:lvlText w:val="-"/>
      <w:lvlJc w:val="left"/>
      <w:pPr>
        <w:ind w:left="100" w:hanging="104"/>
      </w:pPr>
      <w:rPr>
        <w:rFonts w:hint="default"/>
        <w:w w:val="100"/>
        <w:lang w:val="pt-BR" w:eastAsia="pt-BR" w:bidi="pt-BR"/>
      </w:rPr>
    </w:lvl>
    <w:lvl w:ilvl="1" w:tplc="A4F4AF28">
      <w:numFmt w:val="bullet"/>
      <w:lvlText w:val="•"/>
      <w:lvlJc w:val="left"/>
      <w:pPr>
        <w:ind w:left="1158" w:hanging="104"/>
      </w:pPr>
      <w:rPr>
        <w:rFonts w:hint="default"/>
        <w:lang w:val="pt-BR" w:eastAsia="pt-BR" w:bidi="pt-BR"/>
      </w:rPr>
    </w:lvl>
    <w:lvl w:ilvl="2" w:tplc="04FA6264">
      <w:numFmt w:val="bullet"/>
      <w:lvlText w:val="•"/>
      <w:lvlJc w:val="left"/>
      <w:pPr>
        <w:ind w:left="2217" w:hanging="104"/>
      </w:pPr>
      <w:rPr>
        <w:rFonts w:hint="default"/>
        <w:lang w:val="pt-BR" w:eastAsia="pt-BR" w:bidi="pt-BR"/>
      </w:rPr>
    </w:lvl>
    <w:lvl w:ilvl="3" w:tplc="2C504B2E">
      <w:numFmt w:val="bullet"/>
      <w:lvlText w:val="•"/>
      <w:lvlJc w:val="left"/>
      <w:pPr>
        <w:ind w:left="3275" w:hanging="104"/>
      </w:pPr>
      <w:rPr>
        <w:rFonts w:hint="default"/>
        <w:lang w:val="pt-BR" w:eastAsia="pt-BR" w:bidi="pt-BR"/>
      </w:rPr>
    </w:lvl>
    <w:lvl w:ilvl="4" w:tplc="715C490C">
      <w:numFmt w:val="bullet"/>
      <w:lvlText w:val="•"/>
      <w:lvlJc w:val="left"/>
      <w:pPr>
        <w:ind w:left="4334" w:hanging="104"/>
      </w:pPr>
      <w:rPr>
        <w:rFonts w:hint="default"/>
        <w:lang w:val="pt-BR" w:eastAsia="pt-BR" w:bidi="pt-BR"/>
      </w:rPr>
    </w:lvl>
    <w:lvl w:ilvl="5" w:tplc="A26A6D06">
      <w:numFmt w:val="bullet"/>
      <w:lvlText w:val="•"/>
      <w:lvlJc w:val="left"/>
      <w:pPr>
        <w:ind w:left="5393" w:hanging="104"/>
      </w:pPr>
      <w:rPr>
        <w:rFonts w:hint="default"/>
        <w:lang w:val="pt-BR" w:eastAsia="pt-BR" w:bidi="pt-BR"/>
      </w:rPr>
    </w:lvl>
    <w:lvl w:ilvl="6" w:tplc="0F709EFA">
      <w:numFmt w:val="bullet"/>
      <w:lvlText w:val="•"/>
      <w:lvlJc w:val="left"/>
      <w:pPr>
        <w:ind w:left="6451" w:hanging="104"/>
      </w:pPr>
      <w:rPr>
        <w:rFonts w:hint="default"/>
        <w:lang w:val="pt-BR" w:eastAsia="pt-BR" w:bidi="pt-BR"/>
      </w:rPr>
    </w:lvl>
    <w:lvl w:ilvl="7" w:tplc="7B48D454">
      <w:numFmt w:val="bullet"/>
      <w:lvlText w:val="•"/>
      <w:lvlJc w:val="left"/>
      <w:pPr>
        <w:ind w:left="7510" w:hanging="104"/>
      </w:pPr>
      <w:rPr>
        <w:rFonts w:hint="default"/>
        <w:lang w:val="pt-BR" w:eastAsia="pt-BR" w:bidi="pt-BR"/>
      </w:rPr>
    </w:lvl>
    <w:lvl w:ilvl="8" w:tplc="3E965686">
      <w:numFmt w:val="bullet"/>
      <w:lvlText w:val="•"/>
      <w:lvlJc w:val="left"/>
      <w:pPr>
        <w:ind w:left="8569" w:hanging="104"/>
      </w:pPr>
      <w:rPr>
        <w:rFonts w:hint="default"/>
        <w:lang w:val="pt-BR" w:eastAsia="pt-BR" w:bidi="pt-BR"/>
      </w:rPr>
    </w:lvl>
  </w:abstractNum>
  <w:abstractNum w:abstractNumId="2">
    <w:nsid w:val="6C111F0F"/>
    <w:multiLevelType w:val="multilevel"/>
    <w:tmpl w:val="6440651A"/>
    <w:lvl w:ilvl="0">
      <w:start w:val="1"/>
      <w:numFmt w:val="decimal"/>
      <w:lvlText w:val="%1"/>
      <w:lvlJc w:val="left"/>
      <w:pPr>
        <w:ind w:left="827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1987" w:hanging="2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74" w:hanging="2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2" w:hanging="2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2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6" w:hanging="2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4" w:hanging="2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11" w:hanging="24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0004A"/>
    <w:rsid w:val="0060004A"/>
    <w:rsid w:val="00F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  <w:pPr>
      <w:ind w:left="63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3D4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ta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.com/contents/disease-modifying-treatment-of-amyotrophic-lateral-sclero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4008</Words>
  <Characters>21648</Characters>
  <Application>Microsoft Office Word</Application>
  <DocSecurity>0</DocSecurity>
  <Lines>180</Lines>
  <Paragraphs>51</Paragraphs>
  <ScaleCrop>false</ScaleCrop>
  <Company/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DIAGNÓSTICAS E TERAPÊUTICAS</dc:title>
  <dc:creator>Gustavo Schroeder</dc:creator>
  <cp:lastModifiedBy>VANESSA ALVES DE OLIVEIRA</cp:lastModifiedBy>
  <cp:revision>2</cp:revision>
  <dcterms:created xsi:type="dcterms:W3CDTF">2019-07-19T14:49:00Z</dcterms:created>
  <dcterms:modified xsi:type="dcterms:W3CDTF">2019-07-19T14:51:00Z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