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975" w:rsidRDefault="00C90D95" w:rsidP="00C90D95">
      <w:pPr>
        <w:pStyle w:val="Corpodetexto"/>
        <w:spacing w:before="72"/>
      </w:pPr>
      <w:bookmarkStart w:id="0" w:name="_GoBack"/>
      <w:bookmarkEnd w:id="0"/>
      <w:r>
        <w:rPr>
          <w:noProof/>
          <w:lang w:bidi="ar-SA"/>
        </w:rPr>
        <w:drawing>
          <wp:inline distT="0" distB="0" distL="0" distR="0" wp14:anchorId="2FD5808C" wp14:editId="2CB14CC2">
            <wp:extent cx="4691269" cy="461176"/>
            <wp:effectExtent l="0" t="0" r="0" b="0"/>
            <wp:docPr id="17" name="Imagem 17" descr="papel timbrad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l timbrado1"/>
                    <pic:cNvPicPr>
                      <a:picLocks noChangeAspect="1" noChangeArrowheads="1"/>
                    </pic:cNvPicPr>
                  </pic:nvPicPr>
                  <pic:blipFill>
                    <a:blip r:embed="rId8"/>
                    <a:srcRect/>
                    <a:stretch>
                      <a:fillRect/>
                    </a:stretch>
                  </pic:blipFill>
                  <pic:spPr bwMode="auto">
                    <a:xfrm>
                      <a:off x="0" y="0"/>
                      <a:ext cx="4720077" cy="464008"/>
                    </a:xfrm>
                    <a:prstGeom prst="rect">
                      <a:avLst/>
                    </a:prstGeom>
                    <a:noFill/>
                    <a:ln w="9525">
                      <a:noFill/>
                      <a:miter lim="800000"/>
                      <a:headEnd/>
                      <a:tailEnd/>
                    </a:ln>
                  </pic:spPr>
                </pic:pic>
              </a:graphicData>
            </a:graphic>
          </wp:inline>
        </w:drawing>
      </w:r>
    </w:p>
    <w:p w:rsidR="00520975" w:rsidRDefault="00520975">
      <w:pPr>
        <w:pStyle w:val="Corpodetexto"/>
        <w:ind w:left="0"/>
        <w:rPr>
          <w:sz w:val="24"/>
        </w:rPr>
      </w:pPr>
    </w:p>
    <w:p w:rsidR="00520975" w:rsidRDefault="00C90D95">
      <w:pPr>
        <w:pStyle w:val="Corpodetexto"/>
        <w:spacing w:before="213" w:line="360" w:lineRule="auto"/>
        <w:ind w:left="3985" w:right="2333" w:hanging="1640"/>
      </w:pPr>
      <w:r>
        <w:t>PROTOCOLO CLÍNICO E DIRETRIZ</w:t>
      </w:r>
      <w:r>
        <w:t>ES TERAPÊUTICAS DOENÇA DE WILSON</w:t>
      </w:r>
    </w:p>
    <w:p w:rsidR="00520975" w:rsidRDefault="00520975">
      <w:pPr>
        <w:pStyle w:val="Corpodetexto"/>
        <w:spacing w:before="4"/>
        <w:ind w:left="0"/>
        <w:rPr>
          <w:sz w:val="25"/>
        </w:rPr>
      </w:pPr>
    </w:p>
    <w:p w:rsidR="00520975" w:rsidRDefault="00C90D95">
      <w:pPr>
        <w:spacing w:before="92"/>
        <w:ind w:left="560"/>
        <w:rPr>
          <w:b/>
          <w:sz w:val="18"/>
        </w:rPr>
      </w:pPr>
      <w:r>
        <w:rPr>
          <w:b/>
        </w:rPr>
        <w:t>1 I</w:t>
      </w:r>
      <w:r>
        <w:rPr>
          <w:b/>
          <w:sz w:val="18"/>
        </w:rPr>
        <w:t>NTRODUÇÃO</w:t>
      </w:r>
    </w:p>
    <w:p w:rsidR="00520975" w:rsidRDefault="00520975">
      <w:pPr>
        <w:pStyle w:val="Corpodetexto"/>
        <w:spacing w:before="7"/>
        <w:ind w:left="0"/>
        <w:rPr>
          <w:b/>
          <w:sz w:val="21"/>
        </w:rPr>
      </w:pPr>
    </w:p>
    <w:p w:rsidR="00520975" w:rsidRDefault="00C90D95">
      <w:pPr>
        <w:pStyle w:val="Corpodetexto"/>
        <w:ind w:right="554" w:firstLine="566"/>
        <w:jc w:val="both"/>
        <w:rPr>
          <w:i/>
        </w:rPr>
      </w:pPr>
      <w:r>
        <w:t xml:space="preserve">A doença de Wilson (DW) é uma doença genética, de herança autossômica recessiva, descrita pela primeira vez por Kinnear Wilson em 1912 (1,2). O gene envolvido é o ATP7B, situado no </w:t>
      </w:r>
      <w:r>
        <w:rPr>
          <w:i/>
        </w:rPr>
        <w:t>locus</w:t>
      </w:r>
    </w:p>
    <w:p w:rsidR="00520975" w:rsidRDefault="00C90D95">
      <w:pPr>
        <w:pStyle w:val="Corpodetexto"/>
        <w:spacing w:before="1"/>
        <w:ind w:right="554"/>
        <w:jc w:val="both"/>
      </w:pPr>
      <w:r>
        <w:t>14 do braço longo do cromossomo 13. O gene ATP7B, contido em uma área do DNA de aproximadamente 80 kiobases (kb), contém 22 éxons transcritos em um RNA mensageiro de aproximadamente 7,8 kb que tem alta expressão no fígado. Existem diversos tipos de mutaçõe</w:t>
      </w:r>
      <w:r>
        <w:t>s nesse gene que podem causar a doença (3). A ceruloplasmina é uma glicoproteína sintetizada no fígado e contém seis átomos de cobre por molécula. O defeito no transporte intracelular acarreta diminuição na incorporação de cobre na ceruloplasmina (2). Acre</w:t>
      </w:r>
      <w:r>
        <w:t>dita-se que a ausência de cobre na ceruloplasmina deixe a molécula menos estável, sendo o motivo pelo qual o nível circulante dessa glicoproteína nos pacientes com DW está reduzido (3). Quando a capacidade de acúmulo de cobre no fígado é excedida ou quando</w:t>
      </w:r>
      <w:r>
        <w:t xml:space="preserve"> há dano hepatocelular, ocorre liberação de cobre na circulação, elevando-se seu nível sérico circulante que se deposita em tecidos extra-hepáticos. Um dos principais locais de deposição é o cérebro, causando dano neuronal e sendo responsável pelas manifes</w:t>
      </w:r>
      <w:r>
        <w:t>tações neurológicas e psiquiátricas da DW (3).</w:t>
      </w:r>
    </w:p>
    <w:p w:rsidR="00520975" w:rsidRDefault="00C90D95">
      <w:pPr>
        <w:pStyle w:val="Corpodetexto"/>
        <w:ind w:right="555" w:firstLine="566"/>
        <w:jc w:val="both"/>
      </w:pPr>
      <w:r>
        <w:t>Aproximadamente 1 em 30.000 indivíduos é homozigoto para a doença; os heterozigotos não a desenvolvem, não necessitando, portanto, ser tratados. A DW se apresenta com manifestações clínicas consequentes a um d</w:t>
      </w:r>
      <w:r>
        <w:t>efeito no metabolismo do cobre, o que leva ao seu acúmulo. A absorção de cobre proveniente da dieta excede as quantidades diárias necessárias. Sua excreção pelos hepatócitos na bile é essencial para a manutenção da homeostase desse metal (2,4). Aparentemen</w:t>
      </w:r>
      <w:r>
        <w:t>te, o produto do gene ATP7B está presente no sistema de Golgi e é fundamental para o transporte de cobre através das membranas das organelas intracelulares (5). A ausência ou função diminuída do ATP7B reduz a excreção hepática de cobre e causa acúmulo do m</w:t>
      </w:r>
      <w:r>
        <w:t>etal na DW (3).</w:t>
      </w:r>
    </w:p>
    <w:p w:rsidR="00520975" w:rsidRDefault="00C90D95">
      <w:pPr>
        <w:pStyle w:val="Corpodetexto"/>
        <w:ind w:right="557" w:firstLine="566"/>
        <w:jc w:val="both"/>
      </w:pPr>
      <w:r>
        <w:t>As manifestações clínicas devem-se, principalmente, ao acometimento hepático e do sistema nervoso central (SNC) (2,3), sendo extremamente variáveis (4,5). Sem tratamento, a doença evolui para insuficiência hepática, doença neuropsiquiátrica</w:t>
      </w:r>
      <w:r>
        <w:t>, insuficiência hepática e morte. As manifestações hepáticas podem variar de um quadro assintomático até cirrose descompensada. Alguns casos podem se apresentar como hepatite fulminante (2,4). As manifestações clínicas do SNC podem, em algumas situações, s</w:t>
      </w:r>
      <w:r>
        <w:t>er a forma de apresentação da doença. Os sinais e sintomas mais frequentes são anormalidades motoras similares às da doença de Parkinson, incluindo distonia, hipertonia, rigidez, tremores e disartria. Até 20% dos pacientes podem ter sintomas exclusivamente</w:t>
      </w:r>
      <w:r>
        <w:t xml:space="preserve"> psiquiátricos, muito variáveis, incluindo depressão, fobias e comportamento compulsivo, agressivo ou antissocial (2,4). A DW também pode causar dano renal (nefrocalcinose, hematúria, aminoacidúria), hemólise, hipoparatireoidismo, artrite, artralgias, oste</w:t>
      </w:r>
      <w:r>
        <w:t>oartrose, miocardiopatias e arritmias</w:t>
      </w:r>
      <w:r>
        <w:rPr>
          <w:spacing w:val="-10"/>
        </w:rPr>
        <w:t xml:space="preserve"> </w:t>
      </w:r>
      <w:r>
        <w:t>cardíacas.</w:t>
      </w:r>
    </w:p>
    <w:p w:rsidR="00520975" w:rsidRDefault="00C90D95">
      <w:pPr>
        <w:pStyle w:val="Corpodetexto"/>
        <w:spacing w:before="1"/>
        <w:ind w:right="557" w:firstLine="566"/>
        <w:jc w:val="both"/>
      </w:pPr>
      <w:r>
        <w:t>As opções terapêuticas incluem o tratamento medicamentoso e o transplante hepático. Dieta com baixa quantidade de cobre, principalmente nas fases iniciais da doença, também deve ser adotada. Os alimentos com</w:t>
      </w:r>
      <w:r>
        <w:t xml:space="preserve"> quantidade mais elevada de cobre são frutos do mar, chocolate, amêndoas, café, feijão, fígado, cogumelos e soja (4). Contudo, a dieta isoladamente não é suficiente para o tratamento. O transplante deve ser reservado para pacientes com doença hepática term</w:t>
      </w:r>
      <w:r>
        <w:t>inal refratária ou fulminante</w:t>
      </w:r>
      <w:r>
        <w:rPr>
          <w:spacing w:val="-2"/>
        </w:rPr>
        <w:t xml:space="preserve"> </w:t>
      </w:r>
      <w:r>
        <w:t>(2–4).</w:t>
      </w:r>
    </w:p>
    <w:p w:rsidR="00520975" w:rsidRDefault="00C90D95">
      <w:pPr>
        <w:pStyle w:val="Corpodetexto"/>
        <w:ind w:right="553" w:firstLine="566"/>
        <w:jc w:val="both"/>
      </w:pPr>
      <w:r>
        <w:t>O tratamento medicamentoso é baseado na administração de quelantes e sais de zinco (6). Os quelantes são penicilamina (7), dimercaprol, trientina (8,9) e tetratiomolibdato de amônio – este último fármaco experimental e comercialmente indisponível (2,5)–e a</w:t>
      </w:r>
      <w:r>
        <w:t>gem removendo e destoxificando o cobre intra- e extracelular (10,11)</w:t>
      </w:r>
      <w:r>
        <w:rPr>
          <w:b/>
        </w:rPr>
        <w:t xml:space="preserve">. </w:t>
      </w:r>
      <w:r>
        <w:t>Os sais de zinco diminuem a absorção intestinal de cobre (12)</w:t>
      </w:r>
      <w:r>
        <w:rPr>
          <w:b/>
        </w:rPr>
        <w:t xml:space="preserve">. </w:t>
      </w:r>
      <w:r>
        <w:t xml:space="preserve">Normalmente, o tratamento é iniciado com quelante para a remoção do excesso de cobre depositado. Alguns autores recomendam </w:t>
      </w:r>
      <w:r>
        <w:t>que, após a remoção do excesso pelo quelante, sais de zinco poderiam ser utilizados em monoterapia para prevenir o reacúmulo do metal (13)</w:t>
      </w:r>
      <w:r>
        <w:rPr>
          <w:b/>
        </w:rPr>
        <w:t xml:space="preserve">. </w:t>
      </w:r>
      <w:r>
        <w:t>Contudo, essa conduta</w:t>
      </w:r>
      <w:r>
        <w:rPr>
          <w:spacing w:val="35"/>
        </w:rPr>
        <w:t xml:space="preserve"> </w:t>
      </w:r>
      <w:r>
        <w:t>não</w:t>
      </w:r>
      <w:r>
        <w:rPr>
          <w:spacing w:val="35"/>
        </w:rPr>
        <w:t xml:space="preserve"> </w:t>
      </w:r>
      <w:r>
        <w:t>é</w:t>
      </w:r>
      <w:r>
        <w:rPr>
          <w:spacing w:val="35"/>
        </w:rPr>
        <w:t xml:space="preserve"> </w:t>
      </w:r>
      <w:r>
        <w:t>uniforme,</w:t>
      </w:r>
      <w:r>
        <w:rPr>
          <w:spacing w:val="36"/>
        </w:rPr>
        <w:t xml:space="preserve"> </w:t>
      </w:r>
      <w:r>
        <w:t>pois</w:t>
      </w:r>
      <w:r>
        <w:rPr>
          <w:spacing w:val="35"/>
        </w:rPr>
        <w:t xml:space="preserve"> </w:t>
      </w:r>
      <w:r>
        <w:t>há</w:t>
      </w:r>
      <w:r>
        <w:rPr>
          <w:spacing w:val="35"/>
        </w:rPr>
        <w:t xml:space="preserve"> </w:t>
      </w:r>
      <w:r>
        <w:t>relatos</w:t>
      </w:r>
      <w:r>
        <w:rPr>
          <w:spacing w:val="35"/>
        </w:rPr>
        <w:t xml:space="preserve"> </w:t>
      </w:r>
      <w:r>
        <w:t>na</w:t>
      </w:r>
      <w:r>
        <w:rPr>
          <w:spacing w:val="36"/>
        </w:rPr>
        <w:t xml:space="preserve"> </w:t>
      </w:r>
      <w:r>
        <w:t>literatura</w:t>
      </w:r>
      <w:r>
        <w:rPr>
          <w:spacing w:val="35"/>
        </w:rPr>
        <w:t xml:space="preserve"> </w:t>
      </w:r>
      <w:r>
        <w:t>de</w:t>
      </w:r>
      <w:r>
        <w:rPr>
          <w:spacing w:val="35"/>
        </w:rPr>
        <w:t xml:space="preserve"> </w:t>
      </w:r>
      <w:r>
        <w:t>casos</w:t>
      </w:r>
      <w:r>
        <w:rPr>
          <w:spacing w:val="35"/>
        </w:rPr>
        <w:t xml:space="preserve"> </w:t>
      </w:r>
      <w:r>
        <w:t>de</w:t>
      </w:r>
      <w:r>
        <w:rPr>
          <w:spacing w:val="36"/>
        </w:rPr>
        <w:t xml:space="preserve"> </w:t>
      </w:r>
      <w:r>
        <w:t>piora</w:t>
      </w:r>
      <w:r>
        <w:rPr>
          <w:spacing w:val="33"/>
        </w:rPr>
        <w:t xml:space="preserve"> </w:t>
      </w:r>
      <w:r>
        <w:t>neurológica</w:t>
      </w:r>
      <w:r>
        <w:rPr>
          <w:spacing w:val="35"/>
        </w:rPr>
        <w:t xml:space="preserve"> </w:t>
      </w:r>
      <w:r>
        <w:t>e</w:t>
      </w:r>
      <w:r>
        <w:rPr>
          <w:spacing w:val="35"/>
        </w:rPr>
        <w:t xml:space="preserve"> </w:t>
      </w:r>
      <w:r>
        <w:t>de</w:t>
      </w:r>
    </w:p>
    <w:p w:rsidR="00520975" w:rsidRDefault="00520975">
      <w:pPr>
        <w:jc w:val="both"/>
        <w:sectPr w:rsidR="00520975">
          <w:footerReference w:type="default" r:id="rId9"/>
          <w:pgSz w:w="11910" w:h="16840"/>
          <w:pgMar w:top="700" w:right="880" w:bottom="1160" w:left="880" w:header="0" w:footer="972" w:gutter="0"/>
          <w:pgNumType w:start="2"/>
          <w:cols w:space="720"/>
        </w:sectPr>
      </w:pPr>
    </w:p>
    <w:p w:rsidR="00520975" w:rsidRDefault="00C90D95">
      <w:pPr>
        <w:pStyle w:val="Corpodetexto"/>
        <w:spacing w:before="62"/>
        <w:ind w:right="568"/>
        <w:rPr>
          <w:b/>
        </w:rPr>
      </w:pPr>
      <w:r>
        <w:lastRenderedPageBreak/>
        <w:t>descompensação hepática progressiva refratária à reinstituição do tratamento causadas pela interrupção do quelante (7)</w:t>
      </w:r>
      <w:r>
        <w:rPr>
          <w:b/>
        </w:rPr>
        <w:t>.</w:t>
      </w:r>
    </w:p>
    <w:p w:rsidR="00520975" w:rsidRDefault="00C90D95">
      <w:pPr>
        <w:pStyle w:val="Corpodetexto"/>
        <w:ind w:right="559" w:firstLine="566"/>
        <w:jc w:val="both"/>
      </w:pPr>
      <w:r>
        <w:t>A identificação da doença em seu estágio inicial e o encaminhamento ágil e adequado para o atendimento especializado dão à atenção básica um caráter essencial para um melhor resultado terapêutico e prognóstico dos casos.</w:t>
      </w:r>
    </w:p>
    <w:p w:rsidR="00520975" w:rsidRDefault="00C90D95">
      <w:pPr>
        <w:pStyle w:val="Corpodetexto"/>
        <w:spacing w:line="252" w:lineRule="exact"/>
        <w:ind w:left="1126"/>
      </w:pPr>
      <w:r>
        <w:t>Este Protocolo visa a estabelecer o</w:t>
      </w:r>
      <w:r>
        <w:t>s critérios diagnósticos e terapêuticos da doença de Wilson.</w:t>
      </w:r>
    </w:p>
    <w:p w:rsidR="00520975" w:rsidRDefault="00C90D95">
      <w:pPr>
        <w:pStyle w:val="Corpodetexto"/>
        <w:spacing w:line="252" w:lineRule="exact"/>
      </w:pPr>
      <w:r>
        <w:t xml:space="preserve">A metodologia de busca e avaliação das evidências estão detalhadas no </w:t>
      </w:r>
      <w:r>
        <w:rPr>
          <w:b/>
        </w:rPr>
        <w:t>Apêndice 1</w:t>
      </w:r>
      <w:r>
        <w:t>.</w:t>
      </w:r>
    </w:p>
    <w:p w:rsidR="00520975" w:rsidRDefault="00520975">
      <w:pPr>
        <w:pStyle w:val="Corpodetexto"/>
        <w:spacing w:before="5"/>
        <w:ind w:left="0"/>
      </w:pPr>
    </w:p>
    <w:p w:rsidR="00520975" w:rsidRDefault="00C90D95">
      <w:pPr>
        <w:pStyle w:val="PargrafodaLista"/>
        <w:numPr>
          <w:ilvl w:val="0"/>
          <w:numId w:val="11"/>
        </w:numPr>
        <w:tabs>
          <w:tab w:val="left" w:pos="717"/>
        </w:tabs>
        <w:ind w:right="796" w:firstLine="0"/>
        <w:rPr>
          <w:b/>
        </w:rPr>
      </w:pPr>
      <w:r>
        <w:rPr>
          <w:b/>
        </w:rPr>
        <w:t>C</w:t>
      </w:r>
      <w:r>
        <w:rPr>
          <w:b/>
          <w:sz w:val="18"/>
        </w:rPr>
        <w:t>LASSIFICAÇÃO ESTATÍSTICA INTERNACIONAL DE DOENÇAS E PROBLEMAS RELACIONADOS À SAÚDE</w:t>
      </w:r>
      <w:r>
        <w:rPr>
          <w:b/>
          <w:spacing w:val="-1"/>
          <w:sz w:val="18"/>
        </w:rPr>
        <w:t xml:space="preserve"> </w:t>
      </w:r>
      <w:r>
        <w:rPr>
          <w:b/>
        </w:rPr>
        <w:t>(CID-10)</w:t>
      </w:r>
    </w:p>
    <w:p w:rsidR="00520975" w:rsidRDefault="00C90D95">
      <w:pPr>
        <w:pStyle w:val="Corpodetexto"/>
        <w:spacing w:line="249" w:lineRule="exact"/>
        <w:ind w:left="1268"/>
      </w:pPr>
      <w:r>
        <w:t>- E83.0 Distúrbios do metabolismo do cobre.</w:t>
      </w:r>
    </w:p>
    <w:p w:rsidR="00520975" w:rsidRDefault="00520975">
      <w:pPr>
        <w:pStyle w:val="Corpodetexto"/>
        <w:spacing w:before="5"/>
        <w:ind w:left="0"/>
      </w:pPr>
    </w:p>
    <w:p w:rsidR="00520975" w:rsidRDefault="00C90D95">
      <w:pPr>
        <w:pStyle w:val="PargrafodaLista"/>
        <w:numPr>
          <w:ilvl w:val="0"/>
          <w:numId w:val="11"/>
        </w:numPr>
        <w:tabs>
          <w:tab w:val="left" w:pos="717"/>
        </w:tabs>
        <w:spacing w:line="250" w:lineRule="exact"/>
        <w:ind w:firstLine="0"/>
        <w:rPr>
          <w:b/>
          <w:sz w:val="18"/>
        </w:rPr>
      </w:pPr>
      <w:r>
        <w:rPr>
          <w:b/>
        </w:rPr>
        <w:t>D</w:t>
      </w:r>
      <w:r>
        <w:rPr>
          <w:b/>
          <w:sz w:val="18"/>
        </w:rPr>
        <w:t>IAGNÓSTICO</w:t>
      </w:r>
    </w:p>
    <w:p w:rsidR="00520975" w:rsidRDefault="00C90D95">
      <w:pPr>
        <w:pStyle w:val="Corpodetexto"/>
        <w:ind w:right="553" w:firstLine="566"/>
        <w:jc w:val="both"/>
      </w:pPr>
      <w:r>
        <w:t>A DW deve ser suspeitada em pacientes jovens com sintomas extrapiramidais e doença psiquiátrica atípica e naqueles indivíduos com hemólise inexplicada ou com manifestação de doença hepática sem outra</w:t>
      </w:r>
      <w:r>
        <w:t xml:space="preserve"> causa aparente (3). Análise combinada de cerca de 3 mil portadores de DW incluídos em 50 estudos observacionais ou de intervenção identificou que 45,9% dos pacientes são mulheres e a média de idade ao diagnóstico é de 18,7 anos, variando de 6 a 40 anos. A</w:t>
      </w:r>
      <w:r>
        <w:t xml:space="preserve">lém disso, 35,4%, 41,6%, 11,4% e 11,6% apresentavam, respectivamente, fenótipos neurológico, hepático, misto e assintomático da doença (14). Uma revisão sistemática detectou que 42% dos pacientes tiveram depressão antes do diagnóstico de DW, sugerindo que </w:t>
      </w:r>
      <w:r>
        <w:t>as suas manifestações psiquiátricas sejam possivelmente as mais precoces (15). Em um estudo, a DW foi responsável por 10% dos casos de insuficiência hepática aguda, incidindo especialmente em pacientes pediátricos (16).</w:t>
      </w:r>
    </w:p>
    <w:p w:rsidR="00520975" w:rsidRDefault="00C90D95">
      <w:pPr>
        <w:pStyle w:val="Corpodetexto"/>
        <w:ind w:right="556" w:firstLine="566"/>
        <w:jc w:val="both"/>
      </w:pPr>
      <w:r>
        <w:t xml:space="preserve">O diagnóstico é feito pela soma dos </w:t>
      </w:r>
      <w:r>
        <w:t>achados clínicos e laboratoriais. São indicativos da doença, entre outros, a presença de anéis de Kayser-Fleisher na córnea, anemia hemolítica com teste de Coombs negativo, níveis de ceruloplasmina sérica baixos, concentração hepática de cobre elevada (aci</w:t>
      </w:r>
      <w:r>
        <w:t>ma de 250 mcg/g de tecido hepático seco) e excreção urinária de cobre elevada (cobre urinário basal de 24 horas acima de 100 mcg) (3,17), conforme a</w:t>
      </w:r>
      <w:r>
        <w:rPr>
          <w:b/>
        </w:rPr>
        <w:t>Tabela 1</w:t>
      </w:r>
      <w:r>
        <w:t>. Cabe ressaltar que a interpretação do teste desafio de penicilamina pode supervalorizar o diagnóst</w:t>
      </w:r>
      <w:r>
        <w:t>ico de DW, pois heterozigotos podem obter dois pontos nesse escore, e esses indivíduos não necessitam de tratamento (18).</w:t>
      </w:r>
    </w:p>
    <w:p w:rsidR="00520975" w:rsidRDefault="00520975">
      <w:pPr>
        <w:pStyle w:val="Corpodetexto"/>
        <w:spacing w:before="2"/>
        <w:ind w:left="0"/>
      </w:pPr>
    </w:p>
    <w:p w:rsidR="00520975" w:rsidRDefault="00C90D95">
      <w:pPr>
        <w:pStyle w:val="PargrafodaLista"/>
        <w:numPr>
          <w:ilvl w:val="0"/>
          <w:numId w:val="11"/>
        </w:numPr>
        <w:tabs>
          <w:tab w:val="left" w:pos="717"/>
        </w:tabs>
        <w:spacing w:line="251" w:lineRule="exact"/>
        <w:ind w:firstLine="0"/>
        <w:rPr>
          <w:b/>
          <w:sz w:val="18"/>
        </w:rPr>
      </w:pPr>
      <w:r>
        <w:rPr>
          <w:b/>
        </w:rPr>
        <w:t>C</w:t>
      </w:r>
      <w:r>
        <w:rPr>
          <w:b/>
          <w:sz w:val="18"/>
        </w:rPr>
        <w:t>RITÉRIOS DE</w:t>
      </w:r>
      <w:r>
        <w:rPr>
          <w:b/>
          <w:spacing w:val="-1"/>
          <w:sz w:val="18"/>
        </w:rPr>
        <w:t xml:space="preserve"> </w:t>
      </w:r>
      <w:r>
        <w:rPr>
          <w:b/>
          <w:sz w:val="18"/>
        </w:rPr>
        <w:t>INCLUSÃO</w:t>
      </w:r>
    </w:p>
    <w:p w:rsidR="00520975" w:rsidRDefault="00C90D95">
      <w:pPr>
        <w:pStyle w:val="Corpodetexto"/>
        <w:ind w:right="561" w:firstLine="566"/>
        <w:jc w:val="both"/>
      </w:pPr>
      <w:r>
        <w:t xml:space="preserve">Serão incluídos neste Protocolo os pacientes com características que perfaçam quatro ou mais pontos da </w:t>
      </w:r>
      <w:r>
        <w:rPr>
          <w:b/>
        </w:rPr>
        <w:t>Tabela 1</w:t>
      </w:r>
      <w:r>
        <w:t>.</w:t>
      </w:r>
    </w:p>
    <w:p w:rsidR="00520975" w:rsidRDefault="00520975">
      <w:pPr>
        <w:pStyle w:val="Corpodetexto"/>
        <w:spacing w:before="9"/>
        <w:ind w:left="0"/>
        <w:rPr>
          <w:sz w:val="21"/>
        </w:rPr>
      </w:pPr>
    </w:p>
    <w:p w:rsidR="00520975" w:rsidRDefault="00C90D95">
      <w:pPr>
        <w:pStyle w:val="Corpodetexto"/>
        <w:spacing w:before="1" w:after="5"/>
      </w:pPr>
      <w:r>
        <w:rPr>
          <w:b/>
        </w:rPr>
        <w:t xml:space="preserve">Tabela 1 – </w:t>
      </w:r>
      <w:r>
        <w:t>Escore para diagnóstico de doença de Wilson – Adaptado de Ferenci et al., 2003 (19).</w:t>
      </w:r>
    </w:p>
    <w:tbl>
      <w:tblPr>
        <w:tblStyle w:val="TableNormal"/>
        <w:tblW w:w="0" w:type="auto"/>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54"/>
        <w:gridCol w:w="1232"/>
      </w:tblGrid>
      <w:tr w:rsidR="00520975">
        <w:trPr>
          <w:trHeight w:val="254"/>
        </w:trPr>
        <w:tc>
          <w:tcPr>
            <w:tcW w:w="8354" w:type="dxa"/>
          </w:tcPr>
          <w:p w:rsidR="00520975" w:rsidRDefault="00C90D95">
            <w:pPr>
              <w:pStyle w:val="TableParagraph"/>
              <w:spacing w:before="1" w:line="233" w:lineRule="exact"/>
              <w:ind w:left="3075" w:right="3065"/>
              <w:jc w:val="center"/>
              <w:rPr>
                <w:b/>
              </w:rPr>
            </w:pPr>
            <w:r>
              <w:rPr>
                <w:b/>
              </w:rPr>
              <w:t>SINTOMAS E SINAIS</w:t>
            </w:r>
          </w:p>
        </w:tc>
        <w:tc>
          <w:tcPr>
            <w:tcW w:w="1232" w:type="dxa"/>
          </w:tcPr>
          <w:p w:rsidR="00520975" w:rsidRDefault="00C90D95">
            <w:pPr>
              <w:pStyle w:val="TableParagraph"/>
              <w:spacing w:before="1" w:line="233" w:lineRule="exact"/>
              <w:ind w:left="141" w:right="136"/>
              <w:jc w:val="center"/>
              <w:rPr>
                <w:b/>
              </w:rPr>
            </w:pPr>
            <w:r>
              <w:rPr>
                <w:b/>
              </w:rPr>
              <w:t>PONTOS</w:t>
            </w:r>
          </w:p>
        </w:tc>
      </w:tr>
      <w:tr w:rsidR="00520975">
        <w:trPr>
          <w:trHeight w:val="254"/>
        </w:trPr>
        <w:tc>
          <w:tcPr>
            <w:tcW w:w="8354" w:type="dxa"/>
            <w:tcBorders>
              <w:bottom w:val="nil"/>
            </w:tcBorders>
          </w:tcPr>
          <w:p w:rsidR="00520975" w:rsidRDefault="00C90D95">
            <w:pPr>
              <w:pStyle w:val="TableParagraph"/>
              <w:spacing w:line="234" w:lineRule="exact"/>
              <w:ind w:left="107"/>
              <w:rPr>
                <w:b/>
              </w:rPr>
            </w:pPr>
            <w:r>
              <w:rPr>
                <w:b/>
              </w:rPr>
              <w:t>Anel de Kayser-Fleisher (exame por lâmpada de fenda)</w:t>
            </w:r>
          </w:p>
        </w:tc>
        <w:tc>
          <w:tcPr>
            <w:tcW w:w="1232" w:type="dxa"/>
            <w:tcBorders>
              <w:bottom w:val="nil"/>
            </w:tcBorders>
          </w:tcPr>
          <w:p w:rsidR="00520975" w:rsidRDefault="00520975">
            <w:pPr>
              <w:pStyle w:val="TableParagraph"/>
              <w:rPr>
                <w:sz w:val="18"/>
              </w:rPr>
            </w:pPr>
          </w:p>
        </w:tc>
      </w:tr>
      <w:tr w:rsidR="00520975">
        <w:trPr>
          <w:trHeight w:val="250"/>
        </w:trPr>
        <w:tc>
          <w:tcPr>
            <w:tcW w:w="8354" w:type="dxa"/>
            <w:tcBorders>
              <w:top w:val="nil"/>
              <w:bottom w:val="nil"/>
            </w:tcBorders>
          </w:tcPr>
          <w:p w:rsidR="00520975" w:rsidRDefault="00C90D95">
            <w:pPr>
              <w:pStyle w:val="TableParagraph"/>
              <w:spacing w:line="231" w:lineRule="exact"/>
              <w:ind w:left="107"/>
            </w:pPr>
            <w:r>
              <w:t>Presente</w:t>
            </w:r>
          </w:p>
        </w:tc>
        <w:tc>
          <w:tcPr>
            <w:tcW w:w="1232" w:type="dxa"/>
            <w:tcBorders>
              <w:top w:val="nil"/>
              <w:bottom w:val="nil"/>
            </w:tcBorders>
          </w:tcPr>
          <w:p w:rsidR="00520975" w:rsidRDefault="00C90D95">
            <w:pPr>
              <w:pStyle w:val="TableParagraph"/>
              <w:spacing w:line="231" w:lineRule="exact"/>
              <w:ind w:left="5"/>
              <w:jc w:val="center"/>
            </w:pPr>
            <w:r>
              <w:t>2</w:t>
            </w:r>
          </w:p>
        </w:tc>
      </w:tr>
      <w:tr w:rsidR="00520975">
        <w:trPr>
          <w:trHeight w:val="253"/>
        </w:trPr>
        <w:tc>
          <w:tcPr>
            <w:tcW w:w="8354" w:type="dxa"/>
            <w:tcBorders>
              <w:top w:val="nil"/>
            </w:tcBorders>
          </w:tcPr>
          <w:p w:rsidR="00520975" w:rsidRDefault="00C90D95">
            <w:pPr>
              <w:pStyle w:val="TableParagraph"/>
              <w:spacing w:line="233" w:lineRule="exact"/>
              <w:ind w:left="107"/>
            </w:pPr>
            <w:r>
              <w:t>Ausente</w:t>
            </w:r>
          </w:p>
        </w:tc>
        <w:tc>
          <w:tcPr>
            <w:tcW w:w="1232" w:type="dxa"/>
            <w:tcBorders>
              <w:top w:val="nil"/>
            </w:tcBorders>
          </w:tcPr>
          <w:p w:rsidR="00520975" w:rsidRDefault="00C90D95">
            <w:pPr>
              <w:pStyle w:val="TableParagraph"/>
              <w:spacing w:line="233" w:lineRule="exact"/>
              <w:ind w:left="5"/>
              <w:jc w:val="center"/>
            </w:pPr>
            <w:r>
              <w:t>0</w:t>
            </w:r>
          </w:p>
        </w:tc>
      </w:tr>
      <w:tr w:rsidR="00520975">
        <w:trPr>
          <w:trHeight w:val="255"/>
        </w:trPr>
        <w:tc>
          <w:tcPr>
            <w:tcW w:w="8354" w:type="dxa"/>
            <w:tcBorders>
              <w:bottom w:val="nil"/>
            </w:tcBorders>
          </w:tcPr>
          <w:p w:rsidR="00520975" w:rsidRDefault="00C90D95">
            <w:pPr>
              <w:pStyle w:val="TableParagraph"/>
              <w:spacing w:before="1" w:line="234" w:lineRule="exact"/>
              <w:ind w:left="107"/>
              <w:rPr>
                <w:b/>
              </w:rPr>
            </w:pPr>
            <w:r>
              <w:rPr>
                <w:b/>
              </w:rPr>
              <w:t>Sintomas neuropsiquiátricos sugestivos (ou ressonância magnética cerebral típica)</w:t>
            </w:r>
          </w:p>
        </w:tc>
        <w:tc>
          <w:tcPr>
            <w:tcW w:w="1232" w:type="dxa"/>
            <w:tcBorders>
              <w:bottom w:val="nil"/>
            </w:tcBorders>
          </w:tcPr>
          <w:p w:rsidR="00520975" w:rsidRDefault="00520975">
            <w:pPr>
              <w:pStyle w:val="TableParagraph"/>
              <w:rPr>
                <w:sz w:val="18"/>
              </w:rPr>
            </w:pPr>
          </w:p>
        </w:tc>
      </w:tr>
      <w:tr w:rsidR="00520975">
        <w:trPr>
          <w:trHeight w:val="249"/>
        </w:trPr>
        <w:tc>
          <w:tcPr>
            <w:tcW w:w="8354" w:type="dxa"/>
            <w:tcBorders>
              <w:top w:val="nil"/>
              <w:bottom w:val="nil"/>
            </w:tcBorders>
          </w:tcPr>
          <w:p w:rsidR="00520975" w:rsidRDefault="00C90D95">
            <w:pPr>
              <w:pStyle w:val="TableParagraph"/>
              <w:spacing w:line="230" w:lineRule="exact"/>
              <w:ind w:left="107"/>
            </w:pPr>
            <w:r>
              <w:t>Presente</w:t>
            </w:r>
          </w:p>
        </w:tc>
        <w:tc>
          <w:tcPr>
            <w:tcW w:w="1232" w:type="dxa"/>
            <w:tcBorders>
              <w:top w:val="nil"/>
              <w:bottom w:val="nil"/>
            </w:tcBorders>
          </w:tcPr>
          <w:p w:rsidR="00520975" w:rsidRDefault="00C90D95">
            <w:pPr>
              <w:pStyle w:val="TableParagraph"/>
              <w:spacing w:line="230" w:lineRule="exact"/>
              <w:ind w:left="5"/>
              <w:jc w:val="center"/>
            </w:pPr>
            <w:r>
              <w:t>2</w:t>
            </w:r>
          </w:p>
        </w:tc>
      </w:tr>
      <w:tr w:rsidR="00520975">
        <w:trPr>
          <w:trHeight w:val="255"/>
        </w:trPr>
        <w:tc>
          <w:tcPr>
            <w:tcW w:w="8354" w:type="dxa"/>
            <w:tcBorders>
              <w:top w:val="nil"/>
            </w:tcBorders>
          </w:tcPr>
          <w:p w:rsidR="00520975" w:rsidRDefault="00C90D95">
            <w:pPr>
              <w:pStyle w:val="TableParagraph"/>
              <w:spacing w:line="235" w:lineRule="exact"/>
              <w:ind w:left="107"/>
            </w:pPr>
            <w:r>
              <w:t>Ausente</w:t>
            </w:r>
          </w:p>
        </w:tc>
        <w:tc>
          <w:tcPr>
            <w:tcW w:w="1232" w:type="dxa"/>
            <w:tcBorders>
              <w:top w:val="nil"/>
            </w:tcBorders>
          </w:tcPr>
          <w:p w:rsidR="00520975" w:rsidRDefault="00C90D95">
            <w:pPr>
              <w:pStyle w:val="TableParagraph"/>
              <w:spacing w:line="235" w:lineRule="exact"/>
              <w:ind w:left="5"/>
              <w:jc w:val="center"/>
            </w:pPr>
            <w:r>
              <w:t>0</w:t>
            </w:r>
          </w:p>
        </w:tc>
      </w:tr>
      <w:tr w:rsidR="00520975">
        <w:trPr>
          <w:trHeight w:val="252"/>
        </w:trPr>
        <w:tc>
          <w:tcPr>
            <w:tcW w:w="8354" w:type="dxa"/>
            <w:tcBorders>
              <w:bottom w:val="nil"/>
            </w:tcBorders>
          </w:tcPr>
          <w:p w:rsidR="00520975" w:rsidRDefault="00C90D95">
            <w:pPr>
              <w:pStyle w:val="TableParagraph"/>
              <w:spacing w:line="233" w:lineRule="exact"/>
              <w:ind w:left="107"/>
              <w:rPr>
                <w:b/>
              </w:rPr>
            </w:pPr>
            <w:r>
              <w:rPr>
                <w:b/>
              </w:rPr>
              <w:t>Anemia hemolítica - teste de Coombs negativo</w:t>
            </w:r>
          </w:p>
        </w:tc>
        <w:tc>
          <w:tcPr>
            <w:tcW w:w="1232" w:type="dxa"/>
            <w:tcBorders>
              <w:bottom w:val="nil"/>
            </w:tcBorders>
          </w:tcPr>
          <w:p w:rsidR="00520975" w:rsidRDefault="00520975">
            <w:pPr>
              <w:pStyle w:val="TableParagraph"/>
              <w:rPr>
                <w:sz w:val="18"/>
              </w:rPr>
            </w:pPr>
          </w:p>
        </w:tc>
      </w:tr>
      <w:tr w:rsidR="00520975">
        <w:trPr>
          <w:trHeight w:val="251"/>
        </w:trPr>
        <w:tc>
          <w:tcPr>
            <w:tcW w:w="8354" w:type="dxa"/>
            <w:tcBorders>
              <w:top w:val="nil"/>
              <w:bottom w:val="nil"/>
            </w:tcBorders>
          </w:tcPr>
          <w:p w:rsidR="00520975" w:rsidRDefault="00C90D95">
            <w:pPr>
              <w:pStyle w:val="TableParagraph"/>
              <w:spacing w:line="231" w:lineRule="exact"/>
              <w:ind w:left="107"/>
            </w:pPr>
            <w:r>
              <w:t>Presente</w:t>
            </w:r>
          </w:p>
        </w:tc>
        <w:tc>
          <w:tcPr>
            <w:tcW w:w="1232" w:type="dxa"/>
            <w:tcBorders>
              <w:top w:val="nil"/>
              <w:bottom w:val="nil"/>
            </w:tcBorders>
          </w:tcPr>
          <w:p w:rsidR="00520975" w:rsidRDefault="00C90D95">
            <w:pPr>
              <w:pStyle w:val="TableParagraph"/>
              <w:spacing w:line="231" w:lineRule="exact"/>
              <w:ind w:left="5"/>
              <w:jc w:val="center"/>
            </w:pPr>
            <w:r>
              <w:t>1</w:t>
            </w:r>
          </w:p>
        </w:tc>
      </w:tr>
      <w:tr w:rsidR="00520975">
        <w:trPr>
          <w:trHeight w:val="254"/>
        </w:trPr>
        <w:tc>
          <w:tcPr>
            <w:tcW w:w="8354" w:type="dxa"/>
            <w:tcBorders>
              <w:top w:val="nil"/>
            </w:tcBorders>
          </w:tcPr>
          <w:p w:rsidR="00520975" w:rsidRDefault="00C90D95">
            <w:pPr>
              <w:pStyle w:val="TableParagraph"/>
              <w:spacing w:line="235" w:lineRule="exact"/>
              <w:ind w:left="107"/>
            </w:pPr>
            <w:r>
              <w:t>Ausente</w:t>
            </w:r>
          </w:p>
        </w:tc>
        <w:tc>
          <w:tcPr>
            <w:tcW w:w="1232" w:type="dxa"/>
            <w:tcBorders>
              <w:top w:val="nil"/>
            </w:tcBorders>
          </w:tcPr>
          <w:p w:rsidR="00520975" w:rsidRDefault="00C90D95">
            <w:pPr>
              <w:pStyle w:val="TableParagraph"/>
              <w:spacing w:line="235" w:lineRule="exact"/>
              <w:ind w:left="5"/>
              <w:jc w:val="center"/>
            </w:pPr>
            <w:r>
              <w:t>0</w:t>
            </w:r>
          </w:p>
        </w:tc>
      </w:tr>
      <w:tr w:rsidR="00520975">
        <w:trPr>
          <w:trHeight w:val="253"/>
        </w:trPr>
        <w:tc>
          <w:tcPr>
            <w:tcW w:w="9586" w:type="dxa"/>
            <w:gridSpan w:val="2"/>
          </w:tcPr>
          <w:p w:rsidR="00520975" w:rsidRDefault="00C90D95">
            <w:pPr>
              <w:pStyle w:val="TableParagraph"/>
              <w:spacing w:line="234" w:lineRule="exact"/>
              <w:ind w:left="3338" w:right="3331"/>
              <w:jc w:val="center"/>
              <w:rPr>
                <w:b/>
              </w:rPr>
            </w:pPr>
            <w:r>
              <w:rPr>
                <w:b/>
              </w:rPr>
              <w:t>EXAMES LABORATORIAIS</w:t>
            </w:r>
          </w:p>
        </w:tc>
      </w:tr>
      <w:tr w:rsidR="00520975">
        <w:trPr>
          <w:trHeight w:val="252"/>
        </w:trPr>
        <w:tc>
          <w:tcPr>
            <w:tcW w:w="8354" w:type="dxa"/>
            <w:tcBorders>
              <w:bottom w:val="nil"/>
            </w:tcBorders>
          </w:tcPr>
          <w:p w:rsidR="00520975" w:rsidRDefault="00C90D95">
            <w:pPr>
              <w:pStyle w:val="TableParagraph"/>
              <w:spacing w:line="233" w:lineRule="exact"/>
              <w:ind w:left="107"/>
              <w:rPr>
                <w:b/>
              </w:rPr>
            </w:pPr>
            <w:r>
              <w:rPr>
                <w:b/>
              </w:rPr>
              <w:t>Cobre urinário (na ausência de hepatite aguda)</w:t>
            </w:r>
          </w:p>
        </w:tc>
        <w:tc>
          <w:tcPr>
            <w:tcW w:w="1232" w:type="dxa"/>
            <w:tcBorders>
              <w:bottom w:val="nil"/>
            </w:tcBorders>
          </w:tcPr>
          <w:p w:rsidR="00520975" w:rsidRDefault="00520975">
            <w:pPr>
              <w:pStyle w:val="TableParagraph"/>
              <w:rPr>
                <w:sz w:val="18"/>
              </w:rPr>
            </w:pPr>
          </w:p>
        </w:tc>
      </w:tr>
      <w:tr w:rsidR="00520975">
        <w:trPr>
          <w:trHeight w:val="250"/>
        </w:trPr>
        <w:tc>
          <w:tcPr>
            <w:tcW w:w="8354" w:type="dxa"/>
            <w:tcBorders>
              <w:top w:val="nil"/>
              <w:bottom w:val="nil"/>
            </w:tcBorders>
          </w:tcPr>
          <w:p w:rsidR="00520975" w:rsidRDefault="00C90D95">
            <w:pPr>
              <w:pStyle w:val="TableParagraph"/>
              <w:spacing w:line="231" w:lineRule="exact"/>
              <w:ind w:left="107"/>
            </w:pPr>
            <w:r>
              <w:t>Normal (3-40 mcg/24h)</w:t>
            </w:r>
          </w:p>
        </w:tc>
        <w:tc>
          <w:tcPr>
            <w:tcW w:w="1232" w:type="dxa"/>
            <w:tcBorders>
              <w:top w:val="nil"/>
              <w:bottom w:val="nil"/>
            </w:tcBorders>
          </w:tcPr>
          <w:p w:rsidR="00520975" w:rsidRDefault="00C90D95">
            <w:pPr>
              <w:pStyle w:val="TableParagraph"/>
              <w:spacing w:line="231" w:lineRule="exact"/>
              <w:ind w:left="5"/>
              <w:jc w:val="center"/>
            </w:pPr>
            <w:r>
              <w:t>0</w:t>
            </w:r>
          </w:p>
        </w:tc>
      </w:tr>
      <w:tr w:rsidR="00520975">
        <w:trPr>
          <w:trHeight w:val="253"/>
        </w:trPr>
        <w:tc>
          <w:tcPr>
            <w:tcW w:w="8354" w:type="dxa"/>
            <w:tcBorders>
              <w:top w:val="nil"/>
              <w:bottom w:val="nil"/>
            </w:tcBorders>
          </w:tcPr>
          <w:p w:rsidR="00520975" w:rsidRDefault="00C90D95">
            <w:pPr>
              <w:pStyle w:val="TableParagraph"/>
              <w:spacing w:line="233" w:lineRule="exact"/>
              <w:ind w:left="107"/>
            </w:pPr>
            <w:r>
              <w:t>1-2x o LSN</w:t>
            </w:r>
          </w:p>
        </w:tc>
        <w:tc>
          <w:tcPr>
            <w:tcW w:w="1232" w:type="dxa"/>
            <w:tcBorders>
              <w:top w:val="nil"/>
              <w:bottom w:val="nil"/>
            </w:tcBorders>
          </w:tcPr>
          <w:p w:rsidR="00520975" w:rsidRDefault="00C90D95">
            <w:pPr>
              <w:pStyle w:val="TableParagraph"/>
              <w:spacing w:line="233" w:lineRule="exact"/>
              <w:ind w:left="5"/>
              <w:jc w:val="center"/>
            </w:pPr>
            <w:r>
              <w:t>1</w:t>
            </w:r>
          </w:p>
        </w:tc>
      </w:tr>
      <w:tr w:rsidR="00520975">
        <w:trPr>
          <w:trHeight w:val="253"/>
        </w:trPr>
        <w:tc>
          <w:tcPr>
            <w:tcW w:w="8354" w:type="dxa"/>
            <w:tcBorders>
              <w:top w:val="nil"/>
              <w:bottom w:val="nil"/>
            </w:tcBorders>
          </w:tcPr>
          <w:p w:rsidR="00520975" w:rsidRDefault="00C90D95">
            <w:pPr>
              <w:pStyle w:val="TableParagraph"/>
              <w:spacing w:line="233" w:lineRule="exact"/>
              <w:ind w:left="107"/>
            </w:pPr>
            <w:r>
              <w:t>Mais de 2x LSN*</w:t>
            </w:r>
          </w:p>
        </w:tc>
        <w:tc>
          <w:tcPr>
            <w:tcW w:w="1232" w:type="dxa"/>
            <w:tcBorders>
              <w:top w:val="nil"/>
              <w:bottom w:val="nil"/>
            </w:tcBorders>
          </w:tcPr>
          <w:p w:rsidR="00520975" w:rsidRDefault="00C90D95">
            <w:pPr>
              <w:pStyle w:val="TableParagraph"/>
              <w:spacing w:line="233" w:lineRule="exact"/>
              <w:ind w:left="5"/>
              <w:jc w:val="center"/>
            </w:pPr>
            <w:r>
              <w:t>2</w:t>
            </w:r>
          </w:p>
        </w:tc>
      </w:tr>
      <w:tr w:rsidR="00520975">
        <w:trPr>
          <w:trHeight w:val="254"/>
        </w:trPr>
        <w:tc>
          <w:tcPr>
            <w:tcW w:w="8354" w:type="dxa"/>
            <w:tcBorders>
              <w:top w:val="nil"/>
            </w:tcBorders>
          </w:tcPr>
          <w:p w:rsidR="00520975" w:rsidRDefault="00C90D95">
            <w:pPr>
              <w:pStyle w:val="TableParagraph"/>
              <w:spacing w:line="234" w:lineRule="exact"/>
              <w:ind w:left="107"/>
            </w:pPr>
            <w:r>
              <w:t>Normal, mas mais de 5x LSN após estímulo com 2 x 0,5 g de D-penicilamina.</w:t>
            </w:r>
          </w:p>
        </w:tc>
        <w:tc>
          <w:tcPr>
            <w:tcW w:w="1232" w:type="dxa"/>
            <w:tcBorders>
              <w:top w:val="nil"/>
            </w:tcBorders>
          </w:tcPr>
          <w:p w:rsidR="00520975" w:rsidRDefault="00C90D95">
            <w:pPr>
              <w:pStyle w:val="TableParagraph"/>
              <w:spacing w:line="234" w:lineRule="exact"/>
              <w:ind w:left="5"/>
              <w:jc w:val="center"/>
            </w:pPr>
            <w:r>
              <w:t>2</w:t>
            </w:r>
          </w:p>
        </w:tc>
      </w:tr>
      <w:tr w:rsidR="00520975">
        <w:trPr>
          <w:trHeight w:val="254"/>
        </w:trPr>
        <w:tc>
          <w:tcPr>
            <w:tcW w:w="8354" w:type="dxa"/>
            <w:tcBorders>
              <w:bottom w:val="nil"/>
            </w:tcBorders>
          </w:tcPr>
          <w:p w:rsidR="00520975" w:rsidRDefault="00C90D95">
            <w:pPr>
              <w:pStyle w:val="TableParagraph"/>
              <w:spacing w:line="234" w:lineRule="exact"/>
              <w:ind w:left="107"/>
              <w:rPr>
                <w:b/>
              </w:rPr>
            </w:pPr>
            <w:r>
              <w:rPr>
                <w:b/>
              </w:rPr>
              <w:t>Cobre hepático quantitativo</w:t>
            </w:r>
          </w:p>
        </w:tc>
        <w:tc>
          <w:tcPr>
            <w:tcW w:w="1232" w:type="dxa"/>
            <w:tcBorders>
              <w:bottom w:val="nil"/>
            </w:tcBorders>
          </w:tcPr>
          <w:p w:rsidR="00520975" w:rsidRDefault="00520975">
            <w:pPr>
              <w:pStyle w:val="TableParagraph"/>
              <w:rPr>
                <w:sz w:val="18"/>
              </w:rPr>
            </w:pPr>
          </w:p>
        </w:tc>
      </w:tr>
      <w:tr w:rsidR="00520975">
        <w:trPr>
          <w:trHeight w:val="250"/>
        </w:trPr>
        <w:tc>
          <w:tcPr>
            <w:tcW w:w="8354" w:type="dxa"/>
            <w:tcBorders>
              <w:top w:val="nil"/>
              <w:bottom w:val="nil"/>
            </w:tcBorders>
          </w:tcPr>
          <w:p w:rsidR="00520975" w:rsidRDefault="00C90D95">
            <w:pPr>
              <w:pStyle w:val="TableParagraph"/>
              <w:spacing w:line="231" w:lineRule="exact"/>
              <w:ind w:left="107"/>
            </w:pPr>
            <w:r>
              <w:t>Normal (20-50 mcg/g)</w:t>
            </w:r>
          </w:p>
        </w:tc>
        <w:tc>
          <w:tcPr>
            <w:tcW w:w="1232" w:type="dxa"/>
            <w:tcBorders>
              <w:top w:val="nil"/>
              <w:bottom w:val="nil"/>
            </w:tcBorders>
          </w:tcPr>
          <w:p w:rsidR="00520975" w:rsidRDefault="00C90D95">
            <w:pPr>
              <w:pStyle w:val="TableParagraph"/>
              <w:spacing w:line="231" w:lineRule="exact"/>
              <w:ind w:left="139" w:right="136"/>
              <w:jc w:val="center"/>
            </w:pPr>
            <w:r>
              <w:t>-1</w:t>
            </w:r>
          </w:p>
        </w:tc>
      </w:tr>
      <w:tr w:rsidR="00520975">
        <w:trPr>
          <w:trHeight w:val="251"/>
        </w:trPr>
        <w:tc>
          <w:tcPr>
            <w:tcW w:w="8354" w:type="dxa"/>
            <w:tcBorders>
              <w:top w:val="nil"/>
              <w:bottom w:val="nil"/>
            </w:tcBorders>
          </w:tcPr>
          <w:p w:rsidR="00520975" w:rsidRDefault="00C90D95">
            <w:pPr>
              <w:pStyle w:val="TableParagraph"/>
              <w:spacing w:line="232" w:lineRule="exact"/>
              <w:ind w:left="107"/>
            </w:pPr>
            <w:r>
              <w:t>Até 5x LSN*</w:t>
            </w:r>
          </w:p>
        </w:tc>
        <w:tc>
          <w:tcPr>
            <w:tcW w:w="1232" w:type="dxa"/>
            <w:tcBorders>
              <w:top w:val="nil"/>
              <w:bottom w:val="nil"/>
            </w:tcBorders>
          </w:tcPr>
          <w:p w:rsidR="00520975" w:rsidRDefault="00C90D95">
            <w:pPr>
              <w:pStyle w:val="TableParagraph"/>
              <w:spacing w:line="232" w:lineRule="exact"/>
              <w:ind w:left="5"/>
              <w:jc w:val="center"/>
            </w:pPr>
            <w:r>
              <w:t>1</w:t>
            </w:r>
          </w:p>
        </w:tc>
      </w:tr>
      <w:tr w:rsidR="00520975">
        <w:trPr>
          <w:trHeight w:val="255"/>
        </w:trPr>
        <w:tc>
          <w:tcPr>
            <w:tcW w:w="8354" w:type="dxa"/>
            <w:tcBorders>
              <w:top w:val="nil"/>
            </w:tcBorders>
          </w:tcPr>
          <w:p w:rsidR="00520975" w:rsidRDefault="00C90D95">
            <w:pPr>
              <w:pStyle w:val="TableParagraph"/>
              <w:spacing w:line="235" w:lineRule="exact"/>
              <w:ind w:left="107"/>
            </w:pPr>
            <w:r>
              <w:t>Mais de 5x LSN*</w:t>
            </w:r>
          </w:p>
        </w:tc>
        <w:tc>
          <w:tcPr>
            <w:tcW w:w="1232" w:type="dxa"/>
            <w:tcBorders>
              <w:top w:val="nil"/>
            </w:tcBorders>
          </w:tcPr>
          <w:p w:rsidR="00520975" w:rsidRDefault="00C90D95">
            <w:pPr>
              <w:pStyle w:val="TableParagraph"/>
              <w:spacing w:line="235" w:lineRule="exact"/>
              <w:ind w:left="5"/>
              <w:jc w:val="center"/>
            </w:pPr>
            <w:r>
              <w:t>2</w:t>
            </w:r>
          </w:p>
        </w:tc>
      </w:tr>
      <w:tr w:rsidR="00520975">
        <w:trPr>
          <w:trHeight w:val="525"/>
        </w:trPr>
        <w:tc>
          <w:tcPr>
            <w:tcW w:w="8354" w:type="dxa"/>
          </w:tcPr>
          <w:p w:rsidR="00520975" w:rsidRDefault="00C90D95">
            <w:pPr>
              <w:pStyle w:val="TableParagraph"/>
              <w:ind w:left="107" w:right="1157"/>
              <w:rPr>
                <w:b/>
              </w:rPr>
            </w:pPr>
            <w:r>
              <w:rPr>
                <w:b/>
              </w:rPr>
              <w:t>Rodanina positiva nos hepatócitos (quando o cobre quantitativo não estiver disponível)</w:t>
            </w:r>
          </w:p>
        </w:tc>
        <w:tc>
          <w:tcPr>
            <w:tcW w:w="1232" w:type="dxa"/>
          </w:tcPr>
          <w:p w:rsidR="00520975" w:rsidRDefault="00520975">
            <w:pPr>
              <w:pStyle w:val="TableParagraph"/>
              <w:spacing w:before="4"/>
              <w:rPr>
                <w:sz w:val="21"/>
              </w:rPr>
            </w:pPr>
          </w:p>
          <w:p w:rsidR="00520975" w:rsidRDefault="00C90D95">
            <w:pPr>
              <w:pStyle w:val="TableParagraph"/>
              <w:ind w:left="5"/>
              <w:jc w:val="center"/>
            </w:pPr>
            <w:r>
              <w:t>0</w:t>
            </w:r>
          </w:p>
        </w:tc>
      </w:tr>
    </w:tbl>
    <w:p w:rsidR="00520975" w:rsidRDefault="00520975">
      <w:pPr>
        <w:jc w:val="center"/>
        <w:sectPr w:rsidR="00520975">
          <w:pgSz w:w="11910" w:h="16840"/>
          <w:pgMar w:top="420" w:right="880" w:bottom="1160" w:left="880" w:header="0" w:footer="972" w:gutter="0"/>
          <w:cols w:space="720"/>
        </w:sectPr>
      </w:pPr>
    </w:p>
    <w:tbl>
      <w:tblPr>
        <w:tblStyle w:val="TableNormal"/>
        <w:tblW w:w="0" w:type="auto"/>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54"/>
        <w:gridCol w:w="1232"/>
      </w:tblGrid>
      <w:tr w:rsidR="00520975">
        <w:trPr>
          <w:trHeight w:val="525"/>
        </w:trPr>
        <w:tc>
          <w:tcPr>
            <w:tcW w:w="8354" w:type="dxa"/>
          </w:tcPr>
          <w:p w:rsidR="00520975" w:rsidRDefault="00C90D95">
            <w:pPr>
              <w:pStyle w:val="TableParagraph"/>
              <w:ind w:left="107" w:right="7471"/>
            </w:pPr>
            <w:r>
              <w:lastRenderedPageBreak/>
              <w:t>Ausente Presente</w:t>
            </w:r>
          </w:p>
        </w:tc>
        <w:tc>
          <w:tcPr>
            <w:tcW w:w="1232" w:type="dxa"/>
          </w:tcPr>
          <w:p w:rsidR="00520975" w:rsidRDefault="00C90D95">
            <w:pPr>
              <w:pStyle w:val="TableParagraph"/>
              <w:spacing w:line="247" w:lineRule="exact"/>
              <w:ind w:left="5"/>
              <w:jc w:val="center"/>
            </w:pPr>
            <w:r>
              <w:t>1</w:t>
            </w:r>
          </w:p>
        </w:tc>
      </w:tr>
      <w:tr w:rsidR="00520975">
        <w:trPr>
          <w:trHeight w:val="1012"/>
        </w:trPr>
        <w:tc>
          <w:tcPr>
            <w:tcW w:w="8354" w:type="dxa"/>
          </w:tcPr>
          <w:p w:rsidR="00520975" w:rsidRDefault="00C90D95">
            <w:pPr>
              <w:pStyle w:val="TableParagraph"/>
              <w:spacing w:line="248" w:lineRule="exact"/>
              <w:ind w:left="107"/>
              <w:rPr>
                <w:b/>
              </w:rPr>
            </w:pPr>
            <w:r>
              <w:rPr>
                <w:b/>
              </w:rPr>
              <w:t>Ceruloplasmina sérica (por nefelometria)</w:t>
            </w:r>
          </w:p>
          <w:p w:rsidR="00520975" w:rsidRDefault="00C90D95">
            <w:pPr>
              <w:pStyle w:val="TableParagraph"/>
              <w:spacing w:line="242" w:lineRule="auto"/>
              <w:ind w:left="107" w:right="5654"/>
            </w:pPr>
            <w:r>
              <w:t>Normal (acima de 20 mg/dL) 10-20 mg/dL</w:t>
            </w:r>
          </w:p>
          <w:p w:rsidR="00520975" w:rsidRDefault="00C90D95">
            <w:pPr>
              <w:pStyle w:val="TableParagraph"/>
              <w:spacing w:line="236" w:lineRule="exact"/>
              <w:ind w:left="107"/>
            </w:pPr>
            <w:r>
              <w:t>Abaixo de 10 mg/dL</w:t>
            </w:r>
          </w:p>
        </w:tc>
        <w:tc>
          <w:tcPr>
            <w:tcW w:w="1232" w:type="dxa"/>
          </w:tcPr>
          <w:p w:rsidR="00520975" w:rsidRDefault="00520975">
            <w:pPr>
              <w:pStyle w:val="TableParagraph"/>
              <w:spacing w:before="4"/>
              <w:rPr>
                <w:sz w:val="21"/>
              </w:rPr>
            </w:pPr>
          </w:p>
          <w:p w:rsidR="00520975" w:rsidRDefault="00C90D95">
            <w:pPr>
              <w:pStyle w:val="TableParagraph"/>
              <w:ind w:left="5"/>
              <w:jc w:val="center"/>
            </w:pPr>
            <w:r>
              <w:t>0</w:t>
            </w:r>
          </w:p>
          <w:p w:rsidR="00520975" w:rsidRDefault="00C90D95">
            <w:pPr>
              <w:pStyle w:val="TableParagraph"/>
              <w:spacing w:before="2" w:line="252" w:lineRule="exact"/>
              <w:ind w:left="5"/>
              <w:jc w:val="center"/>
            </w:pPr>
            <w:r>
              <w:t>1</w:t>
            </w:r>
          </w:p>
          <w:p w:rsidR="00520975" w:rsidRDefault="00C90D95">
            <w:pPr>
              <w:pStyle w:val="TableParagraph"/>
              <w:spacing w:line="240" w:lineRule="exact"/>
              <w:ind w:left="5"/>
              <w:jc w:val="center"/>
            </w:pPr>
            <w:r>
              <w:t>2</w:t>
            </w:r>
          </w:p>
        </w:tc>
      </w:tr>
      <w:tr w:rsidR="00520975">
        <w:trPr>
          <w:trHeight w:val="251"/>
        </w:trPr>
        <w:tc>
          <w:tcPr>
            <w:tcW w:w="9586" w:type="dxa"/>
            <w:gridSpan w:val="2"/>
          </w:tcPr>
          <w:p w:rsidR="00520975" w:rsidRDefault="00C90D95">
            <w:pPr>
              <w:pStyle w:val="TableParagraph"/>
              <w:spacing w:line="232" w:lineRule="exact"/>
              <w:ind w:left="3336" w:right="3331"/>
              <w:jc w:val="center"/>
              <w:rPr>
                <w:b/>
              </w:rPr>
            </w:pPr>
            <w:r>
              <w:rPr>
                <w:b/>
              </w:rPr>
              <w:t>ANÁLISE DE MUTAÇÕES</w:t>
            </w:r>
          </w:p>
        </w:tc>
      </w:tr>
      <w:tr w:rsidR="00520975">
        <w:trPr>
          <w:trHeight w:val="760"/>
        </w:trPr>
        <w:tc>
          <w:tcPr>
            <w:tcW w:w="8354" w:type="dxa"/>
          </w:tcPr>
          <w:p w:rsidR="00520975" w:rsidRDefault="00C90D95">
            <w:pPr>
              <w:pStyle w:val="TableParagraph"/>
              <w:spacing w:line="242" w:lineRule="auto"/>
              <w:ind w:left="107" w:right="3050"/>
            </w:pPr>
            <w:r>
              <w:t>Doença causada por mutações em ambos os</w:t>
            </w:r>
            <w:r>
              <w:rPr>
                <w:spacing w:val="-14"/>
              </w:rPr>
              <w:t xml:space="preserve"> </w:t>
            </w:r>
            <w:r>
              <w:t>cromossomos. Doença causada por mutação em um</w:t>
            </w:r>
            <w:r>
              <w:rPr>
                <w:spacing w:val="-10"/>
              </w:rPr>
              <w:t xml:space="preserve"> </w:t>
            </w:r>
            <w:r>
              <w:t>cromossomo.</w:t>
            </w:r>
          </w:p>
          <w:p w:rsidR="00520975" w:rsidRDefault="00C90D95">
            <w:pPr>
              <w:pStyle w:val="TableParagraph"/>
              <w:spacing w:line="236" w:lineRule="exact"/>
              <w:ind w:left="107"/>
            </w:pPr>
            <w:r>
              <w:t>Nenhuma mutação detectada causadora de</w:t>
            </w:r>
            <w:r>
              <w:rPr>
                <w:spacing w:val="-10"/>
              </w:rPr>
              <w:t xml:space="preserve"> </w:t>
            </w:r>
            <w:r>
              <w:t>doença.</w:t>
            </w:r>
          </w:p>
        </w:tc>
        <w:tc>
          <w:tcPr>
            <w:tcW w:w="1232" w:type="dxa"/>
          </w:tcPr>
          <w:p w:rsidR="00520975" w:rsidRDefault="00C90D95">
            <w:pPr>
              <w:pStyle w:val="TableParagraph"/>
              <w:spacing w:line="247" w:lineRule="exact"/>
              <w:ind w:left="5"/>
              <w:jc w:val="center"/>
            </w:pPr>
            <w:r>
              <w:t>4</w:t>
            </w:r>
          </w:p>
          <w:p w:rsidR="00520975" w:rsidRDefault="00C90D95">
            <w:pPr>
              <w:pStyle w:val="TableParagraph"/>
              <w:spacing w:before="1" w:line="252" w:lineRule="exact"/>
              <w:ind w:left="5"/>
              <w:jc w:val="center"/>
            </w:pPr>
            <w:r>
              <w:t>1</w:t>
            </w:r>
          </w:p>
          <w:p w:rsidR="00520975" w:rsidRDefault="00C90D95">
            <w:pPr>
              <w:pStyle w:val="TableParagraph"/>
              <w:spacing w:line="240" w:lineRule="exact"/>
              <w:ind w:left="5"/>
              <w:jc w:val="center"/>
            </w:pPr>
            <w:r>
              <w:t>0</w:t>
            </w:r>
          </w:p>
        </w:tc>
      </w:tr>
    </w:tbl>
    <w:p w:rsidR="00520975" w:rsidRDefault="00C90D95">
      <w:pPr>
        <w:pStyle w:val="Corpodetexto"/>
        <w:spacing w:before="2"/>
      </w:pPr>
      <w:r>
        <w:t>* LSN - limite superior da normalidade.</w:t>
      </w:r>
    </w:p>
    <w:p w:rsidR="00520975" w:rsidRDefault="00520975">
      <w:pPr>
        <w:pStyle w:val="Corpodetexto"/>
        <w:spacing w:before="2"/>
        <w:ind w:left="0"/>
      </w:pPr>
    </w:p>
    <w:p w:rsidR="00520975" w:rsidRDefault="00C90D95">
      <w:pPr>
        <w:pStyle w:val="PargrafodaLista"/>
        <w:numPr>
          <w:ilvl w:val="0"/>
          <w:numId w:val="11"/>
        </w:numPr>
        <w:tabs>
          <w:tab w:val="left" w:pos="717"/>
        </w:tabs>
        <w:spacing w:line="251" w:lineRule="exact"/>
        <w:ind w:firstLine="0"/>
        <w:rPr>
          <w:b/>
          <w:sz w:val="18"/>
        </w:rPr>
      </w:pPr>
      <w:r>
        <w:rPr>
          <w:b/>
        </w:rPr>
        <w:t>C</w:t>
      </w:r>
      <w:r>
        <w:rPr>
          <w:b/>
          <w:sz w:val="18"/>
        </w:rPr>
        <w:t>RITÉRIOS DE</w:t>
      </w:r>
      <w:r>
        <w:rPr>
          <w:b/>
          <w:spacing w:val="-1"/>
          <w:sz w:val="18"/>
        </w:rPr>
        <w:t xml:space="preserve"> </w:t>
      </w:r>
      <w:r>
        <w:rPr>
          <w:b/>
          <w:sz w:val="18"/>
        </w:rPr>
        <w:t>EXCLUSÃO</w:t>
      </w:r>
    </w:p>
    <w:p w:rsidR="00520975" w:rsidRDefault="00C90D95">
      <w:pPr>
        <w:pStyle w:val="Corpodetexto"/>
        <w:ind w:right="561" w:firstLine="566"/>
        <w:jc w:val="both"/>
      </w:pPr>
      <w:r>
        <w:t>Serão excluídos os pacientes que apresentarem contraindicação ou hipersensibilidade aos medicamentos preconizados neste Protocolo.</w:t>
      </w:r>
    </w:p>
    <w:p w:rsidR="00520975" w:rsidRDefault="00520975">
      <w:pPr>
        <w:pStyle w:val="Corpodetexto"/>
        <w:spacing w:before="3"/>
        <w:ind w:left="0"/>
      </w:pPr>
    </w:p>
    <w:p w:rsidR="00520975" w:rsidRDefault="00C90D95">
      <w:pPr>
        <w:pStyle w:val="PargrafodaLista"/>
        <w:numPr>
          <w:ilvl w:val="0"/>
          <w:numId w:val="11"/>
        </w:numPr>
        <w:tabs>
          <w:tab w:val="left" w:pos="717"/>
        </w:tabs>
        <w:spacing w:line="251" w:lineRule="exact"/>
        <w:ind w:firstLine="0"/>
        <w:rPr>
          <w:b/>
          <w:sz w:val="18"/>
        </w:rPr>
      </w:pPr>
      <w:r>
        <w:rPr>
          <w:b/>
        </w:rPr>
        <w:t>C</w:t>
      </w:r>
      <w:r>
        <w:rPr>
          <w:b/>
          <w:sz w:val="18"/>
        </w:rPr>
        <w:t>ASOS</w:t>
      </w:r>
      <w:r>
        <w:rPr>
          <w:b/>
          <w:spacing w:val="-1"/>
          <w:sz w:val="18"/>
        </w:rPr>
        <w:t xml:space="preserve"> </w:t>
      </w:r>
      <w:r>
        <w:rPr>
          <w:b/>
          <w:sz w:val="18"/>
        </w:rPr>
        <w:t>ESPECIAIS</w:t>
      </w:r>
    </w:p>
    <w:p w:rsidR="00520975" w:rsidRDefault="00C90D95">
      <w:pPr>
        <w:pStyle w:val="Corpodetexto"/>
        <w:ind w:right="553" w:firstLine="566"/>
        <w:jc w:val="both"/>
      </w:pPr>
      <w:r>
        <w:t>O uso de quelante em gestantes deve contemplar a relação risco-benefício, pois a interrupção  do tratamento durante a gestação pode ter efeitos deletérios na saúde materna (10). A penicilamina foi teratogênica em ratas, quando usada em doses seis vezes sup</w:t>
      </w:r>
      <w:r>
        <w:t>eriores às maiores doses recomendadas para uso humano. Caso se opte por seu uso, as doses não devem ir além de 1 g/dia, sugerindo-se não ultrapassar 500 mg/dia durante o segundo semestre e os dois primeiros meses do terceiro trimestre (3). Devem ser utiliz</w:t>
      </w:r>
      <w:r>
        <w:t>ados 250 mg/dia nas últimas 6 semanas de gestação. Em casos de parto cesáreo, deve-se manter a dose até a cicatrização completa da ferida operatória</w:t>
      </w:r>
      <w:r>
        <w:rPr>
          <w:spacing w:val="-9"/>
        </w:rPr>
        <w:t xml:space="preserve"> </w:t>
      </w:r>
      <w:r>
        <w:t>(3).</w:t>
      </w:r>
    </w:p>
    <w:p w:rsidR="00520975" w:rsidRDefault="00C90D95">
      <w:pPr>
        <w:pStyle w:val="Corpodetexto"/>
        <w:ind w:right="553" w:firstLine="566"/>
        <w:jc w:val="both"/>
      </w:pPr>
      <w:r>
        <w:t>Em razão dos efeitos teratogênicos dos quelantes, alguns autores (20) têm sugerido o uso de zinco dura</w:t>
      </w:r>
      <w:r>
        <w:t>nte a gestação; outros sugerem a manutenção do quelante nas doses preconizadas, devido  ao risco do desencadeamento de anemia hemolítica ou de insuficiência hepática aguda com a interrupção do tratamento. Em razão disso, fica a critério médico optar pelo m</w:t>
      </w:r>
      <w:r>
        <w:t>edicamento que considere menos arriscado para o</w:t>
      </w:r>
      <w:r>
        <w:rPr>
          <w:spacing w:val="-6"/>
        </w:rPr>
        <w:t xml:space="preserve"> </w:t>
      </w:r>
      <w:r>
        <w:t>caso.</w:t>
      </w:r>
    </w:p>
    <w:p w:rsidR="00520975" w:rsidRDefault="00520975">
      <w:pPr>
        <w:pStyle w:val="Corpodetexto"/>
        <w:spacing w:before="3"/>
        <w:ind w:left="0"/>
      </w:pPr>
    </w:p>
    <w:p w:rsidR="00520975" w:rsidRDefault="00C90D95">
      <w:pPr>
        <w:pStyle w:val="PargrafodaLista"/>
        <w:numPr>
          <w:ilvl w:val="0"/>
          <w:numId w:val="11"/>
        </w:numPr>
        <w:tabs>
          <w:tab w:val="left" w:pos="717"/>
        </w:tabs>
        <w:spacing w:line="250" w:lineRule="exact"/>
        <w:ind w:firstLine="0"/>
        <w:rPr>
          <w:b/>
          <w:sz w:val="18"/>
        </w:rPr>
      </w:pPr>
      <w:r>
        <w:rPr>
          <w:b/>
        </w:rPr>
        <w:t>T</w:t>
      </w:r>
      <w:r>
        <w:rPr>
          <w:b/>
          <w:sz w:val="18"/>
        </w:rPr>
        <w:t>RATAMENTO</w:t>
      </w:r>
    </w:p>
    <w:p w:rsidR="00520975" w:rsidRDefault="00C90D95">
      <w:pPr>
        <w:pStyle w:val="Corpodetexto"/>
        <w:ind w:right="553" w:firstLine="566"/>
        <w:jc w:val="both"/>
      </w:pPr>
      <w:r>
        <w:t>O tratamento de escolha da DW é o medicamentoso, que deve se manter até quando dele o doente se beneficie. O transplante hepático, que tem a vantagem de corrigir o defeito metabólico subjace</w:t>
      </w:r>
      <w:r>
        <w:t>nte, deve ser reservado como terapia alternativa em casos graves, terminais, fulminantes ou refratários. O tratamento medicamentoso pode ser realizado com quelantes que promovem a excreção renal de cobre depositado em excesso nos tecidos e com medicamentos</w:t>
      </w:r>
      <w:r>
        <w:t xml:space="preserve"> que diminuem a absorção intestinal de cobre. A escolha entre eles depende de manifestações neurológicas ou hepáticas leves da doença. Se presentes, o tratamento com quelante deve ser priorizado; se ausentes, o tratamento visando à diminuição da absorção d</w:t>
      </w:r>
      <w:r>
        <w:t xml:space="preserve">e cobre pode ser suficiente. Pacientes com DW também devem ser orientados a manter uma dieta com baixas quantidades de cobre e, quando utilizada a penicilamina, recomenda-se a utilização simultânea de 20 mg/dia de piridoxina, a fim de evitar a deficiência </w:t>
      </w:r>
      <w:r>
        <w:t>dessa vitamina.(3,4,5,7)</w:t>
      </w:r>
    </w:p>
    <w:p w:rsidR="00520975" w:rsidRDefault="00520975">
      <w:pPr>
        <w:pStyle w:val="Corpodetexto"/>
        <w:spacing w:before="2"/>
        <w:ind w:left="0"/>
      </w:pPr>
    </w:p>
    <w:p w:rsidR="00520975" w:rsidRDefault="00C90D95">
      <w:pPr>
        <w:spacing w:line="251" w:lineRule="exact"/>
        <w:ind w:left="1126"/>
        <w:rPr>
          <w:b/>
          <w:sz w:val="18"/>
        </w:rPr>
      </w:pPr>
      <w:r>
        <w:rPr>
          <w:b/>
        </w:rPr>
        <w:t>7.1 T</w:t>
      </w:r>
      <w:r>
        <w:rPr>
          <w:b/>
          <w:sz w:val="18"/>
        </w:rPr>
        <w:t>RATAMENTO COM QUELANTE</w:t>
      </w:r>
    </w:p>
    <w:p w:rsidR="00520975" w:rsidRDefault="00C90D95">
      <w:pPr>
        <w:pStyle w:val="Corpodetexto"/>
        <w:ind w:right="555" w:firstLine="566"/>
        <w:jc w:val="both"/>
      </w:pPr>
      <w:r>
        <w:t>A penicilamina e a trientina são os quelantes disponíveis para o tratamento da DW (3,4,10),graças à sua comprovada eficácia. As manifestações neurológicas de alguns pacientes podem piorar após o início da administração de penicilamina devido à realocação d</w:t>
      </w:r>
      <w:r>
        <w:t>os depósitos de cobre, podendo haver recuperação da piora inicial com a continuidade do uso (4,11). Até 30% dos pacientes em uso de penicilamina desenvolvem efeitos adversos que impedem a manutenção do tratamento com o medicamento. Dessa forma, indica-se a</w:t>
      </w:r>
      <w:r>
        <w:t xml:space="preserve"> trientina somente nos casos de intolerância a penicilamina.</w:t>
      </w:r>
    </w:p>
    <w:p w:rsidR="00520975" w:rsidRDefault="00520975">
      <w:pPr>
        <w:pStyle w:val="Corpodetexto"/>
        <w:spacing w:before="2"/>
        <w:ind w:left="0"/>
      </w:pPr>
    </w:p>
    <w:p w:rsidR="00520975" w:rsidRDefault="00C90D95">
      <w:pPr>
        <w:pStyle w:val="PargrafodaLista"/>
        <w:numPr>
          <w:ilvl w:val="1"/>
          <w:numId w:val="10"/>
        </w:numPr>
        <w:tabs>
          <w:tab w:val="left" w:pos="1449"/>
        </w:tabs>
        <w:spacing w:line="251" w:lineRule="exact"/>
        <w:rPr>
          <w:b/>
          <w:sz w:val="18"/>
        </w:rPr>
      </w:pPr>
      <w:r>
        <w:rPr>
          <w:b/>
        </w:rPr>
        <w:t>T</w:t>
      </w:r>
      <w:r>
        <w:rPr>
          <w:b/>
          <w:sz w:val="18"/>
        </w:rPr>
        <w:t>RATAMENTO COM MEDICAMENTOS QUE DIMINUEM A ABSORÇÃO</w:t>
      </w:r>
      <w:r>
        <w:rPr>
          <w:b/>
          <w:spacing w:val="-1"/>
          <w:sz w:val="18"/>
        </w:rPr>
        <w:t xml:space="preserve"> </w:t>
      </w:r>
      <w:r>
        <w:rPr>
          <w:b/>
          <w:sz w:val="18"/>
        </w:rPr>
        <w:t>INTESTINAL</w:t>
      </w:r>
    </w:p>
    <w:p w:rsidR="00520975" w:rsidRDefault="00C90D95">
      <w:pPr>
        <w:pStyle w:val="Corpodetexto"/>
        <w:ind w:right="557" w:firstLine="566"/>
        <w:jc w:val="both"/>
      </w:pPr>
      <w:r>
        <w:t xml:space="preserve">O zinco age induzindo a produção de metalotioneína, um quelante de metais com maior afinidade com o cobre do que com o zinco. Após </w:t>
      </w:r>
      <w:r>
        <w:t>quelado, o cobre presente no tubo digestivo não pode ser absorvido e é eliminado pelas fezes. Como há secreção salivar e gástrica de cobre, pode ocorrer balanço negativo de cobre também com esse tratamento. Tem sido utilizado como terapia de manutenção</w:t>
      </w:r>
      <w:r>
        <w:rPr>
          <w:spacing w:val="21"/>
        </w:rPr>
        <w:t xml:space="preserve"> </w:t>
      </w:r>
      <w:r>
        <w:t>em</w:t>
      </w:r>
      <w:r>
        <w:rPr>
          <w:spacing w:val="19"/>
        </w:rPr>
        <w:t xml:space="preserve"> </w:t>
      </w:r>
      <w:r>
        <w:t>casos</w:t>
      </w:r>
      <w:r>
        <w:rPr>
          <w:spacing w:val="23"/>
        </w:rPr>
        <w:t xml:space="preserve"> </w:t>
      </w:r>
      <w:r>
        <w:t>diagnosticados</w:t>
      </w:r>
      <w:r>
        <w:rPr>
          <w:spacing w:val="21"/>
        </w:rPr>
        <w:t xml:space="preserve"> </w:t>
      </w:r>
      <w:r>
        <w:t>por</w:t>
      </w:r>
      <w:r>
        <w:rPr>
          <w:spacing w:val="21"/>
        </w:rPr>
        <w:t xml:space="preserve"> </w:t>
      </w:r>
      <w:r>
        <w:t>rastreamento</w:t>
      </w:r>
      <w:r>
        <w:rPr>
          <w:spacing w:val="20"/>
        </w:rPr>
        <w:t xml:space="preserve"> </w:t>
      </w:r>
      <w:r>
        <w:t>em</w:t>
      </w:r>
      <w:r>
        <w:rPr>
          <w:spacing w:val="19"/>
        </w:rPr>
        <w:t xml:space="preserve"> </w:t>
      </w:r>
      <w:r>
        <w:t>uma</w:t>
      </w:r>
      <w:r>
        <w:rPr>
          <w:spacing w:val="23"/>
        </w:rPr>
        <w:t xml:space="preserve"> </w:t>
      </w:r>
      <w:r>
        <w:t>fase</w:t>
      </w:r>
      <w:r>
        <w:rPr>
          <w:spacing w:val="21"/>
        </w:rPr>
        <w:t xml:space="preserve"> </w:t>
      </w:r>
      <w:r>
        <w:t>subclínica</w:t>
      </w:r>
      <w:r>
        <w:rPr>
          <w:spacing w:val="21"/>
        </w:rPr>
        <w:t xml:space="preserve"> </w:t>
      </w:r>
      <w:r>
        <w:t>para</w:t>
      </w:r>
      <w:r>
        <w:rPr>
          <w:spacing w:val="21"/>
        </w:rPr>
        <w:t xml:space="preserve"> </w:t>
      </w:r>
      <w:r>
        <w:t>evitar</w:t>
      </w:r>
      <w:r>
        <w:rPr>
          <w:spacing w:val="23"/>
        </w:rPr>
        <w:t xml:space="preserve"> </w:t>
      </w:r>
      <w:r>
        <w:t>o</w:t>
      </w:r>
    </w:p>
    <w:p w:rsidR="00520975" w:rsidRDefault="00520975">
      <w:pPr>
        <w:jc w:val="both"/>
        <w:sectPr w:rsidR="00520975">
          <w:pgSz w:w="11910" w:h="16840"/>
          <w:pgMar w:top="480" w:right="880" w:bottom="1160" w:left="880" w:header="0" w:footer="972" w:gutter="0"/>
          <w:cols w:space="720"/>
        </w:sectPr>
      </w:pPr>
    </w:p>
    <w:p w:rsidR="00520975" w:rsidRDefault="00C90D95">
      <w:pPr>
        <w:pStyle w:val="Corpodetexto"/>
        <w:spacing w:before="62"/>
        <w:ind w:right="568"/>
      </w:pPr>
      <w:r>
        <w:lastRenderedPageBreak/>
        <w:t>reacúmulo de cobre nos que já responderam à penicilamina ou trientina. Também pode ser uma opção para os intolerantes à penicilamina.(12-14).</w:t>
      </w:r>
    </w:p>
    <w:p w:rsidR="00520975" w:rsidRDefault="00C90D95">
      <w:pPr>
        <w:pStyle w:val="Corpodetexto"/>
        <w:ind w:right="553" w:firstLine="566"/>
        <w:jc w:val="both"/>
      </w:pPr>
      <w:r>
        <w:t>Em 11 de 17 estudos c</w:t>
      </w:r>
      <w:r>
        <w:t>ompilados em uma meta-análise de estudos de coorte e séries de casos, o sal de zinco utilizado para tratamento foi o sulfato, sendo este o sal com maior corpo de evidência na literatura (14). O mesmo trabalho também aponta uma maior mortalidade ou necessid</w:t>
      </w:r>
      <w:r>
        <w:t>ade de transplante hepático associados ao uso de terapia combinada (zinco mais um quelante) comparada à monoterapia (risco relativo [RR] 1,94;intervalo de confiança de 95% [IC95%] 1,44 a 2,60) e aconselha cautela no emprego de terapias combinadas (14).</w:t>
      </w:r>
    </w:p>
    <w:p w:rsidR="00520975" w:rsidRDefault="00C90D95">
      <w:pPr>
        <w:pStyle w:val="Corpodetexto"/>
        <w:ind w:right="554" w:firstLine="566"/>
        <w:jc w:val="both"/>
      </w:pPr>
      <w:r>
        <w:t xml:space="preserve">Em </w:t>
      </w:r>
      <w:r>
        <w:t>uma série de casos com 17 pacientes tratados com acetato de zinco e com seguimento médio de 14 anos, aqueles com manifestações exclusivamente neurológicas mostraram melhor resposta ao tratamento apenas com acetato de zinco em comparação àqueles com manifes</w:t>
      </w:r>
      <w:r>
        <w:t>tações hepáticas, especialmente moderadas ou graves. Assim, a terapia inicial com acetato de zinco pode ser considerada para pacientes apenas com manifestações neurológicas ou manifestações hepáticas leves (13), porém inexiste apresentação comercial dispon</w:t>
      </w:r>
      <w:r>
        <w:t>ível do acetato de zinco, podendo este ser produzido em farmácias de</w:t>
      </w:r>
      <w:r>
        <w:rPr>
          <w:spacing w:val="-10"/>
        </w:rPr>
        <w:t xml:space="preserve"> </w:t>
      </w:r>
      <w:r>
        <w:t>manipulação.</w:t>
      </w:r>
    </w:p>
    <w:p w:rsidR="00520975" w:rsidRDefault="00520975">
      <w:pPr>
        <w:pStyle w:val="Corpodetexto"/>
        <w:spacing w:before="3"/>
        <w:ind w:left="0"/>
      </w:pPr>
    </w:p>
    <w:p w:rsidR="00520975" w:rsidRDefault="00C90D95">
      <w:pPr>
        <w:pStyle w:val="PargrafodaLista"/>
        <w:numPr>
          <w:ilvl w:val="1"/>
          <w:numId w:val="10"/>
        </w:numPr>
        <w:tabs>
          <w:tab w:val="left" w:pos="1487"/>
        </w:tabs>
        <w:spacing w:line="251" w:lineRule="exact"/>
        <w:ind w:left="1486" w:hanging="360"/>
        <w:rPr>
          <w:b/>
          <w:sz w:val="18"/>
        </w:rPr>
      </w:pPr>
      <w:r>
        <w:rPr>
          <w:b/>
        </w:rPr>
        <w:t>F</w:t>
      </w:r>
      <w:r>
        <w:rPr>
          <w:b/>
          <w:sz w:val="18"/>
        </w:rPr>
        <w:t>ÁRMACOS</w:t>
      </w:r>
    </w:p>
    <w:p w:rsidR="00520975" w:rsidRDefault="00C90D95">
      <w:pPr>
        <w:pStyle w:val="PargrafodaLista"/>
        <w:numPr>
          <w:ilvl w:val="1"/>
          <w:numId w:val="11"/>
        </w:numPr>
        <w:tabs>
          <w:tab w:val="left" w:pos="1252"/>
        </w:tabs>
        <w:spacing w:line="251" w:lineRule="exact"/>
        <w:ind w:firstLine="566"/>
      </w:pPr>
      <w:r>
        <w:t>Penicilamina: cápsula de 250</w:t>
      </w:r>
      <w:r>
        <w:rPr>
          <w:spacing w:val="-2"/>
        </w:rPr>
        <w:t xml:space="preserve"> </w:t>
      </w:r>
      <w:r>
        <w:t>mg.</w:t>
      </w:r>
    </w:p>
    <w:p w:rsidR="00520975" w:rsidRDefault="00C90D95">
      <w:pPr>
        <w:pStyle w:val="PargrafodaLista"/>
        <w:numPr>
          <w:ilvl w:val="1"/>
          <w:numId w:val="11"/>
        </w:numPr>
        <w:tabs>
          <w:tab w:val="left" w:pos="1252"/>
        </w:tabs>
        <w:ind w:firstLine="566"/>
      </w:pPr>
      <w:r>
        <w:t>Trientina: cápsula de 250</w:t>
      </w:r>
      <w:r>
        <w:rPr>
          <w:spacing w:val="-2"/>
        </w:rPr>
        <w:t xml:space="preserve"> </w:t>
      </w:r>
      <w:r>
        <w:t>mg.</w:t>
      </w:r>
    </w:p>
    <w:p w:rsidR="00520975" w:rsidRDefault="00C90D95">
      <w:pPr>
        <w:pStyle w:val="PargrafodaLista"/>
        <w:numPr>
          <w:ilvl w:val="1"/>
          <w:numId w:val="11"/>
        </w:numPr>
        <w:tabs>
          <w:tab w:val="left" w:pos="1252"/>
        </w:tabs>
        <w:spacing w:before="2" w:line="252" w:lineRule="exact"/>
        <w:ind w:firstLine="566"/>
      </w:pPr>
      <w:r>
        <w:t xml:space="preserve">Piridoxina: comprimido de 40 </w:t>
      </w:r>
      <w:r>
        <w:rPr>
          <w:spacing w:val="-3"/>
        </w:rPr>
        <w:t>mg.</w:t>
      </w:r>
    </w:p>
    <w:p w:rsidR="00520975" w:rsidRDefault="00C90D95">
      <w:pPr>
        <w:pStyle w:val="PargrafodaLista"/>
        <w:numPr>
          <w:ilvl w:val="1"/>
          <w:numId w:val="11"/>
        </w:numPr>
        <w:tabs>
          <w:tab w:val="left" w:pos="1283"/>
        </w:tabs>
        <w:ind w:right="558" w:firstLine="566"/>
        <w:jc w:val="both"/>
      </w:pPr>
      <w:r>
        <w:t>Sulfato de zinco heptahidratado: comprimido mastigável 10 mg; xarope 4 mg/mL; solução injetável 200</w:t>
      </w:r>
      <w:r>
        <w:rPr>
          <w:spacing w:val="-3"/>
        </w:rPr>
        <w:t xml:space="preserve"> </w:t>
      </w:r>
      <w:r>
        <w:t>mcg/mL.</w:t>
      </w:r>
    </w:p>
    <w:p w:rsidR="00520975" w:rsidRDefault="00520975">
      <w:pPr>
        <w:pStyle w:val="Corpodetexto"/>
        <w:spacing w:before="3"/>
        <w:ind w:left="0"/>
      </w:pPr>
    </w:p>
    <w:p w:rsidR="00520975" w:rsidRDefault="00C90D95">
      <w:pPr>
        <w:pStyle w:val="PargrafodaLista"/>
        <w:numPr>
          <w:ilvl w:val="1"/>
          <w:numId w:val="10"/>
        </w:numPr>
        <w:tabs>
          <w:tab w:val="left" w:pos="1449"/>
        </w:tabs>
        <w:spacing w:line="251" w:lineRule="exact"/>
        <w:rPr>
          <w:b/>
          <w:sz w:val="18"/>
        </w:rPr>
      </w:pPr>
      <w:r>
        <w:rPr>
          <w:b/>
        </w:rPr>
        <w:t>E</w:t>
      </w:r>
      <w:r>
        <w:rPr>
          <w:b/>
          <w:sz w:val="18"/>
        </w:rPr>
        <w:t>SQUEMAS DE</w:t>
      </w:r>
      <w:r>
        <w:rPr>
          <w:b/>
          <w:spacing w:val="-1"/>
          <w:sz w:val="18"/>
        </w:rPr>
        <w:t xml:space="preserve"> </w:t>
      </w:r>
      <w:r>
        <w:rPr>
          <w:b/>
          <w:sz w:val="18"/>
        </w:rPr>
        <w:t>ADMINISTRAÇÃO</w:t>
      </w:r>
    </w:p>
    <w:p w:rsidR="00520975" w:rsidRDefault="00C90D95">
      <w:pPr>
        <w:pStyle w:val="Corpodetexto"/>
        <w:ind w:right="554" w:firstLine="566"/>
        <w:jc w:val="both"/>
      </w:pPr>
      <w:r>
        <w:rPr>
          <w:b/>
        </w:rPr>
        <w:t xml:space="preserve">Penicilamina: </w:t>
      </w:r>
      <w:r>
        <w:t>deve-se iniciar com 250 mg/dia, VO, aumentando-se a dose em 250 mg/dia semanalmente (9) até 1.000 a 1.500 m</w:t>
      </w:r>
      <w:r>
        <w:t>g/dia, dividida em duas a quatro administrações diárias (4) sempre em jejum (uma hora antes ou duas horas após as refeições). A dose pediátrica é de 20 mg/kg/dia, igualmente fracionada. Na fase de manutenção, usualmente 4 a 6 meses após o início do tratame</w:t>
      </w:r>
      <w:r>
        <w:t>nto, a dose pode ser reduzida para 750 a 1.000 mg/dia, dividida em duas administrações.</w:t>
      </w:r>
    </w:p>
    <w:p w:rsidR="00520975" w:rsidRDefault="00C90D95">
      <w:pPr>
        <w:pStyle w:val="Corpodetexto"/>
        <w:spacing w:line="252" w:lineRule="exact"/>
        <w:ind w:left="1126"/>
      </w:pPr>
      <w:r>
        <w:rPr>
          <w:b/>
        </w:rPr>
        <w:t>Piridoxina:</w:t>
      </w:r>
      <w:r>
        <w:t>20 mg/dia concomitantemente à penicilamina, VO.</w:t>
      </w:r>
    </w:p>
    <w:p w:rsidR="00520975" w:rsidRDefault="00C90D95">
      <w:pPr>
        <w:pStyle w:val="Corpodetexto"/>
        <w:ind w:right="556" w:firstLine="566"/>
        <w:jc w:val="both"/>
      </w:pPr>
      <w:r>
        <w:rPr>
          <w:b/>
        </w:rPr>
        <w:t xml:space="preserve">Trientina: </w:t>
      </w:r>
      <w:r>
        <w:t>deve-se iniciar com dose de 500 a 700 mg/dia, VO, para crianças e de 750 a 1.000 mg/dia para adult</w:t>
      </w:r>
      <w:r>
        <w:t>os, em três a quatro doses diárias (250 mg de 6 em 6 horas ou de 8 em 8 horas). As doses máximas permitidas são de 1.500 mg/dia para crianças e de 2.000 mg/dia para adultos. O medicamento deve ser sempre administrado em jejum.</w:t>
      </w:r>
    </w:p>
    <w:p w:rsidR="00520975" w:rsidRDefault="00C90D95">
      <w:pPr>
        <w:pStyle w:val="Corpodetexto"/>
        <w:ind w:right="555" w:firstLine="566"/>
        <w:jc w:val="both"/>
      </w:pPr>
      <w:r>
        <w:rPr>
          <w:b/>
        </w:rPr>
        <w:t>Sulfato de zinco heptahidrata</w:t>
      </w:r>
      <w:r>
        <w:rPr>
          <w:b/>
        </w:rPr>
        <w:t>do:</w:t>
      </w:r>
      <w:r>
        <w:t>4,4 mg de sulfato de zinco equivalem a 1 mg de zinco elementar; usar 220 a 1.320 mg, VO, de sulfato de zinco por dia dividido em três administrações diárias.</w:t>
      </w:r>
    </w:p>
    <w:p w:rsidR="00520975" w:rsidRDefault="00C90D95">
      <w:pPr>
        <w:pStyle w:val="Corpodetexto"/>
        <w:ind w:right="554" w:firstLine="566"/>
        <w:jc w:val="both"/>
      </w:pPr>
      <w:r>
        <w:rPr>
          <w:b/>
        </w:rPr>
        <w:t xml:space="preserve">Acetato de zinco dihidratado: </w:t>
      </w:r>
      <w:r>
        <w:t>deve-se iniciar com dose de 170 mg (50 mg de zinco elementar) a c</w:t>
      </w:r>
      <w:r>
        <w:t xml:space="preserve">ada 8 horas, VO. Preferencialmente, deve ser usado pelo menos 1 hora antes ou 1 hora após as refeições, o que, em alguns casos, ocasiona sintomas dispépticos. Nessas situações, sugere-se que o medicamento seja tomado junto às refeições, mas deve-se basear </w:t>
      </w:r>
      <w:r>
        <w:t>a necessidade de aumento de dose pela medida do cobre sérico livre</w:t>
      </w:r>
      <w:r>
        <w:rPr>
          <w:spacing w:val="-5"/>
        </w:rPr>
        <w:t xml:space="preserve"> </w:t>
      </w:r>
      <w:r>
        <w:t>(2).</w:t>
      </w:r>
    </w:p>
    <w:p w:rsidR="00520975" w:rsidRDefault="00520975">
      <w:pPr>
        <w:pStyle w:val="Corpodetexto"/>
        <w:spacing w:before="3"/>
        <w:ind w:left="0"/>
      </w:pPr>
    </w:p>
    <w:p w:rsidR="00520975" w:rsidRDefault="00C90D95">
      <w:pPr>
        <w:pStyle w:val="PargrafodaLista"/>
        <w:numPr>
          <w:ilvl w:val="1"/>
          <w:numId w:val="10"/>
        </w:numPr>
        <w:tabs>
          <w:tab w:val="left" w:pos="1449"/>
        </w:tabs>
        <w:spacing w:line="251" w:lineRule="exact"/>
        <w:rPr>
          <w:b/>
          <w:sz w:val="18"/>
        </w:rPr>
      </w:pPr>
      <w:r>
        <w:rPr>
          <w:b/>
        </w:rPr>
        <w:t>T</w:t>
      </w:r>
      <w:r>
        <w:rPr>
          <w:b/>
          <w:sz w:val="18"/>
        </w:rPr>
        <w:t xml:space="preserve">EMPO DE TRATAMENTO </w:t>
      </w:r>
      <w:r>
        <w:rPr>
          <w:b/>
        </w:rPr>
        <w:t xml:space="preserve">- </w:t>
      </w:r>
      <w:r>
        <w:rPr>
          <w:b/>
          <w:sz w:val="18"/>
        </w:rPr>
        <w:t>CRITÉRIOS DE</w:t>
      </w:r>
      <w:r>
        <w:rPr>
          <w:b/>
          <w:spacing w:val="-10"/>
          <w:sz w:val="18"/>
        </w:rPr>
        <w:t xml:space="preserve"> </w:t>
      </w:r>
      <w:r>
        <w:rPr>
          <w:b/>
          <w:sz w:val="18"/>
        </w:rPr>
        <w:t>INTERRUPÇÃO</w:t>
      </w:r>
    </w:p>
    <w:p w:rsidR="00520975" w:rsidRDefault="00C90D95">
      <w:pPr>
        <w:pStyle w:val="Corpodetexto"/>
        <w:ind w:right="554" w:firstLine="566"/>
        <w:jc w:val="both"/>
      </w:pPr>
      <w:r>
        <w:t>O tratamento da DW deve ser contínuo e ininterrupto. O principal fator para o sucesso terapêutico é a adesão adequada ao esquema medicam</w:t>
      </w:r>
      <w:r>
        <w:t>entoso proposto (3). Alguns pacientes desenvolvem reação febril, com erupção cutânea e proteinúria nos primeiros 7 a 10 dias de tratamento com penicilamina, estando, nessa eventualidade, indicada a sua interrupção. Em alguns casos, é possível retomar a pen</w:t>
      </w:r>
      <w:r>
        <w:t>icilamina com doses menores associadas a corticosteroide (prednisona). Não havendo melhora, pode ser necessária a troca para sal de zinco. Ao longo do tratamento com penicilamina, também podem ocorrer proteinúria, leucopenia, trombocitopenia, anemia aplási</w:t>
      </w:r>
      <w:r>
        <w:t>ca, síndrome nefrótica, síndrome de Goodpasture, síndrome miastênica, síndrome semelhante ao lúpus eritematoso sistêmico, reações alérgicas com febre, artralgias e linfadenopatia generalizada. Em todas essas situações, a penicilamina deve ser substituída p</w:t>
      </w:r>
      <w:r>
        <w:t>or um medicamento alternativo (4), trientina ou sal de zinco, conforme o caso.</w:t>
      </w:r>
    </w:p>
    <w:p w:rsidR="00520975" w:rsidRDefault="00C90D95">
      <w:pPr>
        <w:pStyle w:val="Corpodetexto"/>
        <w:ind w:right="556" w:firstLine="566"/>
        <w:jc w:val="both"/>
      </w:pPr>
      <w:r>
        <w:t>Os pacientes que, após o início do uso de quelante, estiverem com cobre urinário de 24 horas entre 200 e 500 mcg associado a cobre sérico livre abaixo de 10 mcg/dL podem ter a d</w:t>
      </w:r>
      <w:r>
        <w:t>ose de quelante reduzida ou substituída por dose de manutenção de sal de zinco, sendo mantida a monitorização com</w:t>
      </w:r>
    </w:p>
    <w:p w:rsidR="00520975" w:rsidRDefault="00520975">
      <w:pPr>
        <w:jc w:val="both"/>
        <w:sectPr w:rsidR="00520975">
          <w:pgSz w:w="11910" w:h="16840"/>
          <w:pgMar w:top="420" w:right="880" w:bottom="1160" w:left="880" w:header="0" w:footer="972" w:gutter="0"/>
          <w:cols w:space="720"/>
        </w:sectPr>
      </w:pPr>
    </w:p>
    <w:p w:rsidR="00520975" w:rsidRDefault="00C90D95">
      <w:pPr>
        <w:pStyle w:val="Corpodetexto"/>
        <w:spacing w:before="62"/>
        <w:ind w:right="559"/>
        <w:jc w:val="both"/>
      </w:pPr>
      <w:r>
        <w:lastRenderedPageBreak/>
        <w:t>cobre sérico livre para certificação da adesão à prescrição do medicamento e da dieta. Com a interrupção do quelante, pode haver casos de piora neurológica e também de descompensação hepática progressiva refratária à reinstituição do</w:t>
      </w:r>
      <w:r>
        <w:rPr>
          <w:spacing w:val="-7"/>
        </w:rPr>
        <w:t xml:space="preserve"> </w:t>
      </w:r>
      <w:r>
        <w:t>tratamento.</w:t>
      </w:r>
    </w:p>
    <w:p w:rsidR="00520975" w:rsidRDefault="00520975">
      <w:pPr>
        <w:pStyle w:val="Corpodetexto"/>
        <w:spacing w:before="3"/>
        <w:ind w:left="0"/>
      </w:pPr>
    </w:p>
    <w:p w:rsidR="00520975" w:rsidRDefault="00C90D95">
      <w:pPr>
        <w:pStyle w:val="PargrafodaLista"/>
        <w:numPr>
          <w:ilvl w:val="1"/>
          <w:numId w:val="10"/>
        </w:numPr>
        <w:tabs>
          <w:tab w:val="left" w:pos="1446"/>
        </w:tabs>
        <w:spacing w:line="251" w:lineRule="exact"/>
        <w:ind w:left="1446" w:hanging="320"/>
        <w:rPr>
          <w:b/>
          <w:sz w:val="18"/>
        </w:rPr>
      </w:pPr>
      <w:r>
        <w:rPr>
          <w:b/>
        </w:rPr>
        <w:t>B</w:t>
      </w:r>
      <w:r>
        <w:rPr>
          <w:b/>
          <w:sz w:val="18"/>
        </w:rPr>
        <w:t>ENEFÍCIO</w:t>
      </w:r>
      <w:r>
        <w:rPr>
          <w:b/>
          <w:sz w:val="18"/>
        </w:rPr>
        <w:t>S</w:t>
      </w:r>
      <w:r>
        <w:rPr>
          <w:b/>
          <w:spacing w:val="-1"/>
          <w:sz w:val="18"/>
        </w:rPr>
        <w:t xml:space="preserve"> </w:t>
      </w:r>
      <w:r>
        <w:rPr>
          <w:b/>
          <w:sz w:val="18"/>
        </w:rPr>
        <w:t>ESPERADOS</w:t>
      </w:r>
    </w:p>
    <w:p w:rsidR="00520975" w:rsidRDefault="00C90D95">
      <w:pPr>
        <w:pStyle w:val="Corpodetexto"/>
        <w:ind w:right="554" w:firstLine="566"/>
        <w:jc w:val="both"/>
      </w:pPr>
      <w:r>
        <w:t>Os benefícios esperados com o tratamento são aumento da expectativa de vida e diminuição dos sinais e sintomas, com melhora da qualidade de vida.</w:t>
      </w:r>
    </w:p>
    <w:p w:rsidR="00520975" w:rsidRDefault="00520975">
      <w:pPr>
        <w:pStyle w:val="Corpodetexto"/>
        <w:spacing w:before="3"/>
        <w:ind w:left="0"/>
      </w:pPr>
    </w:p>
    <w:p w:rsidR="00520975" w:rsidRDefault="00C90D95">
      <w:pPr>
        <w:pStyle w:val="PargrafodaLista"/>
        <w:numPr>
          <w:ilvl w:val="0"/>
          <w:numId w:val="10"/>
        </w:numPr>
        <w:tabs>
          <w:tab w:val="left" w:pos="717"/>
        </w:tabs>
        <w:spacing w:line="250" w:lineRule="exact"/>
        <w:ind w:left="716" w:hanging="156"/>
        <w:jc w:val="left"/>
        <w:rPr>
          <w:b/>
        </w:rPr>
      </w:pPr>
      <w:r>
        <w:rPr>
          <w:b/>
        </w:rPr>
        <w:t>M</w:t>
      </w:r>
      <w:r>
        <w:rPr>
          <w:b/>
          <w:sz w:val="18"/>
        </w:rPr>
        <w:t>ONITORIZAÇÃO</w:t>
      </w:r>
    </w:p>
    <w:p w:rsidR="00520975" w:rsidRDefault="00C90D95">
      <w:pPr>
        <w:pStyle w:val="Corpodetexto"/>
        <w:ind w:right="555" w:firstLine="566"/>
        <w:jc w:val="both"/>
      </w:pPr>
      <w:r>
        <w:t>O benefício do tratamento pode ser monitorizado pela avaliação da melhora dos sinai</w:t>
      </w:r>
      <w:r>
        <w:t>s e sintomas clínicos e da adequada excreção de cobre urinário e redução de cobre sérico livre. A dosagem de cobre urinário de 24 horas deve ser avaliada ao final do primeiro mês. São esperados valores acima de 2.000 mcg/dia para se considerar adequada a e</w:t>
      </w:r>
      <w:r>
        <w:t>xcreção urinária de cobre. Esse valor começa a diminuir em aproximadamente 3 meses de uso do medicamento, após os quais a medida de cobre sérico livre passa a ser a principal medida da adesão ao tratamento. Com o uso adequado do medicamento, o cobre sérico</w:t>
      </w:r>
      <w:r>
        <w:t xml:space="preserve"> livre deve ser menor do que 10 mcg/dL. Após o correto ajuste da dose, a monitorização pelo cobre sérico livre deve ser feita a cada 6 a 12 meses. Não há indicação de repetição de biópsia hepática para monitorização do</w:t>
      </w:r>
      <w:r>
        <w:rPr>
          <w:spacing w:val="-4"/>
        </w:rPr>
        <w:t xml:space="preserve"> </w:t>
      </w:r>
      <w:r>
        <w:t>tratamento.</w:t>
      </w:r>
    </w:p>
    <w:p w:rsidR="00520975" w:rsidRDefault="00C90D95">
      <w:pPr>
        <w:pStyle w:val="Corpodetexto"/>
        <w:ind w:right="555" w:firstLine="566"/>
        <w:jc w:val="both"/>
      </w:pPr>
      <w:r>
        <w:t>Devido aos potenciais efe</w:t>
      </w:r>
      <w:r>
        <w:t>itos adversos hematológicos e renais envolvendo o uso de penicilamina, recomenda-se, a critério médico, exame físico (incluindo exame da pele, linfonodos e temperatura corporal), exame qualitativo de urina (EQU), dosagem sérica de creatinina e hemograma co</w:t>
      </w:r>
      <w:r>
        <w:t>mpleto com plaquetometria a cada semana no primeiro mês, a cada 14 dias nos primeiros 5 meses de tratamento e, após, mensalmente (11). A avaliação da função hepática (aminotransferases/transaminases – AST/TGO e ALT/TGP, bilirrubinas e fosfatase alcalina) d</w:t>
      </w:r>
      <w:r>
        <w:t>eve ser realizada a cada 6 meses enquanto o paciente estiver em uso do medicamento. A penicilamina deve ser interrompida se houver proteinúria acima de 1 g/dia, redução da depuração da creatinina endógena ou cilindros com hemácias ou leucócitos ao EQU. É o</w:t>
      </w:r>
      <w:r>
        <w:t>bjeto de debate a suspensão da penicilamina com níveis menores de proteinúria, mas alguns autores preconizam sua suspensão a partir do momento em que duas cruzes de proteína sejam encontradas ao EQU</w:t>
      </w:r>
      <w:r>
        <w:rPr>
          <w:spacing w:val="-8"/>
        </w:rPr>
        <w:t xml:space="preserve"> </w:t>
      </w:r>
      <w:r>
        <w:t>(21).</w:t>
      </w:r>
    </w:p>
    <w:p w:rsidR="00520975" w:rsidRDefault="00C90D95">
      <w:pPr>
        <w:pStyle w:val="Corpodetexto"/>
        <w:ind w:right="556" w:firstLine="566"/>
        <w:jc w:val="both"/>
      </w:pPr>
      <w:r>
        <w:t>O uso de trientina pode causar anemia ferropriva, d</w:t>
      </w:r>
      <w:r>
        <w:t>evido à sua ação quelante sobre o ferro da dieta. Pacientes em risco ou em uso prolongado devem ser monitorizados quanto à presença de deficiência de ferro.</w:t>
      </w:r>
    </w:p>
    <w:p w:rsidR="00520975" w:rsidRDefault="00520975">
      <w:pPr>
        <w:pStyle w:val="Corpodetexto"/>
        <w:spacing w:before="3"/>
        <w:ind w:left="0"/>
      </w:pPr>
    </w:p>
    <w:p w:rsidR="00520975" w:rsidRDefault="00C90D95">
      <w:pPr>
        <w:pStyle w:val="PargrafodaLista"/>
        <w:numPr>
          <w:ilvl w:val="0"/>
          <w:numId w:val="10"/>
        </w:numPr>
        <w:tabs>
          <w:tab w:val="left" w:pos="717"/>
        </w:tabs>
        <w:spacing w:line="251" w:lineRule="exact"/>
        <w:ind w:left="716" w:hanging="156"/>
        <w:jc w:val="left"/>
        <w:rPr>
          <w:b/>
        </w:rPr>
      </w:pPr>
      <w:r>
        <w:rPr>
          <w:b/>
        </w:rPr>
        <w:t>R</w:t>
      </w:r>
      <w:r>
        <w:rPr>
          <w:b/>
          <w:sz w:val="18"/>
        </w:rPr>
        <w:t>EGULAÇÃO</w:t>
      </w:r>
      <w:r>
        <w:rPr>
          <w:b/>
        </w:rPr>
        <w:t>/</w:t>
      </w:r>
      <w:r>
        <w:rPr>
          <w:b/>
          <w:sz w:val="18"/>
        </w:rPr>
        <w:t>CONTROLE</w:t>
      </w:r>
      <w:r>
        <w:rPr>
          <w:b/>
        </w:rPr>
        <w:t>/</w:t>
      </w:r>
      <w:r>
        <w:rPr>
          <w:b/>
          <w:sz w:val="18"/>
        </w:rPr>
        <w:t>AVALIAÇÃO PELO</w:t>
      </w:r>
      <w:r>
        <w:rPr>
          <w:b/>
          <w:spacing w:val="-3"/>
          <w:sz w:val="18"/>
        </w:rPr>
        <w:t xml:space="preserve"> </w:t>
      </w:r>
      <w:r>
        <w:rPr>
          <w:b/>
          <w:sz w:val="18"/>
        </w:rPr>
        <w:t>GESTOR</w:t>
      </w:r>
    </w:p>
    <w:p w:rsidR="00520975" w:rsidRDefault="00C90D95">
      <w:pPr>
        <w:pStyle w:val="Corpodetexto"/>
        <w:ind w:right="554" w:firstLine="566"/>
        <w:jc w:val="both"/>
      </w:pPr>
      <w:r>
        <w:t>Pacientes com doença de Wilson devem ser atendidos em serviços que disponibilizem o acesso a gastroenterologistas e neurologistas.</w:t>
      </w:r>
    </w:p>
    <w:p w:rsidR="00520975" w:rsidRDefault="00C90D95">
      <w:pPr>
        <w:pStyle w:val="Corpodetexto"/>
        <w:ind w:right="554" w:firstLine="566"/>
        <w:jc w:val="both"/>
      </w:pPr>
      <w:r>
        <w:t>Devem ser observados os critérios de inclusão e exclusão de pacientes neste Protocolo, a duração e a monitorização do tratame</w:t>
      </w:r>
      <w:r>
        <w:t>nto, bem como a verificação periódica das doses prescritas e dispensadas e a adequação de uso dos medicamentos.</w:t>
      </w:r>
    </w:p>
    <w:p w:rsidR="00520975" w:rsidRDefault="00C90D95">
      <w:pPr>
        <w:pStyle w:val="Corpodetexto"/>
        <w:ind w:right="555" w:firstLine="566"/>
        <w:jc w:val="both"/>
      </w:pPr>
      <w:r>
        <w:t>Verificar na Relação Nacional de Medicamentos Essenciais (RENAME) vigente em qual componente da Assistência Farmacêutica se encontram os medicam</w:t>
      </w:r>
      <w:r>
        <w:t>entos preconizados neste Protocolo.</w:t>
      </w:r>
    </w:p>
    <w:p w:rsidR="00520975" w:rsidRDefault="00520975">
      <w:pPr>
        <w:pStyle w:val="Corpodetexto"/>
        <w:spacing w:before="2"/>
        <w:ind w:left="0"/>
      </w:pPr>
    </w:p>
    <w:p w:rsidR="00520975" w:rsidRDefault="00C90D95">
      <w:pPr>
        <w:pStyle w:val="PargrafodaLista"/>
        <w:numPr>
          <w:ilvl w:val="0"/>
          <w:numId w:val="10"/>
        </w:numPr>
        <w:tabs>
          <w:tab w:val="left" w:pos="827"/>
        </w:tabs>
        <w:spacing w:line="251" w:lineRule="exact"/>
        <w:ind w:left="826" w:hanging="266"/>
        <w:jc w:val="left"/>
        <w:rPr>
          <w:b/>
        </w:rPr>
      </w:pPr>
      <w:r>
        <w:rPr>
          <w:b/>
        </w:rPr>
        <w:t>T</w:t>
      </w:r>
      <w:r>
        <w:rPr>
          <w:b/>
          <w:sz w:val="18"/>
        </w:rPr>
        <w:t xml:space="preserve">ERMO DE ESCLARECIMENTO E RESPONSABILIDADE </w:t>
      </w:r>
      <w:r>
        <w:rPr>
          <w:b/>
        </w:rPr>
        <w:t>-</w:t>
      </w:r>
      <w:r>
        <w:rPr>
          <w:b/>
          <w:spacing w:val="-12"/>
        </w:rPr>
        <w:t xml:space="preserve"> </w:t>
      </w:r>
      <w:r>
        <w:rPr>
          <w:b/>
        </w:rPr>
        <w:t>TER</w:t>
      </w:r>
    </w:p>
    <w:p w:rsidR="00520975" w:rsidRDefault="00C90D95">
      <w:pPr>
        <w:pStyle w:val="Corpodetexto"/>
        <w:ind w:right="550" w:firstLine="566"/>
        <w:jc w:val="both"/>
      </w:pPr>
      <w:r>
        <w:t>Deve-se informar ao paciente, ou seu responsável legal, sobre os potenciais riscos, benefícios e efeitos adversos relacionados ao uso dos medicamentos preconizados neste Protocolo, levando-se em consideração as informações contidas no TER.</w:t>
      </w:r>
    </w:p>
    <w:p w:rsidR="00520975" w:rsidRDefault="00520975">
      <w:pPr>
        <w:pStyle w:val="Corpodetexto"/>
        <w:spacing w:before="2"/>
        <w:ind w:left="0"/>
      </w:pPr>
    </w:p>
    <w:p w:rsidR="00520975" w:rsidRDefault="00C90D95">
      <w:pPr>
        <w:pStyle w:val="PargrafodaLista"/>
        <w:numPr>
          <w:ilvl w:val="0"/>
          <w:numId w:val="10"/>
        </w:numPr>
        <w:tabs>
          <w:tab w:val="left" w:pos="827"/>
        </w:tabs>
        <w:spacing w:line="251" w:lineRule="exact"/>
        <w:ind w:left="826" w:hanging="266"/>
        <w:jc w:val="left"/>
        <w:rPr>
          <w:b/>
        </w:rPr>
      </w:pPr>
      <w:r>
        <w:rPr>
          <w:b/>
        </w:rPr>
        <w:t>R</w:t>
      </w:r>
      <w:r>
        <w:rPr>
          <w:b/>
          <w:sz w:val="18"/>
        </w:rPr>
        <w:t>EFERÊNCIAS</w:t>
      </w:r>
      <w:r>
        <w:rPr>
          <w:b/>
          <w:spacing w:val="-1"/>
          <w:sz w:val="18"/>
        </w:rPr>
        <w:t xml:space="preserve"> </w:t>
      </w:r>
      <w:r>
        <w:rPr>
          <w:b/>
          <w:sz w:val="18"/>
        </w:rPr>
        <w:t>BIB</w:t>
      </w:r>
      <w:r>
        <w:rPr>
          <w:b/>
          <w:sz w:val="18"/>
        </w:rPr>
        <w:t>LIOGRÁFICAS</w:t>
      </w:r>
    </w:p>
    <w:p w:rsidR="00520975" w:rsidRDefault="00C90D95">
      <w:pPr>
        <w:pStyle w:val="PargrafodaLista"/>
        <w:numPr>
          <w:ilvl w:val="0"/>
          <w:numId w:val="9"/>
        </w:numPr>
        <w:tabs>
          <w:tab w:val="left" w:pos="844"/>
        </w:tabs>
        <w:ind w:right="559" w:firstLine="0"/>
        <w:jc w:val="both"/>
      </w:pPr>
      <w:r w:rsidRPr="00C90D95">
        <w:rPr>
          <w:lang w:val="en-US"/>
        </w:rPr>
        <w:t>Compston A. Progressive lenticular degeneration: a familial nervous disease associated with cirrhosis of the liver, by S. A. Kinnier Wilson, (From the National Hospital, and the Laboratory of the National Hospital, Queen Square, London) Brain 1</w:t>
      </w:r>
      <w:r w:rsidRPr="00C90D95">
        <w:rPr>
          <w:lang w:val="en-US"/>
        </w:rPr>
        <w:t xml:space="preserve">912: 34; 295-509. </w:t>
      </w:r>
      <w:r>
        <w:t>Brain J Neurol. 2009;132(Pt 8):1997-2001.</w:t>
      </w:r>
    </w:p>
    <w:p w:rsidR="00520975" w:rsidRDefault="00C90D95">
      <w:pPr>
        <w:pStyle w:val="PargrafodaLista"/>
        <w:numPr>
          <w:ilvl w:val="0"/>
          <w:numId w:val="9"/>
        </w:numPr>
        <w:tabs>
          <w:tab w:val="left" w:pos="844"/>
        </w:tabs>
        <w:ind w:right="557" w:firstLine="0"/>
        <w:jc w:val="both"/>
      </w:pPr>
      <w:r w:rsidRPr="00C90D95">
        <w:rPr>
          <w:lang w:val="en-US"/>
        </w:rPr>
        <w:t xml:space="preserve">Feldman M, Friedman LS, Brandt LJ, editors. Sleisenger and Fordtran’s gastrointestinal and liver disease: pathophysiology/diagnosis/management. </w:t>
      </w:r>
      <w:r>
        <w:t>10. ed. vol. 2. Philadelphia: Saunders/Elsevier; 201</w:t>
      </w:r>
      <w:r>
        <w:t>6.</w:t>
      </w:r>
    </w:p>
    <w:p w:rsidR="00520975" w:rsidRDefault="00C90D95">
      <w:pPr>
        <w:pStyle w:val="PargrafodaLista"/>
        <w:numPr>
          <w:ilvl w:val="0"/>
          <w:numId w:val="9"/>
        </w:numPr>
        <w:tabs>
          <w:tab w:val="left" w:pos="844"/>
        </w:tabs>
        <w:ind w:right="562" w:firstLine="0"/>
        <w:jc w:val="both"/>
      </w:pPr>
      <w:r w:rsidRPr="00C90D95">
        <w:rPr>
          <w:lang w:val="en-US"/>
        </w:rPr>
        <w:t xml:space="preserve">Roberts EA, Schilsky ML, American Association for Study of Liver Diseases (AASLD). </w:t>
      </w:r>
      <w:r>
        <w:t>Diagnosis and treatment of Wilson disease: an update. Hepatology.</w:t>
      </w:r>
      <w:r>
        <w:rPr>
          <w:spacing w:val="-13"/>
        </w:rPr>
        <w:t xml:space="preserve"> </w:t>
      </w:r>
      <w:r>
        <w:t>2008;47(6):2089-111.</w:t>
      </w:r>
    </w:p>
    <w:p w:rsidR="00520975" w:rsidRDefault="00520975">
      <w:pPr>
        <w:jc w:val="both"/>
        <w:sectPr w:rsidR="00520975">
          <w:pgSz w:w="11910" w:h="16840"/>
          <w:pgMar w:top="420" w:right="880" w:bottom="1160" w:left="880" w:header="0" w:footer="972" w:gutter="0"/>
          <w:cols w:space="720"/>
        </w:sectPr>
      </w:pPr>
    </w:p>
    <w:p w:rsidR="00520975" w:rsidRDefault="00C90D95">
      <w:pPr>
        <w:pStyle w:val="PargrafodaLista"/>
        <w:numPr>
          <w:ilvl w:val="0"/>
          <w:numId w:val="9"/>
        </w:numPr>
        <w:tabs>
          <w:tab w:val="left" w:pos="844"/>
        </w:tabs>
        <w:spacing w:before="62"/>
        <w:ind w:right="554" w:firstLine="0"/>
        <w:jc w:val="both"/>
      </w:pPr>
      <w:r w:rsidRPr="00C90D95">
        <w:rPr>
          <w:lang w:val="en-US"/>
        </w:rPr>
        <w:lastRenderedPageBreak/>
        <w:t xml:space="preserve">Feldman M, Scharschmidt BF, Sleisenger MH, editors. Sleisenger &amp; </w:t>
      </w:r>
      <w:r w:rsidRPr="00C90D95">
        <w:rPr>
          <w:lang w:val="en-US"/>
        </w:rPr>
        <w:t xml:space="preserve">Fordtran’s gastrointestinal and liver disease: pathophysiology/diagnosis/management. </w:t>
      </w:r>
      <w:r>
        <w:t>6. ed. Philadelphia: Saunders/Elsevier; 1998.</w:t>
      </w:r>
    </w:p>
    <w:p w:rsidR="00520975" w:rsidRDefault="00C90D95">
      <w:pPr>
        <w:pStyle w:val="PargrafodaLista"/>
        <w:numPr>
          <w:ilvl w:val="0"/>
          <w:numId w:val="9"/>
        </w:numPr>
        <w:tabs>
          <w:tab w:val="left" w:pos="844"/>
        </w:tabs>
        <w:ind w:right="564" w:firstLine="0"/>
        <w:jc w:val="both"/>
      </w:pPr>
      <w:r w:rsidRPr="00C90D95">
        <w:rPr>
          <w:lang w:val="en-US"/>
        </w:rPr>
        <w:t xml:space="preserve">European Association for Study of Liver. EASL Clinical Practice Guidelines: Wilson’s disease. </w:t>
      </w:r>
      <w:r>
        <w:t>J Hepatol.</w:t>
      </w:r>
      <w:r>
        <w:rPr>
          <w:spacing w:val="-1"/>
        </w:rPr>
        <w:t xml:space="preserve"> </w:t>
      </w:r>
      <w:r>
        <w:t>2012;56(3):671-85.</w:t>
      </w:r>
    </w:p>
    <w:p w:rsidR="00520975" w:rsidRDefault="00C90D95">
      <w:pPr>
        <w:pStyle w:val="PargrafodaLista"/>
        <w:numPr>
          <w:ilvl w:val="0"/>
          <w:numId w:val="9"/>
        </w:numPr>
        <w:tabs>
          <w:tab w:val="left" w:pos="844"/>
        </w:tabs>
        <w:ind w:right="561" w:firstLine="0"/>
        <w:jc w:val="both"/>
      </w:pPr>
      <w:r w:rsidRPr="00C90D95">
        <w:rPr>
          <w:lang w:val="en-US"/>
        </w:rPr>
        <w:t xml:space="preserve">Anderson LA, Hakojarvi SL, Boudreaux SK. Zinc acetate treatment in Wilson’s disease. </w:t>
      </w:r>
      <w:r>
        <w:t>Ann Pharmacother.</w:t>
      </w:r>
      <w:r>
        <w:rPr>
          <w:spacing w:val="-1"/>
        </w:rPr>
        <w:t xml:space="preserve"> </w:t>
      </w:r>
      <w:r>
        <w:t>1998;32(1):78-87.</w:t>
      </w:r>
    </w:p>
    <w:p w:rsidR="00520975" w:rsidRDefault="00C90D95">
      <w:pPr>
        <w:pStyle w:val="PargrafodaLista"/>
        <w:numPr>
          <w:ilvl w:val="0"/>
          <w:numId w:val="9"/>
        </w:numPr>
        <w:tabs>
          <w:tab w:val="left" w:pos="844"/>
        </w:tabs>
        <w:ind w:right="551" w:firstLine="0"/>
        <w:jc w:val="both"/>
      </w:pPr>
      <w:r w:rsidRPr="00C90D95">
        <w:rPr>
          <w:lang w:val="en-US"/>
        </w:rPr>
        <w:t xml:space="preserve">Czlonkowska A, Gajda J, Rodo M. Effects of long-term treatment in Wilson’s disease with D- penicillamine and zinc sulphate. </w:t>
      </w:r>
      <w:r>
        <w:t>J Neurol.</w:t>
      </w:r>
      <w:r>
        <w:rPr>
          <w:spacing w:val="-8"/>
        </w:rPr>
        <w:t xml:space="preserve"> </w:t>
      </w:r>
      <w:r>
        <w:t>1</w:t>
      </w:r>
      <w:r>
        <w:t>996;243(3):269-73.</w:t>
      </w:r>
    </w:p>
    <w:p w:rsidR="00520975" w:rsidRDefault="00C90D95">
      <w:pPr>
        <w:pStyle w:val="PargrafodaLista"/>
        <w:numPr>
          <w:ilvl w:val="0"/>
          <w:numId w:val="9"/>
        </w:numPr>
        <w:tabs>
          <w:tab w:val="left" w:pos="844"/>
        </w:tabs>
        <w:ind w:right="556" w:firstLine="0"/>
        <w:jc w:val="both"/>
      </w:pPr>
      <w:r w:rsidRPr="00C90D95">
        <w:rPr>
          <w:lang w:val="en-US"/>
        </w:rPr>
        <w:t xml:space="preserve">Walshe JM. Treatment of Wilson’s disease with trientine (triethylene tetramine) dihydrochloride. </w:t>
      </w:r>
      <w:r>
        <w:t>Lancet.</w:t>
      </w:r>
      <w:r>
        <w:rPr>
          <w:spacing w:val="-1"/>
        </w:rPr>
        <w:t xml:space="preserve"> </w:t>
      </w:r>
      <w:r>
        <w:t>1982;1(8273):643-7.</w:t>
      </w:r>
    </w:p>
    <w:p w:rsidR="00520975" w:rsidRDefault="00C90D95">
      <w:pPr>
        <w:pStyle w:val="PargrafodaLista"/>
        <w:numPr>
          <w:ilvl w:val="0"/>
          <w:numId w:val="9"/>
        </w:numPr>
        <w:tabs>
          <w:tab w:val="left" w:pos="844"/>
        </w:tabs>
        <w:ind w:right="561" w:firstLine="0"/>
        <w:jc w:val="both"/>
      </w:pPr>
      <w:r w:rsidRPr="00C90D95">
        <w:rPr>
          <w:lang w:val="en-US"/>
        </w:rPr>
        <w:t xml:space="preserve">Dubois RS, Rodgerson </w:t>
      </w:r>
      <w:r w:rsidRPr="00C90D95">
        <w:rPr>
          <w:spacing w:val="-2"/>
          <w:lang w:val="en-US"/>
        </w:rPr>
        <w:t xml:space="preserve">DO, </w:t>
      </w:r>
      <w:r w:rsidRPr="00C90D95">
        <w:rPr>
          <w:lang w:val="en-US"/>
        </w:rPr>
        <w:t>Hambidge KM. Treatment of Wilson’s disease with triethylene tetramine hydrochloride (Tr</w:t>
      </w:r>
      <w:r w:rsidRPr="00C90D95">
        <w:rPr>
          <w:lang w:val="en-US"/>
        </w:rPr>
        <w:t xml:space="preserve">ientine). </w:t>
      </w:r>
      <w:r>
        <w:t>J Pediatr Gastroenterol Nutr.</w:t>
      </w:r>
      <w:r>
        <w:rPr>
          <w:spacing w:val="-10"/>
        </w:rPr>
        <w:t xml:space="preserve"> </w:t>
      </w:r>
      <w:r>
        <w:t>1990;10(1):77-81.</w:t>
      </w:r>
    </w:p>
    <w:p w:rsidR="00520975" w:rsidRDefault="00C90D95">
      <w:pPr>
        <w:pStyle w:val="PargrafodaLista"/>
        <w:numPr>
          <w:ilvl w:val="0"/>
          <w:numId w:val="9"/>
        </w:numPr>
        <w:tabs>
          <w:tab w:val="left" w:pos="988"/>
        </w:tabs>
        <w:ind w:right="562" w:firstLine="0"/>
        <w:jc w:val="both"/>
      </w:pPr>
      <w:r w:rsidRPr="00C90D95">
        <w:rPr>
          <w:lang w:val="en-US"/>
        </w:rPr>
        <w:t xml:space="preserve">Lacy C; American Pharmacists Association. Drug information handbook: a comprehensive resource for all clinicians and healthcare professionals.18 ed. </w:t>
      </w:r>
      <w:r>
        <w:t>Hudson: Lexi-Comp;</w:t>
      </w:r>
      <w:r>
        <w:rPr>
          <w:spacing w:val="-5"/>
        </w:rPr>
        <w:t xml:space="preserve"> </w:t>
      </w:r>
      <w:r>
        <w:t>2009.</w:t>
      </w:r>
    </w:p>
    <w:p w:rsidR="00520975" w:rsidRDefault="00C90D95">
      <w:pPr>
        <w:pStyle w:val="PargrafodaLista"/>
        <w:numPr>
          <w:ilvl w:val="0"/>
          <w:numId w:val="9"/>
        </w:numPr>
        <w:tabs>
          <w:tab w:val="left" w:pos="988"/>
        </w:tabs>
        <w:ind w:right="554" w:firstLine="0"/>
        <w:jc w:val="both"/>
      </w:pPr>
      <w:r w:rsidRPr="00C90D95">
        <w:rPr>
          <w:lang w:val="en-US"/>
        </w:rPr>
        <w:t>Brewer GJ, Terry CA, Ais</w:t>
      </w:r>
      <w:r w:rsidRPr="00C90D95">
        <w:rPr>
          <w:lang w:val="en-US"/>
        </w:rPr>
        <w:t xml:space="preserve">en AM, Hill GM. Worsening of neurologic syndrome in patients with Wilson’s disease with initial penicillamine therapy. </w:t>
      </w:r>
      <w:r>
        <w:t>Arch Neurol.</w:t>
      </w:r>
      <w:r>
        <w:rPr>
          <w:spacing w:val="-9"/>
        </w:rPr>
        <w:t xml:space="preserve"> </w:t>
      </w:r>
      <w:r>
        <w:t>1987;44(5):490-3.</w:t>
      </w:r>
    </w:p>
    <w:p w:rsidR="00520975" w:rsidRDefault="00C90D95">
      <w:pPr>
        <w:pStyle w:val="PargrafodaLista"/>
        <w:numPr>
          <w:ilvl w:val="0"/>
          <w:numId w:val="9"/>
        </w:numPr>
        <w:tabs>
          <w:tab w:val="left" w:pos="988"/>
        </w:tabs>
        <w:ind w:right="556" w:firstLine="0"/>
        <w:jc w:val="both"/>
      </w:pPr>
      <w:r w:rsidRPr="00C90D95">
        <w:rPr>
          <w:lang w:val="en-US"/>
        </w:rPr>
        <w:t>Sturniolo GC, Mestriner C, Irato P, Albergoni V, Longo G, D’Incà R. Zinc therapy increases duodenal concen</w:t>
      </w:r>
      <w:r w:rsidRPr="00C90D95">
        <w:rPr>
          <w:lang w:val="en-US"/>
        </w:rPr>
        <w:t xml:space="preserve">trations of metallothionein and iron in Wilson’s disease patients. </w:t>
      </w:r>
      <w:r>
        <w:t>Am J Gastroenterol. 1999;94(2):334-8.</w:t>
      </w:r>
    </w:p>
    <w:p w:rsidR="00520975" w:rsidRDefault="00C90D95">
      <w:pPr>
        <w:pStyle w:val="PargrafodaLista"/>
        <w:numPr>
          <w:ilvl w:val="0"/>
          <w:numId w:val="9"/>
        </w:numPr>
        <w:tabs>
          <w:tab w:val="left" w:pos="1281"/>
        </w:tabs>
        <w:ind w:right="554" w:firstLine="0"/>
        <w:jc w:val="both"/>
      </w:pPr>
      <w:r w:rsidRPr="00C90D95">
        <w:rPr>
          <w:lang w:val="en-US"/>
        </w:rPr>
        <w:t>Linn FH, Houwen RH, van Hattum J, van der Kleij S, van Erpecum KJ. Long-term exclusive zinc monotherapy in symptomatic Wilson disease: experience in 17</w:t>
      </w:r>
      <w:r w:rsidRPr="00C90D95">
        <w:rPr>
          <w:lang w:val="en-US"/>
        </w:rPr>
        <w:t xml:space="preserve"> patients. </w:t>
      </w:r>
      <w:r>
        <w:t>Hepatology. 2009;50(5):1442-52.</w:t>
      </w:r>
    </w:p>
    <w:p w:rsidR="00520975" w:rsidRDefault="00C90D95">
      <w:pPr>
        <w:pStyle w:val="PargrafodaLista"/>
        <w:numPr>
          <w:ilvl w:val="0"/>
          <w:numId w:val="9"/>
        </w:numPr>
        <w:tabs>
          <w:tab w:val="left" w:pos="1281"/>
        </w:tabs>
        <w:ind w:right="561" w:firstLine="0"/>
        <w:jc w:val="both"/>
      </w:pPr>
      <w:r w:rsidRPr="00C90D95">
        <w:rPr>
          <w:lang w:val="en-US"/>
        </w:rPr>
        <w:t xml:space="preserve">Chen JC, Chuang CH, Wang JD, Wang CW. Combination Therapy Using Chelating Agent and Zinc for Wilson’s Disease. </w:t>
      </w:r>
      <w:r>
        <w:t>J Med Biol Eng.</w:t>
      </w:r>
      <w:r>
        <w:rPr>
          <w:spacing w:val="-5"/>
        </w:rPr>
        <w:t xml:space="preserve"> </w:t>
      </w:r>
      <w:r>
        <w:t>2015;35(6):697-708.</w:t>
      </w:r>
    </w:p>
    <w:p w:rsidR="00520975" w:rsidRDefault="00C90D95">
      <w:pPr>
        <w:pStyle w:val="PargrafodaLista"/>
        <w:numPr>
          <w:ilvl w:val="0"/>
          <w:numId w:val="9"/>
        </w:numPr>
        <w:tabs>
          <w:tab w:val="left" w:pos="1281"/>
        </w:tabs>
        <w:ind w:right="563" w:firstLine="0"/>
        <w:jc w:val="both"/>
      </w:pPr>
      <w:r w:rsidRPr="00C90D95">
        <w:rPr>
          <w:lang w:val="en-US"/>
        </w:rPr>
        <w:t xml:space="preserve">Cosci F, Fava GA, Sonino N. Mood and anxiety disorders as early manifestations of medical illness: a systematic review. </w:t>
      </w:r>
      <w:r>
        <w:t>Psychother Psychosom.</w:t>
      </w:r>
      <w:r>
        <w:rPr>
          <w:spacing w:val="-2"/>
        </w:rPr>
        <w:t xml:space="preserve"> </w:t>
      </w:r>
      <w:r>
        <w:t>2015;84(1):22-9.</w:t>
      </w:r>
    </w:p>
    <w:p w:rsidR="00520975" w:rsidRDefault="00C90D95">
      <w:pPr>
        <w:pStyle w:val="PargrafodaLista"/>
        <w:numPr>
          <w:ilvl w:val="0"/>
          <w:numId w:val="9"/>
        </w:numPr>
        <w:tabs>
          <w:tab w:val="left" w:pos="1281"/>
        </w:tabs>
        <w:ind w:right="565" w:firstLine="0"/>
        <w:jc w:val="both"/>
      </w:pPr>
      <w:r w:rsidRPr="00C90D95">
        <w:rPr>
          <w:lang w:val="en-US"/>
        </w:rPr>
        <w:t xml:space="preserve">Kayaalp C, Ersan V, Yılmaz S. Acute liver failure in Turkey: a systematic review. </w:t>
      </w:r>
      <w:r>
        <w:t>Turk J Gastroenterol.</w:t>
      </w:r>
      <w:r>
        <w:rPr>
          <w:spacing w:val="-1"/>
        </w:rPr>
        <w:t xml:space="preserve"> </w:t>
      </w:r>
      <w:r>
        <w:t>2014;25(1):35-40.</w:t>
      </w:r>
    </w:p>
    <w:p w:rsidR="00520975" w:rsidRDefault="00C90D95">
      <w:pPr>
        <w:pStyle w:val="PargrafodaLista"/>
        <w:numPr>
          <w:ilvl w:val="0"/>
          <w:numId w:val="9"/>
        </w:numPr>
        <w:tabs>
          <w:tab w:val="left" w:pos="1281"/>
        </w:tabs>
        <w:spacing w:before="1"/>
        <w:ind w:right="556" w:firstLine="0"/>
        <w:jc w:val="both"/>
      </w:pPr>
      <w:r w:rsidRPr="00C90D95">
        <w:rPr>
          <w:lang w:val="en-US"/>
        </w:rPr>
        <w:t>Martins da Costa C, Baldwin D, Portmann B, Lolin Y, Mowat AP, Mieli-Vergani G. Value of urinary copper excretion after penicillamine c</w:t>
      </w:r>
      <w:r w:rsidRPr="00C90D95">
        <w:rPr>
          <w:lang w:val="en-US"/>
        </w:rPr>
        <w:t xml:space="preserve">hallenge in the diagnosis of Wilson’s disease. </w:t>
      </w:r>
      <w:r>
        <w:t>Hepatology.</w:t>
      </w:r>
      <w:r>
        <w:rPr>
          <w:spacing w:val="-1"/>
        </w:rPr>
        <w:t xml:space="preserve"> </w:t>
      </w:r>
      <w:r>
        <w:t>1992;15(4):609-15.</w:t>
      </w:r>
    </w:p>
    <w:p w:rsidR="00520975" w:rsidRDefault="00C90D95">
      <w:pPr>
        <w:pStyle w:val="PargrafodaLista"/>
        <w:numPr>
          <w:ilvl w:val="0"/>
          <w:numId w:val="9"/>
        </w:numPr>
        <w:tabs>
          <w:tab w:val="left" w:pos="1281"/>
        </w:tabs>
        <w:ind w:right="718" w:firstLine="0"/>
        <w:jc w:val="both"/>
      </w:pPr>
      <w:r>
        <w:t xml:space="preserve">Vieira J, Oliveira PV, Juliano Y, Warde KR, Deguti MM, Barbosa ER, et al. </w:t>
      </w:r>
      <w:r w:rsidRPr="00C90D95">
        <w:rPr>
          <w:lang w:val="en-US"/>
        </w:rPr>
        <w:t>Urinary copper excretion before and after oral intake of d-penicillamine in parents of patients with Wil</w:t>
      </w:r>
      <w:r w:rsidRPr="00C90D95">
        <w:rPr>
          <w:lang w:val="en-US"/>
        </w:rPr>
        <w:t xml:space="preserve">son’s disease. </w:t>
      </w:r>
      <w:r>
        <w:t>Dig Liver Dis.</w:t>
      </w:r>
      <w:r>
        <w:rPr>
          <w:spacing w:val="-3"/>
        </w:rPr>
        <w:t xml:space="preserve"> </w:t>
      </w:r>
      <w:r>
        <w:t>2012;44(4):323-7.</w:t>
      </w:r>
    </w:p>
    <w:p w:rsidR="00520975" w:rsidRDefault="00C90D95">
      <w:pPr>
        <w:pStyle w:val="PargrafodaLista"/>
        <w:numPr>
          <w:ilvl w:val="0"/>
          <w:numId w:val="9"/>
        </w:numPr>
        <w:tabs>
          <w:tab w:val="left" w:pos="988"/>
        </w:tabs>
        <w:ind w:right="556" w:firstLine="0"/>
        <w:jc w:val="both"/>
      </w:pPr>
      <w:r w:rsidRPr="00C90D95">
        <w:rPr>
          <w:lang w:val="en-US"/>
        </w:rPr>
        <w:t xml:space="preserve">Ferenci P, Caca K, Loudianos G, Mieli-Vergani G, Tanner S, Sternlieb I, et al. Diagnosis and phenotypic classification of Wilson disease. </w:t>
      </w:r>
      <w:r>
        <w:t>Liver Int.</w:t>
      </w:r>
      <w:r>
        <w:rPr>
          <w:spacing w:val="-9"/>
        </w:rPr>
        <w:t xml:space="preserve"> </w:t>
      </w:r>
      <w:r>
        <w:t>2003;23(3):139-42.</w:t>
      </w:r>
    </w:p>
    <w:p w:rsidR="00520975" w:rsidRDefault="00C90D95">
      <w:pPr>
        <w:pStyle w:val="PargrafodaLista"/>
        <w:numPr>
          <w:ilvl w:val="0"/>
          <w:numId w:val="9"/>
        </w:numPr>
        <w:tabs>
          <w:tab w:val="left" w:pos="988"/>
        </w:tabs>
        <w:ind w:right="562" w:firstLine="0"/>
        <w:jc w:val="both"/>
      </w:pPr>
      <w:r w:rsidRPr="00C90D95">
        <w:rPr>
          <w:lang w:val="en-US"/>
        </w:rPr>
        <w:t>Brewer GJ, Johnson VD, Dick RD, Hedera P</w:t>
      </w:r>
      <w:r w:rsidRPr="00C90D95">
        <w:rPr>
          <w:lang w:val="en-US"/>
        </w:rPr>
        <w:t xml:space="preserve">, Fink JK, Kluin KJ. Treatment of Wilson’s disease with zinc. </w:t>
      </w:r>
      <w:r>
        <w:t>XVII: treatment during pregnancy. Hepatology.</w:t>
      </w:r>
      <w:r>
        <w:rPr>
          <w:spacing w:val="-6"/>
        </w:rPr>
        <w:t xml:space="preserve"> </w:t>
      </w:r>
      <w:r>
        <w:t>2000;31(2):364-70.</w:t>
      </w:r>
    </w:p>
    <w:p w:rsidR="00520975" w:rsidRDefault="00C90D95">
      <w:pPr>
        <w:pStyle w:val="PargrafodaLista"/>
        <w:numPr>
          <w:ilvl w:val="0"/>
          <w:numId w:val="9"/>
        </w:numPr>
        <w:tabs>
          <w:tab w:val="left" w:pos="988"/>
        </w:tabs>
        <w:ind w:left="987" w:hanging="427"/>
        <w:jc w:val="both"/>
      </w:pPr>
      <w:r w:rsidRPr="00C90D95">
        <w:rPr>
          <w:lang w:val="en-US"/>
        </w:rPr>
        <w:t>Kaplan M. Treatment of Wilson Disease.</w:t>
      </w:r>
      <w:r w:rsidRPr="00C90D95">
        <w:rPr>
          <w:spacing w:val="-6"/>
          <w:lang w:val="en-US"/>
        </w:rPr>
        <w:t xml:space="preserve"> </w:t>
      </w:r>
      <w:r>
        <w:t>2010.</w:t>
      </w:r>
    </w:p>
    <w:p w:rsidR="00520975" w:rsidRDefault="00520975">
      <w:pPr>
        <w:jc w:val="both"/>
        <w:sectPr w:rsidR="00520975">
          <w:pgSz w:w="11910" w:h="16840"/>
          <w:pgMar w:top="420" w:right="880" w:bottom="1160" w:left="880" w:header="0" w:footer="972" w:gutter="0"/>
          <w:cols w:space="720"/>
        </w:sectPr>
      </w:pPr>
    </w:p>
    <w:p w:rsidR="00520975" w:rsidRDefault="00C90D95">
      <w:pPr>
        <w:spacing w:before="77"/>
        <w:ind w:left="2653"/>
        <w:rPr>
          <w:b/>
          <w:sz w:val="18"/>
        </w:rPr>
      </w:pPr>
      <w:r>
        <w:rPr>
          <w:b/>
        </w:rPr>
        <w:lastRenderedPageBreak/>
        <w:t>T</w:t>
      </w:r>
      <w:r>
        <w:rPr>
          <w:b/>
          <w:sz w:val="18"/>
        </w:rPr>
        <w:t>ERMO DE ESCLARECIMENTO E RESPONSABILIDADE</w:t>
      </w:r>
    </w:p>
    <w:p w:rsidR="00520975" w:rsidRDefault="00520975">
      <w:pPr>
        <w:pStyle w:val="Corpodetexto"/>
        <w:spacing w:before="7"/>
        <w:ind w:left="0"/>
        <w:rPr>
          <w:b/>
          <w:sz w:val="21"/>
        </w:rPr>
      </w:pPr>
    </w:p>
    <w:p w:rsidR="00520975" w:rsidRDefault="00C90D95">
      <w:pPr>
        <w:ind w:left="2360"/>
        <w:rPr>
          <w:sz w:val="18"/>
        </w:rPr>
      </w:pPr>
      <w:r>
        <w:t>P</w:t>
      </w:r>
      <w:r>
        <w:rPr>
          <w:sz w:val="18"/>
        </w:rPr>
        <w:t>ENICILAMINA</w:t>
      </w:r>
      <w:r>
        <w:t xml:space="preserve">, </w:t>
      </w:r>
      <w:r>
        <w:rPr>
          <w:sz w:val="18"/>
        </w:rPr>
        <w:t>PIRIDOXINA</w:t>
      </w:r>
      <w:r>
        <w:t xml:space="preserve">, </w:t>
      </w:r>
      <w:r>
        <w:rPr>
          <w:sz w:val="18"/>
        </w:rPr>
        <w:t>TRIENTINA E SULFATO DE ZINCO</w:t>
      </w:r>
    </w:p>
    <w:p w:rsidR="00520975" w:rsidRDefault="00520975">
      <w:pPr>
        <w:pStyle w:val="Corpodetexto"/>
        <w:ind w:left="0"/>
        <w:rPr>
          <w:sz w:val="24"/>
        </w:rPr>
      </w:pPr>
    </w:p>
    <w:p w:rsidR="00520975" w:rsidRDefault="00520975">
      <w:pPr>
        <w:pStyle w:val="Corpodetexto"/>
        <w:ind w:left="0"/>
        <w:rPr>
          <w:sz w:val="20"/>
        </w:rPr>
      </w:pPr>
    </w:p>
    <w:p w:rsidR="00520975" w:rsidRDefault="00C90D95">
      <w:pPr>
        <w:tabs>
          <w:tab w:val="left" w:pos="6829"/>
        </w:tabs>
        <w:ind w:left="560" w:right="554" w:firstLine="566"/>
        <w:jc w:val="both"/>
      </w:pPr>
      <w:r>
        <w:t>Eu,</w:t>
      </w:r>
      <w:r>
        <w:rPr>
          <w:u w:val="single"/>
        </w:rPr>
        <w:t xml:space="preserve"> </w:t>
      </w:r>
      <w:r>
        <w:rPr>
          <w:u w:val="single"/>
        </w:rPr>
        <w:tab/>
      </w:r>
      <w:r>
        <w:t xml:space="preserve">(nome do(a) paciente), declaro ter sido informado(a) claramente sobre benefícios, riscos, contraindicações e principais efeitos adversos relacionados ao uso de </w:t>
      </w:r>
      <w:r>
        <w:rPr>
          <w:b/>
        </w:rPr>
        <w:t>penicilamina, piridoxina, trientina e sulfato de</w:t>
      </w:r>
      <w:r>
        <w:rPr>
          <w:b/>
        </w:rPr>
        <w:t xml:space="preserve"> zinco </w:t>
      </w:r>
      <w:r>
        <w:t xml:space="preserve">indicadas para o tratamento da </w:t>
      </w:r>
      <w:r>
        <w:rPr>
          <w:b/>
        </w:rPr>
        <w:t>doença de</w:t>
      </w:r>
      <w:r>
        <w:rPr>
          <w:b/>
          <w:spacing w:val="-2"/>
        </w:rPr>
        <w:t xml:space="preserve"> </w:t>
      </w:r>
      <w:r>
        <w:rPr>
          <w:b/>
        </w:rPr>
        <w:t>Wilson</w:t>
      </w:r>
      <w:r>
        <w:t>.</w:t>
      </w:r>
    </w:p>
    <w:p w:rsidR="00520975" w:rsidRDefault="00C90D95">
      <w:pPr>
        <w:pStyle w:val="Corpodetexto"/>
        <w:tabs>
          <w:tab w:val="left" w:pos="7641"/>
        </w:tabs>
        <w:spacing w:before="1"/>
        <w:ind w:right="558" w:firstLine="566"/>
        <w:jc w:val="both"/>
      </w:pPr>
      <w:r>
        <w:t>Os  termos  médicos  foram  explicados  e  todas   as   dúvidas   foram   resolvidas   pelo  médico</w:t>
      </w:r>
      <w:r>
        <w:rPr>
          <w:u w:val="single"/>
        </w:rPr>
        <w:t xml:space="preserve"> </w:t>
      </w:r>
      <w:r>
        <w:rPr>
          <w:u w:val="single"/>
        </w:rPr>
        <w:tab/>
      </w:r>
      <w:r>
        <w:t>(nome do médico que prescreve).</w:t>
      </w:r>
    </w:p>
    <w:p w:rsidR="00520975" w:rsidRDefault="00C90D95">
      <w:pPr>
        <w:pStyle w:val="Corpodetexto"/>
        <w:ind w:right="559" w:firstLine="566"/>
        <w:jc w:val="both"/>
      </w:pPr>
      <w:r>
        <w:t>Assim, declaro que fui claramente informado(a) de que o medicamento</w:t>
      </w:r>
      <w:r>
        <w:t xml:space="preserve"> que passo a receber pode trazer as seguintes melhoras:</w:t>
      </w:r>
    </w:p>
    <w:p w:rsidR="00520975" w:rsidRDefault="00C90D95">
      <w:pPr>
        <w:pStyle w:val="PargrafodaLista"/>
        <w:numPr>
          <w:ilvl w:val="0"/>
          <w:numId w:val="8"/>
        </w:numPr>
        <w:tabs>
          <w:tab w:val="left" w:pos="1252"/>
        </w:tabs>
        <w:spacing w:line="252" w:lineRule="exact"/>
        <w:ind w:firstLine="566"/>
      </w:pPr>
      <w:r>
        <w:t>aumento da expectativa de</w:t>
      </w:r>
      <w:r>
        <w:rPr>
          <w:spacing w:val="-1"/>
        </w:rPr>
        <w:t xml:space="preserve"> </w:t>
      </w:r>
      <w:r>
        <w:t>vida;</w:t>
      </w:r>
    </w:p>
    <w:p w:rsidR="00520975" w:rsidRDefault="00C90D95">
      <w:pPr>
        <w:pStyle w:val="PargrafodaLista"/>
        <w:numPr>
          <w:ilvl w:val="0"/>
          <w:numId w:val="8"/>
        </w:numPr>
        <w:tabs>
          <w:tab w:val="left" w:pos="1252"/>
        </w:tabs>
        <w:spacing w:line="252" w:lineRule="exact"/>
        <w:ind w:firstLine="566"/>
      </w:pPr>
      <w:r>
        <w:t>diminuição dos sintomas, com melhora da qualidade de</w:t>
      </w:r>
      <w:r>
        <w:rPr>
          <w:spacing w:val="-6"/>
        </w:rPr>
        <w:t xml:space="preserve"> </w:t>
      </w:r>
      <w:r>
        <w:t>vida.</w:t>
      </w:r>
    </w:p>
    <w:p w:rsidR="00520975" w:rsidRDefault="00C90D95">
      <w:pPr>
        <w:pStyle w:val="Corpodetexto"/>
        <w:spacing w:before="1"/>
        <w:ind w:right="554" w:firstLine="566"/>
        <w:jc w:val="both"/>
      </w:pPr>
      <w:r>
        <w:t>Fui também claramente informado(a) a respeito das seguintes contraindicações, potenciais efeitos adversos e r</w:t>
      </w:r>
      <w:r>
        <w:t>iscos do uso dos medicamentos:</w:t>
      </w:r>
    </w:p>
    <w:p w:rsidR="00520975" w:rsidRDefault="00C90D95">
      <w:pPr>
        <w:pStyle w:val="PargrafodaLista"/>
        <w:numPr>
          <w:ilvl w:val="0"/>
          <w:numId w:val="8"/>
        </w:numPr>
        <w:tabs>
          <w:tab w:val="left" w:pos="1281"/>
        </w:tabs>
        <w:ind w:right="561" w:firstLine="566"/>
        <w:jc w:val="both"/>
      </w:pPr>
      <w:r>
        <w:t>há evidências de riscos ao feto com o uso da penicilamina; portanto, caso engravide, devo avisar imediatamente o médico, sem interromper o</w:t>
      </w:r>
      <w:r>
        <w:rPr>
          <w:spacing w:val="-11"/>
        </w:rPr>
        <w:t xml:space="preserve"> </w:t>
      </w:r>
      <w:r>
        <w:t>tratamento;</w:t>
      </w:r>
    </w:p>
    <w:p w:rsidR="00520975" w:rsidRDefault="00C90D95">
      <w:pPr>
        <w:pStyle w:val="PargrafodaLista"/>
        <w:numPr>
          <w:ilvl w:val="0"/>
          <w:numId w:val="8"/>
        </w:numPr>
        <w:tabs>
          <w:tab w:val="left" w:pos="1259"/>
        </w:tabs>
        <w:ind w:right="558" w:firstLine="566"/>
        <w:jc w:val="both"/>
      </w:pPr>
      <w:r>
        <w:t>não se sabe ao certo os riscos ao feto com o uso da trientina e sulfato de zinco; portanto, caso engravide, devo avisar imediatamente o médico, sem interromper o</w:t>
      </w:r>
      <w:r>
        <w:rPr>
          <w:spacing w:val="-10"/>
        </w:rPr>
        <w:t xml:space="preserve"> </w:t>
      </w:r>
      <w:r>
        <w:t>tratamento;</w:t>
      </w:r>
    </w:p>
    <w:p w:rsidR="00520975" w:rsidRDefault="00C90D95">
      <w:pPr>
        <w:pStyle w:val="PargrafodaLista"/>
        <w:numPr>
          <w:ilvl w:val="0"/>
          <w:numId w:val="8"/>
        </w:numPr>
        <w:tabs>
          <w:tab w:val="left" w:pos="1269"/>
        </w:tabs>
        <w:ind w:right="559" w:firstLine="566"/>
        <w:jc w:val="both"/>
      </w:pPr>
      <w:r>
        <w:t>estudos controlados utilizando a piridoxina por mulheres não têm mostrado risco para o feto durante o primeiro trimestre, e a possibilidade de dano fetal é bastante</w:t>
      </w:r>
      <w:r>
        <w:rPr>
          <w:spacing w:val="-13"/>
        </w:rPr>
        <w:t xml:space="preserve"> </w:t>
      </w:r>
      <w:r>
        <w:t>remota;</w:t>
      </w:r>
    </w:p>
    <w:p w:rsidR="00520975" w:rsidRDefault="00C90D95">
      <w:pPr>
        <w:pStyle w:val="PargrafodaLista"/>
        <w:numPr>
          <w:ilvl w:val="0"/>
          <w:numId w:val="8"/>
        </w:numPr>
        <w:tabs>
          <w:tab w:val="left" w:pos="1300"/>
        </w:tabs>
        <w:ind w:right="556" w:firstLine="566"/>
        <w:jc w:val="both"/>
      </w:pPr>
      <w:r>
        <w:rPr>
          <w:b/>
        </w:rPr>
        <w:t>efeitos adversos da penicilamina</w:t>
      </w:r>
      <w:r>
        <w:t>: principais: reações alérgicas (coceira, vermelhid</w:t>
      </w:r>
      <w:r>
        <w:t>ão na pele), náusea, vômitos, diarreia, dor no estômago, diminuição ou perda do paladar, diminuição das células brancas e vermelhas do sangue (que devem ser muito controladas), fraqueza nos músculos, zumbidos, agitação, ansiedade, queda de cabelo, visão bo</w:t>
      </w:r>
      <w:r>
        <w:t>rrada; mais raros: inflamação do pâncreas, inflamação dos pulmões, síndromes miastênicas (dificuldade para respirar, falar, mastigar, engolir, visão dupla e fraqueza nos músculos) e síndromes lúpicas (bolhas na pele, dor no peito e dor nas juntas), protein</w:t>
      </w:r>
      <w:r>
        <w:t>úria e síndrome</w:t>
      </w:r>
      <w:r>
        <w:rPr>
          <w:spacing w:val="-3"/>
        </w:rPr>
        <w:t xml:space="preserve"> </w:t>
      </w:r>
      <w:r>
        <w:t>nefrótica;</w:t>
      </w:r>
    </w:p>
    <w:p w:rsidR="00520975" w:rsidRDefault="00C90D95">
      <w:pPr>
        <w:pStyle w:val="PargrafodaLista"/>
        <w:numPr>
          <w:ilvl w:val="0"/>
          <w:numId w:val="8"/>
        </w:numPr>
        <w:tabs>
          <w:tab w:val="left" w:pos="1257"/>
        </w:tabs>
        <w:spacing w:before="1"/>
        <w:ind w:right="554" w:firstLine="566"/>
        <w:jc w:val="both"/>
      </w:pPr>
      <w:r>
        <w:rPr>
          <w:b/>
        </w:rPr>
        <w:t>efeitos adversos da piridoxina</w:t>
      </w:r>
      <w:r>
        <w:t>: efeitos adversos de fato atribuíveis à piridoxina isoladamente são raramente relatados; podem ocorrer queixas de acidez estomacal, indigestão e náusea (geralmente com doses elevadas), além de casos</w:t>
      </w:r>
      <w:r>
        <w:t xml:space="preserve"> raros de problemas com os nervos nas</w:t>
      </w:r>
      <w:r>
        <w:rPr>
          <w:spacing w:val="-16"/>
        </w:rPr>
        <w:t xml:space="preserve"> </w:t>
      </w:r>
      <w:r>
        <w:t>extremidades;</w:t>
      </w:r>
    </w:p>
    <w:p w:rsidR="00520975" w:rsidRDefault="00C90D95">
      <w:pPr>
        <w:pStyle w:val="PargrafodaLista"/>
        <w:numPr>
          <w:ilvl w:val="0"/>
          <w:numId w:val="8"/>
        </w:numPr>
        <w:tabs>
          <w:tab w:val="left" w:pos="1293"/>
        </w:tabs>
        <w:ind w:right="556" w:firstLine="566"/>
        <w:jc w:val="both"/>
      </w:pPr>
      <w:r>
        <w:rPr>
          <w:b/>
        </w:rPr>
        <w:t xml:space="preserve">efeitos adversos do sulfato de zinco: </w:t>
      </w:r>
      <w:r>
        <w:t>a ingestão excessiva de zinco pode causar náusea, vômitos, dor no estômago, diarreia, lentidão e</w:t>
      </w:r>
      <w:r>
        <w:rPr>
          <w:spacing w:val="-5"/>
        </w:rPr>
        <w:t xml:space="preserve"> </w:t>
      </w:r>
      <w:r>
        <w:t>fadiga;</w:t>
      </w:r>
    </w:p>
    <w:p w:rsidR="00520975" w:rsidRDefault="00C90D95">
      <w:pPr>
        <w:pStyle w:val="PargrafodaLista"/>
        <w:numPr>
          <w:ilvl w:val="0"/>
          <w:numId w:val="8"/>
        </w:numPr>
        <w:tabs>
          <w:tab w:val="left" w:pos="1302"/>
        </w:tabs>
        <w:ind w:right="554" w:firstLine="566"/>
        <w:jc w:val="both"/>
      </w:pPr>
      <w:r>
        <w:rPr>
          <w:b/>
        </w:rPr>
        <w:t>efeitos adversos da trientina</w:t>
      </w:r>
      <w:r>
        <w:t>: principalmente cansaço, fraque</w:t>
      </w:r>
      <w:r>
        <w:t>za, dor no estômago, azia, alterações na pele, cãibras, deficiência de ferro; casos mais graves incluem lúpus eritematoso sistêmico e</w:t>
      </w:r>
      <w:r>
        <w:rPr>
          <w:spacing w:val="-1"/>
        </w:rPr>
        <w:t xml:space="preserve"> </w:t>
      </w:r>
      <w:r>
        <w:t>distonias;</w:t>
      </w:r>
    </w:p>
    <w:p w:rsidR="00520975" w:rsidRDefault="00C90D95">
      <w:pPr>
        <w:pStyle w:val="PargrafodaLista"/>
        <w:numPr>
          <w:ilvl w:val="0"/>
          <w:numId w:val="8"/>
        </w:numPr>
        <w:tabs>
          <w:tab w:val="left" w:pos="1338"/>
        </w:tabs>
        <w:ind w:right="562" w:firstLine="566"/>
        <w:jc w:val="both"/>
      </w:pPr>
      <w:r>
        <w:t>todos são contraindicados em casos de hipersensibilidade (alergia) ao fármaco ou a componentes da formulação;</w:t>
      </w:r>
      <w:r>
        <w:rPr>
          <w:spacing w:val="-1"/>
        </w:rPr>
        <w:t xml:space="preserve"> </w:t>
      </w:r>
      <w:r>
        <w:t>e</w:t>
      </w:r>
    </w:p>
    <w:p w:rsidR="00520975" w:rsidRDefault="00C90D95">
      <w:pPr>
        <w:pStyle w:val="PargrafodaLista"/>
        <w:numPr>
          <w:ilvl w:val="0"/>
          <w:numId w:val="8"/>
        </w:numPr>
        <w:tabs>
          <w:tab w:val="left" w:pos="1252"/>
        </w:tabs>
        <w:spacing w:line="252" w:lineRule="exact"/>
        <w:ind w:firstLine="566"/>
      </w:pPr>
      <w:r>
        <w:t>o risco da ocorrência de efeitos adversos aumenta com a</w:t>
      </w:r>
      <w:r>
        <w:rPr>
          <w:spacing w:val="-10"/>
        </w:rPr>
        <w:t xml:space="preserve"> </w:t>
      </w:r>
      <w:r>
        <w:t>superdosagem.</w:t>
      </w:r>
    </w:p>
    <w:p w:rsidR="00520975" w:rsidRDefault="00C90D95">
      <w:pPr>
        <w:pStyle w:val="Corpodetexto"/>
        <w:ind w:right="557" w:firstLine="566"/>
        <w:jc w:val="both"/>
      </w:pPr>
      <w:r>
        <w:t>Estou ciente de que o medicamento somente pode ser utilizado por mim, comprometendo-me a devolvê-lo caso não queira ou não possa utilizá-lo ou se o tratamento for interrompido. Sei tamb</w:t>
      </w:r>
      <w:r>
        <w:t>ém que continuarei a ser atendido(a), inclusive se desistir de usar o medicamento.</w:t>
      </w:r>
    </w:p>
    <w:p w:rsidR="00520975" w:rsidRDefault="00C90D95">
      <w:pPr>
        <w:pStyle w:val="Corpodetexto"/>
        <w:ind w:right="561" w:firstLine="566"/>
        <w:jc w:val="both"/>
      </w:pPr>
      <w:r>
        <w:t>Autorizo o Ministério da Saúde e as Secretarias de Saúde a fazerem uso de informações relativas ao meu tratamento, desde que assegurado o anonimato. ( ) Sim ( ) Não</w:t>
      </w:r>
    </w:p>
    <w:p w:rsidR="00520975" w:rsidRDefault="00520975">
      <w:pPr>
        <w:pStyle w:val="Corpodetexto"/>
        <w:spacing w:before="1"/>
        <w:ind w:left="0"/>
      </w:pPr>
    </w:p>
    <w:p w:rsidR="00520975" w:rsidRDefault="00C90D95">
      <w:pPr>
        <w:pStyle w:val="Corpodetexto"/>
        <w:ind w:left="1126" w:right="4452"/>
      </w:pPr>
      <w:r>
        <w:t>Meu tratamento constará do seguinte medicamento: ( ) penicilamina</w:t>
      </w:r>
    </w:p>
    <w:p w:rsidR="00520975" w:rsidRDefault="00C90D95">
      <w:pPr>
        <w:pStyle w:val="Corpodetexto"/>
        <w:spacing w:line="251" w:lineRule="exact"/>
        <w:ind w:left="1126"/>
      </w:pPr>
      <w:r>
        <w:t>( ) piridoxina</w:t>
      </w:r>
    </w:p>
    <w:p w:rsidR="00520975" w:rsidRDefault="00C90D95">
      <w:pPr>
        <w:pStyle w:val="Corpodetexto"/>
        <w:spacing w:before="1"/>
        <w:ind w:left="1126" w:right="7301"/>
      </w:pPr>
      <w:r>
        <w:t>( ) sulfato de zinco ( )</w:t>
      </w:r>
      <w:r>
        <w:rPr>
          <w:spacing w:val="-2"/>
        </w:rPr>
        <w:t xml:space="preserve"> </w:t>
      </w:r>
      <w:r>
        <w:t>trientina</w:t>
      </w:r>
    </w:p>
    <w:p w:rsidR="00520975" w:rsidRDefault="00520975">
      <w:pPr>
        <w:pStyle w:val="Corpodetexto"/>
        <w:spacing w:before="6"/>
        <w:ind w:left="0"/>
      </w:pP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91"/>
      </w:tblGrid>
      <w:tr w:rsidR="00520975">
        <w:trPr>
          <w:trHeight w:val="253"/>
        </w:trPr>
        <w:tc>
          <w:tcPr>
            <w:tcW w:w="9691" w:type="dxa"/>
          </w:tcPr>
          <w:p w:rsidR="00520975" w:rsidRDefault="00C90D95">
            <w:pPr>
              <w:pStyle w:val="TableParagraph"/>
              <w:tabs>
                <w:tab w:val="left" w:pos="3923"/>
              </w:tabs>
              <w:spacing w:line="234" w:lineRule="exact"/>
              <w:ind w:left="4"/>
            </w:pPr>
            <w:r>
              <w:t>Local:</w:t>
            </w:r>
            <w:r>
              <w:tab/>
              <w:t>Data:</w:t>
            </w:r>
          </w:p>
        </w:tc>
      </w:tr>
      <w:tr w:rsidR="00520975">
        <w:trPr>
          <w:trHeight w:val="289"/>
        </w:trPr>
        <w:tc>
          <w:tcPr>
            <w:tcW w:w="9691" w:type="dxa"/>
          </w:tcPr>
          <w:p w:rsidR="00520975" w:rsidRDefault="00C90D95">
            <w:pPr>
              <w:pStyle w:val="TableParagraph"/>
              <w:spacing w:line="247" w:lineRule="exact"/>
              <w:ind w:left="4"/>
            </w:pPr>
            <w:r>
              <w:t>Nome do paciente:</w:t>
            </w:r>
          </w:p>
        </w:tc>
      </w:tr>
      <w:tr w:rsidR="00520975">
        <w:trPr>
          <w:trHeight w:val="292"/>
        </w:trPr>
        <w:tc>
          <w:tcPr>
            <w:tcW w:w="9691" w:type="dxa"/>
          </w:tcPr>
          <w:p w:rsidR="00520975" w:rsidRDefault="00C90D95">
            <w:pPr>
              <w:pStyle w:val="TableParagraph"/>
              <w:spacing w:line="247" w:lineRule="exact"/>
              <w:ind w:left="4"/>
            </w:pPr>
            <w:r>
              <w:t>Cartão Nacional de Saúde:</w:t>
            </w:r>
          </w:p>
        </w:tc>
      </w:tr>
    </w:tbl>
    <w:p w:rsidR="00520975" w:rsidRDefault="00520975">
      <w:pPr>
        <w:spacing w:line="247" w:lineRule="exact"/>
        <w:sectPr w:rsidR="00520975">
          <w:pgSz w:w="11910" w:h="16840"/>
          <w:pgMar w:top="700" w:right="880" w:bottom="1160" w:left="880" w:header="0" w:footer="972" w:gutter="0"/>
          <w:cols w:space="720"/>
        </w:sectPr>
      </w:pP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91"/>
        <w:gridCol w:w="1695"/>
        <w:gridCol w:w="1404"/>
      </w:tblGrid>
      <w:tr w:rsidR="00520975">
        <w:trPr>
          <w:trHeight w:val="290"/>
        </w:trPr>
        <w:tc>
          <w:tcPr>
            <w:tcW w:w="9690" w:type="dxa"/>
            <w:gridSpan w:val="3"/>
          </w:tcPr>
          <w:p w:rsidR="00520975" w:rsidRDefault="00C90D95">
            <w:pPr>
              <w:pStyle w:val="TableParagraph"/>
              <w:spacing w:line="247" w:lineRule="exact"/>
              <w:ind w:left="4"/>
            </w:pPr>
            <w:r>
              <w:lastRenderedPageBreak/>
              <w:t>Nome do responsável legal:</w:t>
            </w:r>
          </w:p>
        </w:tc>
      </w:tr>
      <w:tr w:rsidR="00520975">
        <w:trPr>
          <w:trHeight w:val="292"/>
        </w:trPr>
        <w:tc>
          <w:tcPr>
            <w:tcW w:w="9690" w:type="dxa"/>
            <w:gridSpan w:val="3"/>
          </w:tcPr>
          <w:p w:rsidR="00520975" w:rsidRDefault="00C90D95">
            <w:pPr>
              <w:pStyle w:val="TableParagraph"/>
              <w:spacing w:line="247" w:lineRule="exact"/>
              <w:ind w:left="4"/>
            </w:pPr>
            <w:r>
              <w:t>Documento de identificação do responsável legal:</w:t>
            </w:r>
          </w:p>
        </w:tc>
      </w:tr>
      <w:tr w:rsidR="00520975">
        <w:trPr>
          <w:trHeight w:val="871"/>
        </w:trPr>
        <w:tc>
          <w:tcPr>
            <w:tcW w:w="9690" w:type="dxa"/>
            <w:gridSpan w:val="3"/>
          </w:tcPr>
          <w:p w:rsidR="00520975" w:rsidRDefault="00520975">
            <w:pPr>
              <w:pStyle w:val="TableParagraph"/>
              <w:rPr>
                <w:sz w:val="20"/>
              </w:rPr>
            </w:pPr>
          </w:p>
          <w:p w:rsidR="00520975" w:rsidRDefault="00520975">
            <w:pPr>
              <w:pStyle w:val="TableParagraph"/>
              <w:spacing w:before="10"/>
              <w:rPr>
                <w:sz w:val="25"/>
              </w:rPr>
            </w:pPr>
          </w:p>
          <w:p w:rsidR="00520975" w:rsidRDefault="00C90D95">
            <w:pPr>
              <w:pStyle w:val="TableParagraph"/>
              <w:spacing w:line="20" w:lineRule="exact"/>
              <w:ind w:left="2803"/>
              <w:rPr>
                <w:sz w:val="2"/>
              </w:rPr>
            </w:pPr>
            <w:r>
              <w:rPr>
                <w:sz w:val="2"/>
              </w:rPr>
            </w:r>
            <w:r>
              <w:rPr>
                <w:sz w:val="2"/>
              </w:rPr>
              <w:pict>
                <v:group id="_x0000_s1028" style="width:203.65pt;height:.45pt;mso-position-horizontal-relative:char;mso-position-vertical-relative:line" coordsize="4073,9">
                  <v:line id="_x0000_s1029" style="position:absolute" from="0,4" to="4073,4" strokeweight=".15578mm"/>
                  <w10:wrap type="none"/>
                  <w10:anchorlock/>
                </v:group>
              </w:pict>
            </w:r>
          </w:p>
          <w:p w:rsidR="00520975" w:rsidRDefault="00C90D95">
            <w:pPr>
              <w:pStyle w:val="TableParagraph"/>
              <w:spacing w:before="27"/>
              <w:ind w:left="2777"/>
            </w:pPr>
            <w:r>
              <w:t>Assinatura do paciente ou do responsável legal</w:t>
            </w:r>
          </w:p>
        </w:tc>
      </w:tr>
      <w:tr w:rsidR="00520975">
        <w:trPr>
          <w:trHeight w:val="292"/>
        </w:trPr>
        <w:tc>
          <w:tcPr>
            <w:tcW w:w="6591" w:type="dxa"/>
          </w:tcPr>
          <w:p w:rsidR="00520975" w:rsidRDefault="00C90D95">
            <w:pPr>
              <w:pStyle w:val="TableParagraph"/>
              <w:spacing w:line="249" w:lineRule="exact"/>
              <w:ind w:left="4"/>
            </w:pPr>
            <w:r>
              <w:t>Médico responsável:</w:t>
            </w:r>
          </w:p>
        </w:tc>
        <w:tc>
          <w:tcPr>
            <w:tcW w:w="1695" w:type="dxa"/>
          </w:tcPr>
          <w:p w:rsidR="00520975" w:rsidRDefault="00C90D95">
            <w:pPr>
              <w:pStyle w:val="TableParagraph"/>
              <w:spacing w:line="249" w:lineRule="exact"/>
              <w:ind w:left="4"/>
            </w:pPr>
            <w:r>
              <w:t>CRM:</w:t>
            </w:r>
          </w:p>
        </w:tc>
        <w:tc>
          <w:tcPr>
            <w:tcW w:w="1404" w:type="dxa"/>
          </w:tcPr>
          <w:p w:rsidR="00520975" w:rsidRDefault="00C90D95">
            <w:pPr>
              <w:pStyle w:val="TableParagraph"/>
              <w:spacing w:line="249" w:lineRule="exact"/>
              <w:ind w:left="4"/>
            </w:pPr>
            <w:r>
              <w:t>UF:</w:t>
            </w:r>
          </w:p>
        </w:tc>
      </w:tr>
      <w:tr w:rsidR="00520975">
        <w:trPr>
          <w:trHeight w:val="1163"/>
        </w:trPr>
        <w:tc>
          <w:tcPr>
            <w:tcW w:w="9690" w:type="dxa"/>
            <w:gridSpan w:val="3"/>
          </w:tcPr>
          <w:p w:rsidR="00520975" w:rsidRDefault="00520975">
            <w:pPr>
              <w:pStyle w:val="TableParagraph"/>
              <w:rPr>
                <w:sz w:val="20"/>
              </w:rPr>
            </w:pPr>
          </w:p>
          <w:p w:rsidR="00520975" w:rsidRDefault="00520975">
            <w:pPr>
              <w:pStyle w:val="TableParagraph"/>
              <w:spacing w:before="10"/>
              <w:rPr>
                <w:sz w:val="25"/>
              </w:rPr>
            </w:pPr>
          </w:p>
          <w:p w:rsidR="00520975" w:rsidRDefault="00C90D95">
            <w:pPr>
              <w:pStyle w:val="TableParagraph"/>
              <w:spacing w:line="20" w:lineRule="exact"/>
              <w:ind w:left="3352"/>
              <w:rPr>
                <w:sz w:val="2"/>
              </w:rPr>
            </w:pPr>
            <w:r>
              <w:rPr>
                <w:sz w:val="2"/>
              </w:rPr>
            </w:r>
            <w:r>
              <w:rPr>
                <w:sz w:val="2"/>
              </w:rPr>
              <w:pict>
                <v:group id="_x0000_s1026" style="width:148.6pt;height:.45pt;mso-position-horizontal-relative:char;mso-position-vertical-relative:line" coordsize="2972,9">
                  <v:line id="_x0000_s1027" style="position:absolute" from="0,4" to="2971,4" strokeweight=".15578mm"/>
                  <w10:wrap type="none"/>
                  <w10:anchorlock/>
                </v:group>
              </w:pict>
            </w:r>
          </w:p>
          <w:p w:rsidR="00520975" w:rsidRDefault="00C90D95">
            <w:pPr>
              <w:pStyle w:val="TableParagraph"/>
              <w:tabs>
                <w:tab w:val="left" w:pos="6145"/>
              </w:tabs>
              <w:spacing w:line="290" w:lineRule="atLeast"/>
              <w:ind w:left="3417" w:right="3411"/>
              <w:jc w:val="center"/>
            </w:pPr>
            <w:r>
              <w:t>Assinatura e carimbo do</w:t>
            </w:r>
            <w:r>
              <w:rPr>
                <w:spacing w:val="-7"/>
              </w:rPr>
              <w:t xml:space="preserve"> </w:t>
            </w:r>
            <w:r>
              <w:t>médico Data:</w:t>
            </w:r>
            <w:r>
              <w:rPr>
                <w:u w:val="single"/>
              </w:rPr>
              <w:t xml:space="preserve"> </w:t>
            </w:r>
            <w:r>
              <w:rPr>
                <w:u w:val="single"/>
              </w:rPr>
              <w:tab/>
            </w:r>
          </w:p>
        </w:tc>
      </w:tr>
    </w:tbl>
    <w:p w:rsidR="00520975" w:rsidRDefault="00520975">
      <w:pPr>
        <w:pStyle w:val="Corpodetexto"/>
        <w:spacing w:before="1"/>
        <w:ind w:left="0"/>
        <w:rPr>
          <w:sz w:val="14"/>
        </w:rPr>
      </w:pPr>
    </w:p>
    <w:p w:rsidR="00520975" w:rsidRDefault="00C90D95">
      <w:pPr>
        <w:pStyle w:val="Corpodetexto"/>
        <w:spacing w:before="92"/>
        <w:ind w:right="557"/>
        <w:jc w:val="both"/>
      </w:pPr>
      <w:r>
        <w:t>Nota: Verificar na Relação Nacional de Medicamentos Essenciais (RENAME) vigente em qual componente da Assistência Farmacêutica se encontram os medicamentos preconizados neste Protocolo.</w:t>
      </w:r>
    </w:p>
    <w:p w:rsidR="00520975" w:rsidRDefault="00520975">
      <w:pPr>
        <w:jc w:val="both"/>
        <w:sectPr w:rsidR="00520975">
          <w:pgSz w:w="11910" w:h="16840"/>
          <w:pgMar w:top="480" w:right="880" w:bottom="1160" w:left="880" w:header="0" w:footer="972" w:gutter="0"/>
          <w:cols w:space="720"/>
        </w:sectPr>
      </w:pPr>
    </w:p>
    <w:p w:rsidR="00520975" w:rsidRDefault="00C90D95">
      <w:pPr>
        <w:spacing w:before="66"/>
        <w:ind w:left="3166" w:right="3166"/>
        <w:jc w:val="center"/>
        <w:rPr>
          <w:b/>
        </w:rPr>
      </w:pPr>
      <w:r>
        <w:rPr>
          <w:b/>
        </w:rPr>
        <w:lastRenderedPageBreak/>
        <w:t>APÊNDICE 1</w:t>
      </w:r>
    </w:p>
    <w:p w:rsidR="00520975" w:rsidRDefault="00520975">
      <w:pPr>
        <w:pStyle w:val="Corpodetexto"/>
        <w:spacing w:before="7"/>
        <w:ind w:left="0"/>
        <w:rPr>
          <w:b/>
          <w:sz w:val="21"/>
        </w:rPr>
      </w:pPr>
    </w:p>
    <w:p w:rsidR="00520975" w:rsidRDefault="00C90D95">
      <w:pPr>
        <w:ind w:left="2560"/>
        <w:rPr>
          <w:sz w:val="18"/>
        </w:rPr>
      </w:pPr>
      <w:r>
        <w:t>M</w:t>
      </w:r>
      <w:r>
        <w:rPr>
          <w:sz w:val="18"/>
        </w:rPr>
        <w:t>ETODOLOGIA DE BUSCA E AVALIAÇÃO DE LITE</w:t>
      </w:r>
      <w:r>
        <w:rPr>
          <w:sz w:val="18"/>
        </w:rPr>
        <w:t>RATURA</w:t>
      </w:r>
    </w:p>
    <w:p w:rsidR="00520975" w:rsidRDefault="00520975">
      <w:pPr>
        <w:pStyle w:val="Corpodetexto"/>
        <w:spacing w:before="4"/>
        <w:ind w:left="0"/>
      </w:pPr>
    </w:p>
    <w:p w:rsidR="00520975" w:rsidRDefault="00C90D95">
      <w:pPr>
        <w:pStyle w:val="PargrafodaLista"/>
        <w:numPr>
          <w:ilvl w:val="0"/>
          <w:numId w:val="7"/>
        </w:numPr>
        <w:tabs>
          <w:tab w:val="left" w:pos="889"/>
          <w:tab w:val="left" w:pos="890"/>
        </w:tabs>
        <w:spacing w:line="276" w:lineRule="auto"/>
        <w:ind w:right="557" w:hanging="283"/>
        <w:rPr>
          <w:b/>
          <w:sz w:val="18"/>
        </w:rPr>
      </w:pPr>
      <w:r>
        <w:rPr>
          <w:b/>
        </w:rPr>
        <w:t>L</w:t>
      </w:r>
      <w:r>
        <w:rPr>
          <w:b/>
          <w:sz w:val="18"/>
        </w:rPr>
        <w:t>EVANTAMENTO DE INFORMAÇÕES PARA PLANEJAMENTO DA REUNIÃO DE ESCOPO COM OS ESPECIALISTAS</w:t>
      </w:r>
    </w:p>
    <w:p w:rsidR="00520975" w:rsidRDefault="00C90D95">
      <w:pPr>
        <w:pStyle w:val="Corpodetexto"/>
        <w:spacing w:before="174"/>
        <w:ind w:right="553" w:firstLine="707"/>
        <w:jc w:val="both"/>
      </w:pPr>
      <w:r>
        <w:t>Foram consultados a Relação Nacional de Medicamentos Essenciais (RENAME), o sítio eletrônico da Comissão Nacional de Incorporação de Tecnologias no SUS (CONITEC</w:t>
      </w:r>
      <w:r>
        <w:t>), o Sistema de Gerenciamento da Tabela de Procedimentos, Medicamentos, Órteses, Próteses e Materiais Especiais do SUS (SIGTAP) e o Protocolo Clínico e Diretriz Terapêutica (PCDT) de Doença de Wilson (DW) vigente para identificação das tecnologias disponív</w:t>
      </w:r>
      <w:r>
        <w:t>eis e tecnologias demandadas ou recentemente incorporadas.</w:t>
      </w:r>
    </w:p>
    <w:p w:rsidR="00520975" w:rsidRDefault="00C90D95">
      <w:pPr>
        <w:pStyle w:val="Corpodetexto"/>
        <w:spacing w:line="251" w:lineRule="exact"/>
        <w:ind w:left="1268"/>
      </w:pPr>
      <w:r>
        <w:t>A partir das consultas realizadas foi possível identificar o seguinte:</w:t>
      </w:r>
    </w:p>
    <w:p w:rsidR="00520975" w:rsidRDefault="00C90D95">
      <w:pPr>
        <w:pStyle w:val="PargrafodaLista"/>
        <w:numPr>
          <w:ilvl w:val="1"/>
          <w:numId w:val="7"/>
        </w:numPr>
        <w:tabs>
          <w:tab w:val="left" w:pos="1396"/>
        </w:tabs>
        <w:ind w:right="554" w:firstLine="0"/>
      </w:pPr>
      <w:r>
        <w:t>O tratamento no SUS segue o orientado no PCDT de Doença de Wilson, conforme a Portaria SAS/MS nº 1.318, de 25 de novembro de</w:t>
      </w:r>
      <w:r>
        <w:rPr>
          <w:spacing w:val="-1"/>
        </w:rPr>
        <w:t xml:space="preserve"> </w:t>
      </w:r>
      <w:r>
        <w:t>2013.</w:t>
      </w:r>
    </w:p>
    <w:p w:rsidR="00520975" w:rsidRDefault="00C90D95">
      <w:pPr>
        <w:pStyle w:val="PargrafodaLista"/>
        <w:numPr>
          <w:ilvl w:val="1"/>
          <w:numId w:val="7"/>
        </w:numPr>
        <w:tabs>
          <w:tab w:val="left" w:pos="1396"/>
        </w:tabs>
        <w:ind w:right="554" w:firstLine="0"/>
      </w:pPr>
      <w:r>
        <w:t>Os medicamentos atualmente disponíveis são: penicilamina, piridoxina, trientina e sulfato de zinco.</w:t>
      </w:r>
    </w:p>
    <w:p w:rsidR="00520975" w:rsidRDefault="00C90D95">
      <w:pPr>
        <w:pStyle w:val="PargrafodaLista"/>
        <w:numPr>
          <w:ilvl w:val="1"/>
          <w:numId w:val="7"/>
        </w:numPr>
        <w:tabs>
          <w:tab w:val="left" w:pos="1422"/>
        </w:tabs>
        <w:spacing w:before="1"/>
        <w:ind w:right="558" w:firstLine="0"/>
      </w:pPr>
      <w:r>
        <w:t>Inexiste apresentação comercial disponível do acetato de zinco, sendo disponibilizado por farmácias de</w:t>
      </w:r>
      <w:r>
        <w:rPr>
          <w:spacing w:val="-1"/>
        </w:rPr>
        <w:t xml:space="preserve"> </w:t>
      </w:r>
      <w:r>
        <w:t>manipulação.</w:t>
      </w:r>
    </w:p>
    <w:p w:rsidR="00520975" w:rsidRDefault="00C90D95">
      <w:pPr>
        <w:pStyle w:val="PargrafodaLista"/>
        <w:numPr>
          <w:ilvl w:val="1"/>
          <w:numId w:val="7"/>
        </w:numPr>
        <w:tabs>
          <w:tab w:val="left" w:pos="1396"/>
        </w:tabs>
        <w:ind w:firstLine="0"/>
      </w:pPr>
      <w:r>
        <w:t>Não houve questionamentos provenientes da enquete realizada pelo Ministério da</w:t>
      </w:r>
      <w:r>
        <w:rPr>
          <w:spacing w:val="-6"/>
        </w:rPr>
        <w:t xml:space="preserve"> </w:t>
      </w:r>
      <w:r>
        <w:t>Saúde.</w:t>
      </w:r>
    </w:p>
    <w:p w:rsidR="00520975" w:rsidRDefault="00520975">
      <w:pPr>
        <w:pStyle w:val="Corpodetexto"/>
        <w:ind w:left="0"/>
        <w:rPr>
          <w:sz w:val="24"/>
        </w:rPr>
      </w:pPr>
    </w:p>
    <w:p w:rsidR="00520975" w:rsidRDefault="00520975">
      <w:pPr>
        <w:pStyle w:val="Corpodetexto"/>
        <w:spacing w:before="4"/>
        <w:ind w:left="0"/>
        <w:rPr>
          <w:sz w:val="20"/>
        </w:rPr>
      </w:pPr>
    </w:p>
    <w:p w:rsidR="00520975" w:rsidRDefault="00C90D95">
      <w:pPr>
        <w:pStyle w:val="PargrafodaLista"/>
        <w:numPr>
          <w:ilvl w:val="0"/>
          <w:numId w:val="7"/>
        </w:numPr>
        <w:tabs>
          <w:tab w:val="left" w:pos="844"/>
        </w:tabs>
        <w:spacing w:before="1"/>
        <w:ind w:hanging="283"/>
        <w:rPr>
          <w:b/>
          <w:sz w:val="18"/>
        </w:rPr>
      </w:pPr>
      <w:r>
        <w:rPr>
          <w:b/>
        </w:rPr>
        <w:t>R</w:t>
      </w:r>
      <w:r>
        <w:rPr>
          <w:b/>
          <w:sz w:val="18"/>
        </w:rPr>
        <w:t>EUNIÃO COM</w:t>
      </w:r>
      <w:r>
        <w:rPr>
          <w:b/>
          <w:spacing w:val="1"/>
          <w:sz w:val="18"/>
        </w:rPr>
        <w:t xml:space="preserve"> </w:t>
      </w:r>
      <w:r>
        <w:rPr>
          <w:b/>
          <w:sz w:val="18"/>
        </w:rPr>
        <w:t>ESPECIALISTAS</w:t>
      </w:r>
    </w:p>
    <w:p w:rsidR="00520975" w:rsidRDefault="00C90D95">
      <w:pPr>
        <w:pStyle w:val="Corpodetexto"/>
        <w:spacing w:before="195"/>
        <w:ind w:right="561" w:firstLine="719"/>
        <w:jc w:val="both"/>
      </w:pPr>
      <w:r>
        <w:t>Foi realizada reunião com o consultor especialista e metodologistas do comitê elaborador dos PCDT, na qual foram apresentados os resultados do</w:t>
      </w:r>
      <w:r>
        <w:t xml:space="preserve"> levantamento de informações realizadas pelos metodologistas. O consultor especialista não indicou a necessidade de avaliação da inclusão de nenhum medicamento.</w:t>
      </w:r>
    </w:p>
    <w:p w:rsidR="00520975" w:rsidRDefault="00C90D95">
      <w:pPr>
        <w:pStyle w:val="Corpodetexto"/>
        <w:ind w:right="568" w:firstLine="707"/>
      </w:pPr>
      <w:r>
        <w:t xml:space="preserve">Sendo assim, foi estabelecido que o protocolo destina-se a pacientes com DW e tem por objetivo </w:t>
      </w:r>
      <w:r>
        <w:t>revisar práticas diagnósticas e terapêuticas a partir da data da busca do PCDT vigente.</w:t>
      </w:r>
    </w:p>
    <w:p w:rsidR="00520975" w:rsidRDefault="00520975">
      <w:pPr>
        <w:pStyle w:val="Corpodetexto"/>
        <w:ind w:left="0"/>
        <w:rPr>
          <w:sz w:val="24"/>
        </w:rPr>
      </w:pPr>
    </w:p>
    <w:p w:rsidR="00520975" w:rsidRDefault="00520975">
      <w:pPr>
        <w:pStyle w:val="Corpodetexto"/>
        <w:spacing w:before="5"/>
        <w:ind w:left="0"/>
        <w:rPr>
          <w:sz w:val="20"/>
        </w:rPr>
      </w:pPr>
    </w:p>
    <w:p w:rsidR="00520975" w:rsidRDefault="00C90D95">
      <w:pPr>
        <w:pStyle w:val="PargrafodaLista"/>
        <w:numPr>
          <w:ilvl w:val="0"/>
          <w:numId w:val="7"/>
        </w:numPr>
        <w:tabs>
          <w:tab w:val="left" w:pos="844"/>
        </w:tabs>
        <w:ind w:hanging="283"/>
        <w:rPr>
          <w:b/>
        </w:rPr>
      </w:pPr>
      <w:r>
        <w:rPr>
          <w:b/>
        </w:rPr>
        <w:t>B</w:t>
      </w:r>
      <w:r>
        <w:rPr>
          <w:b/>
          <w:sz w:val="18"/>
        </w:rPr>
        <w:t>USCAS NA LITERATURA PARA ATUALIZAÇÃO DO</w:t>
      </w:r>
      <w:r>
        <w:rPr>
          <w:b/>
          <w:spacing w:val="-3"/>
          <w:sz w:val="18"/>
        </w:rPr>
        <w:t xml:space="preserve"> </w:t>
      </w:r>
      <w:r>
        <w:rPr>
          <w:b/>
        </w:rPr>
        <w:t>PCDT</w:t>
      </w:r>
    </w:p>
    <w:p w:rsidR="00520975" w:rsidRDefault="00C90D95">
      <w:pPr>
        <w:pStyle w:val="Corpodetexto"/>
        <w:spacing w:before="196"/>
        <w:ind w:firstLine="707"/>
      </w:pPr>
      <w:r>
        <w:t>A fim de guiar a revisão do PCDT vigente, foi realizada busca na literatura sobre intervenções terapêuticas baseadas em evidências e definida pela pergunta PICO descrita no Quadro 1.</w:t>
      </w:r>
    </w:p>
    <w:p w:rsidR="00520975" w:rsidRDefault="00520975">
      <w:pPr>
        <w:pStyle w:val="Corpodetexto"/>
        <w:spacing w:before="11"/>
        <w:ind w:left="0"/>
        <w:rPr>
          <w:sz w:val="21"/>
        </w:rPr>
      </w:pPr>
    </w:p>
    <w:p w:rsidR="00520975" w:rsidRDefault="00C90D95">
      <w:pPr>
        <w:spacing w:after="5"/>
        <w:ind w:left="560"/>
      </w:pPr>
      <w:r>
        <w:rPr>
          <w:b/>
        </w:rPr>
        <w:t xml:space="preserve">Quadro 1 - </w:t>
      </w:r>
      <w:r>
        <w:t>Pergunta PICO 1</w:t>
      </w:r>
    </w:p>
    <w:tbl>
      <w:tblPr>
        <w:tblStyle w:val="TableNormal"/>
        <w:tblW w:w="0" w:type="auto"/>
        <w:tblInd w:w="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5"/>
        <w:gridCol w:w="7233"/>
      </w:tblGrid>
      <w:tr w:rsidR="00520975">
        <w:trPr>
          <w:trHeight w:val="254"/>
        </w:trPr>
        <w:tc>
          <w:tcPr>
            <w:tcW w:w="1925" w:type="dxa"/>
          </w:tcPr>
          <w:p w:rsidR="00520975" w:rsidRDefault="00C90D95">
            <w:pPr>
              <w:pStyle w:val="TableParagraph"/>
              <w:spacing w:line="234" w:lineRule="exact"/>
              <w:ind w:left="107"/>
            </w:pPr>
            <w:r>
              <w:t>População</w:t>
            </w:r>
          </w:p>
        </w:tc>
        <w:tc>
          <w:tcPr>
            <w:tcW w:w="7233" w:type="dxa"/>
          </w:tcPr>
          <w:p w:rsidR="00520975" w:rsidRDefault="00C90D95">
            <w:pPr>
              <w:pStyle w:val="TableParagraph"/>
              <w:spacing w:line="234" w:lineRule="exact"/>
              <w:ind w:left="108"/>
            </w:pPr>
            <w:r>
              <w:t>Pacientes com DW.</w:t>
            </w:r>
          </w:p>
        </w:tc>
      </w:tr>
      <w:tr w:rsidR="00520975">
        <w:trPr>
          <w:trHeight w:val="253"/>
        </w:trPr>
        <w:tc>
          <w:tcPr>
            <w:tcW w:w="1925" w:type="dxa"/>
          </w:tcPr>
          <w:p w:rsidR="00520975" w:rsidRDefault="00C90D95">
            <w:pPr>
              <w:pStyle w:val="TableParagraph"/>
              <w:spacing w:line="234" w:lineRule="exact"/>
              <w:ind w:left="107"/>
            </w:pPr>
            <w:r>
              <w:t>Intervenção</w:t>
            </w:r>
          </w:p>
        </w:tc>
        <w:tc>
          <w:tcPr>
            <w:tcW w:w="7233" w:type="dxa"/>
          </w:tcPr>
          <w:p w:rsidR="00520975" w:rsidRDefault="00C90D95">
            <w:pPr>
              <w:pStyle w:val="TableParagraph"/>
              <w:spacing w:line="234" w:lineRule="exact"/>
              <w:ind w:left="108"/>
            </w:pPr>
            <w:r>
              <w:t>Trat</w:t>
            </w:r>
            <w:r>
              <w:t>amento clínico.</w:t>
            </w:r>
          </w:p>
        </w:tc>
      </w:tr>
      <w:tr w:rsidR="00520975">
        <w:trPr>
          <w:trHeight w:val="251"/>
        </w:trPr>
        <w:tc>
          <w:tcPr>
            <w:tcW w:w="1925" w:type="dxa"/>
          </w:tcPr>
          <w:p w:rsidR="00520975" w:rsidRDefault="00C90D95">
            <w:pPr>
              <w:pStyle w:val="TableParagraph"/>
              <w:spacing w:line="232" w:lineRule="exact"/>
              <w:ind w:left="107"/>
            </w:pPr>
            <w:r>
              <w:t>Comparação</w:t>
            </w:r>
          </w:p>
        </w:tc>
        <w:tc>
          <w:tcPr>
            <w:tcW w:w="7233" w:type="dxa"/>
          </w:tcPr>
          <w:p w:rsidR="00520975" w:rsidRDefault="00C90D95">
            <w:pPr>
              <w:pStyle w:val="TableParagraph"/>
              <w:spacing w:line="232" w:lineRule="exact"/>
              <w:ind w:left="108"/>
            </w:pPr>
            <w:r>
              <w:t>Sem restrição de comparadores.</w:t>
            </w:r>
          </w:p>
        </w:tc>
      </w:tr>
      <w:tr w:rsidR="00520975">
        <w:trPr>
          <w:trHeight w:val="506"/>
        </w:trPr>
        <w:tc>
          <w:tcPr>
            <w:tcW w:w="1925" w:type="dxa"/>
          </w:tcPr>
          <w:p w:rsidR="00520975" w:rsidRDefault="00C90D95">
            <w:pPr>
              <w:pStyle w:val="TableParagraph"/>
              <w:spacing w:line="247" w:lineRule="exact"/>
              <w:ind w:left="107"/>
            </w:pPr>
            <w:r>
              <w:t>Desfechos</w:t>
            </w:r>
          </w:p>
        </w:tc>
        <w:tc>
          <w:tcPr>
            <w:tcW w:w="7233" w:type="dxa"/>
          </w:tcPr>
          <w:p w:rsidR="00520975" w:rsidRDefault="00C90D95">
            <w:pPr>
              <w:pStyle w:val="TableParagraph"/>
              <w:spacing w:line="247" w:lineRule="exact"/>
              <w:ind w:left="108"/>
            </w:pPr>
            <w:r>
              <w:t>Segurança e eficácia (resposta clínica, resposta laboratorial, transplante</w:t>
            </w:r>
          </w:p>
          <w:p w:rsidR="00520975" w:rsidRDefault="00C90D95">
            <w:pPr>
              <w:pStyle w:val="TableParagraph"/>
              <w:spacing w:before="1" w:line="238" w:lineRule="exact"/>
              <w:ind w:left="108"/>
            </w:pPr>
            <w:r>
              <w:t>hepático e morte).</w:t>
            </w:r>
          </w:p>
        </w:tc>
      </w:tr>
      <w:tr w:rsidR="00520975">
        <w:trPr>
          <w:trHeight w:val="506"/>
        </w:trPr>
        <w:tc>
          <w:tcPr>
            <w:tcW w:w="1925" w:type="dxa"/>
          </w:tcPr>
          <w:p w:rsidR="00520975" w:rsidRDefault="00C90D95">
            <w:pPr>
              <w:pStyle w:val="TableParagraph"/>
              <w:spacing w:line="247" w:lineRule="exact"/>
              <w:ind w:left="107"/>
            </w:pPr>
            <w:r>
              <w:t>Tipos de estudos</w:t>
            </w:r>
          </w:p>
        </w:tc>
        <w:tc>
          <w:tcPr>
            <w:tcW w:w="7233" w:type="dxa"/>
          </w:tcPr>
          <w:p w:rsidR="00520975" w:rsidRDefault="00C90D95">
            <w:pPr>
              <w:pStyle w:val="TableParagraph"/>
              <w:spacing w:line="247" w:lineRule="exact"/>
              <w:ind w:left="108"/>
            </w:pPr>
            <w:r>
              <w:t>Meta-análises, revisões sistemáticas, ensaios clínicos randomizados e estudos</w:t>
            </w:r>
          </w:p>
          <w:p w:rsidR="00520975" w:rsidRDefault="00C90D95">
            <w:pPr>
              <w:pStyle w:val="TableParagraph"/>
              <w:spacing w:before="1" w:line="238" w:lineRule="exact"/>
              <w:ind w:left="108"/>
            </w:pPr>
            <w:r>
              <w:t>observacionais.</w:t>
            </w:r>
          </w:p>
        </w:tc>
      </w:tr>
    </w:tbl>
    <w:p w:rsidR="00520975" w:rsidRDefault="00520975">
      <w:pPr>
        <w:pStyle w:val="Corpodetexto"/>
        <w:spacing w:before="7"/>
        <w:ind w:left="0"/>
        <w:rPr>
          <w:sz w:val="21"/>
        </w:rPr>
      </w:pPr>
    </w:p>
    <w:p w:rsidR="00520975" w:rsidRDefault="00C90D95">
      <w:pPr>
        <w:pStyle w:val="Corpodetexto"/>
        <w:spacing w:line="252" w:lineRule="exact"/>
        <w:ind w:left="1268"/>
      </w:pPr>
      <w:r>
        <w:t>A seleção dos artigos levou em consideração os seguintes critérios de exclusão:</w:t>
      </w:r>
    </w:p>
    <w:p w:rsidR="00520975" w:rsidRDefault="00C90D95">
      <w:pPr>
        <w:pStyle w:val="PargrafodaLista"/>
        <w:numPr>
          <w:ilvl w:val="0"/>
          <w:numId w:val="6"/>
        </w:numPr>
        <w:tabs>
          <w:tab w:val="left" w:pos="1394"/>
        </w:tabs>
        <w:spacing w:line="252" w:lineRule="exact"/>
      </w:pPr>
      <w:r>
        <w:t>Estudo com intervenções</w:t>
      </w:r>
      <w:r>
        <w:rPr>
          <w:spacing w:val="-6"/>
        </w:rPr>
        <w:t xml:space="preserve"> </w:t>
      </w:r>
      <w:r>
        <w:t>experimentais;</w:t>
      </w:r>
    </w:p>
    <w:p w:rsidR="00520975" w:rsidRDefault="00C90D95">
      <w:pPr>
        <w:pStyle w:val="PargrafodaLista"/>
        <w:numPr>
          <w:ilvl w:val="0"/>
          <w:numId w:val="6"/>
        </w:numPr>
        <w:tabs>
          <w:tab w:val="left" w:pos="1394"/>
        </w:tabs>
        <w:spacing w:before="1" w:line="252" w:lineRule="exact"/>
      </w:pPr>
      <w:r>
        <w:t>Estudos etiológicos ou que não abordassem</w:t>
      </w:r>
      <w:r>
        <w:t xml:space="preserve"> a questão</w:t>
      </w:r>
      <w:r>
        <w:rPr>
          <w:spacing w:val="-10"/>
        </w:rPr>
        <w:t xml:space="preserve"> </w:t>
      </w:r>
      <w:r>
        <w:t>PICO.</w:t>
      </w:r>
    </w:p>
    <w:p w:rsidR="00520975" w:rsidRDefault="00C90D95">
      <w:pPr>
        <w:pStyle w:val="Corpodetexto"/>
        <w:ind w:right="568" w:firstLine="707"/>
      </w:pPr>
      <w:r>
        <w:t>O Quadro 2 apresenta as estratégias de buscas realizadas, bem como o número de artigos localizados e o número daqueles selecionados.</w:t>
      </w:r>
    </w:p>
    <w:p w:rsidR="00520975" w:rsidRDefault="00520975">
      <w:pPr>
        <w:pStyle w:val="Corpodetexto"/>
        <w:spacing w:before="11"/>
        <w:ind w:left="0"/>
        <w:rPr>
          <w:sz w:val="21"/>
        </w:rPr>
      </w:pPr>
    </w:p>
    <w:p w:rsidR="00520975" w:rsidRDefault="00C90D95">
      <w:pPr>
        <w:pStyle w:val="Corpodetexto"/>
        <w:spacing w:after="8"/>
      </w:pPr>
      <w:r>
        <w:rPr>
          <w:b/>
        </w:rPr>
        <w:t xml:space="preserve">Quadro 2 - </w:t>
      </w:r>
      <w:r>
        <w:t>Buscas sobre intervenções terapêuticas - revisões sistemáticas e meta-análises</w:t>
      </w:r>
    </w:p>
    <w:tbl>
      <w:tblPr>
        <w:tblStyle w:val="TableNormal"/>
        <w:tblW w:w="0" w:type="auto"/>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3"/>
        <w:gridCol w:w="2717"/>
        <w:gridCol w:w="1416"/>
        <w:gridCol w:w="4165"/>
      </w:tblGrid>
      <w:tr w:rsidR="00520975">
        <w:trPr>
          <w:trHeight w:val="489"/>
        </w:trPr>
        <w:tc>
          <w:tcPr>
            <w:tcW w:w="1493" w:type="dxa"/>
          </w:tcPr>
          <w:p w:rsidR="00520975" w:rsidRDefault="00C90D95">
            <w:pPr>
              <w:pStyle w:val="TableParagraph"/>
              <w:spacing w:line="251" w:lineRule="exact"/>
              <w:ind w:left="321" w:right="312"/>
              <w:jc w:val="center"/>
              <w:rPr>
                <w:b/>
              </w:rPr>
            </w:pPr>
            <w:r>
              <w:rPr>
                <w:b/>
              </w:rPr>
              <w:t>Base</w:t>
            </w:r>
          </w:p>
        </w:tc>
        <w:tc>
          <w:tcPr>
            <w:tcW w:w="2717" w:type="dxa"/>
          </w:tcPr>
          <w:p w:rsidR="00520975" w:rsidRDefault="00C90D95">
            <w:pPr>
              <w:pStyle w:val="TableParagraph"/>
              <w:spacing w:line="251" w:lineRule="exact"/>
              <w:ind w:left="876"/>
              <w:rPr>
                <w:b/>
              </w:rPr>
            </w:pPr>
            <w:r>
              <w:rPr>
                <w:b/>
              </w:rPr>
              <w:t>Estratégia</w:t>
            </w:r>
          </w:p>
        </w:tc>
        <w:tc>
          <w:tcPr>
            <w:tcW w:w="1416" w:type="dxa"/>
          </w:tcPr>
          <w:p w:rsidR="00520975" w:rsidRDefault="00C90D95">
            <w:pPr>
              <w:pStyle w:val="TableParagraph"/>
              <w:spacing w:line="251" w:lineRule="exact"/>
              <w:ind w:left="151"/>
              <w:rPr>
                <w:b/>
              </w:rPr>
            </w:pPr>
            <w:r>
              <w:rPr>
                <w:b/>
              </w:rPr>
              <w:t>Localizados</w:t>
            </w:r>
          </w:p>
        </w:tc>
        <w:tc>
          <w:tcPr>
            <w:tcW w:w="4165" w:type="dxa"/>
          </w:tcPr>
          <w:p w:rsidR="00520975" w:rsidRDefault="00C90D95">
            <w:pPr>
              <w:pStyle w:val="TableParagraph"/>
              <w:spacing w:line="251" w:lineRule="exact"/>
              <w:ind w:left="160" w:right="152"/>
              <w:jc w:val="center"/>
              <w:rPr>
                <w:b/>
              </w:rPr>
            </w:pPr>
            <w:r>
              <w:rPr>
                <w:b/>
              </w:rPr>
              <w:t>Selecionados</w:t>
            </w:r>
          </w:p>
        </w:tc>
      </w:tr>
    </w:tbl>
    <w:p w:rsidR="00520975" w:rsidRDefault="00520975">
      <w:pPr>
        <w:spacing w:line="251" w:lineRule="exact"/>
        <w:jc w:val="center"/>
        <w:sectPr w:rsidR="00520975">
          <w:pgSz w:w="11910" w:h="16840"/>
          <w:pgMar w:top="420" w:right="880" w:bottom="1160" w:left="880" w:header="0" w:footer="972" w:gutter="0"/>
          <w:cols w:space="720"/>
        </w:sectPr>
      </w:pPr>
    </w:p>
    <w:tbl>
      <w:tblPr>
        <w:tblStyle w:val="TableNormal"/>
        <w:tblW w:w="0" w:type="auto"/>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3"/>
        <w:gridCol w:w="2717"/>
        <w:gridCol w:w="1416"/>
        <w:gridCol w:w="4165"/>
      </w:tblGrid>
      <w:tr w:rsidR="00520975">
        <w:trPr>
          <w:trHeight w:val="2781"/>
        </w:trPr>
        <w:tc>
          <w:tcPr>
            <w:tcW w:w="1493" w:type="dxa"/>
          </w:tcPr>
          <w:p w:rsidR="00520975" w:rsidRDefault="00C90D95">
            <w:pPr>
              <w:pStyle w:val="TableParagraph"/>
              <w:ind w:left="165" w:right="82" w:firstLine="213"/>
            </w:pPr>
            <w:r>
              <w:lastRenderedPageBreak/>
              <w:t>Medline (via PubMed)</w:t>
            </w:r>
          </w:p>
          <w:p w:rsidR="00520975" w:rsidRDefault="00520975">
            <w:pPr>
              <w:pStyle w:val="TableParagraph"/>
              <w:spacing w:before="4"/>
              <w:rPr>
                <w:sz w:val="21"/>
              </w:rPr>
            </w:pPr>
          </w:p>
          <w:p w:rsidR="00520975" w:rsidRDefault="00C90D95">
            <w:pPr>
              <w:pStyle w:val="TableParagraph"/>
              <w:ind w:left="245" w:right="230" w:hanging="6"/>
              <w:jc w:val="center"/>
            </w:pPr>
            <w:r>
              <w:t>Data da busca: 02/05/2017</w:t>
            </w:r>
          </w:p>
        </w:tc>
        <w:tc>
          <w:tcPr>
            <w:tcW w:w="2717" w:type="dxa"/>
          </w:tcPr>
          <w:p w:rsidR="00520975" w:rsidRPr="00C90D95" w:rsidRDefault="00C90D95">
            <w:pPr>
              <w:pStyle w:val="TableParagraph"/>
              <w:ind w:left="136" w:right="125" w:hanging="4"/>
              <w:jc w:val="center"/>
              <w:rPr>
                <w:lang w:val="en-US"/>
              </w:rPr>
            </w:pPr>
            <w:r w:rsidRPr="00C90D95">
              <w:rPr>
                <w:lang w:val="en-US"/>
              </w:rPr>
              <w:t>"Hepatolenticular Degeneration"[Mesh] AND ((Meta-Analysis[ptyp] OR systematic[sb] OR Randomized Controlled Trial[ptyp]) AND ("2013/09/20"[PDAT] : "3000/12/31"</w:t>
            </w:r>
            <w:r w:rsidRPr="00C90D95">
              <w:rPr>
                <w:lang w:val="en-US"/>
              </w:rPr>
              <w:t>[PDAT])</w:t>
            </w:r>
          </w:p>
          <w:p w:rsidR="00520975" w:rsidRDefault="00C90D95">
            <w:pPr>
              <w:pStyle w:val="TableParagraph"/>
              <w:ind w:left="151" w:right="140"/>
              <w:jc w:val="center"/>
            </w:pPr>
            <w:r>
              <w:t>AND "humans"[MeSH Terms])</w:t>
            </w:r>
          </w:p>
        </w:tc>
        <w:tc>
          <w:tcPr>
            <w:tcW w:w="1416" w:type="dxa"/>
          </w:tcPr>
          <w:p w:rsidR="00520975" w:rsidRDefault="00C90D95">
            <w:pPr>
              <w:pStyle w:val="TableParagraph"/>
              <w:spacing w:line="247" w:lineRule="exact"/>
              <w:ind w:left="11"/>
              <w:jc w:val="center"/>
            </w:pPr>
            <w:r>
              <w:t>5</w:t>
            </w:r>
          </w:p>
        </w:tc>
        <w:tc>
          <w:tcPr>
            <w:tcW w:w="4165" w:type="dxa"/>
          </w:tcPr>
          <w:p w:rsidR="00520975" w:rsidRDefault="00C90D95">
            <w:pPr>
              <w:pStyle w:val="TableParagraph"/>
              <w:spacing w:line="247" w:lineRule="exact"/>
              <w:ind w:left="9"/>
              <w:jc w:val="center"/>
            </w:pPr>
            <w:r>
              <w:t>0</w:t>
            </w:r>
          </w:p>
          <w:p w:rsidR="00520975" w:rsidRDefault="00C90D95">
            <w:pPr>
              <w:pStyle w:val="TableParagraph"/>
              <w:spacing w:before="4" w:line="251" w:lineRule="exact"/>
              <w:ind w:left="1059"/>
              <w:rPr>
                <w:b/>
              </w:rPr>
            </w:pPr>
            <w:r>
              <w:rPr>
                <w:b/>
              </w:rPr>
              <w:t>Motivo das exclusões:</w:t>
            </w:r>
          </w:p>
          <w:p w:rsidR="00520975" w:rsidRDefault="00C90D95">
            <w:pPr>
              <w:pStyle w:val="TableParagraph"/>
              <w:numPr>
                <w:ilvl w:val="0"/>
                <w:numId w:val="5"/>
              </w:numPr>
              <w:tabs>
                <w:tab w:val="left" w:pos="649"/>
              </w:tabs>
              <w:ind w:right="518" w:firstLine="0"/>
            </w:pPr>
            <w:r>
              <w:t>artigos abordavam biomarcadores genéticos na DW: 2</w:t>
            </w:r>
          </w:p>
          <w:p w:rsidR="00520975" w:rsidRDefault="00C90D95">
            <w:pPr>
              <w:pStyle w:val="TableParagraph"/>
              <w:numPr>
                <w:ilvl w:val="0"/>
                <w:numId w:val="5"/>
              </w:numPr>
              <w:tabs>
                <w:tab w:val="left" w:pos="695"/>
              </w:tabs>
              <w:ind w:left="569" w:right="563" w:firstLine="0"/>
            </w:pPr>
            <w:r>
              <w:t>estudo abordava intervenção não disponível no Brasil para DW:</w:t>
            </w:r>
            <w:r>
              <w:rPr>
                <w:spacing w:val="-5"/>
              </w:rPr>
              <w:t xml:space="preserve"> </w:t>
            </w:r>
            <w:r>
              <w:t>1</w:t>
            </w:r>
          </w:p>
          <w:p w:rsidR="00520975" w:rsidRDefault="00C90D95">
            <w:pPr>
              <w:pStyle w:val="TableParagraph"/>
              <w:spacing w:line="251" w:lineRule="exact"/>
              <w:ind w:left="158" w:right="152"/>
              <w:jc w:val="center"/>
            </w:pPr>
            <w:r>
              <w:t>- artigo disponível em chinês: 1</w:t>
            </w:r>
          </w:p>
          <w:p w:rsidR="00520975" w:rsidRDefault="00C90D95">
            <w:pPr>
              <w:pStyle w:val="TableParagraph"/>
              <w:ind w:left="158" w:right="152"/>
              <w:jc w:val="center"/>
            </w:pPr>
            <w:r>
              <w:t>- artigo era um estudo longitudinal: 1</w:t>
            </w:r>
          </w:p>
        </w:tc>
      </w:tr>
      <w:tr w:rsidR="00520975">
        <w:trPr>
          <w:trHeight w:val="5314"/>
        </w:trPr>
        <w:tc>
          <w:tcPr>
            <w:tcW w:w="1493" w:type="dxa"/>
          </w:tcPr>
          <w:p w:rsidR="00520975" w:rsidRDefault="00C90D95">
            <w:pPr>
              <w:pStyle w:val="TableParagraph"/>
              <w:spacing w:line="249" w:lineRule="exact"/>
              <w:ind w:left="398"/>
            </w:pPr>
            <w:r>
              <w:t>Embase</w:t>
            </w:r>
          </w:p>
          <w:p w:rsidR="00520975" w:rsidRDefault="00520975">
            <w:pPr>
              <w:pStyle w:val="TableParagraph"/>
              <w:spacing w:before="9"/>
              <w:rPr>
                <w:sz w:val="21"/>
              </w:rPr>
            </w:pPr>
          </w:p>
          <w:p w:rsidR="00520975" w:rsidRDefault="00C90D95">
            <w:pPr>
              <w:pStyle w:val="TableParagraph"/>
              <w:ind w:left="245" w:right="230" w:hanging="6"/>
              <w:jc w:val="center"/>
            </w:pPr>
            <w:r>
              <w:t>Data da busca: 02/05/2017</w:t>
            </w:r>
          </w:p>
        </w:tc>
        <w:tc>
          <w:tcPr>
            <w:tcW w:w="2717" w:type="dxa"/>
          </w:tcPr>
          <w:p w:rsidR="00520975" w:rsidRPr="00C90D95" w:rsidRDefault="00C90D95">
            <w:pPr>
              <w:pStyle w:val="TableParagraph"/>
              <w:ind w:left="151" w:right="142"/>
              <w:jc w:val="center"/>
              <w:rPr>
                <w:lang w:val="en-US"/>
              </w:rPr>
            </w:pPr>
            <w:r w:rsidRPr="00C90D95">
              <w:rPr>
                <w:lang w:val="en-US"/>
              </w:rPr>
              <w:t>'wilson disease'/exp AND ([systematic review]/lim OR [meta analysis]/lim OR [randomized controlled trial]/lim) AND ([english]/lim OR [portuguese]/lim OR [spanish]/lim) AND [humans]/lim AND [embase]/lim AND [20-9- 2013]/sd</w:t>
            </w:r>
          </w:p>
        </w:tc>
        <w:tc>
          <w:tcPr>
            <w:tcW w:w="1416" w:type="dxa"/>
          </w:tcPr>
          <w:p w:rsidR="00520975" w:rsidRDefault="00C90D95">
            <w:pPr>
              <w:pStyle w:val="TableParagraph"/>
              <w:spacing w:line="249" w:lineRule="exact"/>
              <w:ind w:left="578" w:right="567"/>
              <w:jc w:val="center"/>
            </w:pPr>
            <w:r>
              <w:t>23</w:t>
            </w:r>
          </w:p>
        </w:tc>
        <w:tc>
          <w:tcPr>
            <w:tcW w:w="4165" w:type="dxa"/>
          </w:tcPr>
          <w:p w:rsidR="00520975" w:rsidRDefault="00C90D95">
            <w:pPr>
              <w:pStyle w:val="TableParagraph"/>
              <w:spacing w:line="249" w:lineRule="exact"/>
              <w:ind w:left="9"/>
              <w:jc w:val="center"/>
            </w:pPr>
            <w:r>
              <w:t>3</w:t>
            </w:r>
          </w:p>
          <w:p w:rsidR="00520975" w:rsidRDefault="00C90D95">
            <w:pPr>
              <w:pStyle w:val="TableParagraph"/>
              <w:spacing w:before="4" w:line="250" w:lineRule="exact"/>
              <w:ind w:left="156" w:right="152"/>
              <w:jc w:val="center"/>
              <w:rPr>
                <w:b/>
              </w:rPr>
            </w:pPr>
            <w:r>
              <w:rPr>
                <w:b/>
              </w:rPr>
              <w:t>Mot</w:t>
            </w:r>
            <w:r>
              <w:rPr>
                <w:b/>
              </w:rPr>
              <w:t>ivo das exclusões:</w:t>
            </w:r>
          </w:p>
          <w:p w:rsidR="00520975" w:rsidRDefault="00C90D95">
            <w:pPr>
              <w:pStyle w:val="TableParagraph"/>
              <w:spacing w:line="242" w:lineRule="auto"/>
              <w:ind w:left="158" w:right="152"/>
              <w:jc w:val="center"/>
            </w:pPr>
            <w:r>
              <w:t>- estudos abordavam intervenções indisponíveis no Brasil: 4</w:t>
            </w:r>
          </w:p>
          <w:p w:rsidR="00520975" w:rsidRDefault="00C90D95">
            <w:pPr>
              <w:pStyle w:val="TableParagraph"/>
              <w:ind w:left="160" w:right="150"/>
              <w:jc w:val="center"/>
            </w:pPr>
            <w:r>
              <w:t>- aborda DW dentre outras dezenas de doenças como causa de síndromes psiquiátricas: 1</w:t>
            </w:r>
          </w:p>
          <w:p w:rsidR="00520975" w:rsidRDefault="00C90D95">
            <w:pPr>
              <w:pStyle w:val="TableParagraph"/>
              <w:ind w:left="127" w:right="120" w:firstLine="1"/>
              <w:jc w:val="center"/>
            </w:pPr>
            <w:r>
              <w:t>- tratamento de plasmafére em pacientes internados em unidades de terapia intensiva: 1</w:t>
            </w:r>
          </w:p>
          <w:p w:rsidR="00520975" w:rsidRDefault="00C90D95">
            <w:pPr>
              <w:pStyle w:val="TableParagraph"/>
              <w:numPr>
                <w:ilvl w:val="0"/>
                <w:numId w:val="4"/>
              </w:numPr>
              <w:tabs>
                <w:tab w:val="left" w:pos="258"/>
              </w:tabs>
              <w:ind w:right="122" w:firstLine="0"/>
            </w:pPr>
            <w:r>
              <w:t>estudo redundante já contemplado em uma revisão sistemática:</w:t>
            </w:r>
            <w:r>
              <w:rPr>
                <w:spacing w:val="-3"/>
              </w:rPr>
              <w:t xml:space="preserve"> </w:t>
            </w:r>
            <w:r>
              <w:t>1</w:t>
            </w:r>
          </w:p>
          <w:p w:rsidR="00520975" w:rsidRDefault="00C90D95">
            <w:pPr>
              <w:pStyle w:val="TableParagraph"/>
              <w:numPr>
                <w:ilvl w:val="0"/>
                <w:numId w:val="4"/>
              </w:numPr>
              <w:tabs>
                <w:tab w:val="left" w:pos="258"/>
              </w:tabs>
              <w:spacing w:line="252" w:lineRule="exact"/>
              <w:ind w:firstLine="0"/>
            </w:pPr>
            <w:r>
              <w:t>estudo avaliava hiperesplenismo na DW:</w:t>
            </w:r>
            <w:r>
              <w:rPr>
                <w:spacing w:val="-5"/>
              </w:rPr>
              <w:t xml:space="preserve"> </w:t>
            </w:r>
            <w:r>
              <w:t>1</w:t>
            </w:r>
          </w:p>
          <w:p w:rsidR="00520975" w:rsidRDefault="00C90D95">
            <w:pPr>
              <w:pStyle w:val="TableParagraph"/>
              <w:ind w:left="160" w:right="149"/>
              <w:jc w:val="center"/>
            </w:pPr>
            <w:r>
              <w:t>- estudo avaliava métodos de biópsia hepática: 1</w:t>
            </w:r>
          </w:p>
          <w:p w:rsidR="00520975" w:rsidRDefault="00C90D95">
            <w:pPr>
              <w:pStyle w:val="TableParagraph"/>
              <w:numPr>
                <w:ilvl w:val="1"/>
                <w:numId w:val="4"/>
              </w:numPr>
              <w:tabs>
                <w:tab w:val="left" w:pos="383"/>
              </w:tabs>
              <w:ind w:right="249" w:firstLine="0"/>
            </w:pPr>
            <w:r>
              <w:t>estudos não tinham relação com DW ou tinham DW como critério de exclusão:</w:t>
            </w:r>
            <w:r>
              <w:rPr>
                <w:spacing w:val="-9"/>
              </w:rPr>
              <w:t xml:space="preserve"> </w:t>
            </w:r>
            <w:r>
              <w:t>9</w:t>
            </w:r>
          </w:p>
          <w:p w:rsidR="00520975" w:rsidRDefault="00C90D95">
            <w:pPr>
              <w:pStyle w:val="TableParagraph"/>
              <w:numPr>
                <w:ilvl w:val="1"/>
                <w:numId w:val="4"/>
              </w:numPr>
              <w:tabs>
                <w:tab w:val="left" w:pos="383"/>
              </w:tabs>
              <w:ind w:right="249" w:firstLine="0"/>
            </w:pPr>
            <w:r>
              <w:t>estudo não se encaixava nos</w:t>
            </w:r>
            <w:r>
              <w:t xml:space="preserve"> critérios de seleção para a formulação da tabela:</w:t>
            </w:r>
            <w:r>
              <w:rPr>
                <w:spacing w:val="-7"/>
              </w:rPr>
              <w:t xml:space="preserve"> </w:t>
            </w:r>
            <w:r>
              <w:t>1</w:t>
            </w:r>
          </w:p>
          <w:p w:rsidR="00520975" w:rsidRDefault="00C90D95">
            <w:pPr>
              <w:pStyle w:val="TableParagraph"/>
              <w:spacing w:line="251" w:lineRule="exact"/>
              <w:ind w:left="159" w:right="152"/>
              <w:jc w:val="center"/>
            </w:pPr>
            <w:r>
              <w:t>- estudo duplicado: 1</w:t>
            </w:r>
          </w:p>
        </w:tc>
      </w:tr>
      <w:tr w:rsidR="00520975">
        <w:trPr>
          <w:trHeight w:val="1518"/>
        </w:trPr>
        <w:tc>
          <w:tcPr>
            <w:tcW w:w="1493" w:type="dxa"/>
          </w:tcPr>
          <w:p w:rsidR="00520975" w:rsidRDefault="00C90D95">
            <w:pPr>
              <w:pStyle w:val="TableParagraph"/>
              <w:spacing w:line="242" w:lineRule="auto"/>
              <w:ind w:left="324" w:right="312"/>
              <w:jc w:val="center"/>
            </w:pPr>
            <w:r>
              <w:t>Cochrane Library</w:t>
            </w:r>
          </w:p>
          <w:p w:rsidR="00520975" w:rsidRDefault="00520975">
            <w:pPr>
              <w:pStyle w:val="TableParagraph"/>
              <w:spacing w:before="5"/>
              <w:rPr>
                <w:sz w:val="21"/>
              </w:rPr>
            </w:pPr>
          </w:p>
          <w:p w:rsidR="00520975" w:rsidRDefault="00C90D95">
            <w:pPr>
              <w:pStyle w:val="TableParagraph"/>
              <w:spacing w:line="252" w:lineRule="exact"/>
              <w:ind w:left="245" w:right="230" w:hanging="6"/>
              <w:jc w:val="center"/>
            </w:pPr>
            <w:r>
              <w:t>Data da busca: 02/05/2017</w:t>
            </w:r>
          </w:p>
        </w:tc>
        <w:tc>
          <w:tcPr>
            <w:tcW w:w="2717" w:type="dxa"/>
          </w:tcPr>
          <w:p w:rsidR="00520975" w:rsidRPr="00C90D95" w:rsidRDefault="00C90D95">
            <w:pPr>
              <w:pStyle w:val="TableParagraph"/>
              <w:ind w:left="170" w:right="158" w:hanging="5"/>
              <w:jc w:val="center"/>
              <w:rPr>
                <w:lang w:val="en-US"/>
              </w:rPr>
            </w:pPr>
            <w:r w:rsidRPr="00C90D95">
              <w:rPr>
                <w:lang w:val="en-US"/>
              </w:rPr>
              <w:t>"hepatolenticular degeneration" or "Wilson disease" , Publication Year from 2013 to 2017 in Cochrane Reviews'</w:t>
            </w:r>
          </w:p>
        </w:tc>
        <w:tc>
          <w:tcPr>
            <w:tcW w:w="1416" w:type="dxa"/>
          </w:tcPr>
          <w:p w:rsidR="00520975" w:rsidRDefault="00C90D95">
            <w:pPr>
              <w:pStyle w:val="TableParagraph"/>
              <w:spacing w:line="247" w:lineRule="exact"/>
              <w:ind w:left="11"/>
              <w:jc w:val="center"/>
            </w:pPr>
            <w:r>
              <w:t>5</w:t>
            </w:r>
          </w:p>
        </w:tc>
        <w:tc>
          <w:tcPr>
            <w:tcW w:w="4165" w:type="dxa"/>
          </w:tcPr>
          <w:p w:rsidR="00520975" w:rsidRDefault="00C90D95">
            <w:pPr>
              <w:pStyle w:val="TableParagraph"/>
              <w:spacing w:line="247" w:lineRule="exact"/>
              <w:ind w:left="9"/>
              <w:jc w:val="center"/>
            </w:pPr>
            <w:r>
              <w:t>0</w:t>
            </w:r>
          </w:p>
          <w:p w:rsidR="00520975" w:rsidRDefault="00C90D95">
            <w:pPr>
              <w:pStyle w:val="TableParagraph"/>
              <w:spacing w:before="6" w:line="250" w:lineRule="exact"/>
              <w:ind w:left="1059"/>
              <w:rPr>
                <w:b/>
              </w:rPr>
            </w:pPr>
            <w:r>
              <w:rPr>
                <w:b/>
              </w:rPr>
              <w:t>Motivo das exclusões:</w:t>
            </w:r>
          </w:p>
          <w:p w:rsidR="00520975" w:rsidRDefault="00C90D95">
            <w:pPr>
              <w:pStyle w:val="TableParagraph"/>
              <w:spacing w:line="242" w:lineRule="auto"/>
              <w:ind w:left="151" w:right="146" w:firstLine="2"/>
              <w:jc w:val="center"/>
            </w:pPr>
            <w:r>
              <w:t>- estudos tinham DW como critério de exclusão ou não tinham relação com DW:</w:t>
            </w:r>
            <w:r>
              <w:rPr>
                <w:spacing w:val="-11"/>
              </w:rPr>
              <w:t xml:space="preserve"> </w:t>
            </w:r>
            <w:r>
              <w:t>4</w:t>
            </w:r>
          </w:p>
          <w:p w:rsidR="00520975" w:rsidRDefault="00C90D95">
            <w:pPr>
              <w:pStyle w:val="TableParagraph"/>
              <w:spacing w:line="248" w:lineRule="exact"/>
              <w:ind w:left="160" w:right="152"/>
              <w:jc w:val="center"/>
            </w:pPr>
            <w:r>
              <w:t>- estudo avaliava biomarcadores em DW:</w:t>
            </w:r>
            <w:r>
              <w:rPr>
                <w:spacing w:val="-9"/>
              </w:rPr>
              <w:t xml:space="preserve"> </w:t>
            </w:r>
            <w:r>
              <w:t>1</w:t>
            </w:r>
          </w:p>
        </w:tc>
      </w:tr>
    </w:tbl>
    <w:p w:rsidR="00520975" w:rsidRDefault="00520975">
      <w:pPr>
        <w:pStyle w:val="Corpodetexto"/>
        <w:spacing w:before="1"/>
        <w:ind w:left="0"/>
        <w:rPr>
          <w:sz w:val="14"/>
        </w:rPr>
      </w:pPr>
    </w:p>
    <w:p w:rsidR="00520975" w:rsidRDefault="00C90D95">
      <w:pPr>
        <w:pStyle w:val="Corpodetexto"/>
        <w:spacing w:before="92"/>
        <w:ind w:right="558" w:firstLine="707"/>
        <w:jc w:val="both"/>
      </w:pPr>
      <w:r>
        <w:t>A fim de guiar a revisão do PCDT vigente, foi realizada busca na literatura sobre diagnóstico nos consensos e diretrizes internacionais. O Quadro 3 apresenta as estratégias de buscas realizadas, bem como o número de artigos localizados e o número de seleci</w:t>
      </w:r>
      <w:r>
        <w:t>onados.</w:t>
      </w:r>
    </w:p>
    <w:p w:rsidR="00520975" w:rsidRDefault="00520975">
      <w:pPr>
        <w:pStyle w:val="Corpodetexto"/>
        <w:ind w:left="0"/>
        <w:rPr>
          <w:sz w:val="24"/>
        </w:rPr>
      </w:pPr>
    </w:p>
    <w:p w:rsidR="00520975" w:rsidRDefault="00520975">
      <w:pPr>
        <w:pStyle w:val="Corpodetexto"/>
        <w:spacing w:before="11"/>
        <w:ind w:left="0"/>
        <w:rPr>
          <w:sz w:val="19"/>
        </w:rPr>
      </w:pPr>
    </w:p>
    <w:p w:rsidR="00520975" w:rsidRDefault="00C90D95">
      <w:pPr>
        <w:pStyle w:val="Corpodetexto"/>
        <w:spacing w:after="8"/>
      </w:pPr>
      <w:r>
        <w:rPr>
          <w:b/>
        </w:rPr>
        <w:t>Quadro 3 -</w:t>
      </w:r>
      <w:r>
        <w:t>Busca por consensos e diretrizes internacionai</w:t>
      </w:r>
      <w:r>
        <w:rPr>
          <w:i/>
        </w:rPr>
        <w:t xml:space="preserve">s </w:t>
      </w:r>
      <w:r>
        <w:t>sobre diagnóstico</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3543"/>
        <w:gridCol w:w="1560"/>
        <w:gridCol w:w="3111"/>
      </w:tblGrid>
      <w:tr w:rsidR="00520975">
        <w:trPr>
          <w:trHeight w:val="252"/>
        </w:trPr>
        <w:tc>
          <w:tcPr>
            <w:tcW w:w="1697" w:type="dxa"/>
          </w:tcPr>
          <w:p w:rsidR="00520975" w:rsidRDefault="00C90D95">
            <w:pPr>
              <w:pStyle w:val="TableParagraph"/>
              <w:spacing w:line="232" w:lineRule="exact"/>
              <w:ind w:left="609" w:right="597"/>
              <w:jc w:val="center"/>
              <w:rPr>
                <w:b/>
              </w:rPr>
            </w:pPr>
            <w:r>
              <w:rPr>
                <w:b/>
              </w:rPr>
              <w:t>Base</w:t>
            </w:r>
          </w:p>
        </w:tc>
        <w:tc>
          <w:tcPr>
            <w:tcW w:w="3543" w:type="dxa"/>
          </w:tcPr>
          <w:p w:rsidR="00520975" w:rsidRDefault="00C90D95">
            <w:pPr>
              <w:pStyle w:val="TableParagraph"/>
              <w:spacing w:line="232" w:lineRule="exact"/>
              <w:ind w:left="99" w:right="87"/>
              <w:jc w:val="center"/>
              <w:rPr>
                <w:b/>
              </w:rPr>
            </w:pPr>
            <w:r>
              <w:rPr>
                <w:b/>
              </w:rPr>
              <w:t>Estratégia</w:t>
            </w:r>
          </w:p>
        </w:tc>
        <w:tc>
          <w:tcPr>
            <w:tcW w:w="1560" w:type="dxa"/>
          </w:tcPr>
          <w:p w:rsidR="00520975" w:rsidRDefault="00C90D95">
            <w:pPr>
              <w:pStyle w:val="TableParagraph"/>
              <w:spacing w:line="232" w:lineRule="exact"/>
              <w:ind w:left="203" w:right="193"/>
              <w:jc w:val="center"/>
              <w:rPr>
                <w:b/>
              </w:rPr>
            </w:pPr>
            <w:r>
              <w:rPr>
                <w:b/>
              </w:rPr>
              <w:t>Localizados</w:t>
            </w:r>
          </w:p>
        </w:tc>
        <w:tc>
          <w:tcPr>
            <w:tcW w:w="3111" w:type="dxa"/>
          </w:tcPr>
          <w:p w:rsidR="00520975" w:rsidRDefault="00C90D95">
            <w:pPr>
              <w:pStyle w:val="TableParagraph"/>
              <w:spacing w:line="232" w:lineRule="exact"/>
              <w:ind w:left="956"/>
              <w:rPr>
                <w:b/>
              </w:rPr>
            </w:pPr>
            <w:r>
              <w:rPr>
                <w:b/>
              </w:rPr>
              <w:t>Selecionados</w:t>
            </w:r>
          </w:p>
        </w:tc>
      </w:tr>
      <w:tr w:rsidR="00520975">
        <w:trPr>
          <w:trHeight w:val="3037"/>
        </w:trPr>
        <w:tc>
          <w:tcPr>
            <w:tcW w:w="1697" w:type="dxa"/>
          </w:tcPr>
          <w:p w:rsidR="00520975" w:rsidRDefault="00C90D95">
            <w:pPr>
              <w:pStyle w:val="TableParagraph"/>
              <w:ind w:left="240" w:right="211" w:firstLine="240"/>
            </w:pPr>
            <w:r>
              <w:t>Medline (via PubMed)</w:t>
            </w:r>
          </w:p>
          <w:p w:rsidR="00520975" w:rsidRDefault="00520975">
            <w:pPr>
              <w:pStyle w:val="TableParagraph"/>
              <w:spacing w:before="6"/>
              <w:rPr>
                <w:sz w:val="21"/>
              </w:rPr>
            </w:pPr>
          </w:p>
          <w:p w:rsidR="00520975" w:rsidRDefault="00C90D95">
            <w:pPr>
              <w:pStyle w:val="TableParagraph"/>
              <w:spacing w:before="1"/>
              <w:ind w:left="345" w:right="174" w:hanging="147"/>
            </w:pPr>
            <w:r>
              <w:t>Data da busca: 02/05/2017</w:t>
            </w:r>
          </w:p>
        </w:tc>
        <w:tc>
          <w:tcPr>
            <w:tcW w:w="3543" w:type="dxa"/>
          </w:tcPr>
          <w:p w:rsidR="00520975" w:rsidRPr="00C90D95" w:rsidRDefault="00C90D95">
            <w:pPr>
              <w:pStyle w:val="TableParagraph"/>
              <w:ind w:left="148" w:right="143" w:firstLine="2"/>
              <w:jc w:val="center"/>
              <w:rPr>
                <w:lang w:val="en-US"/>
              </w:rPr>
            </w:pPr>
            <w:r w:rsidRPr="00C90D95">
              <w:rPr>
                <w:lang w:val="en-US"/>
              </w:rPr>
              <w:t>"Hepatolenticular Degeneration"[Mesh] OR "Hepatolenticular Degeneration"</w:t>
            </w:r>
            <w:r w:rsidRPr="00C90D95">
              <w:rPr>
                <w:lang w:val="en-US"/>
              </w:rPr>
              <w:t>[All Fields] AND ((Practice Guideline[ptyp] OR Guideline[ptyp] OR Government Publications[ptyp] OR Consensus Development Conference, NIH[ptyp] OR Consensus Development Conference[ptyp]) AND</w:t>
            </w:r>
          </w:p>
          <w:p w:rsidR="00520975" w:rsidRDefault="00C90D95">
            <w:pPr>
              <w:pStyle w:val="TableParagraph"/>
              <w:spacing w:line="252" w:lineRule="exact"/>
              <w:ind w:left="516" w:right="507" w:hanging="1"/>
              <w:jc w:val="center"/>
            </w:pPr>
            <w:r>
              <w:t>("2013/09/20"[PDAT] : "3000/12/31"[PDAT]) AND</w:t>
            </w:r>
          </w:p>
        </w:tc>
        <w:tc>
          <w:tcPr>
            <w:tcW w:w="1560" w:type="dxa"/>
          </w:tcPr>
          <w:p w:rsidR="00520975" w:rsidRDefault="00C90D95">
            <w:pPr>
              <w:pStyle w:val="TableParagraph"/>
              <w:spacing w:line="249" w:lineRule="exact"/>
              <w:ind w:left="10"/>
              <w:jc w:val="center"/>
            </w:pPr>
            <w:r>
              <w:t>1</w:t>
            </w:r>
          </w:p>
        </w:tc>
        <w:tc>
          <w:tcPr>
            <w:tcW w:w="3111" w:type="dxa"/>
          </w:tcPr>
          <w:p w:rsidR="00520975" w:rsidRDefault="00C90D95">
            <w:pPr>
              <w:pStyle w:val="TableParagraph"/>
              <w:spacing w:before="1" w:line="252" w:lineRule="exact"/>
              <w:ind w:left="11"/>
              <w:jc w:val="center"/>
              <w:rPr>
                <w:b/>
              </w:rPr>
            </w:pPr>
            <w:r>
              <w:rPr>
                <w:b/>
              </w:rPr>
              <w:t>0</w:t>
            </w:r>
          </w:p>
          <w:p w:rsidR="00520975" w:rsidRDefault="00C90D95">
            <w:pPr>
              <w:pStyle w:val="TableParagraph"/>
              <w:spacing w:line="250" w:lineRule="exact"/>
              <w:ind w:left="117" w:right="105"/>
              <w:jc w:val="center"/>
              <w:rPr>
                <w:b/>
              </w:rPr>
            </w:pPr>
            <w:r>
              <w:rPr>
                <w:b/>
              </w:rPr>
              <w:t>Motivo das exclusões:</w:t>
            </w:r>
          </w:p>
          <w:p w:rsidR="00520975" w:rsidRDefault="00C90D95">
            <w:pPr>
              <w:pStyle w:val="TableParagraph"/>
              <w:spacing w:line="250" w:lineRule="exact"/>
              <w:ind w:left="117" w:right="105"/>
              <w:jc w:val="center"/>
            </w:pPr>
            <w:r>
              <w:t>- artigo em chinês: 1</w:t>
            </w:r>
          </w:p>
        </w:tc>
      </w:tr>
    </w:tbl>
    <w:p w:rsidR="00520975" w:rsidRDefault="00520975">
      <w:pPr>
        <w:spacing w:line="250" w:lineRule="exact"/>
        <w:jc w:val="center"/>
        <w:sectPr w:rsidR="00520975">
          <w:pgSz w:w="11910" w:h="16840"/>
          <w:pgMar w:top="480" w:right="880" w:bottom="1160" w:left="880" w:header="0" w:footer="972"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3543"/>
        <w:gridCol w:w="1560"/>
        <w:gridCol w:w="3111"/>
      </w:tblGrid>
      <w:tr w:rsidR="00520975">
        <w:trPr>
          <w:trHeight w:val="990"/>
        </w:trPr>
        <w:tc>
          <w:tcPr>
            <w:tcW w:w="1697" w:type="dxa"/>
          </w:tcPr>
          <w:p w:rsidR="00520975" w:rsidRDefault="00520975">
            <w:pPr>
              <w:pStyle w:val="TableParagraph"/>
            </w:pPr>
          </w:p>
        </w:tc>
        <w:tc>
          <w:tcPr>
            <w:tcW w:w="3543" w:type="dxa"/>
          </w:tcPr>
          <w:p w:rsidR="00520975" w:rsidRDefault="00C90D95">
            <w:pPr>
              <w:pStyle w:val="TableParagraph"/>
              <w:spacing w:line="247" w:lineRule="exact"/>
              <w:ind w:left="633"/>
            </w:pPr>
            <w:r>
              <w:t>"humans"[MeSH Terms])</w:t>
            </w:r>
          </w:p>
        </w:tc>
        <w:tc>
          <w:tcPr>
            <w:tcW w:w="1560" w:type="dxa"/>
          </w:tcPr>
          <w:p w:rsidR="00520975" w:rsidRDefault="00520975">
            <w:pPr>
              <w:pStyle w:val="TableParagraph"/>
            </w:pPr>
          </w:p>
        </w:tc>
        <w:tc>
          <w:tcPr>
            <w:tcW w:w="3111" w:type="dxa"/>
          </w:tcPr>
          <w:p w:rsidR="00520975" w:rsidRDefault="00520975">
            <w:pPr>
              <w:pStyle w:val="TableParagraph"/>
            </w:pPr>
          </w:p>
        </w:tc>
      </w:tr>
      <w:tr w:rsidR="00520975">
        <w:trPr>
          <w:trHeight w:val="1012"/>
        </w:trPr>
        <w:tc>
          <w:tcPr>
            <w:tcW w:w="1697" w:type="dxa"/>
          </w:tcPr>
          <w:p w:rsidR="00520975" w:rsidRDefault="00C90D95">
            <w:pPr>
              <w:pStyle w:val="TableParagraph"/>
              <w:ind w:left="211" w:right="200" w:hanging="1"/>
              <w:jc w:val="center"/>
            </w:pPr>
            <w:r>
              <w:t>National Guideline Clearinghouse</w:t>
            </w:r>
          </w:p>
        </w:tc>
        <w:tc>
          <w:tcPr>
            <w:tcW w:w="3543" w:type="dxa"/>
          </w:tcPr>
          <w:p w:rsidR="00520975" w:rsidRDefault="00C90D95">
            <w:pPr>
              <w:pStyle w:val="TableParagraph"/>
              <w:spacing w:line="246" w:lineRule="exact"/>
              <w:ind w:left="99" w:right="92"/>
              <w:jc w:val="center"/>
            </w:pPr>
            <w:hyperlink r:id="rId10">
              <w:r>
                <w:rPr>
                  <w:color w:val="0033CC"/>
                  <w:u w:val="single" w:color="0033CC"/>
                </w:rPr>
                <w:t>https://www.guideline.gov/search?q=</w:t>
              </w:r>
            </w:hyperlink>
          </w:p>
          <w:p w:rsidR="00520975" w:rsidRDefault="00C90D95">
            <w:pPr>
              <w:pStyle w:val="TableParagraph"/>
              <w:spacing w:line="252" w:lineRule="exact"/>
              <w:ind w:left="99" w:right="90"/>
              <w:jc w:val="center"/>
            </w:pPr>
            <w:hyperlink r:id="rId11">
              <w:r>
                <w:rPr>
                  <w:color w:val="0033CC"/>
                  <w:u w:val="single" w:color="0033CC"/>
                </w:rPr>
                <w:t>%22wilson+disease%22</w:t>
              </w:r>
            </w:hyperlink>
          </w:p>
        </w:tc>
        <w:tc>
          <w:tcPr>
            <w:tcW w:w="1560" w:type="dxa"/>
          </w:tcPr>
          <w:p w:rsidR="00520975" w:rsidRDefault="00C90D95">
            <w:pPr>
              <w:pStyle w:val="TableParagraph"/>
              <w:spacing w:line="247" w:lineRule="exact"/>
              <w:ind w:left="10"/>
              <w:jc w:val="center"/>
            </w:pPr>
            <w:r>
              <w:t>2</w:t>
            </w:r>
          </w:p>
        </w:tc>
        <w:tc>
          <w:tcPr>
            <w:tcW w:w="3111" w:type="dxa"/>
          </w:tcPr>
          <w:p w:rsidR="00520975" w:rsidRDefault="00C90D95">
            <w:pPr>
              <w:pStyle w:val="TableParagraph"/>
              <w:spacing w:line="247" w:lineRule="exact"/>
              <w:ind w:left="11"/>
              <w:jc w:val="center"/>
            </w:pPr>
            <w:r>
              <w:t>0</w:t>
            </w:r>
          </w:p>
          <w:p w:rsidR="00520975" w:rsidRDefault="00C90D95">
            <w:pPr>
              <w:pStyle w:val="TableParagraph"/>
              <w:spacing w:before="4" w:line="251" w:lineRule="exact"/>
              <w:ind w:left="117" w:right="105"/>
              <w:jc w:val="center"/>
              <w:rPr>
                <w:b/>
              </w:rPr>
            </w:pPr>
            <w:r>
              <w:rPr>
                <w:b/>
              </w:rPr>
              <w:t>Motivo das exclusões:</w:t>
            </w:r>
          </w:p>
          <w:p w:rsidR="00520975" w:rsidRDefault="00C90D95">
            <w:pPr>
              <w:pStyle w:val="TableParagraph"/>
              <w:spacing w:line="251" w:lineRule="exact"/>
              <w:ind w:left="117" w:right="108"/>
              <w:jc w:val="center"/>
            </w:pPr>
            <w:r>
              <w:t>- textos sem relação com DW: 2</w:t>
            </w:r>
          </w:p>
        </w:tc>
      </w:tr>
    </w:tbl>
    <w:p w:rsidR="00520975" w:rsidRDefault="00520975">
      <w:pPr>
        <w:pStyle w:val="Corpodetexto"/>
        <w:ind w:left="0"/>
        <w:rPr>
          <w:sz w:val="20"/>
        </w:rPr>
      </w:pPr>
    </w:p>
    <w:p w:rsidR="00520975" w:rsidRDefault="00520975">
      <w:pPr>
        <w:pStyle w:val="Corpodetexto"/>
        <w:spacing w:before="8"/>
        <w:ind w:left="0"/>
      </w:pPr>
    </w:p>
    <w:p w:rsidR="00520975" w:rsidRDefault="00C90D95">
      <w:pPr>
        <w:pStyle w:val="Corpodetexto"/>
        <w:spacing w:line="276" w:lineRule="auto"/>
        <w:ind w:right="561" w:firstLine="719"/>
        <w:jc w:val="both"/>
      </w:pPr>
      <w:r>
        <w:t>Para informações adicionais de dados nacionais sobre a doença, também foi realizada uma busca, e o Quadro 4 apresenta as estratégias de buscas realizadas, bem como o número de artigos localizados e o número daqueles selecionados.</w:t>
      </w:r>
    </w:p>
    <w:p w:rsidR="00520975" w:rsidRDefault="00520975">
      <w:pPr>
        <w:pStyle w:val="Corpodetexto"/>
        <w:ind w:left="0"/>
        <w:rPr>
          <w:sz w:val="24"/>
        </w:rPr>
      </w:pPr>
    </w:p>
    <w:p w:rsidR="00520975" w:rsidRDefault="00C90D95">
      <w:pPr>
        <w:pStyle w:val="Corpodetexto"/>
        <w:spacing w:before="179"/>
      </w:pPr>
      <w:r>
        <w:rPr>
          <w:b/>
        </w:rPr>
        <w:t xml:space="preserve">Quadro 4 - </w:t>
      </w:r>
      <w:r>
        <w:t>Busca por dados nacionais sobre a doença de Wilson</w:t>
      </w:r>
    </w:p>
    <w:p w:rsidR="00520975" w:rsidRDefault="00520975">
      <w:pPr>
        <w:pStyle w:val="Corpodetexto"/>
        <w:spacing w:before="1"/>
        <w:ind w:left="0"/>
        <w:rPr>
          <w:sz w:val="21"/>
        </w:rPr>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9"/>
        <w:gridCol w:w="3856"/>
        <w:gridCol w:w="1561"/>
        <w:gridCol w:w="3086"/>
      </w:tblGrid>
      <w:tr w:rsidR="00520975">
        <w:trPr>
          <w:trHeight w:val="253"/>
        </w:trPr>
        <w:tc>
          <w:tcPr>
            <w:tcW w:w="1359" w:type="dxa"/>
          </w:tcPr>
          <w:p w:rsidR="00520975" w:rsidRDefault="00C90D95">
            <w:pPr>
              <w:pStyle w:val="TableParagraph"/>
              <w:spacing w:before="1" w:line="233" w:lineRule="exact"/>
              <w:ind w:left="461"/>
              <w:rPr>
                <w:b/>
              </w:rPr>
            </w:pPr>
            <w:r>
              <w:rPr>
                <w:b/>
              </w:rPr>
              <w:t>Base</w:t>
            </w:r>
          </w:p>
        </w:tc>
        <w:tc>
          <w:tcPr>
            <w:tcW w:w="3856" w:type="dxa"/>
          </w:tcPr>
          <w:p w:rsidR="00520975" w:rsidRDefault="00C90D95">
            <w:pPr>
              <w:pStyle w:val="TableParagraph"/>
              <w:spacing w:before="1" w:line="233" w:lineRule="exact"/>
              <w:ind w:left="801" w:right="796"/>
              <w:jc w:val="center"/>
              <w:rPr>
                <w:b/>
              </w:rPr>
            </w:pPr>
            <w:r>
              <w:rPr>
                <w:b/>
              </w:rPr>
              <w:t>Estratégia</w:t>
            </w:r>
          </w:p>
        </w:tc>
        <w:tc>
          <w:tcPr>
            <w:tcW w:w="1561" w:type="dxa"/>
          </w:tcPr>
          <w:p w:rsidR="00520975" w:rsidRDefault="00C90D95">
            <w:pPr>
              <w:pStyle w:val="TableParagraph"/>
              <w:spacing w:before="1" w:line="233" w:lineRule="exact"/>
              <w:ind w:left="202" w:right="196"/>
              <w:jc w:val="center"/>
              <w:rPr>
                <w:b/>
              </w:rPr>
            </w:pPr>
            <w:r>
              <w:rPr>
                <w:b/>
              </w:rPr>
              <w:t>Localizados</w:t>
            </w:r>
          </w:p>
        </w:tc>
        <w:tc>
          <w:tcPr>
            <w:tcW w:w="3086" w:type="dxa"/>
          </w:tcPr>
          <w:p w:rsidR="00520975" w:rsidRDefault="00C90D95">
            <w:pPr>
              <w:pStyle w:val="TableParagraph"/>
              <w:spacing w:before="1" w:line="233" w:lineRule="exact"/>
              <w:ind w:left="922" w:right="916"/>
              <w:jc w:val="center"/>
              <w:rPr>
                <w:b/>
              </w:rPr>
            </w:pPr>
            <w:r>
              <w:rPr>
                <w:b/>
              </w:rPr>
              <w:t>Selecionados</w:t>
            </w:r>
          </w:p>
        </w:tc>
      </w:tr>
      <w:tr w:rsidR="00520975">
        <w:trPr>
          <w:trHeight w:val="1771"/>
        </w:trPr>
        <w:tc>
          <w:tcPr>
            <w:tcW w:w="1359" w:type="dxa"/>
          </w:tcPr>
          <w:p w:rsidR="00520975" w:rsidRDefault="00C90D95">
            <w:pPr>
              <w:pStyle w:val="TableParagraph"/>
              <w:spacing w:line="247" w:lineRule="exact"/>
              <w:ind w:left="187"/>
            </w:pPr>
            <w:r>
              <w:t>MEDLINE</w:t>
            </w:r>
          </w:p>
          <w:p w:rsidR="00520975" w:rsidRDefault="00C90D95">
            <w:pPr>
              <w:pStyle w:val="TableParagraph"/>
              <w:spacing w:before="1"/>
              <w:ind w:left="271" w:right="255" w:hanging="3"/>
              <w:jc w:val="center"/>
            </w:pPr>
            <w:r>
              <w:t>(via PubMed)</w:t>
            </w:r>
          </w:p>
          <w:p w:rsidR="00520975" w:rsidRDefault="00520975">
            <w:pPr>
              <w:pStyle w:val="TableParagraph"/>
              <w:spacing w:before="11"/>
              <w:rPr>
                <w:sz w:val="21"/>
              </w:rPr>
            </w:pPr>
          </w:p>
          <w:p w:rsidR="00520975" w:rsidRDefault="00C90D95">
            <w:pPr>
              <w:pStyle w:val="TableParagraph"/>
              <w:ind w:left="159" w:right="145"/>
              <w:jc w:val="center"/>
            </w:pPr>
            <w:r>
              <w:t>Data da</w:t>
            </w:r>
            <w:r>
              <w:t xml:space="preserve"> </w:t>
            </w:r>
            <w:r>
              <w:t>busca:</w:t>
            </w:r>
          </w:p>
          <w:p w:rsidR="00520975" w:rsidRDefault="00C90D95">
            <w:pPr>
              <w:pStyle w:val="TableParagraph"/>
              <w:spacing w:before="1" w:line="238" w:lineRule="exact"/>
              <w:ind w:left="159" w:right="147"/>
              <w:jc w:val="center"/>
            </w:pPr>
            <w:r>
              <w:t>24/04/2017</w:t>
            </w:r>
          </w:p>
        </w:tc>
        <w:tc>
          <w:tcPr>
            <w:tcW w:w="3856" w:type="dxa"/>
          </w:tcPr>
          <w:p w:rsidR="00520975" w:rsidRPr="00C90D95" w:rsidRDefault="00C90D95">
            <w:pPr>
              <w:pStyle w:val="TableParagraph"/>
              <w:ind w:left="124" w:right="120" w:hanging="3"/>
              <w:jc w:val="center"/>
              <w:rPr>
                <w:lang w:val="en-US"/>
              </w:rPr>
            </w:pPr>
            <w:r w:rsidRPr="00C90D95">
              <w:rPr>
                <w:lang w:val="en-US"/>
              </w:rPr>
              <w:t>"Hepatolenticular Degeneration"[Mesh] OR "Hepatolenticular Degeneration"[All Fields] AND "Brazil"[Mesh] AND ("</w:t>
            </w:r>
            <w:r w:rsidRPr="00C90D95">
              <w:rPr>
                <w:lang w:val="en-US"/>
              </w:rPr>
              <w:t>2013/09/20"[PDAT] : "3000/12/31"[PDAT]) AND</w:t>
            </w:r>
          </w:p>
          <w:p w:rsidR="00520975" w:rsidRDefault="00C90D95">
            <w:pPr>
              <w:pStyle w:val="TableParagraph"/>
              <w:ind w:left="801" w:right="801"/>
              <w:jc w:val="center"/>
            </w:pPr>
            <w:r>
              <w:t>"humans"[MeSH Terms]</w:t>
            </w:r>
          </w:p>
        </w:tc>
        <w:tc>
          <w:tcPr>
            <w:tcW w:w="1561" w:type="dxa"/>
          </w:tcPr>
          <w:p w:rsidR="00520975" w:rsidRDefault="00C90D95">
            <w:pPr>
              <w:pStyle w:val="TableParagraph"/>
              <w:spacing w:line="247" w:lineRule="exact"/>
              <w:ind w:left="7"/>
              <w:jc w:val="center"/>
            </w:pPr>
            <w:r>
              <w:t>0</w:t>
            </w:r>
          </w:p>
        </w:tc>
        <w:tc>
          <w:tcPr>
            <w:tcW w:w="3086" w:type="dxa"/>
          </w:tcPr>
          <w:p w:rsidR="00520975" w:rsidRDefault="00C90D95">
            <w:pPr>
              <w:pStyle w:val="TableParagraph"/>
              <w:spacing w:line="247" w:lineRule="exact"/>
              <w:ind w:left="918" w:right="916"/>
              <w:jc w:val="center"/>
            </w:pPr>
            <w:r>
              <w:t>--</w:t>
            </w:r>
          </w:p>
        </w:tc>
      </w:tr>
    </w:tbl>
    <w:p w:rsidR="00520975" w:rsidRDefault="00520975">
      <w:pPr>
        <w:pStyle w:val="Corpodetexto"/>
        <w:spacing w:before="6"/>
        <w:ind w:left="0"/>
        <w:rPr>
          <w:sz w:val="21"/>
        </w:rPr>
      </w:pPr>
    </w:p>
    <w:p w:rsidR="00520975" w:rsidRDefault="00C90D95">
      <w:pPr>
        <w:pStyle w:val="Corpodetexto"/>
        <w:spacing w:line="252" w:lineRule="exact"/>
        <w:ind w:left="1268"/>
      </w:pPr>
      <w:r>
        <w:t>Os artigos selecionados estão detalhados na Tabela 1.</w:t>
      </w:r>
    </w:p>
    <w:p w:rsidR="00520975" w:rsidRDefault="00C90D95">
      <w:pPr>
        <w:pStyle w:val="Corpodetexto"/>
        <w:ind w:right="563" w:firstLine="707"/>
        <w:jc w:val="both"/>
      </w:pPr>
      <w:r>
        <w:t>Da versão anterior do PCDT, a referência nº 12 foi excluída, 15 referências foram mantidas, duas referências foram atualizadas, e três foram acrescentadas.</w:t>
      </w:r>
    </w:p>
    <w:p w:rsidR="00520975" w:rsidRDefault="00C90D95">
      <w:pPr>
        <w:pStyle w:val="Corpodetexto"/>
        <w:ind w:right="553" w:firstLine="707"/>
        <w:jc w:val="both"/>
      </w:pPr>
      <w:r>
        <w:t>A atualização do texto ficou em Consulta Pública, nº 54, de 30/10/2017 a 20/11/2017, e cinco contrib</w:t>
      </w:r>
      <w:r>
        <w:t>uições foram feitas, sendo que duas não diziam respeito à doença de Wilson. As três contribuições restantes foram consideradas, o que resultou no acréscimo de mais uma referência.</w:t>
      </w:r>
    </w:p>
    <w:p w:rsidR="00520975" w:rsidRDefault="00520975">
      <w:pPr>
        <w:jc w:val="both"/>
        <w:sectPr w:rsidR="00520975">
          <w:pgSz w:w="11910" w:h="16840"/>
          <w:pgMar w:top="480" w:right="880" w:bottom="1160" w:left="880" w:header="0" w:footer="972" w:gutter="0"/>
          <w:cols w:space="720"/>
        </w:sectPr>
      </w:pPr>
    </w:p>
    <w:p w:rsidR="00520975" w:rsidRDefault="00C90D95">
      <w:pPr>
        <w:spacing w:before="80"/>
        <w:ind w:left="380"/>
      </w:pPr>
      <w:r>
        <w:rPr>
          <w:b/>
        </w:rPr>
        <w:lastRenderedPageBreak/>
        <w:t xml:space="preserve">Tabela 1 </w:t>
      </w:r>
      <w:r>
        <w:t>- Estudos selecionados</w:t>
      </w:r>
    </w:p>
    <w:p w:rsidR="00520975" w:rsidRDefault="00520975">
      <w:pPr>
        <w:pStyle w:val="Corpodetexto"/>
        <w:spacing w:before="8"/>
        <w:ind w:left="0"/>
        <w:rPr>
          <w:sz w:val="19"/>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1274"/>
        <w:gridCol w:w="993"/>
        <w:gridCol w:w="2126"/>
        <w:gridCol w:w="1559"/>
        <w:gridCol w:w="1586"/>
        <w:gridCol w:w="4224"/>
        <w:gridCol w:w="1985"/>
      </w:tblGrid>
      <w:tr w:rsidR="00520975">
        <w:trPr>
          <w:trHeight w:val="505"/>
        </w:trPr>
        <w:tc>
          <w:tcPr>
            <w:tcW w:w="1385" w:type="dxa"/>
            <w:shd w:val="clear" w:color="auto" w:fill="C5D9F0"/>
          </w:tcPr>
          <w:p w:rsidR="00520975" w:rsidRDefault="00C90D95">
            <w:pPr>
              <w:pStyle w:val="TableParagraph"/>
              <w:spacing w:before="2" w:line="252" w:lineRule="exact"/>
              <w:ind w:left="208" w:right="181" w:firstLine="50"/>
              <w:rPr>
                <w:b/>
              </w:rPr>
            </w:pPr>
            <w:r>
              <w:rPr>
                <w:b/>
              </w:rPr>
              <w:t>Título do artigo/ano</w:t>
            </w:r>
          </w:p>
        </w:tc>
        <w:tc>
          <w:tcPr>
            <w:tcW w:w="1274" w:type="dxa"/>
            <w:shd w:val="clear" w:color="auto" w:fill="C5D9F0"/>
          </w:tcPr>
          <w:p w:rsidR="00520975" w:rsidRDefault="00C90D95">
            <w:pPr>
              <w:pStyle w:val="TableParagraph"/>
              <w:spacing w:before="125"/>
              <w:ind w:left="240"/>
              <w:rPr>
                <w:b/>
              </w:rPr>
            </w:pPr>
            <w:r>
              <w:rPr>
                <w:b/>
              </w:rPr>
              <w:t>Desenho</w:t>
            </w:r>
          </w:p>
        </w:tc>
        <w:tc>
          <w:tcPr>
            <w:tcW w:w="993" w:type="dxa"/>
            <w:shd w:val="clear" w:color="auto" w:fill="C5D9F0"/>
          </w:tcPr>
          <w:p w:rsidR="00520975" w:rsidRDefault="00C90D95">
            <w:pPr>
              <w:pStyle w:val="TableParagraph"/>
              <w:spacing w:before="2" w:line="252" w:lineRule="exact"/>
              <w:ind w:left="441" w:right="111" w:hanging="298"/>
              <w:rPr>
                <w:b/>
              </w:rPr>
            </w:pPr>
            <w:r>
              <w:rPr>
                <w:b/>
              </w:rPr>
              <w:t>Amostr a</w:t>
            </w:r>
          </w:p>
        </w:tc>
        <w:tc>
          <w:tcPr>
            <w:tcW w:w="2126" w:type="dxa"/>
            <w:shd w:val="clear" w:color="auto" w:fill="C5D9F0"/>
          </w:tcPr>
          <w:p w:rsidR="00520975" w:rsidRDefault="00C90D95">
            <w:pPr>
              <w:pStyle w:val="TableParagraph"/>
              <w:spacing w:before="125"/>
              <w:ind w:left="574"/>
              <w:rPr>
                <w:b/>
              </w:rPr>
            </w:pPr>
            <w:r>
              <w:rPr>
                <w:b/>
              </w:rPr>
              <w:t>População</w:t>
            </w:r>
          </w:p>
        </w:tc>
        <w:tc>
          <w:tcPr>
            <w:tcW w:w="1559" w:type="dxa"/>
            <w:shd w:val="clear" w:color="auto" w:fill="C5D9F0"/>
          </w:tcPr>
          <w:p w:rsidR="00520975" w:rsidRDefault="00C90D95">
            <w:pPr>
              <w:pStyle w:val="TableParagraph"/>
              <w:spacing w:before="2" w:line="252" w:lineRule="exact"/>
              <w:ind w:left="395" w:right="155" w:hanging="207"/>
              <w:rPr>
                <w:b/>
              </w:rPr>
            </w:pPr>
            <w:r>
              <w:rPr>
                <w:b/>
              </w:rPr>
              <w:t>Intervenção/ controle</w:t>
            </w:r>
          </w:p>
        </w:tc>
        <w:tc>
          <w:tcPr>
            <w:tcW w:w="1586" w:type="dxa"/>
            <w:shd w:val="clear" w:color="auto" w:fill="C5D9F0"/>
          </w:tcPr>
          <w:p w:rsidR="00520975" w:rsidRDefault="00C90D95">
            <w:pPr>
              <w:pStyle w:val="TableParagraph"/>
              <w:spacing w:before="125"/>
              <w:ind w:left="331"/>
              <w:rPr>
                <w:b/>
              </w:rPr>
            </w:pPr>
            <w:r>
              <w:rPr>
                <w:b/>
              </w:rPr>
              <w:t>Desfechos</w:t>
            </w:r>
          </w:p>
        </w:tc>
        <w:tc>
          <w:tcPr>
            <w:tcW w:w="4224" w:type="dxa"/>
            <w:shd w:val="clear" w:color="auto" w:fill="C5D9F0"/>
          </w:tcPr>
          <w:p w:rsidR="00520975" w:rsidRDefault="00C90D95">
            <w:pPr>
              <w:pStyle w:val="TableParagraph"/>
              <w:spacing w:before="125"/>
              <w:ind w:left="1583" w:right="1564"/>
              <w:jc w:val="center"/>
              <w:rPr>
                <w:b/>
              </w:rPr>
            </w:pPr>
            <w:r>
              <w:rPr>
                <w:b/>
              </w:rPr>
              <w:t>Resultados</w:t>
            </w:r>
          </w:p>
        </w:tc>
        <w:tc>
          <w:tcPr>
            <w:tcW w:w="1985" w:type="dxa"/>
            <w:shd w:val="clear" w:color="auto" w:fill="C5D9F0"/>
          </w:tcPr>
          <w:p w:rsidR="00520975" w:rsidRDefault="00C90D95">
            <w:pPr>
              <w:pStyle w:val="TableParagraph"/>
              <w:spacing w:before="2" w:line="252" w:lineRule="exact"/>
              <w:ind w:left="347" w:right="312" w:firstLine="103"/>
              <w:rPr>
                <w:b/>
              </w:rPr>
            </w:pPr>
            <w:r>
              <w:rPr>
                <w:b/>
              </w:rPr>
              <w:t>Limitações/ considerações</w:t>
            </w:r>
          </w:p>
        </w:tc>
      </w:tr>
      <w:tr w:rsidR="00520975">
        <w:trPr>
          <w:trHeight w:val="8096"/>
        </w:trPr>
        <w:tc>
          <w:tcPr>
            <w:tcW w:w="1385" w:type="dxa"/>
          </w:tcPr>
          <w:p w:rsidR="00520975" w:rsidRPr="00C90D95" w:rsidRDefault="00C90D95">
            <w:pPr>
              <w:pStyle w:val="TableParagraph"/>
              <w:ind w:left="107" w:right="113"/>
              <w:rPr>
                <w:i/>
                <w:lang w:val="en-US"/>
              </w:rPr>
            </w:pPr>
            <w:r w:rsidRPr="00C90D95">
              <w:rPr>
                <w:i/>
                <w:spacing w:val="-1"/>
                <w:lang w:val="en-US"/>
              </w:rPr>
              <w:t xml:space="preserve">Combination </w:t>
            </w:r>
            <w:r w:rsidRPr="00C90D95">
              <w:rPr>
                <w:i/>
                <w:lang w:val="en-US"/>
              </w:rPr>
              <w:t>therapy using chelating agent and zinc for Wilson's disease, 2015</w:t>
            </w:r>
          </w:p>
        </w:tc>
        <w:tc>
          <w:tcPr>
            <w:tcW w:w="1274" w:type="dxa"/>
          </w:tcPr>
          <w:p w:rsidR="00520975" w:rsidRDefault="00C90D95">
            <w:pPr>
              <w:pStyle w:val="TableParagraph"/>
              <w:ind w:left="108" w:right="158"/>
            </w:pPr>
            <w:r>
              <w:t>- Revisão sistemática</w:t>
            </w:r>
          </w:p>
        </w:tc>
        <w:tc>
          <w:tcPr>
            <w:tcW w:w="993" w:type="dxa"/>
          </w:tcPr>
          <w:p w:rsidR="00520975" w:rsidRDefault="00C90D95">
            <w:pPr>
              <w:pStyle w:val="TableParagraph"/>
              <w:spacing w:line="246" w:lineRule="exact"/>
              <w:ind w:left="110"/>
            </w:pPr>
            <w:r>
              <w:t>- 17</w:t>
            </w:r>
          </w:p>
          <w:p w:rsidR="00520975" w:rsidRDefault="00C90D95">
            <w:pPr>
              <w:pStyle w:val="TableParagraph"/>
              <w:ind w:left="110" w:right="148"/>
              <w:jc w:val="both"/>
            </w:pPr>
            <w:r>
              <w:t>estudos incluído s</w:t>
            </w:r>
          </w:p>
          <w:p w:rsidR="00520975" w:rsidRDefault="00520975">
            <w:pPr>
              <w:pStyle w:val="TableParagraph"/>
              <w:rPr>
                <w:sz w:val="21"/>
              </w:rPr>
            </w:pPr>
          </w:p>
          <w:p w:rsidR="00520975" w:rsidRDefault="00C90D95">
            <w:pPr>
              <w:pStyle w:val="TableParagraph"/>
              <w:ind w:left="110" w:right="413"/>
            </w:pPr>
            <w:r>
              <w:t>- n= 1056</w:t>
            </w:r>
          </w:p>
        </w:tc>
        <w:tc>
          <w:tcPr>
            <w:tcW w:w="2126" w:type="dxa"/>
          </w:tcPr>
          <w:p w:rsidR="00520975" w:rsidRDefault="00C90D95">
            <w:pPr>
              <w:pStyle w:val="TableParagraph"/>
              <w:ind w:left="108" w:right="105"/>
            </w:pPr>
            <w:r>
              <w:t>- Foram incluídos estudos prospectivos, retrospectivos, ensaios clínicos controlados randomizados e nãorandomizados em inglês ou chinês publicados de janeiro de 1989 a agosto de 2014.</w:t>
            </w:r>
          </w:p>
        </w:tc>
        <w:tc>
          <w:tcPr>
            <w:tcW w:w="1559" w:type="dxa"/>
          </w:tcPr>
          <w:p w:rsidR="00520975" w:rsidRDefault="00C90D95">
            <w:pPr>
              <w:pStyle w:val="TableParagraph"/>
              <w:spacing w:line="246" w:lineRule="exact"/>
              <w:ind w:left="110"/>
            </w:pPr>
            <w:r>
              <w:t>- Intervenção:</w:t>
            </w:r>
          </w:p>
          <w:p w:rsidR="00520975" w:rsidRDefault="00C90D95">
            <w:pPr>
              <w:pStyle w:val="TableParagraph"/>
              <w:numPr>
                <w:ilvl w:val="0"/>
                <w:numId w:val="3"/>
              </w:numPr>
              <w:tabs>
                <w:tab w:val="left" w:pos="348"/>
              </w:tabs>
              <w:ind w:right="151" w:firstLine="0"/>
            </w:pPr>
            <w:r>
              <w:t>Terapia combinada de zinco + agente quelante (dose e temp</w:t>
            </w:r>
            <w:r>
              <w:t>o de tratamento convertidos para</w:t>
            </w:r>
            <w:r>
              <w:rPr>
                <w:spacing w:val="-2"/>
              </w:rPr>
              <w:t xml:space="preserve"> </w:t>
            </w:r>
            <w:r>
              <w:t>TB).</w:t>
            </w:r>
          </w:p>
          <w:p w:rsidR="00520975" w:rsidRDefault="00C90D95">
            <w:pPr>
              <w:pStyle w:val="TableParagraph"/>
              <w:numPr>
                <w:ilvl w:val="0"/>
                <w:numId w:val="3"/>
              </w:numPr>
              <w:tabs>
                <w:tab w:val="left" w:pos="350"/>
              </w:tabs>
              <w:spacing w:before="2"/>
              <w:ind w:right="139" w:firstLine="0"/>
            </w:pPr>
            <w:r>
              <w:t>Diferentes monoterapias: penicilamina (DPA), trientina (TETA), zinco (Zn).</w:t>
            </w:r>
          </w:p>
        </w:tc>
        <w:tc>
          <w:tcPr>
            <w:tcW w:w="1586" w:type="dxa"/>
          </w:tcPr>
          <w:p w:rsidR="00520975" w:rsidRDefault="00C90D95">
            <w:pPr>
              <w:pStyle w:val="TableParagraph"/>
              <w:numPr>
                <w:ilvl w:val="0"/>
                <w:numId w:val="2"/>
              </w:numPr>
              <w:tabs>
                <w:tab w:val="left" w:pos="239"/>
              </w:tabs>
              <w:ind w:right="192" w:firstLine="0"/>
            </w:pPr>
            <w:r>
              <w:t xml:space="preserve">Avaliar a eficácia do tratamento </w:t>
            </w:r>
            <w:r>
              <w:rPr>
                <w:spacing w:val="-1"/>
              </w:rPr>
              <w:t xml:space="preserve">medicamentos </w:t>
            </w:r>
            <w:r>
              <w:t>o com agentes quelantes e zinco na DW.</w:t>
            </w:r>
          </w:p>
          <w:p w:rsidR="00520975" w:rsidRDefault="00C90D95">
            <w:pPr>
              <w:pStyle w:val="TableParagraph"/>
              <w:numPr>
                <w:ilvl w:val="0"/>
                <w:numId w:val="2"/>
              </w:numPr>
              <w:tabs>
                <w:tab w:val="left" w:pos="239"/>
              </w:tabs>
              <w:ind w:right="93" w:firstLine="0"/>
            </w:pPr>
            <w:r>
              <w:t>Avaliar a eficácia dos demais tratamentos medicamentos os utilizados na DW.</w:t>
            </w:r>
          </w:p>
        </w:tc>
        <w:tc>
          <w:tcPr>
            <w:tcW w:w="4224" w:type="dxa"/>
          </w:tcPr>
          <w:p w:rsidR="00520975" w:rsidRDefault="00C90D95">
            <w:pPr>
              <w:pStyle w:val="TableParagraph"/>
              <w:numPr>
                <w:ilvl w:val="0"/>
                <w:numId w:val="1"/>
              </w:numPr>
              <w:tabs>
                <w:tab w:val="left" w:pos="239"/>
              </w:tabs>
              <w:ind w:right="97" w:firstLine="0"/>
            </w:pPr>
            <w:r>
              <w:t>Dos 437 TBs* analisados, 264 responderam positivamente à terapia combinada, com uma eficácia de 60,4 % (intervalo de confiança de 95% [IC95%] 55,8%-65%), menor que as taxas de mono</w:t>
            </w:r>
            <w:r>
              <w:t>terapia com DPA (73/99, ou 73,7%; IC95% 65,1%–82,4%), monoterapia com TETA (90/109, ou 82,6%;</w:t>
            </w:r>
            <w:r>
              <w:rPr>
                <w:spacing w:val="-9"/>
              </w:rPr>
              <w:t xml:space="preserve"> </w:t>
            </w:r>
            <w:r>
              <w:t>IC95%</w:t>
            </w:r>
          </w:p>
          <w:p w:rsidR="00520975" w:rsidRDefault="00C90D95">
            <w:pPr>
              <w:pStyle w:val="TableParagraph"/>
              <w:ind w:left="111" w:right="472"/>
            </w:pPr>
            <w:r>
              <w:t>75,4%-89,7 %) e monoterapia com zinco (63/88, ou 71,6%; IC95 % 62,2%-81%).</w:t>
            </w:r>
          </w:p>
          <w:p w:rsidR="00520975" w:rsidRDefault="00C90D95">
            <w:pPr>
              <w:pStyle w:val="TableParagraph"/>
              <w:numPr>
                <w:ilvl w:val="0"/>
                <w:numId w:val="1"/>
              </w:numPr>
              <w:tabs>
                <w:tab w:val="left" w:pos="239"/>
              </w:tabs>
              <w:ind w:right="106" w:firstLine="0"/>
            </w:pPr>
            <w:r>
              <w:t xml:space="preserve">Uma análise intraestudos indicou diferenças significativas nas taxas de eficácia </w:t>
            </w:r>
            <w:r>
              <w:t>entre terapia combinada e as três monoterapias: um risco relativo (RR) de 0,82 para DPA (IC95% 0,71-0,94), 0,73 para TETA (IC95% 0,65-0,82) e 0,84 para Zn (IC95 %</w:t>
            </w:r>
            <w:r>
              <w:rPr>
                <w:spacing w:val="-1"/>
              </w:rPr>
              <w:t xml:space="preserve"> </w:t>
            </w:r>
            <w:r>
              <w:t>0,72-0,98).</w:t>
            </w:r>
          </w:p>
          <w:p w:rsidR="00520975" w:rsidRDefault="00C90D95">
            <w:pPr>
              <w:pStyle w:val="TableParagraph"/>
              <w:numPr>
                <w:ilvl w:val="0"/>
                <w:numId w:val="1"/>
              </w:numPr>
              <w:tabs>
                <w:tab w:val="left" w:pos="237"/>
              </w:tabs>
              <w:ind w:right="133" w:firstLine="0"/>
            </w:pPr>
            <w:r>
              <w:t>47,1% dos TBs no grupo hepático (excluindo o fenótipo misto) responderam bem à te</w:t>
            </w:r>
            <w:r>
              <w:t>rapia combinada (IC95% 38,2%– 56%), comparado a 78,6% dos TBs no grupo neurológico (IC95%</w:t>
            </w:r>
            <w:r>
              <w:rPr>
                <w:spacing w:val="-3"/>
              </w:rPr>
              <w:t xml:space="preserve"> </w:t>
            </w:r>
            <w:r>
              <w:t>70,7%-86,6%).</w:t>
            </w:r>
          </w:p>
          <w:p w:rsidR="00520975" w:rsidRDefault="00C90D95">
            <w:pPr>
              <w:pStyle w:val="TableParagraph"/>
              <w:ind w:left="111" w:right="613"/>
            </w:pPr>
            <w:r>
              <w:t>Diferença estatisticamente significativa (</w:t>
            </w:r>
            <w:r>
              <w:rPr>
                <w:i/>
              </w:rPr>
              <w:t xml:space="preserve">p </w:t>
            </w:r>
            <w:r>
              <w:t>= 0,02).</w:t>
            </w:r>
          </w:p>
          <w:p w:rsidR="00520975" w:rsidRDefault="00C90D95">
            <w:pPr>
              <w:pStyle w:val="TableParagraph"/>
              <w:ind w:left="111" w:right="448"/>
            </w:pPr>
            <w:r>
              <w:t>-As terapias utilizadas em pacientes hepáticos eram significativamente menos eficazes que em pacien</w:t>
            </w:r>
            <w:r>
              <w:t>tes com manifestações neurológicas (47,1%</w:t>
            </w:r>
            <w:r>
              <w:rPr>
                <w:spacing w:val="-5"/>
              </w:rPr>
              <w:t xml:space="preserve"> </w:t>
            </w:r>
            <w:r>
              <w:t>vs.</w:t>
            </w:r>
          </w:p>
          <w:p w:rsidR="00520975" w:rsidRDefault="00C90D95">
            <w:pPr>
              <w:pStyle w:val="TableParagraph"/>
              <w:spacing w:line="252" w:lineRule="exact"/>
              <w:ind w:left="111"/>
            </w:pPr>
            <w:r>
              <w:t xml:space="preserve">78,6%; RR 0,63, IC95% 0,43-0,94; </w:t>
            </w:r>
            <w:r>
              <w:rPr>
                <w:i/>
              </w:rPr>
              <w:t>p</w:t>
            </w:r>
            <w:r>
              <w:rPr>
                <w:i/>
                <w:spacing w:val="-2"/>
              </w:rPr>
              <w:t xml:space="preserve"> </w:t>
            </w:r>
            <w:r>
              <w:t>=</w:t>
            </w:r>
          </w:p>
          <w:p w:rsidR="00520975" w:rsidRDefault="00C90D95">
            <w:pPr>
              <w:pStyle w:val="TableParagraph"/>
              <w:spacing w:line="252" w:lineRule="exact"/>
              <w:ind w:left="111"/>
            </w:pPr>
            <w:r>
              <w:t>0,02).</w:t>
            </w:r>
          </w:p>
          <w:p w:rsidR="00520975" w:rsidRDefault="00C90D95">
            <w:pPr>
              <w:pStyle w:val="TableParagraph"/>
              <w:numPr>
                <w:ilvl w:val="0"/>
                <w:numId w:val="1"/>
              </w:numPr>
              <w:tabs>
                <w:tab w:val="left" w:pos="237"/>
              </w:tabs>
              <w:ind w:right="395" w:firstLine="0"/>
            </w:pPr>
            <w:r>
              <w:t>Subgrupo analisado mostra que a terapia combinada de penicilamina e sulfato</w:t>
            </w:r>
            <w:r>
              <w:rPr>
                <w:spacing w:val="-8"/>
              </w:rPr>
              <w:t xml:space="preserve"> </w:t>
            </w:r>
            <w:r>
              <w:t>de</w:t>
            </w:r>
          </w:p>
          <w:p w:rsidR="00520975" w:rsidRDefault="00C90D95">
            <w:pPr>
              <w:pStyle w:val="TableParagraph"/>
              <w:spacing w:line="238" w:lineRule="exact"/>
              <w:ind w:left="111"/>
            </w:pPr>
            <w:r>
              <w:t>zinco resulta em uma taxa de mortalidade</w:t>
            </w:r>
          </w:p>
        </w:tc>
        <w:tc>
          <w:tcPr>
            <w:tcW w:w="1985" w:type="dxa"/>
          </w:tcPr>
          <w:p w:rsidR="00520975" w:rsidRDefault="00C90D95">
            <w:pPr>
              <w:pStyle w:val="TableParagraph"/>
              <w:ind w:left="112" w:right="157"/>
            </w:pPr>
            <w:r>
              <w:t>*O estudo criou uma unidade comparativa denominada bloco de tratamento (TB) para calcular a frequência de efeitos adversos e eficácia do tratamento durante um tempo especifico para os pacientes.</w:t>
            </w:r>
          </w:p>
          <w:p w:rsidR="00520975" w:rsidRDefault="00C90D95">
            <w:pPr>
              <w:pStyle w:val="TableParagraph"/>
              <w:ind w:left="112" w:right="146"/>
            </w:pPr>
            <w:r>
              <w:t>O estudo apresenta um grande número de resultados, devido à q</w:t>
            </w:r>
            <w:r>
              <w:t>uantidade de intervenções analisadas. Para melhor entendimento dos resultados, é fundamental consultar as tabelas apresentadas no estudo.</w:t>
            </w:r>
          </w:p>
        </w:tc>
      </w:tr>
    </w:tbl>
    <w:p w:rsidR="00520975" w:rsidRDefault="00520975">
      <w:pPr>
        <w:sectPr w:rsidR="00520975">
          <w:footerReference w:type="default" r:id="rId12"/>
          <w:pgSz w:w="16840" w:h="11910" w:orient="landscape"/>
          <w:pgMar w:top="920" w:right="740" w:bottom="280" w:left="740" w:header="0" w:footer="0" w:gutter="0"/>
          <w:cols w:space="720"/>
        </w:sectPr>
      </w:pPr>
    </w:p>
    <w:p w:rsidR="00520975" w:rsidRDefault="00520975">
      <w:pPr>
        <w:pStyle w:val="Corpodetexto"/>
        <w:ind w:left="0"/>
        <w:rPr>
          <w:sz w:val="29"/>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1274"/>
        <w:gridCol w:w="993"/>
        <w:gridCol w:w="2126"/>
        <w:gridCol w:w="1559"/>
        <w:gridCol w:w="1586"/>
        <w:gridCol w:w="4224"/>
        <w:gridCol w:w="1985"/>
      </w:tblGrid>
      <w:tr w:rsidR="00520975">
        <w:trPr>
          <w:trHeight w:val="1264"/>
        </w:trPr>
        <w:tc>
          <w:tcPr>
            <w:tcW w:w="1385" w:type="dxa"/>
          </w:tcPr>
          <w:p w:rsidR="00520975" w:rsidRDefault="00520975">
            <w:pPr>
              <w:pStyle w:val="TableParagraph"/>
            </w:pPr>
          </w:p>
        </w:tc>
        <w:tc>
          <w:tcPr>
            <w:tcW w:w="1274" w:type="dxa"/>
          </w:tcPr>
          <w:p w:rsidR="00520975" w:rsidRDefault="00520975">
            <w:pPr>
              <w:pStyle w:val="TableParagraph"/>
            </w:pPr>
          </w:p>
        </w:tc>
        <w:tc>
          <w:tcPr>
            <w:tcW w:w="993" w:type="dxa"/>
          </w:tcPr>
          <w:p w:rsidR="00520975" w:rsidRDefault="00520975">
            <w:pPr>
              <w:pStyle w:val="TableParagraph"/>
            </w:pPr>
          </w:p>
        </w:tc>
        <w:tc>
          <w:tcPr>
            <w:tcW w:w="2126" w:type="dxa"/>
          </w:tcPr>
          <w:p w:rsidR="00520975" w:rsidRDefault="00520975">
            <w:pPr>
              <w:pStyle w:val="TableParagraph"/>
            </w:pPr>
          </w:p>
        </w:tc>
        <w:tc>
          <w:tcPr>
            <w:tcW w:w="1559" w:type="dxa"/>
          </w:tcPr>
          <w:p w:rsidR="00520975" w:rsidRDefault="00520975">
            <w:pPr>
              <w:pStyle w:val="TableParagraph"/>
            </w:pPr>
          </w:p>
        </w:tc>
        <w:tc>
          <w:tcPr>
            <w:tcW w:w="1586" w:type="dxa"/>
          </w:tcPr>
          <w:p w:rsidR="00520975" w:rsidRDefault="00520975">
            <w:pPr>
              <w:pStyle w:val="TableParagraph"/>
            </w:pPr>
          </w:p>
        </w:tc>
        <w:tc>
          <w:tcPr>
            <w:tcW w:w="4224" w:type="dxa"/>
          </w:tcPr>
          <w:p w:rsidR="00520975" w:rsidRDefault="00C90D95">
            <w:pPr>
              <w:pStyle w:val="TableParagraph"/>
              <w:ind w:left="111" w:right="111"/>
            </w:pPr>
            <w:r>
              <w:t>significativamente maior comparada a todos outros tipos de terapia combinada (16,3% vs. 4,7 %; RR 3,51, IC95% 1,54–</w:t>
            </w:r>
          </w:p>
          <w:p w:rsidR="00520975" w:rsidRDefault="00C90D95">
            <w:pPr>
              <w:pStyle w:val="TableParagraph"/>
              <w:spacing w:line="252" w:lineRule="exact"/>
              <w:ind w:left="111"/>
            </w:pPr>
            <w:r>
              <w:t xml:space="preserve">8,00; </w:t>
            </w:r>
            <w:r>
              <w:rPr>
                <w:i/>
              </w:rPr>
              <w:t xml:space="preserve">p </w:t>
            </w:r>
            <w:r>
              <w:t>&lt; 0,001).</w:t>
            </w:r>
          </w:p>
        </w:tc>
        <w:tc>
          <w:tcPr>
            <w:tcW w:w="1985" w:type="dxa"/>
          </w:tcPr>
          <w:p w:rsidR="00520975" w:rsidRDefault="00520975">
            <w:pPr>
              <w:pStyle w:val="TableParagraph"/>
            </w:pPr>
          </w:p>
        </w:tc>
      </w:tr>
      <w:tr w:rsidR="00520975">
        <w:trPr>
          <w:trHeight w:val="246"/>
        </w:trPr>
        <w:tc>
          <w:tcPr>
            <w:tcW w:w="1385" w:type="dxa"/>
            <w:tcBorders>
              <w:bottom w:val="nil"/>
            </w:tcBorders>
          </w:tcPr>
          <w:p w:rsidR="00520975" w:rsidRDefault="00C90D95">
            <w:pPr>
              <w:pStyle w:val="TableParagraph"/>
              <w:spacing w:line="227" w:lineRule="exact"/>
              <w:ind w:left="107"/>
              <w:rPr>
                <w:i/>
              </w:rPr>
            </w:pPr>
            <w:r>
              <w:rPr>
                <w:i/>
              </w:rPr>
              <w:t>Mood and</w:t>
            </w:r>
          </w:p>
        </w:tc>
        <w:tc>
          <w:tcPr>
            <w:tcW w:w="1274" w:type="dxa"/>
            <w:tcBorders>
              <w:bottom w:val="nil"/>
            </w:tcBorders>
          </w:tcPr>
          <w:p w:rsidR="00520975" w:rsidRDefault="00C90D95">
            <w:pPr>
              <w:pStyle w:val="TableParagraph"/>
              <w:spacing w:line="227" w:lineRule="exact"/>
              <w:ind w:left="108"/>
            </w:pPr>
            <w:r>
              <w:t>- Revisão</w:t>
            </w:r>
          </w:p>
        </w:tc>
        <w:tc>
          <w:tcPr>
            <w:tcW w:w="993" w:type="dxa"/>
            <w:tcBorders>
              <w:bottom w:val="nil"/>
            </w:tcBorders>
          </w:tcPr>
          <w:p w:rsidR="00520975" w:rsidRDefault="00C90D95">
            <w:pPr>
              <w:pStyle w:val="TableParagraph"/>
              <w:spacing w:line="227" w:lineRule="exact"/>
              <w:ind w:left="110"/>
            </w:pPr>
            <w:r>
              <w:t>- 21</w:t>
            </w:r>
          </w:p>
        </w:tc>
        <w:tc>
          <w:tcPr>
            <w:tcW w:w="2126" w:type="dxa"/>
            <w:tcBorders>
              <w:bottom w:val="nil"/>
            </w:tcBorders>
          </w:tcPr>
          <w:p w:rsidR="00520975" w:rsidRDefault="00C90D95">
            <w:pPr>
              <w:pStyle w:val="TableParagraph"/>
              <w:spacing w:line="227" w:lineRule="exact"/>
              <w:ind w:left="108"/>
            </w:pPr>
            <w:r>
              <w:rPr>
                <w:color w:val="202020"/>
              </w:rPr>
              <w:t>- Critérios de</w:t>
            </w:r>
          </w:p>
        </w:tc>
        <w:tc>
          <w:tcPr>
            <w:tcW w:w="1559" w:type="dxa"/>
            <w:tcBorders>
              <w:bottom w:val="nil"/>
            </w:tcBorders>
          </w:tcPr>
          <w:p w:rsidR="00520975" w:rsidRDefault="00C90D95">
            <w:pPr>
              <w:pStyle w:val="TableParagraph"/>
              <w:spacing w:line="227" w:lineRule="exact"/>
              <w:ind w:left="110"/>
            </w:pPr>
            <w:r>
              <w:t>Não há</w:t>
            </w:r>
          </w:p>
        </w:tc>
        <w:tc>
          <w:tcPr>
            <w:tcW w:w="1586" w:type="dxa"/>
            <w:tcBorders>
              <w:bottom w:val="nil"/>
            </w:tcBorders>
          </w:tcPr>
          <w:p w:rsidR="00520975" w:rsidRDefault="00C90D95">
            <w:pPr>
              <w:pStyle w:val="TableParagraph"/>
              <w:spacing w:line="227" w:lineRule="exact"/>
              <w:ind w:left="111"/>
            </w:pPr>
            <w:r>
              <w:t>O estudo tem</w:t>
            </w:r>
          </w:p>
        </w:tc>
        <w:tc>
          <w:tcPr>
            <w:tcW w:w="4224" w:type="dxa"/>
            <w:tcBorders>
              <w:bottom w:val="nil"/>
            </w:tcBorders>
          </w:tcPr>
          <w:p w:rsidR="00520975" w:rsidRDefault="00C90D95">
            <w:pPr>
              <w:pStyle w:val="TableParagraph"/>
              <w:spacing w:line="227" w:lineRule="exact"/>
              <w:ind w:left="111"/>
            </w:pPr>
            <w:r>
              <w:t>- 42% dos pacientes com DW tinham</w:t>
            </w:r>
          </w:p>
        </w:tc>
        <w:tc>
          <w:tcPr>
            <w:tcW w:w="1985" w:type="dxa"/>
            <w:vMerge w:val="restart"/>
          </w:tcPr>
          <w:p w:rsidR="00520975" w:rsidRDefault="00520975">
            <w:pPr>
              <w:pStyle w:val="TableParagraph"/>
            </w:pPr>
          </w:p>
        </w:tc>
      </w:tr>
      <w:tr w:rsidR="00520975">
        <w:trPr>
          <w:trHeight w:val="243"/>
        </w:trPr>
        <w:tc>
          <w:tcPr>
            <w:tcW w:w="1385" w:type="dxa"/>
            <w:tcBorders>
              <w:top w:val="nil"/>
              <w:bottom w:val="nil"/>
            </w:tcBorders>
          </w:tcPr>
          <w:p w:rsidR="00520975" w:rsidRDefault="00C90D95">
            <w:pPr>
              <w:pStyle w:val="TableParagraph"/>
              <w:spacing w:line="224" w:lineRule="exact"/>
              <w:ind w:left="107"/>
              <w:rPr>
                <w:i/>
              </w:rPr>
            </w:pPr>
            <w:r>
              <w:rPr>
                <w:i/>
              </w:rPr>
              <w:t>Anxiety</w:t>
            </w:r>
          </w:p>
        </w:tc>
        <w:tc>
          <w:tcPr>
            <w:tcW w:w="1274" w:type="dxa"/>
            <w:tcBorders>
              <w:top w:val="nil"/>
              <w:bottom w:val="nil"/>
            </w:tcBorders>
          </w:tcPr>
          <w:p w:rsidR="00520975" w:rsidRDefault="00C90D95">
            <w:pPr>
              <w:pStyle w:val="TableParagraph"/>
              <w:spacing w:line="224" w:lineRule="exact"/>
              <w:ind w:left="108"/>
            </w:pPr>
            <w:r>
              <w:t>sistemática</w:t>
            </w:r>
          </w:p>
        </w:tc>
        <w:tc>
          <w:tcPr>
            <w:tcW w:w="993" w:type="dxa"/>
            <w:tcBorders>
              <w:top w:val="nil"/>
              <w:bottom w:val="nil"/>
            </w:tcBorders>
          </w:tcPr>
          <w:p w:rsidR="00520975" w:rsidRDefault="00C90D95">
            <w:pPr>
              <w:pStyle w:val="TableParagraph"/>
              <w:spacing w:line="224" w:lineRule="exact"/>
              <w:ind w:left="110"/>
            </w:pPr>
            <w:r>
              <w:t>estudos</w:t>
            </w:r>
          </w:p>
        </w:tc>
        <w:tc>
          <w:tcPr>
            <w:tcW w:w="2126" w:type="dxa"/>
            <w:tcBorders>
              <w:top w:val="nil"/>
              <w:bottom w:val="nil"/>
            </w:tcBorders>
          </w:tcPr>
          <w:p w:rsidR="00520975" w:rsidRDefault="00C90D95">
            <w:pPr>
              <w:pStyle w:val="TableParagraph"/>
              <w:spacing w:line="224" w:lineRule="exact"/>
              <w:ind w:left="108"/>
            </w:pPr>
            <w:r>
              <w:rPr>
                <w:color w:val="202020"/>
              </w:rPr>
              <w:t>inclusão: artigos em</w:t>
            </w:r>
          </w:p>
        </w:tc>
        <w:tc>
          <w:tcPr>
            <w:tcW w:w="1559" w:type="dxa"/>
            <w:tcBorders>
              <w:top w:val="nil"/>
              <w:bottom w:val="nil"/>
            </w:tcBorders>
          </w:tcPr>
          <w:p w:rsidR="00520975" w:rsidRDefault="00C90D95">
            <w:pPr>
              <w:pStyle w:val="TableParagraph"/>
              <w:spacing w:line="224" w:lineRule="exact"/>
              <w:ind w:left="110"/>
            </w:pPr>
            <w:r>
              <w:t>intervenção</w:t>
            </w:r>
          </w:p>
        </w:tc>
        <w:tc>
          <w:tcPr>
            <w:tcW w:w="1586" w:type="dxa"/>
            <w:tcBorders>
              <w:top w:val="nil"/>
              <w:bottom w:val="nil"/>
            </w:tcBorders>
          </w:tcPr>
          <w:p w:rsidR="00520975" w:rsidRDefault="00C90D95">
            <w:pPr>
              <w:pStyle w:val="TableParagraph"/>
              <w:spacing w:line="224" w:lineRule="exact"/>
              <w:ind w:left="111"/>
            </w:pPr>
            <w:r>
              <w:t>por objetivo</w:t>
            </w:r>
          </w:p>
        </w:tc>
        <w:tc>
          <w:tcPr>
            <w:tcW w:w="4224" w:type="dxa"/>
            <w:tcBorders>
              <w:top w:val="nil"/>
              <w:bottom w:val="nil"/>
            </w:tcBorders>
          </w:tcPr>
          <w:p w:rsidR="00520975" w:rsidRDefault="00C90D95">
            <w:pPr>
              <w:pStyle w:val="TableParagraph"/>
              <w:spacing w:line="224" w:lineRule="exact"/>
              <w:ind w:left="111"/>
            </w:pPr>
            <w:r>
              <w:t>depressão com uma manifestação precoce da</w:t>
            </w:r>
          </w:p>
        </w:tc>
        <w:tc>
          <w:tcPr>
            <w:tcW w:w="1985" w:type="dxa"/>
            <w:vMerge/>
            <w:tcBorders>
              <w:top w:val="nil"/>
            </w:tcBorders>
          </w:tcPr>
          <w:p w:rsidR="00520975" w:rsidRDefault="00520975">
            <w:pPr>
              <w:rPr>
                <w:sz w:val="2"/>
                <w:szCs w:val="2"/>
              </w:rPr>
            </w:pPr>
          </w:p>
        </w:tc>
      </w:tr>
      <w:tr w:rsidR="00520975">
        <w:trPr>
          <w:trHeight w:val="243"/>
        </w:trPr>
        <w:tc>
          <w:tcPr>
            <w:tcW w:w="1385" w:type="dxa"/>
            <w:tcBorders>
              <w:top w:val="nil"/>
              <w:bottom w:val="nil"/>
            </w:tcBorders>
          </w:tcPr>
          <w:p w:rsidR="00520975" w:rsidRDefault="00C90D95">
            <w:pPr>
              <w:pStyle w:val="TableParagraph"/>
              <w:spacing w:line="224" w:lineRule="exact"/>
              <w:ind w:left="107"/>
              <w:rPr>
                <w:i/>
              </w:rPr>
            </w:pPr>
            <w:r>
              <w:rPr>
                <w:i/>
              </w:rPr>
              <w:t>Disorders as</w:t>
            </w:r>
          </w:p>
        </w:tc>
        <w:tc>
          <w:tcPr>
            <w:tcW w:w="1274" w:type="dxa"/>
            <w:tcBorders>
              <w:top w:val="nil"/>
              <w:bottom w:val="nil"/>
            </w:tcBorders>
          </w:tcPr>
          <w:p w:rsidR="00520975" w:rsidRDefault="00520975">
            <w:pPr>
              <w:pStyle w:val="TableParagraph"/>
              <w:rPr>
                <w:sz w:val="16"/>
              </w:rPr>
            </w:pPr>
          </w:p>
        </w:tc>
        <w:tc>
          <w:tcPr>
            <w:tcW w:w="993" w:type="dxa"/>
            <w:tcBorders>
              <w:top w:val="nil"/>
              <w:bottom w:val="nil"/>
            </w:tcBorders>
          </w:tcPr>
          <w:p w:rsidR="00520975" w:rsidRDefault="00C90D95">
            <w:pPr>
              <w:pStyle w:val="TableParagraph"/>
              <w:spacing w:line="224" w:lineRule="exact"/>
              <w:ind w:left="110"/>
            </w:pPr>
            <w:r>
              <w:t>incluído</w:t>
            </w:r>
          </w:p>
        </w:tc>
        <w:tc>
          <w:tcPr>
            <w:tcW w:w="2126" w:type="dxa"/>
            <w:tcBorders>
              <w:top w:val="nil"/>
              <w:bottom w:val="nil"/>
            </w:tcBorders>
          </w:tcPr>
          <w:p w:rsidR="00520975" w:rsidRDefault="00C90D95">
            <w:pPr>
              <w:pStyle w:val="TableParagraph"/>
              <w:spacing w:line="224" w:lineRule="exact"/>
              <w:ind w:left="108"/>
            </w:pPr>
            <w:r>
              <w:rPr>
                <w:color w:val="202020"/>
              </w:rPr>
              <w:t>língua inglesa</w:t>
            </w:r>
          </w:p>
        </w:tc>
        <w:tc>
          <w:tcPr>
            <w:tcW w:w="1559" w:type="dxa"/>
            <w:tcBorders>
              <w:top w:val="nil"/>
              <w:bottom w:val="nil"/>
            </w:tcBorders>
          </w:tcPr>
          <w:p w:rsidR="00520975" w:rsidRDefault="00520975">
            <w:pPr>
              <w:pStyle w:val="TableParagraph"/>
              <w:rPr>
                <w:sz w:val="16"/>
              </w:rPr>
            </w:pPr>
          </w:p>
        </w:tc>
        <w:tc>
          <w:tcPr>
            <w:tcW w:w="1586" w:type="dxa"/>
            <w:tcBorders>
              <w:top w:val="nil"/>
              <w:bottom w:val="nil"/>
            </w:tcBorders>
          </w:tcPr>
          <w:p w:rsidR="00520975" w:rsidRDefault="00C90D95">
            <w:pPr>
              <w:pStyle w:val="TableParagraph"/>
              <w:spacing w:line="224" w:lineRule="exact"/>
              <w:ind w:left="111"/>
            </w:pPr>
            <w:r>
              <w:t>investigar</w:t>
            </w:r>
          </w:p>
        </w:tc>
        <w:tc>
          <w:tcPr>
            <w:tcW w:w="4224" w:type="dxa"/>
            <w:tcBorders>
              <w:top w:val="nil"/>
              <w:bottom w:val="nil"/>
            </w:tcBorders>
          </w:tcPr>
          <w:p w:rsidR="00520975" w:rsidRDefault="00C90D95">
            <w:pPr>
              <w:pStyle w:val="TableParagraph"/>
              <w:spacing w:line="224" w:lineRule="exact"/>
              <w:ind w:left="111"/>
            </w:pPr>
            <w:r>
              <w:t>doença, e seus sintomas eram severos o</w:t>
            </w:r>
          </w:p>
        </w:tc>
        <w:tc>
          <w:tcPr>
            <w:tcW w:w="1985" w:type="dxa"/>
            <w:vMerge/>
            <w:tcBorders>
              <w:top w:val="nil"/>
            </w:tcBorders>
          </w:tcPr>
          <w:p w:rsidR="00520975" w:rsidRDefault="00520975">
            <w:pPr>
              <w:rPr>
                <w:sz w:val="2"/>
                <w:szCs w:val="2"/>
              </w:rPr>
            </w:pPr>
          </w:p>
        </w:tc>
      </w:tr>
      <w:tr w:rsidR="00520975">
        <w:trPr>
          <w:trHeight w:val="243"/>
        </w:trPr>
        <w:tc>
          <w:tcPr>
            <w:tcW w:w="1385" w:type="dxa"/>
            <w:tcBorders>
              <w:top w:val="nil"/>
              <w:bottom w:val="nil"/>
            </w:tcBorders>
          </w:tcPr>
          <w:p w:rsidR="00520975" w:rsidRDefault="00C90D95">
            <w:pPr>
              <w:pStyle w:val="TableParagraph"/>
              <w:spacing w:line="223" w:lineRule="exact"/>
              <w:ind w:left="107"/>
              <w:rPr>
                <w:i/>
              </w:rPr>
            </w:pPr>
            <w:r>
              <w:rPr>
                <w:i/>
              </w:rPr>
              <w:t>Early</w:t>
            </w:r>
          </w:p>
        </w:tc>
        <w:tc>
          <w:tcPr>
            <w:tcW w:w="1274" w:type="dxa"/>
            <w:tcBorders>
              <w:top w:val="nil"/>
              <w:bottom w:val="nil"/>
            </w:tcBorders>
          </w:tcPr>
          <w:p w:rsidR="00520975" w:rsidRDefault="00520975">
            <w:pPr>
              <w:pStyle w:val="TableParagraph"/>
              <w:rPr>
                <w:sz w:val="16"/>
              </w:rPr>
            </w:pPr>
          </w:p>
        </w:tc>
        <w:tc>
          <w:tcPr>
            <w:tcW w:w="993" w:type="dxa"/>
            <w:tcBorders>
              <w:top w:val="nil"/>
              <w:bottom w:val="nil"/>
            </w:tcBorders>
          </w:tcPr>
          <w:p w:rsidR="00520975" w:rsidRDefault="00C90D95">
            <w:pPr>
              <w:pStyle w:val="TableParagraph"/>
              <w:spacing w:line="223" w:lineRule="exact"/>
              <w:ind w:left="110"/>
            </w:pPr>
            <w:r>
              <w:t>s</w:t>
            </w:r>
          </w:p>
        </w:tc>
        <w:tc>
          <w:tcPr>
            <w:tcW w:w="2126" w:type="dxa"/>
            <w:tcBorders>
              <w:top w:val="nil"/>
              <w:bottom w:val="nil"/>
            </w:tcBorders>
          </w:tcPr>
          <w:p w:rsidR="00520975" w:rsidRDefault="00C90D95">
            <w:pPr>
              <w:pStyle w:val="TableParagraph"/>
              <w:spacing w:line="223" w:lineRule="exact"/>
              <w:ind w:left="108"/>
            </w:pPr>
            <w:r>
              <w:rPr>
                <w:color w:val="202020"/>
              </w:rPr>
              <w:t>publicados em</w:t>
            </w:r>
          </w:p>
        </w:tc>
        <w:tc>
          <w:tcPr>
            <w:tcW w:w="1559" w:type="dxa"/>
            <w:tcBorders>
              <w:top w:val="nil"/>
              <w:bottom w:val="nil"/>
            </w:tcBorders>
          </w:tcPr>
          <w:p w:rsidR="00520975" w:rsidRDefault="00520975">
            <w:pPr>
              <w:pStyle w:val="TableParagraph"/>
              <w:rPr>
                <w:sz w:val="16"/>
              </w:rPr>
            </w:pPr>
          </w:p>
        </w:tc>
        <w:tc>
          <w:tcPr>
            <w:tcW w:w="1586" w:type="dxa"/>
            <w:tcBorders>
              <w:top w:val="nil"/>
              <w:bottom w:val="nil"/>
            </w:tcBorders>
          </w:tcPr>
          <w:p w:rsidR="00520975" w:rsidRDefault="00C90D95">
            <w:pPr>
              <w:pStyle w:val="TableParagraph"/>
              <w:spacing w:line="223" w:lineRule="exact"/>
              <w:ind w:left="111"/>
            </w:pPr>
            <w:r>
              <w:t>manifestações</w:t>
            </w:r>
          </w:p>
        </w:tc>
        <w:tc>
          <w:tcPr>
            <w:tcW w:w="4224" w:type="dxa"/>
            <w:tcBorders>
              <w:top w:val="nil"/>
              <w:bottom w:val="nil"/>
            </w:tcBorders>
          </w:tcPr>
          <w:p w:rsidR="00520975" w:rsidRDefault="00C90D95">
            <w:pPr>
              <w:pStyle w:val="TableParagraph"/>
              <w:spacing w:line="223" w:lineRule="exact"/>
              <w:ind w:left="111"/>
            </w:pPr>
            <w:r>
              <w:t>suficiente para internarem os pacientes antes</w:t>
            </w:r>
          </w:p>
        </w:tc>
        <w:tc>
          <w:tcPr>
            <w:tcW w:w="1985" w:type="dxa"/>
            <w:vMerge/>
            <w:tcBorders>
              <w:top w:val="nil"/>
            </w:tcBorders>
          </w:tcPr>
          <w:p w:rsidR="00520975" w:rsidRDefault="00520975">
            <w:pPr>
              <w:rPr>
                <w:sz w:val="2"/>
                <w:szCs w:val="2"/>
              </w:rPr>
            </w:pPr>
          </w:p>
        </w:tc>
      </w:tr>
      <w:tr w:rsidR="00520975">
        <w:trPr>
          <w:trHeight w:val="242"/>
        </w:trPr>
        <w:tc>
          <w:tcPr>
            <w:tcW w:w="1385" w:type="dxa"/>
            <w:tcBorders>
              <w:top w:val="nil"/>
              <w:bottom w:val="nil"/>
            </w:tcBorders>
          </w:tcPr>
          <w:p w:rsidR="00520975" w:rsidRDefault="00C90D95">
            <w:pPr>
              <w:pStyle w:val="TableParagraph"/>
              <w:spacing w:line="222" w:lineRule="exact"/>
              <w:ind w:left="107"/>
              <w:rPr>
                <w:i/>
              </w:rPr>
            </w:pPr>
            <w:r>
              <w:rPr>
                <w:i/>
              </w:rPr>
              <w:t>Manifestatio</w:t>
            </w:r>
          </w:p>
        </w:tc>
        <w:tc>
          <w:tcPr>
            <w:tcW w:w="1274" w:type="dxa"/>
            <w:tcBorders>
              <w:top w:val="nil"/>
              <w:bottom w:val="nil"/>
            </w:tcBorders>
          </w:tcPr>
          <w:p w:rsidR="00520975" w:rsidRDefault="00520975">
            <w:pPr>
              <w:pStyle w:val="TableParagraph"/>
              <w:rPr>
                <w:sz w:val="16"/>
              </w:rPr>
            </w:pPr>
          </w:p>
        </w:tc>
        <w:tc>
          <w:tcPr>
            <w:tcW w:w="993" w:type="dxa"/>
            <w:tcBorders>
              <w:top w:val="nil"/>
              <w:bottom w:val="nil"/>
            </w:tcBorders>
          </w:tcPr>
          <w:p w:rsidR="00520975" w:rsidRDefault="00520975">
            <w:pPr>
              <w:pStyle w:val="TableParagraph"/>
              <w:rPr>
                <w:sz w:val="16"/>
              </w:rPr>
            </w:pPr>
          </w:p>
        </w:tc>
        <w:tc>
          <w:tcPr>
            <w:tcW w:w="2126" w:type="dxa"/>
            <w:tcBorders>
              <w:top w:val="nil"/>
              <w:bottom w:val="nil"/>
            </w:tcBorders>
          </w:tcPr>
          <w:p w:rsidR="00520975" w:rsidRDefault="00C90D95">
            <w:pPr>
              <w:pStyle w:val="TableParagraph"/>
              <w:spacing w:line="222" w:lineRule="exact"/>
              <w:ind w:left="108"/>
            </w:pPr>
            <w:r>
              <w:rPr>
                <w:color w:val="202020"/>
              </w:rPr>
              <w:t>revistas de revisão</w:t>
            </w:r>
          </w:p>
        </w:tc>
        <w:tc>
          <w:tcPr>
            <w:tcW w:w="1559" w:type="dxa"/>
            <w:tcBorders>
              <w:top w:val="nil"/>
              <w:bottom w:val="nil"/>
            </w:tcBorders>
          </w:tcPr>
          <w:p w:rsidR="00520975" w:rsidRDefault="00520975">
            <w:pPr>
              <w:pStyle w:val="TableParagraph"/>
              <w:rPr>
                <w:sz w:val="16"/>
              </w:rPr>
            </w:pPr>
          </w:p>
        </w:tc>
        <w:tc>
          <w:tcPr>
            <w:tcW w:w="1586" w:type="dxa"/>
            <w:tcBorders>
              <w:top w:val="nil"/>
              <w:bottom w:val="nil"/>
            </w:tcBorders>
          </w:tcPr>
          <w:p w:rsidR="00520975" w:rsidRDefault="00C90D95">
            <w:pPr>
              <w:pStyle w:val="TableParagraph"/>
              <w:spacing w:line="222" w:lineRule="exact"/>
              <w:ind w:left="111"/>
            </w:pPr>
            <w:r>
              <w:t>psiquiátricas</w:t>
            </w:r>
          </w:p>
        </w:tc>
        <w:tc>
          <w:tcPr>
            <w:tcW w:w="4224" w:type="dxa"/>
            <w:tcBorders>
              <w:top w:val="nil"/>
              <w:bottom w:val="nil"/>
            </w:tcBorders>
          </w:tcPr>
          <w:p w:rsidR="00520975" w:rsidRDefault="00C90D95">
            <w:pPr>
              <w:pStyle w:val="TableParagraph"/>
              <w:spacing w:line="222" w:lineRule="exact"/>
              <w:ind w:left="111"/>
            </w:pPr>
            <w:r>
              <w:t>mesmo do diagnóstico da DW.</w:t>
            </w:r>
          </w:p>
        </w:tc>
        <w:tc>
          <w:tcPr>
            <w:tcW w:w="1985" w:type="dxa"/>
            <w:vMerge/>
            <w:tcBorders>
              <w:top w:val="nil"/>
            </w:tcBorders>
          </w:tcPr>
          <w:p w:rsidR="00520975" w:rsidRDefault="00520975">
            <w:pPr>
              <w:rPr>
                <w:sz w:val="2"/>
                <w:szCs w:val="2"/>
              </w:rPr>
            </w:pPr>
          </w:p>
        </w:tc>
      </w:tr>
      <w:tr w:rsidR="00520975">
        <w:trPr>
          <w:trHeight w:val="243"/>
        </w:trPr>
        <w:tc>
          <w:tcPr>
            <w:tcW w:w="1385" w:type="dxa"/>
            <w:tcBorders>
              <w:top w:val="nil"/>
              <w:bottom w:val="nil"/>
            </w:tcBorders>
          </w:tcPr>
          <w:p w:rsidR="00520975" w:rsidRDefault="00C90D95">
            <w:pPr>
              <w:pStyle w:val="TableParagraph"/>
              <w:spacing w:line="223" w:lineRule="exact"/>
              <w:ind w:left="107"/>
              <w:rPr>
                <w:i/>
              </w:rPr>
            </w:pPr>
            <w:r>
              <w:rPr>
                <w:i/>
              </w:rPr>
              <w:t>ns of</w:t>
            </w:r>
          </w:p>
        </w:tc>
        <w:tc>
          <w:tcPr>
            <w:tcW w:w="1274" w:type="dxa"/>
            <w:tcBorders>
              <w:top w:val="nil"/>
              <w:bottom w:val="nil"/>
            </w:tcBorders>
          </w:tcPr>
          <w:p w:rsidR="00520975" w:rsidRDefault="00520975">
            <w:pPr>
              <w:pStyle w:val="TableParagraph"/>
              <w:rPr>
                <w:sz w:val="16"/>
              </w:rPr>
            </w:pPr>
          </w:p>
        </w:tc>
        <w:tc>
          <w:tcPr>
            <w:tcW w:w="993" w:type="dxa"/>
            <w:tcBorders>
              <w:top w:val="nil"/>
              <w:bottom w:val="nil"/>
            </w:tcBorders>
          </w:tcPr>
          <w:p w:rsidR="00520975" w:rsidRDefault="00520975">
            <w:pPr>
              <w:pStyle w:val="TableParagraph"/>
              <w:rPr>
                <w:sz w:val="16"/>
              </w:rPr>
            </w:pPr>
          </w:p>
        </w:tc>
        <w:tc>
          <w:tcPr>
            <w:tcW w:w="2126" w:type="dxa"/>
            <w:tcBorders>
              <w:top w:val="nil"/>
              <w:bottom w:val="nil"/>
            </w:tcBorders>
          </w:tcPr>
          <w:p w:rsidR="00520975" w:rsidRDefault="00C90D95">
            <w:pPr>
              <w:pStyle w:val="TableParagraph"/>
              <w:spacing w:line="223" w:lineRule="exact"/>
              <w:ind w:left="108"/>
            </w:pPr>
            <w:r>
              <w:rPr>
                <w:color w:val="202020"/>
              </w:rPr>
              <w:t>que evidenciassem</w:t>
            </w:r>
          </w:p>
        </w:tc>
        <w:tc>
          <w:tcPr>
            <w:tcW w:w="1559" w:type="dxa"/>
            <w:tcBorders>
              <w:top w:val="nil"/>
              <w:bottom w:val="nil"/>
            </w:tcBorders>
          </w:tcPr>
          <w:p w:rsidR="00520975" w:rsidRDefault="00520975">
            <w:pPr>
              <w:pStyle w:val="TableParagraph"/>
              <w:rPr>
                <w:sz w:val="16"/>
              </w:rPr>
            </w:pPr>
          </w:p>
        </w:tc>
        <w:tc>
          <w:tcPr>
            <w:tcW w:w="1586" w:type="dxa"/>
            <w:tcBorders>
              <w:top w:val="nil"/>
              <w:bottom w:val="nil"/>
            </w:tcBorders>
          </w:tcPr>
          <w:p w:rsidR="00520975" w:rsidRDefault="00C90D95">
            <w:pPr>
              <w:pStyle w:val="TableParagraph"/>
              <w:spacing w:line="223" w:lineRule="exact"/>
              <w:ind w:left="111"/>
            </w:pPr>
            <w:r>
              <w:t>como os</w:t>
            </w:r>
          </w:p>
        </w:tc>
        <w:tc>
          <w:tcPr>
            <w:tcW w:w="4224" w:type="dxa"/>
            <w:tcBorders>
              <w:top w:val="nil"/>
              <w:bottom w:val="nil"/>
            </w:tcBorders>
          </w:tcPr>
          <w:p w:rsidR="00520975" w:rsidRDefault="00520975">
            <w:pPr>
              <w:pStyle w:val="TableParagraph"/>
              <w:rPr>
                <w:sz w:val="16"/>
              </w:rPr>
            </w:pPr>
          </w:p>
        </w:tc>
        <w:tc>
          <w:tcPr>
            <w:tcW w:w="1985" w:type="dxa"/>
            <w:vMerge/>
            <w:tcBorders>
              <w:top w:val="nil"/>
            </w:tcBorders>
          </w:tcPr>
          <w:p w:rsidR="00520975" w:rsidRDefault="00520975">
            <w:pPr>
              <w:rPr>
                <w:sz w:val="2"/>
                <w:szCs w:val="2"/>
              </w:rPr>
            </w:pPr>
          </w:p>
        </w:tc>
      </w:tr>
      <w:tr w:rsidR="00520975">
        <w:trPr>
          <w:trHeight w:val="243"/>
        </w:trPr>
        <w:tc>
          <w:tcPr>
            <w:tcW w:w="1385" w:type="dxa"/>
            <w:tcBorders>
              <w:top w:val="nil"/>
              <w:bottom w:val="nil"/>
            </w:tcBorders>
          </w:tcPr>
          <w:p w:rsidR="00520975" w:rsidRDefault="00C90D95">
            <w:pPr>
              <w:pStyle w:val="TableParagraph"/>
              <w:spacing w:line="223" w:lineRule="exact"/>
              <w:ind w:left="107"/>
              <w:rPr>
                <w:i/>
              </w:rPr>
            </w:pPr>
            <w:r>
              <w:rPr>
                <w:i/>
              </w:rPr>
              <w:t>Medical</w:t>
            </w:r>
          </w:p>
        </w:tc>
        <w:tc>
          <w:tcPr>
            <w:tcW w:w="1274" w:type="dxa"/>
            <w:tcBorders>
              <w:top w:val="nil"/>
              <w:bottom w:val="nil"/>
            </w:tcBorders>
          </w:tcPr>
          <w:p w:rsidR="00520975" w:rsidRDefault="00520975">
            <w:pPr>
              <w:pStyle w:val="TableParagraph"/>
              <w:rPr>
                <w:sz w:val="16"/>
              </w:rPr>
            </w:pPr>
          </w:p>
        </w:tc>
        <w:tc>
          <w:tcPr>
            <w:tcW w:w="993" w:type="dxa"/>
            <w:tcBorders>
              <w:top w:val="nil"/>
              <w:bottom w:val="nil"/>
            </w:tcBorders>
          </w:tcPr>
          <w:p w:rsidR="00520975" w:rsidRDefault="00520975">
            <w:pPr>
              <w:pStyle w:val="TableParagraph"/>
              <w:rPr>
                <w:sz w:val="16"/>
              </w:rPr>
            </w:pPr>
          </w:p>
        </w:tc>
        <w:tc>
          <w:tcPr>
            <w:tcW w:w="2126" w:type="dxa"/>
            <w:tcBorders>
              <w:top w:val="nil"/>
              <w:bottom w:val="nil"/>
            </w:tcBorders>
          </w:tcPr>
          <w:p w:rsidR="00520975" w:rsidRDefault="00C90D95">
            <w:pPr>
              <w:pStyle w:val="TableParagraph"/>
              <w:spacing w:line="223" w:lineRule="exact"/>
              <w:ind w:left="108"/>
            </w:pPr>
            <w:r>
              <w:rPr>
                <w:color w:val="202020"/>
              </w:rPr>
              <w:t>pródromos que</w:t>
            </w:r>
          </w:p>
        </w:tc>
        <w:tc>
          <w:tcPr>
            <w:tcW w:w="1559" w:type="dxa"/>
            <w:tcBorders>
              <w:top w:val="nil"/>
              <w:bottom w:val="nil"/>
            </w:tcBorders>
          </w:tcPr>
          <w:p w:rsidR="00520975" w:rsidRDefault="00520975">
            <w:pPr>
              <w:pStyle w:val="TableParagraph"/>
              <w:rPr>
                <w:sz w:val="16"/>
              </w:rPr>
            </w:pPr>
          </w:p>
        </w:tc>
        <w:tc>
          <w:tcPr>
            <w:tcW w:w="1586" w:type="dxa"/>
            <w:tcBorders>
              <w:top w:val="nil"/>
              <w:bottom w:val="nil"/>
            </w:tcBorders>
          </w:tcPr>
          <w:p w:rsidR="00520975" w:rsidRDefault="00C90D95">
            <w:pPr>
              <w:pStyle w:val="TableParagraph"/>
              <w:spacing w:line="223" w:lineRule="exact"/>
              <w:ind w:left="111"/>
            </w:pPr>
            <w:r>
              <w:t>primeiros</w:t>
            </w:r>
          </w:p>
        </w:tc>
        <w:tc>
          <w:tcPr>
            <w:tcW w:w="4224" w:type="dxa"/>
            <w:tcBorders>
              <w:top w:val="nil"/>
              <w:bottom w:val="nil"/>
            </w:tcBorders>
          </w:tcPr>
          <w:p w:rsidR="00520975" w:rsidRDefault="00520975">
            <w:pPr>
              <w:pStyle w:val="TableParagraph"/>
              <w:rPr>
                <w:sz w:val="16"/>
              </w:rPr>
            </w:pPr>
          </w:p>
        </w:tc>
        <w:tc>
          <w:tcPr>
            <w:tcW w:w="1985" w:type="dxa"/>
            <w:vMerge/>
            <w:tcBorders>
              <w:top w:val="nil"/>
            </w:tcBorders>
          </w:tcPr>
          <w:p w:rsidR="00520975" w:rsidRDefault="00520975">
            <w:pPr>
              <w:rPr>
                <w:sz w:val="2"/>
                <w:szCs w:val="2"/>
              </w:rPr>
            </w:pPr>
          </w:p>
        </w:tc>
      </w:tr>
      <w:tr w:rsidR="00520975">
        <w:trPr>
          <w:trHeight w:val="243"/>
        </w:trPr>
        <w:tc>
          <w:tcPr>
            <w:tcW w:w="1385" w:type="dxa"/>
            <w:tcBorders>
              <w:top w:val="nil"/>
              <w:bottom w:val="nil"/>
            </w:tcBorders>
          </w:tcPr>
          <w:p w:rsidR="00520975" w:rsidRDefault="00C90D95">
            <w:pPr>
              <w:pStyle w:val="TableParagraph"/>
              <w:spacing w:line="223" w:lineRule="exact"/>
              <w:ind w:left="107"/>
              <w:rPr>
                <w:i/>
              </w:rPr>
            </w:pPr>
            <w:r>
              <w:rPr>
                <w:i/>
              </w:rPr>
              <w:t>Illness: A</w:t>
            </w:r>
          </w:p>
        </w:tc>
        <w:tc>
          <w:tcPr>
            <w:tcW w:w="1274" w:type="dxa"/>
            <w:tcBorders>
              <w:top w:val="nil"/>
              <w:bottom w:val="nil"/>
            </w:tcBorders>
          </w:tcPr>
          <w:p w:rsidR="00520975" w:rsidRDefault="00520975">
            <w:pPr>
              <w:pStyle w:val="TableParagraph"/>
              <w:rPr>
                <w:sz w:val="16"/>
              </w:rPr>
            </w:pPr>
          </w:p>
        </w:tc>
        <w:tc>
          <w:tcPr>
            <w:tcW w:w="993" w:type="dxa"/>
            <w:tcBorders>
              <w:top w:val="nil"/>
              <w:bottom w:val="nil"/>
            </w:tcBorders>
          </w:tcPr>
          <w:p w:rsidR="00520975" w:rsidRDefault="00520975">
            <w:pPr>
              <w:pStyle w:val="TableParagraph"/>
              <w:rPr>
                <w:sz w:val="16"/>
              </w:rPr>
            </w:pPr>
          </w:p>
        </w:tc>
        <w:tc>
          <w:tcPr>
            <w:tcW w:w="2126" w:type="dxa"/>
            <w:tcBorders>
              <w:top w:val="nil"/>
              <w:bottom w:val="nil"/>
            </w:tcBorders>
          </w:tcPr>
          <w:p w:rsidR="00520975" w:rsidRDefault="00C90D95">
            <w:pPr>
              <w:pStyle w:val="TableParagraph"/>
              <w:spacing w:line="223" w:lineRule="exact"/>
              <w:ind w:left="108"/>
            </w:pPr>
            <w:r>
              <w:rPr>
                <w:color w:val="202020"/>
              </w:rPr>
              <w:t>precedessem</w:t>
            </w:r>
          </w:p>
        </w:tc>
        <w:tc>
          <w:tcPr>
            <w:tcW w:w="1559" w:type="dxa"/>
            <w:tcBorders>
              <w:top w:val="nil"/>
              <w:bottom w:val="nil"/>
            </w:tcBorders>
          </w:tcPr>
          <w:p w:rsidR="00520975" w:rsidRDefault="00520975">
            <w:pPr>
              <w:pStyle w:val="TableParagraph"/>
              <w:rPr>
                <w:sz w:val="16"/>
              </w:rPr>
            </w:pPr>
          </w:p>
        </w:tc>
        <w:tc>
          <w:tcPr>
            <w:tcW w:w="1586" w:type="dxa"/>
            <w:tcBorders>
              <w:top w:val="nil"/>
              <w:bottom w:val="nil"/>
            </w:tcBorders>
          </w:tcPr>
          <w:p w:rsidR="00520975" w:rsidRDefault="00C90D95">
            <w:pPr>
              <w:pStyle w:val="TableParagraph"/>
              <w:spacing w:line="223" w:lineRule="exact"/>
              <w:ind w:left="111"/>
            </w:pPr>
            <w:r>
              <w:t>sintomas de</w:t>
            </w:r>
          </w:p>
        </w:tc>
        <w:tc>
          <w:tcPr>
            <w:tcW w:w="4224" w:type="dxa"/>
            <w:tcBorders>
              <w:top w:val="nil"/>
              <w:bottom w:val="nil"/>
            </w:tcBorders>
          </w:tcPr>
          <w:p w:rsidR="00520975" w:rsidRDefault="00520975">
            <w:pPr>
              <w:pStyle w:val="TableParagraph"/>
              <w:rPr>
                <w:sz w:val="16"/>
              </w:rPr>
            </w:pPr>
          </w:p>
        </w:tc>
        <w:tc>
          <w:tcPr>
            <w:tcW w:w="1985" w:type="dxa"/>
            <w:vMerge/>
            <w:tcBorders>
              <w:top w:val="nil"/>
            </w:tcBorders>
          </w:tcPr>
          <w:p w:rsidR="00520975" w:rsidRDefault="00520975">
            <w:pPr>
              <w:rPr>
                <w:sz w:val="2"/>
                <w:szCs w:val="2"/>
              </w:rPr>
            </w:pPr>
          </w:p>
        </w:tc>
      </w:tr>
      <w:tr w:rsidR="00520975">
        <w:trPr>
          <w:trHeight w:val="243"/>
        </w:trPr>
        <w:tc>
          <w:tcPr>
            <w:tcW w:w="1385" w:type="dxa"/>
            <w:tcBorders>
              <w:top w:val="nil"/>
              <w:bottom w:val="nil"/>
            </w:tcBorders>
          </w:tcPr>
          <w:p w:rsidR="00520975" w:rsidRDefault="00C90D95">
            <w:pPr>
              <w:pStyle w:val="TableParagraph"/>
              <w:spacing w:line="223" w:lineRule="exact"/>
              <w:ind w:left="107"/>
              <w:rPr>
                <w:i/>
              </w:rPr>
            </w:pPr>
            <w:r>
              <w:rPr>
                <w:i/>
              </w:rPr>
              <w:t>Systematic</w:t>
            </w:r>
          </w:p>
        </w:tc>
        <w:tc>
          <w:tcPr>
            <w:tcW w:w="1274" w:type="dxa"/>
            <w:tcBorders>
              <w:top w:val="nil"/>
              <w:bottom w:val="nil"/>
            </w:tcBorders>
          </w:tcPr>
          <w:p w:rsidR="00520975" w:rsidRDefault="00520975">
            <w:pPr>
              <w:pStyle w:val="TableParagraph"/>
              <w:rPr>
                <w:sz w:val="16"/>
              </w:rPr>
            </w:pPr>
          </w:p>
        </w:tc>
        <w:tc>
          <w:tcPr>
            <w:tcW w:w="993" w:type="dxa"/>
            <w:tcBorders>
              <w:top w:val="nil"/>
              <w:bottom w:val="nil"/>
            </w:tcBorders>
          </w:tcPr>
          <w:p w:rsidR="00520975" w:rsidRDefault="00520975">
            <w:pPr>
              <w:pStyle w:val="TableParagraph"/>
              <w:rPr>
                <w:sz w:val="16"/>
              </w:rPr>
            </w:pPr>
          </w:p>
        </w:tc>
        <w:tc>
          <w:tcPr>
            <w:tcW w:w="2126" w:type="dxa"/>
            <w:tcBorders>
              <w:top w:val="nil"/>
              <w:bottom w:val="nil"/>
            </w:tcBorders>
          </w:tcPr>
          <w:p w:rsidR="00520975" w:rsidRDefault="00C90D95">
            <w:pPr>
              <w:pStyle w:val="TableParagraph"/>
              <w:spacing w:line="223" w:lineRule="exact"/>
              <w:ind w:left="108"/>
            </w:pPr>
            <w:r>
              <w:rPr>
                <w:color w:val="202020"/>
              </w:rPr>
              <w:t>determinada</w:t>
            </w:r>
          </w:p>
        </w:tc>
        <w:tc>
          <w:tcPr>
            <w:tcW w:w="1559" w:type="dxa"/>
            <w:tcBorders>
              <w:top w:val="nil"/>
              <w:bottom w:val="nil"/>
            </w:tcBorders>
          </w:tcPr>
          <w:p w:rsidR="00520975" w:rsidRDefault="00520975">
            <w:pPr>
              <w:pStyle w:val="TableParagraph"/>
              <w:rPr>
                <w:sz w:val="16"/>
              </w:rPr>
            </w:pPr>
          </w:p>
        </w:tc>
        <w:tc>
          <w:tcPr>
            <w:tcW w:w="1586" w:type="dxa"/>
            <w:tcBorders>
              <w:top w:val="nil"/>
              <w:bottom w:val="nil"/>
            </w:tcBorders>
          </w:tcPr>
          <w:p w:rsidR="00520975" w:rsidRDefault="00C90D95">
            <w:pPr>
              <w:pStyle w:val="TableParagraph"/>
              <w:spacing w:line="223" w:lineRule="exact"/>
              <w:ind w:left="111"/>
            </w:pPr>
            <w:r>
              <w:t>diferentes</w:t>
            </w:r>
          </w:p>
        </w:tc>
        <w:tc>
          <w:tcPr>
            <w:tcW w:w="4224" w:type="dxa"/>
            <w:tcBorders>
              <w:top w:val="nil"/>
              <w:bottom w:val="nil"/>
            </w:tcBorders>
          </w:tcPr>
          <w:p w:rsidR="00520975" w:rsidRDefault="00520975">
            <w:pPr>
              <w:pStyle w:val="TableParagraph"/>
              <w:rPr>
                <w:sz w:val="16"/>
              </w:rPr>
            </w:pPr>
          </w:p>
        </w:tc>
        <w:tc>
          <w:tcPr>
            <w:tcW w:w="1985" w:type="dxa"/>
            <w:vMerge/>
            <w:tcBorders>
              <w:top w:val="nil"/>
            </w:tcBorders>
          </w:tcPr>
          <w:p w:rsidR="00520975" w:rsidRDefault="00520975">
            <w:pPr>
              <w:rPr>
                <w:sz w:val="2"/>
                <w:szCs w:val="2"/>
              </w:rPr>
            </w:pPr>
          </w:p>
        </w:tc>
      </w:tr>
      <w:tr w:rsidR="00520975">
        <w:trPr>
          <w:trHeight w:val="242"/>
        </w:trPr>
        <w:tc>
          <w:tcPr>
            <w:tcW w:w="1385" w:type="dxa"/>
            <w:tcBorders>
              <w:top w:val="nil"/>
              <w:bottom w:val="nil"/>
            </w:tcBorders>
          </w:tcPr>
          <w:p w:rsidR="00520975" w:rsidRDefault="00C90D95">
            <w:pPr>
              <w:pStyle w:val="TableParagraph"/>
              <w:spacing w:line="222" w:lineRule="exact"/>
              <w:ind w:left="107"/>
              <w:rPr>
                <w:i/>
              </w:rPr>
            </w:pPr>
            <w:r>
              <w:rPr>
                <w:i/>
              </w:rPr>
              <w:t>Review,</w:t>
            </w:r>
          </w:p>
        </w:tc>
        <w:tc>
          <w:tcPr>
            <w:tcW w:w="1274" w:type="dxa"/>
            <w:tcBorders>
              <w:top w:val="nil"/>
              <w:bottom w:val="nil"/>
            </w:tcBorders>
          </w:tcPr>
          <w:p w:rsidR="00520975" w:rsidRDefault="00520975">
            <w:pPr>
              <w:pStyle w:val="TableParagraph"/>
              <w:rPr>
                <w:sz w:val="16"/>
              </w:rPr>
            </w:pPr>
          </w:p>
        </w:tc>
        <w:tc>
          <w:tcPr>
            <w:tcW w:w="993" w:type="dxa"/>
            <w:tcBorders>
              <w:top w:val="nil"/>
              <w:bottom w:val="nil"/>
            </w:tcBorders>
          </w:tcPr>
          <w:p w:rsidR="00520975" w:rsidRDefault="00520975">
            <w:pPr>
              <w:pStyle w:val="TableParagraph"/>
              <w:rPr>
                <w:sz w:val="16"/>
              </w:rPr>
            </w:pPr>
          </w:p>
        </w:tc>
        <w:tc>
          <w:tcPr>
            <w:tcW w:w="2126" w:type="dxa"/>
            <w:tcBorders>
              <w:top w:val="nil"/>
              <w:bottom w:val="nil"/>
            </w:tcBorders>
          </w:tcPr>
          <w:p w:rsidR="00520975" w:rsidRDefault="00C90D95">
            <w:pPr>
              <w:pStyle w:val="TableParagraph"/>
              <w:spacing w:line="222" w:lineRule="exact"/>
              <w:ind w:left="108"/>
            </w:pPr>
            <w:r>
              <w:rPr>
                <w:color w:val="202020"/>
              </w:rPr>
              <w:t>patologia.</w:t>
            </w:r>
          </w:p>
        </w:tc>
        <w:tc>
          <w:tcPr>
            <w:tcW w:w="1559" w:type="dxa"/>
            <w:tcBorders>
              <w:top w:val="nil"/>
              <w:bottom w:val="nil"/>
            </w:tcBorders>
          </w:tcPr>
          <w:p w:rsidR="00520975" w:rsidRDefault="00520975">
            <w:pPr>
              <w:pStyle w:val="TableParagraph"/>
              <w:rPr>
                <w:sz w:val="16"/>
              </w:rPr>
            </w:pPr>
          </w:p>
        </w:tc>
        <w:tc>
          <w:tcPr>
            <w:tcW w:w="1586" w:type="dxa"/>
            <w:tcBorders>
              <w:top w:val="nil"/>
              <w:bottom w:val="nil"/>
            </w:tcBorders>
          </w:tcPr>
          <w:p w:rsidR="00520975" w:rsidRDefault="00C90D95">
            <w:pPr>
              <w:pStyle w:val="TableParagraph"/>
              <w:spacing w:line="222" w:lineRule="exact"/>
              <w:ind w:left="111"/>
            </w:pPr>
            <w:r>
              <w:t>patologias</w:t>
            </w:r>
          </w:p>
        </w:tc>
        <w:tc>
          <w:tcPr>
            <w:tcW w:w="4224" w:type="dxa"/>
            <w:tcBorders>
              <w:top w:val="nil"/>
              <w:bottom w:val="nil"/>
            </w:tcBorders>
          </w:tcPr>
          <w:p w:rsidR="00520975" w:rsidRDefault="00520975">
            <w:pPr>
              <w:pStyle w:val="TableParagraph"/>
              <w:rPr>
                <w:sz w:val="16"/>
              </w:rPr>
            </w:pPr>
          </w:p>
        </w:tc>
        <w:tc>
          <w:tcPr>
            <w:tcW w:w="1985" w:type="dxa"/>
            <w:vMerge/>
            <w:tcBorders>
              <w:top w:val="nil"/>
            </w:tcBorders>
          </w:tcPr>
          <w:p w:rsidR="00520975" w:rsidRDefault="00520975">
            <w:pPr>
              <w:rPr>
                <w:sz w:val="2"/>
                <w:szCs w:val="2"/>
              </w:rPr>
            </w:pPr>
          </w:p>
        </w:tc>
      </w:tr>
      <w:tr w:rsidR="00520975">
        <w:trPr>
          <w:trHeight w:val="243"/>
        </w:trPr>
        <w:tc>
          <w:tcPr>
            <w:tcW w:w="1385" w:type="dxa"/>
            <w:tcBorders>
              <w:top w:val="nil"/>
              <w:bottom w:val="nil"/>
            </w:tcBorders>
          </w:tcPr>
          <w:p w:rsidR="00520975" w:rsidRDefault="00C90D95">
            <w:pPr>
              <w:pStyle w:val="TableParagraph"/>
              <w:spacing w:line="223" w:lineRule="exact"/>
              <w:ind w:left="107"/>
              <w:rPr>
                <w:i/>
              </w:rPr>
            </w:pPr>
            <w:r>
              <w:rPr>
                <w:i/>
              </w:rPr>
              <w:t>2015</w:t>
            </w:r>
          </w:p>
        </w:tc>
        <w:tc>
          <w:tcPr>
            <w:tcW w:w="1274" w:type="dxa"/>
            <w:tcBorders>
              <w:top w:val="nil"/>
              <w:bottom w:val="nil"/>
            </w:tcBorders>
          </w:tcPr>
          <w:p w:rsidR="00520975" w:rsidRDefault="00520975">
            <w:pPr>
              <w:pStyle w:val="TableParagraph"/>
              <w:rPr>
                <w:sz w:val="16"/>
              </w:rPr>
            </w:pPr>
          </w:p>
        </w:tc>
        <w:tc>
          <w:tcPr>
            <w:tcW w:w="993" w:type="dxa"/>
            <w:tcBorders>
              <w:top w:val="nil"/>
              <w:bottom w:val="nil"/>
            </w:tcBorders>
          </w:tcPr>
          <w:p w:rsidR="00520975" w:rsidRDefault="00520975">
            <w:pPr>
              <w:pStyle w:val="TableParagraph"/>
              <w:rPr>
                <w:sz w:val="16"/>
              </w:rPr>
            </w:pPr>
          </w:p>
        </w:tc>
        <w:tc>
          <w:tcPr>
            <w:tcW w:w="2126" w:type="dxa"/>
            <w:tcBorders>
              <w:top w:val="nil"/>
              <w:bottom w:val="nil"/>
            </w:tcBorders>
          </w:tcPr>
          <w:p w:rsidR="00520975" w:rsidRDefault="00C90D95">
            <w:pPr>
              <w:pStyle w:val="TableParagraph"/>
              <w:spacing w:line="223" w:lineRule="exact"/>
              <w:ind w:left="108"/>
            </w:pPr>
            <w:r>
              <w:rPr>
                <w:color w:val="202020"/>
              </w:rPr>
              <w:t>Publicações sobre</w:t>
            </w:r>
          </w:p>
        </w:tc>
        <w:tc>
          <w:tcPr>
            <w:tcW w:w="1559" w:type="dxa"/>
            <w:tcBorders>
              <w:top w:val="nil"/>
              <w:bottom w:val="nil"/>
            </w:tcBorders>
          </w:tcPr>
          <w:p w:rsidR="00520975" w:rsidRDefault="00520975">
            <w:pPr>
              <w:pStyle w:val="TableParagraph"/>
              <w:rPr>
                <w:sz w:val="16"/>
              </w:rPr>
            </w:pPr>
          </w:p>
        </w:tc>
        <w:tc>
          <w:tcPr>
            <w:tcW w:w="1586" w:type="dxa"/>
            <w:tcBorders>
              <w:top w:val="nil"/>
              <w:bottom w:val="nil"/>
            </w:tcBorders>
          </w:tcPr>
          <w:p w:rsidR="00520975" w:rsidRDefault="00C90D95">
            <w:pPr>
              <w:pStyle w:val="TableParagraph"/>
              <w:spacing w:line="223" w:lineRule="exact"/>
              <w:ind w:left="111"/>
            </w:pPr>
            <w:r>
              <w:t>clinicas.</w:t>
            </w:r>
          </w:p>
        </w:tc>
        <w:tc>
          <w:tcPr>
            <w:tcW w:w="4224" w:type="dxa"/>
            <w:tcBorders>
              <w:top w:val="nil"/>
              <w:bottom w:val="nil"/>
            </w:tcBorders>
          </w:tcPr>
          <w:p w:rsidR="00520975" w:rsidRDefault="00520975">
            <w:pPr>
              <w:pStyle w:val="TableParagraph"/>
              <w:rPr>
                <w:sz w:val="16"/>
              </w:rPr>
            </w:pPr>
          </w:p>
        </w:tc>
        <w:tc>
          <w:tcPr>
            <w:tcW w:w="1985" w:type="dxa"/>
            <w:vMerge/>
            <w:tcBorders>
              <w:top w:val="nil"/>
            </w:tcBorders>
          </w:tcPr>
          <w:p w:rsidR="00520975" w:rsidRDefault="00520975">
            <w:pPr>
              <w:rPr>
                <w:sz w:val="2"/>
                <w:szCs w:val="2"/>
              </w:rPr>
            </w:pPr>
          </w:p>
        </w:tc>
      </w:tr>
      <w:tr w:rsidR="00520975">
        <w:trPr>
          <w:trHeight w:val="243"/>
        </w:trPr>
        <w:tc>
          <w:tcPr>
            <w:tcW w:w="1385" w:type="dxa"/>
            <w:tcBorders>
              <w:top w:val="nil"/>
              <w:bottom w:val="nil"/>
            </w:tcBorders>
          </w:tcPr>
          <w:p w:rsidR="00520975" w:rsidRDefault="00520975">
            <w:pPr>
              <w:pStyle w:val="TableParagraph"/>
              <w:rPr>
                <w:sz w:val="16"/>
              </w:rPr>
            </w:pPr>
          </w:p>
        </w:tc>
        <w:tc>
          <w:tcPr>
            <w:tcW w:w="1274" w:type="dxa"/>
            <w:tcBorders>
              <w:top w:val="nil"/>
              <w:bottom w:val="nil"/>
            </w:tcBorders>
          </w:tcPr>
          <w:p w:rsidR="00520975" w:rsidRDefault="00520975">
            <w:pPr>
              <w:pStyle w:val="TableParagraph"/>
              <w:rPr>
                <w:sz w:val="16"/>
              </w:rPr>
            </w:pPr>
          </w:p>
        </w:tc>
        <w:tc>
          <w:tcPr>
            <w:tcW w:w="993" w:type="dxa"/>
            <w:tcBorders>
              <w:top w:val="nil"/>
              <w:bottom w:val="nil"/>
            </w:tcBorders>
          </w:tcPr>
          <w:p w:rsidR="00520975" w:rsidRDefault="00520975">
            <w:pPr>
              <w:pStyle w:val="TableParagraph"/>
              <w:rPr>
                <w:sz w:val="16"/>
              </w:rPr>
            </w:pPr>
          </w:p>
        </w:tc>
        <w:tc>
          <w:tcPr>
            <w:tcW w:w="2126" w:type="dxa"/>
            <w:tcBorders>
              <w:top w:val="nil"/>
              <w:bottom w:val="nil"/>
            </w:tcBorders>
          </w:tcPr>
          <w:p w:rsidR="00520975" w:rsidRDefault="00C90D95">
            <w:pPr>
              <w:pStyle w:val="TableParagraph"/>
              <w:spacing w:line="223" w:lineRule="exact"/>
              <w:ind w:left="108"/>
            </w:pPr>
            <w:r>
              <w:rPr>
                <w:color w:val="202020"/>
              </w:rPr>
              <w:t>demência e doença</w:t>
            </w:r>
          </w:p>
        </w:tc>
        <w:tc>
          <w:tcPr>
            <w:tcW w:w="1559" w:type="dxa"/>
            <w:tcBorders>
              <w:top w:val="nil"/>
              <w:bottom w:val="nil"/>
            </w:tcBorders>
          </w:tcPr>
          <w:p w:rsidR="00520975" w:rsidRDefault="00520975">
            <w:pPr>
              <w:pStyle w:val="TableParagraph"/>
              <w:rPr>
                <w:sz w:val="16"/>
              </w:rPr>
            </w:pPr>
          </w:p>
        </w:tc>
        <w:tc>
          <w:tcPr>
            <w:tcW w:w="1586" w:type="dxa"/>
            <w:tcBorders>
              <w:top w:val="nil"/>
              <w:bottom w:val="nil"/>
            </w:tcBorders>
          </w:tcPr>
          <w:p w:rsidR="00520975" w:rsidRDefault="00520975">
            <w:pPr>
              <w:pStyle w:val="TableParagraph"/>
              <w:rPr>
                <w:sz w:val="16"/>
              </w:rPr>
            </w:pPr>
          </w:p>
        </w:tc>
        <w:tc>
          <w:tcPr>
            <w:tcW w:w="4224" w:type="dxa"/>
            <w:tcBorders>
              <w:top w:val="nil"/>
              <w:bottom w:val="nil"/>
            </w:tcBorders>
          </w:tcPr>
          <w:p w:rsidR="00520975" w:rsidRDefault="00520975">
            <w:pPr>
              <w:pStyle w:val="TableParagraph"/>
              <w:rPr>
                <w:sz w:val="16"/>
              </w:rPr>
            </w:pPr>
          </w:p>
        </w:tc>
        <w:tc>
          <w:tcPr>
            <w:tcW w:w="1985" w:type="dxa"/>
            <w:vMerge/>
            <w:tcBorders>
              <w:top w:val="nil"/>
            </w:tcBorders>
          </w:tcPr>
          <w:p w:rsidR="00520975" w:rsidRDefault="00520975">
            <w:pPr>
              <w:rPr>
                <w:sz w:val="2"/>
                <w:szCs w:val="2"/>
              </w:rPr>
            </w:pPr>
          </w:p>
        </w:tc>
      </w:tr>
      <w:tr w:rsidR="00520975">
        <w:trPr>
          <w:trHeight w:val="243"/>
        </w:trPr>
        <w:tc>
          <w:tcPr>
            <w:tcW w:w="1385" w:type="dxa"/>
            <w:tcBorders>
              <w:top w:val="nil"/>
              <w:bottom w:val="nil"/>
            </w:tcBorders>
          </w:tcPr>
          <w:p w:rsidR="00520975" w:rsidRDefault="00520975">
            <w:pPr>
              <w:pStyle w:val="TableParagraph"/>
              <w:rPr>
                <w:sz w:val="16"/>
              </w:rPr>
            </w:pPr>
          </w:p>
        </w:tc>
        <w:tc>
          <w:tcPr>
            <w:tcW w:w="1274" w:type="dxa"/>
            <w:tcBorders>
              <w:top w:val="nil"/>
              <w:bottom w:val="nil"/>
            </w:tcBorders>
          </w:tcPr>
          <w:p w:rsidR="00520975" w:rsidRDefault="00520975">
            <w:pPr>
              <w:pStyle w:val="TableParagraph"/>
              <w:rPr>
                <w:sz w:val="16"/>
              </w:rPr>
            </w:pPr>
          </w:p>
        </w:tc>
        <w:tc>
          <w:tcPr>
            <w:tcW w:w="993" w:type="dxa"/>
            <w:tcBorders>
              <w:top w:val="nil"/>
              <w:bottom w:val="nil"/>
            </w:tcBorders>
          </w:tcPr>
          <w:p w:rsidR="00520975" w:rsidRDefault="00520975">
            <w:pPr>
              <w:pStyle w:val="TableParagraph"/>
              <w:rPr>
                <w:sz w:val="16"/>
              </w:rPr>
            </w:pPr>
          </w:p>
        </w:tc>
        <w:tc>
          <w:tcPr>
            <w:tcW w:w="2126" w:type="dxa"/>
            <w:tcBorders>
              <w:top w:val="nil"/>
              <w:bottom w:val="nil"/>
            </w:tcBorders>
          </w:tcPr>
          <w:p w:rsidR="00520975" w:rsidRDefault="00C90D95">
            <w:pPr>
              <w:pStyle w:val="TableParagraph"/>
              <w:spacing w:line="223" w:lineRule="exact"/>
              <w:ind w:left="108"/>
            </w:pPr>
            <w:r>
              <w:rPr>
                <w:color w:val="202020"/>
              </w:rPr>
              <w:t>de Alzheimer foram</w:t>
            </w:r>
          </w:p>
        </w:tc>
        <w:tc>
          <w:tcPr>
            <w:tcW w:w="1559" w:type="dxa"/>
            <w:tcBorders>
              <w:top w:val="nil"/>
              <w:bottom w:val="nil"/>
            </w:tcBorders>
          </w:tcPr>
          <w:p w:rsidR="00520975" w:rsidRDefault="00520975">
            <w:pPr>
              <w:pStyle w:val="TableParagraph"/>
              <w:rPr>
                <w:sz w:val="16"/>
              </w:rPr>
            </w:pPr>
          </w:p>
        </w:tc>
        <w:tc>
          <w:tcPr>
            <w:tcW w:w="1586" w:type="dxa"/>
            <w:tcBorders>
              <w:top w:val="nil"/>
              <w:bottom w:val="nil"/>
            </w:tcBorders>
          </w:tcPr>
          <w:p w:rsidR="00520975" w:rsidRDefault="00520975">
            <w:pPr>
              <w:pStyle w:val="TableParagraph"/>
              <w:rPr>
                <w:sz w:val="16"/>
              </w:rPr>
            </w:pPr>
          </w:p>
        </w:tc>
        <w:tc>
          <w:tcPr>
            <w:tcW w:w="4224" w:type="dxa"/>
            <w:tcBorders>
              <w:top w:val="nil"/>
              <w:bottom w:val="nil"/>
            </w:tcBorders>
          </w:tcPr>
          <w:p w:rsidR="00520975" w:rsidRDefault="00520975">
            <w:pPr>
              <w:pStyle w:val="TableParagraph"/>
              <w:rPr>
                <w:sz w:val="16"/>
              </w:rPr>
            </w:pPr>
          </w:p>
        </w:tc>
        <w:tc>
          <w:tcPr>
            <w:tcW w:w="1985" w:type="dxa"/>
            <w:vMerge/>
            <w:tcBorders>
              <w:top w:val="nil"/>
            </w:tcBorders>
          </w:tcPr>
          <w:p w:rsidR="00520975" w:rsidRDefault="00520975">
            <w:pPr>
              <w:rPr>
                <w:sz w:val="2"/>
                <w:szCs w:val="2"/>
              </w:rPr>
            </w:pPr>
          </w:p>
        </w:tc>
      </w:tr>
      <w:tr w:rsidR="00520975">
        <w:trPr>
          <w:trHeight w:val="243"/>
        </w:trPr>
        <w:tc>
          <w:tcPr>
            <w:tcW w:w="1385" w:type="dxa"/>
            <w:tcBorders>
              <w:top w:val="nil"/>
              <w:bottom w:val="nil"/>
            </w:tcBorders>
          </w:tcPr>
          <w:p w:rsidR="00520975" w:rsidRDefault="00520975">
            <w:pPr>
              <w:pStyle w:val="TableParagraph"/>
              <w:rPr>
                <w:sz w:val="16"/>
              </w:rPr>
            </w:pPr>
          </w:p>
        </w:tc>
        <w:tc>
          <w:tcPr>
            <w:tcW w:w="1274" w:type="dxa"/>
            <w:tcBorders>
              <w:top w:val="nil"/>
              <w:bottom w:val="nil"/>
            </w:tcBorders>
          </w:tcPr>
          <w:p w:rsidR="00520975" w:rsidRDefault="00520975">
            <w:pPr>
              <w:pStyle w:val="TableParagraph"/>
              <w:rPr>
                <w:sz w:val="16"/>
              </w:rPr>
            </w:pPr>
          </w:p>
        </w:tc>
        <w:tc>
          <w:tcPr>
            <w:tcW w:w="993" w:type="dxa"/>
            <w:tcBorders>
              <w:top w:val="nil"/>
              <w:bottom w:val="nil"/>
            </w:tcBorders>
          </w:tcPr>
          <w:p w:rsidR="00520975" w:rsidRDefault="00520975">
            <w:pPr>
              <w:pStyle w:val="TableParagraph"/>
              <w:rPr>
                <w:sz w:val="16"/>
              </w:rPr>
            </w:pPr>
          </w:p>
        </w:tc>
        <w:tc>
          <w:tcPr>
            <w:tcW w:w="2126" w:type="dxa"/>
            <w:tcBorders>
              <w:top w:val="nil"/>
              <w:bottom w:val="nil"/>
            </w:tcBorders>
          </w:tcPr>
          <w:p w:rsidR="00520975" w:rsidRDefault="00C90D95">
            <w:pPr>
              <w:pStyle w:val="TableParagraph"/>
              <w:spacing w:line="223" w:lineRule="exact"/>
              <w:ind w:left="108"/>
            </w:pPr>
            <w:r>
              <w:rPr>
                <w:color w:val="202020"/>
              </w:rPr>
              <w:t>excluídas por causa</w:t>
            </w:r>
          </w:p>
        </w:tc>
        <w:tc>
          <w:tcPr>
            <w:tcW w:w="1559" w:type="dxa"/>
            <w:tcBorders>
              <w:top w:val="nil"/>
              <w:bottom w:val="nil"/>
            </w:tcBorders>
          </w:tcPr>
          <w:p w:rsidR="00520975" w:rsidRDefault="00520975">
            <w:pPr>
              <w:pStyle w:val="TableParagraph"/>
              <w:rPr>
                <w:sz w:val="16"/>
              </w:rPr>
            </w:pPr>
          </w:p>
        </w:tc>
        <w:tc>
          <w:tcPr>
            <w:tcW w:w="1586" w:type="dxa"/>
            <w:tcBorders>
              <w:top w:val="nil"/>
              <w:bottom w:val="nil"/>
            </w:tcBorders>
          </w:tcPr>
          <w:p w:rsidR="00520975" w:rsidRDefault="00520975">
            <w:pPr>
              <w:pStyle w:val="TableParagraph"/>
              <w:rPr>
                <w:sz w:val="16"/>
              </w:rPr>
            </w:pPr>
          </w:p>
        </w:tc>
        <w:tc>
          <w:tcPr>
            <w:tcW w:w="4224" w:type="dxa"/>
            <w:tcBorders>
              <w:top w:val="nil"/>
              <w:bottom w:val="nil"/>
            </w:tcBorders>
          </w:tcPr>
          <w:p w:rsidR="00520975" w:rsidRDefault="00520975">
            <w:pPr>
              <w:pStyle w:val="TableParagraph"/>
              <w:rPr>
                <w:sz w:val="16"/>
              </w:rPr>
            </w:pPr>
          </w:p>
        </w:tc>
        <w:tc>
          <w:tcPr>
            <w:tcW w:w="1985" w:type="dxa"/>
            <w:vMerge/>
            <w:tcBorders>
              <w:top w:val="nil"/>
            </w:tcBorders>
          </w:tcPr>
          <w:p w:rsidR="00520975" w:rsidRDefault="00520975">
            <w:pPr>
              <w:rPr>
                <w:sz w:val="2"/>
                <w:szCs w:val="2"/>
              </w:rPr>
            </w:pPr>
          </w:p>
        </w:tc>
      </w:tr>
      <w:tr w:rsidR="00520975">
        <w:trPr>
          <w:trHeight w:val="242"/>
        </w:trPr>
        <w:tc>
          <w:tcPr>
            <w:tcW w:w="1385" w:type="dxa"/>
            <w:tcBorders>
              <w:top w:val="nil"/>
              <w:bottom w:val="nil"/>
            </w:tcBorders>
          </w:tcPr>
          <w:p w:rsidR="00520975" w:rsidRDefault="00520975">
            <w:pPr>
              <w:pStyle w:val="TableParagraph"/>
              <w:rPr>
                <w:sz w:val="16"/>
              </w:rPr>
            </w:pPr>
          </w:p>
        </w:tc>
        <w:tc>
          <w:tcPr>
            <w:tcW w:w="1274" w:type="dxa"/>
            <w:tcBorders>
              <w:top w:val="nil"/>
              <w:bottom w:val="nil"/>
            </w:tcBorders>
          </w:tcPr>
          <w:p w:rsidR="00520975" w:rsidRDefault="00520975">
            <w:pPr>
              <w:pStyle w:val="TableParagraph"/>
              <w:rPr>
                <w:sz w:val="16"/>
              </w:rPr>
            </w:pPr>
          </w:p>
        </w:tc>
        <w:tc>
          <w:tcPr>
            <w:tcW w:w="993" w:type="dxa"/>
            <w:tcBorders>
              <w:top w:val="nil"/>
              <w:bottom w:val="nil"/>
            </w:tcBorders>
          </w:tcPr>
          <w:p w:rsidR="00520975" w:rsidRDefault="00520975">
            <w:pPr>
              <w:pStyle w:val="TableParagraph"/>
              <w:rPr>
                <w:sz w:val="16"/>
              </w:rPr>
            </w:pPr>
          </w:p>
        </w:tc>
        <w:tc>
          <w:tcPr>
            <w:tcW w:w="2126" w:type="dxa"/>
            <w:tcBorders>
              <w:top w:val="nil"/>
              <w:bottom w:val="nil"/>
            </w:tcBorders>
          </w:tcPr>
          <w:p w:rsidR="00520975" w:rsidRDefault="00C90D95">
            <w:pPr>
              <w:pStyle w:val="TableParagraph"/>
              <w:spacing w:line="222" w:lineRule="exact"/>
              <w:ind w:left="108"/>
            </w:pPr>
            <w:r>
              <w:rPr>
                <w:color w:val="202020"/>
              </w:rPr>
              <w:t>da forte interação</w:t>
            </w:r>
          </w:p>
        </w:tc>
        <w:tc>
          <w:tcPr>
            <w:tcW w:w="1559" w:type="dxa"/>
            <w:tcBorders>
              <w:top w:val="nil"/>
              <w:bottom w:val="nil"/>
            </w:tcBorders>
          </w:tcPr>
          <w:p w:rsidR="00520975" w:rsidRDefault="00520975">
            <w:pPr>
              <w:pStyle w:val="TableParagraph"/>
              <w:rPr>
                <w:sz w:val="16"/>
              </w:rPr>
            </w:pPr>
          </w:p>
        </w:tc>
        <w:tc>
          <w:tcPr>
            <w:tcW w:w="1586" w:type="dxa"/>
            <w:tcBorders>
              <w:top w:val="nil"/>
              <w:bottom w:val="nil"/>
            </w:tcBorders>
          </w:tcPr>
          <w:p w:rsidR="00520975" w:rsidRDefault="00520975">
            <w:pPr>
              <w:pStyle w:val="TableParagraph"/>
              <w:rPr>
                <w:sz w:val="16"/>
              </w:rPr>
            </w:pPr>
          </w:p>
        </w:tc>
        <w:tc>
          <w:tcPr>
            <w:tcW w:w="4224" w:type="dxa"/>
            <w:tcBorders>
              <w:top w:val="nil"/>
              <w:bottom w:val="nil"/>
            </w:tcBorders>
          </w:tcPr>
          <w:p w:rsidR="00520975" w:rsidRDefault="00520975">
            <w:pPr>
              <w:pStyle w:val="TableParagraph"/>
              <w:rPr>
                <w:sz w:val="16"/>
              </w:rPr>
            </w:pPr>
          </w:p>
        </w:tc>
        <w:tc>
          <w:tcPr>
            <w:tcW w:w="1985" w:type="dxa"/>
            <w:vMerge/>
            <w:tcBorders>
              <w:top w:val="nil"/>
            </w:tcBorders>
          </w:tcPr>
          <w:p w:rsidR="00520975" w:rsidRDefault="00520975">
            <w:pPr>
              <w:rPr>
                <w:sz w:val="2"/>
                <w:szCs w:val="2"/>
              </w:rPr>
            </w:pPr>
          </w:p>
        </w:tc>
      </w:tr>
      <w:tr w:rsidR="00520975">
        <w:trPr>
          <w:trHeight w:val="243"/>
        </w:trPr>
        <w:tc>
          <w:tcPr>
            <w:tcW w:w="1385" w:type="dxa"/>
            <w:tcBorders>
              <w:top w:val="nil"/>
              <w:bottom w:val="nil"/>
            </w:tcBorders>
          </w:tcPr>
          <w:p w:rsidR="00520975" w:rsidRDefault="00520975">
            <w:pPr>
              <w:pStyle w:val="TableParagraph"/>
              <w:rPr>
                <w:sz w:val="16"/>
              </w:rPr>
            </w:pPr>
          </w:p>
        </w:tc>
        <w:tc>
          <w:tcPr>
            <w:tcW w:w="1274" w:type="dxa"/>
            <w:tcBorders>
              <w:top w:val="nil"/>
              <w:bottom w:val="nil"/>
            </w:tcBorders>
          </w:tcPr>
          <w:p w:rsidR="00520975" w:rsidRDefault="00520975">
            <w:pPr>
              <w:pStyle w:val="TableParagraph"/>
              <w:rPr>
                <w:sz w:val="16"/>
              </w:rPr>
            </w:pPr>
          </w:p>
        </w:tc>
        <w:tc>
          <w:tcPr>
            <w:tcW w:w="993" w:type="dxa"/>
            <w:tcBorders>
              <w:top w:val="nil"/>
              <w:bottom w:val="nil"/>
            </w:tcBorders>
          </w:tcPr>
          <w:p w:rsidR="00520975" w:rsidRDefault="00520975">
            <w:pPr>
              <w:pStyle w:val="TableParagraph"/>
              <w:rPr>
                <w:sz w:val="16"/>
              </w:rPr>
            </w:pPr>
          </w:p>
        </w:tc>
        <w:tc>
          <w:tcPr>
            <w:tcW w:w="2126" w:type="dxa"/>
            <w:tcBorders>
              <w:top w:val="nil"/>
              <w:bottom w:val="nil"/>
            </w:tcBorders>
          </w:tcPr>
          <w:p w:rsidR="00520975" w:rsidRDefault="00C90D95">
            <w:pPr>
              <w:pStyle w:val="TableParagraph"/>
              <w:spacing w:line="223" w:lineRule="exact"/>
              <w:ind w:left="108"/>
            </w:pPr>
            <w:r>
              <w:rPr>
                <w:color w:val="202020"/>
              </w:rPr>
              <w:t>entre pródromos e</w:t>
            </w:r>
          </w:p>
        </w:tc>
        <w:tc>
          <w:tcPr>
            <w:tcW w:w="1559" w:type="dxa"/>
            <w:tcBorders>
              <w:top w:val="nil"/>
              <w:bottom w:val="nil"/>
            </w:tcBorders>
          </w:tcPr>
          <w:p w:rsidR="00520975" w:rsidRDefault="00520975">
            <w:pPr>
              <w:pStyle w:val="TableParagraph"/>
              <w:rPr>
                <w:sz w:val="16"/>
              </w:rPr>
            </w:pPr>
          </w:p>
        </w:tc>
        <w:tc>
          <w:tcPr>
            <w:tcW w:w="1586" w:type="dxa"/>
            <w:tcBorders>
              <w:top w:val="nil"/>
              <w:bottom w:val="nil"/>
            </w:tcBorders>
          </w:tcPr>
          <w:p w:rsidR="00520975" w:rsidRDefault="00520975">
            <w:pPr>
              <w:pStyle w:val="TableParagraph"/>
              <w:rPr>
                <w:sz w:val="16"/>
              </w:rPr>
            </w:pPr>
          </w:p>
        </w:tc>
        <w:tc>
          <w:tcPr>
            <w:tcW w:w="4224" w:type="dxa"/>
            <w:tcBorders>
              <w:top w:val="nil"/>
              <w:bottom w:val="nil"/>
            </w:tcBorders>
          </w:tcPr>
          <w:p w:rsidR="00520975" w:rsidRDefault="00520975">
            <w:pPr>
              <w:pStyle w:val="TableParagraph"/>
              <w:rPr>
                <w:sz w:val="16"/>
              </w:rPr>
            </w:pPr>
          </w:p>
        </w:tc>
        <w:tc>
          <w:tcPr>
            <w:tcW w:w="1985" w:type="dxa"/>
            <w:vMerge/>
            <w:tcBorders>
              <w:top w:val="nil"/>
            </w:tcBorders>
          </w:tcPr>
          <w:p w:rsidR="00520975" w:rsidRDefault="00520975">
            <w:pPr>
              <w:rPr>
                <w:sz w:val="2"/>
                <w:szCs w:val="2"/>
              </w:rPr>
            </w:pPr>
          </w:p>
        </w:tc>
      </w:tr>
      <w:tr w:rsidR="00520975">
        <w:trPr>
          <w:trHeight w:val="503"/>
        </w:trPr>
        <w:tc>
          <w:tcPr>
            <w:tcW w:w="1385" w:type="dxa"/>
            <w:tcBorders>
              <w:top w:val="nil"/>
            </w:tcBorders>
          </w:tcPr>
          <w:p w:rsidR="00520975" w:rsidRDefault="00520975">
            <w:pPr>
              <w:pStyle w:val="TableParagraph"/>
            </w:pPr>
          </w:p>
        </w:tc>
        <w:tc>
          <w:tcPr>
            <w:tcW w:w="1274" w:type="dxa"/>
            <w:tcBorders>
              <w:top w:val="nil"/>
            </w:tcBorders>
          </w:tcPr>
          <w:p w:rsidR="00520975" w:rsidRDefault="00520975">
            <w:pPr>
              <w:pStyle w:val="TableParagraph"/>
            </w:pPr>
          </w:p>
        </w:tc>
        <w:tc>
          <w:tcPr>
            <w:tcW w:w="993" w:type="dxa"/>
            <w:tcBorders>
              <w:top w:val="nil"/>
            </w:tcBorders>
          </w:tcPr>
          <w:p w:rsidR="00520975" w:rsidRDefault="00520975">
            <w:pPr>
              <w:pStyle w:val="TableParagraph"/>
            </w:pPr>
          </w:p>
        </w:tc>
        <w:tc>
          <w:tcPr>
            <w:tcW w:w="2126" w:type="dxa"/>
            <w:tcBorders>
              <w:top w:val="nil"/>
            </w:tcBorders>
          </w:tcPr>
          <w:p w:rsidR="00520975" w:rsidRDefault="00C90D95">
            <w:pPr>
              <w:pStyle w:val="TableParagraph"/>
              <w:spacing w:line="244" w:lineRule="exact"/>
              <w:ind w:left="108"/>
            </w:pPr>
            <w:r>
              <w:rPr>
                <w:color w:val="202020"/>
              </w:rPr>
              <w:t>sintomas cognitivos.</w:t>
            </w:r>
          </w:p>
        </w:tc>
        <w:tc>
          <w:tcPr>
            <w:tcW w:w="1559" w:type="dxa"/>
            <w:tcBorders>
              <w:top w:val="nil"/>
            </w:tcBorders>
          </w:tcPr>
          <w:p w:rsidR="00520975" w:rsidRDefault="00520975">
            <w:pPr>
              <w:pStyle w:val="TableParagraph"/>
            </w:pPr>
          </w:p>
        </w:tc>
        <w:tc>
          <w:tcPr>
            <w:tcW w:w="1586" w:type="dxa"/>
            <w:tcBorders>
              <w:top w:val="nil"/>
            </w:tcBorders>
          </w:tcPr>
          <w:p w:rsidR="00520975" w:rsidRDefault="00520975">
            <w:pPr>
              <w:pStyle w:val="TableParagraph"/>
            </w:pPr>
          </w:p>
        </w:tc>
        <w:tc>
          <w:tcPr>
            <w:tcW w:w="4224" w:type="dxa"/>
            <w:tcBorders>
              <w:top w:val="nil"/>
            </w:tcBorders>
          </w:tcPr>
          <w:p w:rsidR="00520975" w:rsidRDefault="00520975">
            <w:pPr>
              <w:pStyle w:val="TableParagraph"/>
            </w:pPr>
          </w:p>
        </w:tc>
        <w:tc>
          <w:tcPr>
            <w:tcW w:w="1985" w:type="dxa"/>
            <w:vMerge/>
            <w:tcBorders>
              <w:top w:val="nil"/>
            </w:tcBorders>
          </w:tcPr>
          <w:p w:rsidR="00520975" w:rsidRDefault="00520975">
            <w:pPr>
              <w:rPr>
                <w:sz w:val="2"/>
                <w:szCs w:val="2"/>
              </w:rPr>
            </w:pPr>
          </w:p>
        </w:tc>
      </w:tr>
      <w:tr w:rsidR="00520975">
        <w:trPr>
          <w:trHeight w:val="250"/>
        </w:trPr>
        <w:tc>
          <w:tcPr>
            <w:tcW w:w="1385" w:type="dxa"/>
            <w:tcBorders>
              <w:bottom w:val="nil"/>
            </w:tcBorders>
          </w:tcPr>
          <w:p w:rsidR="00520975" w:rsidRDefault="00C90D95">
            <w:pPr>
              <w:pStyle w:val="TableParagraph"/>
              <w:spacing w:line="231" w:lineRule="exact"/>
              <w:ind w:left="107"/>
              <w:rPr>
                <w:i/>
              </w:rPr>
            </w:pPr>
            <w:r>
              <w:rPr>
                <w:i/>
              </w:rPr>
              <w:t>Acute liver</w:t>
            </w:r>
          </w:p>
        </w:tc>
        <w:tc>
          <w:tcPr>
            <w:tcW w:w="1274" w:type="dxa"/>
            <w:tcBorders>
              <w:bottom w:val="nil"/>
            </w:tcBorders>
          </w:tcPr>
          <w:p w:rsidR="00520975" w:rsidRDefault="00C90D95">
            <w:pPr>
              <w:pStyle w:val="TableParagraph"/>
              <w:spacing w:line="231" w:lineRule="exact"/>
              <w:ind w:left="108"/>
            </w:pPr>
            <w:r>
              <w:t>- Revisão</w:t>
            </w:r>
          </w:p>
        </w:tc>
        <w:tc>
          <w:tcPr>
            <w:tcW w:w="993" w:type="dxa"/>
            <w:tcBorders>
              <w:bottom w:val="nil"/>
            </w:tcBorders>
          </w:tcPr>
          <w:p w:rsidR="00520975" w:rsidRDefault="00C90D95">
            <w:pPr>
              <w:pStyle w:val="TableParagraph"/>
              <w:spacing w:line="231" w:lineRule="exact"/>
              <w:ind w:left="110"/>
            </w:pPr>
            <w:r>
              <w:t>- n =</w:t>
            </w:r>
          </w:p>
        </w:tc>
        <w:tc>
          <w:tcPr>
            <w:tcW w:w="2126" w:type="dxa"/>
            <w:tcBorders>
              <w:bottom w:val="nil"/>
            </w:tcBorders>
          </w:tcPr>
          <w:p w:rsidR="00520975" w:rsidRDefault="00C90D95">
            <w:pPr>
              <w:pStyle w:val="TableParagraph"/>
              <w:spacing w:line="231" w:lineRule="exact"/>
              <w:ind w:left="108"/>
            </w:pPr>
            <w:r>
              <w:t>- Pacientes com</w:t>
            </w:r>
          </w:p>
        </w:tc>
        <w:tc>
          <w:tcPr>
            <w:tcW w:w="1559" w:type="dxa"/>
            <w:tcBorders>
              <w:bottom w:val="nil"/>
            </w:tcBorders>
          </w:tcPr>
          <w:p w:rsidR="00520975" w:rsidRDefault="00C90D95">
            <w:pPr>
              <w:pStyle w:val="TableParagraph"/>
              <w:spacing w:line="231" w:lineRule="exact"/>
              <w:ind w:left="110"/>
            </w:pPr>
            <w:r>
              <w:t>O estudo não</w:t>
            </w:r>
          </w:p>
        </w:tc>
        <w:tc>
          <w:tcPr>
            <w:tcW w:w="1586" w:type="dxa"/>
            <w:tcBorders>
              <w:bottom w:val="nil"/>
            </w:tcBorders>
          </w:tcPr>
          <w:p w:rsidR="00520975" w:rsidRDefault="00C90D95">
            <w:pPr>
              <w:pStyle w:val="TableParagraph"/>
              <w:spacing w:line="231" w:lineRule="exact"/>
              <w:ind w:left="111"/>
            </w:pPr>
            <w:r>
              <w:t>- Primário:</w:t>
            </w:r>
          </w:p>
        </w:tc>
        <w:tc>
          <w:tcPr>
            <w:tcW w:w="4224" w:type="dxa"/>
            <w:tcBorders>
              <w:bottom w:val="nil"/>
            </w:tcBorders>
          </w:tcPr>
          <w:p w:rsidR="00520975" w:rsidRDefault="00C90D95">
            <w:pPr>
              <w:pStyle w:val="TableParagraph"/>
              <w:spacing w:line="231" w:lineRule="exact"/>
              <w:ind w:left="111"/>
            </w:pPr>
            <w:r>
              <w:t>- Um total de 32 pacientes (10,38%) tiveram</w:t>
            </w:r>
          </w:p>
        </w:tc>
        <w:tc>
          <w:tcPr>
            <w:tcW w:w="1985" w:type="dxa"/>
            <w:tcBorders>
              <w:bottom w:val="nil"/>
            </w:tcBorders>
          </w:tcPr>
          <w:p w:rsidR="00520975" w:rsidRDefault="00C90D95">
            <w:pPr>
              <w:pStyle w:val="TableParagraph"/>
              <w:spacing w:line="231" w:lineRule="exact"/>
              <w:ind w:left="112"/>
            </w:pPr>
            <w:r>
              <w:t>O estudo não relata</w:t>
            </w:r>
          </w:p>
        </w:tc>
      </w:tr>
      <w:tr w:rsidR="00520975">
        <w:trPr>
          <w:trHeight w:val="253"/>
        </w:trPr>
        <w:tc>
          <w:tcPr>
            <w:tcW w:w="1385" w:type="dxa"/>
            <w:tcBorders>
              <w:top w:val="nil"/>
              <w:bottom w:val="nil"/>
            </w:tcBorders>
          </w:tcPr>
          <w:p w:rsidR="00520975" w:rsidRDefault="00C90D95">
            <w:pPr>
              <w:pStyle w:val="TableParagraph"/>
              <w:spacing w:line="234" w:lineRule="exact"/>
              <w:ind w:left="107"/>
              <w:rPr>
                <w:i/>
              </w:rPr>
            </w:pPr>
            <w:r>
              <w:rPr>
                <w:i/>
              </w:rPr>
              <w:t>failure in</w:t>
            </w:r>
          </w:p>
        </w:tc>
        <w:tc>
          <w:tcPr>
            <w:tcW w:w="1274" w:type="dxa"/>
            <w:tcBorders>
              <w:top w:val="nil"/>
              <w:bottom w:val="nil"/>
            </w:tcBorders>
          </w:tcPr>
          <w:p w:rsidR="00520975" w:rsidRDefault="00C90D95">
            <w:pPr>
              <w:pStyle w:val="TableParagraph"/>
              <w:spacing w:line="234" w:lineRule="exact"/>
              <w:ind w:left="108"/>
            </w:pPr>
            <w:r>
              <w:t>sistemática</w:t>
            </w:r>
          </w:p>
        </w:tc>
        <w:tc>
          <w:tcPr>
            <w:tcW w:w="993" w:type="dxa"/>
            <w:tcBorders>
              <w:top w:val="nil"/>
              <w:bottom w:val="nil"/>
            </w:tcBorders>
          </w:tcPr>
          <w:p w:rsidR="00520975" w:rsidRDefault="00C90D95">
            <w:pPr>
              <w:pStyle w:val="TableParagraph"/>
              <w:spacing w:line="234" w:lineRule="exact"/>
              <w:ind w:left="110"/>
            </w:pPr>
            <w:r>
              <w:t>308</w:t>
            </w:r>
          </w:p>
        </w:tc>
        <w:tc>
          <w:tcPr>
            <w:tcW w:w="2126" w:type="dxa"/>
            <w:tcBorders>
              <w:top w:val="nil"/>
              <w:bottom w:val="nil"/>
            </w:tcBorders>
          </w:tcPr>
          <w:p w:rsidR="00520975" w:rsidRDefault="00C90D95">
            <w:pPr>
              <w:pStyle w:val="TableParagraph"/>
              <w:spacing w:line="234" w:lineRule="exact"/>
              <w:ind w:left="108"/>
            </w:pPr>
            <w:r>
              <w:t>falência hepática</w:t>
            </w:r>
          </w:p>
        </w:tc>
        <w:tc>
          <w:tcPr>
            <w:tcW w:w="1559" w:type="dxa"/>
            <w:tcBorders>
              <w:top w:val="nil"/>
              <w:bottom w:val="nil"/>
            </w:tcBorders>
          </w:tcPr>
          <w:p w:rsidR="00520975" w:rsidRDefault="00C90D95">
            <w:pPr>
              <w:pStyle w:val="TableParagraph"/>
              <w:spacing w:line="234" w:lineRule="exact"/>
              <w:ind w:left="110"/>
            </w:pPr>
            <w:r>
              <w:t>possui</w:t>
            </w:r>
          </w:p>
        </w:tc>
        <w:tc>
          <w:tcPr>
            <w:tcW w:w="1586" w:type="dxa"/>
            <w:tcBorders>
              <w:top w:val="nil"/>
              <w:bottom w:val="nil"/>
            </w:tcBorders>
          </w:tcPr>
          <w:p w:rsidR="00520975" w:rsidRDefault="00C90D95">
            <w:pPr>
              <w:pStyle w:val="TableParagraph"/>
              <w:spacing w:line="234" w:lineRule="exact"/>
              <w:ind w:left="111"/>
            </w:pPr>
            <w:r>
              <w:t>investigar as</w:t>
            </w:r>
          </w:p>
        </w:tc>
        <w:tc>
          <w:tcPr>
            <w:tcW w:w="4224" w:type="dxa"/>
            <w:tcBorders>
              <w:top w:val="nil"/>
              <w:bottom w:val="nil"/>
            </w:tcBorders>
          </w:tcPr>
          <w:p w:rsidR="00520975" w:rsidRDefault="00C90D95">
            <w:pPr>
              <w:pStyle w:val="TableParagraph"/>
              <w:spacing w:line="234" w:lineRule="exact"/>
              <w:ind w:left="111"/>
            </w:pPr>
            <w:r>
              <w:t>insuficiência hepática aguda decorrente de</w:t>
            </w:r>
          </w:p>
        </w:tc>
        <w:tc>
          <w:tcPr>
            <w:tcW w:w="1985" w:type="dxa"/>
            <w:tcBorders>
              <w:top w:val="nil"/>
              <w:bottom w:val="nil"/>
            </w:tcBorders>
          </w:tcPr>
          <w:p w:rsidR="00520975" w:rsidRDefault="00C90D95">
            <w:pPr>
              <w:pStyle w:val="TableParagraph"/>
              <w:spacing w:line="234" w:lineRule="exact"/>
              <w:ind w:left="112"/>
            </w:pPr>
            <w:r>
              <w:t>quais grupos de</w:t>
            </w:r>
          </w:p>
        </w:tc>
      </w:tr>
      <w:tr w:rsidR="00520975">
        <w:trPr>
          <w:trHeight w:val="253"/>
        </w:trPr>
        <w:tc>
          <w:tcPr>
            <w:tcW w:w="1385" w:type="dxa"/>
            <w:tcBorders>
              <w:top w:val="nil"/>
              <w:bottom w:val="nil"/>
            </w:tcBorders>
          </w:tcPr>
          <w:p w:rsidR="00520975" w:rsidRDefault="00C90D95">
            <w:pPr>
              <w:pStyle w:val="TableParagraph"/>
              <w:spacing w:line="234" w:lineRule="exact"/>
              <w:ind w:left="107"/>
              <w:rPr>
                <w:i/>
              </w:rPr>
            </w:pPr>
            <w:r>
              <w:rPr>
                <w:i/>
              </w:rPr>
              <w:t>Turkey: A</w:t>
            </w:r>
          </w:p>
        </w:tc>
        <w:tc>
          <w:tcPr>
            <w:tcW w:w="1274" w:type="dxa"/>
            <w:tcBorders>
              <w:top w:val="nil"/>
              <w:bottom w:val="nil"/>
            </w:tcBorders>
          </w:tcPr>
          <w:p w:rsidR="00520975" w:rsidRDefault="00520975">
            <w:pPr>
              <w:pStyle w:val="TableParagraph"/>
              <w:rPr>
                <w:sz w:val="18"/>
              </w:rPr>
            </w:pPr>
          </w:p>
        </w:tc>
        <w:tc>
          <w:tcPr>
            <w:tcW w:w="993" w:type="dxa"/>
            <w:tcBorders>
              <w:top w:val="nil"/>
              <w:bottom w:val="nil"/>
            </w:tcBorders>
          </w:tcPr>
          <w:p w:rsidR="00520975" w:rsidRDefault="00520975">
            <w:pPr>
              <w:pStyle w:val="TableParagraph"/>
              <w:rPr>
                <w:sz w:val="18"/>
              </w:rPr>
            </w:pPr>
          </w:p>
        </w:tc>
        <w:tc>
          <w:tcPr>
            <w:tcW w:w="2126" w:type="dxa"/>
            <w:tcBorders>
              <w:top w:val="nil"/>
              <w:bottom w:val="nil"/>
            </w:tcBorders>
          </w:tcPr>
          <w:p w:rsidR="00520975" w:rsidRDefault="00C90D95">
            <w:pPr>
              <w:pStyle w:val="TableParagraph"/>
              <w:spacing w:line="234" w:lineRule="exact"/>
              <w:ind w:left="108"/>
            </w:pPr>
            <w:r>
              <w:t>aguda documentados</w:t>
            </w:r>
          </w:p>
        </w:tc>
        <w:tc>
          <w:tcPr>
            <w:tcW w:w="1559" w:type="dxa"/>
            <w:tcBorders>
              <w:top w:val="nil"/>
              <w:bottom w:val="nil"/>
            </w:tcBorders>
          </w:tcPr>
          <w:p w:rsidR="00520975" w:rsidRDefault="00C90D95">
            <w:pPr>
              <w:pStyle w:val="TableParagraph"/>
              <w:spacing w:line="234" w:lineRule="exact"/>
              <w:ind w:left="110"/>
            </w:pPr>
            <w:r>
              <w:t>intervenção.</w:t>
            </w:r>
          </w:p>
        </w:tc>
        <w:tc>
          <w:tcPr>
            <w:tcW w:w="1586" w:type="dxa"/>
            <w:tcBorders>
              <w:top w:val="nil"/>
              <w:bottom w:val="nil"/>
            </w:tcBorders>
          </w:tcPr>
          <w:p w:rsidR="00520975" w:rsidRDefault="00C90D95">
            <w:pPr>
              <w:pStyle w:val="TableParagraph"/>
              <w:spacing w:line="234" w:lineRule="exact"/>
              <w:ind w:left="111"/>
            </w:pPr>
            <w:r>
              <w:t>causas de</w:t>
            </w:r>
          </w:p>
        </w:tc>
        <w:tc>
          <w:tcPr>
            <w:tcW w:w="4224" w:type="dxa"/>
            <w:tcBorders>
              <w:top w:val="nil"/>
              <w:bottom w:val="nil"/>
            </w:tcBorders>
          </w:tcPr>
          <w:p w:rsidR="00520975" w:rsidRDefault="00C90D95">
            <w:pPr>
              <w:pStyle w:val="TableParagraph"/>
              <w:spacing w:line="234" w:lineRule="exact"/>
              <w:ind w:left="111"/>
            </w:pPr>
            <w:r>
              <w:t>DW, sendo que 31 destes eram pediátricos</w:t>
            </w:r>
          </w:p>
        </w:tc>
        <w:tc>
          <w:tcPr>
            <w:tcW w:w="1985" w:type="dxa"/>
            <w:tcBorders>
              <w:top w:val="nil"/>
              <w:bottom w:val="nil"/>
            </w:tcBorders>
          </w:tcPr>
          <w:p w:rsidR="00520975" w:rsidRDefault="00C90D95">
            <w:pPr>
              <w:pStyle w:val="TableParagraph"/>
              <w:spacing w:line="234" w:lineRule="exact"/>
              <w:ind w:left="112"/>
            </w:pPr>
            <w:r>
              <w:t>pacientes tiveram</w:t>
            </w:r>
          </w:p>
        </w:tc>
      </w:tr>
      <w:tr w:rsidR="00520975">
        <w:trPr>
          <w:trHeight w:val="253"/>
        </w:trPr>
        <w:tc>
          <w:tcPr>
            <w:tcW w:w="1385" w:type="dxa"/>
            <w:tcBorders>
              <w:top w:val="nil"/>
              <w:bottom w:val="nil"/>
            </w:tcBorders>
          </w:tcPr>
          <w:p w:rsidR="00520975" w:rsidRDefault="00C90D95">
            <w:pPr>
              <w:pStyle w:val="TableParagraph"/>
              <w:spacing w:line="233" w:lineRule="exact"/>
              <w:ind w:left="107"/>
              <w:rPr>
                <w:i/>
              </w:rPr>
            </w:pPr>
            <w:r>
              <w:rPr>
                <w:i/>
              </w:rPr>
              <w:t>systematic</w:t>
            </w:r>
          </w:p>
        </w:tc>
        <w:tc>
          <w:tcPr>
            <w:tcW w:w="1274" w:type="dxa"/>
            <w:tcBorders>
              <w:top w:val="nil"/>
              <w:bottom w:val="nil"/>
            </w:tcBorders>
          </w:tcPr>
          <w:p w:rsidR="00520975" w:rsidRDefault="00520975">
            <w:pPr>
              <w:pStyle w:val="TableParagraph"/>
              <w:rPr>
                <w:sz w:val="18"/>
              </w:rPr>
            </w:pPr>
          </w:p>
        </w:tc>
        <w:tc>
          <w:tcPr>
            <w:tcW w:w="993" w:type="dxa"/>
            <w:tcBorders>
              <w:top w:val="nil"/>
              <w:bottom w:val="nil"/>
            </w:tcBorders>
          </w:tcPr>
          <w:p w:rsidR="00520975" w:rsidRDefault="00520975">
            <w:pPr>
              <w:pStyle w:val="TableParagraph"/>
              <w:rPr>
                <w:sz w:val="18"/>
              </w:rPr>
            </w:pPr>
          </w:p>
        </w:tc>
        <w:tc>
          <w:tcPr>
            <w:tcW w:w="2126" w:type="dxa"/>
            <w:tcBorders>
              <w:top w:val="nil"/>
              <w:bottom w:val="nil"/>
            </w:tcBorders>
          </w:tcPr>
          <w:p w:rsidR="00520975" w:rsidRDefault="00C90D95">
            <w:pPr>
              <w:pStyle w:val="TableParagraph"/>
              <w:spacing w:line="233" w:lineRule="exact"/>
              <w:ind w:left="108"/>
            </w:pPr>
            <w:r>
              <w:t>na Turquia, sendo</w:t>
            </w:r>
          </w:p>
        </w:tc>
        <w:tc>
          <w:tcPr>
            <w:tcW w:w="1559" w:type="dxa"/>
            <w:tcBorders>
              <w:top w:val="nil"/>
              <w:bottom w:val="nil"/>
            </w:tcBorders>
          </w:tcPr>
          <w:p w:rsidR="00520975" w:rsidRDefault="00520975">
            <w:pPr>
              <w:pStyle w:val="TableParagraph"/>
              <w:rPr>
                <w:sz w:val="18"/>
              </w:rPr>
            </w:pPr>
          </w:p>
        </w:tc>
        <w:tc>
          <w:tcPr>
            <w:tcW w:w="1586" w:type="dxa"/>
            <w:tcBorders>
              <w:top w:val="nil"/>
              <w:bottom w:val="nil"/>
            </w:tcBorders>
          </w:tcPr>
          <w:p w:rsidR="00520975" w:rsidRDefault="00C90D95">
            <w:pPr>
              <w:pStyle w:val="TableParagraph"/>
              <w:spacing w:line="233" w:lineRule="exact"/>
              <w:ind w:left="111"/>
            </w:pPr>
            <w:r>
              <w:t>falência</w:t>
            </w:r>
          </w:p>
        </w:tc>
        <w:tc>
          <w:tcPr>
            <w:tcW w:w="4224" w:type="dxa"/>
            <w:tcBorders>
              <w:top w:val="nil"/>
              <w:bottom w:val="nil"/>
            </w:tcBorders>
          </w:tcPr>
          <w:p w:rsidR="00520975" w:rsidRDefault="00C90D95">
            <w:pPr>
              <w:pStyle w:val="TableParagraph"/>
              <w:spacing w:line="233" w:lineRule="exact"/>
              <w:ind w:left="111"/>
            </w:pPr>
            <w:r>
              <w:t>(10,03%)</w:t>
            </w:r>
          </w:p>
        </w:tc>
        <w:tc>
          <w:tcPr>
            <w:tcW w:w="1985" w:type="dxa"/>
            <w:tcBorders>
              <w:top w:val="nil"/>
              <w:bottom w:val="nil"/>
            </w:tcBorders>
          </w:tcPr>
          <w:p w:rsidR="00520975" w:rsidRDefault="00C90D95">
            <w:pPr>
              <w:pStyle w:val="TableParagraph"/>
              <w:spacing w:line="233" w:lineRule="exact"/>
              <w:ind w:left="112"/>
            </w:pPr>
            <w:r>
              <w:t>acesso ao</w:t>
            </w:r>
          </w:p>
        </w:tc>
      </w:tr>
      <w:tr w:rsidR="00520975">
        <w:trPr>
          <w:trHeight w:val="253"/>
        </w:trPr>
        <w:tc>
          <w:tcPr>
            <w:tcW w:w="1385" w:type="dxa"/>
            <w:tcBorders>
              <w:top w:val="nil"/>
              <w:bottom w:val="nil"/>
            </w:tcBorders>
          </w:tcPr>
          <w:p w:rsidR="00520975" w:rsidRDefault="00C90D95">
            <w:pPr>
              <w:pStyle w:val="TableParagraph"/>
              <w:spacing w:line="233" w:lineRule="exact"/>
              <w:ind w:left="107"/>
              <w:rPr>
                <w:i/>
              </w:rPr>
            </w:pPr>
            <w:r>
              <w:rPr>
                <w:i/>
              </w:rPr>
              <w:t>review, 2014</w:t>
            </w:r>
          </w:p>
        </w:tc>
        <w:tc>
          <w:tcPr>
            <w:tcW w:w="1274" w:type="dxa"/>
            <w:tcBorders>
              <w:top w:val="nil"/>
              <w:bottom w:val="nil"/>
            </w:tcBorders>
          </w:tcPr>
          <w:p w:rsidR="00520975" w:rsidRDefault="00520975">
            <w:pPr>
              <w:pStyle w:val="TableParagraph"/>
              <w:rPr>
                <w:sz w:val="18"/>
              </w:rPr>
            </w:pPr>
          </w:p>
        </w:tc>
        <w:tc>
          <w:tcPr>
            <w:tcW w:w="993" w:type="dxa"/>
            <w:tcBorders>
              <w:top w:val="nil"/>
              <w:bottom w:val="nil"/>
            </w:tcBorders>
          </w:tcPr>
          <w:p w:rsidR="00520975" w:rsidRDefault="00520975">
            <w:pPr>
              <w:pStyle w:val="TableParagraph"/>
              <w:rPr>
                <w:sz w:val="18"/>
              </w:rPr>
            </w:pPr>
          </w:p>
        </w:tc>
        <w:tc>
          <w:tcPr>
            <w:tcW w:w="2126" w:type="dxa"/>
            <w:tcBorders>
              <w:top w:val="nil"/>
              <w:bottom w:val="nil"/>
            </w:tcBorders>
          </w:tcPr>
          <w:p w:rsidR="00520975" w:rsidRDefault="00C90D95">
            <w:pPr>
              <w:pStyle w:val="TableParagraph"/>
              <w:spacing w:line="233" w:lineRule="exact"/>
              <w:ind w:left="108"/>
            </w:pPr>
            <w:r>
              <w:t>um total de 210</w:t>
            </w:r>
          </w:p>
        </w:tc>
        <w:tc>
          <w:tcPr>
            <w:tcW w:w="1559" w:type="dxa"/>
            <w:tcBorders>
              <w:top w:val="nil"/>
              <w:bottom w:val="nil"/>
            </w:tcBorders>
          </w:tcPr>
          <w:p w:rsidR="00520975" w:rsidRDefault="00520975">
            <w:pPr>
              <w:pStyle w:val="TableParagraph"/>
              <w:rPr>
                <w:sz w:val="18"/>
              </w:rPr>
            </w:pPr>
          </w:p>
        </w:tc>
        <w:tc>
          <w:tcPr>
            <w:tcW w:w="1586" w:type="dxa"/>
            <w:tcBorders>
              <w:top w:val="nil"/>
              <w:bottom w:val="nil"/>
            </w:tcBorders>
          </w:tcPr>
          <w:p w:rsidR="00520975" w:rsidRDefault="00C90D95">
            <w:pPr>
              <w:pStyle w:val="TableParagraph"/>
              <w:spacing w:line="233" w:lineRule="exact"/>
              <w:ind w:left="111"/>
            </w:pPr>
            <w:r>
              <w:t>hepática aguda</w:t>
            </w:r>
          </w:p>
        </w:tc>
        <w:tc>
          <w:tcPr>
            <w:tcW w:w="4224" w:type="dxa"/>
            <w:tcBorders>
              <w:top w:val="nil"/>
              <w:bottom w:val="nil"/>
            </w:tcBorders>
          </w:tcPr>
          <w:p w:rsidR="00520975" w:rsidRDefault="00C90D95">
            <w:pPr>
              <w:pStyle w:val="TableParagraph"/>
              <w:spacing w:line="233" w:lineRule="exact"/>
              <w:ind w:left="111"/>
            </w:pPr>
            <w:r>
              <w:t>- Doenças metabólicas como causa de</w:t>
            </w:r>
          </w:p>
        </w:tc>
        <w:tc>
          <w:tcPr>
            <w:tcW w:w="1985" w:type="dxa"/>
            <w:tcBorders>
              <w:top w:val="nil"/>
              <w:bottom w:val="nil"/>
            </w:tcBorders>
          </w:tcPr>
          <w:p w:rsidR="00520975" w:rsidRDefault="00C90D95">
            <w:pPr>
              <w:pStyle w:val="TableParagraph"/>
              <w:spacing w:line="233" w:lineRule="exact"/>
              <w:ind w:left="112"/>
            </w:pPr>
            <w:r>
              <w:t>transplante</w:t>
            </w:r>
          </w:p>
        </w:tc>
      </w:tr>
      <w:tr w:rsidR="00520975">
        <w:trPr>
          <w:trHeight w:val="251"/>
        </w:trPr>
        <w:tc>
          <w:tcPr>
            <w:tcW w:w="1385" w:type="dxa"/>
            <w:tcBorders>
              <w:top w:val="nil"/>
              <w:bottom w:val="nil"/>
            </w:tcBorders>
          </w:tcPr>
          <w:p w:rsidR="00520975" w:rsidRDefault="00520975">
            <w:pPr>
              <w:pStyle w:val="TableParagraph"/>
              <w:rPr>
                <w:sz w:val="18"/>
              </w:rPr>
            </w:pPr>
          </w:p>
        </w:tc>
        <w:tc>
          <w:tcPr>
            <w:tcW w:w="1274" w:type="dxa"/>
            <w:tcBorders>
              <w:top w:val="nil"/>
              <w:bottom w:val="nil"/>
            </w:tcBorders>
          </w:tcPr>
          <w:p w:rsidR="00520975" w:rsidRDefault="00520975">
            <w:pPr>
              <w:pStyle w:val="TableParagraph"/>
              <w:rPr>
                <w:sz w:val="18"/>
              </w:rPr>
            </w:pPr>
          </w:p>
        </w:tc>
        <w:tc>
          <w:tcPr>
            <w:tcW w:w="993" w:type="dxa"/>
            <w:tcBorders>
              <w:top w:val="nil"/>
              <w:bottom w:val="nil"/>
            </w:tcBorders>
          </w:tcPr>
          <w:p w:rsidR="00520975" w:rsidRDefault="00520975">
            <w:pPr>
              <w:pStyle w:val="TableParagraph"/>
              <w:rPr>
                <w:sz w:val="18"/>
              </w:rPr>
            </w:pPr>
          </w:p>
        </w:tc>
        <w:tc>
          <w:tcPr>
            <w:tcW w:w="2126" w:type="dxa"/>
            <w:tcBorders>
              <w:top w:val="nil"/>
              <w:bottom w:val="nil"/>
            </w:tcBorders>
          </w:tcPr>
          <w:p w:rsidR="00520975" w:rsidRDefault="00C90D95">
            <w:pPr>
              <w:pStyle w:val="TableParagraph"/>
              <w:spacing w:line="232" w:lineRule="exact"/>
              <w:ind w:left="108"/>
            </w:pPr>
            <w:r>
              <w:t>pacientes pediátricos,</w:t>
            </w:r>
          </w:p>
        </w:tc>
        <w:tc>
          <w:tcPr>
            <w:tcW w:w="1559" w:type="dxa"/>
            <w:tcBorders>
              <w:top w:val="nil"/>
              <w:bottom w:val="nil"/>
            </w:tcBorders>
          </w:tcPr>
          <w:p w:rsidR="00520975" w:rsidRDefault="00520975">
            <w:pPr>
              <w:pStyle w:val="TableParagraph"/>
              <w:rPr>
                <w:sz w:val="18"/>
              </w:rPr>
            </w:pPr>
          </w:p>
        </w:tc>
        <w:tc>
          <w:tcPr>
            <w:tcW w:w="1586" w:type="dxa"/>
            <w:tcBorders>
              <w:top w:val="nil"/>
              <w:bottom w:val="nil"/>
            </w:tcBorders>
          </w:tcPr>
          <w:p w:rsidR="00520975" w:rsidRDefault="00C90D95">
            <w:pPr>
              <w:pStyle w:val="TableParagraph"/>
              <w:spacing w:line="232" w:lineRule="exact"/>
              <w:ind w:left="111"/>
            </w:pPr>
            <w:r>
              <w:t>na Turquia.</w:t>
            </w:r>
          </w:p>
        </w:tc>
        <w:tc>
          <w:tcPr>
            <w:tcW w:w="4224" w:type="dxa"/>
            <w:tcBorders>
              <w:top w:val="nil"/>
              <w:bottom w:val="nil"/>
            </w:tcBorders>
          </w:tcPr>
          <w:p w:rsidR="00520975" w:rsidRDefault="00C90D95">
            <w:pPr>
              <w:pStyle w:val="TableParagraph"/>
              <w:spacing w:line="232" w:lineRule="exact"/>
              <w:ind w:left="111"/>
            </w:pPr>
            <w:r>
              <w:t>falência hepática aguda foram</w:t>
            </w:r>
          </w:p>
        </w:tc>
        <w:tc>
          <w:tcPr>
            <w:tcW w:w="1985" w:type="dxa"/>
            <w:tcBorders>
              <w:top w:val="nil"/>
              <w:bottom w:val="nil"/>
            </w:tcBorders>
          </w:tcPr>
          <w:p w:rsidR="00520975" w:rsidRDefault="00C90D95">
            <w:pPr>
              <w:pStyle w:val="TableParagraph"/>
              <w:spacing w:line="232" w:lineRule="exact"/>
              <w:ind w:left="112"/>
            </w:pPr>
            <w:r>
              <w:t>hepático, não</w:t>
            </w:r>
          </w:p>
        </w:tc>
      </w:tr>
      <w:tr w:rsidR="00520975">
        <w:trPr>
          <w:trHeight w:val="253"/>
        </w:trPr>
        <w:tc>
          <w:tcPr>
            <w:tcW w:w="1385" w:type="dxa"/>
            <w:tcBorders>
              <w:top w:val="nil"/>
              <w:bottom w:val="nil"/>
            </w:tcBorders>
          </w:tcPr>
          <w:p w:rsidR="00520975" w:rsidRDefault="00520975">
            <w:pPr>
              <w:pStyle w:val="TableParagraph"/>
              <w:rPr>
                <w:sz w:val="18"/>
              </w:rPr>
            </w:pPr>
          </w:p>
        </w:tc>
        <w:tc>
          <w:tcPr>
            <w:tcW w:w="1274" w:type="dxa"/>
            <w:tcBorders>
              <w:top w:val="nil"/>
              <w:bottom w:val="nil"/>
            </w:tcBorders>
          </w:tcPr>
          <w:p w:rsidR="00520975" w:rsidRDefault="00520975">
            <w:pPr>
              <w:pStyle w:val="TableParagraph"/>
              <w:rPr>
                <w:sz w:val="18"/>
              </w:rPr>
            </w:pPr>
          </w:p>
        </w:tc>
        <w:tc>
          <w:tcPr>
            <w:tcW w:w="993" w:type="dxa"/>
            <w:tcBorders>
              <w:top w:val="nil"/>
              <w:bottom w:val="nil"/>
            </w:tcBorders>
          </w:tcPr>
          <w:p w:rsidR="00520975" w:rsidRDefault="00520975">
            <w:pPr>
              <w:pStyle w:val="TableParagraph"/>
              <w:rPr>
                <w:sz w:val="18"/>
              </w:rPr>
            </w:pPr>
          </w:p>
        </w:tc>
        <w:tc>
          <w:tcPr>
            <w:tcW w:w="2126" w:type="dxa"/>
            <w:tcBorders>
              <w:top w:val="nil"/>
              <w:bottom w:val="nil"/>
            </w:tcBorders>
          </w:tcPr>
          <w:p w:rsidR="00520975" w:rsidRDefault="00C90D95">
            <w:pPr>
              <w:pStyle w:val="TableParagraph"/>
              <w:spacing w:line="233" w:lineRule="exact"/>
              <w:ind w:left="108"/>
            </w:pPr>
            <w:r>
              <w:t>com idade de 1 mês-</w:t>
            </w:r>
          </w:p>
        </w:tc>
        <w:tc>
          <w:tcPr>
            <w:tcW w:w="1559" w:type="dxa"/>
            <w:tcBorders>
              <w:top w:val="nil"/>
              <w:bottom w:val="nil"/>
            </w:tcBorders>
          </w:tcPr>
          <w:p w:rsidR="00520975" w:rsidRDefault="00520975">
            <w:pPr>
              <w:pStyle w:val="TableParagraph"/>
              <w:rPr>
                <w:sz w:val="18"/>
              </w:rPr>
            </w:pPr>
          </w:p>
        </w:tc>
        <w:tc>
          <w:tcPr>
            <w:tcW w:w="1586" w:type="dxa"/>
            <w:tcBorders>
              <w:top w:val="nil"/>
              <w:bottom w:val="nil"/>
            </w:tcBorders>
          </w:tcPr>
          <w:p w:rsidR="00520975" w:rsidRDefault="00C90D95">
            <w:pPr>
              <w:pStyle w:val="TableParagraph"/>
              <w:spacing w:line="233" w:lineRule="exact"/>
              <w:ind w:left="111"/>
            </w:pPr>
            <w:r>
              <w:t>- Secundário:</w:t>
            </w:r>
          </w:p>
        </w:tc>
        <w:tc>
          <w:tcPr>
            <w:tcW w:w="4224" w:type="dxa"/>
            <w:tcBorders>
              <w:top w:val="nil"/>
              <w:bottom w:val="nil"/>
            </w:tcBorders>
          </w:tcPr>
          <w:p w:rsidR="00520975" w:rsidRDefault="00C90D95">
            <w:pPr>
              <w:pStyle w:val="TableParagraph"/>
              <w:spacing w:line="233" w:lineRule="exact"/>
              <w:ind w:left="111"/>
            </w:pPr>
            <w:r>
              <w:t>significativamente mais frequentes na</w:t>
            </w:r>
          </w:p>
        </w:tc>
        <w:tc>
          <w:tcPr>
            <w:tcW w:w="1985" w:type="dxa"/>
            <w:tcBorders>
              <w:top w:val="nil"/>
              <w:bottom w:val="nil"/>
            </w:tcBorders>
          </w:tcPr>
          <w:p w:rsidR="00520975" w:rsidRDefault="00C90D95">
            <w:pPr>
              <w:pStyle w:val="TableParagraph"/>
              <w:spacing w:line="233" w:lineRule="exact"/>
              <w:ind w:left="112"/>
            </w:pPr>
            <w:r>
              <w:t>podendo fazer uma</w:t>
            </w:r>
          </w:p>
        </w:tc>
      </w:tr>
      <w:tr w:rsidR="00520975">
        <w:trPr>
          <w:trHeight w:val="253"/>
        </w:trPr>
        <w:tc>
          <w:tcPr>
            <w:tcW w:w="1385" w:type="dxa"/>
            <w:tcBorders>
              <w:top w:val="nil"/>
              <w:bottom w:val="nil"/>
            </w:tcBorders>
          </w:tcPr>
          <w:p w:rsidR="00520975" w:rsidRDefault="00520975">
            <w:pPr>
              <w:pStyle w:val="TableParagraph"/>
              <w:rPr>
                <w:sz w:val="18"/>
              </w:rPr>
            </w:pPr>
          </w:p>
        </w:tc>
        <w:tc>
          <w:tcPr>
            <w:tcW w:w="1274" w:type="dxa"/>
            <w:tcBorders>
              <w:top w:val="nil"/>
              <w:bottom w:val="nil"/>
            </w:tcBorders>
          </w:tcPr>
          <w:p w:rsidR="00520975" w:rsidRDefault="00520975">
            <w:pPr>
              <w:pStyle w:val="TableParagraph"/>
              <w:rPr>
                <w:sz w:val="18"/>
              </w:rPr>
            </w:pPr>
          </w:p>
        </w:tc>
        <w:tc>
          <w:tcPr>
            <w:tcW w:w="993" w:type="dxa"/>
            <w:tcBorders>
              <w:top w:val="nil"/>
              <w:bottom w:val="nil"/>
            </w:tcBorders>
          </w:tcPr>
          <w:p w:rsidR="00520975" w:rsidRDefault="00520975">
            <w:pPr>
              <w:pStyle w:val="TableParagraph"/>
              <w:rPr>
                <w:sz w:val="18"/>
              </w:rPr>
            </w:pPr>
          </w:p>
        </w:tc>
        <w:tc>
          <w:tcPr>
            <w:tcW w:w="2126" w:type="dxa"/>
            <w:tcBorders>
              <w:top w:val="nil"/>
              <w:bottom w:val="nil"/>
            </w:tcBorders>
          </w:tcPr>
          <w:p w:rsidR="00520975" w:rsidRDefault="00C90D95">
            <w:pPr>
              <w:pStyle w:val="TableParagraph"/>
              <w:spacing w:line="233" w:lineRule="exact"/>
              <w:ind w:left="108"/>
            </w:pPr>
            <w:r>
              <w:t>16 anos, (M=119 e</w:t>
            </w:r>
          </w:p>
        </w:tc>
        <w:tc>
          <w:tcPr>
            <w:tcW w:w="1559" w:type="dxa"/>
            <w:tcBorders>
              <w:top w:val="nil"/>
              <w:bottom w:val="nil"/>
            </w:tcBorders>
          </w:tcPr>
          <w:p w:rsidR="00520975" w:rsidRDefault="00520975">
            <w:pPr>
              <w:pStyle w:val="TableParagraph"/>
              <w:rPr>
                <w:sz w:val="18"/>
              </w:rPr>
            </w:pPr>
          </w:p>
        </w:tc>
        <w:tc>
          <w:tcPr>
            <w:tcW w:w="1586" w:type="dxa"/>
            <w:tcBorders>
              <w:top w:val="nil"/>
              <w:bottom w:val="nil"/>
            </w:tcBorders>
          </w:tcPr>
          <w:p w:rsidR="00520975" w:rsidRDefault="00C90D95">
            <w:pPr>
              <w:pStyle w:val="TableParagraph"/>
              <w:spacing w:line="233" w:lineRule="exact"/>
              <w:ind w:left="111"/>
            </w:pPr>
            <w:r>
              <w:t>predizer</w:t>
            </w:r>
          </w:p>
        </w:tc>
        <w:tc>
          <w:tcPr>
            <w:tcW w:w="4224" w:type="dxa"/>
            <w:tcBorders>
              <w:top w:val="nil"/>
              <w:bottom w:val="nil"/>
            </w:tcBorders>
          </w:tcPr>
          <w:p w:rsidR="00520975" w:rsidRDefault="00C90D95">
            <w:pPr>
              <w:pStyle w:val="TableParagraph"/>
              <w:spacing w:line="233" w:lineRule="exact"/>
              <w:ind w:left="111"/>
            </w:pPr>
            <w:r>
              <w:t>população pediátrica que na adulta (19% vs.</w:t>
            </w:r>
          </w:p>
        </w:tc>
        <w:tc>
          <w:tcPr>
            <w:tcW w:w="1985" w:type="dxa"/>
            <w:tcBorders>
              <w:top w:val="nil"/>
              <w:bottom w:val="nil"/>
            </w:tcBorders>
          </w:tcPr>
          <w:p w:rsidR="00520975" w:rsidRDefault="00C90D95">
            <w:pPr>
              <w:pStyle w:val="TableParagraph"/>
              <w:spacing w:line="233" w:lineRule="exact"/>
              <w:ind w:left="112"/>
            </w:pPr>
            <w:r>
              <w:t>correlação direta</w:t>
            </w:r>
          </w:p>
        </w:tc>
      </w:tr>
      <w:tr w:rsidR="00520975">
        <w:trPr>
          <w:trHeight w:val="253"/>
        </w:trPr>
        <w:tc>
          <w:tcPr>
            <w:tcW w:w="1385" w:type="dxa"/>
            <w:tcBorders>
              <w:top w:val="nil"/>
              <w:bottom w:val="nil"/>
            </w:tcBorders>
          </w:tcPr>
          <w:p w:rsidR="00520975" w:rsidRDefault="00520975">
            <w:pPr>
              <w:pStyle w:val="TableParagraph"/>
              <w:rPr>
                <w:sz w:val="18"/>
              </w:rPr>
            </w:pPr>
          </w:p>
        </w:tc>
        <w:tc>
          <w:tcPr>
            <w:tcW w:w="1274" w:type="dxa"/>
            <w:tcBorders>
              <w:top w:val="nil"/>
              <w:bottom w:val="nil"/>
            </w:tcBorders>
          </w:tcPr>
          <w:p w:rsidR="00520975" w:rsidRDefault="00520975">
            <w:pPr>
              <w:pStyle w:val="TableParagraph"/>
              <w:rPr>
                <w:sz w:val="18"/>
              </w:rPr>
            </w:pPr>
          </w:p>
        </w:tc>
        <w:tc>
          <w:tcPr>
            <w:tcW w:w="993" w:type="dxa"/>
            <w:tcBorders>
              <w:top w:val="nil"/>
              <w:bottom w:val="nil"/>
            </w:tcBorders>
          </w:tcPr>
          <w:p w:rsidR="00520975" w:rsidRDefault="00520975">
            <w:pPr>
              <w:pStyle w:val="TableParagraph"/>
              <w:rPr>
                <w:sz w:val="18"/>
              </w:rPr>
            </w:pPr>
          </w:p>
        </w:tc>
        <w:tc>
          <w:tcPr>
            <w:tcW w:w="2126" w:type="dxa"/>
            <w:tcBorders>
              <w:top w:val="nil"/>
              <w:bottom w:val="nil"/>
            </w:tcBorders>
          </w:tcPr>
          <w:p w:rsidR="00520975" w:rsidRDefault="00C90D95">
            <w:pPr>
              <w:pStyle w:val="TableParagraph"/>
              <w:spacing w:line="233" w:lineRule="exact"/>
              <w:ind w:left="108"/>
            </w:pPr>
            <w:r>
              <w:t>F=91) e 98 adultos,</w:t>
            </w:r>
          </w:p>
        </w:tc>
        <w:tc>
          <w:tcPr>
            <w:tcW w:w="1559" w:type="dxa"/>
            <w:tcBorders>
              <w:top w:val="nil"/>
              <w:bottom w:val="nil"/>
            </w:tcBorders>
          </w:tcPr>
          <w:p w:rsidR="00520975" w:rsidRDefault="00520975">
            <w:pPr>
              <w:pStyle w:val="TableParagraph"/>
              <w:rPr>
                <w:sz w:val="18"/>
              </w:rPr>
            </w:pPr>
          </w:p>
        </w:tc>
        <w:tc>
          <w:tcPr>
            <w:tcW w:w="1586" w:type="dxa"/>
            <w:tcBorders>
              <w:top w:val="nil"/>
              <w:bottom w:val="nil"/>
            </w:tcBorders>
          </w:tcPr>
          <w:p w:rsidR="00520975" w:rsidRDefault="00C90D95">
            <w:pPr>
              <w:pStyle w:val="TableParagraph"/>
              <w:spacing w:line="233" w:lineRule="exact"/>
              <w:ind w:left="111"/>
            </w:pPr>
            <w:r>
              <w:t>métodos de</w:t>
            </w:r>
          </w:p>
        </w:tc>
        <w:tc>
          <w:tcPr>
            <w:tcW w:w="4224" w:type="dxa"/>
            <w:tcBorders>
              <w:top w:val="nil"/>
              <w:bottom w:val="nil"/>
            </w:tcBorders>
          </w:tcPr>
          <w:p w:rsidR="00520975" w:rsidRDefault="00C90D95">
            <w:pPr>
              <w:pStyle w:val="TableParagraph"/>
              <w:spacing w:line="233" w:lineRule="exact"/>
              <w:ind w:left="111"/>
            </w:pPr>
            <w:r>
              <w:t xml:space="preserve">2%, </w:t>
            </w:r>
            <w:r>
              <w:rPr>
                <w:i/>
              </w:rPr>
              <w:t>p</w:t>
            </w:r>
            <w:r>
              <w:t>&lt;0,0001), sendo DW a causa mais</w:t>
            </w:r>
          </w:p>
        </w:tc>
        <w:tc>
          <w:tcPr>
            <w:tcW w:w="1985" w:type="dxa"/>
            <w:tcBorders>
              <w:top w:val="nil"/>
              <w:bottom w:val="nil"/>
            </w:tcBorders>
          </w:tcPr>
          <w:p w:rsidR="00520975" w:rsidRDefault="00C90D95">
            <w:pPr>
              <w:pStyle w:val="TableParagraph"/>
              <w:spacing w:line="233" w:lineRule="exact"/>
              <w:ind w:left="112"/>
            </w:pPr>
            <w:r>
              <w:t>com a DW; Seria</w:t>
            </w:r>
          </w:p>
        </w:tc>
      </w:tr>
      <w:tr w:rsidR="00520975">
        <w:trPr>
          <w:trHeight w:val="253"/>
        </w:trPr>
        <w:tc>
          <w:tcPr>
            <w:tcW w:w="1385" w:type="dxa"/>
            <w:tcBorders>
              <w:top w:val="nil"/>
              <w:bottom w:val="nil"/>
            </w:tcBorders>
          </w:tcPr>
          <w:p w:rsidR="00520975" w:rsidRDefault="00520975">
            <w:pPr>
              <w:pStyle w:val="TableParagraph"/>
              <w:rPr>
                <w:sz w:val="18"/>
              </w:rPr>
            </w:pPr>
          </w:p>
        </w:tc>
        <w:tc>
          <w:tcPr>
            <w:tcW w:w="1274" w:type="dxa"/>
            <w:tcBorders>
              <w:top w:val="nil"/>
              <w:bottom w:val="nil"/>
            </w:tcBorders>
          </w:tcPr>
          <w:p w:rsidR="00520975" w:rsidRDefault="00520975">
            <w:pPr>
              <w:pStyle w:val="TableParagraph"/>
              <w:rPr>
                <w:sz w:val="18"/>
              </w:rPr>
            </w:pPr>
          </w:p>
        </w:tc>
        <w:tc>
          <w:tcPr>
            <w:tcW w:w="993" w:type="dxa"/>
            <w:tcBorders>
              <w:top w:val="nil"/>
              <w:bottom w:val="nil"/>
            </w:tcBorders>
          </w:tcPr>
          <w:p w:rsidR="00520975" w:rsidRDefault="00520975">
            <w:pPr>
              <w:pStyle w:val="TableParagraph"/>
              <w:rPr>
                <w:sz w:val="18"/>
              </w:rPr>
            </w:pPr>
          </w:p>
        </w:tc>
        <w:tc>
          <w:tcPr>
            <w:tcW w:w="2126" w:type="dxa"/>
            <w:tcBorders>
              <w:top w:val="nil"/>
              <w:bottom w:val="nil"/>
            </w:tcBorders>
          </w:tcPr>
          <w:p w:rsidR="00520975" w:rsidRDefault="00C90D95">
            <w:pPr>
              <w:pStyle w:val="TableParagraph"/>
              <w:spacing w:line="233" w:lineRule="exact"/>
              <w:ind w:left="108"/>
            </w:pPr>
            <w:r>
              <w:t>com idade de 17-75</w:t>
            </w:r>
          </w:p>
        </w:tc>
        <w:tc>
          <w:tcPr>
            <w:tcW w:w="1559" w:type="dxa"/>
            <w:tcBorders>
              <w:top w:val="nil"/>
              <w:bottom w:val="nil"/>
            </w:tcBorders>
          </w:tcPr>
          <w:p w:rsidR="00520975" w:rsidRDefault="00520975">
            <w:pPr>
              <w:pStyle w:val="TableParagraph"/>
              <w:rPr>
                <w:sz w:val="18"/>
              </w:rPr>
            </w:pPr>
          </w:p>
        </w:tc>
        <w:tc>
          <w:tcPr>
            <w:tcW w:w="1586" w:type="dxa"/>
            <w:tcBorders>
              <w:top w:val="nil"/>
              <w:bottom w:val="nil"/>
            </w:tcBorders>
          </w:tcPr>
          <w:p w:rsidR="00520975" w:rsidRDefault="00C90D95">
            <w:pPr>
              <w:pStyle w:val="TableParagraph"/>
              <w:spacing w:line="233" w:lineRule="exact"/>
              <w:ind w:left="111"/>
            </w:pPr>
            <w:r>
              <w:t>prevenção e</w:t>
            </w:r>
          </w:p>
        </w:tc>
        <w:tc>
          <w:tcPr>
            <w:tcW w:w="4224" w:type="dxa"/>
            <w:tcBorders>
              <w:top w:val="nil"/>
              <w:bottom w:val="nil"/>
            </w:tcBorders>
          </w:tcPr>
          <w:p w:rsidR="00520975" w:rsidRDefault="00C90D95">
            <w:pPr>
              <w:pStyle w:val="TableParagraph"/>
              <w:spacing w:line="233" w:lineRule="exact"/>
              <w:ind w:left="111"/>
            </w:pPr>
            <w:r>
              <w:t>comum.</w:t>
            </w:r>
          </w:p>
        </w:tc>
        <w:tc>
          <w:tcPr>
            <w:tcW w:w="1985" w:type="dxa"/>
            <w:tcBorders>
              <w:top w:val="nil"/>
              <w:bottom w:val="nil"/>
            </w:tcBorders>
          </w:tcPr>
          <w:p w:rsidR="00520975" w:rsidRDefault="00C90D95">
            <w:pPr>
              <w:pStyle w:val="TableParagraph"/>
              <w:spacing w:line="233" w:lineRule="exact"/>
              <w:ind w:left="112"/>
            </w:pPr>
            <w:r>
              <w:t>fundamental ter</w:t>
            </w:r>
          </w:p>
        </w:tc>
      </w:tr>
      <w:tr w:rsidR="00520975">
        <w:trPr>
          <w:trHeight w:val="251"/>
        </w:trPr>
        <w:tc>
          <w:tcPr>
            <w:tcW w:w="1385" w:type="dxa"/>
            <w:tcBorders>
              <w:top w:val="nil"/>
              <w:bottom w:val="nil"/>
            </w:tcBorders>
          </w:tcPr>
          <w:p w:rsidR="00520975" w:rsidRDefault="00520975">
            <w:pPr>
              <w:pStyle w:val="TableParagraph"/>
              <w:rPr>
                <w:sz w:val="18"/>
              </w:rPr>
            </w:pPr>
          </w:p>
        </w:tc>
        <w:tc>
          <w:tcPr>
            <w:tcW w:w="1274" w:type="dxa"/>
            <w:tcBorders>
              <w:top w:val="nil"/>
              <w:bottom w:val="nil"/>
            </w:tcBorders>
          </w:tcPr>
          <w:p w:rsidR="00520975" w:rsidRDefault="00520975">
            <w:pPr>
              <w:pStyle w:val="TableParagraph"/>
              <w:rPr>
                <w:sz w:val="18"/>
              </w:rPr>
            </w:pPr>
          </w:p>
        </w:tc>
        <w:tc>
          <w:tcPr>
            <w:tcW w:w="993" w:type="dxa"/>
            <w:tcBorders>
              <w:top w:val="nil"/>
              <w:bottom w:val="nil"/>
            </w:tcBorders>
          </w:tcPr>
          <w:p w:rsidR="00520975" w:rsidRDefault="00520975">
            <w:pPr>
              <w:pStyle w:val="TableParagraph"/>
              <w:rPr>
                <w:sz w:val="18"/>
              </w:rPr>
            </w:pPr>
          </w:p>
        </w:tc>
        <w:tc>
          <w:tcPr>
            <w:tcW w:w="2126" w:type="dxa"/>
            <w:tcBorders>
              <w:top w:val="nil"/>
              <w:bottom w:val="nil"/>
            </w:tcBorders>
          </w:tcPr>
          <w:p w:rsidR="00520975" w:rsidRDefault="00C90D95">
            <w:pPr>
              <w:pStyle w:val="TableParagraph"/>
              <w:spacing w:line="232" w:lineRule="exact"/>
              <w:ind w:left="108"/>
            </w:pPr>
            <w:r>
              <w:t>anos (M=35, F=48).</w:t>
            </w:r>
          </w:p>
        </w:tc>
        <w:tc>
          <w:tcPr>
            <w:tcW w:w="1559" w:type="dxa"/>
            <w:tcBorders>
              <w:top w:val="nil"/>
              <w:bottom w:val="nil"/>
            </w:tcBorders>
          </w:tcPr>
          <w:p w:rsidR="00520975" w:rsidRDefault="00520975">
            <w:pPr>
              <w:pStyle w:val="TableParagraph"/>
              <w:rPr>
                <w:sz w:val="18"/>
              </w:rPr>
            </w:pPr>
          </w:p>
        </w:tc>
        <w:tc>
          <w:tcPr>
            <w:tcW w:w="1586" w:type="dxa"/>
            <w:tcBorders>
              <w:top w:val="nil"/>
              <w:bottom w:val="nil"/>
            </w:tcBorders>
          </w:tcPr>
          <w:p w:rsidR="00520975" w:rsidRDefault="00C90D95">
            <w:pPr>
              <w:pStyle w:val="TableParagraph"/>
              <w:spacing w:line="232" w:lineRule="exact"/>
              <w:ind w:left="111"/>
            </w:pPr>
            <w:r>
              <w:t>tratamento.</w:t>
            </w:r>
          </w:p>
        </w:tc>
        <w:tc>
          <w:tcPr>
            <w:tcW w:w="4224" w:type="dxa"/>
            <w:tcBorders>
              <w:top w:val="nil"/>
              <w:bottom w:val="nil"/>
            </w:tcBorders>
          </w:tcPr>
          <w:p w:rsidR="00520975" w:rsidRDefault="00C90D95">
            <w:pPr>
              <w:pStyle w:val="TableParagraph"/>
              <w:spacing w:line="232" w:lineRule="exact"/>
              <w:ind w:left="111"/>
            </w:pPr>
            <w:r>
              <w:t>- Dos 296 pacientes que se obteve</w:t>
            </w:r>
          </w:p>
        </w:tc>
        <w:tc>
          <w:tcPr>
            <w:tcW w:w="1985" w:type="dxa"/>
            <w:tcBorders>
              <w:top w:val="nil"/>
              <w:bottom w:val="nil"/>
            </w:tcBorders>
          </w:tcPr>
          <w:p w:rsidR="00520975" w:rsidRDefault="00C90D95">
            <w:pPr>
              <w:pStyle w:val="TableParagraph"/>
              <w:spacing w:line="232" w:lineRule="exact"/>
              <w:ind w:left="112"/>
            </w:pPr>
            <w:r>
              <w:t>acesso ao número</w:t>
            </w:r>
          </w:p>
        </w:tc>
      </w:tr>
      <w:tr w:rsidR="00520975">
        <w:trPr>
          <w:trHeight w:val="255"/>
        </w:trPr>
        <w:tc>
          <w:tcPr>
            <w:tcW w:w="1385" w:type="dxa"/>
            <w:tcBorders>
              <w:top w:val="nil"/>
            </w:tcBorders>
          </w:tcPr>
          <w:p w:rsidR="00520975" w:rsidRDefault="00520975">
            <w:pPr>
              <w:pStyle w:val="TableParagraph"/>
              <w:rPr>
                <w:sz w:val="18"/>
              </w:rPr>
            </w:pPr>
          </w:p>
        </w:tc>
        <w:tc>
          <w:tcPr>
            <w:tcW w:w="1274" w:type="dxa"/>
            <w:tcBorders>
              <w:top w:val="nil"/>
            </w:tcBorders>
          </w:tcPr>
          <w:p w:rsidR="00520975" w:rsidRDefault="00520975">
            <w:pPr>
              <w:pStyle w:val="TableParagraph"/>
              <w:rPr>
                <w:sz w:val="18"/>
              </w:rPr>
            </w:pPr>
          </w:p>
        </w:tc>
        <w:tc>
          <w:tcPr>
            <w:tcW w:w="993" w:type="dxa"/>
            <w:tcBorders>
              <w:top w:val="nil"/>
            </w:tcBorders>
          </w:tcPr>
          <w:p w:rsidR="00520975" w:rsidRDefault="00520975">
            <w:pPr>
              <w:pStyle w:val="TableParagraph"/>
              <w:rPr>
                <w:sz w:val="18"/>
              </w:rPr>
            </w:pPr>
          </w:p>
        </w:tc>
        <w:tc>
          <w:tcPr>
            <w:tcW w:w="2126" w:type="dxa"/>
            <w:tcBorders>
              <w:top w:val="nil"/>
            </w:tcBorders>
          </w:tcPr>
          <w:p w:rsidR="00520975" w:rsidRDefault="00520975">
            <w:pPr>
              <w:pStyle w:val="TableParagraph"/>
              <w:rPr>
                <w:sz w:val="18"/>
              </w:rPr>
            </w:pPr>
          </w:p>
        </w:tc>
        <w:tc>
          <w:tcPr>
            <w:tcW w:w="1559" w:type="dxa"/>
            <w:tcBorders>
              <w:top w:val="nil"/>
            </w:tcBorders>
          </w:tcPr>
          <w:p w:rsidR="00520975" w:rsidRDefault="00520975">
            <w:pPr>
              <w:pStyle w:val="TableParagraph"/>
              <w:rPr>
                <w:sz w:val="18"/>
              </w:rPr>
            </w:pPr>
          </w:p>
        </w:tc>
        <w:tc>
          <w:tcPr>
            <w:tcW w:w="1586" w:type="dxa"/>
            <w:tcBorders>
              <w:top w:val="nil"/>
            </w:tcBorders>
          </w:tcPr>
          <w:p w:rsidR="00520975" w:rsidRDefault="00520975">
            <w:pPr>
              <w:pStyle w:val="TableParagraph"/>
              <w:rPr>
                <w:sz w:val="18"/>
              </w:rPr>
            </w:pPr>
          </w:p>
        </w:tc>
        <w:tc>
          <w:tcPr>
            <w:tcW w:w="4224" w:type="dxa"/>
            <w:tcBorders>
              <w:top w:val="nil"/>
            </w:tcBorders>
          </w:tcPr>
          <w:p w:rsidR="00520975" w:rsidRDefault="00C90D95">
            <w:pPr>
              <w:pStyle w:val="TableParagraph"/>
              <w:spacing w:line="236" w:lineRule="exact"/>
              <w:ind w:left="111"/>
            </w:pPr>
            <w:r>
              <w:t>informação quanto ao tratamento, 118 (40%)</w:t>
            </w:r>
          </w:p>
        </w:tc>
        <w:tc>
          <w:tcPr>
            <w:tcW w:w="1985" w:type="dxa"/>
            <w:tcBorders>
              <w:top w:val="nil"/>
            </w:tcBorders>
          </w:tcPr>
          <w:p w:rsidR="00520975" w:rsidRDefault="00C90D95">
            <w:pPr>
              <w:pStyle w:val="TableParagraph"/>
              <w:spacing w:line="236" w:lineRule="exact"/>
              <w:ind w:left="112"/>
            </w:pPr>
            <w:r>
              <w:t>de pacientes com</w:t>
            </w:r>
          </w:p>
        </w:tc>
      </w:tr>
    </w:tbl>
    <w:p w:rsidR="00520975" w:rsidRDefault="00520975">
      <w:pPr>
        <w:spacing w:line="236" w:lineRule="exact"/>
        <w:sectPr w:rsidR="00520975">
          <w:footerReference w:type="default" r:id="rId13"/>
          <w:pgSz w:w="16840" w:h="11910" w:orient="landscape"/>
          <w:pgMar w:top="1100" w:right="740" w:bottom="1080" w:left="740" w:header="0" w:footer="892" w:gutter="0"/>
          <w:pgNumType w:start="14"/>
          <w:cols w:space="720"/>
        </w:sectPr>
      </w:pPr>
    </w:p>
    <w:p w:rsidR="00520975" w:rsidRDefault="00520975">
      <w:pPr>
        <w:pStyle w:val="Corpodetexto"/>
        <w:ind w:left="0"/>
        <w:rPr>
          <w:sz w:val="29"/>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1274"/>
        <w:gridCol w:w="993"/>
        <w:gridCol w:w="2126"/>
        <w:gridCol w:w="1559"/>
        <w:gridCol w:w="1586"/>
        <w:gridCol w:w="4224"/>
        <w:gridCol w:w="1985"/>
      </w:tblGrid>
      <w:tr w:rsidR="00520975">
        <w:trPr>
          <w:trHeight w:val="1264"/>
        </w:trPr>
        <w:tc>
          <w:tcPr>
            <w:tcW w:w="1385" w:type="dxa"/>
          </w:tcPr>
          <w:p w:rsidR="00520975" w:rsidRDefault="00520975">
            <w:pPr>
              <w:pStyle w:val="TableParagraph"/>
            </w:pPr>
          </w:p>
        </w:tc>
        <w:tc>
          <w:tcPr>
            <w:tcW w:w="1274" w:type="dxa"/>
          </w:tcPr>
          <w:p w:rsidR="00520975" w:rsidRDefault="00520975">
            <w:pPr>
              <w:pStyle w:val="TableParagraph"/>
            </w:pPr>
          </w:p>
        </w:tc>
        <w:tc>
          <w:tcPr>
            <w:tcW w:w="993" w:type="dxa"/>
          </w:tcPr>
          <w:p w:rsidR="00520975" w:rsidRDefault="00520975">
            <w:pPr>
              <w:pStyle w:val="TableParagraph"/>
            </w:pPr>
          </w:p>
        </w:tc>
        <w:tc>
          <w:tcPr>
            <w:tcW w:w="2126" w:type="dxa"/>
          </w:tcPr>
          <w:p w:rsidR="00520975" w:rsidRDefault="00520975">
            <w:pPr>
              <w:pStyle w:val="TableParagraph"/>
            </w:pPr>
          </w:p>
        </w:tc>
        <w:tc>
          <w:tcPr>
            <w:tcW w:w="1559" w:type="dxa"/>
          </w:tcPr>
          <w:p w:rsidR="00520975" w:rsidRDefault="00520975">
            <w:pPr>
              <w:pStyle w:val="TableParagraph"/>
            </w:pPr>
          </w:p>
        </w:tc>
        <w:tc>
          <w:tcPr>
            <w:tcW w:w="1586" w:type="dxa"/>
          </w:tcPr>
          <w:p w:rsidR="00520975" w:rsidRDefault="00520975">
            <w:pPr>
              <w:pStyle w:val="TableParagraph"/>
            </w:pPr>
          </w:p>
        </w:tc>
        <w:tc>
          <w:tcPr>
            <w:tcW w:w="4224" w:type="dxa"/>
          </w:tcPr>
          <w:p w:rsidR="00520975" w:rsidRDefault="00C90D95">
            <w:pPr>
              <w:pStyle w:val="TableParagraph"/>
              <w:ind w:left="111" w:right="234"/>
            </w:pPr>
            <w:r>
              <w:t>foram tratados com transplantes hepático e 178 (60%) por tratamento conservador. Um total de 77 pacientes sobreviveram após transplante e apenas 64 após manejo</w:t>
            </w:r>
          </w:p>
          <w:p w:rsidR="00520975" w:rsidRDefault="00C90D95">
            <w:pPr>
              <w:pStyle w:val="TableParagraph"/>
              <w:spacing w:line="238" w:lineRule="exact"/>
              <w:ind w:left="111"/>
            </w:pPr>
            <w:r>
              <w:t>conservador.</w:t>
            </w:r>
          </w:p>
        </w:tc>
        <w:tc>
          <w:tcPr>
            <w:tcW w:w="1985" w:type="dxa"/>
          </w:tcPr>
          <w:p w:rsidR="00520975" w:rsidRDefault="00C90D95">
            <w:pPr>
              <w:pStyle w:val="TableParagraph"/>
              <w:ind w:left="112" w:right="120"/>
            </w:pPr>
            <w:r>
              <w:t>DW que realizaram transplante, bem como à sobrevida destes após o</w:t>
            </w:r>
          </w:p>
          <w:p w:rsidR="00520975" w:rsidRDefault="00C90D95">
            <w:pPr>
              <w:pStyle w:val="TableParagraph"/>
              <w:spacing w:line="238" w:lineRule="exact"/>
              <w:ind w:left="112"/>
            </w:pPr>
            <w:r>
              <w:t>procedimento.</w:t>
            </w:r>
          </w:p>
        </w:tc>
      </w:tr>
    </w:tbl>
    <w:p w:rsidR="00000000" w:rsidRDefault="00C90D95"/>
    <w:sectPr w:rsidR="00000000">
      <w:pgSz w:w="16840" w:h="11910" w:orient="landscape"/>
      <w:pgMar w:top="1100" w:right="740" w:bottom="1080" w:left="740" w:header="0" w:footer="8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90D95">
      <w:r>
        <w:separator/>
      </w:r>
    </w:p>
  </w:endnote>
  <w:endnote w:type="continuationSeparator" w:id="0">
    <w:p w:rsidR="00000000" w:rsidRDefault="00C90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975" w:rsidRDefault="00C90D95">
    <w:pPr>
      <w:pStyle w:val="Corpodetexto"/>
      <w:spacing w:line="14" w:lineRule="auto"/>
      <w:ind w:left="0"/>
      <w:rPr>
        <w:sz w:val="20"/>
      </w:rPr>
    </w:pPr>
    <w:r>
      <w:pict>
        <v:shapetype id="_x0000_t202" coordsize="21600,21600" o:spt="202" path="m,l,21600r21600,l21600,xe">
          <v:stroke joinstyle="miter"/>
          <v:path gradientshapeok="t" o:connecttype="rect"/>
        </v:shapetype>
        <v:shape id="_x0000_s2050" type="#_x0000_t202" style="position:absolute;margin-left:510.25pt;margin-top:782.35pt;width:15.2pt;height:13.15pt;z-index:-37744;mso-position-horizontal-relative:page;mso-position-vertical-relative:page" filled="f" stroked="f">
          <v:textbox inset="0,0,0,0">
            <w:txbxContent>
              <w:p w:rsidR="00520975" w:rsidRDefault="00C90D95">
                <w:pPr>
                  <w:spacing w:before="12"/>
                  <w:ind w:left="40"/>
                  <w:rPr>
                    <w:rFonts w:ascii="Arial"/>
                    <w:sz w:val="20"/>
                  </w:rPr>
                </w:pPr>
                <w:r>
                  <w:fldChar w:fldCharType="begin"/>
                </w:r>
                <w:r>
                  <w:rPr>
                    <w:rFonts w:ascii="Arial"/>
                    <w:sz w:val="20"/>
                  </w:rPr>
                  <w:instrText xml:space="preserve"> PAGE </w:instrText>
                </w:r>
                <w:r>
                  <w:fldChar w:fldCharType="separate"/>
                </w:r>
                <w:r>
                  <w:rPr>
                    <w:rFonts w:ascii="Arial"/>
                    <w:noProof/>
                    <w:sz w:val="20"/>
                  </w:rPr>
                  <w:t>12</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975" w:rsidRDefault="00520975">
    <w:pPr>
      <w:pStyle w:val="Corpodetexto"/>
      <w:spacing w:line="14" w:lineRule="auto"/>
      <w:ind w:left="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975" w:rsidRDefault="00C90D95">
    <w:pPr>
      <w:pStyle w:val="Corpodetexto"/>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756.85pt;margin-top:535.75pt;width:15.05pt;height:13.15pt;z-index:-37720;mso-position-horizontal-relative:page;mso-position-vertical-relative:page" filled="f" stroked="f">
          <v:textbox inset="0,0,0,0">
            <w:txbxContent>
              <w:p w:rsidR="00520975" w:rsidRDefault="00C90D95">
                <w:pPr>
                  <w:spacing w:before="12"/>
                  <w:ind w:left="40"/>
                  <w:rPr>
                    <w:rFonts w:ascii="Arial"/>
                    <w:sz w:val="20"/>
                  </w:rPr>
                </w:pPr>
                <w:r>
                  <w:fldChar w:fldCharType="begin"/>
                </w:r>
                <w:r>
                  <w:rPr>
                    <w:rFonts w:ascii="Arial"/>
                    <w:sz w:val="20"/>
                  </w:rPr>
                  <w:instrText xml:space="preserve"> PAGE </w:instrText>
                </w:r>
                <w:r>
                  <w:fldChar w:fldCharType="separate"/>
                </w:r>
                <w:r>
                  <w:rPr>
                    <w:rFonts w:ascii="Arial"/>
                    <w:noProof/>
                    <w:sz w:val="20"/>
                  </w:rPr>
                  <w:t>15</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90D95">
      <w:r>
        <w:separator/>
      </w:r>
    </w:p>
  </w:footnote>
  <w:footnote w:type="continuationSeparator" w:id="0">
    <w:p w:rsidR="00000000" w:rsidRDefault="00C90D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4DCE"/>
    <w:multiLevelType w:val="hybridMultilevel"/>
    <w:tmpl w:val="1D74401E"/>
    <w:lvl w:ilvl="0" w:tplc="18A285B6">
      <w:start w:val="2"/>
      <w:numFmt w:val="decimal"/>
      <w:lvlText w:val="%1"/>
      <w:lvlJc w:val="left"/>
      <w:pPr>
        <w:ind w:left="560" w:hanging="156"/>
        <w:jc w:val="left"/>
      </w:pPr>
      <w:rPr>
        <w:rFonts w:ascii="Times New Roman" w:eastAsia="Times New Roman" w:hAnsi="Times New Roman" w:cs="Times New Roman" w:hint="default"/>
        <w:b/>
        <w:bCs/>
        <w:w w:val="100"/>
        <w:sz w:val="22"/>
        <w:szCs w:val="22"/>
        <w:lang w:val="pt-BR" w:eastAsia="pt-BR" w:bidi="pt-BR"/>
      </w:rPr>
    </w:lvl>
    <w:lvl w:ilvl="1" w:tplc="1C5AF930">
      <w:numFmt w:val="bullet"/>
      <w:lvlText w:val="-"/>
      <w:lvlJc w:val="left"/>
      <w:pPr>
        <w:ind w:left="560" w:hanging="125"/>
      </w:pPr>
      <w:rPr>
        <w:rFonts w:ascii="Times New Roman" w:eastAsia="Times New Roman" w:hAnsi="Times New Roman" w:cs="Times New Roman" w:hint="default"/>
        <w:w w:val="100"/>
        <w:sz w:val="22"/>
        <w:szCs w:val="22"/>
        <w:lang w:val="pt-BR" w:eastAsia="pt-BR" w:bidi="pt-BR"/>
      </w:rPr>
    </w:lvl>
    <w:lvl w:ilvl="2" w:tplc="5C14FDEC">
      <w:numFmt w:val="bullet"/>
      <w:lvlText w:val="•"/>
      <w:lvlJc w:val="left"/>
      <w:pPr>
        <w:ind w:left="1440" w:hanging="125"/>
      </w:pPr>
      <w:rPr>
        <w:rFonts w:hint="default"/>
        <w:lang w:val="pt-BR" w:eastAsia="pt-BR" w:bidi="pt-BR"/>
      </w:rPr>
    </w:lvl>
    <w:lvl w:ilvl="3" w:tplc="FBFC92FA">
      <w:numFmt w:val="bullet"/>
      <w:lvlText w:val="•"/>
      <w:lvlJc w:val="left"/>
      <w:pPr>
        <w:ind w:left="2528" w:hanging="125"/>
      </w:pPr>
      <w:rPr>
        <w:rFonts w:hint="default"/>
        <w:lang w:val="pt-BR" w:eastAsia="pt-BR" w:bidi="pt-BR"/>
      </w:rPr>
    </w:lvl>
    <w:lvl w:ilvl="4" w:tplc="F22656F8">
      <w:numFmt w:val="bullet"/>
      <w:lvlText w:val="•"/>
      <w:lvlJc w:val="left"/>
      <w:pPr>
        <w:ind w:left="3616" w:hanging="125"/>
      </w:pPr>
      <w:rPr>
        <w:rFonts w:hint="default"/>
        <w:lang w:val="pt-BR" w:eastAsia="pt-BR" w:bidi="pt-BR"/>
      </w:rPr>
    </w:lvl>
    <w:lvl w:ilvl="5" w:tplc="CC26416C">
      <w:numFmt w:val="bullet"/>
      <w:lvlText w:val="•"/>
      <w:lvlJc w:val="left"/>
      <w:pPr>
        <w:ind w:left="4704" w:hanging="125"/>
      </w:pPr>
      <w:rPr>
        <w:rFonts w:hint="default"/>
        <w:lang w:val="pt-BR" w:eastAsia="pt-BR" w:bidi="pt-BR"/>
      </w:rPr>
    </w:lvl>
    <w:lvl w:ilvl="6" w:tplc="22E87C1E">
      <w:numFmt w:val="bullet"/>
      <w:lvlText w:val="•"/>
      <w:lvlJc w:val="left"/>
      <w:pPr>
        <w:ind w:left="5793" w:hanging="125"/>
      </w:pPr>
      <w:rPr>
        <w:rFonts w:hint="default"/>
        <w:lang w:val="pt-BR" w:eastAsia="pt-BR" w:bidi="pt-BR"/>
      </w:rPr>
    </w:lvl>
    <w:lvl w:ilvl="7" w:tplc="244E3B02">
      <w:numFmt w:val="bullet"/>
      <w:lvlText w:val="•"/>
      <w:lvlJc w:val="left"/>
      <w:pPr>
        <w:ind w:left="6881" w:hanging="125"/>
      </w:pPr>
      <w:rPr>
        <w:rFonts w:hint="default"/>
        <w:lang w:val="pt-BR" w:eastAsia="pt-BR" w:bidi="pt-BR"/>
      </w:rPr>
    </w:lvl>
    <w:lvl w:ilvl="8" w:tplc="41224008">
      <w:numFmt w:val="bullet"/>
      <w:lvlText w:val="•"/>
      <w:lvlJc w:val="left"/>
      <w:pPr>
        <w:ind w:left="7969" w:hanging="125"/>
      </w:pPr>
      <w:rPr>
        <w:rFonts w:hint="default"/>
        <w:lang w:val="pt-BR" w:eastAsia="pt-BR" w:bidi="pt-BR"/>
      </w:rPr>
    </w:lvl>
  </w:abstractNum>
  <w:abstractNum w:abstractNumId="1">
    <w:nsid w:val="065D4DA4"/>
    <w:multiLevelType w:val="hybridMultilevel"/>
    <w:tmpl w:val="8680535A"/>
    <w:lvl w:ilvl="0" w:tplc="1E54F76C">
      <w:start w:val="1"/>
      <w:numFmt w:val="decimal"/>
      <w:lvlText w:val="%1"/>
      <w:lvlJc w:val="left"/>
      <w:pPr>
        <w:ind w:left="843" w:hanging="329"/>
        <w:jc w:val="left"/>
      </w:pPr>
      <w:rPr>
        <w:rFonts w:ascii="Times New Roman" w:eastAsia="Times New Roman" w:hAnsi="Times New Roman" w:cs="Times New Roman" w:hint="default"/>
        <w:b/>
        <w:bCs/>
        <w:w w:val="100"/>
        <w:sz w:val="22"/>
        <w:szCs w:val="22"/>
        <w:lang w:val="pt-BR" w:eastAsia="pt-BR" w:bidi="pt-BR"/>
      </w:rPr>
    </w:lvl>
    <w:lvl w:ilvl="1" w:tplc="9DB01808">
      <w:numFmt w:val="bullet"/>
      <w:lvlText w:val="-"/>
      <w:lvlJc w:val="left"/>
      <w:pPr>
        <w:ind w:left="1268" w:hanging="128"/>
      </w:pPr>
      <w:rPr>
        <w:rFonts w:ascii="Times New Roman" w:eastAsia="Times New Roman" w:hAnsi="Times New Roman" w:cs="Times New Roman" w:hint="default"/>
        <w:w w:val="100"/>
        <w:sz w:val="22"/>
        <w:szCs w:val="22"/>
        <w:lang w:val="pt-BR" w:eastAsia="pt-BR" w:bidi="pt-BR"/>
      </w:rPr>
    </w:lvl>
    <w:lvl w:ilvl="2" w:tplc="714A8582">
      <w:numFmt w:val="bullet"/>
      <w:lvlText w:val="•"/>
      <w:lvlJc w:val="left"/>
      <w:pPr>
        <w:ind w:left="2247" w:hanging="128"/>
      </w:pPr>
      <w:rPr>
        <w:rFonts w:hint="default"/>
        <w:lang w:val="pt-BR" w:eastAsia="pt-BR" w:bidi="pt-BR"/>
      </w:rPr>
    </w:lvl>
    <w:lvl w:ilvl="3" w:tplc="5CEA040E">
      <w:numFmt w:val="bullet"/>
      <w:lvlText w:val="•"/>
      <w:lvlJc w:val="left"/>
      <w:pPr>
        <w:ind w:left="3234" w:hanging="128"/>
      </w:pPr>
      <w:rPr>
        <w:rFonts w:hint="default"/>
        <w:lang w:val="pt-BR" w:eastAsia="pt-BR" w:bidi="pt-BR"/>
      </w:rPr>
    </w:lvl>
    <w:lvl w:ilvl="4" w:tplc="E9A291FE">
      <w:numFmt w:val="bullet"/>
      <w:lvlText w:val="•"/>
      <w:lvlJc w:val="left"/>
      <w:pPr>
        <w:ind w:left="4222" w:hanging="128"/>
      </w:pPr>
      <w:rPr>
        <w:rFonts w:hint="default"/>
        <w:lang w:val="pt-BR" w:eastAsia="pt-BR" w:bidi="pt-BR"/>
      </w:rPr>
    </w:lvl>
    <w:lvl w:ilvl="5" w:tplc="342A7842">
      <w:numFmt w:val="bullet"/>
      <w:lvlText w:val="•"/>
      <w:lvlJc w:val="left"/>
      <w:pPr>
        <w:ind w:left="5209" w:hanging="128"/>
      </w:pPr>
      <w:rPr>
        <w:rFonts w:hint="default"/>
        <w:lang w:val="pt-BR" w:eastAsia="pt-BR" w:bidi="pt-BR"/>
      </w:rPr>
    </w:lvl>
    <w:lvl w:ilvl="6" w:tplc="12A0EACE">
      <w:numFmt w:val="bullet"/>
      <w:lvlText w:val="•"/>
      <w:lvlJc w:val="left"/>
      <w:pPr>
        <w:ind w:left="6196" w:hanging="128"/>
      </w:pPr>
      <w:rPr>
        <w:rFonts w:hint="default"/>
        <w:lang w:val="pt-BR" w:eastAsia="pt-BR" w:bidi="pt-BR"/>
      </w:rPr>
    </w:lvl>
    <w:lvl w:ilvl="7" w:tplc="70B06ADC">
      <w:numFmt w:val="bullet"/>
      <w:lvlText w:val="•"/>
      <w:lvlJc w:val="left"/>
      <w:pPr>
        <w:ind w:left="7184" w:hanging="128"/>
      </w:pPr>
      <w:rPr>
        <w:rFonts w:hint="default"/>
        <w:lang w:val="pt-BR" w:eastAsia="pt-BR" w:bidi="pt-BR"/>
      </w:rPr>
    </w:lvl>
    <w:lvl w:ilvl="8" w:tplc="ED708088">
      <w:numFmt w:val="bullet"/>
      <w:lvlText w:val="•"/>
      <w:lvlJc w:val="left"/>
      <w:pPr>
        <w:ind w:left="8171" w:hanging="128"/>
      </w:pPr>
      <w:rPr>
        <w:rFonts w:hint="default"/>
        <w:lang w:val="pt-BR" w:eastAsia="pt-BR" w:bidi="pt-BR"/>
      </w:rPr>
    </w:lvl>
  </w:abstractNum>
  <w:abstractNum w:abstractNumId="2">
    <w:nsid w:val="1EE61038"/>
    <w:multiLevelType w:val="multilevel"/>
    <w:tmpl w:val="337211D8"/>
    <w:lvl w:ilvl="0">
      <w:start w:val="7"/>
      <w:numFmt w:val="decimal"/>
      <w:lvlText w:val="%1"/>
      <w:lvlJc w:val="left"/>
      <w:pPr>
        <w:ind w:left="1448" w:hanging="322"/>
        <w:jc w:val="right"/>
      </w:pPr>
      <w:rPr>
        <w:rFonts w:hint="default"/>
        <w:lang w:val="pt-BR" w:eastAsia="pt-BR" w:bidi="pt-BR"/>
      </w:rPr>
    </w:lvl>
    <w:lvl w:ilvl="1">
      <w:start w:val="2"/>
      <w:numFmt w:val="decimal"/>
      <w:lvlText w:val="%1.%2"/>
      <w:lvlJc w:val="left"/>
      <w:pPr>
        <w:ind w:left="1448" w:hanging="322"/>
        <w:jc w:val="left"/>
      </w:pPr>
      <w:rPr>
        <w:rFonts w:ascii="Times New Roman" w:eastAsia="Times New Roman" w:hAnsi="Times New Roman" w:cs="Times New Roman" w:hint="default"/>
        <w:b/>
        <w:bCs/>
        <w:w w:val="100"/>
        <w:sz w:val="22"/>
        <w:szCs w:val="22"/>
        <w:lang w:val="pt-BR" w:eastAsia="pt-BR" w:bidi="pt-BR"/>
      </w:rPr>
    </w:lvl>
    <w:lvl w:ilvl="2">
      <w:numFmt w:val="bullet"/>
      <w:lvlText w:val="•"/>
      <w:lvlJc w:val="left"/>
      <w:pPr>
        <w:ind w:left="3181" w:hanging="322"/>
      </w:pPr>
      <w:rPr>
        <w:rFonts w:hint="default"/>
        <w:lang w:val="pt-BR" w:eastAsia="pt-BR" w:bidi="pt-BR"/>
      </w:rPr>
    </w:lvl>
    <w:lvl w:ilvl="3">
      <w:numFmt w:val="bullet"/>
      <w:lvlText w:val="•"/>
      <w:lvlJc w:val="left"/>
      <w:pPr>
        <w:ind w:left="4051" w:hanging="322"/>
      </w:pPr>
      <w:rPr>
        <w:rFonts w:hint="default"/>
        <w:lang w:val="pt-BR" w:eastAsia="pt-BR" w:bidi="pt-BR"/>
      </w:rPr>
    </w:lvl>
    <w:lvl w:ilvl="4">
      <w:numFmt w:val="bullet"/>
      <w:lvlText w:val="•"/>
      <w:lvlJc w:val="left"/>
      <w:pPr>
        <w:ind w:left="4922" w:hanging="322"/>
      </w:pPr>
      <w:rPr>
        <w:rFonts w:hint="default"/>
        <w:lang w:val="pt-BR" w:eastAsia="pt-BR" w:bidi="pt-BR"/>
      </w:rPr>
    </w:lvl>
    <w:lvl w:ilvl="5">
      <w:numFmt w:val="bullet"/>
      <w:lvlText w:val="•"/>
      <w:lvlJc w:val="left"/>
      <w:pPr>
        <w:ind w:left="5793" w:hanging="322"/>
      </w:pPr>
      <w:rPr>
        <w:rFonts w:hint="default"/>
        <w:lang w:val="pt-BR" w:eastAsia="pt-BR" w:bidi="pt-BR"/>
      </w:rPr>
    </w:lvl>
    <w:lvl w:ilvl="6">
      <w:numFmt w:val="bullet"/>
      <w:lvlText w:val="•"/>
      <w:lvlJc w:val="left"/>
      <w:pPr>
        <w:ind w:left="6663" w:hanging="322"/>
      </w:pPr>
      <w:rPr>
        <w:rFonts w:hint="default"/>
        <w:lang w:val="pt-BR" w:eastAsia="pt-BR" w:bidi="pt-BR"/>
      </w:rPr>
    </w:lvl>
    <w:lvl w:ilvl="7">
      <w:numFmt w:val="bullet"/>
      <w:lvlText w:val="•"/>
      <w:lvlJc w:val="left"/>
      <w:pPr>
        <w:ind w:left="7534" w:hanging="322"/>
      </w:pPr>
      <w:rPr>
        <w:rFonts w:hint="default"/>
        <w:lang w:val="pt-BR" w:eastAsia="pt-BR" w:bidi="pt-BR"/>
      </w:rPr>
    </w:lvl>
    <w:lvl w:ilvl="8">
      <w:numFmt w:val="bullet"/>
      <w:lvlText w:val="•"/>
      <w:lvlJc w:val="left"/>
      <w:pPr>
        <w:ind w:left="8405" w:hanging="322"/>
      </w:pPr>
      <w:rPr>
        <w:rFonts w:hint="default"/>
        <w:lang w:val="pt-BR" w:eastAsia="pt-BR" w:bidi="pt-BR"/>
      </w:rPr>
    </w:lvl>
  </w:abstractNum>
  <w:abstractNum w:abstractNumId="3">
    <w:nsid w:val="206330BE"/>
    <w:multiLevelType w:val="hybridMultilevel"/>
    <w:tmpl w:val="592203E4"/>
    <w:lvl w:ilvl="0" w:tplc="96B05F94">
      <w:numFmt w:val="bullet"/>
      <w:lvlText w:val="-"/>
      <w:lvlJc w:val="left"/>
      <w:pPr>
        <w:ind w:left="524" w:hanging="125"/>
      </w:pPr>
      <w:rPr>
        <w:rFonts w:ascii="Times New Roman" w:eastAsia="Times New Roman" w:hAnsi="Times New Roman" w:cs="Times New Roman" w:hint="default"/>
        <w:w w:val="100"/>
        <w:sz w:val="22"/>
        <w:szCs w:val="22"/>
        <w:lang w:val="pt-BR" w:eastAsia="pt-BR" w:bidi="pt-BR"/>
      </w:rPr>
    </w:lvl>
    <w:lvl w:ilvl="1" w:tplc="37089D98">
      <w:numFmt w:val="bullet"/>
      <w:lvlText w:val="•"/>
      <w:lvlJc w:val="left"/>
      <w:pPr>
        <w:ind w:left="820" w:hanging="125"/>
      </w:pPr>
      <w:rPr>
        <w:rFonts w:hint="default"/>
        <w:lang w:val="pt-BR" w:eastAsia="pt-BR" w:bidi="pt-BR"/>
      </w:rPr>
    </w:lvl>
    <w:lvl w:ilvl="2" w:tplc="369C620A">
      <w:numFmt w:val="bullet"/>
      <w:lvlText w:val="•"/>
      <w:lvlJc w:val="left"/>
      <w:pPr>
        <w:ind w:left="1190" w:hanging="125"/>
      </w:pPr>
      <w:rPr>
        <w:rFonts w:hint="default"/>
        <w:lang w:val="pt-BR" w:eastAsia="pt-BR" w:bidi="pt-BR"/>
      </w:rPr>
    </w:lvl>
    <w:lvl w:ilvl="3" w:tplc="86C6E318">
      <w:numFmt w:val="bullet"/>
      <w:lvlText w:val="•"/>
      <w:lvlJc w:val="left"/>
      <w:pPr>
        <w:ind w:left="1561" w:hanging="125"/>
      </w:pPr>
      <w:rPr>
        <w:rFonts w:hint="default"/>
        <w:lang w:val="pt-BR" w:eastAsia="pt-BR" w:bidi="pt-BR"/>
      </w:rPr>
    </w:lvl>
    <w:lvl w:ilvl="4" w:tplc="ADF06EE2">
      <w:numFmt w:val="bullet"/>
      <w:lvlText w:val="•"/>
      <w:lvlJc w:val="left"/>
      <w:pPr>
        <w:ind w:left="1931" w:hanging="125"/>
      </w:pPr>
      <w:rPr>
        <w:rFonts w:hint="default"/>
        <w:lang w:val="pt-BR" w:eastAsia="pt-BR" w:bidi="pt-BR"/>
      </w:rPr>
    </w:lvl>
    <w:lvl w:ilvl="5" w:tplc="50D45010">
      <w:numFmt w:val="bullet"/>
      <w:lvlText w:val="•"/>
      <w:lvlJc w:val="left"/>
      <w:pPr>
        <w:ind w:left="2302" w:hanging="125"/>
      </w:pPr>
      <w:rPr>
        <w:rFonts w:hint="default"/>
        <w:lang w:val="pt-BR" w:eastAsia="pt-BR" w:bidi="pt-BR"/>
      </w:rPr>
    </w:lvl>
    <w:lvl w:ilvl="6" w:tplc="07246B60">
      <w:numFmt w:val="bullet"/>
      <w:lvlText w:val="•"/>
      <w:lvlJc w:val="left"/>
      <w:pPr>
        <w:ind w:left="2672" w:hanging="125"/>
      </w:pPr>
      <w:rPr>
        <w:rFonts w:hint="default"/>
        <w:lang w:val="pt-BR" w:eastAsia="pt-BR" w:bidi="pt-BR"/>
      </w:rPr>
    </w:lvl>
    <w:lvl w:ilvl="7" w:tplc="9D1A556C">
      <w:numFmt w:val="bullet"/>
      <w:lvlText w:val="•"/>
      <w:lvlJc w:val="left"/>
      <w:pPr>
        <w:ind w:left="3043" w:hanging="125"/>
      </w:pPr>
      <w:rPr>
        <w:rFonts w:hint="default"/>
        <w:lang w:val="pt-BR" w:eastAsia="pt-BR" w:bidi="pt-BR"/>
      </w:rPr>
    </w:lvl>
    <w:lvl w:ilvl="8" w:tplc="A30CA8BC">
      <w:numFmt w:val="bullet"/>
      <w:lvlText w:val="•"/>
      <w:lvlJc w:val="left"/>
      <w:pPr>
        <w:ind w:left="3413" w:hanging="125"/>
      </w:pPr>
      <w:rPr>
        <w:rFonts w:hint="default"/>
        <w:lang w:val="pt-BR" w:eastAsia="pt-BR" w:bidi="pt-BR"/>
      </w:rPr>
    </w:lvl>
  </w:abstractNum>
  <w:abstractNum w:abstractNumId="4">
    <w:nsid w:val="22182831"/>
    <w:multiLevelType w:val="hybridMultilevel"/>
    <w:tmpl w:val="18C0F288"/>
    <w:lvl w:ilvl="0" w:tplc="D8CA5C1E">
      <w:numFmt w:val="bullet"/>
      <w:lvlText w:val="-"/>
      <w:lvlJc w:val="left"/>
      <w:pPr>
        <w:ind w:left="560" w:hanging="125"/>
      </w:pPr>
      <w:rPr>
        <w:rFonts w:ascii="Times New Roman" w:eastAsia="Times New Roman" w:hAnsi="Times New Roman" w:cs="Times New Roman" w:hint="default"/>
        <w:w w:val="100"/>
        <w:sz w:val="22"/>
        <w:szCs w:val="22"/>
        <w:lang w:val="pt-BR" w:eastAsia="pt-BR" w:bidi="pt-BR"/>
      </w:rPr>
    </w:lvl>
    <w:lvl w:ilvl="1" w:tplc="6916DF92">
      <w:numFmt w:val="bullet"/>
      <w:lvlText w:val="•"/>
      <w:lvlJc w:val="left"/>
      <w:pPr>
        <w:ind w:left="1518" w:hanging="125"/>
      </w:pPr>
      <w:rPr>
        <w:rFonts w:hint="default"/>
        <w:lang w:val="pt-BR" w:eastAsia="pt-BR" w:bidi="pt-BR"/>
      </w:rPr>
    </w:lvl>
    <w:lvl w:ilvl="2" w:tplc="6D44317E">
      <w:numFmt w:val="bullet"/>
      <w:lvlText w:val="•"/>
      <w:lvlJc w:val="left"/>
      <w:pPr>
        <w:ind w:left="2477" w:hanging="125"/>
      </w:pPr>
      <w:rPr>
        <w:rFonts w:hint="default"/>
        <w:lang w:val="pt-BR" w:eastAsia="pt-BR" w:bidi="pt-BR"/>
      </w:rPr>
    </w:lvl>
    <w:lvl w:ilvl="3" w:tplc="3D7E9096">
      <w:numFmt w:val="bullet"/>
      <w:lvlText w:val="•"/>
      <w:lvlJc w:val="left"/>
      <w:pPr>
        <w:ind w:left="3435" w:hanging="125"/>
      </w:pPr>
      <w:rPr>
        <w:rFonts w:hint="default"/>
        <w:lang w:val="pt-BR" w:eastAsia="pt-BR" w:bidi="pt-BR"/>
      </w:rPr>
    </w:lvl>
    <w:lvl w:ilvl="4" w:tplc="5EF085F0">
      <w:numFmt w:val="bullet"/>
      <w:lvlText w:val="•"/>
      <w:lvlJc w:val="left"/>
      <w:pPr>
        <w:ind w:left="4394" w:hanging="125"/>
      </w:pPr>
      <w:rPr>
        <w:rFonts w:hint="default"/>
        <w:lang w:val="pt-BR" w:eastAsia="pt-BR" w:bidi="pt-BR"/>
      </w:rPr>
    </w:lvl>
    <w:lvl w:ilvl="5" w:tplc="EFBE033C">
      <w:numFmt w:val="bullet"/>
      <w:lvlText w:val="•"/>
      <w:lvlJc w:val="left"/>
      <w:pPr>
        <w:ind w:left="5353" w:hanging="125"/>
      </w:pPr>
      <w:rPr>
        <w:rFonts w:hint="default"/>
        <w:lang w:val="pt-BR" w:eastAsia="pt-BR" w:bidi="pt-BR"/>
      </w:rPr>
    </w:lvl>
    <w:lvl w:ilvl="6" w:tplc="7F067086">
      <w:numFmt w:val="bullet"/>
      <w:lvlText w:val="•"/>
      <w:lvlJc w:val="left"/>
      <w:pPr>
        <w:ind w:left="6311" w:hanging="125"/>
      </w:pPr>
      <w:rPr>
        <w:rFonts w:hint="default"/>
        <w:lang w:val="pt-BR" w:eastAsia="pt-BR" w:bidi="pt-BR"/>
      </w:rPr>
    </w:lvl>
    <w:lvl w:ilvl="7" w:tplc="541ADED2">
      <w:numFmt w:val="bullet"/>
      <w:lvlText w:val="•"/>
      <w:lvlJc w:val="left"/>
      <w:pPr>
        <w:ind w:left="7270" w:hanging="125"/>
      </w:pPr>
      <w:rPr>
        <w:rFonts w:hint="default"/>
        <w:lang w:val="pt-BR" w:eastAsia="pt-BR" w:bidi="pt-BR"/>
      </w:rPr>
    </w:lvl>
    <w:lvl w:ilvl="8" w:tplc="A1DE5A3E">
      <w:numFmt w:val="bullet"/>
      <w:lvlText w:val="•"/>
      <w:lvlJc w:val="left"/>
      <w:pPr>
        <w:ind w:left="8229" w:hanging="125"/>
      </w:pPr>
      <w:rPr>
        <w:rFonts w:hint="default"/>
        <w:lang w:val="pt-BR" w:eastAsia="pt-BR" w:bidi="pt-BR"/>
      </w:rPr>
    </w:lvl>
  </w:abstractNum>
  <w:abstractNum w:abstractNumId="5">
    <w:nsid w:val="2903125C"/>
    <w:multiLevelType w:val="hybridMultilevel"/>
    <w:tmpl w:val="E87215E6"/>
    <w:lvl w:ilvl="0" w:tplc="59601346">
      <w:start w:val="1"/>
      <w:numFmt w:val="decimal"/>
      <w:lvlText w:val="%1)"/>
      <w:lvlJc w:val="left"/>
      <w:pPr>
        <w:ind w:left="110" w:hanging="238"/>
        <w:jc w:val="left"/>
      </w:pPr>
      <w:rPr>
        <w:rFonts w:ascii="Times New Roman" w:eastAsia="Times New Roman" w:hAnsi="Times New Roman" w:cs="Times New Roman" w:hint="default"/>
        <w:w w:val="100"/>
        <w:sz w:val="22"/>
        <w:szCs w:val="22"/>
        <w:lang w:val="pt-BR" w:eastAsia="pt-BR" w:bidi="pt-BR"/>
      </w:rPr>
    </w:lvl>
    <w:lvl w:ilvl="1" w:tplc="BDAE55B2">
      <w:numFmt w:val="bullet"/>
      <w:lvlText w:val="•"/>
      <w:lvlJc w:val="left"/>
      <w:pPr>
        <w:ind w:left="262" w:hanging="238"/>
      </w:pPr>
      <w:rPr>
        <w:rFonts w:hint="default"/>
        <w:lang w:val="pt-BR" w:eastAsia="pt-BR" w:bidi="pt-BR"/>
      </w:rPr>
    </w:lvl>
    <w:lvl w:ilvl="2" w:tplc="F3A6BF28">
      <w:numFmt w:val="bullet"/>
      <w:lvlText w:val="•"/>
      <w:lvlJc w:val="left"/>
      <w:pPr>
        <w:ind w:left="405" w:hanging="238"/>
      </w:pPr>
      <w:rPr>
        <w:rFonts w:hint="default"/>
        <w:lang w:val="pt-BR" w:eastAsia="pt-BR" w:bidi="pt-BR"/>
      </w:rPr>
    </w:lvl>
    <w:lvl w:ilvl="3" w:tplc="E74E2162">
      <w:numFmt w:val="bullet"/>
      <w:lvlText w:val="•"/>
      <w:lvlJc w:val="left"/>
      <w:pPr>
        <w:ind w:left="548" w:hanging="238"/>
      </w:pPr>
      <w:rPr>
        <w:rFonts w:hint="default"/>
        <w:lang w:val="pt-BR" w:eastAsia="pt-BR" w:bidi="pt-BR"/>
      </w:rPr>
    </w:lvl>
    <w:lvl w:ilvl="4" w:tplc="382C8288">
      <w:numFmt w:val="bullet"/>
      <w:lvlText w:val="•"/>
      <w:lvlJc w:val="left"/>
      <w:pPr>
        <w:ind w:left="691" w:hanging="238"/>
      </w:pPr>
      <w:rPr>
        <w:rFonts w:hint="default"/>
        <w:lang w:val="pt-BR" w:eastAsia="pt-BR" w:bidi="pt-BR"/>
      </w:rPr>
    </w:lvl>
    <w:lvl w:ilvl="5" w:tplc="162038A0">
      <w:numFmt w:val="bullet"/>
      <w:lvlText w:val="•"/>
      <w:lvlJc w:val="left"/>
      <w:pPr>
        <w:ind w:left="834" w:hanging="238"/>
      </w:pPr>
      <w:rPr>
        <w:rFonts w:hint="default"/>
        <w:lang w:val="pt-BR" w:eastAsia="pt-BR" w:bidi="pt-BR"/>
      </w:rPr>
    </w:lvl>
    <w:lvl w:ilvl="6" w:tplc="A822D0E6">
      <w:numFmt w:val="bullet"/>
      <w:lvlText w:val="•"/>
      <w:lvlJc w:val="left"/>
      <w:pPr>
        <w:ind w:left="977" w:hanging="238"/>
      </w:pPr>
      <w:rPr>
        <w:rFonts w:hint="default"/>
        <w:lang w:val="pt-BR" w:eastAsia="pt-BR" w:bidi="pt-BR"/>
      </w:rPr>
    </w:lvl>
    <w:lvl w:ilvl="7" w:tplc="956005EC">
      <w:numFmt w:val="bullet"/>
      <w:lvlText w:val="•"/>
      <w:lvlJc w:val="left"/>
      <w:pPr>
        <w:ind w:left="1120" w:hanging="238"/>
      </w:pPr>
      <w:rPr>
        <w:rFonts w:hint="default"/>
        <w:lang w:val="pt-BR" w:eastAsia="pt-BR" w:bidi="pt-BR"/>
      </w:rPr>
    </w:lvl>
    <w:lvl w:ilvl="8" w:tplc="85BE544A">
      <w:numFmt w:val="bullet"/>
      <w:lvlText w:val="•"/>
      <w:lvlJc w:val="left"/>
      <w:pPr>
        <w:ind w:left="1263" w:hanging="238"/>
      </w:pPr>
      <w:rPr>
        <w:rFonts w:hint="default"/>
        <w:lang w:val="pt-BR" w:eastAsia="pt-BR" w:bidi="pt-BR"/>
      </w:rPr>
    </w:lvl>
  </w:abstractNum>
  <w:abstractNum w:abstractNumId="6">
    <w:nsid w:val="2F6E502B"/>
    <w:multiLevelType w:val="hybridMultilevel"/>
    <w:tmpl w:val="811EF00C"/>
    <w:lvl w:ilvl="0" w:tplc="8AEE2FE8">
      <w:start w:val="1"/>
      <w:numFmt w:val="decimal"/>
      <w:lvlText w:val="%1."/>
      <w:lvlJc w:val="left"/>
      <w:pPr>
        <w:ind w:left="560" w:hanging="284"/>
        <w:jc w:val="left"/>
      </w:pPr>
      <w:rPr>
        <w:rFonts w:ascii="Times New Roman" w:eastAsia="Times New Roman" w:hAnsi="Times New Roman" w:cs="Times New Roman" w:hint="default"/>
        <w:w w:val="100"/>
        <w:sz w:val="22"/>
        <w:szCs w:val="22"/>
        <w:lang w:val="pt-BR" w:eastAsia="pt-BR" w:bidi="pt-BR"/>
      </w:rPr>
    </w:lvl>
    <w:lvl w:ilvl="1" w:tplc="375626EE">
      <w:numFmt w:val="bullet"/>
      <w:lvlText w:val="•"/>
      <w:lvlJc w:val="left"/>
      <w:pPr>
        <w:ind w:left="1518" w:hanging="284"/>
      </w:pPr>
      <w:rPr>
        <w:rFonts w:hint="default"/>
        <w:lang w:val="pt-BR" w:eastAsia="pt-BR" w:bidi="pt-BR"/>
      </w:rPr>
    </w:lvl>
    <w:lvl w:ilvl="2" w:tplc="D2FCC246">
      <w:numFmt w:val="bullet"/>
      <w:lvlText w:val="•"/>
      <w:lvlJc w:val="left"/>
      <w:pPr>
        <w:ind w:left="2477" w:hanging="284"/>
      </w:pPr>
      <w:rPr>
        <w:rFonts w:hint="default"/>
        <w:lang w:val="pt-BR" w:eastAsia="pt-BR" w:bidi="pt-BR"/>
      </w:rPr>
    </w:lvl>
    <w:lvl w:ilvl="3" w:tplc="6AD61A86">
      <w:numFmt w:val="bullet"/>
      <w:lvlText w:val="•"/>
      <w:lvlJc w:val="left"/>
      <w:pPr>
        <w:ind w:left="3435" w:hanging="284"/>
      </w:pPr>
      <w:rPr>
        <w:rFonts w:hint="default"/>
        <w:lang w:val="pt-BR" w:eastAsia="pt-BR" w:bidi="pt-BR"/>
      </w:rPr>
    </w:lvl>
    <w:lvl w:ilvl="4" w:tplc="D2D83F74">
      <w:numFmt w:val="bullet"/>
      <w:lvlText w:val="•"/>
      <w:lvlJc w:val="left"/>
      <w:pPr>
        <w:ind w:left="4394" w:hanging="284"/>
      </w:pPr>
      <w:rPr>
        <w:rFonts w:hint="default"/>
        <w:lang w:val="pt-BR" w:eastAsia="pt-BR" w:bidi="pt-BR"/>
      </w:rPr>
    </w:lvl>
    <w:lvl w:ilvl="5" w:tplc="95E87710">
      <w:numFmt w:val="bullet"/>
      <w:lvlText w:val="•"/>
      <w:lvlJc w:val="left"/>
      <w:pPr>
        <w:ind w:left="5353" w:hanging="284"/>
      </w:pPr>
      <w:rPr>
        <w:rFonts w:hint="default"/>
        <w:lang w:val="pt-BR" w:eastAsia="pt-BR" w:bidi="pt-BR"/>
      </w:rPr>
    </w:lvl>
    <w:lvl w:ilvl="6" w:tplc="05341FF8">
      <w:numFmt w:val="bullet"/>
      <w:lvlText w:val="•"/>
      <w:lvlJc w:val="left"/>
      <w:pPr>
        <w:ind w:left="6311" w:hanging="284"/>
      </w:pPr>
      <w:rPr>
        <w:rFonts w:hint="default"/>
        <w:lang w:val="pt-BR" w:eastAsia="pt-BR" w:bidi="pt-BR"/>
      </w:rPr>
    </w:lvl>
    <w:lvl w:ilvl="7" w:tplc="ECF2AC80">
      <w:numFmt w:val="bullet"/>
      <w:lvlText w:val="•"/>
      <w:lvlJc w:val="left"/>
      <w:pPr>
        <w:ind w:left="7270" w:hanging="284"/>
      </w:pPr>
      <w:rPr>
        <w:rFonts w:hint="default"/>
        <w:lang w:val="pt-BR" w:eastAsia="pt-BR" w:bidi="pt-BR"/>
      </w:rPr>
    </w:lvl>
    <w:lvl w:ilvl="8" w:tplc="2E968FE8">
      <w:numFmt w:val="bullet"/>
      <w:lvlText w:val="•"/>
      <w:lvlJc w:val="left"/>
      <w:pPr>
        <w:ind w:left="8229" w:hanging="284"/>
      </w:pPr>
      <w:rPr>
        <w:rFonts w:hint="default"/>
        <w:lang w:val="pt-BR" w:eastAsia="pt-BR" w:bidi="pt-BR"/>
      </w:rPr>
    </w:lvl>
  </w:abstractNum>
  <w:abstractNum w:abstractNumId="7">
    <w:nsid w:val="3D371CCA"/>
    <w:multiLevelType w:val="hybridMultilevel"/>
    <w:tmpl w:val="3B7A0B72"/>
    <w:lvl w:ilvl="0" w:tplc="73088294">
      <w:numFmt w:val="bullet"/>
      <w:lvlText w:val="-"/>
      <w:lvlJc w:val="left"/>
      <w:pPr>
        <w:ind w:left="111" w:hanging="128"/>
      </w:pPr>
      <w:rPr>
        <w:rFonts w:ascii="Times New Roman" w:eastAsia="Times New Roman" w:hAnsi="Times New Roman" w:cs="Times New Roman" w:hint="default"/>
        <w:w w:val="100"/>
        <w:sz w:val="22"/>
        <w:szCs w:val="22"/>
        <w:lang w:val="pt-BR" w:eastAsia="pt-BR" w:bidi="pt-BR"/>
      </w:rPr>
    </w:lvl>
    <w:lvl w:ilvl="1" w:tplc="FD44C680">
      <w:numFmt w:val="bullet"/>
      <w:lvlText w:val="•"/>
      <w:lvlJc w:val="left"/>
      <w:pPr>
        <w:ind w:left="529" w:hanging="128"/>
      </w:pPr>
      <w:rPr>
        <w:rFonts w:hint="default"/>
        <w:lang w:val="pt-BR" w:eastAsia="pt-BR" w:bidi="pt-BR"/>
      </w:rPr>
    </w:lvl>
    <w:lvl w:ilvl="2" w:tplc="A4365CDA">
      <w:numFmt w:val="bullet"/>
      <w:lvlText w:val="•"/>
      <w:lvlJc w:val="left"/>
      <w:pPr>
        <w:ind w:left="938" w:hanging="128"/>
      </w:pPr>
      <w:rPr>
        <w:rFonts w:hint="default"/>
        <w:lang w:val="pt-BR" w:eastAsia="pt-BR" w:bidi="pt-BR"/>
      </w:rPr>
    </w:lvl>
    <w:lvl w:ilvl="3" w:tplc="A15CC438">
      <w:numFmt w:val="bullet"/>
      <w:lvlText w:val="•"/>
      <w:lvlJc w:val="left"/>
      <w:pPr>
        <w:ind w:left="1348" w:hanging="128"/>
      </w:pPr>
      <w:rPr>
        <w:rFonts w:hint="default"/>
        <w:lang w:val="pt-BR" w:eastAsia="pt-BR" w:bidi="pt-BR"/>
      </w:rPr>
    </w:lvl>
    <w:lvl w:ilvl="4" w:tplc="1E423856">
      <w:numFmt w:val="bullet"/>
      <w:lvlText w:val="•"/>
      <w:lvlJc w:val="left"/>
      <w:pPr>
        <w:ind w:left="1757" w:hanging="128"/>
      </w:pPr>
      <w:rPr>
        <w:rFonts w:hint="default"/>
        <w:lang w:val="pt-BR" w:eastAsia="pt-BR" w:bidi="pt-BR"/>
      </w:rPr>
    </w:lvl>
    <w:lvl w:ilvl="5" w:tplc="C420812A">
      <w:numFmt w:val="bullet"/>
      <w:lvlText w:val="•"/>
      <w:lvlJc w:val="left"/>
      <w:pPr>
        <w:ind w:left="2167" w:hanging="128"/>
      </w:pPr>
      <w:rPr>
        <w:rFonts w:hint="default"/>
        <w:lang w:val="pt-BR" w:eastAsia="pt-BR" w:bidi="pt-BR"/>
      </w:rPr>
    </w:lvl>
    <w:lvl w:ilvl="6" w:tplc="863418EA">
      <w:numFmt w:val="bullet"/>
      <w:lvlText w:val="•"/>
      <w:lvlJc w:val="left"/>
      <w:pPr>
        <w:ind w:left="2576" w:hanging="128"/>
      </w:pPr>
      <w:rPr>
        <w:rFonts w:hint="default"/>
        <w:lang w:val="pt-BR" w:eastAsia="pt-BR" w:bidi="pt-BR"/>
      </w:rPr>
    </w:lvl>
    <w:lvl w:ilvl="7" w:tplc="3146D238">
      <w:numFmt w:val="bullet"/>
      <w:lvlText w:val="•"/>
      <w:lvlJc w:val="left"/>
      <w:pPr>
        <w:ind w:left="2985" w:hanging="128"/>
      </w:pPr>
      <w:rPr>
        <w:rFonts w:hint="default"/>
        <w:lang w:val="pt-BR" w:eastAsia="pt-BR" w:bidi="pt-BR"/>
      </w:rPr>
    </w:lvl>
    <w:lvl w:ilvl="8" w:tplc="2A346290">
      <w:numFmt w:val="bullet"/>
      <w:lvlText w:val="•"/>
      <w:lvlJc w:val="left"/>
      <w:pPr>
        <w:ind w:left="3395" w:hanging="128"/>
      </w:pPr>
      <w:rPr>
        <w:rFonts w:hint="default"/>
        <w:lang w:val="pt-BR" w:eastAsia="pt-BR" w:bidi="pt-BR"/>
      </w:rPr>
    </w:lvl>
  </w:abstractNum>
  <w:abstractNum w:abstractNumId="8">
    <w:nsid w:val="5832425F"/>
    <w:multiLevelType w:val="hybridMultilevel"/>
    <w:tmpl w:val="0A72FFCE"/>
    <w:lvl w:ilvl="0" w:tplc="4AB8C828">
      <w:numFmt w:val="bullet"/>
      <w:lvlText w:val="-"/>
      <w:lvlJc w:val="left"/>
      <w:pPr>
        <w:ind w:left="111" w:hanging="128"/>
      </w:pPr>
      <w:rPr>
        <w:rFonts w:ascii="Times New Roman" w:eastAsia="Times New Roman" w:hAnsi="Times New Roman" w:cs="Times New Roman" w:hint="default"/>
        <w:w w:val="100"/>
        <w:sz w:val="22"/>
        <w:szCs w:val="22"/>
        <w:lang w:val="pt-BR" w:eastAsia="pt-BR" w:bidi="pt-BR"/>
      </w:rPr>
    </w:lvl>
    <w:lvl w:ilvl="1" w:tplc="5F8254B8">
      <w:numFmt w:val="bullet"/>
      <w:lvlText w:val="•"/>
      <w:lvlJc w:val="left"/>
      <w:pPr>
        <w:ind w:left="265" w:hanging="128"/>
      </w:pPr>
      <w:rPr>
        <w:rFonts w:hint="default"/>
        <w:lang w:val="pt-BR" w:eastAsia="pt-BR" w:bidi="pt-BR"/>
      </w:rPr>
    </w:lvl>
    <w:lvl w:ilvl="2" w:tplc="90E2B932">
      <w:numFmt w:val="bullet"/>
      <w:lvlText w:val="•"/>
      <w:lvlJc w:val="left"/>
      <w:pPr>
        <w:ind w:left="411" w:hanging="128"/>
      </w:pPr>
      <w:rPr>
        <w:rFonts w:hint="default"/>
        <w:lang w:val="pt-BR" w:eastAsia="pt-BR" w:bidi="pt-BR"/>
      </w:rPr>
    </w:lvl>
    <w:lvl w:ilvl="3" w:tplc="3B660DC6">
      <w:numFmt w:val="bullet"/>
      <w:lvlText w:val="•"/>
      <w:lvlJc w:val="left"/>
      <w:pPr>
        <w:ind w:left="556" w:hanging="128"/>
      </w:pPr>
      <w:rPr>
        <w:rFonts w:hint="default"/>
        <w:lang w:val="pt-BR" w:eastAsia="pt-BR" w:bidi="pt-BR"/>
      </w:rPr>
    </w:lvl>
    <w:lvl w:ilvl="4" w:tplc="DF22C2D0">
      <w:numFmt w:val="bullet"/>
      <w:lvlText w:val="•"/>
      <w:lvlJc w:val="left"/>
      <w:pPr>
        <w:ind w:left="702" w:hanging="128"/>
      </w:pPr>
      <w:rPr>
        <w:rFonts w:hint="default"/>
        <w:lang w:val="pt-BR" w:eastAsia="pt-BR" w:bidi="pt-BR"/>
      </w:rPr>
    </w:lvl>
    <w:lvl w:ilvl="5" w:tplc="5D0C05CE">
      <w:numFmt w:val="bullet"/>
      <w:lvlText w:val="•"/>
      <w:lvlJc w:val="left"/>
      <w:pPr>
        <w:ind w:left="848" w:hanging="128"/>
      </w:pPr>
      <w:rPr>
        <w:rFonts w:hint="default"/>
        <w:lang w:val="pt-BR" w:eastAsia="pt-BR" w:bidi="pt-BR"/>
      </w:rPr>
    </w:lvl>
    <w:lvl w:ilvl="6" w:tplc="2686564C">
      <w:numFmt w:val="bullet"/>
      <w:lvlText w:val="•"/>
      <w:lvlJc w:val="left"/>
      <w:pPr>
        <w:ind w:left="993" w:hanging="128"/>
      </w:pPr>
      <w:rPr>
        <w:rFonts w:hint="default"/>
        <w:lang w:val="pt-BR" w:eastAsia="pt-BR" w:bidi="pt-BR"/>
      </w:rPr>
    </w:lvl>
    <w:lvl w:ilvl="7" w:tplc="1EBA34AC">
      <w:numFmt w:val="bullet"/>
      <w:lvlText w:val="•"/>
      <w:lvlJc w:val="left"/>
      <w:pPr>
        <w:ind w:left="1139" w:hanging="128"/>
      </w:pPr>
      <w:rPr>
        <w:rFonts w:hint="default"/>
        <w:lang w:val="pt-BR" w:eastAsia="pt-BR" w:bidi="pt-BR"/>
      </w:rPr>
    </w:lvl>
    <w:lvl w:ilvl="8" w:tplc="2642F62A">
      <w:numFmt w:val="bullet"/>
      <w:lvlText w:val="•"/>
      <w:lvlJc w:val="left"/>
      <w:pPr>
        <w:ind w:left="1284" w:hanging="128"/>
      </w:pPr>
      <w:rPr>
        <w:rFonts w:hint="default"/>
        <w:lang w:val="pt-BR" w:eastAsia="pt-BR" w:bidi="pt-BR"/>
      </w:rPr>
    </w:lvl>
  </w:abstractNum>
  <w:abstractNum w:abstractNumId="9">
    <w:nsid w:val="5F532F6E"/>
    <w:multiLevelType w:val="hybridMultilevel"/>
    <w:tmpl w:val="A920E3F0"/>
    <w:lvl w:ilvl="0" w:tplc="100285AA">
      <w:numFmt w:val="bullet"/>
      <w:lvlText w:val="-"/>
      <w:lvlJc w:val="left"/>
      <w:pPr>
        <w:ind w:left="1393" w:hanging="125"/>
      </w:pPr>
      <w:rPr>
        <w:rFonts w:ascii="Times New Roman" w:eastAsia="Times New Roman" w:hAnsi="Times New Roman" w:cs="Times New Roman" w:hint="default"/>
        <w:w w:val="100"/>
        <w:sz w:val="22"/>
        <w:szCs w:val="22"/>
        <w:lang w:val="pt-BR" w:eastAsia="pt-BR" w:bidi="pt-BR"/>
      </w:rPr>
    </w:lvl>
    <w:lvl w:ilvl="1" w:tplc="5302CD5E">
      <w:numFmt w:val="bullet"/>
      <w:lvlText w:val="•"/>
      <w:lvlJc w:val="left"/>
      <w:pPr>
        <w:ind w:left="2274" w:hanging="125"/>
      </w:pPr>
      <w:rPr>
        <w:rFonts w:hint="default"/>
        <w:lang w:val="pt-BR" w:eastAsia="pt-BR" w:bidi="pt-BR"/>
      </w:rPr>
    </w:lvl>
    <w:lvl w:ilvl="2" w:tplc="2CA28AF0">
      <w:numFmt w:val="bullet"/>
      <w:lvlText w:val="•"/>
      <w:lvlJc w:val="left"/>
      <w:pPr>
        <w:ind w:left="3149" w:hanging="125"/>
      </w:pPr>
      <w:rPr>
        <w:rFonts w:hint="default"/>
        <w:lang w:val="pt-BR" w:eastAsia="pt-BR" w:bidi="pt-BR"/>
      </w:rPr>
    </w:lvl>
    <w:lvl w:ilvl="3" w:tplc="AE325C50">
      <w:numFmt w:val="bullet"/>
      <w:lvlText w:val="•"/>
      <w:lvlJc w:val="left"/>
      <w:pPr>
        <w:ind w:left="4023" w:hanging="125"/>
      </w:pPr>
      <w:rPr>
        <w:rFonts w:hint="default"/>
        <w:lang w:val="pt-BR" w:eastAsia="pt-BR" w:bidi="pt-BR"/>
      </w:rPr>
    </w:lvl>
    <w:lvl w:ilvl="4" w:tplc="C7E8C166">
      <w:numFmt w:val="bullet"/>
      <w:lvlText w:val="•"/>
      <w:lvlJc w:val="left"/>
      <w:pPr>
        <w:ind w:left="4898" w:hanging="125"/>
      </w:pPr>
      <w:rPr>
        <w:rFonts w:hint="default"/>
        <w:lang w:val="pt-BR" w:eastAsia="pt-BR" w:bidi="pt-BR"/>
      </w:rPr>
    </w:lvl>
    <w:lvl w:ilvl="5" w:tplc="0636A42E">
      <w:numFmt w:val="bullet"/>
      <w:lvlText w:val="•"/>
      <w:lvlJc w:val="left"/>
      <w:pPr>
        <w:ind w:left="5773" w:hanging="125"/>
      </w:pPr>
      <w:rPr>
        <w:rFonts w:hint="default"/>
        <w:lang w:val="pt-BR" w:eastAsia="pt-BR" w:bidi="pt-BR"/>
      </w:rPr>
    </w:lvl>
    <w:lvl w:ilvl="6" w:tplc="E3D60AD0">
      <w:numFmt w:val="bullet"/>
      <w:lvlText w:val="•"/>
      <w:lvlJc w:val="left"/>
      <w:pPr>
        <w:ind w:left="6647" w:hanging="125"/>
      </w:pPr>
      <w:rPr>
        <w:rFonts w:hint="default"/>
        <w:lang w:val="pt-BR" w:eastAsia="pt-BR" w:bidi="pt-BR"/>
      </w:rPr>
    </w:lvl>
    <w:lvl w:ilvl="7" w:tplc="40289EB6">
      <w:numFmt w:val="bullet"/>
      <w:lvlText w:val="•"/>
      <w:lvlJc w:val="left"/>
      <w:pPr>
        <w:ind w:left="7522" w:hanging="125"/>
      </w:pPr>
      <w:rPr>
        <w:rFonts w:hint="default"/>
        <w:lang w:val="pt-BR" w:eastAsia="pt-BR" w:bidi="pt-BR"/>
      </w:rPr>
    </w:lvl>
    <w:lvl w:ilvl="8" w:tplc="44C23ABE">
      <w:numFmt w:val="bullet"/>
      <w:lvlText w:val="•"/>
      <w:lvlJc w:val="left"/>
      <w:pPr>
        <w:ind w:left="8397" w:hanging="125"/>
      </w:pPr>
      <w:rPr>
        <w:rFonts w:hint="default"/>
        <w:lang w:val="pt-BR" w:eastAsia="pt-BR" w:bidi="pt-BR"/>
      </w:rPr>
    </w:lvl>
  </w:abstractNum>
  <w:abstractNum w:abstractNumId="10">
    <w:nsid w:val="7EA14BBA"/>
    <w:multiLevelType w:val="hybridMultilevel"/>
    <w:tmpl w:val="CE1CC1E8"/>
    <w:lvl w:ilvl="0" w:tplc="7EF4F54A">
      <w:numFmt w:val="bullet"/>
      <w:lvlText w:val="-"/>
      <w:lvlJc w:val="left"/>
      <w:pPr>
        <w:ind w:left="132" w:hanging="125"/>
      </w:pPr>
      <w:rPr>
        <w:rFonts w:ascii="Times New Roman" w:eastAsia="Times New Roman" w:hAnsi="Times New Roman" w:cs="Times New Roman" w:hint="default"/>
        <w:w w:val="100"/>
        <w:sz w:val="22"/>
        <w:szCs w:val="22"/>
        <w:lang w:val="pt-BR" w:eastAsia="pt-BR" w:bidi="pt-BR"/>
      </w:rPr>
    </w:lvl>
    <w:lvl w:ilvl="1" w:tplc="AD30A652">
      <w:numFmt w:val="bullet"/>
      <w:lvlText w:val="-"/>
      <w:lvlJc w:val="left"/>
      <w:pPr>
        <w:ind w:left="257" w:hanging="125"/>
      </w:pPr>
      <w:rPr>
        <w:rFonts w:ascii="Times New Roman" w:eastAsia="Times New Roman" w:hAnsi="Times New Roman" w:cs="Times New Roman" w:hint="default"/>
        <w:w w:val="100"/>
        <w:sz w:val="22"/>
        <w:szCs w:val="22"/>
        <w:lang w:val="pt-BR" w:eastAsia="pt-BR" w:bidi="pt-BR"/>
      </w:rPr>
    </w:lvl>
    <w:lvl w:ilvl="2" w:tplc="4838DCD4">
      <w:numFmt w:val="bullet"/>
      <w:lvlText w:val="•"/>
      <w:lvlJc w:val="left"/>
      <w:pPr>
        <w:ind w:left="460" w:hanging="125"/>
      </w:pPr>
      <w:rPr>
        <w:rFonts w:hint="default"/>
        <w:lang w:val="pt-BR" w:eastAsia="pt-BR" w:bidi="pt-BR"/>
      </w:rPr>
    </w:lvl>
    <w:lvl w:ilvl="3" w:tplc="6E1A7C30">
      <w:numFmt w:val="bullet"/>
      <w:lvlText w:val="•"/>
      <w:lvlJc w:val="left"/>
      <w:pPr>
        <w:ind w:left="1280" w:hanging="125"/>
      </w:pPr>
      <w:rPr>
        <w:rFonts w:hint="default"/>
        <w:lang w:val="pt-BR" w:eastAsia="pt-BR" w:bidi="pt-BR"/>
      </w:rPr>
    </w:lvl>
    <w:lvl w:ilvl="4" w:tplc="A0F09A6C">
      <w:numFmt w:val="bullet"/>
      <w:lvlText w:val="•"/>
      <w:lvlJc w:val="left"/>
      <w:pPr>
        <w:ind w:left="1690" w:hanging="125"/>
      </w:pPr>
      <w:rPr>
        <w:rFonts w:hint="default"/>
        <w:lang w:val="pt-BR" w:eastAsia="pt-BR" w:bidi="pt-BR"/>
      </w:rPr>
    </w:lvl>
    <w:lvl w:ilvl="5" w:tplc="A394F2C6">
      <w:numFmt w:val="bullet"/>
      <w:lvlText w:val="•"/>
      <w:lvlJc w:val="left"/>
      <w:pPr>
        <w:ind w:left="2101" w:hanging="125"/>
      </w:pPr>
      <w:rPr>
        <w:rFonts w:hint="default"/>
        <w:lang w:val="pt-BR" w:eastAsia="pt-BR" w:bidi="pt-BR"/>
      </w:rPr>
    </w:lvl>
    <w:lvl w:ilvl="6" w:tplc="2D9E5114">
      <w:numFmt w:val="bullet"/>
      <w:lvlText w:val="•"/>
      <w:lvlJc w:val="left"/>
      <w:pPr>
        <w:ind w:left="2512" w:hanging="125"/>
      </w:pPr>
      <w:rPr>
        <w:rFonts w:hint="default"/>
        <w:lang w:val="pt-BR" w:eastAsia="pt-BR" w:bidi="pt-BR"/>
      </w:rPr>
    </w:lvl>
    <w:lvl w:ilvl="7" w:tplc="F814E01E">
      <w:numFmt w:val="bullet"/>
      <w:lvlText w:val="•"/>
      <w:lvlJc w:val="left"/>
      <w:pPr>
        <w:ind w:left="2922" w:hanging="125"/>
      </w:pPr>
      <w:rPr>
        <w:rFonts w:hint="default"/>
        <w:lang w:val="pt-BR" w:eastAsia="pt-BR" w:bidi="pt-BR"/>
      </w:rPr>
    </w:lvl>
    <w:lvl w:ilvl="8" w:tplc="8B4A20D8">
      <w:numFmt w:val="bullet"/>
      <w:lvlText w:val="•"/>
      <w:lvlJc w:val="left"/>
      <w:pPr>
        <w:ind w:left="3333" w:hanging="125"/>
      </w:pPr>
      <w:rPr>
        <w:rFonts w:hint="default"/>
        <w:lang w:val="pt-BR" w:eastAsia="pt-BR" w:bidi="pt-BR"/>
      </w:rPr>
    </w:lvl>
  </w:abstractNum>
  <w:num w:numId="1">
    <w:abstractNumId w:val="7"/>
  </w:num>
  <w:num w:numId="2">
    <w:abstractNumId w:val="8"/>
  </w:num>
  <w:num w:numId="3">
    <w:abstractNumId w:val="5"/>
  </w:num>
  <w:num w:numId="4">
    <w:abstractNumId w:val="10"/>
  </w:num>
  <w:num w:numId="5">
    <w:abstractNumId w:val="3"/>
  </w:num>
  <w:num w:numId="6">
    <w:abstractNumId w:val="9"/>
  </w:num>
  <w:num w:numId="7">
    <w:abstractNumId w:val="1"/>
  </w:num>
  <w:num w:numId="8">
    <w:abstractNumId w:val="4"/>
  </w:num>
  <w:num w:numId="9">
    <w:abstractNumId w:val="6"/>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520975"/>
    <w:rsid w:val="00520975"/>
    <w:rsid w:val="00C90D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BR"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560"/>
    </w:pPr>
  </w:style>
  <w:style w:type="paragraph" w:styleId="PargrafodaLista">
    <w:name w:val="List Paragraph"/>
    <w:basedOn w:val="Normal"/>
    <w:uiPriority w:val="1"/>
    <w:qFormat/>
    <w:pPr>
      <w:ind w:left="560"/>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C90D95"/>
    <w:rPr>
      <w:rFonts w:ascii="Tahoma" w:hAnsi="Tahoma" w:cs="Tahoma"/>
      <w:sz w:val="16"/>
      <w:szCs w:val="16"/>
    </w:rPr>
  </w:style>
  <w:style w:type="character" w:customStyle="1" w:styleId="TextodebaloChar">
    <w:name w:val="Texto de balão Char"/>
    <w:basedOn w:val="Fontepargpadro"/>
    <w:link w:val="Textodebalo"/>
    <w:uiPriority w:val="99"/>
    <w:semiHidden/>
    <w:rsid w:val="00C90D95"/>
    <w:rPr>
      <w:rFonts w:ascii="Tahoma" w:eastAsia="Times New Roman" w:hAnsi="Tahoma" w:cs="Tahoma"/>
      <w:sz w:val="16"/>
      <w:szCs w:val="16"/>
      <w:lang w:val="pt-BR" w:eastAsia="pt-BR"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uideline.gov/search?q=%22wilson%2Bdisease%2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uideline.gov/search?q=%22wilson%2Bdisease%2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5867</Words>
  <Characters>31685</Characters>
  <Application>Microsoft Office Word</Application>
  <DocSecurity>0</DocSecurity>
  <Lines>264</Lines>
  <Paragraphs>74</Paragraphs>
  <ScaleCrop>false</ScaleCrop>
  <Company/>
  <LinksUpToDate>false</LinksUpToDate>
  <CharactersWithSpaces>37478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Hepatite B.docx</dc:title>
  <dc:creator>Marcelo Contardo Moscoso Naveira -  CHV</dc:creator>
  <cp:lastModifiedBy>VANESSA ALVES DE OLIVEIRA</cp:lastModifiedBy>
  <cp:revision>2</cp:revision>
  <dcterms:created xsi:type="dcterms:W3CDTF">2019-07-19T14:05:00Z</dcterms:created>
  <dcterms:modified xsi:type="dcterms:W3CDTF">2019-07-19T14:07:00Z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2018-04-09T00:00:00Z</vt:filetime>
  </property>
  <property fmtid="{D5CDD505-2E9C-101B-9397-08002B2CF9AE}" pid="3" name="Creator">
    <vt:lpwstr>Microsoft® Word 2013</vt:lpwstr>
  </property>
  <property fmtid="{D5CDD505-2E9C-101B-9397-08002B2CF9AE}" pid="4" name="LastSaved">
    <vt:filetime>2019-07-19T00:00:00Z</vt:filetime>
  </property>
</Properties>
</file>