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19"/>
        </w:rPr>
      </w:pPr>
    </w:p>
    <w:p w:rsidR="00F4309B" w:rsidRDefault="00877553">
      <w:pPr>
        <w:pStyle w:val="Corpodetexto"/>
        <w:spacing w:before="10"/>
        <w:rPr>
          <w:sz w:val="35"/>
        </w:rPr>
      </w:pPr>
      <w:r>
        <w:rPr>
          <w:noProof/>
          <w:lang w:bidi="ar-SA"/>
        </w:rPr>
        <w:drawing>
          <wp:inline distT="0" distB="0" distL="0" distR="0" wp14:anchorId="11519B21" wp14:editId="02B8EAE1">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bookmarkStart w:id="0" w:name="_GoBack"/>
      <w:bookmarkEnd w:id="0"/>
    </w:p>
    <w:p w:rsidR="00F4309B" w:rsidRDefault="00877553">
      <w:pPr>
        <w:ind w:left="3082" w:right="2508"/>
        <w:jc w:val="center"/>
        <w:rPr>
          <w:sz w:val="19"/>
        </w:rPr>
      </w:pPr>
      <w:r>
        <w:rPr>
          <w:sz w:val="24"/>
        </w:rPr>
        <w:t>P</w:t>
      </w:r>
      <w:r>
        <w:rPr>
          <w:sz w:val="19"/>
        </w:rPr>
        <w:t xml:space="preserve">ROTOCOLO </w:t>
      </w:r>
      <w:r>
        <w:rPr>
          <w:sz w:val="24"/>
        </w:rPr>
        <w:t>C</w:t>
      </w:r>
      <w:r>
        <w:rPr>
          <w:sz w:val="19"/>
        </w:rPr>
        <w:t xml:space="preserve">LÍNICO E </w:t>
      </w:r>
      <w:r>
        <w:rPr>
          <w:sz w:val="24"/>
        </w:rPr>
        <w:t>D</w:t>
      </w:r>
      <w:r>
        <w:rPr>
          <w:sz w:val="19"/>
        </w:rPr>
        <w:t xml:space="preserve">IRETRIZES </w:t>
      </w:r>
      <w:r>
        <w:rPr>
          <w:sz w:val="24"/>
        </w:rPr>
        <w:t>T</w:t>
      </w:r>
      <w:r>
        <w:rPr>
          <w:sz w:val="19"/>
        </w:rPr>
        <w:t xml:space="preserve">ERAPÊUTICAS </w:t>
      </w:r>
      <w:r>
        <w:rPr>
          <w:sz w:val="24"/>
        </w:rPr>
        <w:t>D</w:t>
      </w:r>
      <w:r>
        <w:rPr>
          <w:sz w:val="19"/>
        </w:rPr>
        <w:t xml:space="preserve">OENÇA DE </w:t>
      </w:r>
      <w:r>
        <w:rPr>
          <w:sz w:val="24"/>
        </w:rPr>
        <w:t>A</w:t>
      </w:r>
      <w:r>
        <w:rPr>
          <w:sz w:val="19"/>
        </w:rPr>
        <w:t>LZHEIMER</w:t>
      </w:r>
    </w:p>
    <w:p w:rsidR="00F4309B" w:rsidRDefault="00F4309B">
      <w:pPr>
        <w:pStyle w:val="Corpodetexto"/>
        <w:spacing w:before="7"/>
      </w:pPr>
    </w:p>
    <w:p w:rsidR="00F4309B" w:rsidRDefault="00877553">
      <w:pPr>
        <w:pStyle w:val="PargrafodaLista"/>
        <w:numPr>
          <w:ilvl w:val="0"/>
          <w:numId w:val="27"/>
        </w:numPr>
        <w:tabs>
          <w:tab w:val="left" w:pos="342"/>
        </w:tabs>
        <w:rPr>
          <w:b/>
          <w:sz w:val="19"/>
        </w:rPr>
      </w:pPr>
      <w:r>
        <w:rPr>
          <w:b/>
          <w:sz w:val="24"/>
        </w:rPr>
        <w:t>I</w:t>
      </w:r>
      <w:r>
        <w:rPr>
          <w:b/>
          <w:sz w:val="19"/>
        </w:rPr>
        <w:t>NTRODUÇÃO</w:t>
      </w:r>
    </w:p>
    <w:p w:rsidR="00F4309B" w:rsidRDefault="00877553">
      <w:pPr>
        <w:pStyle w:val="Corpodetexto"/>
        <w:spacing w:before="132" w:line="360" w:lineRule="auto"/>
        <w:ind w:left="112" w:right="113" w:firstLine="566"/>
        <w:jc w:val="both"/>
      </w:pPr>
      <w:r>
        <w:t>A doença de Alzheimer (DA) é um transtorno neurodegenerativo progressivo e fatal que se manifesta por deterioração cognitiva e da memória, comprometimento progressivo das atividades de vida diária e uma variedade de sintomas neuropsiquiátricos e de alteraç</w:t>
      </w:r>
      <w:r>
        <w:t>ões comportamentais.</w:t>
      </w:r>
    </w:p>
    <w:p w:rsidR="00F4309B" w:rsidRDefault="00877553">
      <w:pPr>
        <w:pStyle w:val="Corpodetexto"/>
        <w:spacing w:before="2" w:line="360" w:lineRule="auto"/>
        <w:ind w:left="112" w:right="102" w:firstLine="566"/>
        <w:jc w:val="both"/>
      </w:pPr>
      <w:r>
        <w:t xml:space="preserve">Estudos de prevalência estimam um total de aproximadamente 5,4 milhões de indivíduos com DA nos Estados Unidos no ano de 2016, com uma taxa em torno de 11% para indivíduos com 65 anos ou mais e 32% para aqueles com 85 anos ou mais. As </w:t>
      </w:r>
      <w:r>
        <w:t>projeções para 2050 estimam que nesse país em torno de 7 milhões de pessoas com 85 anos poderão ter DA, representando acometimento de metade (51%) da população com 65 anos por esta doença</w:t>
      </w:r>
      <w:r>
        <w:rPr>
          <w:spacing w:val="1"/>
        </w:rPr>
        <w:t xml:space="preserve"> </w:t>
      </w:r>
      <w:r>
        <w:t>(1).</w:t>
      </w:r>
    </w:p>
    <w:p w:rsidR="00F4309B" w:rsidRDefault="00877553">
      <w:pPr>
        <w:pStyle w:val="Corpodetexto"/>
        <w:spacing w:line="360" w:lineRule="auto"/>
        <w:ind w:left="112" w:right="100" w:firstLine="566"/>
        <w:jc w:val="both"/>
      </w:pPr>
      <w:r>
        <w:t>As estimativas de custo total de saúde com pacientes com DA e o</w:t>
      </w:r>
      <w:r>
        <w:t>utras demências foram de 236 bilhões de dólares para 2016 nos EUA (1), e os custos globais com demência aumentaram de 604 bilhões de dólares em 2010 para 818 bilhões de dólares em 2015 (2). As taxas de incidência de DA aumentam exponencialmente com a idade</w:t>
      </w:r>
      <w:r>
        <w:t xml:space="preserve"> (2). No Brasil, um estudo utilizando amostra de idosos de base comunitária demonstrou que a taxa de prevalência de demência na população com mais dos 65 anos foi  de 7,1%, sendo que a DA foi responsável por 55% dos casos (3). A taxa de incidência foi de 7</w:t>
      </w:r>
      <w:r>
        <w:t>,7 por 1.000 pessoas</w:t>
      </w:r>
      <w:r>
        <w:rPr>
          <w:rFonts w:ascii="Verdana" w:hAnsi="Verdana"/>
        </w:rPr>
        <w:t>/</w:t>
      </w:r>
      <w:r>
        <w:t>ano no estudo de São Paulo (4) e de 14,8 por 1.000 pessoas</w:t>
      </w:r>
      <w:r>
        <w:rPr>
          <w:rFonts w:ascii="Verdana" w:hAnsi="Verdana"/>
        </w:rPr>
        <w:t>/</w:t>
      </w:r>
      <w:r>
        <w:t>ano no estudo do Rio Grande do Sul (5). Considerando a prevalência de demência no Brasil e a população de idosos de aproximadamente 15 milhões de pessoas, a estimativa de demên</w:t>
      </w:r>
      <w:r>
        <w:t>cia na população brasileira é de 1,1 milhão. Uma revisão sistemática recente encontrou taxas de demência na população brasileira variando de 5,1% a 17,5%,  sendo a DA a causa mais frequente</w:t>
      </w:r>
      <w:r>
        <w:rPr>
          <w:spacing w:val="-2"/>
        </w:rPr>
        <w:t xml:space="preserve"> </w:t>
      </w:r>
      <w:r>
        <w:t>(6).</w:t>
      </w:r>
    </w:p>
    <w:p w:rsidR="00F4309B" w:rsidRDefault="00877553">
      <w:pPr>
        <w:pStyle w:val="Corpodetexto"/>
        <w:spacing w:before="1" w:line="360" w:lineRule="auto"/>
        <w:ind w:left="112" w:right="104" w:firstLine="566"/>
        <w:jc w:val="both"/>
      </w:pPr>
      <w:r>
        <w:t xml:space="preserve">A DA se instala, em geral, de modo insidioso e se desenvolve </w:t>
      </w:r>
      <w:r>
        <w:t xml:space="preserve">lenta e continuamente por vários anos. As suas alterações neuropatológicas e bioquímicas podem ser divididas em duas áreas gerais: mudanças estruturais e alterações nos neurotransmissores ou nos sistemas neurotransmissores. As mudanças estruturais incluem </w:t>
      </w:r>
      <w:r>
        <w:t xml:space="preserve">os enovelados neurofibrilares, as placas neuríticas e as alterações do metabolismo amiloide, bem como as perdas sinápticas e a morte neuronal. As alterações nos sistemas neurotransmissores estão ligadas às mudanças estruturais (patológicas) que ocorrem de </w:t>
      </w:r>
      <w:r>
        <w:t>forma desordenada na doença. Alguns neurotransmissores são significativamente afetados ou</w:t>
      </w:r>
      <w:r>
        <w:rPr>
          <w:spacing w:val="19"/>
        </w:rPr>
        <w:t xml:space="preserve"> </w:t>
      </w:r>
      <w:r>
        <w:t>relativamente</w:t>
      </w:r>
    </w:p>
    <w:p w:rsidR="00F4309B" w:rsidRDefault="00F4309B">
      <w:pPr>
        <w:spacing w:line="360" w:lineRule="auto"/>
        <w:jc w:val="both"/>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19"/>
        </w:rPr>
      </w:pPr>
    </w:p>
    <w:p w:rsidR="00F4309B" w:rsidRDefault="00877553">
      <w:pPr>
        <w:pStyle w:val="Corpodetexto"/>
        <w:spacing w:before="90" w:line="360" w:lineRule="auto"/>
        <w:ind w:left="112" w:right="99"/>
        <w:jc w:val="both"/>
      </w:pPr>
      <w:r>
        <w:t>afetados, indicando um padrão de degeneração de sistemas. Porém, sistemas neurotransmissores podem estar afetados em algumas áreas cerebrais, mas não em outras, como no caso da perda do sistema colinérgico córtico-basal e da ausência de efeito sobre o sist</w:t>
      </w:r>
      <w:r>
        <w:t>ema colinérgico do tronco cerebral. Efeitos similares são observados no sistema noradrenérgico. Além da degeneração do sistema colinérgico, ocorre também aumento da perda dos neurônios glutaminérgicos, com distúrbios nos receptores N-metil-D- aspartato (NM</w:t>
      </w:r>
      <w:r>
        <w:t>DA – receptor glutaminérgico) e na expressão do receptor do ácido α-amino-3-hidroxi-5- metil-4-isoxazolepropiônico no córtex cerebral e hipocampo ao longo da evolução da DA (7).</w:t>
      </w:r>
    </w:p>
    <w:p w:rsidR="00F4309B" w:rsidRDefault="00877553">
      <w:pPr>
        <w:pStyle w:val="Corpodetexto"/>
        <w:spacing w:before="2" w:line="360" w:lineRule="auto"/>
        <w:ind w:left="112" w:right="103" w:firstLine="566"/>
        <w:jc w:val="both"/>
      </w:pPr>
      <w:r>
        <w:t>Os fatores de risco bem estabelecidos para DA são idade e história familiar da doença (o risco aumenta com o número crescente de familiares de primeiro grau afetados) (1,2,7). A etiologia de DA permanece indefinida, embora progresso considerável tenha sido</w:t>
      </w:r>
      <w:r>
        <w:t xml:space="preserve"> alcançado na compreensão de seus mecanismos bioquímicos e genéticos. É sabido que o fragmento de 42 aminoácidos da proteína precursora B-amiloide tem alta relevância na patogênese das placas senis e que a maioria das formas familiais da doença é associada</w:t>
      </w:r>
      <w:r>
        <w:t xml:space="preserve"> à superprodução dessa proteína. Algumas proteínas que compõem os enovelados neurofibrilares, mais especialmente a proteína Tau hiperfosforilada e a ubiquitina, foram identificadas, mas a relação entre a formação das placas, a formação do enovelado neurofi</w:t>
      </w:r>
      <w:r>
        <w:t>brilar e a lesão celular permanece incerta. Sabe-se que o alelo E4 do gene da apolipoproteína E (ApoE) é cerca de três vezes mais frequente nas pessoas com DA do que nos sujeitos-controle pareados por idade e que pessoas homozigotas para esse gene apresent</w:t>
      </w:r>
      <w:r>
        <w:t>am maior risco para a doença do que as não homozigotas (8). Entretanto, a especificidade e a sensibilidade do teste da ApoE são muito baixas para permitir seu uso como teste de rastreamento na população geral (8).</w:t>
      </w:r>
    </w:p>
    <w:p w:rsidR="00F4309B" w:rsidRDefault="00877553">
      <w:pPr>
        <w:pStyle w:val="Corpodetexto"/>
        <w:spacing w:line="360" w:lineRule="auto"/>
        <w:ind w:left="112" w:right="105" w:firstLine="566"/>
        <w:jc w:val="both"/>
      </w:pPr>
      <w:r>
        <w:t>Para a atualização deste Protocolo Clínico</w:t>
      </w:r>
      <w:r>
        <w:t xml:space="preserve"> e Diretrizes Terapêuticas (PCDT), foi realizada uma nova revisão de literatura buscando em três bases de dados (</w:t>
      </w:r>
      <w:r>
        <w:rPr>
          <w:b/>
        </w:rPr>
        <w:t>Apêndice 3</w:t>
      </w:r>
      <w:r>
        <w:t>) meta-análises e revisões sistemáticas publicadas a partir de 2013, ano da sua última versão, sobre a segurança e eficácia de tratam</w:t>
      </w:r>
      <w:r>
        <w:t>ento clínico da demência devido a</w:t>
      </w:r>
      <w:r>
        <w:rPr>
          <w:spacing w:val="1"/>
        </w:rPr>
        <w:t xml:space="preserve"> </w:t>
      </w:r>
      <w:r>
        <w:t>DA.</w:t>
      </w:r>
    </w:p>
    <w:p w:rsidR="00F4309B" w:rsidRDefault="00877553">
      <w:pPr>
        <w:pStyle w:val="Corpodetexto"/>
        <w:spacing w:line="360" w:lineRule="auto"/>
        <w:ind w:left="112" w:right="101" w:firstLine="566"/>
        <w:jc w:val="both"/>
      </w:pPr>
      <w:r>
        <w:t xml:space="preserve">Essa nova busca corroborou a efetividade dos inibidores da colinesterase no tratamento da DA leve a moderada. Além disso, a atualização também incluiu as conclusões do parecer técnico científico (PTC) sobre a inclusão </w:t>
      </w:r>
      <w:r>
        <w:t>da memantina no tratamento de demência devido a DA combinada aos inibidores da acetilcolinesterase (donepezila ou galantamina ou rivastigmina) nos casos de doença moderada e o uso de memantina em monoterapia nos casos graves</w:t>
      </w:r>
      <w:r>
        <w:rPr>
          <w:spacing w:val="2"/>
        </w:rPr>
        <w:t xml:space="preserve"> </w:t>
      </w:r>
      <w:r>
        <w:t>(9).</w:t>
      </w:r>
    </w:p>
    <w:p w:rsidR="00F4309B" w:rsidRDefault="00F4309B">
      <w:pPr>
        <w:spacing w:line="360" w:lineRule="auto"/>
        <w:jc w:val="both"/>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19"/>
        </w:rPr>
      </w:pPr>
    </w:p>
    <w:p w:rsidR="00F4309B" w:rsidRDefault="00877553">
      <w:pPr>
        <w:pStyle w:val="Corpodetexto"/>
        <w:spacing w:before="90" w:line="360" w:lineRule="auto"/>
        <w:ind w:left="112" w:right="110" w:firstLine="708"/>
        <w:jc w:val="both"/>
      </w:pPr>
      <w:r>
        <w:t>A ident</w:t>
      </w:r>
      <w:r>
        <w:t>ificação de fatores de risco e da doença em seu estágio inicial e o encaminhamento ágil e adequado para o atendimento especializado dão à Atenção Básica um caráter essencial para um melhor resultado terapêutico e prognóstico dos casos.</w:t>
      </w:r>
    </w:p>
    <w:p w:rsidR="00F4309B" w:rsidRDefault="00F4309B">
      <w:pPr>
        <w:pStyle w:val="Corpodetexto"/>
        <w:spacing w:before="6"/>
      </w:pPr>
    </w:p>
    <w:p w:rsidR="00F4309B" w:rsidRDefault="00877553">
      <w:pPr>
        <w:pStyle w:val="PargrafodaLista"/>
        <w:numPr>
          <w:ilvl w:val="0"/>
          <w:numId w:val="27"/>
        </w:numPr>
        <w:tabs>
          <w:tab w:val="left" w:pos="342"/>
        </w:tabs>
        <w:rPr>
          <w:b/>
          <w:sz w:val="19"/>
        </w:rPr>
      </w:pPr>
      <w:r>
        <w:rPr>
          <w:b/>
          <w:sz w:val="24"/>
        </w:rPr>
        <w:t>C</w:t>
      </w:r>
      <w:r>
        <w:rPr>
          <w:b/>
          <w:sz w:val="19"/>
        </w:rPr>
        <w:t>LASSIFICAÇÃO ESTAT</w:t>
      </w:r>
      <w:r>
        <w:rPr>
          <w:b/>
          <w:sz w:val="19"/>
        </w:rPr>
        <w:t>ÍSTICA INTERNACIONAL DE DOENÇAS E PROBLEMAS RELACIONADOS À</w:t>
      </w:r>
      <w:r>
        <w:rPr>
          <w:b/>
          <w:spacing w:val="-17"/>
          <w:sz w:val="19"/>
        </w:rPr>
        <w:t xml:space="preserve"> </w:t>
      </w:r>
      <w:r>
        <w:rPr>
          <w:b/>
          <w:sz w:val="19"/>
        </w:rPr>
        <w:t>SAÚDE</w:t>
      </w:r>
    </w:p>
    <w:p w:rsidR="00F4309B" w:rsidRDefault="00877553">
      <w:pPr>
        <w:pStyle w:val="Ttulo1"/>
        <w:spacing w:before="137"/>
        <w:ind w:left="112" w:firstLine="0"/>
      </w:pPr>
      <w:r>
        <w:t>(CID-10)</w:t>
      </w:r>
    </w:p>
    <w:p w:rsidR="00F4309B" w:rsidRDefault="00877553">
      <w:pPr>
        <w:pStyle w:val="PargrafodaLista"/>
        <w:numPr>
          <w:ilvl w:val="1"/>
          <w:numId w:val="27"/>
        </w:numPr>
        <w:tabs>
          <w:tab w:val="left" w:pos="834"/>
        </w:tabs>
        <w:spacing w:before="135"/>
        <w:ind w:left="833"/>
        <w:rPr>
          <w:rFonts w:ascii="Symbol" w:hAnsi="Symbol"/>
          <w:sz w:val="20"/>
        </w:rPr>
      </w:pPr>
      <w:r>
        <w:rPr>
          <w:sz w:val="24"/>
        </w:rPr>
        <w:t>G30.0 Doença de Alzheimer de início</w:t>
      </w:r>
      <w:r>
        <w:rPr>
          <w:spacing w:val="-6"/>
          <w:sz w:val="24"/>
        </w:rPr>
        <w:t xml:space="preserve"> </w:t>
      </w:r>
      <w:r>
        <w:rPr>
          <w:sz w:val="24"/>
        </w:rPr>
        <w:t>precoce</w:t>
      </w:r>
    </w:p>
    <w:p w:rsidR="00F4309B" w:rsidRDefault="00877553">
      <w:pPr>
        <w:pStyle w:val="PargrafodaLista"/>
        <w:numPr>
          <w:ilvl w:val="1"/>
          <w:numId w:val="27"/>
        </w:numPr>
        <w:tabs>
          <w:tab w:val="left" w:pos="834"/>
        </w:tabs>
        <w:spacing w:before="136"/>
        <w:ind w:left="833"/>
        <w:rPr>
          <w:rFonts w:ascii="Symbol" w:hAnsi="Symbol"/>
          <w:sz w:val="20"/>
        </w:rPr>
      </w:pPr>
      <w:r>
        <w:rPr>
          <w:sz w:val="24"/>
        </w:rPr>
        <w:t>G30.1 Doença de Alzheimer de início</w:t>
      </w:r>
      <w:r>
        <w:rPr>
          <w:spacing w:val="-6"/>
          <w:sz w:val="24"/>
        </w:rPr>
        <w:t xml:space="preserve"> </w:t>
      </w:r>
      <w:r>
        <w:rPr>
          <w:sz w:val="24"/>
        </w:rPr>
        <w:t>tardio</w:t>
      </w:r>
    </w:p>
    <w:p w:rsidR="00F4309B" w:rsidRDefault="00877553">
      <w:pPr>
        <w:pStyle w:val="PargrafodaLista"/>
        <w:numPr>
          <w:ilvl w:val="1"/>
          <w:numId w:val="27"/>
        </w:numPr>
        <w:tabs>
          <w:tab w:val="left" w:pos="834"/>
        </w:tabs>
        <w:spacing w:before="140"/>
        <w:ind w:left="833"/>
        <w:rPr>
          <w:rFonts w:ascii="Symbol" w:hAnsi="Symbol"/>
          <w:sz w:val="20"/>
        </w:rPr>
      </w:pPr>
      <w:r>
        <w:rPr>
          <w:sz w:val="24"/>
        </w:rPr>
        <w:t>G30.8 Outras formas de doença de</w:t>
      </w:r>
      <w:r>
        <w:rPr>
          <w:spacing w:val="-2"/>
          <w:sz w:val="24"/>
        </w:rPr>
        <w:t xml:space="preserve"> </w:t>
      </w:r>
      <w:r>
        <w:rPr>
          <w:sz w:val="24"/>
        </w:rPr>
        <w:t>Alzheimer</w:t>
      </w:r>
    </w:p>
    <w:p w:rsidR="00F4309B" w:rsidRDefault="00877553">
      <w:pPr>
        <w:pStyle w:val="PargrafodaLista"/>
        <w:numPr>
          <w:ilvl w:val="1"/>
          <w:numId w:val="27"/>
        </w:numPr>
        <w:tabs>
          <w:tab w:val="left" w:pos="834"/>
        </w:tabs>
        <w:spacing w:before="136"/>
        <w:ind w:left="833"/>
        <w:rPr>
          <w:rFonts w:ascii="Symbol" w:hAnsi="Symbol"/>
          <w:sz w:val="20"/>
        </w:rPr>
      </w:pPr>
      <w:r>
        <w:rPr>
          <w:sz w:val="24"/>
        </w:rPr>
        <w:t>F00.0 Demência na doença de Alzheimer de início</w:t>
      </w:r>
      <w:r>
        <w:rPr>
          <w:spacing w:val="-8"/>
          <w:sz w:val="24"/>
        </w:rPr>
        <w:t xml:space="preserve"> </w:t>
      </w:r>
      <w:r>
        <w:rPr>
          <w:sz w:val="24"/>
        </w:rPr>
        <w:t>precoce</w:t>
      </w:r>
    </w:p>
    <w:p w:rsidR="00F4309B" w:rsidRDefault="00877553">
      <w:pPr>
        <w:pStyle w:val="PargrafodaLista"/>
        <w:numPr>
          <w:ilvl w:val="1"/>
          <w:numId w:val="27"/>
        </w:numPr>
        <w:tabs>
          <w:tab w:val="left" w:pos="834"/>
        </w:tabs>
        <w:spacing w:before="140"/>
        <w:ind w:left="833"/>
        <w:rPr>
          <w:rFonts w:ascii="Symbol" w:hAnsi="Symbol"/>
          <w:sz w:val="20"/>
        </w:rPr>
      </w:pPr>
      <w:r>
        <w:rPr>
          <w:sz w:val="24"/>
        </w:rPr>
        <w:t>F00.1 Demência na doença de Alzheimer de início</w:t>
      </w:r>
      <w:r>
        <w:rPr>
          <w:spacing w:val="-6"/>
          <w:sz w:val="24"/>
        </w:rPr>
        <w:t xml:space="preserve"> </w:t>
      </w:r>
      <w:r>
        <w:rPr>
          <w:sz w:val="24"/>
        </w:rPr>
        <w:t>tardio</w:t>
      </w:r>
    </w:p>
    <w:p w:rsidR="00F4309B" w:rsidRDefault="00877553">
      <w:pPr>
        <w:pStyle w:val="PargrafodaLista"/>
        <w:numPr>
          <w:ilvl w:val="1"/>
          <w:numId w:val="27"/>
        </w:numPr>
        <w:tabs>
          <w:tab w:val="left" w:pos="834"/>
        </w:tabs>
        <w:spacing w:before="137"/>
        <w:ind w:left="833"/>
        <w:rPr>
          <w:rFonts w:ascii="Symbol" w:hAnsi="Symbol"/>
          <w:sz w:val="20"/>
        </w:rPr>
      </w:pPr>
      <w:r>
        <w:rPr>
          <w:sz w:val="24"/>
        </w:rPr>
        <w:t>F00.2 Demência na doença de Alzheimer, forma atípica ou</w:t>
      </w:r>
      <w:r>
        <w:rPr>
          <w:spacing w:val="-6"/>
          <w:sz w:val="24"/>
        </w:rPr>
        <w:t xml:space="preserve"> </w:t>
      </w:r>
      <w:r>
        <w:rPr>
          <w:sz w:val="24"/>
        </w:rPr>
        <w:t>mista</w:t>
      </w:r>
    </w:p>
    <w:p w:rsidR="00F4309B" w:rsidRDefault="00F4309B">
      <w:pPr>
        <w:pStyle w:val="Corpodetexto"/>
        <w:rPr>
          <w:sz w:val="26"/>
        </w:rPr>
      </w:pPr>
    </w:p>
    <w:p w:rsidR="00F4309B" w:rsidRDefault="00F4309B">
      <w:pPr>
        <w:pStyle w:val="Corpodetexto"/>
        <w:spacing w:before="5"/>
        <w:rPr>
          <w:sz w:val="34"/>
        </w:rPr>
      </w:pPr>
    </w:p>
    <w:p w:rsidR="00F4309B" w:rsidRDefault="00877553">
      <w:pPr>
        <w:pStyle w:val="PargrafodaLista"/>
        <w:numPr>
          <w:ilvl w:val="0"/>
          <w:numId w:val="27"/>
        </w:numPr>
        <w:tabs>
          <w:tab w:val="left" w:pos="342"/>
        </w:tabs>
        <w:spacing w:before="1"/>
        <w:rPr>
          <w:b/>
          <w:sz w:val="19"/>
        </w:rPr>
      </w:pPr>
      <w:r>
        <w:rPr>
          <w:b/>
          <w:sz w:val="24"/>
        </w:rPr>
        <w:t>D</w:t>
      </w:r>
      <w:r>
        <w:rPr>
          <w:b/>
          <w:sz w:val="19"/>
        </w:rPr>
        <w:t>IAGNÓSTICO</w:t>
      </w:r>
    </w:p>
    <w:p w:rsidR="00F4309B" w:rsidRDefault="00877553">
      <w:pPr>
        <w:pStyle w:val="PargrafodaLista"/>
        <w:numPr>
          <w:ilvl w:val="1"/>
          <w:numId w:val="26"/>
        </w:numPr>
        <w:tabs>
          <w:tab w:val="left" w:pos="1040"/>
        </w:tabs>
        <w:spacing w:before="137"/>
        <w:rPr>
          <w:b/>
          <w:sz w:val="19"/>
        </w:rPr>
      </w:pPr>
      <w:r>
        <w:rPr>
          <w:b/>
          <w:sz w:val="24"/>
        </w:rPr>
        <w:t>D</w:t>
      </w:r>
      <w:r>
        <w:rPr>
          <w:b/>
          <w:sz w:val="19"/>
        </w:rPr>
        <w:t>IAGNÓSTICO</w:t>
      </w:r>
      <w:r>
        <w:rPr>
          <w:b/>
          <w:spacing w:val="-2"/>
          <w:sz w:val="19"/>
        </w:rPr>
        <w:t xml:space="preserve"> </w:t>
      </w:r>
      <w:r>
        <w:rPr>
          <w:b/>
          <w:sz w:val="19"/>
        </w:rPr>
        <w:t>CLÍNICO</w:t>
      </w:r>
    </w:p>
    <w:p w:rsidR="00F4309B" w:rsidRDefault="00877553">
      <w:pPr>
        <w:pStyle w:val="Corpodetexto"/>
        <w:spacing w:before="134" w:line="360" w:lineRule="auto"/>
        <w:ind w:left="112" w:right="104" w:firstLine="708"/>
        <w:jc w:val="both"/>
      </w:pPr>
      <w:r>
        <w:t xml:space="preserve">O diagnóstico clínico de DA parte de um diagnóstico sindrômico de demência de qualquer etiologia de acordo com os critérios do </w:t>
      </w:r>
      <w:r>
        <w:rPr>
          <w:i/>
        </w:rPr>
        <w:t xml:space="preserve">National Institute on Aging and Alzheimer's Association Disease and Related Disorders Association (NIA/AA) </w:t>
      </w:r>
      <w:r>
        <w:t>(</w:t>
      </w:r>
      <w:r>
        <w:rPr>
          <w:b/>
        </w:rPr>
        <w:t>Quadro 1</w:t>
      </w:r>
      <w:r>
        <w:t>), endossados</w:t>
      </w:r>
      <w:r>
        <w:t xml:space="preserve"> pela Academia Brasileira de Neurologia (ABN) (10,11). Demência é diagnosticada quando há sintomas cognitivos ou comportamentais (neuropsiquiátricos) que (a) interferem com a habilidade no trabalho ou em atividades usuais; (b) representam declínio em relaç</w:t>
      </w:r>
      <w:r>
        <w:t xml:space="preserve">ão a níveis prévios de funcionamento e desempenho; (c) não são explicáveis por </w:t>
      </w:r>
      <w:r>
        <w:rPr>
          <w:i/>
        </w:rPr>
        <w:t xml:space="preserve">delirium </w:t>
      </w:r>
      <w:r>
        <w:t>(estado confusional agudo) ou doença psiquiátrica maior.</w:t>
      </w:r>
    </w:p>
    <w:p w:rsidR="00F4309B" w:rsidRDefault="00877553">
      <w:pPr>
        <w:pStyle w:val="Corpodetexto"/>
        <w:spacing w:line="360" w:lineRule="auto"/>
        <w:ind w:left="112" w:right="104" w:firstLine="708"/>
        <w:jc w:val="both"/>
      </w:pPr>
      <w:r>
        <w:t>O comprometimento cognitivo é detectado e diagnosticado mediante a combinação de anamnese com paciente e inform</w:t>
      </w:r>
      <w:r>
        <w:t>ante que tenha conhecimento da história do paciente e de avaliação cognitiva objetiva, mediante exame breve do estado mental ou avaliação neuropsicológica. A avaliação neuropsicológica deve ser realizada quando a anamnese e o exame cognitivo breve realizad</w:t>
      </w:r>
      <w:r>
        <w:t>o pelo médico não forem suficientes para permitir um diagnóstico confiável. Os comprometimentos cognitivos ou comportamentais devem afetar no mínimo dois dos seguintes campos:</w:t>
      </w:r>
    </w:p>
    <w:p w:rsidR="00F4309B" w:rsidRDefault="00877553">
      <w:pPr>
        <w:pStyle w:val="PargrafodaLista"/>
        <w:numPr>
          <w:ilvl w:val="0"/>
          <w:numId w:val="25"/>
        </w:numPr>
        <w:tabs>
          <w:tab w:val="left" w:pos="1081"/>
        </w:tabs>
        <w:spacing w:line="360" w:lineRule="auto"/>
        <w:ind w:right="101" w:firstLine="709"/>
        <w:jc w:val="both"/>
        <w:rPr>
          <w:sz w:val="24"/>
        </w:rPr>
      </w:pPr>
      <w:r>
        <w:rPr>
          <w:sz w:val="24"/>
        </w:rPr>
        <w:t>memória, caracterizado por comprometimento da capacidade para adquirir ou evocar</w:t>
      </w:r>
      <w:r>
        <w:rPr>
          <w:sz w:val="24"/>
        </w:rPr>
        <w:t xml:space="preserve"> informações recentes, com sintomas que incluem repetição das mesmas perguntas ou assuntos e esquecimento de eventos, compromissos ou do lugar onde guardou seus</w:t>
      </w:r>
      <w:r>
        <w:rPr>
          <w:spacing w:val="-2"/>
          <w:sz w:val="24"/>
        </w:rPr>
        <w:t xml:space="preserve"> </w:t>
      </w:r>
      <w:r>
        <w:rPr>
          <w:sz w:val="24"/>
        </w:rPr>
        <w:t>pertences;</w:t>
      </w:r>
    </w:p>
    <w:p w:rsidR="00F4309B" w:rsidRDefault="00F4309B">
      <w:pPr>
        <w:spacing w:line="360" w:lineRule="auto"/>
        <w:jc w:val="both"/>
        <w:rPr>
          <w:sz w:val="24"/>
        </w:rPr>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19"/>
        </w:rPr>
      </w:pPr>
    </w:p>
    <w:p w:rsidR="00F4309B" w:rsidRDefault="00877553">
      <w:pPr>
        <w:pStyle w:val="PargrafodaLista"/>
        <w:numPr>
          <w:ilvl w:val="0"/>
          <w:numId w:val="25"/>
        </w:numPr>
        <w:tabs>
          <w:tab w:val="left" w:pos="985"/>
        </w:tabs>
        <w:spacing w:before="90" w:line="360" w:lineRule="auto"/>
        <w:ind w:right="104" w:firstLine="709"/>
        <w:jc w:val="both"/>
        <w:rPr>
          <w:sz w:val="24"/>
        </w:rPr>
      </w:pPr>
      <w:r>
        <w:rPr>
          <w:sz w:val="24"/>
        </w:rPr>
        <w:t>funções executivas, caracterizado por comprometimento do raciocínio, da realização de tarefas complexas e do julgamento, com sintomas como compreensão pobre de situações de risco e redução da capacidade para cuidar das finanças, de tomar decisões e de plan</w:t>
      </w:r>
      <w:r>
        <w:rPr>
          <w:sz w:val="24"/>
        </w:rPr>
        <w:t>ejar atividades complexas ou sequenciais;</w:t>
      </w:r>
    </w:p>
    <w:p w:rsidR="00F4309B" w:rsidRDefault="00877553">
      <w:pPr>
        <w:pStyle w:val="PargrafodaLista"/>
        <w:numPr>
          <w:ilvl w:val="0"/>
          <w:numId w:val="25"/>
        </w:numPr>
        <w:tabs>
          <w:tab w:val="left" w:pos="1004"/>
        </w:tabs>
        <w:spacing w:line="360" w:lineRule="auto"/>
        <w:ind w:right="103" w:firstLine="709"/>
        <w:jc w:val="both"/>
        <w:rPr>
          <w:sz w:val="24"/>
        </w:rPr>
      </w:pPr>
      <w:r>
        <w:rPr>
          <w:sz w:val="24"/>
        </w:rPr>
        <w:t>habilidades vísuo-espaciais, com sintomas que incluem incapacidade de reconhecer faces ou objetos comuns ou de encontrar objetos no campo visual, ou dificuldade para manusear utensílios ou para vestir-se, inexplicá</w:t>
      </w:r>
      <w:r>
        <w:rPr>
          <w:sz w:val="24"/>
        </w:rPr>
        <w:t>veis por deficiência visual ou motora;</w:t>
      </w:r>
    </w:p>
    <w:p w:rsidR="00F4309B" w:rsidRDefault="00877553">
      <w:pPr>
        <w:pStyle w:val="PargrafodaLista"/>
        <w:numPr>
          <w:ilvl w:val="0"/>
          <w:numId w:val="25"/>
        </w:numPr>
        <w:tabs>
          <w:tab w:val="left" w:pos="994"/>
        </w:tabs>
        <w:spacing w:before="2" w:line="360" w:lineRule="auto"/>
        <w:ind w:right="111" w:firstLine="709"/>
        <w:jc w:val="both"/>
        <w:rPr>
          <w:sz w:val="24"/>
        </w:rPr>
      </w:pPr>
      <w:r>
        <w:rPr>
          <w:sz w:val="24"/>
        </w:rPr>
        <w:t>linguagem (expressão, compreensão, leitura e escrita), com sintomas que incluem dificuldade para encontrar ou compreender palavras, erros ao falar e escrever, com trocas de palavras ou fonemas, inexplicáveis por défic</w:t>
      </w:r>
      <w:r>
        <w:rPr>
          <w:sz w:val="24"/>
        </w:rPr>
        <w:t>it sensorial ou</w:t>
      </w:r>
      <w:r>
        <w:rPr>
          <w:spacing w:val="-1"/>
          <w:sz w:val="24"/>
        </w:rPr>
        <w:t xml:space="preserve"> </w:t>
      </w:r>
      <w:r>
        <w:rPr>
          <w:sz w:val="24"/>
        </w:rPr>
        <w:t>motor;</w:t>
      </w:r>
    </w:p>
    <w:p w:rsidR="00F4309B" w:rsidRDefault="00877553">
      <w:pPr>
        <w:pStyle w:val="PargrafodaLista"/>
        <w:numPr>
          <w:ilvl w:val="0"/>
          <w:numId w:val="25"/>
        </w:numPr>
        <w:tabs>
          <w:tab w:val="left" w:pos="990"/>
        </w:tabs>
        <w:spacing w:line="360" w:lineRule="auto"/>
        <w:ind w:right="104" w:firstLine="709"/>
        <w:jc w:val="both"/>
        <w:rPr>
          <w:sz w:val="24"/>
        </w:rPr>
      </w:pPr>
      <w:r>
        <w:rPr>
          <w:sz w:val="24"/>
        </w:rPr>
        <w:t>personalidade ou comportamento, com sintomas que incluem alterações do humor (labilidade, flutuações incaracterísticas), agitação, apatia, desinteresse, isolamento social, perda de empatia, desinibição e comportamentos obsessivos, co</w:t>
      </w:r>
      <w:r>
        <w:rPr>
          <w:sz w:val="24"/>
        </w:rPr>
        <w:t>mpulsivos ou socialmente</w:t>
      </w:r>
      <w:r>
        <w:rPr>
          <w:spacing w:val="-4"/>
          <w:sz w:val="24"/>
        </w:rPr>
        <w:t xml:space="preserve"> </w:t>
      </w:r>
      <w:r>
        <w:rPr>
          <w:sz w:val="24"/>
        </w:rPr>
        <w:t>inaceitáveis.</w:t>
      </w:r>
    </w:p>
    <w:p w:rsidR="00F4309B" w:rsidRDefault="00F4309B">
      <w:pPr>
        <w:pStyle w:val="Corpodetexto"/>
        <w:spacing w:before="8"/>
        <w:rPr>
          <w:sz w:val="35"/>
        </w:rPr>
      </w:pPr>
    </w:p>
    <w:p w:rsidR="00F4309B" w:rsidRDefault="00877553">
      <w:pPr>
        <w:ind w:left="112" w:right="104"/>
        <w:jc w:val="both"/>
        <w:rPr>
          <w:sz w:val="24"/>
        </w:rPr>
      </w:pPr>
      <w:r>
        <w:rPr>
          <w:b/>
          <w:sz w:val="24"/>
        </w:rPr>
        <w:t xml:space="preserve">Quadro 1 - </w:t>
      </w:r>
      <w:r>
        <w:rPr>
          <w:sz w:val="24"/>
        </w:rPr>
        <w:t xml:space="preserve">Elementos-chave dos critérios para demência devido a doença de Alzheimer segundo o </w:t>
      </w:r>
      <w:r>
        <w:rPr>
          <w:i/>
          <w:sz w:val="24"/>
        </w:rPr>
        <w:t xml:space="preserve">National Institute on Aging and Alzheimer's Association (NIA-AA) [Criteria for Alzheimer Disease </w:t>
      </w:r>
      <w:r>
        <w:rPr>
          <w:sz w:val="24"/>
        </w:rPr>
        <w:t xml:space="preserve">– </w:t>
      </w:r>
      <w:r>
        <w:rPr>
          <w:i/>
          <w:sz w:val="24"/>
        </w:rPr>
        <w:t>NIA- AA]</w:t>
      </w:r>
      <w:r>
        <w:rPr>
          <w:sz w:val="24"/>
        </w:rPr>
        <w:t>, endossados pe</w:t>
      </w:r>
      <w:r>
        <w:rPr>
          <w:sz w:val="24"/>
        </w:rPr>
        <w:t>la Academia Brasileira de Neurologia (ABN) (10,11).</w:t>
      </w:r>
    </w:p>
    <w:p w:rsidR="00F4309B" w:rsidRDefault="00877553">
      <w:pPr>
        <w:pStyle w:val="Corpodetexto"/>
        <w:spacing w:before="3"/>
        <w:rPr>
          <w:sz w:val="21"/>
        </w:rPr>
      </w:pPr>
      <w:r>
        <w:pict>
          <v:shapetype id="_x0000_t202" coordsize="21600,21600" o:spt="202" path="m,l,21600r21600,l21600,xe">
            <v:stroke joinstyle="miter"/>
            <v:path gradientshapeok="t" o:connecttype="rect"/>
          </v:shapetype>
          <v:shape id="_x0000_s1036" type="#_x0000_t202" style="position:absolute;margin-left:56.65pt;margin-top:14.45pt;width:468pt;height:297.55pt;z-index:-251660288;mso-wrap-distance-left:0;mso-wrap-distance-right:0;mso-position-horizontal-relative:page" filled="f" strokeweight=".16936mm">
            <v:textbox inset="0,0,0,0">
              <w:txbxContent>
                <w:p w:rsidR="00F4309B" w:rsidRDefault="00877553">
                  <w:pPr>
                    <w:pStyle w:val="Corpodetexto"/>
                    <w:spacing w:line="270" w:lineRule="exact"/>
                    <w:ind w:left="1710" w:right="1709"/>
                    <w:jc w:val="center"/>
                  </w:pPr>
                  <w:r>
                    <w:t>DEMÊNCIA NA DOENÇA DE ALZHEIMER PROVÁVEL</w:t>
                  </w:r>
                </w:p>
                <w:p w:rsidR="00F4309B" w:rsidRDefault="00877553">
                  <w:pPr>
                    <w:spacing w:before="199"/>
                    <w:ind w:left="2"/>
                    <w:jc w:val="both"/>
                    <w:rPr>
                      <w:sz w:val="24"/>
                    </w:rPr>
                  </w:pPr>
                  <w:r>
                    <w:rPr>
                      <w:rFonts w:ascii="Wingdings" w:hAnsi="Wingdings"/>
                      <w:sz w:val="24"/>
                    </w:rPr>
                    <w:t></w:t>
                  </w:r>
                  <w:r>
                    <w:rPr>
                      <w:b/>
                      <w:sz w:val="24"/>
                    </w:rPr>
                    <w:t>Critérios de demência foram preenchidos</w:t>
                  </w:r>
                  <w:r>
                    <w:rPr>
                      <w:sz w:val="24"/>
                    </w:rPr>
                    <w:t>, mais as seguintes características:</w:t>
                  </w:r>
                </w:p>
                <w:p w:rsidR="00F4309B" w:rsidRDefault="00877553">
                  <w:pPr>
                    <w:pStyle w:val="Corpodetexto"/>
                    <w:numPr>
                      <w:ilvl w:val="0"/>
                      <w:numId w:val="24"/>
                    </w:numPr>
                    <w:tabs>
                      <w:tab w:val="left" w:pos="296"/>
                    </w:tabs>
                    <w:spacing w:before="202"/>
                    <w:ind w:firstLine="0"/>
                    <w:jc w:val="both"/>
                  </w:pPr>
                  <w:r>
                    <w:t>início insidioso (meses a</w:t>
                  </w:r>
                  <w:r>
                    <w:rPr>
                      <w:spacing w:val="-2"/>
                    </w:rPr>
                    <w:t xml:space="preserve"> </w:t>
                  </w:r>
                  <w:r>
                    <w:t>anos);</w:t>
                  </w:r>
                </w:p>
                <w:p w:rsidR="00F4309B" w:rsidRDefault="00877553">
                  <w:pPr>
                    <w:pStyle w:val="Corpodetexto"/>
                    <w:numPr>
                      <w:ilvl w:val="0"/>
                      <w:numId w:val="24"/>
                    </w:numPr>
                    <w:tabs>
                      <w:tab w:val="left" w:pos="284"/>
                    </w:tabs>
                    <w:spacing w:before="199"/>
                    <w:ind w:left="283" w:hanging="281"/>
                    <w:jc w:val="both"/>
                  </w:pPr>
                  <w:r>
                    <w:t>clara história de perda cognitiva referida pelo</w:t>
                  </w:r>
                  <w:r>
                    <w:rPr>
                      <w:spacing w:val="-7"/>
                    </w:rPr>
                    <w:t xml:space="preserve"> </w:t>
                  </w:r>
                  <w:r>
                    <w:t>informante;</w:t>
                  </w:r>
                </w:p>
                <w:p w:rsidR="00F4309B" w:rsidRDefault="00877553">
                  <w:pPr>
                    <w:pStyle w:val="Corpodetexto"/>
                    <w:numPr>
                      <w:ilvl w:val="0"/>
                      <w:numId w:val="24"/>
                    </w:numPr>
                    <w:tabs>
                      <w:tab w:val="left" w:pos="330"/>
                    </w:tabs>
                    <w:spacing w:before="197" w:line="242" w:lineRule="auto"/>
                    <w:ind w:right="1" w:firstLine="0"/>
                  </w:pPr>
                  <w:r>
                    <w:t>o déficit cognitivo mais proeminente e inicial é evidente na história e exame em uma das seguintes</w:t>
                  </w:r>
                  <w:r>
                    <w:rPr>
                      <w:spacing w:val="1"/>
                    </w:rPr>
                    <w:t xml:space="preserve"> </w:t>
                  </w:r>
                  <w:r>
                    <w:t>categorias:</w:t>
                  </w:r>
                </w:p>
                <w:p w:rsidR="00F4309B" w:rsidRDefault="00877553">
                  <w:pPr>
                    <w:pStyle w:val="Corpodetexto"/>
                    <w:numPr>
                      <w:ilvl w:val="0"/>
                      <w:numId w:val="23"/>
                    </w:numPr>
                    <w:tabs>
                      <w:tab w:val="left" w:pos="174"/>
                    </w:tabs>
                    <w:spacing w:before="196" w:line="242" w:lineRule="auto"/>
                    <w:ind w:right="-15" w:firstLine="0"/>
                  </w:pPr>
                  <w:r>
                    <w:t>apresentação amnésica: mais comum, deve haver prejuízo no aprendizado e na evocação de informações recentemente aprendidas;</w:t>
                  </w:r>
                </w:p>
                <w:p w:rsidR="00F4309B" w:rsidRDefault="00877553">
                  <w:pPr>
                    <w:pStyle w:val="Corpodetexto"/>
                    <w:numPr>
                      <w:ilvl w:val="0"/>
                      <w:numId w:val="23"/>
                    </w:numPr>
                    <w:tabs>
                      <w:tab w:val="left" w:pos="191"/>
                    </w:tabs>
                    <w:spacing w:before="194" w:line="242" w:lineRule="auto"/>
                    <w:ind w:right="-15" w:firstLine="0"/>
                  </w:pPr>
                  <w:r>
                    <w:t>apresenta</w:t>
                  </w:r>
                  <w:r>
                    <w:t>ção não amnésica: prejuízos na linguagem, habilidades vísuo-espaciais ou função executiva.</w:t>
                  </w:r>
                </w:p>
                <w:p w:rsidR="00F4309B" w:rsidRDefault="00877553">
                  <w:pPr>
                    <w:spacing w:before="196"/>
                    <w:ind w:left="2"/>
                    <w:rPr>
                      <w:sz w:val="24"/>
                    </w:rPr>
                  </w:pPr>
                  <w:r>
                    <w:rPr>
                      <w:b/>
                      <w:sz w:val="24"/>
                    </w:rPr>
                    <w:t>D</w:t>
                  </w:r>
                  <w:r>
                    <w:rPr>
                      <w:sz w:val="24"/>
                    </w:rPr>
                    <w:t xml:space="preserve">. Esse diagnóstico </w:t>
                  </w:r>
                  <w:r>
                    <w:rPr>
                      <w:b/>
                      <w:sz w:val="24"/>
                      <w:u w:val="thick"/>
                    </w:rPr>
                    <w:t>não se aplica</w:t>
                  </w:r>
                  <w:r>
                    <w:rPr>
                      <w:b/>
                      <w:sz w:val="24"/>
                    </w:rPr>
                    <w:t xml:space="preserve"> </w:t>
                  </w:r>
                  <w:r>
                    <w:rPr>
                      <w:sz w:val="24"/>
                    </w:rPr>
                    <w:t>quando existe evidência de:</w:t>
                  </w:r>
                </w:p>
                <w:p w:rsidR="00F4309B" w:rsidRDefault="00877553">
                  <w:pPr>
                    <w:pStyle w:val="Corpodetexto"/>
                    <w:numPr>
                      <w:ilvl w:val="0"/>
                      <w:numId w:val="22"/>
                    </w:numPr>
                    <w:tabs>
                      <w:tab w:val="left" w:pos="255"/>
                    </w:tabs>
                    <w:spacing w:before="199"/>
                    <w:ind w:right="-15" w:firstLine="0"/>
                    <w:jc w:val="both"/>
                  </w:pPr>
                  <w:r>
                    <w:t>DCV* concomitante substancial, definida por (a) história de AVC** temporalmente relacionada ao início da perda cognitiva ou (b) presença de múltiplos e extensos infartos, (c) extensa hiperintensidade de substância</w:t>
                  </w:r>
                  <w:r>
                    <w:rPr>
                      <w:spacing w:val="-4"/>
                    </w:rPr>
                    <w:t xml:space="preserve"> </w:t>
                  </w:r>
                  <w:r>
                    <w:t>branca;</w:t>
                  </w:r>
                </w:p>
                <w:p w:rsidR="00F4309B" w:rsidRDefault="00877553">
                  <w:pPr>
                    <w:pStyle w:val="Corpodetexto"/>
                    <w:numPr>
                      <w:ilvl w:val="0"/>
                      <w:numId w:val="22"/>
                    </w:numPr>
                    <w:tabs>
                      <w:tab w:val="left" w:pos="145"/>
                    </w:tabs>
                    <w:spacing w:before="200"/>
                    <w:ind w:left="144" w:hanging="142"/>
                    <w:jc w:val="both"/>
                  </w:pPr>
                  <w:r>
                    <w:t>Características proeminentes de outras demências primárias: DFT*** variante comportamental,</w:t>
                  </w:r>
                </w:p>
              </w:txbxContent>
            </v:textbox>
            <w10:wrap type="topAndBottom" anchorx="page"/>
          </v:shape>
        </w:pict>
      </w:r>
    </w:p>
    <w:p w:rsidR="00F4309B" w:rsidRDefault="00F4309B">
      <w:pPr>
        <w:rPr>
          <w:sz w:val="21"/>
        </w:rPr>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spacing w:before="3"/>
        <w:rPr>
          <w:sz w:val="27"/>
        </w:rPr>
      </w:pPr>
    </w:p>
    <w:p w:rsidR="00F4309B" w:rsidRDefault="00877553">
      <w:pPr>
        <w:pStyle w:val="Corpodetexto"/>
        <w:ind w:left="107"/>
        <w:rPr>
          <w:sz w:val="20"/>
        </w:rPr>
      </w:pPr>
      <w:r>
        <w:rPr>
          <w:sz w:val="20"/>
        </w:rPr>
      </w:r>
      <w:r>
        <w:rPr>
          <w:sz w:val="20"/>
        </w:rPr>
        <w:pict>
          <v:shape id="_x0000_s1035" type="#_x0000_t202" style="width:468pt;height:61.95pt;mso-left-percent:-10001;mso-top-percent:-10001;mso-position-horizontal:absolute;mso-position-horizontal-relative:char;mso-position-vertical:absolute;mso-position-vertical-relative:line;mso-left-percent:-10001;mso-top-percent:-10001" filled="f" strokeweight=".16936mm">
            <v:textbox inset="0,0,0,0">
              <w:txbxContent>
                <w:p w:rsidR="00F4309B" w:rsidRDefault="00877553">
                  <w:pPr>
                    <w:pStyle w:val="Corpodetexto"/>
                    <w:spacing w:line="270" w:lineRule="exact"/>
                    <w:ind w:left="2"/>
                  </w:pPr>
                  <w:r>
                    <w:t>Demência por corpos de Lewy, DFT*** variantes de linguagem;</w:t>
                  </w:r>
                </w:p>
                <w:p w:rsidR="00F4309B" w:rsidRDefault="00877553">
                  <w:pPr>
                    <w:pStyle w:val="Corpodetexto"/>
                    <w:spacing w:before="199" w:line="242" w:lineRule="auto"/>
                    <w:ind w:left="2" w:right="1247"/>
                  </w:pPr>
                  <w:r>
                    <w:t xml:space="preserve">- Outra doença neurológica ativa ou comorbidade médica não neurológica ou uso de </w:t>
                  </w:r>
                  <w:r>
                    <w:t>medicamentos que poderiam ter um efeito substancial na cognição.</w:t>
                  </w:r>
                </w:p>
              </w:txbxContent>
            </v:textbox>
            <w10:wrap type="none"/>
            <w10:anchorlock/>
          </v:shape>
        </w:pict>
      </w:r>
    </w:p>
    <w:p w:rsidR="00F4309B" w:rsidRDefault="00877553">
      <w:pPr>
        <w:tabs>
          <w:tab w:val="left" w:pos="458"/>
          <w:tab w:val="left" w:pos="1163"/>
          <w:tab w:val="left" w:pos="2157"/>
          <w:tab w:val="left" w:pos="3996"/>
          <w:tab w:val="left" w:pos="4915"/>
          <w:tab w:val="left" w:pos="6031"/>
          <w:tab w:val="left" w:pos="7083"/>
          <w:tab w:val="left" w:pos="8281"/>
          <w:tab w:val="left" w:pos="9320"/>
        </w:tabs>
        <w:spacing w:line="231" w:lineRule="exact"/>
        <w:ind w:left="112"/>
        <w:rPr>
          <w:i/>
          <w:sz w:val="24"/>
        </w:rPr>
      </w:pPr>
      <w:r>
        <w:rPr>
          <w:i/>
          <w:sz w:val="24"/>
        </w:rPr>
        <w:t>*</w:t>
      </w:r>
      <w:r>
        <w:rPr>
          <w:i/>
          <w:sz w:val="24"/>
        </w:rPr>
        <w:tab/>
        <w:t>DCV</w:t>
      </w:r>
      <w:r>
        <w:rPr>
          <w:i/>
          <w:sz w:val="24"/>
        </w:rPr>
        <w:tab/>
        <w:t>(doença</w:t>
      </w:r>
      <w:r>
        <w:rPr>
          <w:i/>
          <w:sz w:val="24"/>
        </w:rPr>
        <w:tab/>
        <w:t>cardiovascular);</w:t>
      </w:r>
      <w:r>
        <w:rPr>
          <w:i/>
          <w:sz w:val="24"/>
        </w:rPr>
        <w:tab/>
        <w:t>**AVC</w:t>
      </w:r>
      <w:r>
        <w:rPr>
          <w:i/>
          <w:sz w:val="24"/>
        </w:rPr>
        <w:tab/>
        <w:t>(acidente</w:t>
      </w:r>
      <w:r>
        <w:rPr>
          <w:i/>
          <w:sz w:val="24"/>
        </w:rPr>
        <w:tab/>
        <w:t>vascular</w:t>
      </w:r>
      <w:r>
        <w:rPr>
          <w:i/>
          <w:sz w:val="24"/>
        </w:rPr>
        <w:tab/>
        <w:t>cerebral);</w:t>
      </w:r>
      <w:r>
        <w:rPr>
          <w:i/>
          <w:sz w:val="24"/>
        </w:rPr>
        <w:tab/>
        <w:t>***DFT</w:t>
      </w:r>
      <w:r>
        <w:rPr>
          <w:i/>
          <w:sz w:val="24"/>
        </w:rPr>
        <w:tab/>
        <w:t>(demência</w:t>
      </w:r>
    </w:p>
    <w:p w:rsidR="00F4309B" w:rsidRDefault="00877553">
      <w:pPr>
        <w:ind w:left="112"/>
        <w:rPr>
          <w:i/>
          <w:sz w:val="24"/>
        </w:rPr>
      </w:pPr>
      <w:r>
        <w:rPr>
          <w:i/>
          <w:sz w:val="24"/>
        </w:rPr>
        <w:t>frontotemporal)</w:t>
      </w:r>
    </w:p>
    <w:p w:rsidR="00F4309B" w:rsidRDefault="00F4309B">
      <w:pPr>
        <w:pStyle w:val="Corpodetexto"/>
        <w:spacing w:before="7"/>
        <w:rPr>
          <w:i/>
        </w:rPr>
      </w:pPr>
    </w:p>
    <w:p w:rsidR="00F4309B" w:rsidRDefault="00877553">
      <w:pPr>
        <w:pStyle w:val="PargrafodaLista"/>
        <w:numPr>
          <w:ilvl w:val="1"/>
          <w:numId w:val="26"/>
        </w:numPr>
        <w:tabs>
          <w:tab w:val="left" w:pos="1040"/>
        </w:tabs>
        <w:rPr>
          <w:b/>
          <w:sz w:val="19"/>
        </w:rPr>
      </w:pPr>
      <w:r>
        <w:rPr>
          <w:b/>
          <w:sz w:val="24"/>
        </w:rPr>
        <w:t>D</w:t>
      </w:r>
      <w:r>
        <w:rPr>
          <w:b/>
          <w:sz w:val="19"/>
        </w:rPr>
        <w:t>IAGNÓSTICO</w:t>
      </w:r>
      <w:r>
        <w:rPr>
          <w:b/>
          <w:spacing w:val="-2"/>
          <w:sz w:val="19"/>
        </w:rPr>
        <w:t xml:space="preserve"> </w:t>
      </w:r>
      <w:r>
        <w:rPr>
          <w:b/>
          <w:sz w:val="19"/>
        </w:rPr>
        <w:t>DIFERENCIAL</w:t>
      </w:r>
    </w:p>
    <w:p w:rsidR="00F4309B" w:rsidRDefault="00877553">
      <w:pPr>
        <w:pStyle w:val="Corpodetexto"/>
        <w:spacing w:before="135" w:line="360" w:lineRule="auto"/>
        <w:ind w:left="112" w:right="105" w:firstLine="566"/>
        <w:jc w:val="both"/>
      </w:pPr>
      <w:r>
        <w:t>A depressão é uma comorbidade comum e tratável em pacientes com demência e deve ser rastreada. A deficiência de vitamina B12 é comum em idosos, devendo a dosagem de nível sérico de B12 ser incluída na rotina de avaliação. Devido à frequência, o hipotireoid</w:t>
      </w:r>
      <w:r>
        <w:t>ismo deve ser pesquisado nos pacientes idosos.</w:t>
      </w:r>
    </w:p>
    <w:p w:rsidR="00F4309B" w:rsidRDefault="00877553">
      <w:pPr>
        <w:pStyle w:val="Corpodetexto"/>
        <w:spacing w:line="360" w:lineRule="auto"/>
        <w:ind w:left="112" w:right="100" w:firstLine="566"/>
        <w:jc w:val="both"/>
      </w:pPr>
      <w:r>
        <w:t>Um exame de imagem cerebral – tomografia computadorizada (TC) ou ressonância magnética  (RM) – é útil para excluir lesões estruturais que podem contribuir para a demência, como infarto cerebral, neoplasia e co</w:t>
      </w:r>
      <w:r>
        <w:t xml:space="preserve">leções de líquido extracerebral. O processo de investigação diagnóstica para preencher os critérios inclui história completa (com paciente e familiar ou cuidador), avaliação clínica – incluindo a escala de avaliação clínica da demência (CDR, </w:t>
      </w:r>
      <w:r>
        <w:rPr>
          <w:b/>
        </w:rPr>
        <w:t>Apêndice 2</w:t>
      </w:r>
      <w:r>
        <w:t xml:space="preserve">) – </w:t>
      </w:r>
      <w:r>
        <w:t xml:space="preserve">(12, 13), rastreio cognitivo – testes cognitivos como o Mini-Exame do Estado Mental (MEEM, </w:t>
      </w:r>
      <w:r>
        <w:rPr>
          <w:b/>
        </w:rPr>
        <w:t>Apêndice 1</w:t>
      </w:r>
      <w:r>
        <w:t xml:space="preserve">) (14,15), exames laboratoriais – hemograma completo, eletrólitos (sódio, potássio, cálcio), glicemia, ureia e creatinina, TSH e alanino- aminotransferase </w:t>
      </w:r>
      <w:r>
        <w:t>(ALT</w:t>
      </w:r>
      <w:r>
        <w:rPr>
          <w:rFonts w:ascii="Verdana" w:hAnsi="Verdana"/>
        </w:rPr>
        <w:t>/</w:t>
      </w:r>
      <w:r>
        <w:t>TGP), aspartato-aminotransferase (AST</w:t>
      </w:r>
      <w:r>
        <w:rPr>
          <w:rFonts w:ascii="Verdana" w:hAnsi="Verdana"/>
        </w:rPr>
        <w:t>/</w:t>
      </w:r>
      <w:r>
        <w:t>TGO), vitamina B12, ácido fólico –, sorologia sérica para sífilis (VDRL) e HIV (em pacientes com menos de 60 anos), e imagem cerebral (TC sem contraste ou RM)</w:t>
      </w:r>
      <w:r>
        <w:rPr>
          <w:spacing w:val="-1"/>
        </w:rPr>
        <w:t xml:space="preserve"> </w:t>
      </w:r>
      <w:r>
        <w:t>(8).</w:t>
      </w:r>
    </w:p>
    <w:p w:rsidR="00F4309B" w:rsidRDefault="00877553">
      <w:pPr>
        <w:pStyle w:val="Corpodetexto"/>
        <w:spacing w:line="360" w:lineRule="auto"/>
        <w:ind w:left="112" w:right="103" w:firstLine="566"/>
        <w:jc w:val="both"/>
      </w:pPr>
      <w:r>
        <w:t>Inexistem evidências suficientes que sustentem a indicação na prática clínica de uso dos seguintes exames (8,10,11): medidas lineares ou volumétricas por RM ou TC, tomografia computadorizada por emissão simples de fótons (</w:t>
      </w:r>
      <w:r>
        <w:rPr>
          <w:i/>
        </w:rPr>
        <w:t>single photon emission computed to</w:t>
      </w:r>
      <w:r>
        <w:rPr>
          <w:i/>
        </w:rPr>
        <w:t>mography</w:t>
      </w:r>
      <w:r>
        <w:t>), testes genéticos para demência de corpos de Lewy ou doença de Creutzfeld-Jakob, genotipagem da ApoE para DA, eletroencefalograma, punção lombar, tomografia por emissão de pósitrons (</w:t>
      </w:r>
      <w:r>
        <w:rPr>
          <w:i/>
        </w:rPr>
        <w:t>pósitron emission tomography</w:t>
      </w:r>
      <w:r>
        <w:t>), marcadores genéticos para DA não</w:t>
      </w:r>
      <w:r>
        <w:t xml:space="preserve"> listados acima, marcadores biológicos no líquor ou outros para DA e mutações da proteína Tau e mutações gênicas da DA em pacientes com demência frontotemporal.</w:t>
      </w:r>
    </w:p>
    <w:p w:rsidR="00F4309B" w:rsidRDefault="00877553">
      <w:pPr>
        <w:pStyle w:val="Corpodetexto"/>
        <w:spacing w:before="1" w:line="360" w:lineRule="auto"/>
        <w:ind w:left="112" w:right="109" w:firstLine="566"/>
        <w:jc w:val="both"/>
      </w:pPr>
      <w:r>
        <w:t>A punção lombar deve ser procedida apenas nos casos de suspeita de câncer metastático, de infec</w:t>
      </w:r>
      <w:r>
        <w:t>ção</w:t>
      </w:r>
      <w:r>
        <w:rPr>
          <w:spacing w:val="51"/>
        </w:rPr>
        <w:t xml:space="preserve"> </w:t>
      </w:r>
      <w:r>
        <w:t>do</w:t>
      </w:r>
      <w:r>
        <w:rPr>
          <w:spacing w:val="51"/>
        </w:rPr>
        <w:t xml:space="preserve"> </w:t>
      </w:r>
      <w:r>
        <w:t>sistema nervoso</w:t>
      </w:r>
      <w:r>
        <w:rPr>
          <w:spacing w:val="51"/>
        </w:rPr>
        <w:t xml:space="preserve"> </w:t>
      </w:r>
      <w:r>
        <w:t>central</w:t>
      </w:r>
      <w:r>
        <w:rPr>
          <w:spacing w:val="52"/>
        </w:rPr>
        <w:t xml:space="preserve"> </w:t>
      </w:r>
      <w:r>
        <w:t>(SNC)</w:t>
      </w:r>
      <w:r>
        <w:rPr>
          <w:spacing w:val="51"/>
        </w:rPr>
        <w:t xml:space="preserve"> </w:t>
      </w:r>
      <w:r>
        <w:t>e</w:t>
      </w:r>
      <w:r>
        <w:rPr>
          <w:spacing w:val="53"/>
        </w:rPr>
        <w:t xml:space="preserve"> </w:t>
      </w:r>
      <w:r>
        <w:t>em</w:t>
      </w:r>
      <w:r>
        <w:rPr>
          <w:spacing w:val="53"/>
        </w:rPr>
        <w:t xml:space="preserve"> </w:t>
      </w:r>
      <w:r>
        <w:t>pacientes</w:t>
      </w:r>
      <w:r>
        <w:rPr>
          <w:spacing w:val="51"/>
        </w:rPr>
        <w:t xml:space="preserve"> </w:t>
      </w:r>
      <w:r>
        <w:t>com</w:t>
      </w:r>
      <w:r>
        <w:rPr>
          <w:spacing w:val="52"/>
        </w:rPr>
        <w:t xml:space="preserve"> </w:t>
      </w:r>
      <w:r>
        <w:t>sorologia</w:t>
      </w:r>
      <w:r>
        <w:rPr>
          <w:spacing w:val="51"/>
        </w:rPr>
        <w:t xml:space="preserve"> </w:t>
      </w:r>
      <w:r>
        <w:t>sérica reativa para</w:t>
      </w:r>
      <w:r>
        <w:rPr>
          <w:spacing w:val="52"/>
        </w:rPr>
        <w:t xml:space="preserve"> </w:t>
      </w:r>
      <w:r>
        <w:t>sífilis,</w:t>
      </w:r>
    </w:p>
    <w:p w:rsidR="00F4309B" w:rsidRDefault="00F4309B">
      <w:pPr>
        <w:spacing w:line="360" w:lineRule="auto"/>
        <w:jc w:val="both"/>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19"/>
        </w:rPr>
      </w:pPr>
    </w:p>
    <w:p w:rsidR="00F4309B" w:rsidRDefault="00877553">
      <w:pPr>
        <w:pStyle w:val="Corpodetexto"/>
        <w:spacing w:before="90" w:line="360" w:lineRule="auto"/>
        <w:ind w:left="112" w:right="101"/>
      </w:pPr>
      <w:r>
        <w:t>hidrocefalia, idade menor de 55 anos, demência rapidamente progressiva ou não usual, imunossupressão e suspeita de vasculite do SNC.</w:t>
      </w:r>
    </w:p>
    <w:p w:rsidR="00F4309B" w:rsidRDefault="00877553">
      <w:pPr>
        <w:pStyle w:val="Corpodetexto"/>
        <w:spacing w:line="360" w:lineRule="auto"/>
        <w:ind w:left="112" w:right="106" w:firstLine="566"/>
        <w:jc w:val="both"/>
      </w:pPr>
      <w:r>
        <w:t>O diagnós</w:t>
      </w:r>
      <w:r>
        <w:t>tico definitivo de DA só pode ser realizado por necropsia (ou biópsia) com identificação do número apropriado de placas e enovelados em regiões específicas do cérebro, na presença de história clínica consistente com demência, porém na prática clínica não s</w:t>
      </w:r>
      <w:r>
        <w:t>e recomenda biópsia para tal diagnóstico.</w:t>
      </w:r>
    </w:p>
    <w:p w:rsidR="00F4309B" w:rsidRDefault="00F4309B">
      <w:pPr>
        <w:pStyle w:val="Corpodetexto"/>
        <w:spacing w:before="5"/>
        <w:rPr>
          <w:sz w:val="36"/>
        </w:rPr>
      </w:pPr>
    </w:p>
    <w:p w:rsidR="00F4309B" w:rsidRDefault="00877553">
      <w:pPr>
        <w:pStyle w:val="PargrafodaLista"/>
        <w:numPr>
          <w:ilvl w:val="0"/>
          <w:numId w:val="27"/>
        </w:numPr>
        <w:tabs>
          <w:tab w:val="left" w:pos="342"/>
        </w:tabs>
        <w:rPr>
          <w:b/>
          <w:sz w:val="19"/>
        </w:rPr>
      </w:pPr>
      <w:r>
        <w:rPr>
          <w:b/>
          <w:sz w:val="24"/>
        </w:rPr>
        <w:t>C</w:t>
      </w:r>
      <w:r>
        <w:rPr>
          <w:b/>
          <w:sz w:val="19"/>
        </w:rPr>
        <w:t>RITÉRIOS DE</w:t>
      </w:r>
      <w:r>
        <w:rPr>
          <w:b/>
          <w:spacing w:val="-1"/>
          <w:sz w:val="19"/>
        </w:rPr>
        <w:t xml:space="preserve"> </w:t>
      </w:r>
      <w:r>
        <w:rPr>
          <w:b/>
          <w:sz w:val="19"/>
        </w:rPr>
        <w:t>INCLUSÃO</w:t>
      </w:r>
    </w:p>
    <w:p w:rsidR="00F4309B" w:rsidRDefault="00F4309B">
      <w:pPr>
        <w:pStyle w:val="Corpodetexto"/>
        <w:rPr>
          <w:b/>
          <w:sz w:val="26"/>
        </w:rPr>
      </w:pPr>
    </w:p>
    <w:p w:rsidR="00F4309B" w:rsidRDefault="00F4309B">
      <w:pPr>
        <w:pStyle w:val="Corpodetexto"/>
        <w:rPr>
          <w:b/>
          <w:sz w:val="22"/>
        </w:rPr>
      </w:pPr>
    </w:p>
    <w:p w:rsidR="00F4309B" w:rsidRDefault="00877553">
      <w:pPr>
        <w:pStyle w:val="PargrafodaLista"/>
        <w:numPr>
          <w:ilvl w:val="1"/>
          <w:numId w:val="21"/>
        </w:numPr>
        <w:tabs>
          <w:tab w:val="left" w:pos="1028"/>
        </w:tabs>
        <w:rPr>
          <w:b/>
          <w:sz w:val="24"/>
        </w:rPr>
      </w:pPr>
      <w:r>
        <w:rPr>
          <w:b/>
          <w:sz w:val="24"/>
        </w:rPr>
        <w:t>P</w:t>
      </w:r>
      <w:r>
        <w:rPr>
          <w:b/>
          <w:sz w:val="19"/>
        </w:rPr>
        <w:t xml:space="preserve">ARA INIBIDORES DA ACETILCOLINESTERASE </w:t>
      </w:r>
      <w:r>
        <w:rPr>
          <w:b/>
          <w:sz w:val="24"/>
        </w:rPr>
        <w:t>(</w:t>
      </w:r>
      <w:r>
        <w:rPr>
          <w:b/>
          <w:sz w:val="19"/>
        </w:rPr>
        <w:t>DONEPEZILA</w:t>
      </w:r>
      <w:r>
        <w:rPr>
          <w:b/>
          <w:sz w:val="24"/>
        </w:rPr>
        <w:t xml:space="preserve">, </w:t>
      </w:r>
      <w:r>
        <w:rPr>
          <w:b/>
          <w:sz w:val="19"/>
        </w:rPr>
        <w:t>GALANTAMINA</w:t>
      </w:r>
      <w:r>
        <w:rPr>
          <w:b/>
          <w:sz w:val="24"/>
        </w:rPr>
        <w:t>,</w:t>
      </w:r>
      <w:r>
        <w:rPr>
          <w:b/>
          <w:spacing w:val="-35"/>
          <w:sz w:val="24"/>
        </w:rPr>
        <w:t xml:space="preserve"> </w:t>
      </w:r>
      <w:r>
        <w:rPr>
          <w:b/>
          <w:sz w:val="19"/>
        </w:rPr>
        <w:t>RIVASTIGMINA</w:t>
      </w:r>
      <w:r>
        <w:rPr>
          <w:b/>
          <w:sz w:val="24"/>
        </w:rPr>
        <w:t>):</w:t>
      </w:r>
    </w:p>
    <w:p w:rsidR="00F4309B" w:rsidRDefault="00877553">
      <w:pPr>
        <w:pStyle w:val="Corpodetexto"/>
        <w:spacing w:before="135"/>
        <w:ind w:left="679"/>
      </w:pPr>
      <w:r>
        <w:t>Serão incluídos os pacientes que preencherem todos os critérios abaixo:</w:t>
      </w:r>
    </w:p>
    <w:p w:rsidR="00F4309B" w:rsidRDefault="00877553">
      <w:pPr>
        <w:pStyle w:val="PargrafodaLista"/>
        <w:numPr>
          <w:ilvl w:val="1"/>
          <w:numId w:val="27"/>
        </w:numPr>
        <w:tabs>
          <w:tab w:val="left" w:pos="882"/>
        </w:tabs>
        <w:spacing w:before="137"/>
        <w:ind w:firstLine="567"/>
        <w:rPr>
          <w:rFonts w:ascii="Symbol" w:hAnsi="Symbol"/>
          <w:sz w:val="20"/>
        </w:rPr>
      </w:pPr>
      <w:r>
        <w:rPr>
          <w:sz w:val="24"/>
        </w:rPr>
        <w:t>Diagnóstico de DA provável, segundo os critérios do NIA-AA e</w:t>
      </w:r>
      <w:r>
        <w:rPr>
          <w:spacing w:val="-6"/>
          <w:sz w:val="24"/>
        </w:rPr>
        <w:t xml:space="preserve"> </w:t>
      </w:r>
      <w:r>
        <w:rPr>
          <w:sz w:val="24"/>
        </w:rPr>
        <w:t>ABN;</w:t>
      </w:r>
    </w:p>
    <w:p w:rsidR="00F4309B" w:rsidRDefault="00877553">
      <w:pPr>
        <w:pStyle w:val="PargrafodaLista"/>
        <w:numPr>
          <w:ilvl w:val="1"/>
          <w:numId w:val="27"/>
        </w:numPr>
        <w:tabs>
          <w:tab w:val="left" w:pos="882"/>
        </w:tabs>
        <w:spacing w:before="139" w:line="360" w:lineRule="auto"/>
        <w:ind w:right="104" w:firstLine="567"/>
        <w:rPr>
          <w:rFonts w:ascii="Symbol" w:hAnsi="Symbol"/>
          <w:sz w:val="20"/>
        </w:rPr>
      </w:pPr>
      <w:r>
        <w:rPr>
          <w:sz w:val="24"/>
        </w:rPr>
        <w:t>MEEM com escore entre 12 e 24 para pacientes com mais de 4 anos de escolaridade ou entre 8 e 21 para pacientes com até 4 anos de</w:t>
      </w:r>
      <w:r>
        <w:rPr>
          <w:spacing w:val="-3"/>
          <w:sz w:val="24"/>
        </w:rPr>
        <w:t xml:space="preserve"> </w:t>
      </w:r>
      <w:r>
        <w:rPr>
          <w:sz w:val="24"/>
        </w:rPr>
        <w:t>escolaridade;</w:t>
      </w:r>
    </w:p>
    <w:p w:rsidR="00F4309B" w:rsidRDefault="00877553">
      <w:pPr>
        <w:pStyle w:val="PargrafodaLista"/>
        <w:numPr>
          <w:ilvl w:val="1"/>
          <w:numId w:val="27"/>
        </w:numPr>
        <w:tabs>
          <w:tab w:val="left" w:pos="882"/>
        </w:tabs>
        <w:ind w:firstLine="567"/>
        <w:rPr>
          <w:rFonts w:ascii="Symbol" w:hAnsi="Symbol"/>
          <w:sz w:val="20"/>
        </w:rPr>
      </w:pPr>
      <w:r>
        <w:rPr>
          <w:sz w:val="24"/>
        </w:rPr>
        <w:t>Escala CDR = 1 ou 2 (demência leve ou</w:t>
      </w:r>
      <w:r>
        <w:rPr>
          <w:spacing w:val="-1"/>
          <w:sz w:val="24"/>
        </w:rPr>
        <w:t xml:space="preserve"> </w:t>
      </w:r>
      <w:r>
        <w:rPr>
          <w:sz w:val="24"/>
        </w:rPr>
        <w:t>moderada);</w:t>
      </w:r>
    </w:p>
    <w:p w:rsidR="00F4309B" w:rsidRDefault="00877553">
      <w:pPr>
        <w:pStyle w:val="PargrafodaLista"/>
        <w:numPr>
          <w:ilvl w:val="1"/>
          <w:numId w:val="27"/>
        </w:numPr>
        <w:tabs>
          <w:tab w:val="left" w:pos="822"/>
        </w:tabs>
        <w:spacing w:before="137" w:line="360" w:lineRule="auto"/>
        <w:ind w:right="106" w:firstLine="567"/>
        <w:jc w:val="both"/>
        <w:rPr>
          <w:rFonts w:ascii="Symbol" w:hAnsi="Symbol"/>
          <w:sz w:val="20"/>
        </w:rPr>
      </w:pPr>
      <w:r>
        <w:rPr>
          <w:sz w:val="24"/>
        </w:rPr>
        <w:t>TC ou RM do encéfalo e exames laboratoriais que afastem outras doenças frequentes nos idosos que possam provocar disfunção cognitiva: hemograma completo (anemia, sangramento por plaquetopenia), avaliação bioquímica (dosagem alterada de sódio, po</w:t>
      </w:r>
      <w:r>
        <w:rPr>
          <w:sz w:val="24"/>
        </w:rPr>
        <w:t>tássio, cálcio, glicose, ALT/AST, creatinina), avaliação de disfunção tiroidiana (dosagem de TSH), sorologia para lues (VDRL) e HIV (em pacientes com menos de 60 anos) e nível sérico de vitamina B12 e ácido</w:t>
      </w:r>
      <w:r>
        <w:rPr>
          <w:spacing w:val="-3"/>
          <w:sz w:val="24"/>
        </w:rPr>
        <w:t xml:space="preserve"> </w:t>
      </w:r>
      <w:r>
        <w:rPr>
          <w:sz w:val="24"/>
        </w:rPr>
        <w:t>fólico.</w:t>
      </w:r>
    </w:p>
    <w:p w:rsidR="00F4309B" w:rsidRDefault="00F4309B">
      <w:pPr>
        <w:pStyle w:val="Corpodetexto"/>
        <w:spacing w:before="5"/>
        <w:rPr>
          <w:sz w:val="36"/>
        </w:rPr>
      </w:pPr>
    </w:p>
    <w:p w:rsidR="00F4309B" w:rsidRDefault="00877553">
      <w:pPr>
        <w:pStyle w:val="PargrafodaLista"/>
        <w:numPr>
          <w:ilvl w:val="1"/>
          <w:numId w:val="21"/>
        </w:numPr>
        <w:tabs>
          <w:tab w:val="left" w:pos="1028"/>
        </w:tabs>
        <w:rPr>
          <w:b/>
          <w:sz w:val="19"/>
        </w:rPr>
      </w:pPr>
      <w:r>
        <w:rPr>
          <w:b/>
          <w:sz w:val="24"/>
        </w:rPr>
        <w:t>P</w:t>
      </w:r>
      <w:r>
        <w:rPr>
          <w:b/>
          <w:sz w:val="19"/>
        </w:rPr>
        <w:t>ARA</w:t>
      </w:r>
      <w:r>
        <w:rPr>
          <w:b/>
          <w:spacing w:val="-2"/>
          <w:sz w:val="19"/>
        </w:rPr>
        <w:t xml:space="preserve"> </w:t>
      </w:r>
      <w:r>
        <w:rPr>
          <w:b/>
          <w:sz w:val="19"/>
        </w:rPr>
        <w:t>MEMANTINA</w:t>
      </w:r>
    </w:p>
    <w:p w:rsidR="00F4309B" w:rsidRDefault="00877553">
      <w:pPr>
        <w:pStyle w:val="Ttulo1"/>
        <w:numPr>
          <w:ilvl w:val="2"/>
          <w:numId w:val="21"/>
        </w:numPr>
        <w:tabs>
          <w:tab w:val="left" w:pos="1220"/>
        </w:tabs>
        <w:spacing w:before="137"/>
      </w:pPr>
      <w:r>
        <w:t>Memantina combinada aos i</w:t>
      </w:r>
      <w:r>
        <w:t>nibidores da</w:t>
      </w:r>
      <w:r>
        <w:rPr>
          <w:spacing w:val="-2"/>
        </w:rPr>
        <w:t xml:space="preserve"> </w:t>
      </w:r>
      <w:r>
        <w:t>acetilcolinesterase:</w:t>
      </w:r>
    </w:p>
    <w:p w:rsidR="00F4309B" w:rsidRDefault="00877553">
      <w:pPr>
        <w:pStyle w:val="Corpodetexto"/>
        <w:spacing w:before="134"/>
        <w:ind w:left="679"/>
      </w:pPr>
      <w:r>
        <w:t>Serão incluídos os pacientes que preencherem todos os critérios abaixo:</w:t>
      </w:r>
    </w:p>
    <w:p w:rsidR="00F4309B" w:rsidRDefault="00877553">
      <w:pPr>
        <w:pStyle w:val="PargrafodaLista"/>
        <w:numPr>
          <w:ilvl w:val="1"/>
          <w:numId w:val="27"/>
        </w:numPr>
        <w:tabs>
          <w:tab w:val="left" w:pos="882"/>
        </w:tabs>
        <w:spacing w:before="138"/>
        <w:ind w:firstLine="567"/>
        <w:rPr>
          <w:rFonts w:ascii="Symbol" w:hAnsi="Symbol"/>
          <w:sz w:val="20"/>
        </w:rPr>
      </w:pPr>
      <w:r>
        <w:rPr>
          <w:sz w:val="24"/>
        </w:rPr>
        <w:t>Diagnóstico de DA provável, segundo os critérios do NIA-AA,</w:t>
      </w:r>
      <w:r>
        <w:rPr>
          <w:spacing w:val="-4"/>
          <w:sz w:val="24"/>
        </w:rPr>
        <w:t xml:space="preserve"> </w:t>
      </w:r>
      <w:r>
        <w:rPr>
          <w:sz w:val="24"/>
        </w:rPr>
        <w:t>ABN;</w:t>
      </w:r>
    </w:p>
    <w:p w:rsidR="00F4309B" w:rsidRDefault="00877553">
      <w:pPr>
        <w:pStyle w:val="PargrafodaLista"/>
        <w:numPr>
          <w:ilvl w:val="1"/>
          <w:numId w:val="27"/>
        </w:numPr>
        <w:tabs>
          <w:tab w:val="left" w:pos="822"/>
        </w:tabs>
        <w:spacing w:before="139" w:line="360" w:lineRule="auto"/>
        <w:ind w:right="104" w:firstLine="567"/>
        <w:jc w:val="both"/>
        <w:rPr>
          <w:rFonts w:ascii="Symbol" w:hAnsi="Symbol"/>
          <w:sz w:val="20"/>
        </w:rPr>
      </w:pPr>
      <w:r>
        <w:rPr>
          <w:sz w:val="24"/>
        </w:rPr>
        <w:t>TC ou RM do encéfalo e exames laboratoriais que afastem outras doenças frequentes nos idosos que possam provocar disfunção cognitiva: hemograma completo (anemia, sangramento por plaquetopenia), avaliação bioquímica (dosagem alterada de sódio, potássio, cál</w:t>
      </w:r>
      <w:r>
        <w:rPr>
          <w:sz w:val="24"/>
        </w:rPr>
        <w:t>cio, glicose, creatinina e transferases hepáticas - ALT/TGP e AST</w:t>
      </w:r>
      <w:r>
        <w:rPr>
          <w:rFonts w:ascii="Verdana" w:hAnsi="Verdana"/>
          <w:sz w:val="24"/>
        </w:rPr>
        <w:t>/</w:t>
      </w:r>
      <w:r>
        <w:rPr>
          <w:sz w:val="24"/>
        </w:rPr>
        <w:t>TGO), avaliação de disfunção tiroidiana (dosagem de TSH), sorologia para lues (VDRL) e HIV (em pacientes com menos de 60 anos) e nível sérico de vitamina B12 e ácido</w:t>
      </w:r>
      <w:r>
        <w:rPr>
          <w:spacing w:val="-1"/>
          <w:sz w:val="24"/>
        </w:rPr>
        <w:t xml:space="preserve"> </w:t>
      </w:r>
      <w:r>
        <w:rPr>
          <w:sz w:val="24"/>
        </w:rPr>
        <w:t>fólico.</w:t>
      </w:r>
    </w:p>
    <w:p w:rsidR="00F4309B" w:rsidRDefault="00877553">
      <w:pPr>
        <w:pStyle w:val="PargrafodaLista"/>
        <w:numPr>
          <w:ilvl w:val="1"/>
          <w:numId w:val="27"/>
        </w:numPr>
        <w:tabs>
          <w:tab w:val="left" w:pos="882"/>
        </w:tabs>
        <w:spacing w:line="275" w:lineRule="exact"/>
        <w:ind w:firstLine="567"/>
        <w:rPr>
          <w:rFonts w:ascii="Symbol" w:hAnsi="Symbol"/>
          <w:sz w:val="20"/>
        </w:rPr>
      </w:pPr>
      <w:r>
        <w:rPr>
          <w:sz w:val="24"/>
        </w:rPr>
        <w:t>Escore na escala</w:t>
      </w:r>
      <w:r>
        <w:rPr>
          <w:sz w:val="24"/>
        </w:rPr>
        <w:t xml:space="preserve"> CDR= 2 (demência</w:t>
      </w:r>
      <w:r>
        <w:rPr>
          <w:spacing w:val="-1"/>
          <w:sz w:val="24"/>
        </w:rPr>
        <w:t xml:space="preserve"> </w:t>
      </w:r>
      <w:r>
        <w:rPr>
          <w:sz w:val="24"/>
        </w:rPr>
        <w:t>moderada);</w:t>
      </w:r>
    </w:p>
    <w:p w:rsidR="00F4309B" w:rsidRDefault="00F4309B">
      <w:pPr>
        <w:spacing w:line="275" w:lineRule="exact"/>
        <w:rPr>
          <w:rFonts w:ascii="Symbol" w:hAnsi="Symbol"/>
          <w:sz w:val="20"/>
        </w:rPr>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19"/>
        </w:rPr>
      </w:pPr>
    </w:p>
    <w:p w:rsidR="00F4309B" w:rsidRDefault="00877553">
      <w:pPr>
        <w:pStyle w:val="PargrafodaLista"/>
        <w:numPr>
          <w:ilvl w:val="1"/>
          <w:numId w:val="27"/>
        </w:numPr>
        <w:tabs>
          <w:tab w:val="left" w:pos="882"/>
        </w:tabs>
        <w:spacing w:before="90" w:line="360" w:lineRule="auto"/>
        <w:ind w:right="108" w:firstLine="567"/>
        <w:rPr>
          <w:rFonts w:ascii="Symbol"/>
          <w:sz w:val="20"/>
        </w:rPr>
      </w:pPr>
      <w:r>
        <w:rPr>
          <w:sz w:val="24"/>
        </w:rPr>
        <w:t>Escores no MEEM entre 12 e 19, se escolaridade maior que 4 anos, ou entre 8 e 15, se escolaridade menor ou igual a 4</w:t>
      </w:r>
      <w:r>
        <w:rPr>
          <w:spacing w:val="-4"/>
          <w:sz w:val="24"/>
        </w:rPr>
        <w:t xml:space="preserve"> </w:t>
      </w:r>
      <w:r>
        <w:rPr>
          <w:sz w:val="24"/>
        </w:rPr>
        <w:t>anos.</w:t>
      </w:r>
    </w:p>
    <w:p w:rsidR="00F4309B" w:rsidRDefault="00F4309B">
      <w:pPr>
        <w:pStyle w:val="Corpodetexto"/>
        <w:spacing w:before="6"/>
        <w:rPr>
          <w:sz w:val="36"/>
        </w:rPr>
      </w:pPr>
    </w:p>
    <w:p w:rsidR="00F4309B" w:rsidRDefault="00877553">
      <w:pPr>
        <w:pStyle w:val="Ttulo1"/>
        <w:numPr>
          <w:ilvl w:val="2"/>
          <w:numId w:val="21"/>
        </w:numPr>
        <w:tabs>
          <w:tab w:val="left" w:pos="1220"/>
        </w:tabs>
        <w:spacing w:before="0"/>
      </w:pPr>
      <w:r>
        <w:t>Memantina em</w:t>
      </w:r>
      <w:r>
        <w:rPr>
          <w:spacing w:val="-2"/>
        </w:rPr>
        <w:t xml:space="preserve"> </w:t>
      </w:r>
      <w:r>
        <w:t>monoterapia:</w:t>
      </w:r>
    </w:p>
    <w:p w:rsidR="00F4309B" w:rsidRDefault="00877553">
      <w:pPr>
        <w:pStyle w:val="Corpodetexto"/>
        <w:spacing w:before="132"/>
        <w:ind w:left="679"/>
      </w:pPr>
      <w:r>
        <w:t>Serão incluídos os pacientes que preencherem todos os crit</w:t>
      </w:r>
      <w:r>
        <w:t>érios abaixo:</w:t>
      </w:r>
    </w:p>
    <w:p w:rsidR="00F4309B" w:rsidRDefault="00877553">
      <w:pPr>
        <w:pStyle w:val="PargrafodaLista"/>
        <w:numPr>
          <w:ilvl w:val="1"/>
          <w:numId w:val="27"/>
        </w:numPr>
        <w:tabs>
          <w:tab w:val="left" w:pos="822"/>
        </w:tabs>
        <w:spacing w:before="139"/>
        <w:ind w:left="821" w:hanging="142"/>
        <w:rPr>
          <w:rFonts w:ascii="Symbol" w:hAnsi="Symbol"/>
          <w:sz w:val="20"/>
        </w:rPr>
      </w:pPr>
      <w:r>
        <w:rPr>
          <w:sz w:val="24"/>
        </w:rPr>
        <w:t>Diagnóstico de DA provável, segundo os critérios do NIA-AA,</w:t>
      </w:r>
      <w:r>
        <w:rPr>
          <w:spacing w:val="-4"/>
          <w:sz w:val="24"/>
        </w:rPr>
        <w:t xml:space="preserve"> </w:t>
      </w:r>
      <w:r>
        <w:rPr>
          <w:sz w:val="24"/>
        </w:rPr>
        <w:t>ABN;</w:t>
      </w:r>
    </w:p>
    <w:p w:rsidR="00F4309B" w:rsidRDefault="00877553">
      <w:pPr>
        <w:pStyle w:val="PargrafodaLista"/>
        <w:numPr>
          <w:ilvl w:val="1"/>
          <w:numId w:val="27"/>
        </w:numPr>
        <w:tabs>
          <w:tab w:val="left" w:pos="822"/>
        </w:tabs>
        <w:spacing w:before="137" w:line="360" w:lineRule="auto"/>
        <w:ind w:right="102" w:firstLine="567"/>
        <w:jc w:val="both"/>
        <w:rPr>
          <w:rFonts w:ascii="Symbol" w:hAnsi="Symbol"/>
          <w:sz w:val="20"/>
        </w:rPr>
      </w:pPr>
      <w:r>
        <w:rPr>
          <w:sz w:val="24"/>
        </w:rPr>
        <w:t>TC ou RM do encéfalo e exames laboratoriais que afastem outras doenças frequentes nos idosos que possam provocar disfunção cognitiva: hemograma completo (anemia, sangramento por plaquetopenia), avaliação bioquímica (dosagem alterada de sódio, potássio, cál</w:t>
      </w:r>
      <w:r>
        <w:rPr>
          <w:sz w:val="24"/>
        </w:rPr>
        <w:t>cio, glicose, creatinina e transferases hepáticas - ALT/TGP e AST</w:t>
      </w:r>
      <w:r>
        <w:rPr>
          <w:rFonts w:ascii="Verdana" w:hAnsi="Verdana"/>
          <w:sz w:val="24"/>
        </w:rPr>
        <w:t>/</w:t>
      </w:r>
      <w:r>
        <w:rPr>
          <w:sz w:val="24"/>
        </w:rPr>
        <w:t>TGO), avaliação de disfunção tiroidiana (dosagem de TSH), sorologia para lues (VDRL) e HIV (em pacientes com menos de 60 anos) e nível sérico de vitamina B12 e ácido</w:t>
      </w:r>
      <w:r>
        <w:rPr>
          <w:spacing w:val="-1"/>
          <w:sz w:val="24"/>
        </w:rPr>
        <w:t xml:space="preserve"> </w:t>
      </w:r>
      <w:r>
        <w:rPr>
          <w:sz w:val="24"/>
        </w:rPr>
        <w:t>fólico.</w:t>
      </w:r>
    </w:p>
    <w:p w:rsidR="00F4309B" w:rsidRDefault="00877553">
      <w:pPr>
        <w:pStyle w:val="PargrafodaLista"/>
        <w:numPr>
          <w:ilvl w:val="1"/>
          <w:numId w:val="27"/>
        </w:numPr>
        <w:tabs>
          <w:tab w:val="left" w:pos="882"/>
        </w:tabs>
        <w:spacing w:before="2"/>
        <w:ind w:firstLine="567"/>
        <w:rPr>
          <w:rFonts w:ascii="Symbol" w:hAnsi="Symbol"/>
          <w:sz w:val="20"/>
        </w:rPr>
      </w:pPr>
      <w:r>
        <w:rPr>
          <w:sz w:val="24"/>
        </w:rPr>
        <w:t>Escore na escala CDR = 3 (demência grave);</w:t>
      </w:r>
    </w:p>
    <w:p w:rsidR="00F4309B" w:rsidRDefault="00877553">
      <w:pPr>
        <w:pStyle w:val="PargrafodaLista"/>
        <w:numPr>
          <w:ilvl w:val="1"/>
          <w:numId w:val="27"/>
        </w:numPr>
        <w:tabs>
          <w:tab w:val="left" w:pos="882"/>
        </w:tabs>
        <w:spacing w:before="137" w:line="362" w:lineRule="auto"/>
        <w:ind w:right="113" w:firstLine="567"/>
        <w:rPr>
          <w:rFonts w:ascii="Symbol"/>
          <w:sz w:val="20"/>
        </w:rPr>
      </w:pPr>
      <w:r>
        <w:rPr>
          <w:sz w:val="24"/>
        </w:rPr>
        <w:t>MEEM com escore entre 5 e 11, para escolaridade maior que 4 anos, ou entre 3 e 7, quando escolaridade menor ou igual a 4</w:t>
      </w:r>
      <w:r>
        <w:rPr>
          <w:spacing w:val="-4"/>
          <w:sz w:val="24"/>
        </w:rPr>
        <w:t xml:space="preserve"> </w:t>
      </w:r>
      <w:r>
        <w:rPr>
          <w:sz w:val="24"/>
        </w:rPr>
        <w:t>anos.</w:t>
      </w:r>
    </w:p>
    <w:p w:rsidR="00F4309B" w:rsidRDefault="00F4309B">
      <w:pPr>
        <w:pStyle w:val="Corpodetexto"/>
        <w:spacing w:before="1"/>
        <w:rPr>
          <w:sz w:val="36"/>
        </w:rPr>
      </w:pPr>
    </w:p>
    <w:p w:rsidR="00F4309B" w:rsidRDefault="00877553">
      <w:pPr>
        <w:pStyle w:val="PargrafodaLista"/>
        <w:numPr>
          <w:ilvl w:val="0"/>
          <w:numId w:val="27"/>
        </w:numPr>
        <w:tabs>
          <w:tab w:val="left" w:pos="342"/>
        </w:tabs>
        <w:rPr>
          <w:b/>
          <w:sz w:val="19"/>
        </w:rPr>
      </w:pPr>
      <w:r>
        <w:rPr>
          <w:b/>
          <w:sz w:val="24"/>
        </w:rPr>
        <w:t>C</w:t>
      </w:r>
      <w:r>
        <w:rPr>
          <w:b/>
          <w:sz w:val="19"/>
        </w:rPr>
        <w:t>RITÉRIOS DE</w:t>
      </w:r>
      <w:r>
        <w:rPr>
          <w:b/>
          <w:spacing w:val="-1"/>
          <w:sz w:val="19"/>
        </w:rPr>
        <w:t xml:space="preserve"> </w:t>
      </w:r>
      <w:r>
        <w:rPr>
          <w:b/>
          <w:sz w:val="19"/>
        </w:rPr>
        <w:t>EXCLUSÃO</w:t>
      </w:r>
    </w:p>
    <w:p w:rsidR="00F4309B" w:rsidRDefault="00877553">
      <w:pPr>
        <w:pStyle w:val="Corpodetexto"/>
        <w:spacing w:before="132"/>
        <w:ind w:left="679"/>
      </w:pPr>
      <w:r>
        <w:t>Serão excluídos os pacientes que apresentarem pelo menos uma da</w:t>
      </w:r>
      <w:r>
        <w:t>s condições abaixo:</w:t>
      </w:r>
    </w:p>
    <w:p w:rsidR="00F4309B" w:rsidRDefault="00F4309B">
      <w:pPr>
        <w:pStyle w:val="Corpodetexto"/>
        <w:rPr>
          <w:sz w:val="26"/>
        </w:rPr>
      </w:pPr>
    </w:p>
    <w:p w:rsidR="00F4309B" w:rsidRDefault="00F4309B">
      <w:pPr>
        <w:pStyle w:val="Corpodetexto"/>
        <w:spacing w:before="4"/>
        <w:rPr>
          <w:sz w:val="22"/>
        </w:rPr>
      </w:pPr>
    </w:p>
    <w:p w:rsidR="00F4309B" w:rsidRDefault="00877553">
      <w:pPr>
        <w:pStyle w:val="PargrafodaLista"/>
        <w:numPr>
          <w:ilvl w:val="1"/>
          <w:numId w:val="20"/>
        </w:numPr>
        <w:tabs>
          <w:tab w:val="left" w:pos="1028"/>
        </w:tabs>
        <w:spacing w:before="1"/>
        <w:rPr>
          <w:b/>
          <w:sz w:val="24"/>
        </w:rPr>
      </w:pPr>
      <w:r>
        <w:rPr>
          <w:b/>
          <w:sz w:val="24"/>
        </w:rPr>
        <w:t>P</w:t>
      </w:r>
      <w:r>
        <w:rPr>
          <w:b/>
          <w:sz w:val="19"/>
        </w:rPr>
        <w:t xml:space="preserve">ARA INIBIDORES DA ACETILCOLINESTERASE </w:t>
      </w:r>
      <w:r>
        <w:rPr>
          <w:b/>
          <w:sz w:val="24"/>
        </w:rPr>
        <w:t>(</w:t>
      </w:r>
      <w:r>
        <w:rPr>
          <w:b/>
          <w:sz w:val="19"/>
        </w:rPr>
        <w:t>DONEPEZILA</w:t>
      </w:r>
      <w:r>
        <w:rPr>
          <w:b/>
          <w:sz w:val="24"/>
        </w:rPr>
        <w:t xml:space="preserve">, </w:t>
      </w:r>
      <w:r>
        <w:rPr>
          <w:b/>
          <w:sz w:val="19"/>
        </w:rPr>
        <w:t>GALANTAMINA E</w:t>
      </w:r>
      <w:r>
        <w:rPr>
          <w:b/>
          <w:spacing w:val="-25"/>
          <w:sz w:val="19"/>
        </w:rPr>
        <w:t xml:space="preserve"> </w:t>
      </w:r>
      <w:r>
        <w:rPr>
          <w:b/>
          <w:sz w:val="19"/>
        </w:rPr>
        <w:t>RIVASTIGMINA</w:t>
      </w:r>
      <w:r>
        <w:rPr>
          <w:b/>
          <w:sz w:val="24"/>
        </w:rPr>
        <w:t>):</w:t>
      </w:r>
    </w:p>
    <w:p w:rsidR="00F4309B" w:rsidRDefault="00877553">
      <w:pPr>
        <w:pStyle w:val="PargrafodaLista"/>
        <w:numPr>
          <w:ilvl w:val="1"/>
          <w:numId w:val="27"/>
        </w:numPr>
        <w:tabs>
          <w:tab w:val="left" w:pos="834"/>
        </w:tabs>
        <w:spacing w:before="134"/>
        <w:ind w:firstLine="567"/>
        <w:rPr>
          <w:rFonts w:ascii="Symbol" w:hAnsi="Symbol"/>
          <w:sz w:val="16"/>
        </w:rPr>
      </w:pPr>
      <w:r>
        <w:rPr>
          <w:sz w:val="24"/>
        </w:rPr>
        <w:t>Identificação de incapacidade de adesão ao</w:t>
      </w:r>
      <w:r>
        <w:rPr>
          <w:spacing w:val="-1"/>
          <w:sz w:val="24"/>
        </w:rPr>
        <w:t xml:space="preserve"> </w:t>
      </w:r>
      <w:r>
        <w:rPr>
          <w:sz w:val="24"/>
        </w:rPr>
        <w:t>tratamento;</w:t>
      </w:r>
    </w:p>
    <w:p w:rsidR="00F4309B" w:rsidRDefault="00877553">
      <w:pPr>
        <w:pStyle w:val="PargrafodaLista"/>
        <w:numPr>
          <w:ilvl w:val="1"/>
          <w:numId w:val="27"/>
        </w:numPr>
        <w:tabs>
          <w:tab w:val="left" w:pos="834"/>
        </w:tabs>
        <w:spacing w:before="137" w:line="360" w:lineRule="auto"/>
        <w:ind w:right="110" w:firstLine="567"/>
        <w:rPr>
          <w:rFonts w:ascii="Symbol" w:hAnsi="Symbol"/>
          <w:sz w:val="16"/>
        </w:rPr>
      </w:pPr>
      <w:r>
        <w:rPr>
          <w:sz w:val="24"/>
        </w:rPr>
        <w:t>Evidência de lesão cerebral orgânica ou metabólica simultânea não compensada (conforme exames do i</w:t>
      </w:r>
      <w:r>
        <w:rPr>
          <w:sz w:val="24"/>
        </w:rPr>
        <w:t>tem Critérios de Inclusão);</w:t>
      </w:r>
    </w:p>
    <w:p w:rsidR="00F4309B" w:rsidRDefault="00877553">
      <w:pPr>
        <w:pStyle w:val="PargrafodaLista"/>
        <w:numPr>
          <w:ilvl w:val="1"/>
          <w:numId w:val="27"/>
        </w:numPr>
        <w:tabs>
          <w:tab w:val="left" w:pos="834"/>
        </w:tabs>
        <w:spacing w:before="1"/>
        <w:ind w:firstLine="567"/>
        <w:rPr>
          <w:rFonts w:ascii="Symbol" w:hAnsi="Symbol"/>
          <w:sz w:val="16"/>
        </w:rPr>
      </w:pPr>
      <w:r>
        <w:rPr>
          <w:sz w:val="24"/>
        </w:rPr>
        <w:t>Insuficiência ou arritmia cardíaca</w:t>
      </w:r>
      <w:r>
        <w:rPr>
          <w:spacing w:val="2"/>
          <w:sz w:val="24"/>
        </w:rPr>
        <w:t xml:space="preserve"> </w:t>
      </w:r>
      <w:r>
        <w:rPr>
          <w:sz w:val="24"/>
        </w:rPr>
        <w:t>graves;</w:t>
      </w:r>
    </w:p>
    <w:p w:rsidR="00F4309B" w:rsidRDefault="00877553">
      <w:pPr>
        <w:pStyle w:val="PargrafodaLista"/>
        <w:numPr>
          <w:ilvl w:val="1"/>
          <w:numId w:val="27"/>
        </w:numPr>
        <w:tabs>
          <w:tab w:val="left" w:pos="834"/>
        </w:tabs>
        <w:spacing w:before="139"/>
        <w:ind w:firstLine="567"/>
        <w:rPr>
          <w:rFonts w:ascii="Symbol" w:hAnsi="Symbol"/>
          <w:sz w:val="16"/>
        </w:rPr>
      </w:pPr>
      <w:r>
        <w:rPr>
          <w:sz w:val="24"/>
        </w:rPr>
        <w:t>Hipersensibilidade ou intolerância aos</w:t>
      </w:r>
      <w:r>
        <w:rPr>
          <w:spacing w:val="1"/>
          <w:sz w:val="24"/>
        </w:rPr>
        <w:t xml:space="preserve"> </w:t>
      </w:r>
      <w:r>
        <w:rPr>
          <w:sz w:val="24"/>
        </w:rPr>
        <w:t>medicamentos;</w:t>
      </w:r>
    </w:p>
    <w:p w:rsidR="00F4309B" w:rsidRDefault="00877553">
      <w:pPr>
        <w:pStyle w:val="PargrafodaLista"/>
        <w:numPr>
          <w:ilvl w:val="1"/>
          <w:numId w:val="27"/>
        </w:numPr>
        <w:tabs>
          <w:tab w:val="left" w:pos="834"/>
        </w:tabs>
        <w:spacing w:before="137"/>
        <w:ind w:firstLine="567"/>
        <w:rPr>
          <w:rFonts w:ascii="Symbol" w:hAnsi="Symbol"/>
          <w:sz w:val="16"/>
        </w:rPr>
      </w:pPr>
      <w:r>
        <w:rPr>
          <w:sz w:val="24"/>
        </w:rPr>
        <w:t>Demência de Alzheimer grave (CDR =</w:t>
      </w:r>
      <w:r>
        <w:rPr>
          <w:spacing w:val="-3"/>
          <w:sz w:val="24"/>
        </w:rPr>
        <w:t xml:space="preserve"> </w:t>
      </w:r>
      <w:r>
        <w:rPr>
          <w:sz w:val="24"/>
        </w:rPr>
        <w:t>3);</w:t>
      </w:r>
    </w:p>
    <w:p w:rsidR="00F4309B" w:rsidRDefault="00877553">
      <w:pPr>
        <w:pStyle w:val="PargrafodaLista"/>
        <w:numPr>
          <w:ilvl w:val="1"/>
          <w:numId w:val="27"/>
        </w:numPr>
        <w:tabs>
          <w:tab w:val="left" w:pos="834"/>
        </w:tabs>
        <w:spacing w:before="136"/>
        <w:ind w:firstLine="567"/>
        <w:rPr>
          <w:rFonts w:ascii="Symbol" w:hAnsi="Symbol"/>
          <w:sz w:val="16"/>
        </w:rPr>
      </w:pPr>
      <w:r>
        <w:rPr>
          <w:sz w:val="24"/>
        </w:rPr>
        <w:t>Escores no MEEM &lt; 8 para sujeitos com escolaridade ≤ 4 anos de estudo;</w:t>
      </w:r>
      <w:r>
        <w:rPr>
          <w:spacing w:val="-10"/>
          <w:sz w:val="24"/>
        </w:rPr>
        <w:t xml:space="preserve"> </w:t>
      </w:r>
      <w:r>
        <w:rPr>
          <w:sz w:val="24"/>
        </w:rPr>
        <w:t>ou</w:t>
      </w:r>
    </w:p>
    <w:p w:rsidR="00F4309B" w:rsidRDefault="00877553">
      <w:pPr>
        <w:pStyle w:val="PargrafodaLista"/>
        <w:numPr>
          <w:ilvl w:val="1"/>
          <w:numId w:val="27"/>
        </w:numPr>
        <w:tabs>
          <w:tab w:val="left" w:pos="834"/>
        </w:tabs>
        <w:spacing w:before="140"/>
        <w:ind w:firstLine="567"/>
        <w:rPr>
          <w:rFonts w:ascii="Symbol"/>
          <w:sz w:val="16"/>
        </w:rPr>
      </w:pPr>
      <w:r>
        <w:rPr>
          <w:sz w:val="24"/>
        </w:rPr>
        <w:t>Escores no MEEM &lt;</w:t>
      </w:r>
      <w:r>
        <w:rPr>
          <w:sz w:val="24"/>
        </w:rPr>
        <w:t xml:space="preserve"> 12 para sujeitos com escolaridade &gt; 4 anos de</w:t>
      </w:r>
      <w:r>
        <w:rPr>
          <w:spacing w:val="-7"/>
          <w:sz w:val="24"/>
        </w:rPr>
        <w:t xml:space="preserve"> </w:t>
      </w:r>
      <w:r>
        <w:rPr>
          <w:sz w:val="24"/>
        </w:rPr>
        <w:t>estudo.</w:t>
      </w:r>
    </w:p>
    <w:p w:rsidR="00F4309B" w:rsidRDefault="00877553">
      <w:pPr>
        <w:pStyle w:val="Corpodetexto"/>
        <w:spacing w:before="136" w:line="360" w:lineRule="auto"/>
        <w:ind w:left="112" w:right="106" w:firstLine="566"/>
      </w:pPr>
      <w:r>
        <w:t>Além dos citados acima, o uso de galantamina está contraindicado em casos de insuficiência hepática ou renal graves.</w:t>
      </w:r>
    </w:p>
    <w:p w:rsidR="00F4309B" w:rsidRDefault="00F4309B">
      <w:pPr>
        <w:spacing w:line="360" w:lineRule="auto"/>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spacing w:before="4"/>
        <w:rPr>
          <w:sz w:val="19"/>
        </w:rPr>
      </w:pPr>
    </w:p>
    <w:p w:rsidR="00F4309B" w:rsidRDefault="00877553">
      <w:pPr>
        <w:pStyle w:val="PargrafodaLista"/>
        <w:numPr>
          <w:ilvl w:val="1"/>
          <w:numId w:val="20"/>
        </w:numPr>
        <w:tabs>
          <w:tab w:val="left" w:pos="1028"/>
        </w:tabs>
        <w:spacing w:before="90"/>
        <w:rPr>
          <w:b/>
          <w:sz w:val="19"/>
        </w:rPr>
      </w:pPr>
      <w:r>
        <w:rPr>
          <w:b/>
          <w:sz w:val="24"/>
        </w:rPr>
        <w:t>P</w:t>
      </w:r>
      <w:r>
        <w:rPr>
          <w:b/>
          <w:sz w:val="19"/>
        </w:rPr>
        <w:t>ARA</w:t>
      </w:r>
      <w:r>
        <w:rPr>
          <w:b/>
          <w:spacing w:val="-1"/>
          <w:sz w:val="19"/>
        </w:rPr>
        <w:t xml:space="preserve"> </w:t>
      </w:r>
      <w:r>
        <w:rPr>
          <w:b/>
          <w:sz w:val="19"/>
        </w:rPr>
        <w:t>MEMANTINA</w:t>
      </w:r>
    </w:p>
    <w:p w:rsidR="00F4309B" w:rsidRDefault="00877553">
      <w:pPr>
        <w:pStyle w:val="Corpodetexto"/>
        <w:spacing w:before="135"/>
        <w:ind w:left="679"/>
      </w:pPr>
      <w:r>
        <w:t>Serão excluídos os pacientes que apresentarem pelo menos uma das condições abaixo:</w:t>
      </w:r>
    </w:p>
    <w:p w:rsidR="00F4309B" w:rsidRDefault="00877553">
      <w:pPr>
        <w:pStyle w:val="PargrafodaLista"/>
        <w:numPr>
          <w:ilvl w:val="1"/>
          <w:numId w:val="27"/>
        </w:numPr>
        <w:tabs>
          <w:tab w:val="left" w:pos="834"/>
        </w:tabs>
        <w:spacing w:before="137"/>
        <w:ind w:firstLine="567"/>
        <w:rPr>
          <w:rFonts w:ascii="Symbol" w:hAnsi="Symbol"/>
          <w:sz w:val="16"/>
        </w:rPr>
      </w:pPr>
      <w:r>
        <w:rPr>
          <w:sz w:val="24"/>
        </w:rPr>
        <w:t>Demência de Alzheimer de gravidade leve (CDR =</w:t>
      </w:r>
      <w:r>
        <w:rPr>
          <w:spacing w:val="-4"/>
          <w:sz w:val="24"/>
        </w:rPr>
        <w:t xml:space="preserve"> </w:t>
      </w:r>
      <w:r>
        <w:rPr>
          <w:sz w:val="24"/>
        </w:rPr>
        <w:t>1);</w:t>
      </w:r>
    </w:p>
    <w:p w:rsidR="00F4309B" w:rsidRDefault="00877553">
      <w:pPr>
        <w:pStyle w:val="PargrafodaLista"/>
        <w:numPr>
          <w:ilvl w:val="1"/>
          <w:numId w:val="27"/>
        </w:numPr>
        <w:tabs>
          <w:tab w:val="left" w:pos="834"/>
        </w:tabs>
        <w:spacing w:before="139"/>
        <w:ind w:firstLine="567"/>
        <w:rPr>
          <w:rFonts w:ascii="Symbol" w:hAnsi="Symbol"/>
          <w:sz w:val="16"/>
        </w:rPr>
      </w:pPr>
      <w:r>
        <w:rPr>
          <w:sz w:val="24"/>
        </w:rPr>
        <w:t>Escores no MEEM &lt; 3 para sujeitos com escolaridade ≤ 4 anos de</w:t>
      </w:r>
      <w:r>
        <w:rPr>
          <w:spacing w:val="-14"/>
          <w:sz w:val="24"/>
        </w:rPr>
        <w:t xml:space="preserve"> </w:t>
      </w:r>
      <w:r>
        <w:rPr>
          <w:sz w:val="24"/>
        </w:rPr>
        <w:t>estudo;</w:t>
      </w:r>
    </w:p>
    <w:p w:rsidR="00F4309B" w:rsidRDefault="00877553">
      <w:pPr>
        <w:pStyle w:val="PargrafodaLista"/>
        <w:numPr>
          <w:ilvl w:val="1"/>
          <w:numId w:val="27"/>
        </w:numPr>
        <w:tabs>
          <w:tab w:val="left" w:pos="834"/>
        </w:tabs>
        <w:spacing w:before="137"/>
        <w:ind w:firstLine="567"/>
        <w:rPr>
          <w:rFonts w:ascii="Symbol"/>
          <w:sz w:val="16"/>
        </w:rPr>
      </w:pPr>
      <w:r>
        <w:rPr>
          <w:sz w:val="24"/>
        </w:rPr>
        <w:t xml:space="preserve">Escores no MEEM &lt; 5 para sujeitos com escolaridade </w:t>
      </w:r>
      <w:r>
        <w:rPr>
          <w:sz w:val="24"/>
        </w:rPr>
        <w:t>&gt; 4 anos de</w:t>
      </w:r>
      <w:r>
        <w:rPr>
          <w:spacing w:val="-12"/>
          <w:sz w:val="24"/>
        </w:rPr>
        <w:t xml:space="preserve"> </w:t>
      </w:r>
      <w:r>
        <w:rPr>
          <w:sz w:val="24"/>
        </w:rPr>
        <w:t>estudo;</w:t>
      </w:r>
    </w:p>
    <w:p w:rsidR="00F4309B" w:rsidRDefault="00877553">
      <w:pPr>
        <w:pStyle w:val="PargrafodaLista"/>
        <w:numPr>
          <w:ilvl w:val="1"/>
          <w:numId w:val="27"/>
        </w:numPr>
        <w:tabs>
          <w:tab w:val="left" w:pos="834"/>
        </w:tabs>
        <w:spacing w:before="139"/>
        <w:ind w:firstLine="567"/>
        <w:rPr>
          <w:rFonts w:ascii="Symbol" w:hAnsi="Symbol"/>
          <w:sz w:val="16"/>
        </w:rPr>
      </w:pPr>
      <w:r>
        <w:rPr>
          <w:sz w:val="24"/>
        </w:rPr>
        <w:t>Incapacidade de adesão ao tratamento;</w:t>
      </w:r>
      <w:r>
        <w:rPr>
          <w:spacing w:val="-4"/>
          <w:sz w:val="24"/>
        </w:rPr>
        <w:t xml:space="preserve"> </w:t>
      </w:r>
      <w:r>
        <w:rPr>
          <w:sz w:val="24"/>
        </w:rPr>
        <w:t>ou</w:t>
      </w:r>
    </w:p>
    <w:p w:rsidR="00F4309B" w:rsidRDefault="00877553">
      <w:pPr>
        <w:pStyle w:val="PargrafodaLista"/>
        <w:numPr>
          <w:ilvl w:val="1"/>
          <w:numId w:val="27"/>
        </w:numPr>
        <w:tabs>
          <w:tab w:val="left" w:pos="834"/>
        </w:tabs>
        <w:spacing w:before="137"/>
        <w:ind w:firstLine="567"/>
        <w:rPr>
          <w:rFonts w:ascii="Symbol" w:hAnsi="Symbol"/>
          <w:sz w:val="16"/>
        </w:rPr>
      </w:pPr>
      <w:r>
        <w:rPr>
          <w:sz w:val="24"/>
        </w:rPr>
        <w:t>Hipersensibilidade ao fármaco ou a componente da</w:t>
      </w:r>
      <w:r>
        <w:rPr>
          <w:spacing w:val="-2"/>
          <w:sz w:val="24"/>
        </w:rPr>
        <w:t xml:space="preserve"> </w:t>
      </w:r>
      <w:r>
        <w:rPr>
          <w:sz w:val="24"/>
        </w:rPr>
        <w:t>fórmula.</w:t>
      </w:r>
    </w:p>
    <w:p w:rsidR="00F4309B" w:rsidRDefault="00F4309B">
      <w:pPr>
        <w:pStyle w:val="Corpodetexto"/>
        <w:rPr>
          <w:sz w:val="26"/>
        </w:rPr>
      </w:pPr>
    </w:p>
    <w:p w:rsidR="00F4309B" w:rsidRDefault="00F4309B">
      <w:pPr>
        <w:pStyle w:val="Corpodetexto"/>
        <w:spacing w:before="5"/>
        <w:rPr>
          <w:sz w:val="22"/>
        </w:rPr>
      </w:pPr>
    </w:p>
    <w:p w:rsidR="00F4309B" w:rsidRDefault="00877553">
      <w:pPr>
        <w:pStyle w:val="PargrafodaLista"/>
        <w:numPr>
          <w:ilvl w:val="0"/>
          <w:numId w:val="27"/>
        </w:numPr>
        <w:tabs>
          <w:tab w:val="left" w:pos="342"/>
        </w:tabs>
        <w:rPr>
          <w:b/>
          <w:sz w:val="19"/>
        </w:rPr>
      </w:pPr>
      <w:r>
        <w:rPr>
          <w:b/>
          <w:sz w:val="24"/>
        </w:rPr>
        <w:t>T</w:t>
      </w:r>
      <w:r>
        <w:rPr>
          <w:b/>
          <w:sz w:val="19"/>
        </w:rPr>
        <w:t>RATAMENTO</w:t>
      </w:r>
    </w:p>
    <w:p w:rsidR="00F4309B" w:rsidRDefault="00877553">
      <w:pPr>
        <w:pStyle w:val="Corpodetexto"/>
        <w:spacing w:before="135" w:line="360" w:lineRule="auto"/>
        <w:ind w:left="112" w:right="104" w:firstLine="566"/>
        <w:jc w:val="both"/>
      </w:pPr>
      <w:r>
        <w:t xml:space="preserve">O tratamento da DA deve ser multidisciplinar, contemplando os diversos sinais e sintomas da doença e suas peculiaridades de </w:t>
      </w:r>
      <w:r>
        <w:t>condutas. O objetivo do tratamento medicamentoso é propiciar a estabilização do comprometimento cognitivo, do comportamento e da realização das atividades da vida diária (ou modificar as manifestações da doença), com um mínimo de efeitos adversos.</w:t>
      </w:r>
    </w:p>
    <w:p w:rsidR="00F4309B" w:rsidRDefault="00877553">
      <w:pPr>
        <w:pStyle w:val="Corpodetexto"/>
        <w:spacing w:line="360" w:lineRule="auto"/>
        <w:ind w:left="112" w:right="105" w:firstLine="566"/>
        <w:jc w:val="both"/>
      </w:pPr>
      <w:r>
        <w:t>Os inibi</w:t>
      </w:r>
      <w:r>
        <w:t>dores da acetilcolinesterase, donepezila, galantamina e rivastigmina, são recomendados para o tratamento da DA leve a moderada. O fundamento para o uso de fármacos colinérgicos recai no aumento da secreção ou no prolongamento da meia-vida da acetilcolina n</w:t>
      </w:r>
      <w:r>
        <w:t xml:space="preserve">a fenda sináptica em áreas relevantes do cérebro. A conclusão geral das meta-análises e revisões sistemáticas publicadas a partir de 2013 sobre a segurança e eficácia de tratamento clínico para demência devido a DAé a de que os inibidores da colinesterase </w:t>
      </w:r>
      <w:r>
        <w:t>podem melhorar os sintomas primariamente nos campos cognitivos e na função global, sendo indicados em casos de demência leve a moderada. Inexiste diferença de eficácia entre os três medicamentos. A substituição de um fármaco por outro só é justificada pela</w:t>
      </w:r>
      <w:r>
        <w:t xml:space="preserve"> intolerância ao medicamento, e não pela falta de resposta clínica</w:t>
      </w:r>
      <w:r>
        <w:rPr>
          <w:spacing w:val="-4"/>
        </w:rPr>
        <w:t xml:space="preserve"> </w:t>
      </w:r>
      <w:r>
        <w:t>(16-22).</w:t>
      </w:r>
    </w:p>
    <w:p w:rsidR="00F4309B" w:rsidRDefault="00877553">
      <w:pPr>
        <w:pStyle w:val="Corpodetexto"/>
        <w:spacing w:line="360" w:lineRule="auto"/>
        <w:ind w:left="112" w:right="105" w:firstLine="566"/>
        <w:jc w:val="both"/>
      </w:pPr>
      <w:r>
        <w:t xml:space="preserve">Uma das limitações do uso desses medicamentos é sua tolerância, particularmente relacionada ao trato digestório, dado que náusea e vômitos são muitas vezes intoleráveis. Para esse </w:t>
      </w:r>
      <w:r>
        <w:t>fim, foi desenvolvida uma apresentação farmacêutica de adesivo para aplicação transdérmica (</w:t>
      </w:r>
      <w:r>
        <w:rPr>
          <w:i/>
        </w:rPr>
        <w:t>patch)</w:t>
      </w:r>
      <w:r>
        <w:t xml:space="preserve">. Em uma análise de Lee e Sevigny (23), foi observado que pacientes de baixo peso eram particularmente suscetíveis a efeitos adversos gastrintestinais quando </w:t>
      </w:r>
      <w:r>
        <w:t>utilizavam a apresentação de cápsulas orais, mas não quando utilizavam o adesivo transdérmico</w:t>
      </w:r>
      <w:r>
        <w:rPr>
          <w:i/>
        </w:rPr>
        <w:t xml:space="preserve">. </w:t>
      </w:r>
      <w:r>
        <w:t>Em outro estudo (24), a tolerabilidade e a incidência de efeitos adversos foram semelhantes entre os grupos que utilizaram a via oral e a via transdérmica, mas a</w:t>
      </w:r>
      <w:r>
        <w:t xml:space="preserve"> preferência dos pacientes foi pela transdérmica. A revisão sistemática da Cochrane (18) evidenciou eficácia similar entre as formas de apresentação da rivastigmina, mas menos efeitos adversos com os adesivos transdérmicos.</w:t>
      </w:r>
      <w:r>
        <w:rPr>
          <w:spacing w:val="2"/>
        </w:rPr>
        <w:t xml:space="preserve"> </w:t>
      </w:r>
      <w:r>
        <w:t>A</w:t>
      </w:r>
    </w:p>
    <w:p w:rsidR="00F4309B" w:rsidRDefault="00F4309B">
      <w:pPr>
        <w:spacing w:line="360" w:lineRule="auto"/>
        <w:jc w:val="both"/>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19"/>
        </w:rPr>
      </w:pPr>
    </w:p>
    <w:p w:rsidR="00F4309B" w:rsidRDefault="00877553">
      <w:pPr>
        <w:pStyle w:val="Corpodetexto"/>
        <w:spacing w:before="90" w:line="360" w:lineRule="auto"/>
        <w:ind w:left="112" w:right="101"/>
        <w:jc w:val="both"/>
      </w:pPr>
      <w:r>
        <w:t>análise principal da eficácia e da segurança do medicamento considerou doses entre 6 mg/dia a 12 mg/dia de rivastigmina oral e 9,5 mg/dia de rivastigmina transdérmica comparadas com placebo. Assim, e conforme o Relatório de Recomendação da Comissão Naciona</w:t>
      </w:r>
      <w:r>
        <w:t>l de Incorporação de Tecnologias (CONITEC) nº 224 - Setembro/2016, aprovado pela Portaria SCTIE/MS nº 31, de 20 de setembro de 2016, a rivastigmina adesivo trandérmico foi incorporada para tratamento da demência na DA. (25)</w:t>
      </w:r>
    </w:p>
    <w:p w:rsidR="00F4309B" w:rsidRDefault="00877553">
      <w:pPr>
        <w:pStyle w:val="Corpodetexto"/>
        <w:spacing w:before="1" w:line="360" w:lineRule="auto"/>
        <w:ind w:left="112" w:right="99" w:firstLine="566"/>
        <w:jc w:val="both"/>
      </w:pPr>
      <w:r>
        <w:t>A atualização da literatura dest</w:t>
      </w:r>
      <w:r>
        <w:t>e Protocolo também apontou para evidência de eficácia de memantina em monoterapia ou em combinação com inibidores da colinesterase (16,17,26-30). Além da degeneração do sistema colinérgico, a DA está também associada ao aumento da perda dos neurônios gluta</w:t>
      </w:r>
      <w:r>
        <w:t>minérgicos, com distúrbios nos receptores N-metil-D-aspartato (NMDA – receptor glutaminérgico) e na expressão do receptor do ácido α-amino-3-hidroxi-5-metil-4-isoxazolepropionico no córtex cerebral e hipocampo. A disfunção dos neurônios glutaminérgicos aum</w:t>
      </w:r>
      <w:r>
        <w:t>enta as concentrações de glutamato, o que, por sua vez, aumenta a frequência da despolarização da membrana pós-sináptica e reduz a detecção dos sinais fisiológicos mediados pelo receptor de NMDA. Isso contribui para o dano cognitivo e oportuniza o outro tr</w:t>
      </w:r>
      <w:r>
        <w:t>atamento para DA, que é o antagonista do receptor de NMDA – memantina. O Relatório de Recomendação da CONITEC nº 310 - Julho/2017, aprovado pela Portaria SCTIE/MS nº 49, de 08 de novembro de 2017, recomendou a incorporação da memantina combinada aos inibid</w:t>
      </w:r>
      <w:r>
        <w:t>ores da acetilcolinesterase (donepezila ou galantamina ou rivastigmina) nos casos de DA moderada e o uso de memantina em monoterapia nos casos graves de DA. Apesar de a intensidade do efeito da memantina sobre os campos cognitivo, comportamentais e funcion</w:t>
      </w:r>
      <w:r>
        <w:t>ais na DA ter sido pequeno, foi significativo e influenciou favoravelmente a qualidade de vida dos doentes e cuidadores</w:t>
      </w:r>
      <w:r>
        <w:rPr>
          <w:spacing w:val="-7"/>
        </w:rPr>
        <w:t xml:space="preserve"> </w:t>
      </w:r>
      <w:r>
        <w:t>(9).</w:t>
      </w:r>
    </w:p>
    <w:p w:rsidR="00F4309B" w:rsidRDefault="00877553">
      <w:pPr>
        <w:pStyle w:val="Corpodetexto"/>
        <w:spacing w:line="360" w:lineRule="auto"/>
        <w:ind w:left="112" w:right="101" w:firstLine="566"/>
        <w:jc w:val="both"/>
      </w:pPr>
      <w:r>
        <w:t>Em relação a intervenções não farmacológicas, o exercício físico de qualquer modalidade demonstrou efeito benéfico sobre a cognição de pacientes com demência devido a DA, embora o número de estudos incluídos na meta-análise tenha sido pequeno e a heterogen</w:t>
      </w:r>
      <w:r>
        <w:t>eidade tenha sido muito grande entre eles, impedindo recomendações sobre qual tipo de exercício deveria ser feito (31). Além disso, uma revisão sistemática das revisões sistemáticas que avaliaram o efeito de diversas intervenções farmacológicas e não farma</w:t>
      </w:r>
      <w:r>
        <w:t>cológicas nas atividades de vida diária de indivíduos com demência demonstrou que intervenções diádicas (terapêuticas que envolviam o indivíduo com demência e seu cuidador em atividades amplamente definidas como psicossociais, estimulando atividades signif</w:t>
      </w:r>
      <w:r>
        <w:t>icativas de vida diária e fazendo adaptações ambientais) foram efetivas em minimizar o declínio funcional. A diferença de média estandardizada foi de 0,68 com intervalo de confiança entre 0,08 e 1,27, e a qualidade de evidência (segundo o GRADE) foi consid</w:t>
      </w:r>
      <w:r>
        <w:t>erada baixa. Os estudos incluídos demonstraram</w:t>
      </w:r>
      <w:r>
        <w:rPr>
          <w:spacing w:val="49"/>
        </w:rPr>
        <w:t xml:space="preserve"> </w:t>
      </w:r>
      <w:r>
        <w:t>grande</w:t>
      </w:r>
    </w:p>
    <w:p w:rsidR="00F4309B" w:rsidRDefault="00F4309B">
      <w:pPr>
        <w:spacing w:line="360" w:lineRule="auto"/>
        <w:jc w:val="both"/>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19"/>
        </w:rPr>
      </w:pPr>
    </w:p>
    <w:p w:rsidR="00F4309B" w:rsidRDefault="00877553">
      <w:pPr>
        <w:pStyle w:val="Corpodetexto"/>
        <w:spacing w:before="90" w:line="360" w:lineRule="auto"/>
        <w:ind w:left="112"/>
      </w:pPr>
      <w:r>
        <w:t>heterogeneidade quanto aos tipos de intervenções e pobre detalhamento das técnicas utilizadas, tanto nas suas características como na frequência, intensidade e duração (16).</w:t>
      </w:r>
    </w:p>
    <w:p w:rsidR="00F4309B" w:rsidRDefault="00877553">
      <w:pPr>
        <w:pStyle w:val="Corpodetexto"/>
        <w:spacing w:line="360" w:lineRule="auto"/>
        <w:ind w:left="112" w:right="103" w:firstLine="566"/>
        <w:jc w:val="both"/>
      </w:pPr>
      <w:r>
        <w:t>Outra rev</w:t>
      </w:r>
      <w:r>
        <w:t>isão sistemática concluiu que a evidência em relação aos benefícios de treino e  reabilitação cognitiva para pacientes com demência segue limitada, havendo necessidades de mais estudos com uma descrição mais clara das intervenções para se obter evidência m</w:t>
      </w:r>
      <w:r>
        <w:t>ais definitiva (32). Uma outra revisão sistemática das revisões sistemáticas sobre o efeito de intervenções não farmacológicas no controle de sintomas psicológicos e comportamentais na demência, publicada mais recentemente (2017), demonstrou que técnicas d</w:t>
      </w:r>
      <w:r>
        <w:t>e conduta comportamental, treino de habilidade de comunicação para cuidadores, cuidados centrados no indivíduo, mapeamento de cuidados necessários a pacientes</w:t>
      </w:r>
      <w:r>
        <w:rPr>
          <w:spacing w:val="29"/>
        </w:rPr>
        <w:t xml:space="preserve"> </w:t>
      </w:r>
      <w:r>
        <w:t xml:space="preserve">com demência feitos com supervisão foram efetivos para agitação sintomática e grave de pacientes </w:t>
      </w:r>
      <w:r>
        <w:t>com demência. Novamente a heterogeneidade dos tipos e características das intervenções e a descrição genérica das intervenções foram consideradas as limitações mais relevantes na avaliação dos estudos (33). Sendo assim, esses aspectos necessitam ser aprimo</w:t>
      </w:r>
      <w:r>
        <w:t>rados para que intervenções não farmacológicas padronizadas, bem definidas e operacionalizadas, e assim reproduzíveis, sejam incorporadas às tecnologias em saúde usadas no tratamento das</w:t>
      </w:r>
      <w:r>
        <w:rPr>
          <w:spacing w:val="-3"/>
        </w:rPr>
        <w:t xml:space="preserve"> </w:t>
      </w:r>
      <w:r>
        <w:t>demências.</w:t>
      </w:r>
    </w:p>
    <w:p w:rsidR="00F4309B" w:rsidRDefault="00877553">
      <w:pPr>
        <w:pStyle w:val="Corpodetexto"/>
        <w:spacing w:before="2" w:line="360" w:lineRule="auto"/>
        <w:ind w:left="112" w:right="100" w:firstLine="566"/>
        <w:jc w:val="both"/>
      </w:pPr>
      <w:r>
        <w:t xml:space="preserve">A efetividade de estatinas, </w:t>
      </w:r>
      <w:r>
        <w:rPr>
          <w:color w:val="202020"/>
        </w:rPr>
        <w:t>compostos atenuantes de proteí</w:t>
      </w:r>
      <w:r>
        <w:rPr>
          <w:color w:val="202020"/>
        </w:rPr>
        <w:t xml:space="preserve">nas metálicas, </w:t>
      </w:r>
      <w:r>
        <w:t xml:space="preserve">latrepirdina, ômega 3, vitamina E, </w:t>
      </w:r>
      <w:r>
        <w:rPr>
          <w:i/>
        </w:rPr>
        <w:t>ginseng</w:t>
      </w:r>
      <w:r>
        <w:t>, agonistas PPAR-</w:t>
      </w:r>
      <w:r>
        <w:rPr>
          <w:i/>
        </w:rPr>
        <w:t xml:space="preserve">γ </w:t>
      </w:r>
      <w:r>
        <w:t>(rosiglitazona, pioglitazona, telmisartana), antagonistas histaminérgicos para o tratamento dos sintomas cognitivos, comportamentais ou na funcionalidade de indivíduos com DA não f</w:t>
      </w:r>
      <w:r>
        <w:t>oi demonstrada nas meta-análises selecionadas nesta nova revisão da literatura (34-41), assim como nenhum medicamento demonstrou maior evidência de eficácia nos problemas de sono em indivíduos com demência (42) ou no tratamento de epilepsia em pacientes co</w:t>
      </w:r>
      <w:r>
        <w:t>m DA (43). Três estudos incluídos em uma meta-análise demonstraram efeito benéfico pequeno, mas significativo, do lítio na cognição de pacientes com DA, porém um número maior de estudos precisa ser feito para avaliar a efetividade deste medicamento nesta i</w:t>
      </w:r>
      <w:r>
        <w:t>ndicação (44).</w:t>
      </w:r>
    </w:p>
    <w:p w:rsidR="00F4309B" w:rsidRDefault="00F4309B">
      <w:pPr>
        <w:pStyle w:val="Corpodetexto"/>
        <w:spacing w:before="4"/>
        <w:rPr>
          <w:sz w:val="36"/>
        </w:rPr>
      </w:pPr>
    </w:p>
    <w:p w:rsidR="00F4309B" w:rsidRDefault="00877553">
      <w:pPr>
        <w:pStyle w:val="PargrafodaLista"/>
        <w:numPr>
          <w:ilvl w:val="1"/>
          <w:numId w:val="19"/>
        </w:numPr>
        <w:tabs>
          <w:tab w:val="left" w:pos="1040"/>
        </w:tabs>
        <w:rPr>
          <w:b/>
          <w:sz w:val="19"/>
        </w:rPr>
      </w:pPr>
      <w:r>
        <w:rPr>
          <w:b/>
          <w:sz w:val="24"/>
        </w:rPr>
        <w:t>F</w:t>
      </w:r>
      <w:r>
        <w:rPr>
          <w:b/>
          <w:sz w:val="19"/>
        </w:rPr>
        <w:t>ÁRMACOS</w:t>
      </w:r>
    </w:p>
    <w:p w:rsidR="00F4309B" w:rsidRDefault="00877553">
      <w:pPr>
        <w:pStyle w:val="PargrafodaLista"/>
        <w:numPr>
          <w:ilvl w:val="1"/>
          <w:numId w:val="27"/>
        </w:numPr>
        <w:tabs>
          <w:tab w:val="left" w:pos="834"/>
        </w:tabs>
        <w:spacing w:before="134"/>
        <w:ind w:firstLine="567"/>
        <w:rPr>
          <w:rFonts w:ascii="Symbol"/>
          <w:sz w:val="16"/>
        </w:rPr>
      </w:pPr>
      <w:r>
        <w:rPr>
          <w:sz w:val="24"/>
        </w:rPr>
        <w:t>Donepezila: comprimidos de 5 e 10</w:t>
      </w:r>
      <w:r>
        <w:rPr>
          <w:spacing w:val="-3"/>
          <w:sz w:val="24"/>
        </w:rPr>
        <w:t xml:space="preserve"> </w:t>
      </w:r>
      <w:r>
        <w:rPr>
          <w:sz w:val="24"/>
        </w:rPr>
        <w:t>mg.</w:t>
      </w:r>
    </w:p>
    <w:p w:rsidR="00F4309B" w:rsidRDefault="00877553">
      <w:pPr>
        <w:pStyle w:val="PargrafodaLista"/>
        <w:numPr>
          <w:ilvl w:val="1"/>
          <w:numId w:val="27"/>
        </w:numPr>
        <w:tabs>
          <w:tab w:val="left" w:pos="834"/>
        </w:tabs>
        <w:spacing w:before="137"/>
        <w:ind w:firstLine="567"/>
        <w:rPr>
          <w:rFonts w:ascii="Symbol" w:hAnsi="Symbol"/>
          <w:sz w:val="16"/>
        </w:rPr>
      </w:pPr>
      <w:r>
        <w:rPr>
          <w:sz w:val="24"/>
        </w:rPr>
        <w:t>Galantamina: cápsulas de liberação prolongada de 8, 16 e 24</w:t>
      </w:r>
      <w:r>
        <w:rPr>
          <w:spacing w:val="-2"/>
          <w:sz w:val="24"/>
        </w:rPr>
        <w:t xml:space="preserve"> </w:t>
      </w:r>
      <w:r>
        <w:rPr>
          <w:sz w:val="24"/>
        </w:rPr>
        <w:t>mg.</w:t>
      </w:r>
    </w:p>
    <w:p w:rsidR="00F4309B" w:rsidRDefault="00877553">
      <w:pPr>
        <w:pStyle w:val="PargrafodaLista"/>
        <w:numPr>
          <w:ilvl w:val="1"/>
          <w:numId w:val="27"/>
        </w:numPr>
        <w:tabs>
          <w:tab w:val="left" w:pos="834"/>
        </w:tabs>
        <w:spacing w:before="139"/>
        <w:ind w:firstLine="567"/>
        <w:rPr>
          <w:rFonts w:ascii="Symbol"/>
          <w:sz w:val="16"/>
        </w:rPr>
      </w:pPr>
      <w:r>
        <w:rPr>
          <w:sz w:val="24"/>
        </w:rPr>
        <w:t>Rivastigmina:</w:t>
      </w:r>
    </w:p>
    <w:p w:rsidR="00F4309B" w:rsidRDefault="00877553">
      <w:pPr>
        <w:pStyle w:val="PargrafodaLista"/>
        <w:numPr>
          <w:ilvl w:val="2"/>
          <w:numId w:val="27"/>
        </w:numPr>
        <w:tabs>
          <w:tab w:val="left" w:pos="1246"/>
        </w:tabs>
        <w:spacing w:before="137"/>
        <w:ind w:firstLine="427"/>
        <w:rPr>
          <w:sz w:val="24"/>
        </w:rPr>
      </w:pPr>
      <w:r>
        <w:rPr>
          <w:sz w:val="24"/>
        </w:rPr>
        <w:t>cápsulas de 1,5 mg, 3 mg, 4,5 mge 6 mg; solução oral de 2</w:t>
      </w:r>
      <w:r>
        <w:rPr>
          <w:spacing w:val="-2"/>
          <w:sz w:val="24"/>
        </w:rPr>
        <w:t xml:space="preserve"> </w:t>
      </w:r>
      <w:r>
        <w:rPr>
          <w:sz w:val="24"/>
        </w:rPr>
        <w:t>mg/mL.</w:t>
      </w:r>
    </w:p>
    <w:p w:rsidR="00F4309B" w:rsidRDefault="00F4309B">
      <w:pPr>
        <w:rPr>
          <w:sz w:val="24"/>
        </w:rPr>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spacing w:before="2"/>
        <w:rPr>
          <w:sz w:val="17"/>
        </w:rPr>
      </w:pPr>
    </w:p>
    <w:p w:rsidR="00F4309B" w:rsidRDefault="00877553">
      <w:pPr>
        <w:pStyle w:val="PargrafodaLista"/>
        <w:numPr>
          <w:ilvl w:val="2"/>
          <w:numId w:val="27"/>
        </w:numPr>
        <w:tabs>
          <w:tab w:val="left" w:pos="1251"/>
        </w:tabs>
        <w:spacing w:before="95" w:line="352" w:lineRule="auto"/>
        <w:ind w:right="105" w:firstLine="420"/>
        <w:jc w:val="both"/>
        <w:rPr>
          <w:sz w:val="24"/>
        </w:rPr>
      </w:pPr>
      <w:r>
        <w:rPr>
          <w:sz w:val="24"/>
        </w:rPr>
        <w:t>adesivos transdérmicos de 5 cm</w:t>
      </w:r>
      <w:r>
        <w:rPr>
          <w:position w:val="9"/>
          <w:sz w:val="16"/>
        </w:rPr>
        <w:t xml:space="preserve">2 </w:t>
      </w:r>
      <w:r>
        <w:rPr>
          <w:sz w:val="24"/>
        </w:rPr>
        <w:t>contendo 9 mg de rivastigmina com percentual de liberação de 4,6 mg/24 h e de 10 cm</w:t>
      </w:r>
      <w:r>
        <w:rPr>
          <w:position w:val="9"/>
          <w:sz w:val="16"/>
        </w:rPr>
        <w:t xml:space="preserve">2 </w:t>
      </w:r>
      <w:r>
        <w:rPr>
          <w:sz w:val="24"/>
        </w:rPr>
        <w:t>contendo 18 mg de rivastigmina, percentual de liberação de 9,5 mg/24 h.</w:t>
      </w:r>
    </w:p>
    <w:p w:rsidR="00F4309B" w:rsidRDefault="00877553">
      <w:pPr>
        <w:pStyle w:val="PargrafodaLista"/>
        <w:numPr>
          <w:ilvl w:val="1"/>
          <w:numId w:val="27"/>
        </w:numPr>
        <w:tabs>
          <w:tab w:val="left" w:pos="834"/>
        </w:tabs>
        <w:spacing w:before="11"/>
        <w:ind w:firstLine="567"/>
        <w:rPr>
          <w:rFonts w:ascii="Symbol"/>
          <w:sz w:val="16"/>
        </w:rPr>
      </w:pPr>
      <w:r>
        <w:rPr>
          <w:sz w:val="24"/>
        </w:rPr>
        <w:t>Memantina: comprimidos revestidos de</w:t>
      </w:r>
      <w:r>
        <w:rPr>
          <w:spacing w:val="-2"/>
          <w:sz w:val="24"/>
        </w:rPr>
        <w:t xml:space="preserve"> </w:t>
      </w:r>
      <w:r>
        <w:rPr>
          <w:sz w:val="24"/>
        </w:rPr>
        <w:t>10mg.</w:t>
      </w:r>
    </w:p>
    <w:p w:rsidR="00F4309B" w:rsidRDefault="00F4309B">
      <w:pPr>
        <w:pStyle w:val="Corpodetexto"/>
        <w:rPr>
          <w:sz w:val="26"/>
        </w:rPr>
      </w:pPr>
    </w:p>
    <w:p w:rsidR="00F4309B" w:rsidRDefault="00F4309B">
      <w:pPr>
        <w:pStyle w:val="Corpodetexto"/>
        <w:spacing w:before="5"/>
        <w:rPr>
          <w:sz w:val="22"/>
        </w:rPr>
      </w:pPr>
    </w:p>
    <w:p w:rsidR="00F4309B" w:rsidRDefault="00877553">
      <w:pPr>
        <w:pStyle w:val="PargrafodaLista"/>
        <w:numPr>
          <w:ilvl w:val="1"/>
          <w:numId w:val="19"/>
        </w:numPr>
        <w:tabs>
          <w:tab w:val="left" w:pos="1040"/>
        </w:tabs>
        <w:rPr>
          <w:b/>
          <w:sz w:val="19"/>
        </w:rPr>
      </w:pPr>
      <w:r>
        <w:rPr>
          <w:b/>
          <w:sz w:val="24"/>
        </w:rPr>
        <w:t>E</w:t>
      </w:r>
      <w:r>
        <w:rPr>
          <w:b/>
          <w:sz w:val="19"/>
        </w:rPr>
        <w:t>SQUEMAS DE ADMINISTRAÇÃO</w:t>
      </w:r>
    </w:p>
    <w:p w:rsidR="00F4309B" w:rsidRDefault="00877553">
      <w:pPr>
        <w:pStyle w:val="PargrafodaLista"/>
        <w:numPr>
          <w:ilvl w:val="1"/>
          <w:numId w:val="27"/>
        </w:numPr>
        <w:tabs>
          <w:tab w:val="left" w:pos="834"/>
        </w:tabs>
        <w:spacing w:before="133" w:line="360" w:lineRule="auto"/>
        <w:ind w:right="106" w:firstLine="567"/>
        <w:jc w:val="both"/>
        <w:rPr>
          <w:rFonts w:ascii="Symbol" w:hAnsi="Symbol"/>
          <w:sz w:val="16"/>
        </w:rPr>
      </w:pPr>
      <w:r>
        <w:rPr>
          <w:sz w:val="24"/>
        </w:rPr>
        <w:t xml:space="preserve">Donepezila: iniciar com 5 mg/dia por via oral. A dose pode ser aumentada para 10 mg/dia após </w:t>
      </w:r>
      <w:r>
        <w:rPr>
          <w:spacing w:val="4"/>
          <w:sz w:val="24"/>
        </w:rPr>
        <w:t xml:space="preserve">4- </w:t>
      </w:r>
      <w:r>
        <w:rPr>
          <w:sz w:val="24"/>
        </w:rPr>
        <w:t>6 semanas, devendo ser administrada ao deitar. Os comprimidos podem ser ingeridos com ou sem alimentos.</w:t>
      </w:r>
    </w:p>
    <w:p w:rsidR="00F4309B" w:rsidRDefault="00877553">
      <w:pPr>
        <w:pStyle w:val="PargrafodaLista"/>
        <w:numPr>
          <w:ilvl w:val="1"/>
          <w:numId w:val="27"/>
        </w:numPr>
        <w:tabs>
          <w:tab w:val="left" w:pos="834"/>
        </w:tabs>
        <w:spacing w:before="1" w:line="360" w:lineRule="auto"/>
        <w:ind w:right="106" w:firstLine="567"/>
        <w:jc w:val="both"/>
        <w:rPr>
          <w:rFonts w:ascii="Symbol" w:hAnsi="Symbol"/>
          <w:sz w:val="16"/>
        </w:rPr>
      </w:pPr>
      <w:r>
        <w:rPr>
          <w:sz w:val="24"/>
        </w:rPr>
        <w:t>Galantamina: iniciar com 8 mg/dia, por via oral, durante</w:t>
      </w:r>
      <w:r>
        <w:rPr>
          <w:sz w:val="24"/>
        </w:rPr>
        <w:t xml:space="preserve"> 4 semanas. A dose de manutenção é de 16 mg/dia por, no mínimo, 12 meses. A dose máxima é de 24 mg/dia. Como se trata de cápsulas de liberação prolongada, devem ser administradas uma vez ao dia, pela manhã, de preferência com alimentos. Em caso de insufici</w:t>
      </w:r>
      <w:r>
        <w:rPr>
          <w:sz w:val="24"/>
        </w:rPr>
        <w:t>ência hepática ou renal moderada, a dose deve ser ajustada considerando a dose máxima de 16</w:t>
      </w:r>
      <w:r>
        <w:rPr>
          <w:spacing w:val="-4"/>
          <w:sz w:val="24"/>
        </w:rPr>
        <w:t xml:space="preserve"> </w:t>
      </w:r>
      <w:r>
        <w:rPr>
          <w:sz w:val="24"/>
        </w:rPr>
        <w:t>mg/dia.</w:t>
      </w:r>
    </w:p>
    <w:p w:rsidR="00F4309B" w:rsidRDefault="00877553">
      <w:pPr>
        <w:pStyle w:val="PargrafodaLista"/>
        <w:numPr>
          <w:ilvl w:val="1"/>
          <w:numId w:val="27"/>
        </w:numPr>
        <w:tabs>
          <w:tab w:val="left" w:pos="834"/>
        </w:tabs>
        <w:spacing w:line="360" w:lineRule="auto"/>
        <w:ind w:right="106" w:firstLine="567"/>
        <w:jc w:val="both"/>
        <w:rPr>
          <w:rFonts w:ascii="Symbol" w:hAnsi="Symbol"/>
          <w:sz w:val="16"/>
        </w:rPr>
      </w:pPr>
      <w:r>
        <w:rPr>
          <w:sz w:val="24"/>
        </w:rPr>
        <w:t>Rivastigmina: iniciar com 3 mg/dia por via oral. A dose pode ser aumentada para 6 mg/dia após 2 semanas. Aumentos subsequentes para 9 mg/dia e para 12 mg/di</w:t>
      </w:r>
      <w:r>
        <w:rPr>
          <w:sz w:val="24"/>
        </w:rPr>
        <w:t>a devem ser feitos de acordo com a tolerabilidade e após um intervalo de 2 semanas. A dose máxima é de 12 mg/dia. As doses devem ser divididas em duas administrações, junto às refeições. É desnecessário realizar ajuste em casos de insuficiência hepática ou</w:t>
      </w:r>
      <w:r>
        <w:rPr>
          <w:sz w:val="24"/>
        </w:rPr>
        <w:t xml:space="preserve"> renal, mas deve-se ter cautela em caso de insuficiência hepática (administrar as menores doses</w:t>
      </w:r>
      <w:r>
        <w:rPr>
          <w:spacing w:val="-1"/>
          <w:sz w:val="24"/>
        </w:rPr>
        <w:t xml:space="preserve"> </w:t>
      </w:r>
      <w:r>
        <w:rPr>
          <w:sz w:val="24"/>
        </w:rPr>
        <w:t>possíveis).</w:t>
      </w:r>
    </w:p>
    <w:p w:rsidR="00F4309B" w:rsidRDefault="00877553">
      <w:pPr>
        <w:pStyle w:val="Corpodetexto"/>
        <w:spacing w:line="276" w:lineRule="exact"/>
        <w:ind w:left="679"/>
      </w:pPr>
      <w:r>
        <w:t>No uso de adesivos transdérmicos, inicia-se com a apresentação de 5 cm</w:t>
      </w:r>
      <w:r>
        <w:rPr>
          <w:position w:val="9"/>
          <w:sz w:val="16"/>
        </w:rPr>
        <w:t xml:space="preserve">2 </w:t>
      </w:r>
      <w:r>
        <w:t>e, se houver boa</w:t>
      </w:r>
    </w:p>
    <w:p w:rsidR="00F4309B" w:rsidRDefault="00877553">
      <w:pPr>
        <w:pStyle w:val="Corpodetexto"/>
        <w:spacing w:before="121" w:line="357" w:lineRule="auto"/>
        <w:ind w:left="112" w:right="103"/>
        <w:jc w:val="both"/>
      </w:pPr>
      <w:r>
        <w:t xml:space="preserve">tolerância em pelo menos 4 semanas de uso, a dose deve ser </w:t>
      </w:r>
      <w:r>
        <w:t>aumentada para 10 cm</w:t>
      </w:r>
      <w:r>
        <w:rPr>
          <w:position w:val="9"/>
          <w:sz w:val="16"/>
        </w:rPr>
        <w:t>2</w:t>
      </w:r>
      <w:r>
        <w:t xml:space="preserve">, que é a dose efetiva. Aplica-se um adesivo a cada 24 horas em um dos lados da parte superior do braço, </w:t>
      </w:r>
      <w:r>
        <w:rPr>
          <w:spacing w:val="4"/>
        </w:rPr>
        <w:t xml:space="preserve">do </w:t>
      </w:r>
      <w:r>
        <w:t>peito ou da parte superior ou inferior das costas. Pacientes tratados com rivastigminavia oral podem ser transferidos para o tr</w:t>
      </w:r>
      <w:r>
        <w:t xml:space="preserve">atamento com adesivos transdérmicos da seguinte forma: pacientes que estão recebendo uma dose menor de 6 mg/dia de rivastigmina oral podem ser transferidos para a apresentação de 5 </w:t>
      </w:r>
      <w:r>
        <w:rPr>
          <w:spacing w:val="2"/>
        </w:rPr>
        <w:t>cm</w:t>
      </w:r>
      <w:r>
        <w:rPr>
          <w:spacing w:val="2"/>
          <w:position w:val="9"/>
          <w:sz w:val="16"/>
        </w:rPr>
        <w:t>2</w:t>
      </w:r>
      <w:r>
        <w:rPr>
          <w:spacing w:val="2"/>
        </w:rPr>
        <w:t xml:space="preserve">; </w:t>
      </w:r>
      <w:r>
        <w:t>já os que estão recebendo uma dose de 6-12mg/dia de rivastigmina via o</w:t>
      </w:r>
      <w:r>
        <w:t>ral podem ser diretamente transferidos  para a apresentação de 10 cm</w:t>
      </w:r>
      <w:r>
        <w:rPr>
          <w:position w:val="9"/>
          <w:sz w:val="16"/>
        </w:rPr>
        <w:t>2</w:t>
      </w:r>
      <w:r>
        <w:t>. Recomenda-se que a aplicação do primeiro adesivo seja feita um dia após a última dose</w:t>
      </w:r>
      <w:r>
        <w:rPr>
          <w:spacing w:val="-4"/>
        </w:rPr>
        <w:t xml:space="preserve"> </w:t>
      </w:r>
      <w:r>
        <w:t>oral.</w:t>
      </w:r>
    </w:p>
    <w:p w:rsidR="00F4309B" w:rsidRDefault="00F4309B">
      <w:pPr>
        <w:spacing w:line="357" w:lineRule="auto"/>
        <w:jc w:val="both"/>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19"/>
        </w:rPr>
      </w:pPr>
    </w:p>
    <w:p w:rsidR="00F4309B" w:rsidRDefault="00877553">
      <w:pPr>
        <w:pStyle w:val="PargrafodaLista"/>
        <w:numPr>
          <w:ilvl w:val="1"/>
          <w:numId w:val="27"/>
        </w:numPr>
        <w:tabs>
          <w:tab w:val="left" w:pos="834"/>
        </w:tabs>
        <w:spacing w:before="90" w:line="360" w:lineRule="auto"/>
        <w:ind w:right="106" w:firstLine="567"/>
        <w:jc w:val="both"/>
        <w:rPr>
          <w:rFonts w:ascii="Symbol" w:hAnsi="Symbol"/>
          <w:sz w:val="16"/>
        </w:rPr>
      </w:pPr>
      <w:r>
        <w:rPr>
          <w:sz w:val="24"/>
        </w:rPr>
        <w:t>Memantina: iniciar com 5 mg/dia por via oral (1/2 comprimido), aumentar 5 mg/semana nas 3 semanas subsequentes até chegar à dose de 20 mg/dia (1 comprimido de 10mg duas vezes por dia) na quarta semana e manter esta</w:t>
      </w:r>
      <w:r>
        <w:rPr>
          <w:spacing w:val="-5"/>
          <w:sz w:val="24"/>
        </w:rPr>
        <w:t xml:space="preserve"> </w:t>
      </w:r>
      <w:r>
        <w:rPr>
          <w:sz w:val="24"/>
        </w:rPr>
        <w:t>dose.</w:t>
      </w:r>
    </w:p>
    <w:p w:rsidR="00F4309B" w:rsidRDefault="00F4309B">
      <w:pPr>
        <w:pStyle w:val="Corpodetexto"/>
        <w:spacing w:before="4"/>
        <w:rPr>
          <w:sz w:val="36"/>
        </w:rPr>
      </w:pPr>
    </w:p>
    <w:p w:rsidR="00F4309B" w:rsidRDefault="00877553">
      <w:pPr>
        <w:pStyle w:val="PargrafodaLista"/>
        <w:numPr>
          <w:ilvl w:val="1"/>
          <w:numId w:val="19"/>
        </w:numPr>
        <w:tabs>
          <w:tab w:val="left" w:pos="1040"/>
        </w:tabs>
        <w:spacing w:before="1"/>
        <w:rPr>
          <w:b/>
          <w:sz w:val="19"/>
        </w:rPr>
      </w:pPr>
      <w:r>
        <w:rPr>
          <w:b/>
          <w:sz w:val="24"/>
        </w:rPr>
        <w:t>T</w:t>
      </w:r>
      <w:r>
        <w:rPr>
          <w:b/>
          <w:sz w:val="19"/>
        </w:rPr>
        <w:t xml:space="preserve">EMPO DE TRATAMENTO </w:t>
      </w:r>
      <w:r>
        <w:rPr>
          <w:b/>
          <w:sz w:val="24"/>
        </w:rPr>
        <w:t xml:space="preserve">- </w:t>
      </w:r>
      <w:r>
        <w:rPr>
          <w:b/>
          <w:sz w:val="19"/>
        </w:rPr>
        <w:t>CRITÉRIOS DE</w:t>
      </w:r>
      <w:r>
        <w:rPr>
          <w:b/>
          <w:spacing w:val="10"/>
          <w:sz w:val="19"/>
        </w:rPr>
        <w:t xml:space="preserve"> </w:t>
      </w:r>
      <w:r>
        <w:rPr>
          <w:b/>
          <w:sz w:val="19"/>
        </w:rPr>
        <w:t>INTERRUPÇÃO</w:t>
      </w:r>
    </w:p>
    <w:p w:rsidR="00F4309B" w:rsidRDefault="00877553">
      <w:pPr>
        <w:pStyle w:val="Ttulo1"/>
        <w:numPr>
          <w:ilvl w:val="2"/>
          <w:numId w:val="19"/>
        </w:numPr>
        <w:tabs>
          <w:tab w:val="left" w:pos="1220"/>
        </w:tabs>
        <w:spacing w:before="139"/>
      </w:pPr>
      <w:r>
        <w:t>Para inibidores da acetilcolinesterase (donepezila, galantamina e</w:t>
      </w:r>
      <w:r>
        <w:rPr>
          <w:spacing w:val="-3"/>
        </w:rPr>
        <w:t xml:space="preserve"> </w:t>
      </w:r>
      <w:r>
        <w:t>rivastigmina)</w:t>
      </w:r>
    </w:p>
    <w:p w:rsidR="00F4309B" w:rsidRDefault="00877553">
      <w:pPr>
        <w:pStyle w:val="Corpodetexto"/>
        <w:spacing w:before="132"/>
        <w:ind w:left="679"/>
      </w:pPr>
      <w:r>
        <w:t>O tratamento deve ser suspenso em quatro situações distintas:</w:t>
      </w:r>
    </w:p>
    <w:p w:rsidR="00F4309B" w:rsidRDefault="00877553">
      <w:pPr>
        <w:pStyle w:val="PargrafodaLista"/>
        <w:numPr>
          <w:ilvl w:val="1"/>
          <w:numId w:val="27"/>
        </w:numPr>
        <w:tabs>
          <w:tab w:val="left" w:pos="834"/>
        </w:tabs>
        <w:spacing w:before="140" w:line="360" w:lineRule="auto"/>
        <w:ind w:right="106" w:firstLine="567"/>
        <w:rPr>
          <w:rFonts w:ascii="Symbol" w:hAnsi="Symbol"/>
          <w:sz w:val="16"/>
        </w:rPr>
      </w:pPr>
      <w:r>
        <w:rPr>
          <w:sz w:val="24"/>
        </w:rPr>
        <w:t>Após 3-4 meses do início do tratamento, não se observando melhora ou estabilização da deterioração do</w:t>
      </w:r>
      <w:r>
        <w:rPr>
          <w:sz w:val="24"/>
        </w:rPr>
        <w:t xml:space="preserve"> quadro à reavaliação (por falta de</w:t>
      </w:r>
      <w:r>
        <w:rPr>
          <w:spacing w:val="-2"/>
          <w:sz w:val="24"/>
        </w:rPr>
        <w:t xml:space="preserve"> </w:t>
      </w:r>
      <w:r>
        <w:rPr>
          <w:sz w:val="24"/>
        </w:rPr>
        <w:t>benefício);</w:t>
      </w:r>
    </w:p>
    <w:p w:rsidR="00F4309B" w:rsidRDefault="00877553">
      <w:pPr>
        <w:pStyle w:val="PargrafodaLista"/>
        <w:numPr>
          <w:ilvl w:val="1"/>
          <w:numId w:val="27"/>
        </w:numPr>
        <w:tabs>
          <w:tab w:val="left" w:pos="834"/>
        </w:tabs>
        <w:spacing w:line="360" w:lineRule="auto"/>
        <w:ind w:right="104" w:firstLine="567"/>
        <w:jc w:val="both"/>
        <w:rPr>
          <w:rFonts w:ascii="Symbol" w:hAnsi="Symbol"/>
          <w:sz w:val="16"/>
        </w:rPr>
      </w:pPr>
      <w:r>
        <w:rPr>
          <w:sz w:val="24"/>
        </w:rPr>
        <w:t xml:space="preserve">mesmo que os pacientes estejam em tratamento contínuo, este deve ser mantido apenas enquanto o MEEM estiver acima de 12 para pacientes com mais de 4 anos de escolaridade e acima de 8 para pacientes com menos de 4 anos de escolaridade, abaixo do que não há </w:t>
      </w:r>
      <w:r>
        <w:rPr>
          <w:sz w:val="24"/>
        </w:rPr>
        <w:t>qualquer evidência de</w:t>
      </w:r>
      <w:r>
        <w:rPr>
          <w:spacing w:val="-8"/>
          <w:sz w:val="24"/>
        </w:rPr>
        <w:t xml:space="preserve"> </w:t>
      </w:r>
      <w:r>
        <w:rPr>
          <w:sz w:val="24"/>
        </w:rPr>
        <w:t>benefício;</w:t>
      </w:r>
    </w:p>
    <w:p w:rsidR="00F4309B" w:rsidRDefault="00877553">
      <w:pPr>
        <w:pStyle w:val="PargrafodaLista"/>
        <w:numPr>
          <w:ilvl w:val="1"/>
          <w:numId w:val="27"/>
        </w:numPr>
        <w:tabs>
          <w:tab w:val="left" w:pos="834"/>
        </w:tabs>
        <w:spacing w:line="360" w:lineRule="auto"/>
        <w:ind w:right="111" w:firstLine="567"/>
        <w:rPr>
          <w:rFonts w:ascii="Symbol"/>
          <w:sz w:val="16"/>
        </w:rPr>
      </w:pPr>
      <w:r>
        <w:rPr>
          <w:sz w:val="24"/>
        </w:rPr>
        <w:t>de forma semelhante, somente devem ser mantidos em tratamento os pacientes com Escala CDR igual ou abaixo de 2;</w:t>
      </w:r>
      <w:r>
        <w:rPr>
          <w:spacing w:val="-2"/>
          <w:sz w:val="24"/>
        </w:rPr>
        <w:t xml:space="preserve"> </w:t>
      </w:r>
      <w:r>
        <w:rPr>
          <w:sz w:val="24"/>
        </w:rPr>
        <w:t>e</w:t>
      </w:r>
    </w:p>
    <w:p w:rsidR="00F4309B" w:rsidRDefault="00877553">
      <w:pPr>
        <w:pStyle w:val="PargrafodaLista"/>
        <w:numPr>
          <w:ilvl w:val="1"/>
          <w:numId w:val="27"/>
        </w:numPr>
        <w:tabs>
          <w:tab w:val="left" w:pos="834"/>
        </w:tabs>
        <w:spacing w:line="360" w:lineRule="auto"/>
        <w:ind w:right="102" w:firstLine="567"/>
        <w:rPr>
          <w:rFonts w:ascii="Symbol" w:hAnsi="Symbol"/>
          <w:sz w:val="16"/>
        </w:rPr>
      </w:pPr>
      <w:r>
        <w:rPr>
          <w:sz w:val="24"/>
        </w:rPr>
        <w:t>em casos de intolerância ao medicamento, situação em que pode-se substituir um medicamento por outro.</w:t>
      </w:r>
    </w:p>
    <w:p w:rsidR="00F4309B" w:rsidRDefault="00F4309B">
      <w:pPr>
        <w:pStyle w:val="Corpodetexto"/>
        <w:spacing w:before="5"/>
        <w:rPr>
          <w:sz w:val="36"/>
        </w:rPr>
      </w:pPr>
    </w:p>
    <w:p w:rsidR="00F4309B" w:rsidRDefault="00877553">
      <w:pPr>
        <w:pStyle w:val="Ttulo1"/>
        <w:numPr>
          <w:ilvl w:val="2"/>
          <w:numId w:val="19"/>
        </w:numPr>
        <w:tabs>
          <w:tab w:val="left" w:pos="1220"/>
        </w:tabs>
        <w:spacing w:before="0"/>
      </w:pPr>
      <w:r>
        <w:t>Para</w:t>
      </w:r>
      <w:r>
        <w:rPr>
          <w:spacing w:val="1"/>
        </w:rPr>
        <w:t xml:space="preserve"> </w:t>
      </w:r>
      <w:r>
        <w:t>m</w:t>
      </w:r>
      <w:r>
        <w:t>emantina</w:t>
      </w:r>
    </w:p>
    <w:p w:rsidR="00F4309B" w:rsidRDefault="00877553">
      <w:pPr>
        <w:pStyle w:val="Corpodetexto"/>
        <w:spacing w:before="132"/>
        <w:ind w:left="679"/>
      </w:pPr>
      <w:r>
        <w:t>O tratamento deve ser suspenso em três situações distintas:</w:t>
      </w:r>
    </w:p>
    <w:p w:rsidR="00F4309B" w:rsidRDefault="00877553">
      <w:pPr>
        <w:pStyle w:val="PargrafodaLista"/>
        <w:numPr>
          <w:ilvl w:val="1"/>
          <w:numId w:val="27"/>
        </w:numPr>
        <w:tabs>
          <w:tab w:val="left" w:pos="834"/>
        </w:tabs>
        <w:spacing w:before="137" w:line="360" w:lineRule="auto"/>
        <w:ind w:right="110" w:firstLine="567"/>
        <w:rPr>
          <w:rFonts w:ascii="Symbol" w:hAnsi="Symbol"/>
          <w:sz w:val="16"/>
        </w:rPr>
      </w:pPr>
      <w:r>
        <w:rPr>
          <w:sz w:val="24"/>
        </w:rPr>
        <w:t>Após 3-4 meses do início do tratamento, não havendo melhora ou estabilização da deterioração do quadro à reavaliação (por falta de</w:t>
      </w:r>
      <w:r>
        <w:rPr>
          <w:spacing w:val="-3"/>
          <w:sz w:val="24"/>
        </w:rPr>
        <w:t xml:space="preserve"> </w:t>
      </w:r>
      <w:r>
        <w:rPr>
          <w:sz w:val="24"/>
        </w:rPr>
        <w:t>benefício);</w:t>
      </w:r>
    </w:p>
    <w:p w:rsidR="00F4309B" w:rsidRDefault="00877553">
      <w:pPr>
        <w:pStyle w:val="PargrafodaLista"/>
        <w:numPr>
          <w:ilvl w:val="1"/>
          <w:numId w:val="27"/>
        </w:numPr>
        <w:tabs>
          <w:tab w:val="left" w:pos="834"/>
        </w:tabs>
        <w:spacing w:line="360" w:lineRule="auto"/>
        <w:ind w:right="110" w:firstLine="567"/>
        <w:rPr>
          <w:rFonts w:ascii="Symbol" w:hAnsi="Symbol"/>
          <w:sz w:val="16"/>
        </w:rPr>
      </w:pPr>
      <w:r>
        <w:rPr>
          <w:sz w:val="24"/>
        </w:rPr>
        <w:t>declínio dos escores do MEEM para menos de 3 pontos (escolaridade ≤ 4 anos de estudo) ou para menos de 5 pontos (escolaridade &gt; 4 anos de estudo) nas reavaliações;</w:t>
      </w:r>
      <w:r>
        <w:rPr>
          <w:spacing w:val="1"/>
          <w:sz w:val="24"/>
        </w:rPr>
        <w:t xml:space="preserve"> </w:t>
      </w:r>
      <w:r>
        <w:rPr>
          <w:sz w:val="24"/>
        </w:rPr>
        <w:t>e</w:t>
      </w:r>
    </w:p>
    <w:p w:rsidR="00F4309B" w:rsidRDefault="00877553">
      <w:pPr>
        <w:pStyle w:val="PargrafodaLista"/>
        <w:numPr>
          <w:ilvl w:val="1"/>
          <w:numId w:val="27"/>
        </w:numPr>
        <w:tabs>
          <w:tab w:val="left" w:pos="834"/>
        </w:tabs>
        <w:spacing w:before="1"/>
        <w:ind w:firstLine="567"/>
        <w:rPr>
          <w:rFonts w:ascii="Symbol" w:hAnsi="Symbol"/>
          <w:sz w:val="16"/>
        </w:rPr>
      </w:pPr>
      <w:r>
        <w:rPr>
          <w:sz w:val="24"/>
        </w:rPr>
        <w:t>em casos de intolerância ao medicamento.</w:t>
      </w:r>
    </w:p>
    <w:p w:rsidR="00F4309B" w:rsidRDefault="00F4309B">
      <w:pPr>
        <w:pStyle w:val="Corpodetexto"/>
        <w:rPr>
          <w:sz w:val="26"/>
        </w:rPr>
      </w:pPr>
    </w:p>
    <w:p w:rsidR="00F4309B" w:rsidRDefault="00F4309B">
      <w:pPr>
        <w:pStyle w:val="Corpodetexto"/>
        <w:spacing w:before="4"/>
        <w:rPr>
          <w:sz w:val="22"/>
        </w:rPr>
      </w:pPr>
    </w:p>
    <w:p w:rsidR="00F4309B" w:rsidRDefault="00877553">
      <w:pPr>
        <w:spacing w:before="1"/>
        <w:ind w:left="679"/>
        <w:rPr>
          <w:b/>
          <w:sz w:val="19"/>
        </w:rPr>
      </w:pPr>
      <w:r>
        <w:rPr>
          <w:b/>
          <w:sz w:val="24"/>
        </w:rPr>
        <w:t>6.4 B</w:t>
      </w:r>
      <w:r>
        <w:rPr>
          <w:b/>
          <w:sz w:val="19"/>
        </w:rPr>
        <w:t>ENEFÍCIOS ESPERADOS</w:t>
      </w:r>
    </w:p>
    <w:p w:rsidR="00F4309B" w:rsidRDefault="00877553">
      <w:pPr>
        <w:pStyle w:val="PargrafodaLista"/>
        <w:numPr>
          <w:ilvl w:val="1"/>
          <w:numId w:val="27"/>
        </w:numPr>
        <w:tabs>
          <w:tab w:val="left" w:pos="834"/>
        </w:tabs>
        <w:spacing w:before="134"/>
        <w:ind w:firstLine="567"/>
        <w:rPr>
          <w:rFonts w:ascii="Symbol" w:hAnsi="Symbol"/>
          <w:sz w:val="16"/>
        </w:rPr>
      </w:pPr>
      <w:r>
        <w:rPr>
          <w:sz w:val="24"/>
        </w:rPr>
        <w:t xml:space="preserve">Redução na velocidade </w:t>
      </w:r>
      <w:r>
        <w:rPr>
          <w:sz w:val="24"/>
        </w:rPr>
        <w:t>de progressão da</w:t>
      </w:r>
      <w:r>
        <w:rPr>
          <w:spacing w:val="-4"/>
          <w:sz w:val="24"/>
        </w:rPr>
        <w:t xml:space="preserve"> </w:t>
      </w:r>
      <w:r>
        <w:rPr>
          <w:sz w:val="24"/>
        </w:rPr>
        <w:t>doença</w:t>
      </w:r>
    </w:p>
    <w:p w:rsidR="00F4309B" w:rsidRDefault="00877553">
      <w:pPr>
        <w:pStyle w:val="PargrafodaLista"/>
        <w:numPr>
          <w:ilvl w:val="1"/>
          <w:numId w:val="27"/>
        </w:numPr>
        <w:tabs>
          <w:tab w:val="left" w:pos="894"/>
        </w:tabs>
        <w:spacing w:before="137"/>
        <w:ind w:left="893" w:hanging="214"/>
        <w:rPr>
          <w:rFonts w:ascii="Symbol" w:hAnsi="Symbol"/>
          <w:sz w:val="16"/>
        </w:rPr>
      </w:pPr>
      <w:r>
        <w:rPr>
          <w:sz w:val="24"/>
        </w:rPr>
        <w:t>Melhora da memória e da</w:t>
      </w:r>
      <w:r>
        <w:rPr>
          <w:spacing w:val="-6"/>
          <w:sz w:val="24"/>
        </w:rPr>
        <w:t xml:space="preserve"> </w:t>
      </w:r>
      <w:r>
        <w:rPr>
          <w:sz w:val="24"/>
        </w:rPr>
        <w:t>atenção</w:t>
      </w:r>
    </w:p>
    <w:p w:rsidR="00F4309B" w:rsidRDefault="00F4309B">
      <w:pPr>
        <w:pStyle w:val="Corpodetexto"/>
        <w:rPr>
          <w:sz w:val="26"/>
        </w:rPr>
      </w:pPr>
    </w:p>
    <w:p w:rsidR="00F4309B" w:rsidRDefault="00F4309B">
      <w:pPr>
        <w:pStyle w:val="Corpodetexto"/>
        <w:spacing w:before="5"/>
        <w:rPr>
          <w:sz w:val="22"/>
        </w:rPr>
      </w:pPr>
    </w:p>
    <w:p w:rsidR="00F4309B" w:rsidRDefault="00877553">
      <w:pPr>
        <w:pStyle w:val="PargrafodaLista"/>
        <w:numPr>
          <w:ilvl w:val="0"/>
          <w:numId w:val="27"/>
        </w:numPr>
        <w:tabs>
          <w:tab w:val="left" w:pos="390"/>
        </w:tabs>
        <w:ind w:left="389" w:hanging="277"/>
        <w:rPr>
          <w:b/>
          <w:sz w:val="19"/>
        </w:rPr>
      </w:pPr>
      <w:r>
        <w:rPr>
          <w:b/>
          <w:sz w:val="24"/>
        </w:rPr>
        <w:t>M</w:t>
      </w:r>
      <w:r>
        <w:rPr>
          <w:b/>
          <w:sz w:val="19"/>
        </w:rPr>
        <w:t>ONITORIZAÇÃO</w:t>
      </w:r>
    </w:p>
    <w:p w:rsidR="00F4309B" w:rsidRDefault="00F4309B">
      <w:pPr>
        <w:rPr>
          <w:sz w:val="19"/>
        </w:rPr>
        <w:sectPr w:rsidR="00F4309B">
          <w:pgSz w:w="11910" w:h="16850"/>
          <w:pgMar w:top="1600" w:right="460" w:bottom="280" w:left="1020" w:header="720" w:footer="720" w:gutter="0"/>
          <w:cols w:space="720"/>
        </w:sectPr>
      </w:pPr>
    </w:p>
    <w:p w:rsidR="00F4309B" w:rsidRDefault="00F4309B">
      <w:pPr>
        <w:pStyle w:val="Corpodetexto"/>
        <w:rPr>
          <w:b/>
          <w:sz w:val="20"/>
        </w:rPr>
      </w:pPr>
    </w:p>
    <w:p w:rsidR="00F4309B" w:rsidRDefault="00F4309B">
      <w:pPr>
        <w:pStyle w:val="Corpodetexto"/>
        <w:rPr>
          <w:b/>
          <w:sz w:val="20"/>
        </w:rPr>
      </w:pPr>
    </w:p>
    <w:p w:rsidR="00F4309B" w:rsidRDefault="00F4309B">
      <w:pPr>
        <w:pStyle w:val="Corpodetexto"/>
        <w:rPr>
          <w:b/>
          <w:sz w:val="20"/>
        </w:rPr>
      </w:pPr>
    </w:p>
    <w:p w:rsidR="00F4309B" w:rsidRDefault="00F4309B">
      <w:pPr>
        <w:pStyle w:val="Corpodetexto"/>
        <w:rPr>
          <w:b/>
          <w:sz w:val="20"/>
        </w:rPr>
      </w:pPr>
    </w:p>
    <w:p w:rsidR="00F4309B" w:rsidRDefault="00F4309B">
      <w:pPr>
        <w:pStyle w:val="Corpodetexto"/>
        <w:rPr>
          <w:b/>
          <w:sz w:val="19"/>
        </w:rPr>
      </w:pPr>
    </w:p>
    <w:p w:rsidR="00F4309B" w:rsidRDefault="00877553">
      <w:pPr>
        <w:pStyle w:val="Corpodetexto"/>
        <w:spacing w:before="90" w:line="360" w:lineRule="auto"/>
        <w:ind w:left="112" w:right="114" w:firstLine="566"/>
        <w:jc w:val="both"/>
      </w:pPr>
      <w:r>
        <w:t>Após 3 a 4 meses do início do tratamento, o paciente deve ser submetido a uma reavaliação. Após esse período, ela deve ocorrer a cada 6 meses, para estimar o benefício e a necessidade de continuidade do tratamento pela avaliação clínica e aplicação do MEEM</w:t>
      </w:r>
      <w:r>
        <w:t xml:space="preserve"> e da Escala</w:t>
      </w:r>
      <w:r>
        <w:rPr>
          <w:spacing w:val="-1"/>
        </w:rPr>
        <w:t xml:space="preserve"> </w:t>
      </w:r>
      <w:r>
        <w:t>CDR.</w:t>
      </w:r>
    </w:p>
    <w:p w:rsidR="00F4309B" w:rsidRDefault="00877553">
      <w:pPr>
        <w:pStyle w:val="Corpodetexto"/>
        <w:spacing w:before="1" w:line="360" w:lineRule="auto"/>
        <w:ind w:left="112" w:right="105" w:firstLine="566"/>
        <w:jc w:val="both"/>
      </w:pPr>
      <w:r>
        <w:t xml:space="preserve">Os efeitos adversos mais comuns da </w:t>
      </w:r>
      <w:r>
        <w:rPr>
          <w:b/>
        </w:rPr>
        <w:t xml:space="preserve">donepezila </w:t>
      </w:r>
      <w:r>
        <w:t>incluem insônia, náusea, vômitos, diarreia, anorexia, dispepsia, cãibras musculares e fadiga. Menos comumente podem ocorrer cefaleia, sonolência, tontura, depressão, perda de peso, sonhos anor</w:t>
      </w:r>
      <w:r>
        <w:t>mais, aumento da frequência urinária, síncope, bradicardia, artrite e equimoses.</w:t>
      </w:r>
    </w:p>
    <w:p w:rsidR="00F4309B" w:rsidRDefault="00877553">
      <w:pPr>
        <w:pStyle w:val="Corpodetexto"/>
        <w:spacing w:before="1" w:line="360" w:lineRule="auto"/>
        <w:ind w:left="112" w:right="101" w:firstLine="566"/>
        <w:jc w:val="both"/>
      </w:pPr>
      <w:r>
        <w:t>Como a donepezila é metabolizada por enzimas hepáticas, a taxa do metabolismo pode ser aumentada por medicamentos que elevam a quantidade dessas enzimas, como a carbamazepina, dexametasona, fenobarbital, fenitoína e rifampicina. Ao aumentar sua eliminação,</w:t>
      </w:r>
      <w:r>
        <w:t xml:space="preserve"> esses fármacos podem reduzir os efeitos da donepezila. O cetoconazol mostrou bloquear as enzimas hepáticas que metabolizam  a donepezila. Desta forma, o uso concomitante de cetoconazol e donepezila pode resultar no aumento da concentração de donepezila e,</w:t>
      </w:r>
      <w:r>
        <w:t xml:space="preserve"> possivelmente, levar à maior ocorrência de efeitos adversos. A quinidina também demonstrou inibir as enzimas que metabolizam a donepezila, podendo piorar, assim, o perfil de seus efeitos adversos. A donepezila deve ser usada com cautela em indivíduos com</w:t>
      </w:r>
      <w:r>
        <w:rPr>
          <w:spacing w:val="33"/>
        </w:rPr>
        <w:t xml:space="preserve"> </w:t>
      </w:r>
      <w:r>
        <w:t>anormalidades supraventriculares da condução cardíaca ou naqueles em uso de fármacos que reduzam significativamente a frequência cardíaca, com história de convulsão de asma ou DPOC e com risco de</w:t>
      </w:r>
      <w:r>
        <w:rPr>
          <w:spacing w:val="-1"/>
        </w:rPr>
        <w:t xml:space="preserve"> </w:t>
      </w:r>
      <w:r>
        <w:t>úlcera.</w:t>
      </w:r>
    </w:p>
    <w:p w:rsidR="00F4309B" w:rsidRDefault="00877553">
      <w:pPr>
        <w:pStyle w:val="Corpodetexto"/>
        <w:spacing w:line="357" w:lineRule="auto"/>
        <w:ind w:left="112" w:right="102" w:firstLine="566"/>
        <w:jc w:val="both"/>
      </w:pPr>
      <w:r>
        <w:t xml:space="preserve">Os efeitos adversos mais comuns da </w:t>
      </w:r>
      <w:r>
        <w:rPr>
          <w:b/>
        </w:rPr>
        <w:t xml:space="preserve">galantamina </w:t>
      </w:r>
      <w:r>
        <w:t>inclu</w:t>
      </w:r>
      <w:r>
        <w:t>em náusea, vômitos, diarreia, anorexia, perda de peso, dor abdominal, dispepsia, flatulência, tontura, cefaleia, depressão, fadiga, insônia e sonolência. Menos comuns são infecção do trato urinário, hematúria, incontinência, anemia, tremor, rinite e aument</w:t>
      </w:r>
      <w:r>
        <w:t>o da fosfatase alcalina. Devem ser monitorizadas as funções renal (creatinina) e hepática (ALT</w:t>
      </w:r>
      <w:r>
        <w:rPr>
          <w:rFonts w:ascii="Verdana" w:hAnsi="Verdana"/>
        </w:rPr>
        <w:t>/</w:t>
      </w:r>
      <w:r>
        <w:t>TGP e</w:t>
      </w:r>
      <w:r>
        <w:rPr>
          <w:spacing w:val="-2"/>
        </w:rPr>
        <w:t xml:space="preserve"> </w:t>
      </w:r>
      <w:r>
        <w:t>AST/TGO).</w:t>
      </w:r>
    </w:p>
    <w:p w:rsidR="00F4309B" w:rsidRDefault="00877553">
      <w:pPr>
        <w:pStyle w:val="Corpodetexto"/>
        <w:spacing w:before="15" w:line="360" w:lineRule="auto"/>
        <w:ind w:left="112" w:right="107" w:firstLine="566"/>
        <w:jc w:val="both"/>
      </w:pPr>
      <w:r>
        <w:t>A succinilcolina aumenta o bloqueio neuromuscular. Agentes colinérgicos podem apresentar efeitos sinérgicos. Inibidores centrais da acetilcolines</w:t>
      </w:r>
      <w:r>
        <w:t>terase podem aumentar o risco de sintomas piramidais relacionados aos antipsicóticos. A galantamina deve ser usada com cautela em pacientes com atraso da condução cardíaca ou em uso de fármacos que atrasam a condução no nodo AS ou AV, com história de úlcer</w:t>
      </w:r>
      <w:r>
        <w:t>a péptica, convulsão, doenças respiratórias graves e obstrução urinária.</w:t>
      </w:r>
    </w:p>
    <w:p w:rsidR="00F4309B" w:rsidRDefault="00877553">
      <w:pPr>
        <w:pStyle w:val="Corpodetexto"/>
        <w:spacing w:line="360" w:lineRule="auto"/>
        <w:ind w:left="112" w:right="105" w:firstLine="566"/>
        <w:jc w:val="both"/>
      </w:pPr>
      <w:r>
        <w:t xml:space="preserve">Os efeitos mais comuns da </w:t>
      </w:r>
      <w:r>
        <w:rPr>
          <w:b/>
        </w:rPr>
        <w:t xml:space="preserve">rivastigmina </w:t>
      </w:r>
      <w:r>
        <w:t>incluem tontura, cefaleia, náusea, vômitos, diarreia, anorexia, fadiga, insônia, confusão e dor abdominal. Menos comumente podem ocorrer depress</w:t>
      </w:r>
      <w:r>
        <w:t>ão, ansiedade, sonolência,</w:t>
      </w:r>
      <w:r>
        <w:rPr>
          <w:spacing w:val="51"/>
        </w:rPr>
        <w:t xml:space="preserve"> </w:t>
      </w:r>
      <w:r>
        <w:t>alucinações, síncope, hipertensão, dispepsia, constipação, flatulência, perda de</w:t>
      </w:r>
    </w:p>
    <w:p w:rsidR="00F4309B" w:rsidRDefault="00F4309B">
      <w:pPr>
        <w:spacing w:line="360" w:lineRule="auto"/>
        <w:jc w:val="both"/>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19"/>
        </w:rPr>
      </w:pPr>
    </w:p>
    <w:p w:rsidR="00F4309B" w:rsidRDefault="00877553">
      <w:pPr>
        <w:pStyle w:val="Corpodetexto"/>
        <w:spacing w:before="90" w:line="360" w:lineRule="auto"/>
        <w:ind w:left="112" w:right="142"/>
      </w:pPr>
      <w:r>
        <w:t>peso, infecção do trato urinário, fraqueza, tremor, angina, úlcera gástrica ou duodenal e erupções cutâneas.</w:t>
      </w:r>
    </w:p>
    <w:p w:rsidR="00F4309B" w:rsidRDefault="00877553">
      <w:pPr>
        <w:pStyle w:val="Corpodetexto"/>
        <w:spacing w:line="360" w:lineRule="auto"/>
        <w:ind w:left="112" w:right="108" w:firstLine="566"/>
        <w:jc w:val="both"/>
      </w:pPr>
      <w:r>
        <w:t>Os agentes anticolinérgicos podem reduzir seus efeitos. Outras interações significativas não foram observadas. A rivastigmina deve ser usada com precaução em pacientes com úlcera péptica, história de convulsão, alterações da condução cardíaca e asma.</w:t>
      </w:r>
    </w:p>
    <w:p w:rsidR="00F4309B" w:rsidRDefault="00877553">
      <w:pPr>
        <w:pStyle w:val="Corpodetexto"/>
        <w:spacing w:before="1" w:line="360" w:lineRule="auto"/>
        <w:ind w:left="112" w:right="107" w:firstLine="566"/>
        <w:jc w:val="both"/>
      </w:pPr>
      <w:r>
        <w:t>Os ef</w:t>
      </w:r>
      <w:r>
        <w:t xml:space="preserve">eitos adversos mais comuns da </w:t>
      </w:r>
      <w:r>
        <w:rPr>
          <w:b/>
        </w:rPr>
        <w:t xml:space="preserve">memantina </w:t>
      </w:r>
      <w:r>
        <w:t>incluem cefaleia, cansaço e tontura. Os menos frequentes incluem alucinações, alterações de marcha, anorexia, ansiedade, artralgia, bronquite, cistite, constipação, diarreia, confusão, dor lombar, edema periférico, h</w:t>
      </w:r>
      <w:r>
        <w:t>ipertensão, hipertonia, infecção de trato respiratório, insônia, aumento da libido, náusea, queda, sonolência e vômitos.</w:t>
      </w:r>
    </w:p>
    <w:p w:rsidR="00F4309B" w:rsidRDefault="00F4309B">
      <w:pPr>
        <w:pStyle w:val="Corpodetexto"/>
        <w:spacing w:before="4"/>
        <w:rPr>
          <w:sz w:val="36"/>
        </w:rPr>
      </w:pPr>
    </w:p>
    <w:p w:rsidR="00F4309B" w:rsidRDefault="00877553">
      <w:pPr>
        <w:pStyle w:val="PargrafodaLista"/>
        <w:numPr>
          <w:ilvl w:val="0"/>
          <w:numId w:val="27"/>
        </w:numPr>
        <w:tabs>
          <w:tab w:val="left" w:pos="342"/>
        </w:tabs>
        <w:rPr>
          <w:b/>
          <w:sz w:val="19"/>
        </w:rPr>
      </w:pPr>
      <w:r>
        <w:rPr>
          <w:b/>
          <w:sz w:val="24"/>
        </w:rPr>
        <w:t>R</w:t>
      </w:r>
      <w:r>
        <w:rPr>
          <w:b/>
          <w:sz w:val="19"/>
        </w:rPr>
        <w:t>EGULAÇÃO</w:t>
      </w:r>
      <w:r>
        <w:rPr>
          <w:b/>
          <w:sz w:val="24"/>
        </w:rPr>
        <w:t>/</w:t>
      </w:r>
      <w:r>
        <w:rPr>
          <w:b/>
          <w:sz w:val="19"/>
        </w:rPr>
        <w:t>CONTROLE</w:t>
      </w:r>
      <w:r>
        <w:rPr>
          <w:b/>
          <w:sz w:val="24"/>
        </w:rPr>
        <w:t>/</w:t>
      </w:r>
      <w:r>
        <w:rPr>
          <w:b/>
          <w:sz w:val="19"/>
        </w:rPr>
        <w:t>AVALIAÇÃO PELO</w:t>
      </w:r>
      <w:r>
        <w:rPr>
          <w:b/>
          <w:spacing w:val="-4"/>
          <w:sz w:val="19"/>
        </w:rPr>
        <w:t xml:space="preserve"> </w:t>
      </w:r>
      <w:r>
        <w:rPr>
          <w:b/>
          <w:sz w:val="19"/>
        </w:rPr>
        <w:t>GESTOR</w:t>
      </w:r>
    </w:p>
    <w:p w:rsidR="00F4309B" w:rsidRDefault="00877553">
      <w:pPr>
        <w:pStyle w:val="Corpodetexto"/>
        <w:spacing w:before="135" w:line="360" w:lineRule="auto"/>
        <w:ind w:left="112" w:right="103" w:firstLine="566"/>
        <w:jc w:val="both"/>
      </w:pPr>
      <w:r>
        <w:t>Para o diagnóstico da doença, os pacientes com suspeita de DA devem ser encaminhados para ser</w:t>
      </w:r>
      <w:r>
        <w:t>viço especializado em neurologia, geriatria ou psiquiatria, ou para atendimento por médico com treinamento na avaliação de quadros demenciais.</w:t>
      </w:r>
    </w:p>
    <w:p w:rsidR="00F4309B" w:rsidRDefault="00877553">
      <w:pPr>
        <w:pStyle w:val="Corpodetexto"/>
        <w:spacing w:line="360" w:lineRule="auto"/>
        <w:ind w:left="112" w:right="106" w:firstLine="566"/>
        <w:jc w:val="both"/>
      </w:pPr>
      <w:r>
        <w:t xml:space="preserve">Devem ser observados os critérios de inclusão e exclusão de doentes neste Protocolo, a duração e a monitorização </w:t>
      </w:r>
      <w:r>
        <w:t>do tratamento, bem como a verificação periódica das doses prescritas e dispensadas e a adequação de uso dos medicamentos.</w:t>
      </w:r>
    </w:p>
    <w:p w:rsidR="00F4309B" w:rsidRDefault="00877553">
      <w:pPr>
        <w:pStyle w:val="Corpodetexto"/>
        <w:spacing w:line="360" w:lineRule="auto"/>
        <w:ind w:left="112" w:right="102" w:firstLine="566"/>
        <w:jc w:val="both"/>
      </w:pPr>
      <w:r>
        <w:t>Para dispensação dos medicamentos, é necessário relatório médico com descrição da apresentação da doença, evolução, sintomas neuropsiq</w:t>
      </w:r>
      <w:r>
        <w:t>uiátricos apresentados e medicamentos prescritos com suas respectivas posologias.</w:t>
      </w:r>
    </w:p>
    <w:p w:rsidR="00F4309B" w:rsidRDefault="00877553">
      <w:pPr>
        <w:pStyle w:val="Corpodetexto"/>
        <w:spacing w:line="360" w:lineRule="auto"/>
        <w:ind w:left="112" w:right="106" w:firstLine="566"/>
        <w:jc w:val="both"/>
      </w:pPr>
      <w:r>
        <w:t>Verificar na Relação Nacional de Medicamentos Essenciais (RENAME) vigente em qual componente da Assistência Farmacêutica se encontram os medicamentos preconizados neste Proto</w:t>
      </w:r>
      <w:r>
        <w:t>colo.</w:t>
      </w:r>
    </w:p>
    <w:p w:rsidR="00F4309B" w:rsidRDefault="00F4309B">
      <w:pPr>
        <w:pStyle w:val="Corpodetexto"/>
        <w:spacing w:before="3"/>
        <w:rPr>
          <w:sz w:val="36"/>
        </w:rPr>
      </w:pPr>
    </w:p>
    <w:p w:rsidR="00F4309B" w:rsidRDefault="00877553">
      <w:pPr>
        <w:pStyle w:val="PargrafodaLista"/>
        <w:numPr>
          <w:ilvl w:val="0"/>
          <w:numId w:val="27"/>
        </w:numPr>
        <w:tabs>
          <w:tab w:val="left" w:pos="390"/>
        </w:tabs>
        <w:spacing w:before="1"/>
        <w:ind w:left="389" w:hanging="277"/>
        <w:rPr>
          <w:b/>
          <w:sz w:val="24"/>
        </w:rPr>
      </w:pPr>
      <w:r>
        <w:rPr>
          <w:b/>
          <w:sz w:val="24"/>
        </w:rPr>
        <w:t>T</w:t>
      </w:r>
      <w:r>
        <w:rPr>
          <w:b/>
          <w:sz w:val="19"/>
        </w:rPr>
        <w:t xml:space="preserve">ERMO DE ESCLARECIMENTO E RESPONSABILIDADE </w:t>
      </w:r>
      <w:r>
        <w:rPr>
          <w:b/>
          <w:sz w:val="24"/>
        </w:rPr>
        <w:t>-</w:t>
      </w:r>
      <w:r>
        <w:rPr>
          <w:b/>
          <w:spacing w:val="-15"/>
          <w:sz w:val="24"/>
        </w:rPr>
        <w:t xml:space="preserve"> </w:t>
      </w:r>
      <w:r>
        <w:rPr>
          <w:b/>
          <w:sz w:val="24"/>
        </w:rPr>
        <w:t>TER</w:t>
      </w:r>
    </w:p>
    <w:p w:rsidR="00F4309B" w:rsidRDefault="00877553">
      <w:pPr>
        <w:pStyle w:val="Corpodetexto"/>
        <w:spacing w:before="134" w:line="360" w:lineRule="auto"/>
        <w:ind w:left="112" w:right="103" w:firstLine="566"/>
        <w:jc w:val="both"/>
      </w:pPr>
      <w:r>
        <w:t>Deve-se informar ao paciente, ou seu responsável legal, sobre os potenciais riscos, benefícios e efeitos adversos relacionados ao uso dos medicamentos preconizados neste Protocolo, levando-se em consideração as informações contidas no TER.</w:t>
      </w:r>
    </w:p>
    <w:p w:rsidR="00F4309B" w:rsidRDefault="00F4309B">
      <w:pPr>
        <w:pStyle w:val="Corpodetexto"/>
        <w:spacing w:before="1"/>
      </w:pPr>
    </w:p>
    <w:p w:rsidR="00F4309B" w:rsidRDefault="00877553">
      <w:pPr>
        <w:pStyle w:val="PargrafodaLista"/>
        <w:numPr>
          <w:ilvl w:val="0"/>
          <w:numId w:val="27"/>
        </w:numPr>
        <w:tabs>
          <w:tab w:val="left" w:pos="462"/>
        </w:tabs>
        <w:spacing w:line="274" w:lineRule="exact"/>
        <w:ind w:left="461" w:hanging="349"/>
        <w:rPr>
          <w:b/>
          <w:sz w:val="19"/>
        </w:rPr>
      </w:pPr>
      <w:r>
        <w:rPr>
          <w:b/>
          <w:sz w:val="24"/>
        </w:rPr>
        <w:t>R</w:t>
      </w:r>
      <w:r>
        <w:rPr>
          <w:b/>
          <w:sz w:val="19"/>
        </w:rPr>
        <w:t>EFERÊNCIAS</w:t>
      </w:r>
    </w:p>
    <w:p w:rsidR="00F4309B" w:rsidRDefault="00877553">
      <w:pPr>
        <w:pStyle w:val="PargrafodaLista"/>
        <w:numPr>
          <w:ilvl w:val="0"/>
          <w:numId w:val="18"/>
        </w:numPr>
        <w:tabs>
          <w:tab w:val="left" w:pos="462"/>
        </w:tabs>
        <w:ind w:right="102" w:firstLine="0"/>
        <w:rPr>
          <w:sz w:val="24"/>
        </w:rPr>
      </w:pPr>
      <w:r w:rsidRPr="00877553">
        <w:rPr>
          <w:sz w:val="24"/>
          <w:lang w:val="en-US"/>
        </w:rPr>
        <w:t>Alz</w:t>
      </w:r>
      <w:r w:rsidRPr="00877553">
        <w:rPr>
          <w:sz w:val="24"/>
          <w:lang w:val="en-US"/>
        </w:rPr>
        <w:t xml:space="preserve">heimer’s Association. 2016 Alzheimer’s Disease Facts and Figures. </w:t>
      </w:r>
      <w:r>
        <w:rPr>
          <w:sz w:val="24"/>
        </w:rPr>
        <w:t>Alzheimers Dement. 2016;12(4):459-509.</w:t>
      </w:r>
    </w:p>
    <w:p w:rsidR="00F4309B" w:rsidRDefault="00F4309B">
      <w:pPr>
        <w:rPr>
          <w:sz w:val="24"/>
        </w:rPr>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spacing w:before="9"/>
        <w:rPr>
          <w:sz w:val="18"/>
        </w:rPr>
      </w:pPr>
    </w:p>
    <w:p w:rsidR="00F4309B" w:rsidRDefault="00877553">
      <w:pPr>
        <w:pStyle w:val="PargrafodaLista"/>
        <w:numPr>
          <w:ilvl w:val="0"/>
          <w:numId w:val="18"/>
        </w:numPr>
        <w:tabs>
          <w:tab w:val="left" w:pos="354"/>
        </w:tabs>
        <w:spacing w:before="90"/>
        <w:ind w:right="256" w:firstLine="0"/>
        <w:rPr>
          <w:sz w:val="24"/>
        </w:rPr>
      </w:pPr>
      <w:r w:rsidRPr="00877553">
        <w:rPr>
          <w:sz w:val="24"/>
          <w:lang w:val="en-US"/>
        </w:rPr>
        <w:t xml:space="preserve">Alzheimer’s Disease International. World Alzheimer Report 2015 The Global Impact of Dementia An analysis of prevalence, incidence, cost trends [acessoem15/03/2017]. </w:t>
      </w:r>
      <w:r>
        <w:rPr>
          <w:sz w:val="24"/>
        </w:rPr>
        <w:t>Disponível em:</w:t>
      </w:r>
      <w:hyperlink r:id="rId7">
        <w:r>
          <w:rPr>
            <w:color w:val="0000FF"/>
            <w:sz w:val="24"/>
            <w:u w:val="single" w:color="0000FF"/>
          </w:rPr>
          <w:t>https://www.alz.co.uk/research/WorldAlzheimerReport2015.pdf</w:t>
        </w:r>
        <w:r>
          <w:rPr>
            <w:sz w:val="24"/>
          </w:rPr>
          <w:t>.</w:t>
        </w:r>
      </w:hyperlink>
    </w:p>
    <w:p w:rsidR="00F4309B" w:rsidRDefault="00877553">
      <w:pPr>
        <w:pStyle w:val="PargrafodaLista"/>
        <w:numPr>
          <w:ilvl w:val="0"/>
          <w:numId w:val="18"/>
        </w:numPr>
        <w:tabs>
          <w:tab w:val="left" w:pos="385"/>
        </w:tabs>
        <w:ind w:right="104" w:firstLine="0"/>
        <w:jc w:val="both"/>
        <w:rPr>
          <w:sz w:val="24"/>
        </w:rPr>
      </w:pPr>
      <w:r w:rsidRPr="00877553">
        <w:rPr>
          <w:sz w:val="24"/>
          <w:lang w:val="en-US"/>
        </w:rPr>
        <w:t xml:space="preserve">Herrera E, Caramelli P, Silveira AS, Nitrini R. Epidemiologic survey of dementia in a community- dwelling Brazilian population. </w:t>
      </w:r>
      <w:r>
        <w:rPr>
          <w:sz w:val="24"/>
        </w:rPr>
        <w:t>Alzheimer Dis Assoc Disord.</w:t>
      </w:r>
      <w:r>
        <w:rPr>
          <w:spacing w:val="-1"/>
          <w:sz w:val="24"/>
        </w:rPr>
        <w:t xml:space="preserve"> </w:t>
      </w:r>
      <w:r>
        <w:rPr>
          <w:sz w:val="24"/>
        </w:rPr>
        <w:t>2002;16(2):103-8.</w:t>
      </w:r>
    </w:p>
    <w:p w:rsidR="00F4309B" w:rsidRDefault="00877553">
      <w:pPr>
        <w:pStyle w:val="PargrafodaLista"/>
        <w:numPr>
          <w:ilvl w:val="0"/>
          <w:numId w:val="18"/>
        </w:numPr>
        <w:tabs>
          <w:tab w:val="left" w:pos="358"/>
        </w:tabs>
        <w:ind w:right="105" w:firstLine="0"/>
        <w:jc w:val="both"/>
        <w:rPr>
          <w:sz w:val="24"/>
        </w:rPr>
      </w:pPr>
      <w:r>
        <w:rPr>
          <w:sz w:val="24"/>
        </w:rPr>
        <w:t xml:space="preserve">Nitrini R, Caramelli P, Herrera E, Bahia VS, Caixeta LF, Radanovic M, et al. </w:t>
      </w:r>
      <w:r w:rsidRPr="00877553">
        <w:rPr>
          <w:sz w:val="24"/>
          <w:lang w:val="en-US"/>
        </w:rPr>
        <w:t>Incidence of dementia in a community-dwelling Brazilian population. Alzheimer Dis Assoc Disord.</w:t>
      </w:r>
      <w:r w:rsidRPr="00877553">
        <w:rPr>
          <w:spacing w:val="-2"/>
          <w:sz w:val="24"/>
          <w:lang w:val="en-US"/>
        </w:rPr>
        <w:t xml:space="preserve"> </w:t>
      </w:r>
      <w:r>
        <w:rPr>
          <w:sz w:val="24"/>
        </w:rPr>
        <w:t>2004;18(4):241-6.</w:t>
      </w:r>
    </w:p>
    <w:p w:rsidR="00F4309B" w:rsidRDefault="00877553">
      <w:pPr>
        <w:pStyle w:val="PargrafodaLista"/>
        <w:numPr>
          <w:ilvl w:val="0"/>
          <w:numId w:val="18"/>
        </w:numPr>
        <w:tabs>
          <w:tab w:val="left" w:pos="366"/>
        </w:tabs>
        <w:ind w:right="113" w:firstLine="0"/>
        <w:jc w:val="both"/>
        <w:rPr>
          <w:sz w:val="24"/>
        </w:rPr>
      </w:pPr>
      <w:r w:rsidRPr="00877553">
        <w:rPr>
          <w:sz w:val="24"/>
          <w:lang w:val="en-US"/>
        </w:rPr>
        <w:t xml:space="preserve">Chaves ML, Camozzato AL, Godinho C, Piazenski </w:t>
      </w:r>
      <w:r w:rsidRPr="00877553">
        <w:rPr>
          <w:spacing w:val="-3"/>
          <w:sz w:val="24"/>
          <w:lang w:val="en-US"/>
        </w:rPr>
        <w:t xml:space="preserve">I, </w:t>
      </w:r>
      <w:r w:rsidRPr="00877553">
        <w:rPr>
          <w:sz w:val="24"/>
          <w:lang w:val="en-US"/>
        </w:rPr>
        <w:t>Kaye J. Incidenc</w:t>
      </w:r>
      <w:r w:rsidRPr="00877553">
        <w:rPr>
          <w:sz w:val="24"/>
          <w:lang w:val="en-US"/>
        </w:rPr>
        <w:t xml:space="preserve">e of mild cognitive impairment and Alzheimer disease in Southern Brazil. </w:t>
      </w:r>
      <w:r>
        <w:rPr>
          <w:sz w:val="24"/>
        </w:rPr>
        <w:t>J Geriatr Psychiatry Neurol.</w:t>
      </w:r>
      <w:r>
        <w:rPr>
          <w:spacing w:val="-7"/>
          <w:sz w:val="24"/>
        </w:rPr>
        <w:t xml:space="preserve"> </w:t>
      </w:r>
      <w:r>
        <w:rPr>
          <w:sz w:val="24"/>
        </w:rPr>
        <w:t>2009;22(3):181-7.</w:t>
      </w:r>
    </w:p>
    <w:p w:rsidR="00F4309B" w:rsidRDefault="00877553">
      <w:pPr>
        <w:pStyle w:val="PargrafodaLista"/>
        <w:numPr>
          <w:ilvl w:val="0"/>
          <w:numId w:val="18"/>
        </w:numPr>
        <w:tabs>
          <w:tab w:val="left" w:pos="295"/>
        </w:tabs>
        <w:spacing w:before="1"/>
        <w:ind w:right="106" w:firstLine="0"/>
        <w:jc w:val="both"/>
        <w:rPr>
          <w:sz w:val="24"/>
        </w:rPr>
      </w:pPr>
      <w:r w:rsidRPr="00877553">
        <w:rPr>
          <w:sz w:val="24"/>
          <w:lang w:val="en-US"/>
        </w:rPr>
        <w:t xml:space="preserve">Boff MS, Sekyia FS, Bottino CMC. </w:t>
      </w:r>
      <w:r>
        <w:rPr>
          <w:sz w:val="24"/>
        </w:rPr>
        <w:t>Revisão sistemática sobre prevalência de demência entre a população brasileira. RevMed (São Paulo). 201</w:t>
      </w:r>
      <w:r>
        <w:rPr>
          <w:sz w:val="24"/>
        </w:rPr>
        <w:t>5;94(3):154-61.</w:t>
      </w:r>
    </w:p>
    <w:p w:rsidR="00F4309B" w:rsidRPr="00877553" w:rsidRDefault="00877553">
      <w:pPr>
        <w:pStyle w:val="PargrafodaLista"/>
        <w:numPr>
          <w:ilvl w:val="0"/>
          <w:numId w:val="18"/>
        </w:numPr>
        <w:tabs>
          <w:tab w:val="left" w:pos="354"/>
        </w:tabs>
        <w:ind w:left="353" w:hanging="241"/>
        <w:rPr>
          <w:sz w:val="24"/>
          <w:lang w:val="en-US"/>
        </w:rPr>
      </w:pPr>
      <w:r w:rsidRPr="00877553">
        <w:rPr>
          <w:sz w:val="24"/>
          <w:lang w:val="en-US"/>
        </w:rPr>
        <w:t>Querfurth HW, LaFerla FM.Alzheimer'sdisease. N Engl J Med.</w:t>
      </w:r>
      <w:r w:rsidRPr="00877553">
        <w:rPr>
          <w:spacing w:val="2"/>
          <w:sz w:val="24"/>
          <w:lang w:val="en-US"/>
        </w:rPr>
        <w:t xml:space="preserve"> </w:t>
      </w:r>
      <w:r w:rsidRPr="00877553">
        <w:rPr>
          <w:sz w:val="24"/>
          <w:lang w:val="en-US"/>
        </w:rPr>
        <w:t>2010;362(4):329-44.</w:t>
      </w:r>
    </w:p>
    <w:p w:rsidR="00F4309B" w:rsidRDefault="00877553">
      <w:pPr>
        <w:pStyle w:val="PargrafodaLista"/>
        <w:numPr>
          <w:ilvl w:val="0"/>
          <w:numId w:val="18"/>
        </w:numPr>
        <w:tabs>
          <w:tab w:val="left" w:pos="359"/>
        </w:tabs>
        <w:ind w:right="102" w:firstLine="0"/>
        <w:jc w:val="both"/>
        <w:rPr>
          <w:sz w:val="24"/>
        </w:rPr>
      </w:pPr>
      <w:r>
        <w:rPr>
          <w:sz w:val="24"/>
        </w:rPr>
        <w:t xml:space="preserve">Caramelli P, Teixeira AL, Buchpiegel CA, Lee HW, Livramento JA, Fernandez LL, et al. </w:t>
      </w:r>
      <w:r w:rsidRPr="00877553">
        <w:rPr>
          <w:sz w:val="24"/>
          <w:lang w:val="en-US"/>
        </w:rPr>
        <w:t>Diagnosis of Alzheimer's disease in Brazil: Supplementary exams. Dement. neu</w:t>
      </w:r>
      <w:r w:rsidRPr="00877553">
        <w:rPr>
          <w:sz w:val="24"/>
          <w:lang w:val="en-US"/>
        </w:rPr>
        <w:t>ropsychol</w:t>
      </w:r>
      <w:r w:rsidRPr="00877553">
        <w:rPr>
          <w:i/>
          <w:sz w:val="24"/>
          <w:lang w:val="en-US"/>
        </w:rPr>
        <w:t>.</w:t>
      </w:r>
      <w:r w:rsidRPr="00877553">
        <w:rPr>
          <w:sz w:val="24"/>
          <w:lang w:val="en-US"/>
        </w:rPr>
        <w:t>.</w:t>
      </w:r>
      <w:r w:rsidRPr="00877553">
        <w:rPr>
          <w:spacing w:val="-5"/>
          <w:sz w:val="24"/>
          <w:lang w:val="en-US"/>
        </w:rPr>
        <w:t xml:space="preserve"> </w:t>
      </w:r>
      <w:r>
        <w:rPr>
          <w:sz w:val="24"/>
        </w:rPr>
        <w:t>2011;5(3):167-177.</w:t>
      </w:r>
    </w:p>
    <w:p w:rsidR="00F4309B" w:rsidRDefault="00877553">
      <w:pPr>
        <w:pStyle w:val="PargrafodaLista"/>
        <w:numPr>
          <w:ilvl w:val="0"/>
          <w:numId w:val="18"/>
        </w:numPr>
        <w:tabs>
          <w:tab w:val="left" w:pos="366"/>
          <w:tab w:val="left" w:pos="717"/>
          <w:tab w:val="left" w:pos="2108"/>
          <w:tab w:val="left" w:pos="3453"/>
          <w:tab w:val="left" w:pos="4643"/>
          <w:tab w:val="left" w:pos="6024"/>
          <w:tab w:val="left" w:pos="6629"/>
          <w:tab w:val="left" w:pos="7663"/>
          <w:tab w:val="left" w:pos="8522"/>
          <w:tab w:val="left" w:pos="9954"/>
        </w:tabs>
        <w:ind w:right="111" w:firstLine="0"/>
        <w:rPr>
          <w:sz w:val="24"/>
        </w:rPr>
      </w:pPr>
      <w:r>
        <w:rPr>
          <w:sz w:val="24"/>
        </w:rPr>
        <w:t>Comissão Nacional de Incorporação de Tecnologias no SUS. Memantina para o tratamento da doença de</w:t>
      </w:r>
      <w:r>
        <w:rPr>
          <w:sz w:val="24"/>
        </w:rPr>
        <w:tab/>
        <w:t>Alzheimer</w:t>
      </w:r>
      <w:r>
        <w:rPr>
          <w:sz w:val="24"/>
        </w:rPr>
        <w:tab/>
        <w:t>[Internet].</w:t>
      </w:r>
      <w:r>
        <w:rPr>
          <w:sz w:val="24"/>
        </w:rPr>
        <w:tab/>
        <w:t>Brasília:</w:t>
      </w:r>
      <w:r>
        <w:rPr>
          <w:sz w:val="24"/>
        </w:rPr>
        <w:tab/>
        <w:t>Ministério</w:t>
      </w:r>
      <w:r>
        <w:rPr>
          <w:sz w:val="24"/>
        </w:rPr>
        <w:tab/>
        <w:t>da</w:t>
      </w:r>
      <w:r>
        <w:rPr>
          <w:sz w:val="24"/>
        </w:rPr>
        <w:tab/>
        <w:t>Saúde;</w:t>
      </w:r>
      <w:r>
        <w:rPr>
          <w:sz w:val="24"/>
        </w:rPr>
        <w:tab/>
        <w:t>2017</w:t>
      </w:r>
      <w:r>
        <w:rPr>
          <w:sz w:val="24"/>
        </w:rPr>
        <w:tab/>
        <w:t>Disponível</w:t>
      </w:r>
      <w:r>
        <w:rPr>
          <w:sz w:val="24"/>
        </w:rPr>
        <w:tab/>
        <w:t xml:space="preserve">em: </w:t>
      </w:r>
      <w:hyperlink r:id="rId8">
        <w:r>
          <w:rPr>
            <w:sz w:val="24"/>
          </w:rPr>
          <w:t>http://conitec.gov.br/images/Relatorios/2017/Recomendacao/Relatorio_memantina_Doenca-</w:t>
        </w:r>
      </w:hyperlink>
      <w:r>
        <w:rPr>
          <w:sz w:val="24"/>
        </w:rPr>
        <w:t xml:space="preserve"> deAlzheimer_310_FINAL.pdf</w:t>
      </w:r>
    </w:p>
    <w:p w:rsidR="00F4309B" w:rsidRDefault="00877553">
      <w:pPr>
        <w:pStyle w:val="PargrafodaLista"/>
        <w:numPr>
          <w:ilvl w:val="0"/>
          <w:numId w:val="18"/>
        </w:numPr>
        <w:tabs>
          <w:tab w:val="left" w:pos="415"/>
        </w:tabs>
        <w:ind w:right="102" w:firstLine="0"/>
        <w:jc w:val="both"/>
        <w:rPr>
          <w:sz w:val="24"/>
        </w:rPr>
      </w:pPr>
      <w:r w:rsidRPr="00877553">
        <w:rPr>
          <w:sz w:val="24"/>
          <w:lang w:val="en-US"/>
        </w:rPr>
        <w:t>McKhann GM, Knopman DS, Chertkow H, Hyman BT, Jack CR Jr, Kawas CH, et al. The diagnosis of d</w:t>
      </w:r>
      <w:r w:rsidRPr="00877553">
        <w:rPr>
          <w:sz w:val="24"/>
          <w:lang w:val="en-US"/>
        </w:rPr>
        <w:t xml:space="preserve">ementia due to Alzheimer's disease: recommendations from the National Institute on Aging-Alzheimer's Association workgroups on diagnostic guidelines for Alzheimer's disease. </w:t>
      </w:r>
      <w:r>
        <w:rPr>
          <w:sz w:val="24"/>
        </w:rPr>
        <w:t>AlzheimersDement. 2011;7(3):263-9.</w:t>
      </w:r>
    </w:p>
    <w:p w:rsidR="00F4309B" w:rsidRDefault="00877553">
      <w:pPr>
        <w:pStyle w:val="PargrafodaLista"/>
        <w:numPr>
          <w:ilvl w:val="0"/>
          <w:numId w:val="18"/>
        </w:numPr>
        <w:tabs>
          <w:tab w:val="left" w:pos="498"/>
        </w:tabs>
        <w:ind w:right="102" w:firstLine="0"/>
        <w:jc w:val="both"/>
        <w:rPr>
          <w:sz w:val="24"/>
        </w:rPr>
      </w:pPr>
      <w:r>
        <w:rPr>
          <w:sz w:val="24"/>
        </w:rPr>
        <w:t>Frota NAF, Nitrini R, Damasceno BP, Forlenza O,</w:t>
      </w:r>
      <w:r>
        <w:rPr>
          <w:sz w:val="24"/>
        </w:rPr>
        <w:t xml:space="preserve"> Dias-Tosta E, da Silva AB et al. </w:t>
      </w:r>
      <w:r>
        <w:rPr>
          <w:i/>
          <w:sz w:val="24"/>
        </w:rPr>
        <w:t>et al</w:t>
      </w:r>
      <w:r>
        <w:rPr>
          <w:sz w:val="24"/>
        </w:rPr>
        <w:t>. Critérios para o diagnóstico de doença de Alzheimer. Dement &amp;Neuropsychol</w:t>
      </w:r>
      <w:r>
        <w:rPr>
          <w:spacing w:val="-6"/>
          <w:sz w:val="24"/>
        </w:rPr>
        <w:t xml:space="preserve"> </w:t>
      </w:r>
      <w:r>
        <w:rPr>
          <w:sz w:val="24"/>
        </w:rPr>
        <w:t>2011;5:5-10.</w:t>
      </w:r>
    </w:p>
    <w:p w:rsidR="00F4309B" w:rsidRDefault="00877553">
      <w:pPr>
        <w:pStyle w:val="PargrafodaLista"/>
        <w:numPr>
          <w:ilvl w:val="0"/>
          <w:numId w:val="18"/>
        </w:numPr>
        <w:tabs>
          <w:tab w:val="left" w:pos="414"/>
        </w:tabs>
        <w:ind w:right="113" w:firstLine="0"/>
        <w:jc w:val="both"/>
        <w:rPr>
          <w:sz w:val="24"/>
        </w:rPr>
      </w:pPr>
      <w:r w:rsidRPr="00877553">
        <w:rPr>
          <w:sz w:val="24"/>
          <w:lang w:val="en-US"/>
        </w:rPr>
        <w:t xml:space="preserve">Hughes CP, Berg L, Danziger WL, Coben LA, Martin RL. A new clinical scale for the staging of dementia. </w:t>
      </w:r>
      <w:r>
        <w:rPr>
          <w:sz w:val="24"/>
        </w:rPr>
        <w:t>Br J Psychiatry.</w:t>
      </w:r>
      <w:r>
        <w:rPr>
          <w:spacing w:val="1"/>
          <w:sz w:val="24"/>
        </w:rPr>
        <w:t xml:space="preserve"> </w:t>
      </w:r>
      <w:r>
        <w:rPr>
          <w:sz w:val="24"/>
        </w:rPr>
        <w:t>1982;140:566-72.</w:t>
      </w:r>
    </w:p>
    <w:p w:rsidR="00F4309B" w:rsidRDefault="00877553">
      <w:pPr>
        <w:pStyle w:val="PargrafodaLista"/>
        <w:numPr>
          <w:ilvl w:val="0"/>
          <w:numId w:val="18"/>
        </w:numPr>
        <w:tabs>
          <w:tab w:val="left" w:pos="414"/>
        </w:tabs>
        <w:ind w:right="104" w:firstLine="0"/>
        <w:jc w:val="both"/>
        <w:rPr>
          <w:sz w:val="24"/>
        </w:rPr>
      </w:pPr>
      <w:r>
        <w:rPr>
          <w:sz w:val="24"/>
        </w:rPr>
        <w:t xml:space="preserve">Chaves ML, Camozzato AL, Godinho C, Kochhann R, Schuh A, de Almeida VL, et al. </w:t>
      </w:r>
      <w:r w:rsidRPr="00877553">
        <w:rPr>
          <w:sz w:val="24"/>
          <w:lang w:val="en-US"/>
        </w:rPr>
        <w:t xml:space="preserve">Validity of the clinical dementia rating scale for the detection and staging of dementia in Brazilian patients. </w:t>
      </w:r>
      <w:r>
        <w:rPr>
          <w:sz w:val="24"/>
        </w:rPr>
        <w:t>Alzheimer Dis Assoc Disord.</w:t>
      </w:r>
      <w:r>
        <w:rPr>
          <w:spacing w:val="-2"/>
          <w:sz w:val="24"/>
        </w:rPr>
        <w:t xml:space="preserve"> </w:t>
      </w:r>
      <w:r>
        <w:rPr>
          <w:sz w:val="24"/>
        </w:rPr>
        <w:t>2007;21(3):210-7.</w:t>
      </w:r>
    </w:p>
    <w:p w:rsidR="00F4309B" w:rsidRDefault="00877553">
      <w:pPr>
        <w:pStyle w:val="PargrafodaLista"/>
        <w:numPr>
          <w:ilvl w:val="0"/>
          <w:numId w:val="18"/>
        </w:numPr>
        <w:tabs>
          <w:tab w:val="left" w:pos="519"/>
        </w:tabs>
        <w:ind w:right="108" w:firstLine="0"/>
        <w:jc w:val="both"/>
        <w:rPr>
          <w:sz w:val="24"/>
        </w:rPr>
      </w:pPr>
      <w:r w:rsidRPr="00877553">
        <w:rPr>
          <w:sz w:val="24"/>
          <w:lang w:val="en-US"/>
        </w:rPr>
        <w:t>Fo</w:t>
      </w:r>
      <w:r w:rsidRPr="00877553">
        <w:rPr>
          <w:sz w:val="24"/>
          <w:lang w:val="en-US"/>
        </w:rPr>
        <w:t xml:space="preserve">lstein MF, Folstein SE, McHugh PR. "Mini-mental state". A practical method for grading the cognitive state of patients for the clinician. </w:t>
      </w:r>
      <w:r>
        <w:rPr>
          <w:sz w:val="24"/>
        </w:rPr>
        <w:t>J Psychiatr Res.</w:t>
      </w:r>
      <w:r>
        <w:rPr>
          <w:spacing w:val="-2"/>
          <w:sz w:val="24"/>
        </w:rPr>
        <w:t xml:space="preserve"> </w:t>
      </w:r>
      <w:r>
        <w:rPr>
          <w:sz w:val="24"/>
        </w:rPr>
        <w:t>1975;12(3):189-98.</w:t>
      </w:r>
    </w:p>
    <w:p w:rsidR="00F4309B" w:rsidRDefault="00877553">
      <w:pPr>
        <w:pStyle w:val="PargrafodaLista"/>
        <w:numPr>
          <w:ilvl w:val="0"/>
          <w:numId w:val="18"/>
        </w:numPr>
        <w:tabs>
          <w:tab w:val="left" w:pos="486"/>
        </w:tabs>
        <w:ind w:right="104" w:firstLine="0"/>
        <w:jc w:val="both"/>
        <w:rPr>
          <w:sz w:val="24"/>
        </w:rPr>
      </w:pPr>
      <w:r>
        <w:rPr>
          <w:sz w:val="24"/>
        </w:rPr>
        <w:t xml:space="preserve">Kochhann R, Varela JS, Lisboa CSM, Chaves MLF. The Mini Mental State Examination: </w:t>
      </w:r>
      <w:r>
        <w:rPr>
          <w:sz w:val="24"/>
        </w:rPr>
        <w:t>Review of cutoff points adjusted for schooling in a large Southern Brazilian sample. Dement Neuropsychol 2010;4(1):35-41.</w:t>
      </w:r>
    </w:p>
    <w:p w:rsidR="00F4309B" w:rsidRDefault="00877553">
      <w:pPr>
        <w:pStyle w:val="PargrafodaLista"/>
        <w:numPr>
          <w:ilvl w:val="0"/>
          <w:numId w:val="18"/>
        </w:numPr>
        <w:tabs>
          <w:tab w:val="left" w:pos="505"/>
        </w:tabs>
        <w:spacing w:before="1"/>
        <w:ind w:right="112" w:firstLine="0"/>
        <w:jc w:val="both"/>
        <w:rPr>
          <w:sz w:val="24"/>
        </w:rPr>
      </w:pPr>
      <w:r>
        <w:rPr>
          <w:sz w:val="24"/>
        </w:rPr>
        <w:t xml:space="preserve">Laver K, Dyer S, Whitehead C, Clemson </w:t>
      </w:r>
      <w:r>
        <w:rPr>
          <w:spacing w:val="-3"/>
          <w:sz w:val="24"/>
        </w:rPr>
        <w:t xml:space="preserve">L, </w:t>
      </w:r>
      <w:r>
        <w:rPr>
          <w:sz w:val="24"/>
        </w:rPr>
        <w:t>Crotty M. Interventions to delay functional decline in people with dementia: a systematic rev</w:t>
      </w:r>
      <w:r>
        <w:rPr>
          <w:sz w:val="24"/>
        </w:rPr>
        <w:t>iew of systematic reviews. BMJ Open.</w:t>
      </w:r>
      <w:r>
        <w:rPr>
          <w:spacing w:val="-4"/>
          <w:sz w:val="24"/>
        </w:rPr>
        <w:t xml:space="preserve"> </w:t>
      </w:r>
      <w:r>
        <w:rPr>
          <w:sz w:val="24"/>
        </w:rPr>
        <w:t>2016;6(4):e010767.</w:t>
      </w:r>
    </w:p>
    <w:p w:rsidR="00F4309B" w:rsidRDefault="00877553">
      <w:pPr>
        <w:pStyle w:val="PargrafodaLista"/>
        <w:numPr>
          <w:ilvl w:val="0"/>
          <w:numId w:val="18"/>
        </w:numPr>
        <w:tabs>
          <w:tab w:val="left" w:pos="534"/>
        </w:tabs>
        <w:ind w:right="104" w:firstLine="0"/>
        <w:jc w:val="both"/>
        <w:rPr>
          <w:sz w:val="24"/>
        </w:rPr>
      </w:pPr>
      <w:r>
        <w:rPr>
          <w:sz w:val="24"/>
        </w:rPr>
        <w:t>Ströhle A, Schmidt DK, Schultz F, Fricke N, Staden T, Hellweg R, et al. Drug and Exercise Treatment of Alzheimer Disease and Mild Cognitive Impairment: A Systematic Review and Meta- Analysis of Effect</w:t>
      </w:r>
      <w:r>
        <w:rPr>
          <w:sz w:val="24"/>
        </w:rPr>
        <w:t>s on Cognition in Randomized Controlled Trials. Am J Geriatr Psychiatry. 2015;23(12):1234-49.</w:t>
      </w:r>
    </w:p>
    <w:p w:rsidR="00F4309B" w:rsidRDefault="00877553">
      <w:pPr>
        <w:pStyle w:val="PargrafodaLista"/>
        <w:numPr>
          <w:ilvl w:val="0"/>
          <w:numId w:val="18"/>
        </w:numPr>
        <w:tabs>
          <w:tab w:val="left" w:pos="486"/>
        </w:tabs>
        <w:ind w:right="112" w:firstLine="0"/>
        <w:jc w:val="both"/>
        <w:rPr>
          <w:sz w:val="24"/>
        </w:rPr>
      </w:pPr>
      <w:r>
        <w:rPr>
          <w:sz w:val="24"/>
        </w:rPr>
        <w:t>Birks JS, Grimley EJ. Rivastigmine for Alzheimer's disease. Cochrane Database Syst Rev. 2015 Apr 10;(4):CD001191.</w:t>
      </w:r>
    </w:p>
    <w:p w:rsidR="00F4309B" w:rsidRDefault="00877553">
      <w:pPr>
        <w:pStyle w:val="PargrafodaLista"/>
        <w:numPr>
          <w:ilvl w:val="0"/>
          <w:numId w:val="18"/>
        </w:numPr>
        <w:tabs>
          <w:tab w:val="left" w:pos="415"/>
        </w:tabs>
        <w:ind w:right="114" w:firstLine="0"/>
        <w:jc w:val="both"/>
        <w:rPr>
          <w:sz w:val="24"/>
        </w:rPr>
      </w:pPr>
      <w:r>
        <w:rPr>
          <w:sz w:val="24"/>
        </w:rPr>
        <w:t>Zhang X. Shao J. Wei Y. Zhang H.Efficacy of galantamine in treatment of Alzheimer’s disease: An update meta-analysis. Int J ClinExp Med. 2016:9(4);</w:t>
      </w:r>
      <w:r>
        <w:rPr>
          <w:spacing w:val="4"/>
          <w:sz w:val="24"/>
        </w:rPr>
        <w:t xml:space="preserve"> </w:t>
      </w:r>
      <w:r>
        <w:rPr>
          <w:sz w:val="24"/>
        </w:rPr>
        <w:t>7423-7430.</w:t>
      </w:r>
    </w:p>
    <w:p w:rsidR="00F4309B" w:rsidRDefault="00F4309B">
      <w:pPr>
        <w:jc w:val="both"/>
        <w:rPr>
          <w:sz w:val="24"/>
        </w:rPr>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spacing w:before="9"/>
        <w:rPr>
          <w:sz w:val="18"/>
        </w:rPr>
      </w:pPr>
    </w:p>
    <w:p w:rsidR="00F4309B" w:rsidRDefault="00877553">
      <w:pPr>
        <w:pStyle w:val="PargrafodaLista"/>
        <w:numPr>
          <w:ilvl w:val="0"/>
          <w:numId w:val="18"/>
        </w:numPr>
        <w:tabs>
          <w:tab w:val="left" w:pos="483"/>
        </w:tabs>
        <w:spacing w:before="90"/>
        <w:ind w:right="104" w:firstLine="0"/>
        <w:jc w:val="both"/>
        <w:rPr>
          <w:sz w:val="24"/>
        </w:rPr>
      </w:pPr>
      <w:r>
        <w:rPr>
          <w:sz w:val="24"/>
        </w:rPr>
        <w:t xml:space="preserve">Jiang D. Yang X. </w:t>
      </w:r>
      <w:r>
        <w:rPr>
          <w:spacing w:val="-3"/>
          <w:sz w:val="24"/>
        </w:rPr>
        <w:t xml:space="preserve">Li </w:t>
      </w:r>
      <w:r>
        <w:rPr>
          <w:sz w:val="24"/>
        </w:rPr>
        <w:t>M. Wang Y. Wang Y. Efficacy and safety of galantamine treatment for patients with Alzheimer’s disease: a meta-analysis of randomized controlled trials. J Neural Transm (Vienna). 2015:122(8);</w:t>
      </w:r>
      <w:r>
        <w:rPr>
          <w:spacing w:val="-1"/>
          <w:sz w:val="24"/>
        </w:rPr>
        <w:t xml:space="preserve"> </w:t>
      </w:r>
      <w:r>
        <w:rPr>
          <w:sz w:val="24"/>
        </w:rPr>
        <w:t>1157-66.</w:t>
      </w:r>
    </w:p>
    <w:p w:rsidR="00F4309B" w:rsidRDefault="00877553">
      <w:pPr>
        <w:pStyle w:val="PargrafodaLista"/>
        <w:numPr>
          <w:ilvl w:val="0"/>
          <w:numId w:val="18"/>
        </w:numPr>
        <w:tabs>
          <w:tab w:val="left" w:pos="543"/>
        </w:tabs>
        <w:ind w:right="106" w:firstLine="0"/>
        <w:jc w:val="both"/>
        <w:rPr>
          <w:sz w:val="24"/>
        </w:rPr>
      </w:pPr>
      <w:r>
        <w:rPr>
          <w:sz w:val="24"/>
        </w:rPr>
        <w:t>Kobayashi H. Ohnishi T. Nakagawa R. Yoshizawa K.The comp</w:t>
      </w:r>
      <w:r>
        <w:rPr>
          <w:sz w:val="24"/>
        </w:rPr>
        <w:t>arative efficacy and safety of cholinesterase inhibitors in patients with mild-to-moderate Alzheimer's disease: a Bayesian network meta-analysis. Int J Geriatr Psychiatry.</w:t>
      </w:r>
      <w:r>
        <w:rPr>
          <w:spacing w:val="3"/>
          <w:sz w:val="24"/>
        </w:rPr>
        <w:t xml:space="preserve"> </w:t>
      </w:r>
      <w:r>
        <w:rPr>
          <w:sz w:val="24"/>
        </w:rPr>
        <w:t>2016:31(8):892-904.</w:t>
      </w:r>
    </w:p>
    <w:p w:rsidR="00F4309B" w:rsidRDefault="00877553">
      <w:pPr>
        <w:pStyle w:val="PargrafodaLista"/>
        <w:numPr>
          <w:ilvl w:val="0"/>
          <w:numId w:val="18"/>
        </w:numPr>
        <w:tabs>
          <w:tab w:val="left" w:pos="550"/>
        </w:tabs>
        <w:ind w:right="103" w:firstLine="0"/>
        <w:jc w:val="both"/>
        <w:rPr>
          <w:sz w:val="24"/>
        </w:rPr>
      </w:pPr>
      <w:r>
        <w:rPr>
          <w:sz w:val="24"/>
        </w:rPr>
        <w:t>Wang J, Yu JT, Wang HF,Meng XF, Wang C, Tan CC,et al. Pharmacolo</w:t>
      </w:r>
      <w:r>
        <w:rPr>
          <w:sz w:val="24"/>
        </w:rPr>
        <w:t>gical treatment of neuropsychiatric symptoms in Alzheimer's disease: A systematic review and meta-analysis. J NeurolNeurosurg Psychiatry. 2015;</w:t>
      </w:r>
      <w:r>
        <w:rPr>
          <w:spacing w:val="-4"/>
          <w:sz w:val="24"/>
        </w:rPr>
        <w:t xml:space="preserve"> </w:t>
      </w:r>
      <w:r>
        <w:rPr>
          <w:sz w:val="24"/>
        </w:rPr>
        <w:t>86(1):101-109.</w:t>
      </w:r>
    </w:p>
    <w:p w:rsidR="00F4309B" w:rsidRDefault="00877553">
      <w:pPr>
        <w:pStyle w:val="PargrafodaLista"/>
        <w:numPr>
          <w:ilvl w:val="0"/>
          <w:numId w:val="18"/>
        </w:numPr>
        <w:tabs>
          <w:tab w:val="left" w:pos="416"/>
        </w:tabs>
        <w:spacing w:before="1"/>
        <w:ind w:right="101" w:firstLine="0"/>
        <w:jc w:val="both"/>
        <w:rPr>
          <w:sz w:val="24"/>
        </w:rPr>
      </w:pPr>
      <w:r>
        <w:rPr>
          <w:sz w:val="24"/>
        </w:rPr>
        <w:t>Lee JH, Sevigny J. Effects of body weight on tolerability of rivastigmine transdermal patch: a po</w:t>
      </w:r>
      <w:r>
        <w:rPr>
          <w:sz w:val="24"/>
        </w:rPr>
        <w:t>st-hoc analysis of a double-blind trial in patients with Alzheimer disease. Alzheimer Dis Assoc Disord. 2011;25(1):58-62.</w:t>
      </w:r>
    </w:p>
    <w:p w:rsidR="00F4309B" w:rsidRDefault="00877553">
      <w:pPr>
        <w:pStyle w:val="PargrafodaLista"/>
        <w:numPr>
          <w:ilvl w:val="0"/>
          <w:numId w:val="18"/>
        </w:numPr>
        <w:tabs>
          <w:tab w:val="left" w:pos="478"/>
        </w:tabs>
        <w:ind w:right="104" w:firstLine="0"/>
        <w:jc w:val="both"/>
        <w:rPr>
          <w:sz w:val="24"/>
        </w:rPr>
      </w:pPr>
      <w:r>
        <w:rPr>
          <w:sz w:val="24"/>
        </w:rPr>
        <w:t>Blesa González R, Boada Rovira M, Martínez Parra C, Gil-Saladié D, Almagro CA, Gobartt Vázquez AL, et al. Evaluation of the convenienc</w:t>
      </w:r>
      <w:r>
        <w:rPr>
          <w:sz w:val="24"/>
        </w:rPr>
        <w:t>e of changing the rivastigmine administration route in patients with Alzheimer disease. Neurologia.</w:t>
      </w:r>
      <w:r>
        <w:rPr>
          <w:spacing w:val="2"/>
          <w:sz w:val="24"/>
        </w:rPr>
        <w:t xml:space="preserve"> </w:t>
      </w:r>
      <w:r>
        <w:rPr>
          <w:sz w:val="24"/>
        </w:rPr>
        <w:t>2011;26(5):262-71.25.</w:t>
      </w:r>
    </w:p>
    <w:p w:rsidR="00F4309B" w:rsidRDefault="00877553">
      <w:pPr>
        <w:pStyle w:val="PargrafodaLista"/>
        <w:numPr>
          <w:ilvl w:val="0"/>
          <w:numId w:val="18"/>
        </w:numPr>
        <w:tabs>
          <w:tab w:val="left" w:pos="476"/>
        </w:tabs>
        <w:ind w:right="107" w:firstLine="0"/>
        <w:jc w:val="both"/>
        <w:rPr>
          <w:sz w:val="24"/>
        </w:rPr>
      </w:pPr>
      <w:r>
        <w:rPr>
          <w:sz w:val="24"/>
        </w:rPr>
        <w:t>Comissão Nacional de Incorporação de Tecnologias no SUS. Rivastigmina via transdérmica (adesivo) para o tratamento de pacientes com de</w:t>
      </w:r>
      <w:r>
        <w:rPr>
          <w:sz w:val="24"/>
        </w:rPr>
        <w:t xml:space="preserve">mência leve e moderadamente grave do tipo Alzheimer [Internet]. Brasília: Ministério da Saúde; 2016 [acesso em 12/06/2017]. Disponível em: </w:t>
      </w:r>
      <w:hyperlink r:id="rId9">
        <w:r>
          <w:rPr>
            <w:sz w:val="24"/>
          </w:rPr>
          <w:t>http://con</w:t>
        </w:r>
        <w:r>
          <w:rPr>
            <w:sz w:val="24"/>
          </w:rPr>
          <w:t>itec.gov.br/images/Relatorios/2016/Relatorio_Rivastigmina_Alzheimer_final.pdf.</w:t>
        </w:r>
      </w:hyperlink>
    </w:p>
    <w:p w:rsidR="00F4309B" w:rsidRDefault="00877553">
      <w:pPr>
        <w:pStyle w:val="PargrafodaLista"/>
        <w:numPr>
          <w:ilvl w:val="0"/>
          <w:numId w:val="18"/>
        </w:numPr>
        <w:tabs>
          <w:tab w:val="left" w:pos="512"/>
        </w:tabs>
        <w:ind w:right="101" w:firstLine="0"/>
        <w:jc w:val="both"/>
        <w:rPr>
          <w:sz w:val="24"/>
        </w:rPr>
      </w:pPr>
      <w:r>
        <w:rPr>
          <w:sz w:val="24"/>
        </w:rPr>
        <w:t>Schmidt R, Hofer E, Bouwman FH, Buerger K, Cordonnier C, Fladby T, et al. EFNS-ENS/EAN Guideline on concomitant use of cholinesterase inhibitors and memantine in moderate to sev</w:t>
      </w:r>
      <w:r>
        <w:rPr>
          <w:sz w:val="24"/>
        </w:rPr>
        <w:t>ere Alzheimer's disease. Eur J Neurol. 2015;</w:t>
      </w:r>
      <w:r>
        <w:rPr>
          <w:spacing w:val="5"/>
          <w:sz w:val="24"/>
        </w:rPr>
        <w:t xml:space="preserve"> </w:t>
      </w:r>
      <w:r>
        <w:rPr>
          <w:sz w:val="24"/>
        </w:rPr>
        <w:t>22(6):889-98.</w:t>
      </w:r>
    </w:p>
    <w:p w:rsidR="00F4309B" w:rsidRDefault="00877553">
      <w:pPr>
        <w:pStyle w:val="PargrafodaLista"/>
        <w:numPr>
          <w:ilvl w:val="0"/>
          <w:numId w:val="18"/>
        </w:numPr>
        <w:tabs>
          <w:tab w:val="left" w:pos="493"/>
        </w:tabs>
        <w:ind w:right="106" w:firstLine="0"/>
        <w:jc w:val="both"/>
        <w:rPr>
          <w:sz w:val="24"/>
        </w:rPr>
      </w:pPr>
      <w:r>
        <w:rPr>
          <w:sz w:val="24"/>
        </w:rPr>
        <w:t>Jiang J. Jiang H. Efficacy and adverse effects of memantine treatment for Alzheimer’s disease from randomized controlled trials. Neurol Sci. 2015;</w:t>
      </w:r>
      <w:r>
        <w:rPr>
          <w:spacing w:val="-1"/>
          <w:sz w:val="24"/>
        </w:rPr>
        <w:t xml:space="preserve"> </w:t>
      </w:r>
      <w:r>
        <w:rPr>
          <w:sz w:val="24"/>
        </w:rPr>
        <w:t>36(9):1633-41.</w:t>
      </w:r>
    </w:p>
    <w:p w:rsidR="00F4309B" w:rsidRDefault="00877553">
      <w:pPr>
        <w:pStyle w:val="PargrafodaLista"/>
        <w:numPr>
          <w:ilvl w:val="0"/>
          <w:numId w:val="18"/>
        </w:numPr>
        <w:tabs>
          <w:tab w:val="left" w:pos="415"/>
        </w:tabs>
        <w:ind w:right="112" w:firstLine="0"/>
        <w:jc w:val="both"/>
        <w:rPr>
          <w:sz w:val="24"/>
        </w:rPr>
      </w:pPr>
      <w:r>
        <w:rPr>
          <w:sz w:val="24"/>
        </w:rPr>
        <w:t>Matsunaga S, Kishi T, Iwata N. Memantine monotherapy for Alzheimer's disease: a systematic review and meta-analysis. PLoS One. 2015;</w:t>
      </w:r>
      <w:r>
        <w:rPr>
          <w:spacing w:val="3"/>
          <w:sz w:val="24"/>
        </w:rPr>
        <w:t xml:space="preserve"> </w:t>
      </w:r>
      <w:r>
        <w:rPr>
          <w:sz w:val="24"/>
        </w:rPr>
        <w:t>10(4):e0123289.43.</w:t>
      </w:r>
    </w:p>
    <w:p w:rsidR="00F4309B" w:rsidRDefault="00877553">
      <w:pPr>
        <w:pStyle w:val="PargrafodaLista"/>
        <w:numPr>
          <w:ilvl w:val="0"/>
          <w:numId w:val="18"/>
        </w:numPr>
        <w:tabs>
          <w:tab w:val="left" w:pos="495"/>
        </w:tabs>
        <w:ind w:right="105" w:firstLine="0"/>
        <w:jc w:val="both"/>
        <w:rPr>
          <w:sz w:val="24"/>
        </w:rPr>
      </w:pPr>
      <w:r>
        <w:rPr>
          <w:sz w:val="24"/>
        </w:rPr>
        <w:t>Matsunaga S, Kishi T, Iwata N. Combination therapy with cholinesterase inhibitors and memantine for Alzh</w:t>
      </w:r>
      <w:r>
        <w:rPr>
          <w:sz w:val="24"/>
        </w:rPr>
        <w:t>eimer's disease: a systematic review and meta-analysis. Int J Neuropsychopharmacol. 2014 Dec 28; 18(5). pii: pyu115.</w:t>
      </w:r>
    </w:p>
    <w:p w:rsidR="00F4309B" w:rsidRDefault="00877553">
      <w:pPr>
        <w:pStyle w:val="PargrafodaLista"/>
        <w:numPr>
          <w:ilvl w:val="0"/>
          <w:numId w:val="18"/>
        </w:numPr>
        <w:tabs>
          <w:tab w:val="left" w:pos="512"/>
        </w:tabs>
        <w:ind w:right="102" w:firstLine="0"/>
        <w:jc w:val="both"/>
        <w:rPr>
          <w:sz w:val="24"/>
        </w:rPr>
      </w:pPr>
      <w:r>
        <w:rPr>
          <w:sz w:val="24"/>
        </w:rPr>
        <w:t>Tsoi KK, Chan JY, Leung NW, Hirai HW, Wong SY, Kwok TC. Combination Therapy Showed Limited Superiority Over Monotherapy for Alzheimer Disea</w:t>
      </w:r>
      <w:r>
        <w:rPr>
          <w:sz w:val="24"/>
        </w:rPr>
        <w:t>se: A Meta-analysis of 14 Randomized Trials. J Am Med Dir Assoc. 2016; 17(9):863.e1-863.e8.</w:t>
      </w:r>
    </w:p>
    <w:p w:rsidR="00F4309B" w:rsidRDefault="00877553">
      <w:pPr>
        <w:pStyle w:val="PargrafodaLista"/>
        <w:numPr>
          <w:ilvl w:val="0"/>
          <w:numId w:val="18"/>
        </w:numPr>
        <w:tabs>
          <w:tab w:val="left" w:pos="476"/>
        </w:tabs>
        <w:ind w:right="108" w:firstLine="0"/>
        <w:jc w:val="both"/>
        <w:rPr>
          <w:sz w:val="24"/>
        </w:rPr>
      </w:pPr>
      <w:r>
        <w:rPr>
          <w:sz w:val="24"/>
        </w:rPr>
        <w:t>Farina N, Rusted J, Tabet N. The effect of exercise interventions on cognitive outcome in Alzheimer's disease: a systematic review. IntPsychogeriatr. 2014;</w:t>
      </w:r>
      <w:r>
        <w:rPr>
          <w:spacing w:val="2"/>
          <w:sz w:val="24"/>
        </w:rPr>
        <w:t xml:space="preserve"> </w:t>
      </w:r>
      <w:r>
        <w:rPr>
          <w:sz w:val="24"/>
        </w:rPr>
        <w:t>26(1):9-</w:t>
      </w:r>
      <w:r>
        <w:rPr>
          <w:sz w:val="24"/>
        </w:rPr>
        <w:t>18.</w:t>
      </w:r>
    </w:p>
    <w:p w:rsidR="00F4309B" w:rsidRDefault="00877553">
      <w:pPr>
        <w:pStyle w:val="PargrafodaLista"/>
        <w:numPr>
          <w:ilvl w:val="0"/>
          <w:numId w:val="18"/>
        </w:numPr>
        <w:tabs>
          <w:tab w:val="left" w:pos="536"/>
        </w:tabs>
        <w:spacing w:before="1"/>
        <w:ind w:right="108" w:firstLine="0"/>
        <w:jc w:val="both"/>
        <w:rPr>
          <w:sz w:val="24"/>
        </w:rPr>
      </w:pPr>
      <w:r>
        <w:rPr>
          <w:sz w:val="24"/>
        </w:rPr>
        <w:t>Bahar-Fuchs A, Clare L, Woods B. Cognitive training and cognitive rehabilitation for mild to moderate Alzheimer's disease and vascular dementia. Cochrane Database Syst Rev. 2013;</w:t>
      </w:r>
      <w:r>
        <w:rPr>
          <w:spacing w:val="-13"/>
          <w:sz w:val="24"/>
        </w:rPr>
        <w:t xml:space="preserve"> </w:t>
      </w:r>
      <w:r>
        <w:rPr>
          <w:sz w:val="24"/>
        </w:rPr>
        <w:t>(6):CD003260.</w:t>
      </w:r>
    </w:p>
    <w:p w:rsidR="00F4309B" w:rsidRDefault="00877553">
      <w:pPr>
        <w:pStyle w:val="PargrafodaLista"/>
        <w:numPr>
          <w:ilvl w:val="0"/>
          <w:numId w:val="18"/>
        </w:numPr>
        <w:tabs>
          <w:tab w:val="left" w:pos="515"/>
        </w:tabs>
        <w:ind w:right="102" w:firstLine="0"/>
        <w:rPr>
          <w:sz w:val="24"/>
        </w:rPr>
      </w:pPr>
      <w:r>
        <w:rPr>
          <w:sz w:val="24"/>
        </w:rPr>
        <w:t>Abraha I, Rimland JM, Trotta FM, Dell’Aquila G, Cruz-Jentof</w:t>
      </w:r>
      <w:r>
        <w:rPr>
          <w:sz w:val="24"/>
        </w:rPr>
        <w:t>t A, Petrovic M, et al. Systematic review of systematic reviews of nonpharmacological interventions to treat behavioral disturbances in older patients with dementia. The SENATOR-On Top series.BMJ Open. 2017; 7(3):e012759. 34.McGuinness B, O'Hare J, Craig D</w:t>
      </w:r>
      <w:r>
        <w:rPr>
          <w:sz w:val="24"/>
        </w:rPr>
        <w:t>, Bullock R, Malouf R, Passmore P. Statins for the treatment of dementia. Cochrane Database Syst Rev. 2014;</w:t>
      </w:r>
      <w:r>
        <w:rPr>
          <w:spacing w:val="-3"/>
          <w:sz w:val="24"/>
        </w:rPr>
        <w:t xml:space="preserve"> </w:t>
      </w:r>
      <w:r>
        <w:rPr>
          <w:sz w:val="24"/>
        </w:rPr>
        <w:t>(8):CD007514.</w:t>
      </w:r>
    </w:p>
    <w:p w:rsidR="00F4309B" w:rsidRDefault="00877553">
      <w:pPr>
        <w:pStyle w:val="PargrafodaLista"/>
        <w:numPr>
          <w:ilvl w:val="0"/>
          <w:numId w:val="17"/>
        </w:numPr>
        <w:tabs>
          <w:tab w:val="left" w:pos="490"/>
        </w:tabs>
        <w:ind w:right="112" w:firstLine="0"/>
        <w:jc w:val="both"/>
        <w:rPr>
          <w:sz w:val="24"/>
        </w:rPr>
      </w:pPr>
      <w:r>
        <w:rPr>
          <w:sz w:val="24"/>
        </w:rPr>
        <w:t xml:space="preserve">Sampson E, Jenagaratnam </w:t>
      </w:r>
      <w:r>
        <w:rPr>
          <w:spacing w:val="-3"/>
          <w:sz w:val="24"/>
        </w:rPr>
        <w:t xml:space="preserve">L, </w:t>
      </w:r>
      <w:r>
        <w:rPr>
          <w:sz w:val="24"/>
        </w:rPr>
        <w:t>McShane R. Metal protein attenuating compounds for the treatment of Alzheimer's dementia. Cochrane Database</w:t>
      </w:r>
      <w:r>
        <w:rPr>
          <w:sz w:val="24"/>
        </w:rPr>
        <w:t xml:space="preserve"> Syst Rev. 2014;</w:t>
      </w:r>
      <w:r>
        <w:rPr>
          <w:spacing w:val="-1"/>
          <w:sz w:val="24"/>
        </w:rPr>
        <w:t xml:space="preserve"> </w:t>
      </w:r>
      <w:r>
        <w:rPr>
          <w:sz w:val="24"/>
        </w:rPr>
        <w:t>(2):CD005380.</w:t>
      </w:r>
    </w:p>
    <w:p w:rsidR="00F4309B" w:rsidRDefault="00877553">
      <w:pPr>
        <w:pStyle w:val="PargrafodaLista"/>
        <w:numPr>
          <w:ilvl w:val="0"/>
          <w:numId w:val="17"/>
        </w:numPr>
        <w:tabs>
          <w:tab w:val="left" w:pos="488"/>
        </w:tabs>
        <w:ind w:right="108" w:firstLine="0"/>
        <w:jc w:val="both"/>
        <w:rPr>
          <w:sz w:val="24"/>
        </w:rPr>
      </w:pPr>
      <w:r>
        <w:rPr>
          <w:sz w:val="24"/>
        </w:rPr>
        <w:t>Chau S, Herrmann N, Ruthirakuhan MT, Chen JJ, Lanctôt KL. Latrepirdine for Alzheimer's disease. Cochrane Database Syst Rev. 2015;</w:t>
      </w:r>
      <w:r>
        <w:rPr>
          <w:spacing w:val="-1"/>
          <w:sz w:val="24"/>
        </w:rPr>
        <w:t xml:space="preserve"> </w:t>
      </w:r>
      <w:r>
        <w:rPr>
          <w:sz w:val="24"/>
        </w:rPr>
        <w:t>(4):CD009524.</w:t>
      </w:r>
    </w:p>
    <w:p w:rsidR="00F4309B" w:rsidRDefault="00F4309B">
      <w:pPr>
        <w:jc w:val="both"/>
        <w:rPr>
          <w:sz w:val="24"/>
        </w:rPr>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spacing w:before="9"/>
        <w:rPr>
          <w:sz w:val="18"/>
        </w:rPr>
      </w:pPr>
    </w:p>
    <w:p w:rsidR="00F4309B" w:rsidRDefault="00877553">
      <w:pPr>
        <w:pStyle w:val="PargrafodaLista"/>
        <w:numPr>
          <w:ilvl w:val="0"/>
          <w:numId w:val="17"/>
        </w:numPr>
        <w:tabs>
          <w:tab w:val="left" w:pos="505"/>
        </w:tabs>
        <w:spacing w:before="90"/>
        <w:ind w:right="103" w:firstLine="0"/>
        <w:jc w:val="both"/>
        <w:rPr>
          <w:sz w:val="24"/>
        </w:rPr>
      </w:pPr>
      <w:r>
        <w:rPr>
          <w:sz w:val="24"/>
        </w:rPr>
        <w:t>Burckhardt M, Herke M, Wustmann T, Watzke S, Langer G, Fink A. Omega-3 fatty acids for the treatment of dementia. Cochrane Database Syst Rev. 2016;</w:t>
      </w:r>
      <w:r>
        <w:rPr>
          <w:spacing w:val="-2"/>
          <w:sz w:val="24"/>
        </w:rPr>
        <w:t xml:space="preserve"> </w:t>
      </w:r>
      <w:r>
        <w:rPr>
          <w:sz w:val="24"/>
        </w:rPr>
        <w:t>4:CD009002.</w:t>
      </w:r>
    </w:p>
    <w:p w:rsidR="00F4309B" w:rsidRDefault="00877553">
      <w:pPr>
        <w:pStyle w:val="PargrafodaLista"/>
        <w:numPr>
          <w:ilvl w:val="0"/>
          <w:numId w:val="17"/>
        </w:numPr>
        <w:tabs>
          <w:tab w:val="left" w:pos="522"/>
        </w:tabs>
        <w:ind w:right="103" w:firstLine="0"/>
        <w:jc w:val="both"/>
        <w:rPr>
          <w:sz w:val="24"/>
        </w:rPr>
      </w:pPr>
      <w:r>
        <w:rPr>
          <w:sz w:val="24"/>
        </w:rPr>
        <w:t>Farina N, Llewellyn D, Isaac MGEKN, Tabet N. Vitamin E for Alzheimer's dementia and mild cogniti</w:t>
      </w:r>
      <w:r>
        <w:rPr>
          <w:sz w:val="24"/>
        </w:rPr>
        <w:t>ve impairment. Cochrane Database Syst Rev. 2017;</w:t>
      </w:r>
      <w:r>
        <w:rPr>
          <w:spacing w:val="-1"/>
          <w:sz w:val="24"/>
        </w:rPr>
        <w:t xml:space="preserve"> </w:t>
      </w:r>
      <w:r>
        <w:rPr>
          <w:sz w:val="24"/>
        </w:rPr>
        <w:t>4:CD002854.</w:t>
      </w:r>
    </w:p>
    <w:p w:rsidR="00F4309B" w:rsidRDefault="00877553">
      <w:pPr>
        <w:pStyle w:val="PargrafodaLista"/>
        <w:numPr>
          <w:ilvl w:val="0"/>
          <w:numId w:val="17"/>
        </w:numPr>
        <w:tabs>
          <w:tab w:val="left" w:pos="529"/>
        </w:tabs>
        <w:ind w:right="102" w:firstLine="0"/>
        <w:jc w:val="both"/>
        <w:rPr>
          <w:sz w:val="24"/>
        </w:rPr>
      </w:pPr>
      <w:r>
        <w:rPr>
          <w:sz w:val="24"/>
        </w:rPr>
        <w:t xml:space="preserve">Wang Y, Yang G, Gong J, </w:t>
      </w:r>
      <w:r>
        <w:rPr>
          <w:spacing w:val="-3"/>
          <w:sz w:val="24"/>
        </w:rPr>
        <w:t xml:space="preserve">Lu </w:t>
      </w:r>
      <w:r>
        <w:rPr>
          <w:sz w:val="24"/>
        </w:rPr>
        <w:t>F, Diao Q, Sun J, et al. Ginse; ng for Alzheimer's Disease: A Systematic Review and Meta-Analysis of randomized Controlled Trials. Curr Top Med Chem. 2016;16(5):529-36.</w:t>
      </w:r>
    </w:p>
    <w:p w:rsidR="00F4309B" w:rsidRDefault="00877553">
      <w:pPr>
        <w:pStyle w:val="PargrafodaLista"/>
        <w:numPr>
          <w:ilvl w:val="0"/>
          <w:numId w:val="17"/>
        </w:numPr>
        <w:tabs>
          <w:tab w:val="left" w:pos="481"/>
        </w:tabs>
        <w:ind w:right="102" w:firstLine="0"/>
        <w:jc w:val="both"/>
        <w:rPr>
          <w:sz w:val="24"/>
        </w:rPr>
      </w:pPr>
      <w:r>
        <w:rPr>
          <w:sz w:val="24"/>
        </w:rPr>
        <w:t>Cheng H, Shang Y, Jiang L, Shi TL, Wang L.The peroxisome proliferators activated receptor-gamma agonists as therapeutics for the treatment of Alzheimer's disease and mild-to-moderate Alzheimer's disease: a meta-analysis.Int J Neurosci. 2016;</w:t>
      </w:r>
      <w:r>
        <w:rPr>
          <w:spacing w:val="1"/>
          <w:sz w:val="24"/>
        </w:rPr>
        <w:t xml:space="preserve"> </w:t>
      </w:r>
      <w:r>
        <w:rPr>
          <w:sz w:val="24"/>
        </w:rPr>
        <w:t>126(4):299-30</w:t>
      </w:r>
      <w:r>
        <w:rPr>
          <w:sz w:val="24"/>
        </w:rPr>
        <w:t>7.</w:t>
      </w:r>
    </w:p>
    <w:p w:rsidR="00F4309B" w:rsidRDefault="00877553">
      <w:pPr>
        <w:pStyle w:val="PargrafodaLista"/>
        <w:numPr>
          <w:ilvl w:val="0"/>
          <w:numId w:val="17"/>
        </w:numPr>
        <w:tabs>
          <w:tab w:val="left" w:pos="538"/>
        </w:tabs>
        <w:spacing w:before="1"/>
        <w:ind w:right="104" w:firstLine="0"/>
        <w:jc w:val="both"/>
        <w:rPr>
          <w:sz w:val="24"/>
        </w:rPr>
      </w:pPr>
      <w:r>
        <w:rPr>
          <w:sz w:val="24"/>
        </w:rPr>
        <w:t>Kubo M,Kishi T, Matsunaga S, Iwata N. Histamine H3 Receptor Antagonists for Alzheimer's Disease: A Systematic Review and Meta-Analysis of Randomized Placebo-Controlled Trials. J Alzheimers Dis. 2015;</w:t>
      </w:r>
      <w:r>
        <w:rPr>
          <w:spacing w:val="-1"/>
          <w:sz w:val="24"/>
        </w:rPr>
        <w:t xml:space="preserve"> </w:t>
      </w:r>
      <w:r>
        <w:rPr>
          <w:sz w:val="24"/>
        </w:rPr>
        <w:t>48(3):667-71.</w:t>
      </w:r>
    </w:p>
    <w:p w:rsidR="00F4309B" w:rsidRDefault="00877553">
      <w:pPr>
        <w:pStyle w:val="PargrafodaLista"/>
        <w:numPr>
          <w:ilvl w:val="0"/>
          <w:numId w:val="17"/>
        </w:numPr>
        <w:tabs>
          <w:tab w:val="left" w:pos="479"/>
        </w:tabs>
        <w:ind w:right="110" w:firstLine="0"/>
        <w:jc w:val="both"/>
        <w:rPr>
          <w:sz w:val="24"/>
        </w:rPr>
      </w:pPr>
      <w:r>
        <w:rPr>
          <w:sz w:val="24"/>
        </w:rPr>
        <w:t>McCleery J, Cohen D, Sharpley AL. Pharmacotherapies for sleep disturbances in dementia. Cochrane Database Syst Rev.</w:t>
      </w:r>
      <w:r>
        <w:rPr>
          <w:spacing w:val="-2"/>
          <w:sz w:val="24"/>
        </w:rPr>
        <w:t xml:space="preserve"> </w:t>
      </w:r>
      <w:r>
        <w:rPr>
          <w:sz w:val="24"/>
        </w:rPr>
        <w:t>201611:CD009178.</w:t>
      </w:r>
    </w:p>
    <w:p w:rsidR="00F4309B" w:rsidRDefault="00877553">
      <w:pPr>
        <w:pStyle w:val="PargrafodaLista"/>
        <w:numPr>
          <w:ilvl w:val="0"/>
          <w:numId w:val="17"/>
        </w:numPr>
        <w:tabs>
          <w:tab w:val="left" w:pos="519"/>
        </w:tabs>
        <w:ind w:right="110" w:firstLine="0"/>
        <w:jc w:val="both"/>
        <w:rPr>
          <w:sz w:val="24"/>
        </w:rPr>
      </w:pPr>
      <w:r>
        <w:rPr>
          <w:sz w:val="24"/>
        </w:rPr>
        <w:t>Liu J,Wang LN, Wu LY, Wang YP. Treatment of epilepsy for people with Alzheimer's disease. Cochrane Database Syst Rev.</w:t>
      </w:r>
      <w:r>
        <w:rPr>
          <w:spacing w:val="-1"/>
          <w:sz w:val="24"/>
        </w:rPr>
        <w:t xml:space="preserve"> </w:t>
      </w:r>
      <w:r>
        <w:rPr>
          <w:sz w:val="24"/>
        </w:rPr>
        <w:t>20161</w:t>
      </w:r>
      <w:r>
        <w:rPr>
          <w:sz w:val="24"/>
        </w:rPr>
        <w:t>1:CD011922.</w:t>
      </w:r>
    </w:p>
    <w:p w:rsidR="00F4309B" w:rsidRDefault="00877553">
      <w:pPr>
        <w:pStyle w:val="PargrafodaLista"/>
        <w:numPr>
          <w:ilvl w:val="0"/>
          <w:numId w:val="17"/>
        </w:numPr>
        <w:tabs>
          <w:tab w:val="left" w:pos="543"/>
        </w:tabs>
        <w:ind w:right="106" w:firstLine="0"/>
        <w:jc w:val="both"/>
        <w:rPr>
          <w:sz w:val="24"/>
        </w:rPr>
      </w:pPr>
      <w:r>
        <w:rPr>
          <w:sz w:val="24"/>
        </w:rPr>
        <w:t>Matsunaga S. Kishi T. Annas P. Basun H. Hampel H. Iwata N. Lithium as a Treatment for Alzheimer's Disease: A Systematic Review and Meta-Analysis. J AlzheimersDis.</w:t>
      </w:r>
      <w:r>
        <w:rPr>
          <w:spacing w:val="-5"/>
          <w:sz w:val="24"/>
        </w:rPr>
        <w:t xml:space="preserve"> </w:t>
      </w:r>
      <w:r>
        <w:rPr>
          <w:sz w:val="24"/>
        </w:rPr>
        <w:t>2015;48(2):403-10.</w:t>
      </w:r>
    </w:p>
    <w:p w:rsidR="00F4309B" w:rsidRDefault="00F4309B">
      <w:pPr>
        <w:jc w:val="both"/>
        <w:rPr>
          <w:sz w:val="24"/>
        </w:rPr>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spacing w:before="9"/>
        <w:rPr>
          <w:sz w:val="18"/>
        </w:rPr>
      </w:pPr>
    </w:p>
    <w:p w:rsidR="00F4309B" w:rsidRDefault="00877553">
      <w:pPr>
        <w:spacing w:before="90"/>
        <w:ind w:left="2647" w:right="2072" w:firstLine="2"/>
        <w:jc w:val="center"/>
        <w:rPr>
          <w:sz w:val="24"/>
        </w:rPr>
      </w:pPr>
      <w:r>
        <w:rPr>
          <w:sz w:val="24"/>
        </w:rPr>
        <w:t>T</w:t>
      </w:r>
      <w:r>
        <w:rPr>
          <w:sz w:val="19"/>
        </w:rPr>
        <w:t xml:space="preserve">ERMO DE </w:t>
      </w:r>
      <w:r>
        <w:rPr>
          <w:sz w:val="24"/>
        </w:rPr>
        <w:t>E</w:t>
      </w:r>
      <w:r>
        <w:rPr>
          <w:sz w:val="19"/>
        </w:rPr>
        <w:t xml:space="preserve">SCLARECIMENTO E </w:t>
      </w:r>
      <w:r>
        <w:rPr>
          <w:sz w:val="24"/>
        </w:rPr>
        <w:t>R</w:t>
      </w:r>
      <w:r>
        <w:rPr>
          <w:sz w:val="19"/>
        </w:rPr>
        <w:t xml:space="preserve">ESPONSABILIDADE </w:t>
      </w:r>
      <w:r>
        <w:rPr>
          <w:sz w:val="24"/>
        </w:rPr>
        <w:t>D</w:t>
      </w:r>
      <w:r>
        <w:rPr>
          <w:sz w:val="19"/>
        </w:rPr>
        <w:t>ONEPEZILA</w:t>
      </w:r>
      <w:r>
        <w:rPr>
          <w:sz w:val="24"/>
        </w:rPr>
        <w:t xml:space="preserve">, </w:t>
      </w:r>
      <w:r>
        <w:rPr>
          <w:sz w:val="19"/>
        </w:rPr>
        <w:t>GALANTAMINA</w:t>
      </w:r>
      <w:r>
        <w:rPr>
          <w:sz w:val="24"/>
        </w:rPr>
        <w:t>,</w:t>
      </w:r>
      <w:r>
        <w:rPr>
          <w:spacing w:val="-39"/>
          <w:sz w:val="24"/>
        </w:rPr>
        <w:t xml:space="preserve"> </w:t>
      </w:r>
      <w:r>
        <w:rPr>
          <w:sz w:val="19"/>
        </w:rPr>
        <w:t>RIVASTIGMINA E MEMANTINA</w:t>
      </w:r>
      <w:r>
        <w:rPr>
          <w:sz w:val="24"/>
        </w:rPr>
        <w:t>.</w:t>
      </w:r>
    </w:p>
    <w:p w:rsidR="00F4309B" w:rsidRDefault="00F4309B">
      <w:pPr>
        <w:pStyle w:val="Corpodetexto"/>
        <w:rPr>
          <w:sz w:val="26"/>
        </w:rPr>
      </w:pPr>
    </w:p>
    <w:p w:rsidR="00F4309B" w:rsidRDefault="00F4309B">
      <w:pPr>
        <w:pStyle w:val="Corpodetexto"/>
        <w:rPr>
          <w:sz w:val="22"/>
        </w:rPr>
      </w:pPr>
    </w:p>
    <w:p w:rsidR="00F4309B" w:rsidRDefault="00877553">
      <w:pPr>
        <w:tabs>
          <w:tab w:val="left" w:pos="7618"/>
        </w:tabs>
        <w:ind w:left="112" w:right="102" w:firstLine="566"/>
        <w:jc w:val="both"/>
        <w:rPr>
          <w:sz w:val="24"/>
        </w:rPr>
      </w:pPr>
      <w:r>
        <w:rPr>
          <w:sz w:val="24"/>
        </w:rPr>
        <w:t>Eu,</w:t>
      </w:r>
      <w:r>
        <w:rPr>
          <w:sz w:val="24"/>
          <w:u w:val="single"/>
        </w:rPr>
        <w:t xml:space="preserve"> </w:t>
      </w:r>
      <w:r>
        <w:rPr>
          <w:sz w:val="24"/>
          <w:u w:val="single"/>
        </w:rPr>
        <w:tab/>
      </w:r>
      <w:r>
        <w:rPr>
          <w:sz w:val="24"/>
        </w:rPr>
        <w:t xml:space="preserve">nome do (a) paciente ou de seu responsável), declaro ter sido informado (a) claramente sobre benefícios, riscos, contraindicações e principais efeitos adversos relacionados ao uso de </w:t>
      </w:r>
      <w:r>
        <w:rPr>
          <w:b/>
          <w:sz w:val="24"/>
        </w:rPr>
        <w:t>donepezila, gal</w:t>
      </w:r>
      <w:r>
        <w:rPr>
          <w:b/>
          <w:sz w:val="24"/>
        </w:rPr>
        <w:t>antamina, rivastigmina e memantina</w:t>
      </w:r>
      <w:r>
        <w:rPr>
          <w:sz w:val="24"/>
        </w:rPr>
        <w:t xml:space="preserve">, indicadas para o tratamento da </w:t>
      </w:r>
      <w:r>
        <w:rPr>
          <w:b/>
          <w:sz w:val="24"/>
        </w:rPr>
        <w:t>doença de</w:t>
      </w:r>
      <w:r>
        <w:rPr>
          <w:b/>
          <w:spacing w:val="-4"/>
          <w:sz w:val="24"/>
        </w:rPr>
        <w:t xml:space="preserve"> </w:t>
      </w:r>
      <w:r>
        <w:rPr>
          <w:b/>
          <w:sz w:val="24"/>
        </w:rPr>
        <w:t>Alzheimer</w:t>
      </w:r>
      <w:r>
        <w:rPr>
          <w:sz w:val="24"/>
        </w:rPr>
        <w:t>.</w:t>
      </w:r>
    </w:p>
    <w:p w:rsidR="00F4309B" w:rsidRDefault="00877553">
      <w:pPr>
        <w:pStyle w:val="Corpodetexto"/>
        <w:spacing w:before="1"/>
        <w:ind w:left="679"/>
      </w:pPr>
      <w:r>
        <w:t>Os termos médicos foram explicados e todas as dúvidas foram resolvidas pelo médico</w:t>
      </w:r>
    </w:p>
    <w:p w:rsidR="00F4309B" w:rsidRDefault="00877553">
      <w:pPr>
        <w:pStyle w:val="Corpodetexto"/>
        <w:tabs>
          <w:tab w:val="left" w:pos="6529"/>
        </w:tabs>
        <w:ind w:left="112"/>
      </w:pPr>
      <w:r>
        <w:rPr>
          <w:u w:val="single"/>
        </w:rPr>
        <w:t xml:space="preserve"> </w:t>
      </w:r>
      <w:r>
        <w:rPr>
          <w:u w:val="single"/>
        </w:rPr>
        <w:tab/>
      </w:r>
      <w:r>
        <w:t>(nome do médico que</w:t>
      </w:r>
      <w:r>
        <w:rPr>
          <w:spacing w:val="-2"/>
        </w:rPr>
        <w:t xml:space="preserve"> </w:t>
      </w:r>
      <w:r>
        <w:t>prescreve).</w:t>
      </w:r>
    </w:p>
    <w:p w:rsidR="00F4309B" w:rsidRDefault="00877553">
      <w:pPr>
        <w:pStyle w:val="Corpodetexto"/>
        <w:ind w:left="112" w:right="108" w:firstLine="566"/>
        <w:jc w:val="both"/>
      </w:pPr>
      <w:r>
        <w:t>Assim, declaro que fui claramente informado (a) de que o medicamento que passo a receber pode trazer os seguintes benefícios:</w:t>
      </w:r>
    </w:p>
    <w:p w:rsidR="00F4309B" w:rsidRDefault="00877553">
      <w:pPr>
        <w:pStyle w:val="PargrafodaLista"/>
        <w:numPr>
          <w:ilvl w:val="1"/>
          <w:numId w:val="17"/>
        </w:numPr>
        <w:tabs>
          <w:tab w:val="left" w:pos="1039"/>
          <w:tab w:val="left" w:pos="1040"/>
        </w:tabs>
        <w:ind w:firstLine="567"/>
        <w:rPr>
          <w:sz w:val="24"/>
        </w:rPr>
      </w:pPr>
      <w:r>
        <w:rPr>
          <w:sz w:val="24"/>
        </w:rPr>
        <w:t>redução na velocidade de progressão da doença</w:t>
      </w:r>
      <w:r>
        <w:rPr>
          <w:spacing w:val="-4"/>
          <w:sz w:val="24"/>
        </w:rPr>
        <w:t xml:space="preserve"> </w:t>
      </w:r>
      <w:r>
        <w:rPr>
          <w:sz w:val="24"/>
        </w:rPr>
        <w:t>e</w:t>
      </w:r>
    </w:p>
    <w:p w:rsidR="00F4309B" w:rsidRDefault="00877553">
      <w:pPr>
        <w:pStyle w:val="PargrafodaLista"/>
        <w:numPr>
          <w:ilvl w:val="1"/>
          <w:numId w:val="17"/>
        </w:numPr>
        <w:tabs>
          <w:tab w:val="left" w:pos="1039"/>
          <w:tab w:val="left" w:pos="1040"/>
        </w:tabs>
        <w:ind w:firstLine="567"/>
        <w:rPr>
          <w:sz w:val="24"/>
        </w:rPr>
      </w:pPr>
      <w:r>
        <w:rPr>
          <w:sz w:val="24"/>
        </w:rPr>
        <w:t>melhora da memória e da</w:t>
      </w:r>
      <w:r>
        <w:rPr>
          <w:spacing w:val="-4"/>
          <w:sz w:val="24"/>
        </w:rPr>
        <w:t xml:space="preserve"> </w:t>
      </w:r>
      <w:r>
        <w:rPr>
          <w:sz w:val="24"/>
        </w:rPr>
        <w:t>atenção.</w:t>
      </w:r>
    </w:p>
    <w:p w:rsidR="00F4309B" w:rsidRDefault="00877553">
      <w:pPr>
        <w:pStyle w:val="Corpodetexto"/>
        <w:ind w:left="112" w:right="110" w:firstLine="566"/>
        <w:jc w:val="both"/>
      </w:pPr>
      <w:r>
        <w:t>Fui também claramente informado (a) a respeito da</w:t>
      </w:r>
      <w:r>
        <w:t>s seguintes contraindicações, potenciais efeitos adversos e riscos do uso do medicamento:</w:t>
      </w:r>
    </w:p>
    <w:p w:rsidR="00F4309B" w:rsidRDefault="00877553">
      <w:pPr>
        <w:pStyle w:val="PargrafodaLista"/>
        <w:numPr>
          <w:ilvl w:val="1"/>
          <w:numId w:val="17"/>
        </w:numPr>
        <w:tabs>
          <w:tab w:val="left" w:pos="1040"/>
        </w:tabs>
        <w:ind w:right="105" w:firstLine="567"/>
        <w:jc w:val="both"/>
        <w:rPr>
          <w:sz w:val="24"/>
        </w:rPr>
      </w:pPr>
      <w:r>
        <w:rPr>
          <w:sz w:val="24"/>
        </w:rPr>
        <w:t>não se sabe ainda ao certo os riscos do uso desses medicamentos na gravidez; portanto, caso engravide, devo avisar imediatamente o</w:t>
      </w:r>
      <w:r>
        <w:rPr>
          <w:spacing w:val="-2"/>
          <w:sz w:val="24"/>
        </w:rPr>
        <w:t xml:space="preserve"> </w:t>
      </w:r>
      <w:r>
        <w:rPr>
          <w:sz w:val="24"/>
        </w:rPr>
        <w:t>médico;</w:t>
      </w:r>
    </w:p>
    <w:p w:rsidR="00F4309B" w:rsidRDefault="00877553">
      <w:pPr>
        <w:pStyle w:val="PargrafodaLista"/>
        <w:numPr>
          <w:ilvl w:val="1"/>
          <w:numId w:val="17"/>
        </w:numPr>
        <w:tabs>
          <w:tab w:val="left" w:pos="1040"/>
        </w:tabs>
        <w:ind w:right="101" w:firstLine="567"/>
        <w:jc w:val="both"/>
        <w:rPr>
          <w:sz w:val="24"/>
        </w:rPr>
      </w:pPr>
      <w:r>
        <w:rPr>
          <w:sz w:val="24"/>
        </w:rPr>
        <w:t xml:space="preserve">efeitos adversos da </w:t>
      </w:r>
      <w:r>
        <w:rPr>
          <w:b/>
          <w:sz w:val="24"/>
        </w:rPr>
        <w:t>donepez</w:t>
      </w:r>
      <w:r>
        <w:rPr>
          <w:b/>
          <w:sz w:val="24"/>
        </w:rPr>
        <w:t xml:space="preserve">ila </w:t>
      </w:r>
      <w:r>
        <w:rPr>
          <w:sz w:val="24"/>
        </w:rPr>
        <w:t>mais comuns: insônia, náusea, vômitos, diarreia, perda de apetite, dispepsia, cãibras musculares, cansaço; menos comuns: dor de cabeça, sonolência, tontura, depressão, perda de peso, sonhos anormais, aumento da frequência urinária, desmaios, bradicardi</w:t>
      </w:r>
      <w:r>
        <w:rPr>
          <w:sz w:val="24"/>
        </w:rPr>
        <w:t>a, artrite e manchas roxas na</w:t>
      </w:r>
      <w:r>
        <w:rPr>
          <w:spacing w:val="-1"/>
          <w:sz w:val="24"/>
        </w:rPr>
        <w:t xml:space="preserve"> </w:t>
      </w:r>
      <w:r>
        <w:rPr>
          <w:sz w:val="24"/>
        </w:rPr>
        <w:t>pele;</w:t>
      </w:r>
    </w:p>
    <w:p w:rsidR="00F4309B" w:rsidRDefault="00877553">
      <w:pPr>
        <w:pStyle w:val="PargrafodaLista"/>
        <w:numPr>
          <w:ilvl w:val="1"/>
          <w:numId w:val="17"/>
        </w:numPr>
        <w:tabs>
          <w:tab w:val="left" w:pos="1040"/>
        </w:tabs>
        <w:ind w:right="107" w:firstLine="567"/>
        <w:jc w:val="both"/>
        <w:rPr>
          <w:sz w:val="24"/>
        </w:rPr>
      </w:pPr>
      <w:r>
        <w:rPr>
          <w:sz w:val="24"/>
        </w:rPr>
        <w:t xml:space="preserve">efeitos adversos da </w:t>
      </w:r>
      <w:r>
        <w:rPr>
          <w:b/>
          <w:sz w:val="24"/>
        </w:rPr>
        <w:t xml:space="preserve">galantamina </w:t>
      </w:r>
      <w:r>
        <w:rPr>
          <w:sz w:val="24"/>
        </w:rPr>
        <w:t>mais comuns: náusea, vômitos, diarreia, perda de apetite, perda de peso, dor abdominal, dispepsia, gases, tontura, dor de cabeça, depressão, cansaço, insônia e sonolência; menos comuns: in</w:t>
      </w:r>
      <w:r>
        <w:rPr>
          <w:sz w:val="24"/>
        </w:rPr>
        <w:t>fecção do trato urinário (com sangue na urina), incontinência urinária, anemia, tremor, rinite e problemas</w:t>
      </w:r>
      <w:r>
        <w:rPr>
          <w:spacing w:val="-2"/>
          <w:sz w:val="24"/>
        </w:rPr>
        <w:t xml:space="preserve"> </w:t>
      </w:r>
      <w:r>
        <w:rPr>
          <w:sz w:val="24"/>
        </w:rPr>
        <w:t>hepáticos;</w:t>
      </w:r>
    </w:p>
    <w:p w:rsidR="00F4309B" w:rsidRDefault="00877553">
      <w:pPr>
        <w:pStyle w:val="PargrafodaLista"/>
        <w:numPr>
          <w:ilvl w:val="1"/>
          <w:numId w:val="17"/>
        </w:numPr>
        <w:tabs>
          <w:tab w:val="left" w:pos="1040"/>
        </w:tabs>
        <w:ind w:right="104" w:firstLine="567"/>
        <w:jc w:val="both"/>
        <w:rPr>
          <w:sz w:val="24"/>
        </w:rPr>
      </w:pPr>
      <w:r>
        <w:rPr>
          <w:sz w:val="24"/>
        </w:rPr>
        <w:t xml:space="preserve">efeitos adversos da </w:t>
      </w:r>
      <w:r>
        <w:rPr>
          <w:b/>
          <w:sz w:val="24"/>
        </w:rPr>
        <w:t xml:space="preserve">rivastigmina </w:t>
      </w:r>
      <w:r>
        <w:rPr>
          <w:sz w:val="24"/>
        </w:rPr>
        <w:t>mais comuns: tontura, dor de cabeça, náusea, vômitos, diarreia, perda de apetite, cansaço, insônia, confu</w:t>
      </w:r>
      <w:r>
        <w:rPr>
          <w:sz w:val="24"/>
        </w:rPr>
        <w:t xml:space="preserve">são mental e dor abdominal; menos comuns; depressão, ansiedade, sonolência, alucinações, desmaios, hipertensão, dispepsia, prisão de ventre, gases, perda de peso, infecção do trato urinário, fraqueza, tremor, angina, úlcera gástrica ou duodenal e erupções </w:t>
      </w:r>
      <w:r>
        <w:rPr>
          <w:sz w:val="24"/>
        </w:rPr>
        <w:t xml:space="preserve">cutâneas; os adesivos transdérmicos também podem causar </w:t>
      </w:r>
      <w:r>
        <w:rPr>
          <w:color w:val="212121"/>
          <w:sz w:val="24"/>
        </w:rPr>
        <w:t>reações na pele no local da aplicação como vermelhidão, coceira, irritação e inchaço no local da</w:t>
      </w:r>
      <w:r>
        <w:rPr>
          <w:color w:val="212121"/>
          <w:spacing w:val="-1"/>
          <w:sz w:val="24"/>
        </w:rPr>
        <w:t xml:space="preserve"> </w:t>
      </w:r>
      <w:r>
        <w:rPr>
          <w:color w:val="212121"/>
          <w:sz w:val="24"/>
        </w:rPr>
        <w:t>aplicação;</w:t>
      </w:r>
    </w:p>
    <w:p w:rsidR="00F4309B" w:rsidRDefault="00877553">
      <w:pPr>
        <w:pStyle w:val="PargrafodaLista"/>
        <w:numPr>
          <w:ilvl w:val="1"/>
          <w:numId w:val="17"/>
        </w:numPr>
        <w:tabs>
          <w:tab w:val="left" w:pos="1040"/>
        </w:tabs>
        <w:ind w:right="103" w:firstLine="567"/>
        <w:jc w:val="both"/>
        <w:rPr>
          <w:sz w:val="24"/>
        </w:rPr>
      </w:pPr>
      <w:r>
        <w:rPr>
          <w:sz w:val="24"/>
        </w:rPr>
        <w:t xml:space="preserve">efeitos adversos da </w:t>
      </w:r>
      <w:r>
        <w:rPr>
          <w:b/>
          <w:sz w:val="24"/>
        </w:rPr>
        <w:t xml:space="preserve">memantina </w:t>
      </w:r>
      <w:r>
        <w:rPr>
          <w:sz w:val="24"/>
        </w:rPr>
        <w:t>mais comuns: cefaleia, cansaço, tontura; os menos frequentes i</w:t>
      </w:r>
      <w:r>
        <w:rPr>
          <w:sz w:val="24"/>
        </w:rPr>
        <w:t>ncluem alucinações, alterações de marcha, perda de peso, ansiedade, dor nas articulações, problemas nas vias aéreas, cistite, prisão de ventre, diarreia, confusão, dor lombar, inchaço, aumento da pressão arterial, hipertonia, insônia, aumento da libido, ná</w:t>
      </w:r>
      <w:r>
        <w:rPr>
          <w:sz w:val="24"/>
        </w:rPr>
        <w:t>usea, queda, sonolência e</w:t>
      </w:r>
      <w:r>
        <w:rPr>
          <w:spacing w:val="-3"/>
          <w:sz w:val="24"/>
        </w:rPr>
        <w:t xml:space="preserve"> </w:t>
      </w:r>
      <w:r>
        <w:rPr>
          <w:sz w:val="24"/>
        </w:rPr>
        <w:t>vômitos.</w:t>
      </w:r>
    </w:p>
    <w:p w:rsidR="00F4309B" w:rsidRDefault="00877553">
      <w:pPr>
        <w:pStyle w:val="PargrafodaLista"/>
        <w:numPr>
          <w:ilvl w:val="1"/>
          <w:numId w:val="17"/>
        </w:numPr>
        <w:tabs>
          <w:tab w:val="left" w:pos="1039"/>
          <w:tab w:val="left" w:pos="1040"/>
        </w:tabs>
        <w:spacing w:before="1"/>
        <w:ind w:firstLine="567"/>
        <w:rPr>
          <w:sz w:val="24"/>
        </w:rPr>
      </w:pPr>
      <w:r>
        <w:rPr>
          <w:sz w:val="24"/>
        </w:rPr>
        <w:t>contraindicados em casos de hipersensibilidade (alergia) conhecida aos</w:t>
      </w:r>
      <w:r>
        <w:rPr>
          <w:spacing w:val="-3"/>
          <w:sz w:val="24"/>
        </w:rPr>
        <w:t xml:space="preserve"> </w:t>
      </w:r>
      <w:r>
        <w:rPr>
          <w:sz w:val="24"/>
        </w:rPr>
        <w:t>fármacos;</w:t>
      </w:r>
    </w:p>
    <w:p w:rsidR="00F4309B" w:rsidRDefault="00877553">
      <w:pPr>
        <w:pStyle w:val="PargrafodaLista"/>
        <w:numPr>
          <w:ilvl w:val="1"/>
          <w:numId w:val="17"/>
        </w:numPr>
        <w:tabs>
          <w:tab w:val="left" w:pos="1039"/>
          <w:tab w:val="left" w:pos="1040"/>
        </w:tabs>
        <w:ind w:firstLine="567"/>
        <w:rPr>
          <w:sz w:val="24"/>
        </w:rPr>
      </w:pPr>
      <w:r>
        <w:rPr>
          <w:sz w:val="24"/>
        </w:rPr>
        <w:t>o risco da ocorrência de efeitos adversos aumenta com a</w:t>
      </w:r>
      <w:r>
        <w:rPr>
          <w:spacing w:val="-3"/>
          <w:sz w:val="24"/>
        </w:rPr>
        <w:t xml:space="preserve"> </w:t>
      </w:r>
      <w:r>
        <w:rPr>
          <w:sz w:val="24"/>
        </w:rPr>
        <w:t>superdosagem.</w:t>
      </w:r>
    </w:p>
    <w:p w:rsidR="00F4309B" w:rsidRDefault="00877553">
      <w:pPr>
        <w:pStyle w:val="Corpodetexto"/>
        <w:ind w:left="112" w:right="101" w:firstLine="566"/>
        <w:jc w:val="both"/>
      </w:pPr>
      <w:r>
        <w:t>Estou ciente de que este medicamento somente pode ser utilizado por mim, comprometendo-me a devolvê-lo caso não queira ou não possa utilizá-lo ou se o tratamento for interrompido. Sei também que continuarei a ser atendido (a), inclusive se desistir de usar</w:t>
      </w:r>
      <w:r>
        <w:t xml:space="preserve"> o medicamento.</w:t>
      </w:r>
    </w:p>
    <w:p w:rsidR="00F4309B" w:rsidRDefault="00877553">
      <w:pPr>
        <w:pStyle w:val="Corpodetexto"/>
        <w:ind w:left="112" w:right="108" w:firstLine="566"/>
        <w:jc w:val="both"/>
      </w:pPr>
      <w:r>
        <w:t>Autorizo o Ministério da Saúde e as Secretarias de Saúde a fazer em uso de informações relativas  ao meu tratamento, desde que assegurado o anonimato. ( ) sim ( )</w:t>
      </w:r>
      <w:r>
        <w:rPr>
          <w:spacing w:val="-2"/>
        </w:rPr>
        <w:t xml:space="preserve"> </w:t>
      </w:r>
      <w:r>
        <w:t>não</w:t>
      </w:r>
    </w:p>
    <w:p w:rsidR="00F4309B" w:rsidRDefault="00877553">
      <w:pPr>
        <w:pStyle w:val="Corpodetexto"/>
        <w:tabs>
          <w:tab w:val="left" w:pos="998"/>
        </w:tabs>
        <w:ind w:left="679" w:right="3633"/>
      </w:pPr>
      <w:r>
        <w:t>O meu tratamento constará do (s) seguinte (s) medicamento (s): (</w:t>
      </w:r>
      <w:r>
        <w:tab/>
        <w:t>)</w:t>
      </w:r>
      <w:r>
        <w:rPr>
          <w:spacing w:val="-2"/>
        </w:rPr>
        <w:t xml:space="preserve"> </w:t>
      </w:r>
      <w:r>
        <w:t>donepe</w:t>
      </w:r>
      <w:r>
        <w:t>zila</w:t>
      </w:r>
    </w:p>
    <w:p w:rsidR="00F4309B" w:rsidRDefault="00877553">
      <w:pPr>
        <w:pStyle w:val="Corpodetexto"/>
        <w:tabs>
          <w:tab w:val="left" w:pos="998"/>
        </w:tabs>
        <w:ind w:left="679"/>
      </w:pPr>
      <w:r>
        <w:t>(</w:t>
      </w:r>
      <w:r>
        <w:tab/>
        <w:t>) galantamina</w:t>
      </w:r>
    </w:p>
    <w:p w:rsidR="00F4309B" w:rsidRDefault="00F4309B">
      <w:pPr>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spacing w:before="9"/>
        <w:rPr>
          <w:sz w:val="18"/>
        </w:rPr>
      </w:pPr>
    </w:p>
    <w:p w:rsidR="00F4309B" w:rsidRDefault="00877553">
      <w:pPr>
        <w:pStyle w:val="Corpodetexto"/>
        <w:tabs>
          <w:tab w:val="left" w:pos="998"/>
        </w:tabs>
        <w:spacing w:before="90"/>
        <w:ind w:left="679" w:right="8086"/>
      </w:pPr>
      <w:r>
        <w:t>(</w:t>
      </w:r>
      <w:r>
        <w:tab/>
        <w:t>) rivastigmina (</w:t>
      </w:r>
      <w:r>
        <w:tab/>
        <w:t>)</w:t>
      </w:r>
      <w:r>
        <w:rPr>
          <w:spacing w:val="-1"/>
        </w:rPr>
        <w:t xml:space="preserve"> </w:t>
      </w:r>
      <w:r>
        <w:t>memantina</w:t>
      </w:r>
    </w:p>
    <w:p w:rsidR="00F4309B" w:rsidRDefault="00F4309B">
      <w:pPr>
        <w:pStyle w:val="Corpodetexto"/>
        <w:rPr>
          <w:sz w:val="20"/>
        </w:rPr>
      </w:pPr>
    </w:p>
    <w:p w:rsidR="00F4309B" w:rsidRDefault="00F4309B">
      <w:pPr>
        <w:pStyle w:val="Corpodetexto"/>
        <w:spacing w:before="8"/>
        <w:rPr>
          <w:sz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2552"/>
        <w:gridCol w:w="1700"/>
      </w:tblGrid>
      <w:tr w:rsidR="00F4309B">
        <w:trPr>
          <w:trHeight w:val="275"/>
        </w:trPr>
        <w:tc>
          <w:tcPr>
            <w:tcW w:w="9641" w:type="dxa"/>
            <w:gridSpan w:val="3"/>
          </w:tcPr>
          <w:p w:rsidR="00F4309B" w:rsidRDefault="00877553">
            <w:pPr>
              <w:pStyle w:val="TableParagraph"/>
              <w:tabs>
                <w:tab w:val="left" w:pos="5629"/>
              </w:tabs>
              <w:spacing w:line="256" w:lineRule="exact"/>
              <w:ind w:left="638"/>
              <w:rPr>
                <w:sz w:val="24"/>
              </w:rPr>
            </w:pPr>
            <w:r>
              <w:rPr>
                <w:sz w:val="24"/>
              </w:rPr>
              <w:t>Local:</w:t>
            </w:r>
            <w:r>
              <w:rPr>
                <w:sz w:val="24"/>
              </w:rPr>
              <w:tab/>
              <w:t>Data:</w:t>
            </w:r>
          </w:p>
        </w:tc>
      </w:tr>
      <w:tr w:rsidR="00F4309B">
        <w:trPr>
          <w:trHeight w:val="277"/>
        </w:trPr>
        <w:tc>
          <w:tcPr>
            <w:tcW w:w="9641" w:type="dxa"/>
            <w:gridSpan w:val="3"/>
          </w:tcPr>
          <w:p w:rsidR="00F4309B" w:rsidRDefault="00877553">
            <w:pPr>
              <w:pStyle w:val="TableParagraph"/>
              <w:spacing w:line="258" w:lineRule="exact"/>
              <w:ind w:left="638"/>
              <w:rPr>
                <w:sz w:val="24"/>
              </w:rPr>
            </w:pPr>
            <w:r>
              <w:rPr>
                <w:sz w:val="24"/>
              </w:rPr>
              <w:t>Nome do paciente:</w:t>
            </w:r>
          </w:p>
        </w:tc>
      </w:tr>
      <w:tr w:rsidR="00F4309B">
        <w:trPr>
          <w:trHeight w:val="275"/>
        </w:trPr>
        <w:tc>
          <w:tcPr>
            <w:tcW w:w="9641" w:type="dxa"/>
            <w:gridSpan w:val="3"/>
          </w:tcPr>
          <w:p w:rsidR="00F4309B" w:rsidRDefault="00877553">
            <w:pPr>
              <w:pStyle w:val="TableParagraph"/>
              <w:spacing w:line="256" w:lineRule="exact"/>
              <w:ind w:left="638"/>
              <w:rPr>
                <w:sz w:val="24"/>
              </w:rPr>
            </w:pPr>
            <w:r>
              <w:rPr>
                <w:sz w:val="24"/>
              </w:rPr>
              <w:t>Cartão Nacional de Saúde:</w:t>
            </w:r>
          </w:p>
        </w:tc>
      </w:tr>
      <w:tr w:rsidR="00F4309B">
        <w:trPr>
          <w:trHeight w:val="275"/>
        </w:trPr>
        <w:tc>
          <w:tcPr>
            <w:tcW w:w="9641" w:type="dxa"/>
            <w:gridSpan w:val="3"/>
          </w:tcPr>
          <w:p w:rsidR="00F4309B" w:rsidRDefault="00877553">
            <w:pPr>
              <w:pStyle w:val="TableParagraph"/>
              <w:spacing w:line="256" w:lineRule="exact"/>
              <w:ind w:left="638"/>
              <w:rPr>
                <w:sz w:val="24"/>
              </w:rPr>
            </w:pPr>
            <w:r>
              <w:rPr>
                <w:sz w:val="24"/>
              </w:rPr>
              <w:t>Nome do responsável legal:</w:t>
            </w:r>
          </w:p>
        </w:tc>
      </w:tr>
      <w:tr w:rsidR="00F4309B">
        <w:trPr>
          <w:trHeight w:val="276"/>
        </w:trPr>
        <w:tc>
          <w:tcPr>
            <w:tcW w:w="9641" w:type="dxa"/>
            <w:gridSpan w:val="3"/>
          </w:tcPr>
          <w:p w:rsidR="00F4309B" w:rsidRDefault="00877553">
            <w:pPr>
              <w:pStyle w:val="TableParagraph"/>
              <w:spacing w:line="256" w:lineRule="exact"/>
              <w:ind w:left="638"/>
              <w:rPr>
                <w:sz w:val="24"/>
              </w:rPr>
            </w:pPr>
            <w:r>
              <w:rPr>
                <w:sz w:val="24"/>
              </w:rPr>
              <w:t>Documento de identificação do responsável legal:</w:t>
            </w:r>
          </w:p>
        </w:tc>
      </w:tr>
      <w:tr w:rsidR="00F4309B">
        <w:trPr>
          <w:trHeight w:val="827"/>
        </w:trPr>
        <w:tc>
          <w:tcPr>
            <w:tcW w:w="9641" w:type="dxa"/>
            <w:gridSpan w:val="3"/>
          </w:tcPr>
          <w:p w:rsidR="00F4309B" w:rsidRDefault="00F4309B">
            <w:pPr>
              <w:pStyle w:val="TableParagraph"/>
              <w:ind w:left="0"/>
              <w:rPr>
                <w:sz w:val="20"/>
              </w:rPr>
            </w:pPr>
          </w:p>
          <w:p w:rsidR="00F4309B" w:rsidRDefault="00F4309B">
            <w:pPr>
              <w:pStyle w:val="TableParagraph"/>
              <w:spacing w:before="4" w:after="1"/>
              <w:ind w:left="0"/>
              <w:rPr>
                <w:sz w:val="26"/>
              </w:rPr>
            </w:pPr>
          </w:p>
          <w:p w:rsidR="00F4309B" w:rsidRDefault="00877553">
            <w:pPr>
              <w:pStyle w:val="TableParagraph"/>
              <w:spacing w:line="20" w:lineRule="exact"/>
              <w:ind w:left="2880"/>
              <w:rPr>
                <w:sz w:val="2"/>
              </w:rPr>
            </w:pPr>
            <w:r>
              <w:rPr>
                <w:sz w:val="2"/>
              </w:rPr>
            </w:r>
            <w:r>
              <w:rPr>
                <w:sz w:val="2"/>
              </w:rPr>
              <w:pict>
                <v:group id="_x0000_s1033" style="width:222pt;height:.5pt;mso-position-horizontal-relative:char;mso-position-vertical-relative:line" coordsize="4440,10">
                  <v:line id="_x0000_s1034" style="position:absolute" from="0,5" to="4440,5" strokeweight=".48pt"/>
                  <w10:wrap type="none"/>
                  <w10:anchorlock/>
                </v:group>
              </w:pict>
            </w:r>
          </w:p>
          <w:p w:rsidR="00F4309B" w:rsidRDefault="00877553">
            <w:pPr>
              <w:pStyle w:val="TableParagraph"/>
              <w:spacing w:line="253" w:lineRule="exact"/>
              <w:ind w:left="2852"/>
              <w:rPr>
                <w:sz w:val="24"/>
              </w:rPr>
            </w:pPr>
            <w:r>
              <w:rPr>
                <w:sz w:val="24"/>
              </w:rPr>
              <w:t>Assinatura do paciente ou do responsável legal</w:t>
            </w:r>
          </w:p>
        </w:tc>
      </w:tr>
      <w:tr w:rsidR="00F4309B">
        <w:trPr>
          <w:trHeight w:val="275"/>
        </w:trPr>
        <w:tc>
          <w:tcPr>
            <w:tcW w:w="5389" w:type="dxa"/>
          </w:tcPr>
          <w:p w:rsidR="00F4309B" w:rsidRDefault="00877553">
            <w:pPr>
              <w:pStyle w:val="TableParagraph"/>
              <w:spacing w:line="256" w:lineRule="exact"/>
              <w:ind w:left="573"/>
              <w:rPr>
                <w:sz w:val="24"/>
              </w:rPr>
            </w:pPr>
            <w:r>
              <w:rPr>
                <w:sz w:val="24"/>
              </w:rPr>
              <w:t>Médico Responsável:</w:t>
            </w:r>
          </w:p>
        </w:tc>
        <w:tc>
          <w:tcPr>
            <w:tcW w:w="2552" w:type="dxa"/>
          </w:tcPr>
          <w:p w:rsidR="00F4309B" w:rsidRDefault="00877553">
            <w:pPr>
              <w:pStyle w:val="TableParagraph"/>
              <w:spacing w:line="256" w:lineRule="exact"/>
              <w:ind w:left="4"/>
              <w:rPr>
                <w:sz w:val="24"/>
              </w:rPr>
            </w:pPr>
            <w:r>
              <w:rPr>
                <w:sz w:val="24"/>
              </w:rPr>
              <w:t>CRM:</w:t>
            </w:r>
          </w:p>
        </w:tc>
        <w:tc>
          <w:tcPr>
            <w:tcW w:w="1700" w:type="dxa"/>
          </w:tcPr>
          <w:p w:rsidR="00F4309B" w:rsidRDefault="00877553">
            <w:pPr>
              <w:pStyle w:val="TableParagraph"/>
              <w:spacing w:line="256" w:lineRule="exact"/>
              <w:ind w:left="4"/>
              <w:rPr>
                <w:sz w:val="24"/>
              </w:rPr>
            </w:pPr>
            <w:r>
              <w:rPr>
                <w:sz w:val="24"/>
              </w:rPr>
              <w:t>UF:</w:t>
            </w:r>
          </w:p>
        </w:tc>
      </w:tr>
      <w:tr w:rsidR="00F4309B">
        <w:trPr>
          <w:trHeight w:val="1105"/>
        </w:trPr>
        <w:tc>
          <w:tcPr>
            <w:tcW w:w="9641" w:type="dxa"/>
            <w:gridSpan w:val="3"/>
          </w:tcPr>
          <w:p w:rsidR="00F4309B" w:rsidRDefault="00F4309B">
            <w:pPr>
              <w:pStyle w:val="TableParagraph"/>
              <w:ind w:left="0"/>
              <w:rPr>
                <w:sz w:val="20"/>
              </w:rPr>
            </w:pPr>
          </w:p>
          <w:p w:rsidR="00F4309B" w:rsidRDefault="00F4309B">
            <w:pPr>
              <w:pStyle w:val="TableParagraph"/>
              <w:spacing w:before="4" w:after="1"/>
              <w:ind w:left="0"/>
              <w:rPr>
                <w:sz w:val="26"/>
              </w:rPr>
            </w:pPr>
          </w:p>
          <w:p w:rsidR="00F4309B" w:rsidRDefault="00877553">
            <w:pPr>
              <w:pStyle w:val="TableParagraph"/>
              <w:spacing w:line="20" w:lineRule="exact"/>
              <w:ind w:left="3480"/>
              <w:rPr>
                <w:sz w:val="2"/>
              </w:rPr>
            </w:pPr>
            <w:r>
              <w:rPr>
                <w:sz w:val="2"/>
              </w:rPr>
            </w:r>
            <w:r>
              <w:rPr>
                <w:sz w:val="2"/>
              </w:rPr>
              <w:pict>
                <v:group id="_x0000_s1031" style="width:162pt;height:.5pt;mso-position-horizontal-relative:char;mso-position-vertical-relative:line" coordsize="3240,10">
                  <v:line id="_x0000_s1032" style="position:absolute" from="0,5" to="3240,5" strokeweight=".48pt"/>
                  <w10:wrap type="none"/>
                  <w10:anchorlock/>
                </v:group>
              </w:pict>
            </w:r>
          </w:p>
          <w:p w:rsidR="00F4309B" w:rsidRDefault="00877553">
            <w:pPr>
              <w:pStyle w:val="TableParagraph"/>
              <w:tabs>
                <w:tab w:val="left" w:pos="6619"/>
              </w:tabs>
              <w:spacing w:line="270" w:lineRule="atLeast"/>
              <w:ind w:left="3644" w:right="2971" w:hanging="92"/>
              <w:rPr>
                <w:sz w:val="24"/>
              </w:rPr>
            </w:pPr>
            <w:r>
              <w:rPr>
                <w:sz w:val="24"/>
              </w:rPr>
              <w:t>Assinatura e carimbo do médico Data:</w:t>
            </w:r>
            <w:r>
              <w:rPr>
                <w:sz w:val="24"/>
                <w:u w:val="single"/>
              </w:rPr>
              <w:t xml:space="preserve"> </w:t>
            </w:r>
            <w:r>
              <w:rPr>
                <w:sz w:val="24"/>
                <w:u w:val="single"/>
              </w:rPr>
              <w:tab/>
            </w:r>
          </w:p>
        </w:tc>
      </w:tr>
    </w:tbl>
    <w:p w:rsidR="00F4309B" w:rsidRDefault="00F4309B">
      <w:pPr>
        <w:spacing w:line="270" w:lineRule="atLeast"/>
        <w:rPr>
          <w:sz w:val="24"/>
        </w:rPr>
        <w:sectPr w:rsidR="00F4309B">
          <w:pgSz w:w="11910" w:h="16850"/>
          <w:pgMar w:top="1600" w:right="460" w:bottom="280" w:left="1020" w:header="720" w:footer="720" w:gutter="0"/>
          <w:cols w:space="720"/>
        </w:sectPr>
      </w:pPr>
    </w:p>
    <w:p w:rsidR="00F4309B" w:rsidRDefault="00877553">
      <w:pPr>
        <w:pStyle w:val="Corpodetexto"/>
        <w:rPr>
          <w:sz w:val="20"/>
        </w:rPr>
      </w:pPr>
      <w:r>
        <w:lastRenderedPageBreak/>
        <w:pict>
          <v:group id="_x0000_s1027" style="position:absolute;margin-left:232.3pt;margin-top:606.4pt;width:52.85pt;height:28.85pt;z-index:-251661312;mso-position-horizontal-relative:page;mso-position-vertical-relative:page" coordorigin="4646,12128" coordsize="1057,577">
            <v:shape id="_x0000_s1030" style="position:absolute;left:4654;top:12169;width:617;height:503" coordorigin="4654,12169" coordsize="617,503" path="m4962,12169r-308,192l4774,12672r377,l5271,12361r-309,-192xe" filled="f">
              <v:path arrowok="t"/>
            </v:shape>
            <v:shape id="_x0000_s1029" style="position:absolute;left:5117;top:12135;width:579;height:562" coordorigin="5118,12135" coordsize="579,562" path="m5233,12135r-115,312l5400,12697r296,-154l5592,12195r-359,-60xe" stroked="f">
              <v:fill opacity="32896f"/>
              <v:path arrowok="t"/>
            </v:shape>
            <v:shape id="_x0000_s1028" style="position:absolute;left:5117;top:12135;width:579;height:562" coordorigin="5118,12135" coordsize="579,562" path="m5592,12195r-359,-60l5118,12447r282,250l5696,12543r-104,-348xe" filled="f">
              <v:path arrowok="t"/>
            </v:shape>
            <w10:wrap anchorx="page" anchory="page"/>
          </v:group>
        </w:pict>
      </w: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spacing w:before="9"/>
        <w:rPr>
          <w:sz w:val="18"/>
        </w:rPr>
      </w:pPr>
    </w:p>
    <w:p w:rsidR="00F4309B" w:rsidRDefault="00877553">
      <w:pPr>
        <w:pStyle w:val="Corpodetexto"/>
        <w:spacing w:before="90"/>
        <w:ind w:left="3078" w:right="2508"/>
        <w:jc w:val="center"/>
      </w:pPr>
      <w:r>
        <w:t>APÊNDICE 1</w:t>
      </w:r>
    </w:p>
    <w:p w:rsidR="00F4309B" w:rsidRDefault="00F4309B">
      <w:pPr>
        <w:pStyle w:val="Corpodetexto"/>
        <w:spacing w:before="4"/>
      </w:pPr>
    </w:p>
    <w:p w:rsidR="00F4309B" w:rsidRDefault="00877553">
      <w:pPr>
        <w:pStyle w:val="Ttulo1"/>
        <w:spacing w:line="274" w:lineRule="exact"/>
        <w:ind w:left="2933" w:firstLine="0"/>
      </w:pPr>
      <w:r>
        <w:t>MINI-EXAME DO ESTADO MENTAL (MEEM)</w:t>
      </w:r>
    </w:p>
    <w:p w:rsidR="00F4309B" w:rsidRDefault="00877553">
      <w:pPr>
        <w:pStyle w:val="Corpodetexto"/>
        <w:tabs>
          <w:tab w:val="left" w:pos="2304"/>
          <w:tab w:val="left" w:pos="2730"/>
          <w:tab w:val="left" w:pos="3213"/>
          <w:tab w:val="left" w:pos="8520"/>
        </w:tabs>
        <w:ind w:left="112" w:right="1904"/>
      </w:pPr>
      <w:r>
        <w:t>Nome</w:t>
      </w:r>
      <w:r>
        <w:rPr>
          <w:spacing w:val="-2"/>
        </w:rPr>
        <w:t xml:space="preserve"> </w:t>
      </w:r>
      <w:r>
        <w:t>do</w:t>
      </w:r>
      <w:r>
        <w:rPr>
          <w:spacing w:val="-1"/>
        </w:rPr>
        <w:t xml:space="preserve"> </w:t>
      </w:r>
      <w:r>
        <w:t>paciente:</w:t>
      </w:r>
      <w:r>
        <w:rPr>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t>Data</w:t>
      </w:r>
      <w:r>
        <w:rPr>
          <w:spacing w:val="-2"/>
        </w:rPr>
        <w:t xml:space="preserve"> </w:t>
      </w:r>
      <w:r>
        <w:t>da avaliação: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F4309B" w:rsidRDefault="00877553">
      <w:pPr>
        <w:pStyle w:val="Corpodetexto"/>
        <w:tabs>
          <w:tab w:val="left" w:pos="5592"/>
        </w:tabs>
        <w:ind w:left="112"/>
      </w:pPr>
      <w:r>
        <w:t>Escolaridade (nº de anos completos de</w:t>
      </w:r>
      <w:r>
        <w:rPr>
          <w:spacing w:val="-9"/>
        </w:rPr>
        <w:t xml:space="preserve"> </w:t>
      </w:r>
      <w:r>
        <w:t xml:space="preserve">estudo): </w:t>
      </w:r>
      <w:r>
        <w:rPr>
          <w:u w:val="single"/>
        </w:rPr>
        <w:t xml:space="preserve"> </w:t>
      </w:r>
      <w:r>
        <w:rPr>
          <w:u w:val="single"/>
        </w:rPr>
        <w:tab/>
      </w:r>
    </w:p>
    <w:p w:rsidR="00F4309B" w:rsidRDefault="00877553">
      <w:pPr>
        <w:pStyle w:val="Corpodetexto"/>
        <w:spacing w:after="46"/>
        <w:ind w:left="112"/>
      </w:pPr>
      <w:r>
        <w:t>Ex: levou 10 anos para concluir a 4ª série, considera-se escolaridade de 4 anos.</w:t>
      </w: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1"/>
        <w:gridCol w:w="567"/>
        <w:gridCol w:w="577"/>
      </w:tblGrid>
      <w:tr w:rsidR="00F4309B">
        <w:trPr>
          <w:trHeight w:val="518"/>
        </w:trPr>
        <w:tc>
          <w:tcPr>
            <w:tcW w:w="9505" w:type="dxa"/>
            <w:gridSpan w:val="3"/>
          </w:tcPr>
          <w:p w:rsidR="00F4309B" w:rsidRDefault="00877553">
            <w:pPr>
              <w:pStyle w:val="TableParagraph"/>
              <w:spacing w:line="273" w:lineRule="exact"/>
              <w:ind w:left="2303"/>
              <w:rPr>
                <w:sz w:val="24"/>
              </w:rPr>
            </w:pPr>
            <w:r>
              <w:rPr>
                <w:sz w:val="24"/>
              </w:rPr>
              <w:t>MINI-EXAME DO ESTADO MENTAL (MEEM)</w:t>
            </w:r>
          </w:p>
        </w:tc>
      </w:tr>
      <w:tr w:rsidR="00F4309B">
        <w:trPr>
          <w:trHeight w:val="318"/>
        </w:trPr>
        <w:tc>
          <w:tcPr>
            <w:tcW w:w="9505" w:type="dxa"/>
            <w:gridSpan w:val="3"/>
          </w:tcPr>
          <w:p w:rsidR="00F4309B" w:rsidRDefault="00877553">
            <w:pPr>
              <w:pStyle w:val="TableParagraph"/>
              <w:spacing w:line="275" w:lineRule="exact"/>
              <w:rPr>
                <w:b/>
                <w:sz w:val="24"/>
              </w:rPr>
            </w:pPr>
            <w:r>
              <w:rPr>
                <w:b/>
                <w:sz w:val="24"/>
              </w:rPr>
              <w:t>ORIENTAÇÃO</w:t>
            </w:r>
          </w:p>
        </w:tc>
      </w:tr>
      <w:tr w:rsidR="00F4309B">
        <w:trPr>
          <w:trHeight w:val="316"/>
        </w:trPr>
        <w:tc>
          <w:tcPr>
            <w:tcW w:w="8361" w:type="dxa"/>
          </w:tcPr>
          <w:p w:rsidR="00F4309B" w:rsidRDefault="00877553">
            <w:pPr>
              <w:pStyle w:val="TableParagraph"/>
              <w:spacing w:line="270" w:lineRule="exact"/>
              <w:rPr>
                <w:sz w:val="24"/>
              </w:rPr>
            </w:pPr>
            <w:r>
              <w:rPr>
                <w:sz w:val="24"/>
              </w:rPr>
              <w:t>* Qual é o (ano) (estação) (dia/semana) (dia/mês) e (mês).</w:t>
            </w:r>
          </w:p>
        </w:tc>
        <w:tc>
          <w:tcPr>
            <w:tcW w:w="567" w:type="dxa"/>
          </w:tcPr>
          <w:p w:rsidR="00F4309B" w:rsidRDefault="00877553">
            <w:pPr>
              <w:pStyle w:val="TableParagraph"/>
              <w:spacing w:line="275" w:lineRule="exact"/>
              <w:ind w:left="8"/>
              <w:jc w:val="center"/>
              <w:rPr>
                <w:b/>
                <w:sz w:val="24"/>
              </w:rPr>
            </w:pPr>
            <w:r>
              <w:rPr>
                <w:b/>
                <w:sz w:val="24"/>
              </w:rPr>
              <w:t>5</w:t>
            </w:r>
          </w:p>
        </w:tc>
        <w:tc>
          <w:tcPr>
            <w:tcW w:w="577" w:type="dxa"/>
          </w:tcPr>
          <w:p w:rsidR="00F4309B" w:rsidRDefault="00F4309B">
            <w:pPr>
              <w:pStyle w:val="TableParagraph"/>
              <w:ind w:left="0"/>
            </w:pPr>
          </w:p>
        </w:tc>
      </w:tr>
      <w:tr w:rsidR="00F4309B">
        <w:trPr>
          <w:trHeight w:val="316"/>
        </w:trPr>
        <w:tc>
          <w:tcPr>
            <w:tcW w:w="8361" w:type="dxa"/>
          </w:tcPr>
          <w:p w:rsidR="00F4309B" w:rsidRDefault="00877553">
            <w:pPr>
              <w:pStyle w:val="TableParagraph"/>
              <w:spacing w:line="270" w:lineRule="exact"/>
              <w:rPr>
                <w:sz w:val="24"/>
              </w:rPr>
            </w:pPr>
            <w:r>
              <w:rPr>
                <w:sz w:val="24"/>
              </w:rPr>
              <w:t>* Onde estamos (país) (estado) (cidade) (</w:t>
            </w:r>
            <w:r>
              <w:rPr>
                <w:b/>
                <w:sz w:val="24"/>
              </w:rPr>
              <w:t>rua ou local</w:t>
            </w:r>
            <w:r>
              <w:rPr>
                <w:b/>
                <w:position w:val="8"/>
                <w:sz w:val="16"/>
              </w:rPr>
              <w:t>1</w:t>
            </w:r>
            <w:r>
              <w:rPr>
                <w:sz w:val="24"/>
              </w:rPr>
              <w:t>) (</w:t>
            </w:r>
            <w:r>
              <w:rPr>
                <w:b/>
                <w:sz w:val="24"/>
              </w:rPr>
              <w:t>nº ou andar</w:t>
            </w:r>
            <w:r>
              <w:rPr>
                <w:position w:val="9"/>
                <w:sz w:val="16"/>
              </w:rPr>
              <w:t>2</w:t>
            </w:r>
            <w:r>
              <w:rPr>
                <w:sz w:val="24"/>
              </w:rPr>
              <w:t>).</w:t>
            </w:r>
          </w:p>
        </w:tc>
        <w:tc>
          <w:tcPr>
            <w:tcW w:w="567" w:type="dxa"/>
          </w:tcPr>
          <w:p w:rsidR="00F4309B" w:rsidRDefault="00877553">
            <w:pPr>
              <w:pStyle w:val="TableParagraph"/>
              <w:spacing w:line="275" w:lineRule="exact"/>
              <w:ind w:left="8"/>
              <w:jc w:val="center"/>
              <w:rPr>
                <w:b/>
                <w:sz w:val="24"/>
              </w:rPr>
            </w:pPr>
            <w:r>
              <w:rPr>
                <w:b/>
                <w:sz w:val="24"/>
              </w:rPr>
              <w:t>5</w:t>
            </w:r>
          </w:p>
        </w:tc>
        <w:tc>
          <w:tcPr>
            <w:tcW w:w="577" w:type="dxa"/>
          </w:tcPr>
          <w:p w:rsidR="00F4309B" w:rsidRDefault="00F4309B">
            <w:pPr>
              <w:pStyle w:val="TableParagraph"/>
              <w:ind w:left="0"/>
            </w:pPr>
          </w:p>
        </w:tc>
      </w:tr>
      <w:tr w:rsidR="00F4309B">
        <w:trPr>
          <w:trHeight w:val="318"/>
        </w:trPr>
        <w:tc>
          <w:tcPr>
            <w:tcW w:w="9505" w:type="dxa"/>
            <w:gridSpan w:val="3"/>
          </w:tcPr>
          <w:p w:rsidR="00F4309B" w:rsidRDefault="00877553">
            <w:pPr>
              <w:pStyle w:val="TableParagraph"/>
              <w:spacing w:before="1"/>
              <w:rPr>
                <w:b/>
                <w:sz w:val="24"/>
              </w:rPr>
            </w:pPr>
            <w:r>
              <w:rPr>
                <w:b/>
                <w:sz w:val="24"/>
              </w:rPr>
              <w:t>REGISTRO</w:t>
            </w:r>
          </w:p>
        </w:tc>
      </w:tr>
      <w:tr w:rsidR="00F4309B">
        <w:trPr>
          <w:trHeight w:val="952"/>
        </w:trPr>
        <w:tc>
          <w:tcPr>
            <w:tcW w:w="8361" w:type="dxa"/>
          </w:tcPr>
          <w:p w:rsidR="00F4309B" w:rsidRDefault="00877553">
            <w:pPr>
              <w:pStyle w:val="TableParagraph"/>
              <w:spacing w:line="276" w:lineRule="auto"/>
              <w:ind w:right="79"/>
              <w:rPr>
                <w:sz w:val="24"/>
              </w:rPr>
            </w:pPr>
            <w:r>
              <w:rPr>
                <w:sz w:val="24"/>
              </w:rPr>
              <w:t xml:space="preserve">* Dizer três palavras: </w:t>
            </w:r>
            <w:r>
              <w:rPr>
                <w:b/>
                <w:sz w:val="24"/>
              </w:rPr>
              <w:t>PENTE RUA AZUL</w:t>
            </w:r>
            <w:r>
              <w:rPr>
                <w:sz w:val="24"/>
              </w:rPr>
              <w:t>. (Pedir para prestar atenção, pois terá que repetir mais tarde. Pergunte pelas três palavras após tê-las nomeado. Repetir até</w:t>
            </w:r>
          </w:p>
          <w:p w:rsidR="00F4309B" w:rsidRDefault="00877553">
            <w:pPr>
              <w:pStyle w:val="TableParagraph"/>
              <w:tabs>
                <w:tab w:val="left" w:pos="6809"/>
              </w:tabs>
              <w:spacing w:line="275" w:lineRule="exact"/>
              <w:rPr>
                <w:sz w:val="24"/>
              </w:rPr>
            </w:pPr>
            <w:r>
              <w:rPr>
                <w:sz w:val="24"/>
              </w:rPr>
              <w:t>5 vezes, para que evoque corretamente e anotar número</w:t>
            </w:r>
            <w:r>
              <w:rPr>
                <w:spacing w:val="-9"/>
                <w:sz w:val="24"/>
              </w:rPr>
              <w:t xml:space="preserve"> </w:t>
            </w:r>
            <w:r>
              <w:rPr>
                <w:sz w:val="24"/>
              </w:rPr>
              <w:t>de</w:t>
            </w:r>
            <w:r>
              <w:rPr>
                <w:spacing w:val="-1"/>
                <w:sz w:val="24"/>
              </w:rPr>
              <w:t xml:space="preserve"> </w:t>
            </w:r>
            <w:r>
              <w:rPr>
                <w:sz w:val="24"/>
              </w:rPr>
              <w:t>vezes:</w:t>
            </w:r>
            <w:r>
              <w:rPr>
                <w:sz w:val="24"/>
                <w:u w:val="single"/>
              </w:rPr>
              <w:t xml:space="preserve"> </w:t>
            </w:r>
            <w:r>
              <w:rPr>
                <w:sz w:val="24"/>
                <w:u w:val="single"/>
              </w:rPr>
              <w:tab/>
            </w:r>
            <w:r>
              <w:rPr>
                <w:sz w:val="24"/>
              </w:rPr>
              <w:t>_</w:t>
            </w:r>
          </w:p>
        </w:tc>
        <w:tc>
          <w:tcPr>
            <w:tcW w:w="567" w:type="dxa"/>
          </w:tcPr>
          <w:p w:rsidR="00F4309B" w:rsidRDefault="00F4309B">
            <w:pPr>
              <w:pStyle w:val="TableParagraph"/>
              <w:spacing w:before="5"/>
              <w:ind w:left="0"/>
              <w:rPr>
                <w:sz w:val="27"/>
              </w:rPr>
            </w:pPr>
          </w:p>
          <w:p w:rsidR="00F4309B" w:rsidRDefault="00877553">
            <w:pPr>
              <w:pStyle w:val="TableParagraph"/>
              <w:ind w:left="8"/>
              <w:jc w:val="center"/>
              <w:rPr>
                <w:b/>
                <w:sz w:val="24"/>
              </w:rPr>
            </w:pPr>
            <w:r>
              <w:rPr>
                <w:b/>
                <w:sz w:val="24"/>
              </w:rPr>
              <w:t>3</w:t>
            </w:r>
          </w:p>
        </w:tc>
        <w:tc>
          <w:tcPr>
            <w:tcW w:w="577" w:type="dxa"/>
          </w:tcPr>
          <w:p w:rsidR="00F4309B" w:rsidRDefault="00F4309B">
            <w:pPr>
              <w:pStyle w:val="TableParagraph"/>
              <w:ind w:left="0"/>
            </w:pPr>
          </w:p>
        </w:tc>
      </w:tr>
      <w:tr w:rsidR="00F4309B">
        <w:trPr>
          <w:trHeight w:val="316"/>
        </w:trPr>
        <w:tc>
          <w:tcPr>
            <w:tcW w:w="9505" w:type="dxa"/>
            <w:gridSpan w:val="3"/>
          </w:tcPr>
          <w:p w:rsidR="00F4309B" w:rsidRDefault="00877553">
            <w:pPr>
              <w:pStyle w:val="TableParagraph"/>
              <w:spacing w:line="275" w:lineRule="exact"/>
              <w:rPr>
                <w:b/>
                <w:sz w:val="24"/>
              </w:rPr>
            </w:pPr>
            <w:r>
              <w:rPr>
                <w:b/>
                <w:sz w:val="24"/>
              </w:rPr>
              <w:t>ATENÇÃO E CÁLCULO</w:t>
            </w:r>
          </w:p>
        </w:tc>
      </w:tr>
      <w:tr w:rsidR="00F4309B">
        <w:trPr>
          <w:trHeight w:val="635"/>
        </w:trPr>
        <w:tc>
          <w:tcPr>
            <w:tcW w:w="8361" w:type="dxa"/>
          </w:tcPr>
          <w:p w:rsidR="00F4309B" w:rsidRDefault="00877553">
            <w:pPr>
              <w:pStyle w:val="TableParagraph"/>
              <w:spacing w:line="270" w:lineRule="exact"/>
              <w:rPr>
                <w:sz w:val="24"/>
              </w:rPr>
            </w:pPr>
            <w:r>
              <w:rPr>
                <w:sz w:val="24"/>
              </w:rPr>
              <w:t>* Subtrair: 100-7 (5 tentativas: 93 – 86 – 79 – 72 – 65)</w:t>
            </w:r>
          </w:p>
          <w:p w:rsidR="00F4309B" w:rsidRDefault="00877553">
            <w:pPr>
              <w:pStyle w:val="TableParagraph"/>
              <w:spacing w:before="35"/>
              <w:rPr>
                <w:sz w:val="24"/>
              </w:rPr>
            </w:pPr>
            <w:r>
              <w:rPr>
                <w:b/>
                <w:sz w:val="24"/>
              </w:rPr>
              <w:t>Alternativo</w:t>
            </w:r>
            <w:r>
              <w:rPr>
                <w:b/>
                <w:position w:val="8"/>
                <w:sz w:val="16"/>
              </w:rPr>
              <w:t>3</w:t>
            </w:r>
            <w:r>
              <w:rPr>
                <w:sz w:val="24"/>
              </w:rPr>
              <w:t>: série de 7 dígitos (5 8 2 6 9 4 1)</w:t>
            </w:r>
          </w:p>
        </w:tc>
        <w:tc>
          <w:tcPr>
            <w:tcW w:w="567" w:type="dxa"/>
          </w:tcPr>
          <w:p w:rsidR="00F4309B" w:rsidRDefault="00877553">
            <w:pPr>
              <w:pStyle w:val="TableParagraph"/>
              <w:spacing w:before="157"/>
              <w:ind w:left="8"/>
              <w:jc w:val="center"/>
              <w:rPr>
                <w:b/>
                <w:sz w:val="24"/>
              </w:rPr>
            </w:pPr>
            <w:r>
              <w:rPr>
                <w:b/>
                <w:sz w:val="24"/>
              </w:rPr>
              <w:t>5</w:t>
            </w:r>
          </w:p>
        </w:tc>
        <w:tc>
          <w:tcPr>
            <w:tcW w:w="577" w:type="dxa"/>
          </w:tcPr>
          <w:p w:rsidR="00F4309B" w:rsidRDefault="00F4309B">
            <w:pPr>
              <w:pStyle w:val="TableParagraph"/>
              <w:ind w:left="0"/>
            </w:pPr>
          </w:p>
        </w:tc>
      </w:tr>
      <w:tr w:rsidR="00F4309B">
        <w:trPr>
          <w:trHeight w:val="316"/>
        </w:trPr>
        <w:tc>
          <w:tcPr>
            <w:tcW w:w="9505" w:type="dxa"/>
            <w:gridSpan w:val="3"/>
          </w:tcPr>
          <w:p w:rsidR="00F4309B" w:rsidRDefault="00877553">
            <w:pPr>
              <w:pStyle w:val="TableParagraph"/>
              <w:spacing w:line="275" w:lineRule="exact"/>
              <w:rPr>
                <w:b/>
                <w:sz w:val="24"/>
              </w:rPr>
            </w:pPr>
            <w:r>
              <w:rPr>
                <w:b/>
                <w:sz w:val="24"/>
              </w:rPr>
              <w:t>EVOCAÇÃO</w:t>
            </w:r>
          </w:p>
        </w:tc>
      </w:tr>
      <w:tr w:rsidR="00F4309B">
        <w:trPr>
          <w:trHeight w:val="318"/>
        </w:trPr>
        <w:tc>
          <w:tcPr>
            <w:tcW w:w="8361" w:type="dxa"/>
          </w:tcPr>
          <w:p w:rsidR="00F4309B" w:rsidRDefault="00877553">
            <w:pPr>
              <w:pStyle w:val="TableParagraph"/>
              <w:spacing w:line="270" w:lineRule="exact"/>
              <w:rPr>
                <w:sz w:val="24"/>
              </w:rPr>
            </w:pPr>
            <w:r>
              <w:rPr>
                <w:sz w:val="24"/>
              </w:rPr>
              <w:t>* Perguntar pelas 3 palavras anteriores (</w:t>
            </w:r>
            <w:r>
              <w:rPr>
                <w:b/>
                <w:sz w:val="24"/>
              </w:rPr>
              <w:t>pente-rua-azul</w:t>
            </w:r>
            <w:r>
              <w:rPr>
                <w:sz w:val="24"/>
              </w:rPr>
              <w:t>)</w:t>
            </w:r>
          </w:p>
        </w:tc>
        <w:tc>
          <w:tcPr>
            <w:tcW w:w="567" w:type="dxa"/>
          </w:tcPr>
          <w:p w:rsidR="00F4309B" w:rsidRDefault="00877553">
            <w:pPr>
              <w:pStyle w:val="TableParagraph"/>
              <w:spacing w:line="275" w:lineRule="exact"/>
              <w:ind w:left="8"/>
              <w:jc w:val="center"/>
              <w:rPr>
                <w:b/>
                <w:sz w:val="24"/>
              </w:rPr>
            </w:pPr>
            <w:r>
              <w:rPr>
                <w:b/>
                <w:sz w:val="24"/>
              </w:rPr>
              <w:t>3</w:t>
            </w:r>
          </w:p>
        </w:tc>
        <w:tc>
          <w:tcPr>
            <w:tcW w:w="577" w:type="dxa"/>
          </w:tcPr>
          <w:p w:rsidR="00F4309B" w:rsidRDefault="00F4309B">
            <w:pPr>
              <w:pStyle w:val="TableParagraph"/>
              <w:ind w:left="0"/>
            </w:pPr>
          </w:p>
        </w:tc>
      </w:tr>
      <w:tr w:rsidR="00F4309B">
        <w:trPr>
          <w:trHeight w:val="316"/>
        </w:trPr>
        <w:tc>
          <w:tcPr>
            <w:tcW w:w="9505" w:type="dxa"/>
            <w:gridSpan w:val="3"/>
          </w:tcPr>
          <w:p w:rsidR="00F4309B" w:rsidRDefault="00877553">
            <w:pPr>
              <w:pStyle w:val="TableParagraph"/>
              <w:spacing w:line="275" w:lineRule="exact"/>
              <w:rPr>
                <w:b/>
                <w:sz w:val="24"/>
              </w:rPr>
            </w:pPr>
            <w:r>
              <w:rPr>
                <w:b/>
                <w:sz w:val="24"/>
              </w:rPr>
              <w:t>LINGUAGEM</w:t>
            </w:r>
          </w:p>
        </w:tc>
      </w:tr>
      <w:tr w:rsidR="00F4309B">
        <w:trPr>
          <w:trHeight w:val="316"/>
        </w:trPr>
        <w:tc>
          <w:tcPr>
            <w:tcW w:w="8361" w:type="dxa"/>
          </w:tcPr>
          <w:p w:rsidR="00F4309B" w:rsidRDefault="00877553">
            <w:pPr>
              <w:pStyle w:val="TableParagraph"/>
              <w:spacing w:line="270" w:lineRule="exact"/>
              <w:rPr>
                <w:sz w:val="24"/>
              </w:rPr>
            </w:pPr>
            <w:r>
              <w:rPr>
                <w:sz w:val="24"/>
              </w:rPr>
              <w:t>*Identificar lápis e relógio de pulso (sem estar no pulso).</w:t>
            </w:r>
          </w:p>
        </w:tc>
        <w:tc>
          <w:tcPr>
            <w:tcW w:w="567" w:type="dxa"/>
          </w:tcPr>
          <w:p w:rsidR="00F4309B" w:rsidRDefault="00877553">
            <w:pPr>
              <w:pStyle w:val="TableParagraph"/>
              <w:spacing w:line="275" w:lineRule="exact"/>
              <w:ind w:left="8"/>
              <w:jc w:val="center"/>
              <w:rPr>
                <w:b/>
                <w:sz w:val="24"/>
              </w:rPr>
            </w:pPr>
            <w:r>
              <w:rPr>
                <w:b/>
                <w:sz w:val="24"/>
              </w:rPr>
              <w:t>2</w:t>
            </w:r>
          </w:p>
        </w:tc>
        <w:tc>
          <w:tcPr>
            <w:tcW w:w="577" w:type="dxa"/>
          </w:tcPr>
          <w:p w:rsidR="00F4309B" w:rsidRDefault="00F4309B">
            <w:pPr>
              <w:pStyle w:val="TableParagraph"/>
              <w:ind w:left="0"/>
            </w:pPr>
          </w:p>
        </w:tc>
      </w:tr>
      <w:tr w:rsidR="00F4309B">
        <w:trPr>
          <w:trHeight w:val="318"/>
        </w:trPr>
        <w:tc>
          <w:tcPr>
            <w:tcW w:w="8361" w:type="dxa"/>
          </w:tcPr>
          <w:p w:rsidR="00F4309B" w:rsidRDefault="00877553">
            <w:pPr>
              <w:pStyle w:val="TableParagraph"/>
              <w:spacing w:line="273" w:lineRule="exact"/>
              <w:rPr>
                <w:sz w:val="24"/>
              </w:rPr>
            </w:pPr>
            <w:r>
              <w:rPr>
                <w:sz w:val="24"/>
              </w:rPr>
              <w:t>* Repetir: “Nem aqui, nem ali, nem lá”.</w:t>
            </w:r>
          </w:p>
        </w:tc>
        <w:tc>
          <w:tcPr>
            <w:tcW w:w="567" w:type="dxa"/>
          </w:tcPr>
          <w:p w:rsidR="00F4309B" w:rsidRDefault="00877553">
            <w:pPr>
              <w:pStyle w:val="TableParagraph"/>
              <w:spacing w:before="1"/>
              <w:ind w:left="8"/>
              <w:jc w:val="center"/>
              <w:rPr>
                <w:b/>
                <w:sz w:val="24"/>
              </w:rPr>
            </w:pPr>
            <w:r>
              <w:rPr>
                <w:b/>
                <w:sz w:val="24"/>
              </w:rPr>
              <w:t>1</w:t>
            </w:r>
          </w:p>
        </w:tc>
        <w:tc>
          <w:tcPr>
            <w:tcW w:w="577" w:type="dxa"/>
          </w:tcPr>
          <w:p w:rsidR="00F4309B" w:rsidRDefault="00F4309B">
            <w:pPr>
              <w:pStyle w:val="TableParagraph"/>
              <w:ind w:left="0"/>
            </w:pPr>
          </w:p>
        </w:tc>
      </w:tr>
      <w:tr w:rsidR="00F4309B">
        <w:trPr>
          <w:trHeight w:val="633"/>
        </w:trPr>
        <w:tc>
          <w:tcPr>
            <w:tcW w:w="8361" w:type="dxa"/>
          </w:tcPr>
          <w:p w:rsidR="00F4309B" w:rsidRDefault="00877553">
            <w:pPr>
              <w:pStyle w:val="TableParagraph"/>
              <w:spacing w:line="270" w:lineRule="exact"/>
              <w:rPr>
                <w:sz w:val="24"/>
              </w:rPr>
            </w:pPr>
            <w:r>
              <w:rPr>
                <w:sz w:val="24"/>
              </w:rPr>
              <w:t>* Seguir o comando de três estágios: “Pegue o papel com a mão direita, dobre ao</w:t>
            </w:r>
          </w:p>
          <w:p w:rsidR="00F4309B" w:rsidRDefault="00877553">
            <w:pPr>
              <w:pStyle w:val="TableParagraph"/>
              <w:spacing w:before="41"/>
              <w:rPr>
                <w:sz w:val="24"/>
              </w:rPr>
            </w:pPr>
            <w:r>
              <w:rPr>
                <w:sz w:val="24"/>
              </w:rPr>
              <w:t>meio e ponha no chão”. (Falar essa frase de forma inteira e apenas uma vez).</w:t>
            </w:r>
          </w:p>
        </w:tc>
        <w:tc>
          <w:tcPr>
            <w:tcW w:w="567" w:type="dxa"/>
          </w:tcPr>
          <w:p w:rsidR="00F4309B" w:rsidRDefault="00877553">
            <w:pPr>
              <w:pStyle w:val="TableParagraph"/>
              <w:spacing w:before="157"/>
              <w:ind w:left="8"/>
              <w:jc w:val="center"/>
              <w:rPr>
                <w:b/>
                <w:sz w:val="24"/>
              </w:rPr>
            </w:pPr>
            <w:r>
              <w:rPr>
                <w:b/>
                <w:sz w:val="24"/>
              </w:rPr>
              <w:t>3</w:t>
            </w:r>
          </w:p>
        </w:tc>
        <w:tc>
          <w:tcPr>
            <w:tcW w:w="577" w:type="dxa"/>
          </w:tcPr>
          <w:p w:rsidR="00F4309B" w:rsidRDefault="00F4309B">
            <w:pPr>
              <w:pStyle w:val="TableParagraph"/>
              <w:ind w:left="0"/>
            </w:pPr>
          </w:p>
        </w:tc>
      </w:tr>
      <w:tr w:rsidR="00F4309B">
        <w:trPr>
          <w:trHeight w:val="318"/>
        </w:trPr>
        <w:tc>
          <w:tcPr>
            <w:tcW w:w="8361" w:type="dxa"/>
          </w:tcPr>
          <w:p w:rsidR="00F4309B" w:rsidRDefault="00877553">
            <w:pPr>
              <w:pStyle w:val="TableParagraph"/>
              <w:spacing w:line="273" w:lineRule="exact"/>
              <w:rPr>
                <w:b/>
                <w:sz w:val="24"/>
              </w:rPr>
            </w:pPr>
            <w:r>
              <w:rPr>
                <w:sz w:val="24"/>
              </w:rPr>
              <w:t xml:space="preserve">* Ler (“só com os olhos”) e executar: </w:t>
            </w:r>
            <w:r>
              <w:rPr>
                <w:b/>
                <w:sz w:val="24"/>
              </w:rPr>
              <w:t>FECHE OS OLHOS</w:t>
            </w:r>
          </w:p>
        </w:tc>
        <w:tc>
          <w:tcPr>
            <w:tcW w:w="567" w:type="dxa"/>
          </w:tcPr>
          <w:p w:rsidR="00F4309B" w:rsidRDefault="00877553">
            <w:pPr>
              <w:pStyle w:val="TableParagraph"/>
              <w:spacing w:before="1"/>
              <w:ind w:left="8"/>
              <w:jc w:val="center"/>
              <w:rPr>
                <w:b/>
                <w:sz w:val="24"/>
              </w:rPr>
            </w:pPr>
            <w:r>
              <w:rPr>
                <w:b/>
                <w:sz w:val="24"/>
              </w:rPr>
              <w:t>1</w:t>
            </w:r>
          </w:p>
        </w:tc>
        <w:tc>
          <w:tcPr>
            <w:tcW w:w="577" w:type="dxa"/>
          </w:tcPr>
          <w:p w:rsidR="00F4309B" w:rsidRDefault="00F4309B">
            <w:pPr>
              <w:pStyle w:val="TableParagraph"/>
              <w:ind w:left="0"/>
            </w:pPr>
          </w:p>
        </w:tc>
      </w:tr>
      <w:tr w:rsidR="00F4309B">
        <w:trPr>
          <w:trHeight w:val="316"/>
        </w:trPr>
        <w:tc>
          <w:tcPr>
            <w:tcW w:w="8361" w:type="dxa"/>
          </w:tcPr>
          <w:p w:rsidR="00F4309B" w:rsidRDefault="00877553">
            <w:pPr>
              <w:pStyle w:val="TableParagraph"/>
              <w:spacing w:line="270" w:lineRule="exact"/>
              <w:rPr>
                <w:sz w:val="24"/>
              </w:rPr>
            </w:pPr>
            <w:r>
              <w:rPr>
                <w:sz w:val="24"/>
              </w:rPr>
              <w:t>* Escrever uma frase (um pensamento, ideia completa)</w:t>
            </w:r>
          </w:p>
        </w:tc>
        <w:tc>
          <w:tcPr>
            <w:tcW w:w="567" w:type="dxa"/>
          </w:tcPr>
          <w:p w:rsidR="00F4309B" w:rsidRDefault="00877553">
            <w:pPr>
              <w:pStyle w:val="TableParagraph"/>
              <w:spacing w:line="275" w:lineRule="exact"/>
              <w:ind w:left="8"/>
              <w:jc w:val="center"/>
              <w:rPr>
                <w:b/>
                <w:sz w:val="24"/>
              </w:rPr>
            </w:pPr>
            <w:r>
              <w:rPr>
                <w:b/>
                <w:sz w:val="24"/>
              </w:rPr>
              <w:t>1</w:t>
            </w:r>
          </w:p>
        </w:tc>
        <w:tc>
          <w:tcPr>
            <w:tcW w:w="577" w:type="dxa"/>
          </w:tcPr>
          <w:p w:rsidR="00F4309B" w:rsidRDefault="00F4309B">
            <w:pPr>
              <w:pStyle w:val="TableParagraph"/>
              <w:ind w:left="0"/>
            </w:pPr>
          </w:p>
        </w:tc>
      </w:tr>
      <w:tr w:rsidR="00F4309B">
        <w:trPr>
          <w:trHeight w:val="1490"/>
        </w:trPr>
        <w:tc>
          <w:tcPr>
            <w:tcW w:w="8361" w:type="dxa"/>
          </w:tcPr>
          <w:p w:rsidR="00F4309B" w:rsidRDefault="00F4309B">
            <w:pPr>
              <w:pStyle w:val="TableParagraph"/>
              <w:spacing w:before="7"/>
              <w:ind w:left="0"/>
              <w:rPr>
                <w:sz w:val="26"/>
              </w:rPr>
            </w:pPr>
          </w:p>
          <w:p w:rsidR="00F4309B" w:rsidRDefault="00877553">
            <w:pPr>
              <w:pStyle w:val="TableParagraph"/>
              <w:rPr>
                <w:sz w:val="24"/>
              </w:rPr>
            </w:pPr>
            <w:r>
              <w:rPr>
                <w:sz w:val="24"/>
              </w:rPr>
              <w:t>* Copiar o desenho:</w:t>
            </w:r>
          </w:p>
        </w:tc>
        <w:tc>
          <w:tcPr>
            <w:tcW w:w="567" w:type="dxa"/>
          </w:tcPr>
          <w:p w:rsidR="00F4309B" w:rsidRDefault="00F4309B">
            <w:pPr>
              <w:pStyle w:val="TableParagraph"/>
              <w:ind w:left="0"/>
              <w:rPr>
                <w:sz w:val="26"/>
              </w:rPr>
            </w:pPr>
          </w:p>
          <w:p w:rsidR="00F4309B" w:rsidRDefault="00F4309B">
            <w:pPr>
              <w:pStyle w:val="TableParagraph"/>
              <w:spacing w:before="1"/>
              <w:ind w:left="0"/>
              <w:rPr>
                <w:sz w:val="25"/>
              </w:rPr>
            </w:pPr>
          </w:p>
          <w:p w:rsidR="00F4309B" w:rsidRDefault="00877553">
            <w:pPr>
              <w:pStyle w:val="TableParagraph"/>
              <w:ind w:left="8"/>
              <w:jc w:val="center"/>
              <w:rPr>
                <w:b/>
                <w:sz w:val="24"/>
              </w:rPr>
            </w:pPr>
            <w:r>
              <w:rPr>
                <w:b/>
                <w:sz w:val="24"/>
              </w:rPr>
              <w:t>1</w:t>
            </w:r>
          </w:p>
        </w:tc>
        <w:tc>
          <w:tcPr>
            <w:tcW w:w="577" w:type="dxa"/>
          </w:tcPr>
          <w:p w:rsidR="00F4309B" w:rsidRDefault="00F4309B">
            <w:pPr>
              <w:pStyle w:val="TableParagraph"/>
              <w:ind w:left="0"/>
            </w:pPr>
          </w:p>
        </w:tc>
      </w:tr>
      <w:tr w:rsidR="00F4309B">
        <w:trPr>
          <w:trHeight w:val="318"/>
        </w:trPr>
        <w:tc>
          <w:tcPr>
            <w:tcW w:w="8361" w:type="dxa"/>
          </w:tcPr>
          <w:p w:rsidR="00F4309B" w:rsidRDefault="00877553">
            <w:pPr>
              <w:pStyle w:val="TableParagraph"/>
              <w:spacing w:line="270" w:lineRule="exact"/>
              <w:rPr>
                <w:sz w:val="24"/>
              </w:rPr>
            </w:pPr>
            <w:r>
              <w:rPr>
                <w:b/>
                <w:sz w:val="24"/>
              </w:rPr>
              <w:t>TOTAL</w:t>
            </w:r>
            <w:r>
              <w:rPr>
                <w:sz w:val="24"/>
              </w:rPr>
              <w:t>:</w:t>
            </w:r>
          </w:p>
        </w:tc>
        <w:tc>
          <w:tcPr>
            <w:tcW w:w="567" w:type="dxa"/>
          </w:tcPr>
          <w:p w:rsidR="00F4309B" w:rsidRDefault="00877553">
            <w:pPr>
              <w:pStyle w:val="TableParagraph"/>
              <w:spacing w:line="275" w:lineRule="exact"/>
              <w:ind w:left="142" w:right="134"/>
              <w:jc w:val="center"/>
              <w:rPr>
                <w:b/>
                <w:sz w:val="24"/>
              </w:rPr>
            </w:pPr>
            <w:r>
              <w:rPr>
                <w:b/>
                <w:sz w:val="24"/>
              </w:rPr>
              <w:t>30</w:t>
            </w:r>
          </w:p>
        </w:tc>
        <w:tc>
          <w:tcPr>
            <w:tcW w:w="577" w:type="dxa"/>
          </w:tcPr>
          <w:p w:rsidR="00F4309B" w:rsidRDefault="00F4309B">
            <w:pPr>
              <w:pStyle w:val="TableParagraph"/>
              <w:ind w:left="0"/>
            </w:pPr>
          </w:p>
        </w:tc>
      </w:tr>
      <w:tr w:rsidR="00F4309B">
        <w:trPr>
          <w:trHeight w:val="2221"/>
        </w:trPr>
        <w:tc>
          <w:tcPr>
            <w:tcW w:w="9505" w:type="dxa"/>
            <w:gridSpan w:val="3"/>
          </w:tcPr>
          <w:p w:rsidR="00F4309B" w:rsidRDefault="00877553">
            <w:pPr>
              <w:pStyle w:val="TableParagraph"/>
              <w:spacing w:line="270" w:lineRule="exact"/>
              <w:rPr>
                <w:sz w:val="24"/>
              </w:rPr>
            </w:pPr>
            <w:r>
              <w:rPr>
                <w:b/>
                <w:position w:val="8"/>
                <w:sz w:val="16"/>
              </w:rPr>
              <w:t xml:space="preserve">1 </w:t>
            </w:r>
            <w:r>
              <w:rPr>
                <w:b/>
                <w:sz w:val="24"/>
              </w:rPr>
              <w:t xml:space="preserve">Rua </w:t>
            </w:r>
            <w:r>
              <w:rPr>
                <w:sz w:val="24"/>
              </w:rPr>
              <w:t xml:space="preserve">é usado para visitas domiciliares. </w:t>
            </w:r>
            <w:r>
              <w:rPr>
                <w:b/>
                <w:sz w:val="24"/>
              </w:rPr>
              <w:t xml:space="preserve">Local </w:t>
            </w:r>
            <w:r>
              <w:rPr>
                <w:sz w:val="24"/>
              </w:rPr>
              <w:t>para consultas no hospital ou outra instituição.</w:t>
            </w:r>
          </w:p>
          <w:p w:rsidR="00F4309B" w:rsidRDefault="00877553">
            <w:pPr>
              <w:pStyle w:val="TableParagraph"/>
              <w:spacing w:before="35" w:line="273" w:lineRule="auto"/>
              <w:ind w:right="550"/>
              <w:rPr>
                <w:sz w:val="24"/>
              </w:rPr>
            </w:pPr>
            <w:r>
              <w:rPr>
                <w:b/>
                <w:position w:val="8"/>
                <w:sz w:val="16"/>
              </w:rPr>
              <w:t>2</w:t>
            </w:r>
            <w:r>
              <w:rPr>
                <w:b/>
                <w:sz w:val="24"/>
              </w:rPr>
              <w:t xml:space="preserve">Nº </w:t>
            </w:r>
            <w:r>
              <w:rPr>
                <w:sz w:val="24"/>
              </w:rPr>
              <w:t xml:space="preserve">é usado para visitas domiciliares. </w:t>
            </w:r>
            <w:r>
              <w:rPr>
                <w:b/>
                <w:sz w:val="24"/>
              </w:rPr>
              <w:t xml:space="preserve">Andar </w:t>
            </w:r>
            <w:r>
              <w:rPr>
                <w:sz w:val="24"/>
              </w:rPr>
              <w:t xml:space="preserve">para consultas no hospital ou outra instituição. </w:t>
            </w:r>
            <w:r>
              <w:rPr>
                <w:b/>
                <w:position w:val="8"/>
                <w:sz w:val="16"/>
              </w:rPr>
              <w:t xml:space="preserve">3 </w:t>
            </w:r>
            <w:r>
              <w:rPr>
                <w:b/>
                <w:sz w:val="24"/>
              </w:rPr>
              <w:t xml:space="preserve">Alternativo </w:t>
            </w:r>
            <w:r>
              <w:rPr>
                <w:sz w:val="24"/>
              </w:rPr>
              <w:t xml:space="preserve">é usado quando o entrevistado erra </w:t>
            </w:r>
            <w:r>
              <w:rPr>
                <w:b/>
                <w:sz w:val="24"/>
              </w:rPr>
              <w:t xml:space="preserve">JÁ </w:t>
            </w:r>
            <w:r>
              <w:rPr>
                <w:sz w:val="24"/>
              </w:rPr>
              <w:t>na primeira tentativ</w:t>
            </w:r>
            <w:r>
              <w:rPr>
                <w:sz w:val="24"/>
              </w:rPr>
              <w:t xml:space="preserve">a, </w:t>
            </w:r>
            <w:r>
              <w:rPr>
                <w:b/>
                <w:sz w:val="24"/>
              </w:rPr>
              <w:t xml:space="preserve">OU </w:t>
            </w:r>
            <w:r>
              <w:rPr>
                <w:sz w:val="24"/>
              </w:rPr>
              <w:t xml:space="preserve">acerta na primeira e erra na segunda. </w:t>
            </w:r>
            <w:r>
              <w:rPr>
                <w:b/>
                <w:sz w:val="24"/>
              </w:rPr>
              <w:t xml:space="preserve">SEMPRE </w:t>
            </w:r>
            <w:r>
              <w:rPr>
                <w:sz w:val="24"/>
              </w:rPr>
              <w:t xml:space="preserve">que o alternativo for utilizado, o escore do item será aquele obtido com ele. </w:t>
            </w:r>
            <w:r>
              <w:rPr>
                <w:b/>
                <w:sz w:val="24"/>
              </w:rPr>
              <w:t xml:space="preserve">Não importa se a pessoa refere ou não saber fazer cálculos </w:t>
            </w:r>
            <w:r>
              <w:rPr>
                <w:sz w:val="24"/>
              </w:rPr>
              <w:t>– de</w:t>
            </w:r>
          </w:p>
          <w:p w:rsidR="00F4309B" w:rsidRDefault="00877553">
            <w:pPr>
              <w:pStyle w:val="TableParagraph"/>
              <w:spacing w:before="6"/>
              <w:rPr>
                <w:sz w:val="24"/>
              </w:rPr>
            </w:pPr>
            <w:r>
              <w:rPr>
                <w:sz w:val="24"/>
              </w:rPr>
              <w:t>qualquer forma se inicia o teste pedindo que faça a subtração i</w:t>
            </w:r>
            <w:r>
              <w:rPr>
                <w:sz w:val="24"/>
              </w:rPr>
              <w:t>nicial. A ordem de evocação tem</w:t>
            </w:r>
          </w:p>
          <w:p w:rsidR="00F4309B" w:rsidRDefault="00877553">
            <w:pPr>
              <w:pStyle w:val="TableParagraph"/>
              <w:spacing w:before="41"/>
              <w:rPr>
                <w:sz w:val="24"/>
              </w:rPr>
            </w:pPr>
            <w:r>
              <w:rPr>
                <w:sz w:val="24"/>
              </w:rPr>
              <w:t>que ser exatamente a da apresentação!</w:t>
            </w:r>
          </w:p>
        </w:tc>
      </w:tr>
    </w:tbl>
    <w:p w:rsidR="00F4309B" w:rsidRDefault="00F4309B">
      <w:pPr>
        <w:rPr>
          <w:sz w:val="24"/>
        </w:rPr>
        <w:sectPr w:rsidR="00F4309B">
          <w:pgSz w:w="11910" w:h="16850"/>
          <w:pgMar w:top="1600" w:right="460" w:bottom="280" w:left="1020" w:header="720" w:footer="720" w:gutter="0"/>
          <w:cols w:space="720"/>
        </w:sect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rPr>
          <w:sz w:val="20"/>
        </w:rPr>
      </w:pPr>
    </w:p>
    <w:p w:rsidR="00F4309B" w:rsidRDefault="00F4309B">
      <w:pPr>
        <w:pStyle w:val="Corpodetexto"/>
        <w:spacing w:before="3"/>
        <w:rPr>
          <w:sz w:val="27"/>
        </w:rPr>
      </w:pPr>
    </w:p>
    <w:p w:rsidR="00F4309B" w:rsidRDefault="00877553">
      <w:pPr>
        <w:pStyle w:val="Corpodetexto"/>
        <w:ind w:left="461"/>
        <w:rPr>
          <w:sz w:val="20"/>
        </w:rPr>
      </w:pPr>
      <w:r>
        <w:rPr>
          <w:sz w:val="20"/>
        </w:rPr>
      </w:r>
      <w:r>
        <w:rPr>
          <w:sz w:val="20"/>
        </w:rPr>
        <w:pict>
          <v:shape id="_x0000_s1026" type="#_x0000_t202" style="width:475.2pt;height:88.35pt;mso-left-percent:-10001;mso-top-percent:-10001;mso-position-horizontal:absolute;mso-position-horizontal-relative:char;mso-position-vertical:absolute;mso-position-vertical-relative:line;mso-left-percent:-10001;mso-top-percent:-10001" filled="f" strokeweight=".48pt">
            <v:textbox inset="0,0,0,0">
              <w:txbxContent>
                <w:p w:rsidR="00F4309B" w:rsidRDefault="00877553">
                  <w:pPr>
                    <w:pStyle w:val="Corpodetexto"/>
                    <w:spacing w:line="278" w:lineRule="auto"/>
                    <w:ind w:left="103" w:right="2563"/>
                  </w:pPr>
                  <w:r>
                    <w:rPr>
                      <w:b/>
                    </w:rPr>
                    <w:t xml:space="preserve">Obs.: </w:t>
                  </w:r>
                  <w:r>
                    <w:t>na forma alternativa a pontuação máxima também é de 5 pontos. A ordem de evocação tem que ser exatamente a da apresentação.</w:t>
                  </w:r>
                </w:p>
              </w:txbxContent>
            </v:textbox>
            <w10:wrap type="none"/>
            <w10:anchorlock/>
          </v:shape>
        </w:pict>
      </w:r>
    </w:p>
    <w:p w:rsidR="00F4309B" w:rsidRDefault="00F4309B">
      <w:pPr>
        <w:pStyle w:val="Corpodetexto"/>
        <w:rPr>
          <w:sz w:val="20"/>
        </w:rPr>
      </w:pPr>
    </w:p>
    <w:p w:rsidR="00F4309B" w:rsidRDefault="00F4309B">
      <w:pPr>
        <w:pStyle w:val="Corpodetexto"/>
        <w:spacing w:before="7"/>
        <w:rPr>
          <w:sz w:val="21"/>
        </w:rPr>
      </w:pPr>
    </w:p>
    <w:p w:rsidR="00F4309B" w:rsidRDefault="00877553">
      <w:pPr>
        <w:pStyle w:val="Corpodetexto"/>
        <w:tabs>
          <w:tab w:val="left" w:pos="9127"/>
        </w:tabs>
        <w:ind w:left="679"/>
      </w:pPr>
      <w:r>
        <w:t>Assinatura e carimbo do</w:t>
      </w:r>
      <w:r>
        <w:rPr>
          <w:spacing w:val="-2"/>
        </w:rPr>
        <w:t xml:space="preserve"> </w:t>
      </w:r>
      <w:r>
        <w:t xml:space="preserve">médico: </w:t>
      </w:r>
      <w:r>
        <w:rPr>
          <w:u w:val="single"/>
        </w:rPr>
        <w:t xml:space="preserve"> </w:t>
      </w:r>
      <w:r>
        <w:rPr>
          <w:u w:val="single"/>
        </w:rPr>
        <w:tab/>
      </w:r>
    </w:p>
    <w:p w:rsidR="00F4309B" w:rsidRDefault="00F4309B">
      <w:pPr>
        <w:sectPr w:rsidR="00F4309B">
          <w:pgSz w:w="11910" w:h="16850"/>
          <w:pgMar w:top="1600" w:right="460" w:bottom="280" w:left="1020" w:header="720" w:footer="720" w:gutter="0"/>
          <w:cols w:space="720"/>
        </w:sectPr>
      </w:pPr>
    </w:p>
    <w:p w:rsidR="00F4309B" w:rsidRDefault="00877553">
      <w:pPr>
        <w:spacing w:before="80"/>
        <w:ind w:left="6822" w:right="5198"/>
        <w:jc w:val="center"/>
        <w:rPr>
          <w:sz w:val="16"/>
        </w:rPr>
      </w:pPr>
      <w:r>
        <w:rPr>
          <w:sz w:val="16"/>
        </w:rPr>
        <w:lastRenderedPageBreak/>
        <w:t>APÊNDICE 2</w:t>
      </w:r>
    </w:p>
    <w:p w:rsidR="00F4309B" w:rsidRDefault="00F4309B">
      <w:pPr>
        <w:pStyle w:val="Corpodetexto"/>
        <w:spacing w:before="2"/>
        <w:rPr>
          <w:sz w:val="16"/>
        </w:rPr>
      </w:pPr>
    </w:p>
    <w:p w:rsidR="00F4309B" w:rsidRDefault="00877553">
      <w:pPr>
        <w:spacing w:line="183" w:lineRule="exact"/>
        <w:ind w:left="6822" w:right="5200"/>
        <w:jc w:val="center"/>
        <w:rPr>
          <w:b/>
          <w:sz w:val="16"/>
        </w:rPr>
      </w:pPr>
      <w:r>
        <w:rPr>
          <w:b/>
          <w:sz w:val="16"/>
        </w:rPr>
        <w:t>E</w:t>
      </w:r>
      <w:r>
        <w:rPr>
          <w:b/>
          <w:sz w:val="13"/>
        </w:rPr>
        <w:t xml:space="preserve">SCALA </w:t>
      </w:r>
      <w:r>
        <w:rPr>
          <w:b/>
          <w:sz w:val="16"/>
        </w:rPr>
        <w:t>CDR (</w:t>
      </w:r>
      <w:r>
        <w:rPr>
          <w:b/>
          <w:i/>
          <w:sz w:val="16"/>
        </w:rPr>
        <w:t>C</w:t>
      </w:r>
      <w:r>
        <w:rPr>
          <w:b/>
          <w:i/>
          <w:sz w:val="13"/>
        </w:rPr>
        <w:t>LINICAL DEMENTIA RATING</w:t>
      </w:r>
      <w:r>
        <w:rPr>
          <w:b/>
          <w:sz w:val="16"/>
        </w:rPr>
        <w:t>)</w:t>
      </w:r>
    </w:p>
    <w:p w:rsidR="00F4309B" w:rsidRDefault="00877553">
      <w:pPr>
        <w:tabs>
          <w:tab w:val="left" w:pos="2174"/>
          <w:tab w:val="left" w:pos="2457"/>
          <w:tab w:val="left" w:pos="2742"/>
          <w:tab w:val="left" w:pos="4715"/>
        </w:tabs>
        <w:ind w:left="752" w:right="10300"/>
        <w:rPr>
          <w:sz w:val="16"/>
        </w:rPr>
      </w:pPr>
      <w:r>
        <w:rPr>
          <w:sz w:val="16"/>
        </w:rPr>
        <w:t>Nome</w:t>
      </w:r>
      <w:r>
        <w:rPr>
          <w:spacing w:val="-6"/>
          <w:sz w:val="16"/>
        </w:rPr>
        <w:t xml:space="preserve"> </w:t>
      </w:r>
      <w:r>
        <w:rPr>
          <w:sz w:val="16"/>
        </w:rPr>
        <w:t>do</w:t>
      </w:r>
      <w:r>
        <w:rPr>
          <w:spacing w:val="-5"/>
          <w:sz w:val="16"/>
        </w:rPr>
        <w:t xml:space="preserve"> </w:t>
      </w:r>
      <w:r>
        <w:rPr>
          <w:sz w:val="16"/>
        </w:rPr>
        <w:t>paciente:</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 xml:space="preserve">                                                               Data</w:t>
      </w:r>
      <w:r>
        <w:rPr>
          <w:spacing w:val="-5"/>
          <w:sz w:val="16"/>
        </w:rPr>
        <w:t xml:space="preserve"> </w:t>
      </w:r>
      <w:r>
        <w:rPr>
          <w:sz w:val="16"/>
        </w:rPr>
        <w:t>da</w:t>
      </w:r>
      <w:r>
        <w:rPr>
          <w:spacing w:val="-1"/>
          <w:sz w:val="16"/>
        </w:rPr>
        <w:t xml:space="preserve"> </w:t>
      </w:r>
      <w:r>
        <w:rPr>
          <w:sz w:val="16"/>
        </w:rPr>
        <w:t>avaliação:</w:t>
      </w:r>
      <w:r>
        <w:rPr>
          <w:sz w:val="16"/>
          <w:u w:val="single"/>
        </w:rPr>
        <w:t xml:space="preserve"> </w:t>
      </w:r>
      <w:r>
        <w:rPr>
          <w:sz w:val="16"/>
          <w:u w:val="single"/>
        </w:rPr>
        <w:tab/>
        <w:t>/</w:t>
      </w:r>
      <w:r>
        <w:rPr>
          <w:sz w:val="16"/>
          <w:u w:val="single"/>
        </w:rPr>
        <w:tab/>
        <w:t>/</w:t>
      </w:r>
      <w:r>
        <w:rPr>
          <w:sz w:val="16"/>
          <w:u w:val="single"/>
        </w:rPr>
        <w:tab/>
      </w:r>
    </w:p>
    <w:p w:rsidR="00F4309B" w:rsidRDefault="00877553">
      <w:pPr>
        <w:tabs>
          <w:tab w:val="left" w:pos="2627"/>
        </w:tabs>
        <w:spacing w:line="183" w:lineRule="exact"/>
        <w:ind w:left="752"/>
        <w:rPr>
          <w:sz w:val="16"/>
        </w:rPr>
      </w:pPr>
      <w:r>
        <w:rPr>
          <w:sz w:val="16"/>
        </w:rPr>
        <w:t>Escore final</w:t>
      </w:r>
      <w:r>
        <w:rPr>
          <w:spacing w:val="-12"/>
          <w:sz w:val="16"/>
        </w:rPr>
        <w:t xml:space="preserve"> </w:t>
      </w:r>
      <w:r>
        <w:rPr>
          <w:sz w:val="16"/>
        </w:rPr>
        <w:t>categórico:</w:t>
      </w:r>
      <w:r>
        <w:rPr>
          <w:sz w:val="16"/>
          <w:u w:val="single"/>
        </w:rPr>
        <w:t xml:space="preserve"> </w:t>
      </w:r>
      <w:r>
        <w:rPr>
          <w:sz w:val="16"/>
          <w:u w:val="single"/>
        </w:rPr>
        <w:tab/>
      </w:r>
    </w:p>
    <w:p w:rsidR="00F4309B" w:rsidRDefault="00F4309B">
      <w:pPr>
        <w:pStyle w:val="Corpodetexto"/>
        <w:spacing w:before="6"/>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2541"/>
        <w:gridCol w:w="2544"/>
        <w:gridCol w:w="2544"/>
        <w:gridCol w:w="2544"/>
        <w:gridCol w:w="2545"/>
      </w:tblGrid>
      <w:tr w:rsidR="00F4309B">
        <w:trPr>
          <w:trHeight w:val="553"/>
        </w:trPr>
        <w:tc>
          <w:tcPr>
            <w:tcW w:w="2069" w:type="dxa"/>
          </w:tcPr>
          <w:p w:rsidR="00F4309B" w:rsidRDefault="00F4309B">
            <w:pPr>
              <w:pStyle w:val="TableParagraph"/>
              <w:ind w:left="0"/>
              <w:rPr>
                <w:sz w:val="16"/>
              </w:rPr>
            </w:pPr>
          </w:p>
        </w:tc>
        <w:tc>
          <w:tcPr>
            <w:tcW w:w="2541" w:type="dxa"/>
          </w:tcPr>
          <w:p w:rsidR="00F4309B" w:rsidRDefault="00877553">
            <w:pPr>
              <w:pStyle w:val="TableParagraph"/>
              <w:spacing w:before="64" w:line="278" w:lineRule="auto"/>
              <w:ind w:left="959" w:right="946"/>
              <w:jc w:val="center"/>
              <w:rPr>
                <w:b/>
                <w:sz w:val="16"/>
              </w:rPr>
            </w:pPr>
            <w:r>
              <w:rPr>
                <w:b/>
                <w:sz w:val="16"/>
              </w:rPr>
              <w:t>Saudável CDR 0</w:t>
            </w:r>
          </w:p>
        </w:tc>
        <w:tc>
          <w:tcPr>
            <w:tcW w:w="2544" w:type="dxa"/>
          </w:tcPr>
          <w:p w:rsidR="00F4309B" w:rsidRDefault="00877553">
            <w:pPr>
              <w:pStyle w:val="TableParagraph"/>
              <w:spacing w:before="64" w:line="278" w:lineRule="auto"/>
              <w:ind w:left="980" w:right="457" w:hanging="492"/>
              <w:rPr>
                <w:b/>
                <w:sz w:val="16"/>
              </w:rPr>
            </w:pPr>
            <w:r>
              <w:rPr>
                <w:b/>
                <w:sz w:val="16"/>
              </w:rPr>
              <w:t>Demência questionável CDR 0,5</w:t>
            </w:r>
          </w:p>
        </w:tc>
        <w:tc>
          <w:tcPr>
            <w:tcW w:w="2544" w:type="dxa"/>
          </w:tcPr>
          <w:p w:rsidR="00F4309B" w:rsidRDefault="00877553">
            <w:pPr>
              <w:pStyle w:val="TableParagraph"/>
              <w:spacing w:before="64" w:line="278" w:lineRule="auto"/>
              <w:ind w:left="1040" w:right="752" w:hanging="260"/>
              <w:rPr>
                <w:b/>
                <w:sz w:val="16"/>
              </w:rPr>
            </w:pPr>
            <w:r>
              <w:rPr>
                <w:b/>
                <w:sz w:val="16"/>
              </w:rPr>
              <w:t>Demência leve CDR 1</w:t>
            </w:r>
          </w:p>
        </w:tc>
        <w:tc>
          <w:tcPr>
            <w:tcW w:w="2544" w:type="dxa"/>
          </w:tcPr>
          <w:p w:rsidR="00F4309B" w:rsidRDefault="00877553">
            <w:pPr>
              <w:pStyle w:val="TableParagraph"/>
              <w:spacing w:before="64" w:line="278" w:lineRule="auto"/>
              <w:ind w:left="1040" w:right="538" w:hanging="473"/>
              <w:rPr>
                <w:b/>
                <w:sz w:val="16"/>
              </w:rPr>
            </w:pPr>
            <w:r>
              <w:rPr>
                <w:b/>
                <w:sz w:val="16"/>
              </w:rPr>
              <w:t>Demência moderada CRD 2</w:t>
            </w:r>
          </w:p>
        </w:tc>
        <w:tc>
          <w:tcPr>
            <w:tcW w:w="2545" w:type="dxa"/>
          </w:tcPr>
          <w:p w:rsidR="00F4309B" w:rsidRDefault="00877553">
            <w:pPr>
              <w:pStyle w:val="TableParagraph"/>
              <w:spacing w:before="64" w:line="278" w:lineRule="auto"/>
              <w:ind w:left="1041" w:right="693" w:hanging="317"/>
              <w:rPr>
                <w:b/>
                <w:sz w:val="16"/>
              </w:rPr>
            </w:pPr>
            <w:r>
              <w:rPr>
                <w:b/>
                <w:sz w:val="16"/>
              </w:rPr>
              <w:t>Demência grave CDR 3</w:t>
            </w:r>
          </w:p>
        </w:tc>
      </w:tr>
      <w:tr w:rsidR="00F4309B">
        <w:trPr>
          <w:trHeight w:val="1276"/>
        </w:trPr>
        <w:tc>
          <w:tcPr>
            <w:tcW w:w="2069" w:type="dxa"/>
          </w:tcPr>
          <w:p w:rsidR="00F4309B" w:rsidRDefault="00F4309B">
            <w:pPr>
              <w:pStyle w:val="TableParagraph"/>
              <w:ind w:left="0"/>
              <w:rPr>
                <w:sz w:val="18"/>
              </w:rPr>
            </w:pPr>
          </w:p>
          <w:p w:rsidR="00F4309B" w:rsidRDefault="00F4309B">
            <w:pPr>
              <w:pStyle w:val="TableParagraph"/>
              <w:spacing w:before="5"/>
              <w:ind w:left="0"/>
              <w:rPr>
                <w:sz w:val="19"/>
              </w:rPr>
            </w:pPr>
          </w:p>
          <w:p w:rsidR="00F4309B" w:rsidRDefault="00877553">
            <w:pPr>
              <w:pStyle w:val="TableParagraph"/>
              <w:ind w:left="160" w:right="148"/>
              <w:jc w:val="center"/>
              <w:rPr>
                <w:b/>
                <w:sz w:val="16"/>
              </w:rPr>
            </w:pPr>
            <w:r>
              <w:rPr>
                <w:b/>
                <w:sz w:val="16"/>
              </w:rPr>
              <w:t>MEMÓRIA</w:t>
            </w:r>
          </w:p>
        </w:tc>
        <w:tc>
          <w:tcPr>
            <w:tcW w:w="2541" w:type="dxa"/>
          </w:tcPr>
          <w:p w:rsidR="00F4309B" w:rsidRDefault="00F4309B">
            <w:pPr>
              <w:pStyle w:val="TableParagraph"/>
              <w:spacing w:before="10"/>
              <w:ind w:left="0"/>
              <w:rPr>
                <w:sz w:val="18"/>
              </w:rPr>
            </w:pPr>
          </w:p>
          <w:p w:rsidR="00F4309B" w:rsidRDefault="00877553">
            <w:pPr>
              <w:pStyle w:val="TableParagraph"/>
              <w:spacing w:line="276" w:lineRule="auto"/>
              <w:ind w:left="172" w:right="159"/>
              <w:jc w:val="center"/>
              <w:rPr>
                <w:sz w:val="16"/>
              </w:rPr>
            </w:pPr>
            <w:r>
              <w:rPr>
                <w:sz w:val="16"/>
              </w:rPr>
              <w:t>Sem perda de memória, ou apenas esquecimento discreto e inconsistente.</w:t>
            </w:r>
          </w:p>
        </w:tc>
        <w:tc>
          <w:tcPr>
            <w:tcW w:w="2544" w:type="dxa"/>
          </w:tcPr>
          <w:p w:rsidR="00F4309B" w:rsidRDefault="00F4309B">
            <w:pPr>
              <w:pStyle w:val="TableParagraph"/>
              <w:spacing w:before="10"/>
              <w:ind w:left="0"/>
              <w:rPr>
                <w:sz w:val="18"/>
              </w:rPr>
            </w:pPr>
          </w:p>
          <w:p w:rsidR="00F4309B" w:rsidRDefault="00877553">
            <w:pPr>
              <w:pStyle w:val="TableParagraph"/>
              <w:spacing w:line="276" w:lineRule="auto"/>
              <w:ind w:left="160" w:right="149"/>
              <w:jc w:val="center"/>
              <w:rPr>
                <w:sz w:val="16"/>
              </w:rPr>
            </w:pPr>
            <w:r>
              <w:rPr>
                <w:sz w:val="16"/>
              </w:rPr>
              <w:t>Esquecimento leve e consistente; lembrança parcial de eventos; “esquecimento benigno”.</w:t>
            </w:r>
          </w:p>
        </w:tc>
        <w:tc>
          <w:tcPr>
            <w:tcW w:w="2544" w:type="dxa"/>
          </w:tcPr>
          <w:p w:rsidR="00F4309B" w:rsidRDefault="00877553">
            <w:pPr>
              <w:pStyle w:val="TableParagraph"/>
              <w:spacing w:before="112" w:line="276" w:lineRule="auto"/>
              <w:ind w:left="164" w:right="149"/>
              <w:jc w:val="center"/>
              <w:rPr>
                <w:sz w:val="16"/>
              </w:rPr>
            </w:pPr>
            <w:r>
              <w:rPr>
                <w:sz w:val="16"/>
              </w:rPr>
              <w:t>Perda de memória moderada, mais acentuada para fatos recentes; o déficit interfere com atividades do dia-a-dia.</w:t>
            </w:r>
          </w:p>
        </w:tc>
        <w:tc>
          <w:tcPr>
            <w:tcW w:w="2544" w:type="dxa"/>
          </w:tcPr>
          <w:p w:rsidR="00F4309B" w:rsidRDefault="00877553">
            <w:pPr>
              <w:pStyle w:val="TableParagraph"/>
              <w:spacing w:before="112" w:line="276" w:lineRule="auto"/>
              <w:ind w:left="184" w:right="170" w:hanging="2"/>
              <w:jc w:val="center"/>
              <w:rPr>
                <w:sz w:val="16"/>
              </w:rPr>
            </w:pPr>
            <w:r>
              <w:rPr>
                <w:sz w:val="16"/>
              </w:rPr>
              <w:t xml:space="preserve">Perda de memória grave; apenas material </w:t>
            </w:r>
            <w:r>
              <w:rPr>
                <w:i/>
                <w:sz w:val="16"/>
              </w:rPr>
              <w:t xml:space="preserve">muito </w:t>
            </w:r>
            <w:r>
              <w:rPr>
                <w:sz w:val="16"/>
              </w:rPr>
              <w:t>aprendido é</w:t>
            </w:r>
            <w:r>
              <w:rPr>
                <w:sz w:val="16"/>
              </w:rPr>
              <w:t xml:space="preserve"> retido; materiais novos são rapidamente perdidos.</w:t>
            </w:r>
          </w:p>
        </w:tc>
        <w:tc>
          <w:tcPr>
            <w:tcW w:w="2545" w:type="dxa"/>
          </w:tcPr>
          <w:p w:rsidR="00F4309B" w:rsidRDefault="00F4309B">
            <w:pPr>
              <w:pStyle w:val="TableParagraph"/>
              <w:ind w:left="0"/>
              <w:rPr>
                <w:sz w:val="18"/>
              </w:rPr>
            </w:pPr>
          </w:p>
          <w:p w:rsidR="00F4309B" w:rsidRDefault="00877553">
            <w:pPr>
              <w:pStyle w:val="TableParagraph"/>
              <w:spacing w:before="116" w:line="276" w:lineRule="auto"/>
              <w:ind w:left="227" w:right="195" w:firstLine="243"/>
              <w:rPr>
                <w:sz w:val="16"/>
              </w:rPr>
            </w:pPr>
            <w:r>
              <w:rPr>
                <w:sz w:val="16"/>
              </w:rPr>
              <w:t>Perda de memória grave; permanecem apenas fragmentos.</w:t>
            </w:r>
          </w:p>
        </w:tc>
      </w:tr>
      <w:tr w:rsidR="00F4309B">
        <w:trPr>
          <w:trHeight w:val="1097"/>
        </w:trPr>
        <w:tc>
          <w:tcPr>
            <w:tcW w:w="2069" w:type="dxa"/>
          </w:tcPr>
          <w:p w:rsidR="00F4309B" w:rsidRDefault="00F4309B">
            <w:pPr>
              <w:pStyle w:val="TableParagraph"/>
              <w:ind w:left="0"/>
              <w:rPr>
                <w:sz w:val="18"/>
              </w:rPr>
            </w:pPr>
          </w:p>
          <w:p w:rsidR="00F4309B" w:rsidRDefault="00877553">
            <w:pPr>
              <w:pStyle w:val="TableParagraph"/>
              <w:spacing w:before="136"/>
              <w:ind w:left="160" w:right="151"/>
              <w:jc w:val="center"/>
              <w:rPr>
                <w:b/>
                <w:sz w:val="16"/>
              </w:rPr>
            </w:pPr>
            <w:r>
              <w:rPr>
                <w:b/>
                <w:sz w:val="16"/>
              </w:rPr>
              <w:t>ORIENTAÇÃO</w:t>
            </w:r>
          </w:p>
        </w:tc>
        <w:tc>
          <w:tcPr>
            <w:tcW w:w="2541" w:type="dxa"/>
          </w:tcPr>
          <w:p w:rsidR="00F4309B" w:rsidRDefault="00F4309B">
            <w:pPr>
              <w:pStyle w:val="TableParagraph"/>
              <w:ind w:left="0"/>
              <w:rPr>
                <w:sz w:val="18"/>
              </w:rPr>
            </w:pPr>
          </w:p>
          <w:p w:rsidR="00F4309B" w:rsidRDefault="00877553">
            <w:pPr>
              <w:pStyle w:val="TableParagraph"/>
              <w:spacing w:before="133"/>
              <w:ind w:left="172" w:right="159"/>
              <w:jc w:val="center"/>
              <w:rPr>
                <w:sz w:val="16"/>
              </w:rPr>
            </w:pPr>
            <w:r>
              <w:rPr>
                <w:sz w:val="16"/>
              </w:rPr>
              <w:t>Plenamente orientado.</w:t>
            </w:r>
          </w:p>
        </w:tc>
        <w:tc>
          <w:tcPr>
            <w:tcW w:w="2544" w:type="dxa"/>
          </w:tcPr>
          <w:p w:rsidR="00F4309B" w:rsidRDefault="00F4309B">
            <w:pPr>
              <w:pStyle w:val="TableParagraph"/>
              <w:ind w:left="0"/>
              <w:rPr>
                <w:sz w:val="18"/>
              </w:rPr>
            </w:pPr>
          </w:p>
          <w:p w:rsidR="00F4309B" w:rsidRDefault="00F4309B">
            <w:pPr>
              <w:pStyle w:val="TableParagraph"/>
              <w:spacing w:before="2"/>
              <w:ind w:left="0"/>
              <w:rPr>
                <w:sz w:val="20"/>
              </w:rPr>
            </w:pPr>
          </w:p>
          <w:p w:rsidR="00F4309B" w:rsidRDefault="00877553">
            <w:pPr>
              <w:pStyle w:val="TableParagraph"/>
              <w:ind w:left="161" w:right="149"/>
              <w:jc w:val="center"/>
              <w:rPr>
                <w:sz w:val="16"/>
              </w:rPr>
            </w:pPr>
            <w:r>
              <w:rPr>
                <w:sz w:val="16"/>
              </w:rPr>
              <w:t>Plenamente orientado.</w:t>
            </w:r>
          </w:p>
        </w:tc>
        <w:tc>
          <w:tcPr>
            <w:tcW w:w="2544" w:type="dxa"/>
          </w:tcPr>
          <w:p w:rsidR="00F4309B" w:rsidRDefault="00877553">
            <w:pPr>
              <w:pStyle w:val="TableParagraph"/>
              <w:spacing w:before="16" w:line="276" w:lineRule="auto"/>
              <w:ind w:left="100" w:right="87"/>
              <w:jc w:val="center"/>
              <w:rPr>
                <w:sz w:val="16"/>
              </w:rPr>
            </w:pPr>
            <w:r>
              <w:rPr>
                <w:sz w:val="16"/>
              </w:rPr>
              <w:t>Dificuldade moderada com relações temporais; orientado no espaço durante o exame, mas pode ter desorientação geográfica em outros locais.</w:t>
            </w:r>
          </w:p>
        </w:tc>
        <w:tc>
          <w:tcPr>
            <w:tcW w:w="2544" w:type="dxa"/>
          </w:tcPr>
          <w:p w:rsidR="00F4309B" w:rsidRDefault="00F4309B">
            <w:pPr>
              <w:pStyle w:val="TableParagraph"/>
              <w:ind w:left="0"/>
              <w:rPr>
                <w:sz w:val="18"/>
              </w:rPr>
            </w:pPr>
          </w:p>
          <w:p w:rsidR="00F4309B" w:rsidRDefault="00F4309B">
            <w:pPr>
              <w:pStyle w:val="TableParagraph"/>
              <w:spacing w:before="2"/>
              <w:ind w:left="0"/>
              <w:rPr>
                <w:sz w:val="20"/>
              </w:rPr>
            </w:pPr>
          </w:p>
          <w:p w:rsidR="00F4309B" w:rsidRDefault="00877553">
            <w:pPr>
              <w:pStyle w:val="TableParagraph"/>
              <w:ind w:left="450"/>
              <w:rPr>
                <w:sz w:val="16"/>
              </w:rPr>
            </w:pPr>
            <w:r>
              <w:rPr>
                <w:sz w:val="16"/>
              </w:rPr>
              <w:t>Geralmente desorientado.</w:t>
            </w:r>
          </w:p>
        </w:tc>
        <w:tc>
          <w:tcPr>
            <w:tcW w:w="2545" w:type="dxa"/>
          </w:tcPr>
          <w:p w:rsidR="00F4309B" w:rsidRDefault="00F4309B">
            <w:pPr>
              <w:pStyle w:val="TableParagraph"/>
              <w:ind w:left="0"/>
              <w:rPr>
                <w:sz w:val="18"/>
              </w:rPr>
            </w:pPr>
          </w:p>
          <w:p w:rsidR="00F4309B" w:rsidRDefault="00F4309B">
            <w:pPr>
              <w:pStyle w:val="TableParagraph"/>
              <w:spacing w:before="2"/>
              <w:ind w:left="0"/>
              <w:rPr>
                <w:sz w:val="20"/>
              </w:rPr>
            </w:pPr>
          </w:p>
          <w:p w:rsidR="00F4309B" w:rsidRDefault="00877553">
            <w:pPr>
              <w:pStyle w:val="TableParagraph"/>
              <w:ind w:left="410"/>
              <w:rPr>
                <w:sz w:val="16"/>
              </w:rPr>
            </w:pPr>
            <w:r>
              <w:rPr>
                <w:sz w:val="16"/>
              </w:rPr>
              <w:t>Orientação pessoal apenas.</w:t>
            </w:r>
          </w:p>
        </w:tc>
      </w:tr>
      <w:tr w:rsidR="00F4309B">
        <w:trPr>
          <w:trHeight w:val="1343"/>
        </w:trPr>
        <w:tc>
          <w:tcPr>
            <w:tcW w:w="2069" w:type="dxa"/>
          </w:tcPr>
          <w:p w:rsidR="00F4309B" w:rsidRDefault="00F4309B">
            <w:pPr>
              <w:pStyle w:val="TableParagraph"/>
              <w:ind w:left="0"/>
            </w:pPr>
          </w:p>
          <w:p w:rsidR="00F4309B" w:rsidRDefault="00877553">
            <w:pPr>
              <w:pStyle w:val="TableParagraph"/>
              <w:spacing w:line="276" w:lineRule="auto"/>
              <w:ind w:left="506" w:right="359" w:hanging="120"/>
              <w:rPr>
                <w:b/>
                <w:sz w:val="16"/>
              </w:rPr>
            </w:pPr>
            <w:r>
              <w:rPr>
                <w:b/>
                <w:sz w:val="16"/>
              </w:rPr>
              <w:t>JULGAMENTO E SOLUÇÃO DE PROBLEMAS</w:t>
            </w:r>
          </w:p>
        </w:tc>
        <w:tc>
          <w:tcPr>
            <w:tcW w:w="2541" w:type="dxa"/>
          </w:tcPr>
          <w:p w:rsidR="00F4309B" w:rsidRDefault="00F4309B">
            <w:pPr>
              <w:pStyle w:val="TableParagraph"/>
              <w:spacing w:before="9"/>
              <w:ind w:left="0"/>
              <w:rPr>
                <w:sz w:val="21"/>
              </w:rPr>
            </w:pPr>
          </w:p>
          <w:p w:rsidR="00F4309B" w:rsidRDefault="00877553">
            <w:pPr>
              <w:pStyle w:val="TableParagraph"/>
              <w:spacing w:line="276" w:lineRule="auto"/>
              <w:ind w:left="163" w:right="148" w:firstLine="3"/>
              <w:jc w:val="center"/>
              <w:rPr>
                <w:sz w:val="16"/>
              </w:rPr>
            </w:pPr>
            <w:r>
              <w:rPr>
                <w:sz w:val="16"/>
              </w:rPr>
              <w:t>Resolve bem problemas do dia-a- dia, juízo crítico é bom em relação ao desempenho passado.</w:t>
            </w:r>
          </w:p>
        </w:tc>
        <w:tc>
          <w:tcPr>
            <w:tcW w:w="2544" w:type="dxa"/>
          </w:tcPr>
          <w:p w:rsidR="00F4309B" w:rsidRDefault="00F4309B">
            <w:pPr>
              <w:pStyle w:val="TableParagraph"/>
              <w:spacing w:before="9"/>
              <w:ind w:left="0"/>
              <w:rPr>
                <w:sz w:val="21"/>
              </w:rPr>
            </w:pPr>
          </w:p>
          <w:p w:rsidR="00F4309B" w:rsidRDefault="00877553">
            <w:pPr>
              <w:pStyle w:val="TableParagraph"/>
              <w:spacing w:line="276" w:lineRule="auto"/>
              <w:ind w:left="98" w:right="87"/>
              <w:jc w:val="center"/>
              <w:rPr>
                <w:sz w:val="16"/>
              </w:rPr>
            </w:pPr>
            <w:r>
              <w:rPr>
                <w:sz w:val="16"/>
              </w:rPr>
              <w:t>Leve comprometimento da solução de problemas, semelhanças e diferenças.</w:t>
            </w:r>
          </w:p>
        </w:tc>
        <w:tc>
          <w:tcPr>
            <w:tcW w:w="2544" w:type="dxa"/>
          </w:tcPr>
          <w:p w:rsidR="00F4309B" w:rsidRDefault="00877553">
            <w:pPr>
              <w:pStyle w:val="TableParagraph"/>
              <w:spacing w:before="145" w:line="276" w:lineRule="auto"/>
              <w:ind w:left="159" w:right="149"/>
              <w:jc w:val="center"/>
              <w:rPr>
                <w:sz w:val="16"/>
              </w:rPr>
            </w:pPr>
            <w:r>
              <w:rPr>
                <w:sz w:val="16"/>
              </w:rPr>
              <w:t>Dificuldade moderada da solução de problemas, semelhanças e diferenças; julgamento social ge</w:t>
            </w:r>
            <w:r>
              <w:rPr>
                <w:sz w:val="16"/>
              </w:rPr>
              <w:t>ralmente mantido.</w:t>
            </w:r>
          </w:p>
        </w:tc>
        <w:tc>
          <w:tcPr>
            <w:tcW w:w="2544" w:type="dxa"/>
          </w:tcPr>
          <w:p w:rsidR="00F4309B" w:rsidRDefault="00877553">
            <w:pPr>
              <w:pStyle w:val="TableParagraph"/>
              <w:spacing w:before="145" w:line="276" w:lineRule="auto"/>
              <w:ind w:left="111" w:right="98"/>
              <w:jc w:val="center"/>
              <w:rPr>
                <w:sz w:val="16"/>
              </w:rPr>
            </w:pPr>
            <w:r>
              <w:rPr>
                <w:sz w:val="16"/>
              </w:rPr>
              <w:t>Solução de problemas, semelhanças e diferenças gravemente comprometidas. Juízo social geralmente comprometido.</w:t>
            </w:r>
          </w:p>
        </w:tc>
        <w:tc>
          <w:tcPr>
            <w:tcW w:w="2545" w:type="dxa"/>
          </w:tcPr>
          <w:p w:rsidR="00F4309B" w:rsidRDefault="00F4309B">
            <w:pPr>
              <w:pStyle w:val="TableParagraph"/>
              <w:ind w:left="0"/>
              <w:rPr>
                <w:sz w:val="18"/>
              </w:rPr>
            </w:pPr>
          </w:p>
          <w:p w:rsidR="00F4309B" w:rsidRDefault="00877553">
            <w:pPr>
              <w:pStyle w:val="TableParagraph"/>
              <w:spacing w:before="152" w:line="276" w:lineRule="auto"/>
              <w:ind w:left="369" w:right="127" w:hanging="171"/>
              <w:rPr>
                <w:sz w:val="16"/>
              </w:rPr>
            </w:pPr>
            <w:r>
              <w:rPr>
                <w:sz w:val="16"/>
              </w:rPr>
              <w:t>Incapaz de resolver problemas ou de ter qualquer juízo crítico.</w:t>
            </w:r>
          </w:p>
        </w:tc>
      </w:tr>
      <w:tr w:rsidR="00F4309B">
        <w:trPr>
          <w:trHeight w:val="1382"/>
        </w:trPr>
        <w:tc>
          <w:tcPr>
            <w:tcW w:w="2069" w:type="dxa"/>
          </w:tcPr>
          <w:p w:rsidR="00F4309B" w:rsidRDefault="00F4309B">
            <w:pPr>
              <w:pStyle w:val="TableParagraph"/>
              <w:ind w:left="0"/>
              <w:rPr>
                <w:sz w:val="18"/>
              </w:rPr>
            </w:pPr>
          </w:p>
          <w:p w:rsidR="00F4309B" w:rsidRDefault="00F4309B">
            <w:pPr>
              <w:pStyle w:val="TableParagraph"/>
              <w:spacing w:before="10"/>
              <w:ind w:left="0"/>
              <w:rPr>
                <w:sz w:val="14"/>
              </w:rPr>
            </w:pPr>
          </w:p>
          <w:p w:rsidR="00F4309B" w:rsidRDefault="00877553">
            <w:pPr>
              <w:pStyle w:val="TableParagraph"/>
              <w:spacing w:before="1" w:line="276" w:lineRule="auto"/>
              <w:ind w:left="465" w:right="436" w:firstLine="9"/>
              <w:rPr>
                <w:b/>
                <w:sz w:val="16"/>
              </w:rPr>
            </w:pPr>
            <w:r>
              <w:rPr>
                <w:b/>
                <w:sz w:val="16"/>
              </w:rPr>
              <w:t>ASSUNTOS NA COMUNIDADE</w:t>
            </w:r>
          </w:p>
        </w:tc>
        <w:tc>
          <w:tcPr>
            <w:tcW w:w="2541" w:type="dxa"/>
          </w:tcPr>
          <w:p w:rsidR="00F4309B" w:rsidRDefault="00F4309B">
            <w:pPr>
              <w:pStyle w:val="TableParagraph"/>
              <w:spacing w:before="6"/>
              <w:ind w:left="0"/>
              <w:rPr>
                <w:sz w:val="23"/>
              </w:rPr>
            </w:pPr>
          </w:p>
          <w:p w:rsidR="00F4309B" w:rsidRDefault="00877553">
            <w:pPr>
              <w:pStyle w:val="TableParagraph"/>
              <w:spacing w:line="276" w:lineRule="auto"/>
              <w:ind w:left="129" w:right="114" w:hanging="4"/>
              <w:jc w:val="center"/>
              <w:rPr>
                <w:sz w:val="16"/>
              </w:rPr>
            </w:pPr>
            <w:r>
              <w:rPr>
                <w:sz w:val="16"/>
              </w:rPr>
              <w:t>Atuação independente na função habitual de trabalho, compras, negócios, finanças e grupos sociais.</w:t>
            </w:r>
          </w:p>
        </w:tc>
        <w:tc>
          <w:tcPr>
            <w:tcW w:w="2544" w:type="dxa"/>
          </w:tcPr>
          <w:p w:rsidR="00F4309B" w:rsidRDefault="00F4309B">
            <w:pPr>
              <w:pStyle w:val="TableParagraph"/>
              <w:ind w:left="0"/>
              <w:rPr>
                <w:sz w:val="18"/>
              </w:rPr>
            </w:pPr>
          </w:p>
          <w:p w:rsidR="00F4309B" w:rsidRDefault="00F4309B">
            <w:pPr>
              <w:pStyle w:val="TableParagraph"/>
              <w:spacing w:before="10"/>
              <w:ind w:left="0"/>
              <w:rPr>
                <w:sz w:val="23"/>
              </w:rPr>
            </w:pPr>
          </w:p>
          <w:p w:rsidR="00F4309B" w:rsidRDefault="00877553">
            <w:pPr>
              <w:pStyle w:val="TableParagraph"/>
              <w:ind w:left="100" w:right="87"/>
              <w:jc w:val="center"/>
              <w:rPr>
                <w:sz w:val="16"/>
              </w:rPr>
            </w:pPr>
            <w:r>
              <w:rPr>
                <w:sz w:val="16"/>
              </w:rPr>
              <w:t>Leve dificuldade nessas atividades.</w:t>
            </w:r>
          </w:p>
        </w:tc>
        <w:tc>
          <w:tcPr>
            <w:tcW w:w="2544" w:type="dxa"/>
          </w:tcPr>
          <w:p w:rsidR="00F4309B" w:rsidRDefault="00877553">
            <w:pPr>
              <w:pStyle w:val="TableParagraph"/>
              <w:spacing w:before="59" w:line="276" w:lineRule="auto"/>
              <w:ind w:left="111" w:right="98"/>
              <w:jc w:val="center"/>
              <w:rPr>
                <w:sz w:val="16"/>
              </w:rPr>
            </w:pPr>
            <w:r>
              <w:rPr>
                <w:sz w:val="16"/>
              </w:rPr>
              <w:t>Incapaz de funcionar independentemente nessas atividades, embora ainda possa desempenhar algumas; pode parecer normal à</w:t>
            </w:r>
            <w:r>
              <w:rPr>
                <w:sz w:val="16"/>
              </w:rPr>
              <w:t xml:space="preserve"> avaliação superficial.</w:t>
            </w:r>
          </w:p>
        </w:tc>
        <w:tc>
          <w:tcPr>
            <w:tcW w:w="2544" w:type="dxa"/>
          </w:tcPr>
          <w:p w:rsidR="00F4309B" w:rsidRDefault="00F4309B">
            <w:pPr>
              <w:pStyle w:val="TableParagraph"/>
              <w:spacing w:before="4"/>
              <w:ind w:left="0"/>
              <w:rPr>
                <w:sz w:val="14"/>
              </w:rPr>
            </w:pPr>
          </w:p>
          <w:p w:rsidR="00F4309B" w:rsidRDefault="00877553">
            <w:pPr>
              <w:pStyle w:val="TableParagraph"/>
              <w:spacing w:line="276" w:lineRule="auto"/>
              <w:ind w:left="111" w:right="97" w:hanging="2"/>
              <w:jc w:val="center"/>
              <w:rPr>
                <w:sz w:val="16"/>
              </w:rPr>
            </w:pPr>
            <w:r>
              <w:rPr>
                <w:sz w:val="16"/>
              </w:rPr>
              <w:t>Sem possibilidade de desempenho fora de casa. Parece suficientemente bem para ser levado a atividades fora de casa.</w:t>
            </w:r>
          </w:p>
        </w:tc>
        <w:tc>
          <w:tcPr>
            <w:tcW w:w="2545" w:type="dxa"/>
          </w:tcPr>
          <w:p w:rsidR="00F4309B" w:rsidRDefault="00F4309B">
            <w:pPr>
              <w:pStyle w:val="TableParagraph"/>
              <w:spacing w:before="4"/>
              <w:ind w:left="0"/>
              <w:rPr>
                <w:sz w:val="14"/>
              </w:rPr>
            </w:pPr>
          </w:p>
          <w:p w:rsidR="00F4309B" w:rsidRDefault="00877553">
            <w:pPr>
              <w:pStyle w:val="TableParagraph"/>
              <w:spacing w:line="276" w:lineRule="auto"/>
              <w:ind w:left="143" w:right="131"/>
              <w:jc w:val="center"/>
              <w:rPr>
                <w:sz w:val="16"/>
              </w:rPr>
            </w:pPr>
            <w:r>
              <w:rPr>
                <w:sz w:val="16"/>
              </w:rPr>
              <w:t>Sem possibilidade de desempenho fora de casa. Parece muito doente para ser levado a atividades fora de casa.</w:t>
            </w:r>
          </w:p>
        </w:tc>
      </w:tr>
      <w:tr w:rsidR="00F4309B">
        <w:trPr>
          <w:trHeight w:val="1257"/>
        </w:trPr>
        <w:tc>
          <w:tcPr>
            <w:tcW w:w="2069" w:type="dxa"/>
          </w:tcPr>
          <w:p w:rsidR="00F4309B" w:rsidRDefault="00F4309B">
            <w:pPr>
              <w:pStyle w:val="TableParagraph"/>
              <w:ind w:left="0"/>
              <w:rPr>
                <w:sz w:val="18"/>
              </w:rPr>
            </w:pPr>
          </w:p>
          <w:p w:rsidR="00F4309B" w:rsidRDefault="00F4309B">
            <w:pPr>
              <w:pStyle w:val="TableParagraph"/>
              <w:spacing w:before="7"/>
              <w:ind w:left="0"/>
              <w:rPr>
                <w:sz w:val="18"/>
              </w:rPr>
            </w:pPr>
          </w:p>
          <w:p w:rsidR="00F4309B" w:rsidRDefault="00877553">
            <w:pPr>
              <w:pStyle w:val="TableParagraph"/>
              <w:ind w:left="160" w:right="151"/>
              <w:jc w:val="center"/>
              <w:rPr>
                <w:b/>
                <w:sz w:val="16"/>
              </w:rPr>
            </w:pPr>
            <w:r>
              <w:rPr>
                <w:b/>
                <w:sz w:val="16"/>
              </w:rPr>
              <w:t>LAR E PASSATEMPOS</w:t>
            </w:r>
          </w:p>
        </w:tc>
        <w:tc>
          <w:tcPr>
            <w:tcW w:w="2541" w:type="dxa"/>
          </w:tcPr>
          <w:p w:rsidR="00F4309B" w:rsidRDefault="00F4309B">
            <w:pPr>
              <w:pStyle w:val="TableParagraph"/>
              <w:ind w:left="0"/>
              <w:rPr>
                <w:sz w:val="18"/>
              </w:rPr>
            </w:pPr>
          </w:p>
          <w:p w:rsidR="00F4309B" w:rsidRDefault="00877553">
            <w:pPr>
              <w:pStyle w:val="TableParagraph"/>
              <w:spacing w:before="106" w:line="276" w:lineRule="auto"/>
              <w:ind w:left="242" w:right="211" w:firstLine="98"/>
              <w:rPr>
                <w:sz w:val="16"/>
              </w:rPr>
            </w:pPr>
            <w:r>
              <w:rPr>
                <w:sz w:val="16"/>
              </w:rPr>
              <w:t>Vida em casa, passatempos e interesses intelectuais mantidos.</w:t>
            </w:r>
          </w:p>
        </w:tc>
        <w:tc>
          <w:tcPr>
            <w:tcW w:w="2544" w:type="dxa"/>
          </w:tcPr>
          <w:p w:rsidR="00F4309B" w:rsidRDefault="00F4309B">
            <w:pPr>
              <w:pStyle w:val="TableParagraph"/>
              <w:spacing w:before="1"/>
              <w:ind w:left="0"/>
              <w:rPr>
                <w:sz w:val="18"/>
              </w:rPr>
            </w:pPr>
          </w:p>
          <w:p w:rsidR="00F4309B" w:rsidRDefault="00877553">
            <w:pPr>
              <w:pStyle w:val="TableParagraph"/>
              <w:spacing w:line="276" w:lineRule="auto"/>
              <w:ind w:left="162" w:right="149"/>
              <w:jc w:val="center"/>
              <w:rPr>
                <w:sz w:val="16"/>
              </w:rPr>
            </w:pPr>
            <w:r>
              <w:rPr>
                <w:sz w:val="16"/>
              </w:rPr>
              <w:t>Vida em casa, passatempos e interesses intelectuais levemente afetados.</w:t>
            </w:r>
          </w:p>
        </w:tc>
        <w:tc>
          <w:tcPr>
            <w:tcW w:w="2544" w:type="dxa"/>
          </w:tcPr>
          <w:p w:rsidR="00F4309B" w:rsidRDefault="00877553">
            <w:pPr>
              <w:pStyle w:val="TableParagraph"/>
              <w:spacing w:line="276" w:lineRule="auto"/>
              <w:ind w:left="130" w:right="116"/>
              <w:jc w:val="center"/>
              <w:rPr>
                <w:sz w:val="16"/>
              </w:rPr>
            </w:pPr>
            <w:r>
              <w:rPr>
                <w:sz w:val="16"/>
              </w:rPr>
              <w:t>Comprometimento levemas evidente em casa; abandono das tarefas mais difíceis; passatempos e interesses mais complicados são também abandonados.</w:t>
            </w:r>
          </w:p>
        </w:tc>
        <w:tc>
          <w:tcPr>
            <w:tcW w:w="2544" w:type="dxa"/>
          </w:tcPr>
          <w:p w:rsidR="00F4309B" w:rsidRDefault="00F4309B">
            <w:pPr>
              <w:pStyle w:val="TableParagraph"/>
              <w:spacing w:before="1"/>
              <w:ind w:left="0"/>
              <w:rPr>
                <w:sz w:val="18"/>
              </w:rPr>
            </w:pPr>
          </w:p>
          <w:p w:rsidR="00F4309B" w:rsidRDefault="00877553">
            <w:pPr>
              <w:pStyle w:val="TableParagraph"/>
              <w:spacing w:line="276" w:lineRule="auto"/>
              <w:ind w:left="162" w:right="147" w:hanging="5"/>
              <w:jc w:val="center"/>
              <w:rPr>
                <w:sz w:val="16"/>
              </w:rPr>
            </w:pPr>
            <w:r>
              <w:rPr>
                <w:sz w:val="16"/>
              </w:rPr>
              <w:t>Só realiza as tarefas mais simples. Interesses muito limitados e pouco mantidos.</w:t>
            </w:r>
          </w:p>
        </w:tc>
        <w:tc>
          <w:tcPr>
            <w:tcW w:w="2545" w:type="dxa"/>
          </w:tcPr>
          <w:p w:rsidR="00F4309B" w:rsidRDefault="00F4309B">
            <w:pPr>
              <w:pStyle w:val="TableParagraph"/>
              <w:ind w:left="0"/>
              <w:rPr>
                <w:sz w:val="18"/>
              </w:rPr>
            </w:pPr>
          </w:p>
          <w:p w:rsidR="00F4309B" w:rsidRDefault="00877553">
            <w:pPr>
              <w:pStyle w:val="TableParagraph"/>
              <w:spacing w:before="106" w:line="276" w:lineRule="auto"/>
              <w:ind w:left="582" w:right="487" w:hanging="65"/>
              <w:rPr>
                <w:sz w:val="16"/>
              </w:rPr>
            </w:pPr>
            <w:r>
              <w:rPr>
                <w:sz w:val="16"/>
              </w:rPr>
              <w:t>Sem qualquer atividade signif</w:t>
            </w:r>
            <w:r>
              <w:rPr>
                <w:sz w:val="16"/>
              </w:rPr>
              <w:t>icativa em casa.</w:t>
            </w:r>
          </w:p>
        </w:tc>
      </w:tr>
      <w:tr w:rsidR="00F4309B">
        <w:trPr>
          <w:trHeight w:val="624"/>
        </w:trPr>
        <w:tc>
          <w:tcPr>
            <w:tcW w:w="2069" w:type="dxa"/>
          </w:tcPr>
          <w:p w:rsidR="00F4309B" w:rsidRDefault="00877553">
            <w:pPr>
              <w:pStyle w:val="TableParagraph"/>
              <w:spacing w:before="105"/>
              <w:ind w:left="158" w:right="151"/>
              <w:jc w:val="center"/>
              <w:rPr>
                <w:b/>
                <w:sz w:val="16"/>
              </w:rPr>
            </w:pPr>
            <w:r>
              <w:rPr>
                <w:b/>
                <w:sz w:val="16"/>
              </w:rPr>
              <w:t>CUIDADOS PESSOAIS</w:t>
            </w:r>
          </w:p>
        </w:tc>
        <w:tc>
          <w:tcPr>
            <w:tcW w:w="2541" w:type="dxa"/>
          </w:tcPr>
          <w:p w:rsidR="00F4309B" w:rsidRDefault="00877553">
            <w:pPr>
              <w:pStyle w:val="TableParagraph"/>
              <w:spacing w:before="102"/>
              <w:ind w:left="172" w:right="159"/>
              <w:jc w:val="center"/>
              <w:rPr>
                <w:sz w:val="16"/>
              </w:rPr>
            </w:pPr>
            <w:r>
              <w:rPr>
                <w:sz w:val="16"/>
              </w:rPr>
              <w:t>Plenamente capaz.</w:t>
            </w:r>
          </w:p>
        </w:tc>
        <w:tc>
          <w:tcPr>
            <w:tcW w:w="2544" w:type="dxa"/>
          </w:tcPr>
          <w:p w:rsidR="00F4309B" w:rsidRDefault="00877553">
            <w:pPr>
              <w:pStyle w:val="TableParagraph"/>
              <w:spacing w:before="102"/>
              <w:ind w:left="161" w:right="149"/>
              <w:jc w:val="center"/>
              <w:rPr>
                <w:sz w:val="16"/>
              </w:rPr>
            </w:pPr>
            <w:r>
              <w:rPr>
                <w:sz w:val="16"/>
              </w:rPr>
              <w:t>Plenamente capaz.</w:t>
            </w:r>
          </w:p>
        </w:tc>
        <w:tc>
          <w:tcPr>
            <w:tcW w:w="2544" w:type="dxa"/>
          </w:tcPr>
          <w:p w:rsidR="00F4309B" w:rsidRDefault="00877553">
            <w:pPr>
              <w:pStyle w:val="TableParagraph"/>
              <w:spacing w:before="102"/>
              <w:ind w:left="262"/>
              <w:rPr>
                <w:sz w:val="16"/>
              </w:rPr>
            </w:pPr>
            <w:r>
              <w:rPr>
                <w:sz w:val="16"/>
              </w:rPr>
              <w:t>Necessita assistência ocasional.</w:t>
            </w:r>
          </w:p>
        </w:tc>
        <w:tc>
          <w:tcPr>
            <w:tcW w:w="2544" w:type="dxa"/>
          </w:tcPr>
          <w:p w:rsidR="00F4309B" w:rsidRDefault="00877553">
            <w:pPr>
              <w:pStyle w:val="TableParagraph"/>
              <w:spacing w:line="276" w:lineRule="auto"/>
              <w:ind w:left="1016" w:right="202" w:hanging="788"/>
              <w:rPr>
                <w:sz w:val="16"/>
              </w:rPr>
            </w:pPr>
            <w:r>
              <w:rPr>
                <w:sz w:val="16"/>
              </w:rPr>
              <w:t>Requer assistência no vestir e na higiene.</w:t>
            </w:r>
          </w:p>
        </w:tc>
        <w:tc>
          <w:tcPr>
            <w:tcW w:w="2545" w:type="dxa"/>
          </w:tcPr>
          <w:p w:rsidR="00F4309B" w:rsidRDefault="00877553">
            <w:pPr>
              <w:pStyle w:val="TableParagraph"/>
              <w:spacing w:line="276" w:lineRule="auto"/>
              <w:ind w:left="157" w:right="127"/>
              <w:rPr>
                <w:sz w:val="16"/>
              </w:rPr>
            </w:pPr>
            <w:r>
              <w:rPr>
                <w:sz w:val="16"/>
              </w:rPr>
              <w:t>Requer muito auxílio nos cuidados pessoais. Geralmente incontinente.</w:t>
            </w:r>
          </w:p>
        </w:tc>
      </w:tr>
    </w:tbl>
    <w:p w:rsidR="00F4309B" w:rsidRDefault="00F4309B">
      <w:pPr>
        <w:pStyle w:val="Corpodetexto"/>
        <w:spacing w:before="3"/>
        <w:rPr>
          <w:sz w:val="27"/>
        </w:rPr>
      </w:pPr>
    </w:p>
    <w:p w:rsidR="00F4309B" w:rsidRDefault="00877553">
      <w:pPr>
        <w:tabs>
          <w:tab w:val="left" w:pos="5544"/>
        </w:tabs>
        <w:spacing w:before="94"/>
        <w:ind w:left="752"/>
        <w:rPr>
          <w:sz w:val="16"/>
        </w:rPr>
      </w:pPr>
      <w:r>
        <w:rPr>
          <w:sz w:val="16"/>
        </w:rPr>
        <w:t>Assinatura e carimbo do</w:t>
      </w:r>
      <w:r>
        <w:rPr>
          <w:spacing w:val="-15"/>
          <w:sz w:val="16"/>
        </w:rPr>
        <w:t xml:space="preserve"> </w:t>
      </w:r>
      <w:r>
        <w:rPr>
          <w:sz w:val="16"/>
        </w:rPr>
        <w:t>médico:</w:t>
      </w:r>
      <w:r>
        <w:rPr>
          <w:sz w:val="16"/>
          <w:u w:val="single"/>
        </w:rPr>
        <w:t xml:space="preserve"> </w:t>
      </w:r>
      <w:r>
        <w:rPr>
          <w:sz w:val="16"/>
          <w:u w:val="single"/>
        </w:rPr>
        <w:tab/>
      </w:r>
    </w:p>
    <w:p w:rsidR="00F4309B" w:rsidRDefault="00F4309B">
      <w:pPr>
        <w:rPr>
          <w:sz w:val="16"/>
        </w:rPr>
        <w:sectPr w:rsidR="00F4309B">
          <w:pgSz w:w="16840" w:h="11910" w:orient="landscape"/>
          <w:pgMar w:top="760" w:right="1440" w:bottom="280" w:left="380" w:header="720" w:footer="720" w:gutter="0"/>
          <w:cols w:space="720"/>
        </w:sectPr>
      </w:pPr>
    </w:p>
    <w:p w:rsidR="00F4309B" w:rsidRDefault="00877553">
      <w:pPr>
        <w:pStyle w:val="Corpodetexto"/>
        <w:spacing w:before="68"/>
        <w:ind w:left="4361"/>
      </w:pPr>
      <w:r>
        <w:t>APÊNDICE 3</w:t>
      </w:r>
    </w:p>
    <w:p w:rsidR="00F4309B" w:rsidRDefault="00F4309B">
      <w:pPr>
        <w:pStyle w:val="Corpodetexto"/>
        <w:spacing w:before="10"/>
        <w:rPr>
          <w:sz w:val="29"/>
        </w:rPr>
      </w:pPr>
    </w:p>
    <w:p w:rsidR="00F4309B" w:rsidRDefault="00877553">
      <w:pPr>
        <w:pStyle w:val="Ttulo1"/>
        <w:ind w:left="1790" w:firstLine="0"/>
      </w:pPr>
      <w:r>
        <w:t>METODOLOGIA DE BUSCA E AVALIAÇÃO DA LITERATURA</w:t>
      </w:r>
    </w:p>
    <w:p w:rsidR="00F4309B" w:rsidRDefault="00F4309B">
      <w:pPr>
        <w:pStyle w:val="Corpodetexto"/>
        <w:spacing w:before="4"/>
        <w:rPr>
          <w:b/>
          <w:sz w:val="29"/>
        </w:rPr>
      </w:pPr>
    </w:p>
    <w:p w:rsidR="00F4309B" w:rsidRDefault="00877553">
      <w:pPr>
        <w:pStyle w:val="PargrafodaLista"/>
        <w:numPr>
          <w:ilvl w:val="0"/>
          <w:numId w:val="16"/>
        </w:numPr>
        <w:tabs>
          <w:tab w:val="left" w:pos="535"/>
        </w:tabs>
        <w:spacing w:before="1" w:line="276" w:lineRule="auto"/>
        <w:ind w:right="152" w:firstLine="0"/>
        <w:rPr>
          <w:b/>
          <w:sz w:val="24"/>
        </w:rPr>
      </w:pPr>
      <w:r>
        <w:rPr>
          <w:b/>
          <w:sz w:val="24"/>
        </w:rPr>
        <w:t>Para planejamento da reunião de escopo com os especialistas, foi realizado um levantamento das seguintes</w:t>
      </w:r>
      <w:r>
        <w:rPr>
          <w:b/>
          <w:spacing w:val="-1"/>
          <w:sz w:val="24"/>
        </w:rPr>
        <w:t xml:space="preserve"> </w:t>
      </w:r>
      <w:r>
        <w:rPr>
          <w:b/>
          <w:sz w:val="24"/>
        </w:rPr>
        <w:t>informações:</w:t>
      </w:r>
    </w:p>
    <w:p w:rsidR="00F4309B" w:rsidRDefault="00877553">
      <w:pPr>
        <w:pStyle w:val="PargrafodaLista"/>
        <w:numPr>
          <w:ilvl w:val="1"/>
          <w:numId w:val="16"/>
        </w:numPr>
        <w:tabs>
          <w:tab w:val="left" w:pos="1165"/>
        </w:tabs>
        <w:spacing w:line="276" w:lineRule="auto"/>
        <w:ind w:right="157" w:firstLine="709"/>
        <w:jc w:val="both"/>
        <w:rPr>
          <w:sz w:val="24"/>
        </w:rPr>
      </w:pPr>
      <w:r>
        <w:rPr>
          <w:sz w:val="24"/>
        </w:rPr>
        <w:t>Avaliação das tecnologias disponíveis no Sistema Único de Saúde (SUS) para o tratamento da doença de Alzheimer</w:t>
      </w:r>
      <w:r>
        <w:rPr>
          <w:spacing w:val="-1"/>
          <w:sz w:val="24"/>
        </w:rPr>
        <w:t xml:space="preserve"> </w:t>
      </w:r>
      <w:r>
        <w:rPr>
          <w:sz w:val="24"/>
        </w:rPr>
        <w:t>(DA):</w:t>
      </w:r>
    </w:p>
    <w:p w:rsidR="00F4309B" w:rsidRDefault="00877553">
      <w:pPr>
        <w:pStyle w:val="PargrafodaLista"/>
        <w:numPr>
          <w:ilvl w:val="0"/>
          <w:numId w:val="15"/>
        </w:numPr>
        <w:tabs>
          <w:tab w:val="left" w:pos="987"/>
        </w:tabs>
        <w:spacing w:line="276" w:lineRule="auto"/>
        <w:ind w:right="149" w:firstLine="709"/>
        <w:jc w:val="both"/>
        <w:rPr>
          <w:sz w:val="24"/>
        </w:rPr>
      </w:pPr>
      <w:r>
        <w:rPr>
          <w:sz w:val="24"/>
        </w:rPr>
        <w:t>Foram consultados a Relação Nacional de Medicamentos Essenciais (RENAME), o sítio eletrônico da Comissão Nacional de Incorporação de Tecnol</w:t>
      </w:r>
      <w:r>
        <w:rPr>
          <w:sz w:val="24"/>
        </w:rPr>
        <w:t>ogias no SUS (CONITEC) e o Sistema de Gerenciamento da Tabela de Procedimentos, Medicamentos, Órteses, Próteses e Materiais do SUS – SIGTAP, para a identificação das tecnologias disponíveis e tecnologias demandadas ou recentemente incorporadas, e o Protoco</w:t>
      </w:r>
      <w:r>
        <w:rPr>
          <w:sz w:val="24"/>
        </w:rPr>
        <w:t>lo Clínico e Diretrizes Terapêuticas (PCDT) da DA do Ministério da Saúde (MS)</w:t>
      </w:r>
      <w:r>
        <w:rPr>
          <w:spacing w:val="-3"/>
          <w:sz w:val="24"/>
        </w:rPr>
        <w:t xml:space="preserve"> </w:t>
      </w:r>
      <w:r>
        <w:rPr>
          <w:sz w:val="24"/>
        </w:rPr>
        <w:t>vigente.</w:t>
      </w:r>
    </w:p>
    <w:p w:rsidR="00F4309B" w:rsidRDefault="00877553">
      <w:pPr>
        <w:pStyle w:val="Corpodetexto"/>
        <w:ind w:left="821"/>
      </w:pPr>
      <w:r>
        <w:t>A partir das consultas realizadas foi possível identificar:</w:t>
      </w:r>
    </w:p>
    <w:p w:rsidR="00F4309B" w:rsidRDefault="00877553">
      <w:pPr>
        <w:pStyle w:val="PargrafodaLista"/>
        <w:numPr>
          <w:ilvl w:val="0"/>
          <w:numId w:val="15"/>
        </w:numPr>
        <w:tabs>
          <w:tab w:val="left" w:pos="1018"/>
        </w:tabs>
        <w:spacing w:before="38" w:line="276" w:lineRule="auto"/>
        <w:ind w:right="152" w:firstLine="709"/>
        <w:jc w:val="both"/>
        <w:rPr>
          <w:sz w:val="24"/>
        </w:rPr>
      </w:pPr>
      <w:r>
        <w:rPr>
          <w:sz w:val="24"/>
        </w:rPr>
        <w:t>o tratamento no SUS é orientado pelo PCDT de DA, conforme o anexo da Portaria SAS/MS nº 1.298, de 21 de novem</w:t>
      </w:r>
      <w:r>
        <w:rPr>
          <w:sz w:val="24"/>
        </w:rPr>
        <w:t>bro de 2013, e os medicamentos nele incluídos são as  donepezila, galantamina e</w:t>
      </w:r>
      <w:r>
        <w:rPr>
          <w:spacing w:val="-1"/>
          <w:sz w:val="24"/>
        </w:rPr>
        <w:t xml:space="preserve"> </w:t>
      </w:r>
      <w:r>
        <w:rPr>
          <w:sz w:val="24"/>
        </w:rPr>
        <w:t>rivastigmina.</w:t>
      </w:r>
    </w:p>
    <w:p w:rsidR="00F4309B" w:rsidRDefault="00877553">
      <w:pPr>
        <w:pStyle w:val="PargrafodaLista"/>
        <w:numPr>
          <w:ilvl w:val="0"/>
          <w:numId w:val="15"/>
        </w:numPr>
        <w:tabs>
          <w:tab w:val="left" w:pos="1042"/>
        </w:tabs>
        <w:spacing w:line="276" w:lineRule="auto"/>
        <w:ind w:right="150" w:firstLine="709"/>
        <w:jc w:val="both"/>
        <w:rPr>
          <w:sz w:val="24"/>
        </w:rPr>
      </w:pPr>
      <w:r>
        <w:rPr>
          <w:sz w:val="24"/>
        </w:rPr>
        <w:t>há relatório de recomendação de inclusão da apresentação da rivastigmina adesivo transdérmico conforme a Portaria SCTIE</w:t>
      </w:r>
      <w:r>
        <w:rPr>
          <w:rFonts w:ascii="Verdana" w:hAnsi="Verdana"/>
          <w:sz w:val="24"/>
        </w:rPr>
        <w:t>/</w:t>
      </w:r>
      <w:r>
        <w:rPr>
          <w:sz w:val="24"/>
        </w:rPr>
        <w:t>MS nº 31, de 20 de setembro de 2016, recom</w:t>
      </w:r>
      <w:r>
        <w:rPr>
          <w:sz w:val="24"/>
        </w:rPr>
        <w:t>endado pela CONITEC.</w:t>
      </w:r>
    </w:p>
    <w:p w:rsidR="00F4309B" w:rsidRDefault="00877553">
      <w:pPr>
        <w:pStyle w:val="PargrafodaLista"/>
        <w:numPr>
          <w:ilvl w:val="1"/>
          <w:numId w:val="16"/>
        </w:numPr>
        <w:tabs>
          <w:tab w:val="left" w:pos="1167"/>
        </w:tabs>
        <w:spacing w:line="278" w:lineRule="auto"/>
        <w:ind w:right="153" w:firstLine="709"/>
        <w:jc w:val="both"/>
        <w:rPr>
          <w:sz w:val="24"/>
        </w:rPr>
      </w:pPr>
      <w:r>
        <w:rPr>
          <w:sz w:val="24"/>
        </w:rPr>
        <w:t>Levantamento de questionamentos provenientes de consulta pública realizada pela CONITEC, na qual foi</w:t>
      </w:r>
      <w:r>
        <w:rPr>
          <w:spacing w:val="-2"/>
          <w:sz w:val="24"/>
        </w:rPr>
        <w:t xml:space="preserve"> </w:t>
      </w:r>
      <w:r>
        <w:rPr>
          <w:sz w:val="24"/>
        </w:rPr>
        <w:t>solicitada:</w:t>
      </w:r>
    </w:p>
    <w:p w:rsidR="00F4309B" w:rsidRDefault="00877553">
      <w:pPr>
        <w:pStyle w:val="PargrafodaLista"/>
        <w:numPr>
          <w:ilvl w:val="0"/>
          <w:numId w:val="15"/>
        </w:numPr>
        <w:tabs>
          <w:tab w:val="left" w:pos="961"/>
        </w:tabs>
        <w:spacing w:line="272" w:lineRule="exact"/>
        <w:ind w:left="960" w:hanging="139"/>
        <w:rPr>
          <w:sz w:val="24"/>
        </w:rPr>
      </w:pPr>
      <w:r>
        <w:rPr>
          <w:sz w:val="24"/>
        </w:rPr>
        <w:t>linguagem mais simples no</w:t>
      </w:r>
      <w:r>
        <w:rPr>
          <w:spacing w:val="-1"/>
          <w:sz w:val="24"/>
        </w:rPr>
        <w:t xml:space="preserve"> </w:t>
      </w:r>
      <w:r>
        <w:rPr>
          <w:sz w:val="24"/>
        </w:rPr>
        <w:t>PCDT;</w:t>
      </w:r>
    </w:p>
    <w:p w:rsidR="00F4309B" w:rsidRDefault="00877553">
      <w:pPr>
        <w:pStyle w:val="PargrafodaLista"/>
        <w:numPr>
          <w:ilvl w:val="0"/>
          <w:numId w:val="15"/>
        </w:numPr>
        <w:tabs>
          <w:tab w:val="left" w:pos="961"/>
        </w:tabs>
        <w:spacing w:before="39"/>
        <w:ind w:left="960" w:hanging="139"/>
        <w:rPr>
          <w:sz w:val="24"/>
        </w:rPr>
      </w:pPr>
      <w:r>
        <w:rPr>
          <w:sz w:val="24"/>
        </w:rPr>
        <w:t>a não obrigatoriedade dos exames e escalas para diagnóstico;</w:t>
      </w:r>
      <w:r>
        <w:rPr>
          <w:spacing w:val="-3"/>
          <w:sz w:val="24"/>
        </w:rPr>
        <w:t xml:space="preserve"> </w:t>
      </w:r>
      <w:r>
        <w:rPr>
          <w:sz w:val="24"/>
        </w:rPr>
        <w:t>e</w:t>
      </w:r>
    </w:p>
    <w:p w:rsidR="00F4309B" w:rsidRDefault="00877553">
      <w:pPr>
        <w:pStyle w:val="PargrafodaLista"/>
        <w:numPr>
          <w:ilvl w:val="0"/>
          <w:numId w:val="15"/>
        </w:numPr>
        <w:tabs>
          <w:tab w:val="left" w:pos="961"/>
        </w:tabs>
        <w:spacing w:before="41"/>
        <w:ind w:left="960" w:hanging="139"/>
        <w:rPr>
          <w:sz w:val="24"/>
        </w:rPr>
      </w:pPr>
      <w:r>
        <w:rPr>
          <w:sz w:val="24"/>
        </w:rPr>
        <w:t>a incorporação da memantina para demência</w:t>
      </w:r>
      <w:r>
        <w:rPr>
          <w:spacing w:val="-5"/>
          <w:sz w:val="24"/>
        </w:rPr>
        <w:t xml:space="preserve"> </w:t>
      </w:r>
      <w:r>
        <w:rPr>
          <w:sz w:val="24"/>
        </w:rPr>
        <w:t>grave.</w:t>
      </w:r>
    </w:p>
    <w:p w:rsidR="00F4309B" w:rsidRDefault="00F4309B">
      <w:pPr>
        <w:pStyle w:val="Corpodetexto"/>
        <w:spacing w:before="8"/>
        <w:rPr>
          <w:sz w:val="31"/>
        </w:rPr>
      </w:pPr>
    </w:p>
    <w:p w:rsidR="00F4309B" w:rsidRDefault="00877553">
      <w:pPr>
        <w:pStyle w:val="Ttulo1"/>
        <w:numPr>
          <w:ilvl w:val="0"/>
          <w:numId w:val="16"/>
        </w:numPr>
        <w:tabs>
          <w:tab w:val="left" w:pos="414"/>
        </w:tabs>
        <w:ind w:left="413" w:hanging="301"/>
      </w:pPr>
      <w:r>
        <w:t>Reunião com</w:t>
      </w:r>
      <w:r>
        <w:rPr>
          <w:spacing w:val="-3"/>
        </w:rPr>
        <w:t xml:space="preserve"> </w:t>
      </w:r>
      <w:r>
        <w:t>especialistas:</w:t>
      </w:r>
    </w:p>
    <w:p w:rsidR="00F4309B" w:rsidRDefault="00877553">
      <w:pPr>
        <w:pStyle w:val="Corpodetexto"/>
        <w:spacing w:before="36" w:line="276" w:lineRule="auto"/>
        <w:ind w:left="112" w:right="153" w:firstLine="708"/>
        <w:jc w:val="both"/>
      </w:pPr>
      <w:r>
        <w:t>Em 30/06/2016, às 8h na sala da COMEX - HCPA (Comissão de medicamentos excepcionais e de fontes limitadas - Hospital de Clínicas de Porto Alegre) foi realizada reunião de escopo c</w:t>
      </w:r>
      <w:r>
        <w:t>om os consultores especialistas e metodologistas do comitê elaborador dos PCDT, quando foram apresentados os resultados do levantamento de informações realizados pelos metodologistas.</w:t>
      </w:r>
    </w:p>
    <w:p w:rsidR="00F4309B" w:rsidRDefault="00877553">
      <w:pPr>
        <w:pStyle w:val="Corpodetexto"/>
        <w:spacing w:line="276" w:lineRule="auto"/>
        <w:ind w:left="112" w:right="155" w:firstLine="708"/>
        <w:jc w:val="both"/>
      </w:pPr>
      <w:r>
        <w:t>A fim de guiar a revisão do PCDT vigente, de 2013, foi realizada busca n</w:t>
      </w:r>
      <w:r>
        <w:t>a literatura sobre intervenções terapêuticas baseadas em evidências definidas pergunta PICO, conforme o Quadro 1A:</w:t>
      </w:r>
    </w:p>
    <w:p w:rsidR="00F4309B" w:rsidRDefault="00F4309B">
      <w:pPr>
        <w:pStyle w:val="Corpodetexto"/>
        <w:spacing w:before="7"/>
        <w:rPr>
          <w:sz w:val="27"/>
        </w:rPr>
      </w:pPr>
    </w:p>
    <w:p w:rsidR="00F4309B" w:rsidRDefault="00877553">
      <w:pPr>
        <w:ind w:left="112"/>
        <w:rPr>
          <w:sz w:val="24"/>
        </w:rPr>
      </w:pPr>
      <w:r>
        <w:rPr>
          <w:b/>
          <w:sz w:val="24"/>
        </w:rPr>
        <w:t xml:space="preserve">Quadro 1A - </w:t>
      </w:r>
      <w:r>
        <w:rPr>
          <w:sz w:val="24"/>
        </w:rPr>
        <w:t>Pergunta PICO</w:t>
      </w:r>
    </w:p>
    <w:p w:rsidR="00F4309B" w:rsidRDefault="00F4309B">
      <w:pPr>
        <w:pStyle w:val="Corpodetexto"/>
        <w:spacing w:before="5"/>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689"/>
      </w:tblGrid>
      <w:tr w:rsidR="00F4309B">
        <w:trPr>
          <w:trHeight w:val="414"/>
        </w:trPr>
        <w:tc>
          <w:tcPr>
            <w:tcW w:w="1985" w:type="dxa"/>
          </w:tcPr>
          <w:p w:rsidR="00F4309B" w:rsidRDefault="00877553">
            <w:pPr>
              <w:pStyle w:val="TableParagraph"/>
              <w:spacing w:line="270" w:lineRule="exact"/>
              <w:rPr>
                <w:sz w:val="24"/>
              </w:rPr>
            </w:pPr>
            <w:r>
              <w:rPr>
                <w:sz w:val="24"/>
              </w:rPr>
              <w:t>População</w:t>
            </w:r>
          </w:p>
        </w:tc>
        <w:tc>
          <w:tcPr>
            <w:tcW w:w="7689" w:type="dxa"/>
          </w:tcPr>
          <w:p w:rsidR="00F4309B" w:rsidRDefault="00877553">
            <w:pPr>
              <w:pStyle w:val="TableParagraph"/>
              <w:spacing w:line="270" w:lineRule="exact"/>
              <w:ind w:left="110"/>
              <w:rPr>
                <w:sz w:val="24"/>
              </w:rPr>
            </w:pPr>
            <w:r>
              <w:rPr>
                <w:sz w:val="24"/>
              </w:rPr>
              <w:t>Pacientes com doença de Alzheimer</w:t>
            </w:r>
          </w:p>
        </w:tc>
      </w:tr>
      <w:tr w:rsidR="00F4309B">
        <w:trPr>
          <w:trHeight w:val="412"/>
        </w:trPr>
        <w:tc>
          <w:tcPr>
            <w:tcW w:w="1985" w:type="dxa"/>
          </w:tcPr>
          <w:p w:rsidR="00F4309B" w:rsidRDefault="00877553">
            <w:pPr>
              <w:pStyle w:val="TableParagraph"/>
              <w:spacing w:line="271" w:lineRule="exact"/>
              <w:rPr>
                <w:sz w:val="24"/>
              </w:rPr>
            </w:pPr>
            <w:r>
              <w:rPr>
                <w:sz w:val="24"/>
              </w:rPr>
              <w:t>Intervenção</w:t>
            </w:r>
          </w:p>
        </w:tc>
        <w:tc>
          <w:tcPr>
            <w:tcW w:w="7689" w:type="dxa"/>
          </w:tcPr>
          <w:p w:rsidR="00F4309B" w:rsidRDefault="00877553">
            <w:pPr>
              <w:pStyle w:val="TableParagraph"/>
              <w:spacing w:line="271" w:lineRule="exact"/>
              <w:ind w:left="110"/>
              <w:rPr>
                <w:sz w:val="24"/>
              </w:rPr>
            </w:pPr>
            <w:r>
              <w:rPr>
                <w:sz w:val="24"/>
              </w:rPr>
              <w:t>Tratamento clínico</w:t>
            </w:r>
          </w:p>
        </w:tc>
      </w:tr>
      <w:tr w:rsidR="00F4309B">
        <w:trPr>
          <w:trHeight w:val="414"/>
        </w:trPr>
        <w:tc>
          <w:tcPr>
            <w:tcW w:w="1985" w:type="dxa"/>
          </w:tcPr>
          <w:p w:rsidR="00F4309B" w:rsidRDefault="00877553">
            <w:pPr>
              <w:pStyle w:val="TableParagraph"/>
              <w:spacing w:line="273" w:lineRule="exact"/>
              <w:rPr>
                <w:sz w:val="24"/>
              </w:rPr>
            </w:pPr>
            <w:r>
              <w:rPr>
                <w:sz w:val="24"/>
              </w:rPr>
              <w:t>Comparação</w:t>
            </w:r>
          </w:p>
        </w:tc>
        <w:tc>
          <w:tcPr>
            <w:tcW w:w="7689" w:type="dxa"/>
          </w:tcPr>
          <w:p w:rsidR="00F4309B" w:rsidRDefault="00877553">
            <w:pPr>
              <w:pStyle w:val="TableParagraph"/>
              <w:spacing w:line="273" w:lineRule="exact"/>
              <w:ind w:left="110"/>
              <w:rPr>
                <w:sz w:val="24"/>
              </w:rPr>
            </w:pPr>
            <w:r>
              <w:rPr>
                <w:sz w:val="24"/>
              </w:rPr>
              <w:t>Sem restrição de comparadores</w:t>
            </w:r>
          </w:p>
        </w:tc>
      </w:tr>
      <w:tr w:rsidR="00F4309B">
        <w:trPr>
          <w:trHeight w:val="414"/>
        </w:trPr>
        <w:tc>
          <w:tcPr>
            <w:tcW w:w="1985" w:type="dxa"/>
          </w:tcPr>
          <w:p w:rsidR="00F4309B" w:rsidRDefault="00877553">
            <w:pPr>
              <w:pStyle w:val="TableParagraph"/>
              <w:spacing w:line="270" w:lineRule="exact"/>
              <w:rPr>
                <w:sz w:val="24"/>
              </w:rPr>
            </w:pPr>
            <w:r>
              <w:rPr>
                <w:sz w:val="24"/>
              </w:rPr>
              <w:t>Desfechos</w:t>
            </w:r>
          </w:p>
        </w:tc>
        <w:tc>
          <w:tcPr>
            <w:tcW w:w="7689" w:type="dxa"/>
          </w:tcPr>
          <w:p w:rsidR="00F4309B" w:rsidRDefault="00877553">
            <w:pPr>
              <w:pStyle w:val="TableParagraph"/>
              <w:spacing w:line="270" w:lineRule="exact"/>
              <w:ind w:left="110"/>
              <w:rPr>
                <w:sz w:val="24"/>
              </w:rPr>
            </w:pPr>
            <w:r>
              <w:rPr>
                <w:sz w:val="24"/>
              </w:rPr>
              <w:t>Segurança e eficácia</w:t>
            </w:r>
          </w:p>
        </w:tc>
      </w:tr>
      <w:tr w:rsidR="00F4309B">
        <w:trPr>
          <w:trHeight w:val="414"/>
        </w:trPr>
        <w:tc>
          <w:tcPr>
            <w:tcW w:w="1985" w:type="dxa"/>
          </w:tcPr>
          <w:p w:rsidR="00F4309B" w:rsidRDefault="00877553">
            <w:pPr>
              <w:pStyle w:val="TableParagraph"/>
              <w:spacing w:line="270" w:lineRule="exact"/>
              <w:rPr>
                <w:sz w:val="24"/>
              </w:rPr>
            </w:pPr>
            <w:r>
              <w:rPr>
                <w:sz w:val="24"/>
              </w:rPr>
              <w:t>Tipos de estudos</w:t>
            </w:r>
          </w:p>
        </w:tc>
        <w:tc>
          <w:tcPr>
            <w:tcW w:w="7689" w:type="dxa"/>
          </w:tcPr>
          <w:p w:rsidR="00F4309B" w:rsidRDefault="00877553">
            <w:pPr>
              <w:pStyle w:val="TableParagraph"/>
              <w:spacing w:line="270" w:lineRule="exact"/>
              <w:ind w:left="110"/>
              <w:rPr>
                <w:sz w:val="24"/>
              </w:rPr>
            </w:pPr>
            <w:r>
              <w:rPr>
                <w:sz w:val="24"/>
              </w:rPr>
              <w:t>Meta-análises e revisões sistemáticas</w:t>
            </w:r>
          </w:p>
        </w:tc>
      </w:tr>
    </w:tbl>
    <w:p w:rsidR="00F4309B" w:rsidRDefault="00F4309B">
      <w:pPr>
        <w:spacing w:line="270" w:lineRule="exact"/>
        <w:rPr>
          <w:sz w:val="24"/>
        </w:rPr>
        <w:sectPr w:rsidR="00F4309B">
          <w:pgSz w:w="11910" w:h="16840"/>
          <w:pgMar w:top="1040" w:right="980" w:bottom="280" w:left="1020" w:header="720" w:footer="720" w:gutter="0"/>
          <w:cols w:space="720"/>
        </w:sectPr>
      </w:pPr>
    </w:p>
    <w:p w:rsidR="00F4309B" w:rsidRDefault="00877553">
      <w:pPr>
        <w:pStyle w:val="Corpodetexto"/>
        <w:spacing w:before="68" w:line="276" w:lineRule="auto"/>
        <w:ind w:left="112" w:right="152" w:firstLine="708"/>
        <w:jc w:val="both"/>
      </w:pPr>
      <w:r>
        <w:t>Para a atualização do PCDT, foi realizada uma nova revisão de literatura buscando meta- análises e revisões sistemáticas publicadas a partir de 2013 sobre a segurança e eficácia de tratamento clínico para demência devido a DA em três bases de dados, confor</w:t>
      </w:r>
      <w:r>
        <w:t>me o Quadro 2A.</w:t>
      </w:r>
    </w:p>
    <w:p w:rsidR="00F4309B" w:rsidRDefault="00F4309B">
      <w:pPr>
        <w:pStyle w:val="Corpodetexto"/>
        <w:spacing w:before="8"/>
        <w:rPr>
          <w:sz w:val="27"/>
        </w:rPr>
      </w:pPr>
    </w:p>
    <w:p w:rsidR="00F4309B" w:rsidRDefault="00877553">
      <w:pPr>
        <w:pStyle w:val="Corpodetexto"/>
        <w:spacing w:after="49"/>
        <w:ind w:left="112"/>
      </w:pPr>
      <w:r>
        <w:t>Quadro 2A - Buscas nas bases de dados - revisões sistemáticas e meta-análises</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8"/>
        <w:gridCol w:w="3404"/>
        <w:gridCol w:w="1558"/>
        <w:gridCol w:w="3125"/>
      </w:tblGrid>
      <w:tr w:rsidR="00F4309B">
        <w:trPr>
          <w:trHeight w:val="316"/>
        </w:trPr>
        <w:tc>
          <w:tcPr>
            <w:tcW w:w="1568" w:type="dxa"/>
          </w:tcPr>
          <w:p w:rsidR="00F4309B" w:rsidRDefault="00877553">
            <w:pPr>
              <w:pStyle w:val="TableParagraph"/>
              <w:spacing w:line="275" w:lineRule="exact"/>
              <w:ind w:left="321" w:right="314"/>
              <w:jc w:val="center"/>
              <w:rPr>
                <w:b/>
                <w:sz w:val="24"/>
              </w:rPr>
            </w:pPr>
            <w:r>
              <w:rPr>
                <w:b/>
                <w:sz w:val="24"/>
              </w:rPr>
              <w:t>Base</w:t>
            </w:r>
          </w:p>
        </w:tc>
        <w:tc>
          <w:tcPr>
            <w:tcW w:w="3404" w:type="dxa"/>
          </w:tcPr>
          <w:p w:rsidR="00F4309B" w:rsidRDefault="00877553">
            <w:pPr>
              <w:pStyle w:val="TableParagraph"/>
              <w:spacing w:line="275" w:lineRule="exact"/>
              <w:ind w:left="179" w:right="177"/>
              <w:jc w:val="center"/>
              <w:rPr>
                <w:b/>
                <w:sz w:val="24"/>
              </w:rPr>
            </w:pPr>
            <w:r>
              <w:rPr>
                <w:b/>
                <w:sz w:val="24"/>
              </w:rPr>
              <w:t>Estratégia</w:t>
            </w:r>
          </w:p>
        </w:tc>
        <w:tc>
          <w:tcPr>
            <w:tcW w:w="1558" w:type="dxa"/>
          </w:tcPr>
          <w:p w:rsidR="00F4309B" w:rsidRDefault="00877553">
            <w:pPr>
              <w:pStyle w:val="TableParagraph"/>
              <w:spacing w:line="275" w:lineRule="exact"/>
              <w:ind w:left="151" w:right="142"/>
              <w:jc w:val="center"/>
              <w:rPr>
                <w:b/>
                <w:sz w:val="24"/>
              </w:rPr>
            </w:pPr>
            <w:r>
              <w:rPr>
                <w:b/>
                <w:sz w:val="24"/>
              </w:rPr>
              <w:t>Localizados</w:t>
            </w:r>
          </w:p>
        </w:tc>
        <w:tc>
          <w:tcPr>
            <w:tcW w:w="3125" w:type="dxa"/>
          </w:tcPr>
          <w:p w:rsidR="00F4309B" w:rsidRDefault="00877553">
            <w:pPr>
              <w:pStyle w:val="TableParagraph"/>
              <w:spacing w:line="275" w:lineRule="exact"/>
              <w:ind w:left="908"/>
              <w:rPr>
                <w:b/>
                <w:sz w:val="24"/>
              </w:rPr>
            </w:pPr>
            <w:r>
              <w:rPr>
                <w:b/>
                <w:sz w:val="24"/>
              </w:rPr>
              <w:t>Selecionados</w:t>
            </w:r>
          </w:p>
        </w:tc>
      </w:tr>
      <w:tr w:rsidR="00F4309B">
        <w:trPr>
          <w:trHeight w:val="3175"/>
        </w:trPr>
        <w:tc>
          <w:tcPr>
            <w:tcW w:w="1568" w:type="dxa"/>
          </w:tcPr>
          <w:p w:rsidR="00F4309B" w:rsidRDefault="00877553">
            <w:pPr>
              <w:pStyle w:val="TableParagraph"/>
              <w:spacing w:line="278" w:lineRule="auto"/>
              <w:ind w:left="149" w:right="141" w:firstLine="5"/>
              <w:jc w:val="center"/>
              <w:rPr>
                <w:sz w:val="24"/>
              </w:rPr>
            </w:pPr>
            <w:r>
              <w:rPr>
                <w:sz w:val="24"/>
              </w:rPr>
              <w:t>Medline (viaPubMed)</w:t>
            </w:r>
          </w:p>
          <w:p w:rsidR="00F4309B" w:rsidRDefault="00F4309B">
            <w:pPr>
              <w:pStyle w:val="TableParagraph"/>
              <w:spacing w:before="7"/>
              <w:ind w:left="0"/>
              <w:rPr>
                <w:sz w:val="26"/>
              </w:rPr>
            </w:pPr>
          </w:p>
          <w:p w:rsidR="00F4309B" w:rsidRDefault="00877553">
            <w:pPr>
              <w:pStyle w:val="TableParagraph"/>
              <w:spacing w:line="276" w:lineRule="auto"/>
              <w:ind w:left="235" w:right="226" w:firstLine="4"/>
              <w:jc w:val="center"/>
              <w:rPr>
                <w:sz w:val="24"/>
              </w:rPr>
            </w:pPr>
            <w:r>
              <w:rPr>
                <w:sz w:val="24"/>
              </w:rPr>
              <w:t>Data da busca: 31/01/2017</w:t>
            </w:r>
          </w:p>
        </w:tc>
        <w:tc>
          <w:tcPr>
            <w:tcW w:w="3404" w:type="dxa"/>
          </w:tcPr>
          <w:p w:rsidR="00F4309B" w:rsidRDefault="00877553">
            <w:pPr>
              <w:pStyle w:val="TableParagraph"/>
              <w:spacing w:line="276" w:lineRule="auto"/>
              <w:ind w:left="133" w:right="127" w:hanging="3"/>
              <w:jc w:val="center"/>
              <w:rPr>
                <w:sz w:val="24"/>
              </w:rPr>
            </w:pPr>
            <w:r>
              <w:rPr>
                <w:sz w:val="24"/>
              </w:rPr>
              <w:t>"Alzheimer Disease"[Mesh] AND "Therapeutics"</w:t>
            </w:r>
            <w:r>
              <w:rPr>
                <w:sz w:val="24"/>
              </w:rPr>
              <w:t>[Mesh] AND ((Meta-Analysis[ptyp] OR systematic[sb]) AND ("2013/10/07"[PDAT] : "3000/12/31"[PDAT]) AND</w:t>
            </w:r>
          </w:p>
          <w:p w:rsidR="00F4309B" w:rsidRDefault="00877553">
            <w:pPr>
              <w:pStyle w:val="TableParagraph"/>
              <w:spacing w:line="276" w:lineRule="auto"/>
              <w:ind w:left="184" w:right="173"/>
              <w:jc w:val="center"/>
              <w:rPr>
                <w:sz w:val="24"/>
              </w:rPr>
            </w:pPr>
            <w:r>
              <w:rPr>
                <w:sz w:val="24"/>
              </w:rPr>
              <w:t>"humans"[MeSH Terms] AND (English[lang] OR Portuguese[lang] OR</w:t>
            </w:r>
          </w:p>
          <w:p w:rsidR="00F4309B" w:rsidRDefault="00877553">
            <w:pPr>
              <w:pStyle w:val="TableParagraph"/>
              <w:spacing w:line="275" w:lineRule="exact"/>
              <w:ind w:left="184" w:right="176"/>
              <w:jc w:val="center"/>
              <w:rPr>
                <w:sz w:val="24"/>
              </w:rPr>
            </w:pPr>
            <w:r>
              <w:rPr>
                <w:sz w:val="24"/>
              </w:rPr>
              <w:t>Spanish[lang]))</w:t>
            </w:r>
          </w:p>
        </w:tc>
        <w:tc>
          <w:tcPr>
            <w:tcW w:w="1558" w:type="dxa"/>
          </w:tcPr>
          <w:p w:rsidR="00F4309B" w:rsidRDefault="00877553">
            <w:pPr>
              <w:pStyle w:val="TableParagraph"/>
              <w:spacing w:line="270" w:lineRule="exact"/>
              <w:ind w:left="151" w:right="140"/>
              <w:jc w:val="center"/>
              <w:rPr>
                <w:sz w:val="24"/>
              </w:rPr>
            </w:pPr>
            <w:r>
              <w:rPr>
                <w:sz w:val="24"/>
              </w:rPr>
              <w:t>55</w:t>
            </w:r>
          </w:p>
        </w:tc>
        <w:tc>
          <w:tcPr>
            <w:tcW w:w="3125" w:type="dxa"/>
          </w:tcPr>
          <w:p w:rsidR="00F4309B" w:rsidRDefault="00877553">
            <w:pPr>
              <w:pStyle w:val="TableParagraph"/>
              <w:spacing w:line="270" w:lineRule="exact"/>
              <w:ind w:left="13"/>
              <w:jc w:val="center"/>
              <w:rPr>
                <w:sz w:val="24"/>
              </w:rPr>
            </w:pPr>
            <w:r>
              <w:rPr>
                <w:sz w:val="24"/>
              </w:rPr>
              <w:t>7</w:t>
            </w:r>
          </w:p>
          <w:p w:rsidR="00F4309B" w:rsidRDefault="00877553">
            <w:pPr>
              <w:pStyle w:val="TableParagraph"/>
              <w:spacing w:before="48"/>
              <w:ind w:left="450"/>
              <w:rPr>
                <w:b/>
                <w:sz w:val="24"/>
              </w:rPr>
            </w:pPr>
            <w:r>
              <w:rPr>
                <w:b/>
                <w:sz w:val="24"/>
              </w:rPr>
              <w:t>Motivo das exclusões:</w:t>
            </w:r>
          </w:p>
          <w:p w:rsidR="00F4309B" w:rsidRDefault="00877553">
            <w:pPr>
              <w:pStyle w:val="TableParagraph"/>
              <w:numPr>
                <w:ilvl w:val="0"/>
                <w:numId w:val="14"/>
              </w:numPr>
              <w:tabs>
                <w:tab w:val="left" w:pos="338"/>
              </w:tabs>
              <w:spacing w:before="36" w:line="276" w:lineRule="auto"/>
              <w:ind w:right="183" w:firstLine="0"/>
              <w:rPr>
                <w:sz w:val="24"/>
              </w:rPr>
            </w:pPr>
            <w:r>
              <w:rPr>
                <w:sz w:val="24"/>
              </w:rPr>
              <w:t>não respondiam à pergunta PICO ou não eram revisões sistemáticas:</w:t>
            </w:r>
            <w:r>
              <w:rPr>
                <w:spacing w:val="-1"/>
                <w:sz w:val="24"/>
              </w:rPr>
              <w:t xml:space="preserve"> </w:t>
            </w:r>
            <w:r>
              <w:rPr>
                <w:sz w:val="24"/>
              </w:rPr>
              <w:t>35</w:t>
            </w:r>
          </w:p>
          <w:p w:rsidR="00F4309B" w:rsidRDefault="00877553">
            <w:pPr>
              <w:pStyle w:val="TableParagraph"/>
              <w:numPr>
                <w:ilvl w:val="0"/>
                <w:numId w:val="14"/>
              </w:numPr>
              <w:tabs>
                <w:tab w:val="left" w:pos="417"/>
              </w:tabs>
              <w:spacing w:line="274" w:lineRule="exact"/>
              <w:ind w:left="416" w:hanging="139"/>
              <w:rPr>
                <w:sz w:val="24"/>
              </w:rPr>
            </w:pPr>
            <w:r>
              <w:rPr>
                <w:sz w:val="24"/>
              </w:rPr>
              <w:t>protocolos de pesquisa:</w:t>
            </w:r>
            <w:r>
              <w:rPr>
                <w:spacing w:val="-1"/>
                <w:sz w:val="24"/>
              </w:rPr>
              <w:t xml:space="preserve"> </w:t>
            </w:r>
            <w:r>
              <w:rPr>
                <w:sz w:val="24"/>
              </w:rPr>
              <w:t>2</w:t>
            </w:r>
          </w:p>
          <w:p w:rsidR="00F4309B" w:rsidRDefault="00877553">
            <w:pPr>
              <w:pStyle w:val="TableParagraph"/>
              <w:numPr>
                <w:ilvl w:val="0"/>
                <w:numId w:val="14"/>
              </w:numPr>
              <w:tabs>
                <w:tab w:val="left" w:pos="472"/>
              </w:tabs>
              <w:spacing w:before="43"/>
              <w:ind w:left="472"/>
              <w:rPr>
                <w:sz w:val="24"/>
              </w:rPr>
            </w:pPr>
            <w:r>
              <w:rPr>
                <w:sz w:val="24"/>
              </w:rPr>
              <w:t>revisões com</w:t>
            </w:r>
            <w:r>
              <w:rPr>
                <w:spacing w:val="-1"/>
                <w:sz w:val="24"/>
              </w:rPr>
              <w:t xml:space="preserve"> </w:t>
            </w:r>
            <w:r>
              <w:rPr>
                <w:sz w:val="24"/>
              </w:rPr>
              <w:t>AMSTAR</w:t>
            </w:r>
          </w:p>
          <w:p w:rsidR="00F4309B" w:rsidRDefault="00877553">
            <w:pPr>
              <w:pStyle w:val="TableParagraph"/>
              <w:spacing w:before="41"/>
              <w:ind w:left="193" w:right="183"/>
              <w:jc w:val="center"/>
              <w:rPr>
                <w:sz w:val="24"/>
              </w:rPr>
            </w:pPr>
            <w:r>
              <w:rPr>
                <w:sz w:val="24"/>
              </w:rPr>
              <w:t>=&lt;5: 11</w:t>
            </w:r>
          </w:p>
        </w:tc>
      </w:tr>
      <w:tr w:rsidR="00F4309B">
        <w:trPr>
          <w:trHeight w:val="4125"/>
        </w:trPr>
        <w:tc>
          <w:tcPr>
            <w:tcW w:w="1568" w:type="dxa"/>
          </w:tcPr>
          <w:p w:rsidR="00F4309B" w:rsidRDefault="00877553">
            <w:pPr>
              <w:pStyle w:val="TableParagraph"/>
              <w:spacing w:line="270" w:lineRule="exact"/>
              <w:ind w:left="403"/>
              <w:rPr>
                <w:sz w:val="24"/>
              </w:rPr>
            </w:pPr>
            <w:r>
              <w:rPr>
                <w:sz w:val="24"/>
              </w:rPr>
              <w:t>Embase</w:t>
            </w:r>
          </w:p>
          <w:p w:rsidR="00F4309B" w:rsidRDefault="00F4309B">
            <w:pPr>
              <w:pStyle w:val="TableParagraph"/>
              <w:spacing w:before="1"/>
              <w:ind w:left="0"/>
              <w:rPr>
                <w:sz w:val="31"/>
              </w:rPr>
            </w:pPr>
          </w:p>
          <w:p w:rsidR="00F4309B" w:rsidRDefault="00877553">
            <w:pPr>
              <w:pStyle w:val="TableParagraph"/>
              <w:spacing w:line="276" w:lineRule="auto"/>
              <w:ind w:left="235" w:right="226" w:firstLine="4"/>
              <w:jc w:val="center"/>
              <w:rPr>
                <w:sz w:val="24"/>
              </w:rPr>
            </w:pPr>
            <w:r>
              <w:rPr>
                <w:sz w:val="24"/>
              </w:rPr>
              <w:t>Data da busca: 31/01/2017</w:t>
            </w:r>
          </w:p>
        </w:tc>
        <w:tc>
          <w:tcPr>
            <w:tcW w:w="3404" w:type="dxa"/>
          </w:tcPr>
          <w:p w:rsidR="00F4309B" w:rsidRDefault="00877553">
            <w:pPr>
              <w:pStyle w:val="TableParagraph"/>
              <w:spacing w:line="276" w:lineRule="auto"/>
              <w:ind w:left="184" w:right="177"/>
              <w:jc w:val="center"/>
              <w:rPr>
                <w:sz w:val="24"/>
              </w:rPr>
            </w:pPr>
            <w:r>
              <w:rPr>
                <w:sz w:val="24"/>
              </w:rPr>
              <w:t>'alzheimer disease'/exp AND 'therapy'</w:t>
            </w:r>
            <w:r>
              <w:rPr>
                <w:sz w:val="24"/>
              </w:rPr>
              <w:t>/exp AND ([systematic review]/lim OR [meta analysis]/lim) AND ([english]/lim OR [portuguese]/lim OR [spanish]/lim) AND [humans]/lim AND [embase]/lim AND [7-10- 2013]/sd</w:t>
            </w:r>
          </w:p>
        </w:tc>
        <w:tc>
          <w:tcPr>
            <w:tcW w:w="1558" w:type="dxa"/>
          </w:tcPr>
          <w:p w:rsidR="00F4309B" w:rsidRDefault="00877553">
            <w:pPr>
              <w:pStyle w:val="TableParagraph"/>
              <w:spacing w:line="270" w:lineRule="exact"/>
              <w:ind w:left="151" w:right="140"/>
              <w:jc w:val="center"/>
              <w:rPr>
                <w:sz w:val="24"/>
              </w:rPr>
            </w:pPr>
            <w:r>
              <w:rPr>
                <w:sz w:val="24"/>
              </w:rPr>
              <w:t>323</w:t>
            </w:r>
          </w:p>
        </w:tc>
        <w:tc>
          <w:tcPr>
            <w:tcW w:w="3125" w:type="dxa"/>
          </w:tcPr>
          <w:p w:rsidR="00F4309B" w:rsidRDefault="00877553">
            <w:pPr>
              <w:pStyle w:val="TableParagraph"/>
              <w:spacing w:line="270" w:lineRule="exact"/>
              <w:ind w:left="13"/>
              <w:jc w:val="center"/>
              <w:rPr>
                <w:sz w:val="24"/>
              </w:rPr>
            </w:pPr>
            <w:r>
              <w:rPr>
                <w:sz w:val="24"/>
              </w:rPr>
              <w:t>9</w:t>
            </w:r>
          </w:p>
          <w:p w:rsidR="00F4309B" w:rsidRDefault="00877553">
            <w:pPr>
              <w:pStyle w:val="TableParagraph"/>
              <w:spacing w:before="45"/>
              <w:ind w:left="193" w:right="183"/>
              <w:jc w:val="center"/>
              <w:rPr>
                <w:b/>
                <w:sz w:val="24"/>
              </w:rPr>
            </w:pPr>
            <w:r>
              <w:rPr>
                <w:b/>
                <w:sz w:val="24"/>
              </w:rPr>
              <w:t>Motivo das exclusões:</w:t>
            </w:r>
          </w:p>
          <w:p w:rsidR="00F4309B" w:rsidRDefault="00877553">
            <w:pPr>
              <w:pStyle w:val="TableParagraph"/>
              <w:numPr>
                <w:ilvl w:val="0"/>
                <w:numId w:val="13"/>
              </w:numPr>
              <w:tabs>
                <w:tab w:val="left" w:pos="338"/>
              </w:tabs>
              <w:spacing w:before="36" w:line="276" w:lineRule="auto"/>
              <w:ind w:right="183" w:firstLine="0"/>
              <w:rPr>
                <w:sz w:val="24"/>
              </w:rPr>
            </w:pPr>
            <w:r>
              <w:rPr>
                <w:sz w:val="24"/>
              </w:rPr>
              <w:t>não respondiam à pergunta PICO ou não eram revisões sistemáticas:</w:t>
            </w:r>
            <w:r>
              <w:rPr>
                <w:spacing w:val="-1"/>
                <w:sz w:val="24"/>
              </w:rPr>
              <w:t xml:space="preserve"> </w:t>
            </w:r>
            <w:r>
              <w:rPr>
                <w:sz w:val="24"/>
              </w:rPr>
              <w:t>269</w:t>
            </w:r>
          </w:p>
          <w:p w:rsidR="00F4309B" w:rsidRDefault="00877553">
            <w:pPr>
              <w:pStyle w:val="TableParagraph"/>
              <w:numPr>
                <w:ilvl w:val="0"/>
                <w:numId w:val="13"/>
              </w:numPr>
              <w:tabs>
                <w:tab w:val="left" w:pos="345"/>
              </w:tabs>
              <w:spacing w:before="1" w:line="276" w:lineRule="auto"/>
              <w:ind w:left="205" w:right="194" w:firstLine="0"/>
              <w:rPr>
                <w:sz w:val="24"/>
              </w:rPr>
            </w:pPr>
            <w:r>
              <w:rPr>
                <w:sz w:val="24"/>
              </w:rPr>
              <w:t>artigos com medicamentos não aprovados na ANVISA para DA:</w:t>
            </w:r>
            <w:r>
              <w:rPr>
                <w:spacing w:val="-2"/>
                <w:sz w:val="24"/>
              </w:rPr>
              <w:t xml:space="preserve"> </w:t>
            </w:r>
            <w:r>
              <w:rPr>
                <w:sz w:val="24"/>
              </w:rPr>
              <w:t>8</w:t>
            </w:r>
          </w:p>
          <w:p w:rsidR="00F4309B" w:rsidRDefault="00877553">
            <w:pPr>
              <w:pStyle w:val="TableParagraph"/>
              <w:numPr>
                <w:ilvl w:val="0"/>
                <w:numId w:val="13"/>
              </w:numPr>
              <w:tabs>
                <w:tab w:val="left" w:pos="285"/>
              </w:tabs>
              <w:spacing w:before="1" w:line="276" w:lineRule="auto"/>
              <w:ind w:left="133" w:right="120" w:firstLine="12"/>
              <w:rPr>
                <w:sz w:val="24"/>
              </w:rPr>
            </w:pPr>
            <w:r>
              <w:rPr>
                <w:sz w:val="24"/>
              </w:rPr>
              <w:t>artigos com baixa qualidade metodológica ou AMSTAR ≤ 5: 32</w:t>
            </w:r>
          </w:p>
          <w:p w:rsidR="00F4309B" w:rsidRDefault="00877553">
            <w:pPr>
              <w:pStyle w:val="TableParagraph"/>
              <w:spacing w:line="275" w:lineRule="exact"/>
              <w:ind w:left="195" w:right="183"/>
              <w:jc w:val="center"/>
              <w:rPr>
                <w:sz w:val="24"/>
              </w:rPr>
            </w:pPr>
            <w:r>
              <w:rPr>
                <w:sz w:val="24"/>
              </w:rPr>
              <w:t>- dados duplicados ou</w:t>
            </w:r>
          </w:p>
          <w:p w:rsidR="00F4309B" w:rsidRDefault="00877553">
            <w:pPr>
              <w:pStyle w:val="TableParagraph"/>
              <w:spacing w:before="43"/>
              <w:ind w:left="194" w:right="183"/>
              <w:jc w:val="center"/>
              <w:rPr>
                <w:sz w:val="24"/>
              </w:rPr>
            </w:pPr>
            <w:r>
              <w:rPr>
                <w:sz w:val="24"/>
              </w:rPr>
              <w:t>resumos de congresso: 5</w:t>
            </w:r>
          </w:p>
        </w:tc>
      </w:tr>
      <w:tr w:rsidR="00F4309B">
        <w:trPr>
          <w:trHeight w:val="1905"/>
        </w:trPr>
        <w:tc>
          <w:tcPr>
            <w:tcW w:w="1568" w:type="dxa"/>
          </w:tcPr>
          <w:p w:rsidR="00F4309B" w:rsidRDefault="00877553">
            <w:pPr>
              <w:pStyle w:val="TableParagraph"/>
              <w:spacing w:line="276" w:lineRule="auto"/>
              <w:ind w:left="324" w:right="314"/>
              <w:jc w:val="center"/>
              <w:rPr>
                <w:sz w:val="24"/>
              </w:rPr>
            </w:pPr>
            <w:r>
              <w:rPr>
                <w:sz w:val="24"/>
              </w:rPr>
              <w:t>Cochrane Library</w:t>
            </w:r>
          </w:p>
          <w:p w:rsidR="00F4309B" w:rsidRDefault="00F4309B">
            <w:pPr>
              <w:pStyle w:val="TableParagraph"/>
              <w:spacing w:before="2"/>
              <w:ind w:left="0"/>
              <w:rPr>
                <w:sz w:val="24"/>
              </w:rPr>
            </w:pPr>
          </w:p>
          <w:p w:rsidR="00F4309B" w:rsidRDefault="00877553">
            <w:pPr>
              <w:pStyle w:val="TableParagraph"/>
              <w:spacing w:line="310" w:lineRule="atLeast"/>
              <w:ind w:left="235" w:right="226" w:firstLine="4"/>
              <w:jc w:val="center"/>
              <w:rPr>
                <w:sz w:val="24"/>
              </w:rPr>
            </w:pPr>
            <w:r>
              <w:rPr>
                <w:sz w:val="24"/>
              </w:rPr>
              <w:t>Data da busca: 31/01/2017</w:t>
            </w:r>
          </w:p>
        </w:tc>
        <w:tc>
          <w:tcPr>
            <w:tcW w:w="3404" w:type="dxa"/>
          </w:tcPr>
          <w:p w:rsidR="00F4309B" w:rsidRDefault="00877553">
            <w:pPr>
              <w:pStyle w:val="TableParagraph"/>
              <w:spacing w:line="276" w:lineRule="auto"/>
              <w:ind w:left="234" w:right="226" w:hanging="2"/>
              <w:jc w:val="center"/>
              <w:rPr>
                <w:sz w:val="24"/>
              </w:rPr>
            </w:pPr>
            <w:r>
              <w:rPr>
                <w:sz w:val="24"/>
              </w:rPr>
              <w:t>"Alzheimer disease" in Title, Abstract, Keywords , Publication Year from 2013 to 2017 in Cochrane Reviews'</w:t>
            </w:r>
          </w:p>
        </w:tc>
        <w:tc>
          <w:tcPr>
            <w:tcW w:w="1558" w:type="dxa"/>
          </w:tcPr>
          <w:p w:rsidR="00F4309B" w:rsidRDefault="00877553">
            <w:pPr>
              <w:pStyle w:val="TableParagraph"/>
              <w:spacing w:line="270" w:lineRule="exact"/>
              <w:ind w:left="151" w:right="140"/>
              <w:jc w:val="center"/>
              <w:rPr>
                <w:sz w:val="24"/>
              </w:rPr>
            </w:pPr>
            <w:r>
              <w:rPr>
                <w:sz w:val="24"/>
              </w:rPr>
              <w:t>17</w:t>
            </w:r>
          </w:p>
        </w:tc>
        <w:tc>
          <w:tcPr>
            <w:tcW w:w="3125" w:type="dxa"/>
          </w:tcPr>
          <w:p w:rsidR="00F4309B" w:rsidRDefault="00877553">
            <w:pPr>
              <w:pStyle w:val="TableParagraph"/>
              <w:spacing w:line="270" w:lineRule="exact"/>
              <w:ind w:left="13"/>
              <w:jc w:val="center"/>
              <w:rPr>
                <w:sz w:val="24"/>
              </w:rPr>
            </w:pPr>
            <w:r>
              <w:rPr>
                <w:sz w:val="24"/>
              </w:rPr>
              <w:t>9</w:t>
            </w:r>
          </w:p>
          <w:p w:rsidR="00F4309B" w:rsidRDefault="00877553">
            <w:pPr>
              <w:pStyle w:val="TableParagraph"/>
              <w:spacing w:before="45"/>
              <w:ind w:left="450"/>
              <w:rPr>
                <w:b/>
                <w:sz w:val="24"/>
              </w:rPr>
            </w:pPr>
            <w:r>
              <w:rPr>
                <w:b/>
                <w:sz w:val="24"/>
              </w:rPr>
              <w:t>Motivo das exclusões:</w:t>
            </w:r>
          </w:p>
          <w:p w:rsidR="00F4309B" w:rsidRDefault="00877553">
            <w:pPr>
              <w:pStyle w:val="TableParagraph"/>
              <w:spacing w:before="39" w:line="276" w:lineRule="auto"/>
              <w:ind w:left="198" w:right="183"/>
              <w:jc w:val="center"/>
              <w:rPr>
                <w:sz w:val="24"/>
              </w:rPr>
            </w:pPr>
            <w:r>
              <w:rPr>
                <w:sz w:val="24"/>
              </w:rPr>
              <w:t>- não respondiam à pergunta PICO: 8</w:t>
            </w:r>
          </w:p>
        </w:tc>
      </w:tr>
    </w:tbl>
    <w:p w:rsidR="00F4309B" w:rsidRDefault="00F4309B">
      <w:pPr>
        <w:pStyle w:val="Corpodetexto"/>
        <w:rPr>
          <w:sz w:val="27"/>
        </w:rPr>
      </w:pPr>
    </w:p>
    <w:p w:rsidR="00F4309B" w:rsidRDefault="00877553">
      <w:pPr>
        <w:pStyle w:val="Corpodetexto"/>
        <w:spacing w:line="276" w:lineRule="auto"/>
        <w:ind w:left="112" w:right="148" w:firstLine="708"/>
        <w:jc w:val="both"/>
      </w:pPr>
      <w:r>
        <w:t>Após a leitura dos resumos e dos artigos na íntegra, quando necessário, foram selecionados os estudos que preenchiam os critérios da questão de pesquisa do PCDT. A avaliação AMSTAR para qualidade de revisões sistemáticas foi também utilizada, sendo que est</w:t>
      </w:r>
      <w:r>
        <w:t xml:space="preserve">udos com AMSTAR </w:t>
      </w:r>
      <w:r>
        <w:rPr>
          <w:u w:val="single"/>
        </w:rPr>
        <w:t>≤</w:t>
      </w:r>
      <w:r>
        <w:t xml:space="preserve"> 5 foram excluídos por serem considerados de baixa qualidade metodológica. Os estudos incluídos estão detalhados na Tabela 1.</w:t>
      </w:r>
    </w:p>
    <w:p w:rsidR="00F4309B" w:rsidRDefault="00F4309B">
      <w:pPr>
        <w:spacing w:line="276" w:lineRule="auto"/>
        <w:jc w:val="both"/>
        <w:sectPr w:rsidR="00F4309B">
          <w:pgSz w:w="11910" w:h="16840"/>
          <w:pgMar w:top="1040" w:right="980" w:bottom="280" w:left="1020" w:header="720" w:footer="720" w:gutter="0"/>
          <w:cols w:space="720"/>
        </w:sectPr>
      </w:pPr>
    </w:p>
    <w:p w:rsidR="00F4309B" w:rsidRDefault="00877553">
      <w:pPr>
        <w:spacing w:before="84"/>
        <w:ind w:left="112"/>
        <w:rPr>
          <w:sz w:val="16"/>
        </w:rPr>
      </w:pPr>
      <w:r>
        <w:rPr>
          <w:b/>
          <w:sz w:val="16"/>
        </w:rPr>
        <w:t xml:space="preserve">Tabela 1 - </w:t>
      </w:r>
      <w:r>
        <w:rPr>
          <w:sz w:val="16"/>
        </w:rPr>
        <w:t>Estudos incluídos</w:t>
      </w:r>
    </w:p>
    <w:p w:rsidR="00F4309B" w:rsidRDefault="00F4309B">
      <w:pPr>
        <w:pStyle w:val="Corpodetexto"/>
        <w:rPr>
          <w:sz w:val="20"/>
        </w:rPr>
      </w:pPr>
    </w:p>
    <w:p w:rsidR="00F4309B" w:rsidRDefault="00F4309B">
      <w:pPr>
        <w:pStyle w:val="Corpodetexto"/>
        <w:rPr>
          <w:sz w:val="20"/>
        </w:rPr>
      </w:pPr>
    </w:p>
    <w:p w:rsidR="00F4309B" w:rsidRDefault="00F4309B">
      <w:pPr>
        <w:pStyle w:val="Corpodetexto"/>
        <w:spacing w:before="9"/>
        <w:rPr>
          <w:sz w:val="15"/>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274"/>
        <w:gridCol w:w="1560"/>
        <w:gridCol w:w="1417"/>
        <w:gridCol w:w="1844"/>
        <w:gridCol w:w="6950"/>
      </w:tblGrid>
      <w:tr w:rsidR="00F4309B">
        <w:trPr>
          <w:trHeight w:val="275"/>
        </w:trPr>
        <w:tc>
          <w:tcPr>
            <w:tcW w:w="1102" w:type="dxa"/>
          </w:tcPr>
          <w:p w:rsidR="00F4309B" w:rsidRDefault="00877553">
            <w:pPr>
              <w:pStyle w:val="TableParagraph"/>
              <w:spacing w:line="183" w:lineRule="exact"/>
              <w:ind w:left="309"/>
              <w:rPr>
                <w:b/>
                <w:sz w:val="16"/>
              </w:rPr>
            </w:pPr>
            <w:r>
              <w:rPr>
                <w:b/>
                <w:sz w:val="16"/>
              </w:rPr>
              <w:t>Estudo</w:t>
            </w:r>
          </w:p>
        </w:tc>
        <w:tc>
          <w:tcPr>
            <w:tcW w:w="1274" w:type="dxa"/>
          </w:tcPr>
          <w:p w:rsidR="00F4309B" w:rsidRDefault="00877553">
            <w:pPr>
              <w:pStyle w:val="TableParagraph"/>
              <w:spacing w:line="183" w:lineRule="exact"/>
              <w:ind w:left="278"/>
              <w:rPr>
                <w:b/>
                <w:sz w:val="16"/>
              </w:rPr>
            </w:pPr>
            <w:r>
              <w:rPr>
                <w:b/>
                <w:sz w:val="16"/>
              </w:rPr>
              <w:t>População</w:t>
            </w:r>
          </w:p>
        </w:tc>
        <w:tc>
          <w:tcPr>
            <w:tcW w:w="1560" w:type="dxa"/>
          </w:tcPr>
          <w:p w:rsidR="00F4309B" w:rsidRDefault="00877553">
            <w:pPr>
              <w:pStyle w:val="TableParagraph"/>
              <w:spacing w:line="183" w:lineRule="exact"/>
              <w:ind w:left="369"/>
              <w:rPr>
                <w:b/>
                <w:sz w:val="16"/>
              </w:rPr>
            </w:pPr>
            <w:r>
              <w:rPr>
                <w:b/>
                <w:sz w:val="16"/>
              </w:rPr>
              <w:t>Intervenção</w:t>
            </w:r>
          </w:p>
        </w:tc>
        <w:tc>
          <w:tcPr>
            <w:tcW w:w="1417" w:type="dxa"/>
          </w:tcPr>
          <w:p w:rsidR="00F4309B" w:rsidRDefault="00877553">
            <w:pPr>
              <w:pStyle w:val="TableParagraph"/>
              <w:spacing w:line="183" w:lineRule="exact"/>
              <w:ind w:left="266"/>
              <w:rPr>
                <w:b/>
                <w:sz w:val="16"/>
              </w:rPr>
            </w:pPr>
            <w:r>
              <w:rPr>
                <w:b/>
                <w:sz w:val="16"/>
              </w:rPr>
              <w:t>Comparação</w:t>
            </w:r>
          </w:p>
        </w:tc>
        <w:tc>
          <w:tcPr>
            <w:tcW w:w="1844" w:type="dxa"/>
          </w:tcPr>
          <w:p w:rsidR="00F4309B" w:rsidRDefault="00877553">
            <w:pPr>
              <w:pStyle w:val="TableParagraph"/>
              <w:spacing w:line="183" w:lineRule="exact"/>
              <w:ind w:left="614"/>
              <w:rPr>
                <w:b/>
                <w:sz w:val="16"/>
              </w:rPr>
            </w:pPr>
            <w:r>
              <w:rPr>
                <w:b/>
                <w:sz w:val="16"/>
              </w:rPr>
              <w:t>Desfecho</w:t>
            </w:r>
          </w:p>
        </w:tc>
        <w:tc>
          <w:tcPr>
            <w:tcW w:w="6950" w:type="dxa"/>
          </w:tcPr>
          <w:p w:rsidR="00F4309B" w:rsidRDefault="00877553">
            <w:pPr>
              <w:pStyle w:val="TableParagraph"/>
              <w:spacing w:line="183" w:lineRule="exact"/>
              <w:ind w:left="3078" w:right="3075"/>
              <w:jc w:val="center"/>
              <w:rPr>
                <w:b/>
                <w:sz w:val="16"/>
              </w:rPr>
            </w:pPr>
            <w:r>
              <w:rPr>
                <w:b/>
                <w:sz w:val="16"/>
              </w:rPr>
              <w:t>Resultados</w:t>
            </w:r>
          </w:p>
        </w:tc>
      </w:tr>
      <w:tr w:rsidR="00F4309B">
        <w:trPr>
          <w:trHeight w:val="2390"/>
        </w:trPr>
        <w:tc>
          <w:tcPr>
            <w:tcW w:w="1102" w:type="dxa"/>
          </w:tcPr>
          <w:p w:rsidR="00F4309B" w:rsidRDefault="00877553">
            <w:pPr>
              <w:pStyle w:val="TableParagraph"/>
              <w:ind w:right="201"/>
              <w:rPr>
                <w:sz w:val="16"/>
              </w:rPr>
            </w:pPr>
            <w:r>
              <w:rPr>
                <w:sz w:val="16"/>
              </w:rPr>
              <w:t>Laver et al</w:t>
            </w:r>
            <w:r>
              <w:rPr>
                <w:i/>
                <w:sz w:val="16"/>
              </w:rPr>
              <w:t>.</w:t>
            </w:r>
            <w:r>
              <w:rPr>
                <w:sz w:val="16"/>
              </w:rPr>
              <w:t>, 2016 (16)</w:t>
            </w:r>
          </w:p>
        </w:tc>
        <w:tc>
          <w:tcPr>
            <w:tcW w:w="1274" w:type="dxa"/>
          </w:tcPr>
          <w:p w:rsidR="00F4309B" w:rsidRDefault="00877553">
            <w:pPr>
              <w:pStyle w:val="TableParagraph"/>
              <w:ind w:left="105" w:right="126"/>
              <w:rPr>
                <w:sz w:val="16"/>
              </w:rPr>
            </w:pPr>
            <w:r>
              <w:rPr>
                <w:sz w:val="16"/>
              </w:rPr>
              <w:t>- Pacientes com demência devida a DA e demência de quaisquer etiologia.</w:t>
            </w:r>
          </w:p>
        </w:tc>
        <w:tc>
          <w:tcPr>
            <w:tcW w:w="1560" w:type="dxa"/>
          </w:tcPr>
          <w:p w:rsidR="00F4309B" w:rsidRDefault="00877553">
            <w:pPr>
              <w:pStyle w:val="TableParagraph"/>
              <w:ind w:left="108" w:right="147"/>
              <w:rPr>
                <w:sz w:val="16"/>
              </w:rPr>
            </w:pPr>
            <w:r>
              <w:rPr>
                <w:sz w:val="16"/>
              </w:rPr>
              <w:t>- Qualquer intervenção não farmacológica (exercício, aconselhamento ou educação) e farmacológica (inibidores da acetilcolinesterase, memantina) e terapias alter</w:t>
            </w:r>
            <w:r>
              <w:rPr>
                <w:sz w:val="16"/>
              </w:rPr>
              <w:t>nativas (como</w:t>
            </w:r>
          </w:p>
          <w:p w:rsidR="00F4309B" w:rsidRDefault="00877553">
            <w:pPr>
              <w:pStyle w:val="TableParagraph"/>
              <w:spacing w:line="168" w:lineRule="exact"/>
              <w:ind w:left="108"/>
              <w:rPr>
                <w:sz w:val="16"/>
              </w:rPr>
            </w:pPr>
            <w:r>
              <w:rPr>
                <w:sz w:val="16"/>
              </w:rPr>
              <w:t>Ginkgobiloba).</w:t>
            </w:r>
          </w:p>
        </w:tc>
        <w:tc>
          <w:tcPr>
            <w:tcW w:w="1417" w:type="dxa"/>
          </w:tcPr>
          <w:p w:rsidR="00F4309B" w:rsidRDefault="00877553">
            <w:pPr>
              <w:pStyle w:val="TableParagraph"/>
              <w:ind w:left="108" w:right="112"/>
              <w:rPr>
                <w:sz w:val="16"/>
              </w:rPr>
            </w:pPr>
            <w:r>
              <w:rPr>
                <w:sz w:val="16"/>
              </w:rPr>
              <w:t>- Cuidados usuais, Placebo ou qualquer outro tipo de intervenção.</w:t>
            </w:r>
          </w:p>
        </w:tc>
        <w:tc>
          <w:tcPr>
            <w:tcW w:w="1844" w:type="dxa"/>
          </w:tcPr>
          <w:p w:rsidR="00F4309B" w:rsidRDefault="00877553">
            <w:pPr>
              <w:pStyle w:val="TableParagraph"/>
              <w:spacing w:line="178" w:lineRule="exact"/>
              <w:rPr>
                <w:sz w:val="16"/>
              </w:rPr>
            </w:pPr>
            <w:r>
              <w:rPr>
                <w:sz w:val="16"/>
              </w:rPr>
              <w:t>- Impacto nas AVD.</w:t>
            </w:r>
          </w:p>
        </w:tc>
        <w:tc>
          <w:tcPr>
            <w:tcW w:w="6950" w:type="dxa"/>
          </w:tcPr>
          <w:p w:rsidR="00F4309B" w:rsidRDefault="00877553">
            <w:pPr>
              <w:pStyle w:val="TableParagraph"/>
              <w:numPr>
                <w:ilvl w:val="0"/>
                <w:numId w:val="12"/>
              </w:numPr>
              <w:tabs>
                <w:tab w:val="left" w:pos="203"/>
              </w:tabs>
              <w:spacing w:line="178" w:lineRule="exact"/>
              <w:ind w:firstLine="0"/>
              <w:rPr>
                <w:sz w:val="16"/>
              </w:rPr>
            </w:pPr>
            <w:r>
              <w:rPr>
                <w:sz w:val="16"/>
              </w:rPr>
              <w:t>Incluídas 23 revisões</w:t>
            </w:r>
            <w:r>
              <w:rPr>
                <w:spacing w:val="-4"/>
                <w:sz w:val="16"/>
              </w:rPr>
              <w:t xml:space="preserve"> </w:t>
            </w:r>
            <w:r>
              <w:rPr>
                <w:sz w:val="16"/>
              </w:rPr>
              <w:t>sistemáticas.</w:t>
            </w:r>
          </w:p>
          <w:p w:rsidR="00F4309B" w:rsidRDefault="00877553">
            <w:pPr>
              <w:pStyle w:val="TableParagraph"/>
              <w:numPr>
                <w:ilvl w:val="0"/>
                <w:numId w:val="12"/>
              </w:numPr>
              <w:tabs>
                <w:tab w:val="left" w:pos="201"/>
              </w:tabs>
              <w:spacing w:before="1" w:line="183" w:lineRule="exact"/>
              <w:ind w:left="200" w:hanging="93"/>
              <w:rPr>
                <w:sz w:val="16"/>
              </w:rPr>
            </w:pPr>
            <w:r>
              <w:rPr>
                <w:sz w:val="16"/>
              </w:rPr>
              <w:t>65% das 23 com escore AMSTAR</w:t>
            </w:r>
            <w:r>
              <w:rPr>
                <w:spacing w:val="-7"/>
                <w:sz w:val="16"/>
              </w:rPr>
              <w:t xml:space="preserve"> </w:t>
            </w:r>
            <w:r>
              <w:rPr>
                <w:sz w:val="16"/>
              </w:rPr>
              <w:t>8/11.</w:t>
            </w:r>
          </w:p>
          <w:p w:rsidR="00F4309B" w:rsidRDefault="00877553">
            <w:pPr>
              <w:pStyle w:val="TableParagraph"/>
              <w:numPr>
                <w:ilvl w:val="0"/>
                <w:numId w:val="12"/>
              </w:numPr>
              <w:tabs>
                <w:tab w:val="left" w:pos="201"/>
              </w:tabs>
              <w:ind w:right="550" w:firstLine="0"/>
              <w:rPr>
                <w:sz w:val="16"/>
              </w:rPr>
            </w:pPr>
            <w:r>
              <w:rPr>
                <w:sz w:val="16"/>
              </w:rPr>
              <w:t>Diminuíram declínio funcional: inibidores da acetilcolinesterase e memantina (12 estudos, 4.661 participantes,</w:t>
            </w:r>
            <w:r>
              <w:rPr>
                <w:spacing w:val="-6"/>
                <w:sz w:val="16"/>
              </w:rPr>
              <w:t xml:space="preserve"> </w:t>
            </w:r>
            <w:r>
              <w:rPr>
                <w:sz w:val="16"/>
              </w:rPr>
              <w:t>donepezila 10</w:t>
            </w:r>
            <w:r>
              <w:rPr>
                <w:spacing w:val="-2"/>
                <w:sz w:val="16"/>
              </w:rPr>
              <w:t xml:space="preserve"> </w:t>
            </w:r>
            <w:r>
              <w:rPr>
                <w:sz w:val="16"/>
              </w:rPr>
              <w:t>mg</w:t>
            </w:r>
            <w:r>
              <w:rPr>
                <w:spacing w:val="-4"/>
                <w:sz w:val="16"/>
              </w:rPr>
              <w:t xml:space="preserve"> </w:t>
            </w:r>
            <w:r>
              <w:rPr>
                <w:sz w:val="16"/>
              </w:rPr>
              <w:t>SMD=0,18;</w:t>
            </w:r>
            <w:r>
              <w:rPr>
                <w:spacing w:val="-3"/>
                <w:sz w:val="16"/>
              </w:rPr>
              <w:t xml:space="preserve"> </w:t>
            </w:r>
            <w:r>
              <w:rPr>
                <w:sz w:val="16"/>
              </w:rPr>
              <w:t>IC95%=</w:t>
            </w:r>
            <w:r>
              <w:rPr>
                <w:spacing w:val="-4"/>
                <w:sz w:val="16"/>
              </w:rPr>
              <w:t xml:space="preserve"> </w:t>
            </w:r>
            <w:r>
              <w:rPr>
                <w:sz w:val="16"/>
              </w:rPr>
              <w:t>0,03-</w:t>
            </w:r>
            <w:r>
              <w:rPr>
                <w:spacing w:val="-3"/>
                <w:sz w:val="16"/>
              </w:rPr>
              <w:t xml:space="preserve"> </w:t>
            </w:r>
            <w:r>
              <w:rPr>
                <w:sz w:val="16"/>
              </w:rPr>
              <w:t>0,32;</w:t>
            </w:r>
            <w:r>
              <w:rPr>
                <w:spacing w:val="-2"/>
                <w:sz w:val="16"/>
              </w:rPr>
              <w:t xml:space="preserve"> </w:t>
            </w:r>
            <w:r>
              <w:rPr>
                <w:sz w:val="16"/>
              </w:rPr>
              <w:t>galantamina</w:t>
            </w:r>
            <w:r>
              <w:rPr>
                <w:spacing w:val="-5"/>
                <w:sz w:val="16"/>
              </w:rPr>
              <w:t xml:space="preserve"> </w:t>
            </w:r>
            <w:r>
              <w:rPr>
                <w:sz w:val="16"/>
              </w:rPr>
              <w:t>24</w:t>
            </w:r>
            <w:r>
              <w:rPr>
                <w:spacing w:val="-3"/>
                <w:sz w:val="16"/>
              </w:rPr>
              <w:t xml:space="preserve"> </w:t>
            </w:r>
            <w:r>
              <w:rPr>
                <w:sz w:val="16"/>
              </w:rPr>
              <w:t>mg</w:t>
            </w:r>
            <w:r>
              <w:rPr>
                <w:spacing w:val="-4"/>
                <w:sz w:val="16"/>
              </w:rPr>
              <w:t xml:space="preserve"> </w:t>
            </w:r>
            <w:r>
              <w:rPr>
                <w:sz w:val="16"/>
              </w:rPr>
              <w:t>SMD=</w:t>
            </w:r>
            <w:r>
              <w:rPr>
                <w:spacing w:val="-5"/>
                <w:sz w:val="16"/>
              </w:rPr>
              <w:t xml:space="preserve"> </w:t>
            </w:r>
            <w:r>
              <w:rPr>
                <w:sz w:val="16"/>
              </w:rPr>
              <w:t>0,15;</w:t>
            </w:r>
          </w:p>
          <w:p w:rsidR="00F4309B" w:rsidRDefault="00877553">
            <w:pPr>
              <w:pStyle w:val="TableParagraph"/>
              <w:spacing w:line="183" w:lineRule="exact"/>
              <w:rPr>
                <w:sz w:val="16"/>
              </w:rPr>
            </w:pPr>
            <w:r>
              <w:rPr>
                <w:sz w:val="16"/>
              </w:rPr>
              <w:t>IC95%=</w:t>
            </w:r>
            <w:r>
              <w:rPr>
                <w:spacing w:val="-5"/>
                <w:sz w:val="16"/>
              </w:rPr>
              <w:t xml:space="preserve"> </w:t>
            </w:r>
            <w:r>
              <w:rPr>
                <w:sz w:val="16"/>
              </w:rPr>
              <w:t>0,04-</w:t>
            </w:r>
            <w:r>
              <w:rPr>
                <w:spacing w:val="-5"/>
                <w:sz w:val="16"/>
              </w:rPr>
              <w:t xml:space="preserve"> </w:t>
            </w:r>
            <w:r>
              <w:rPr>
                <w:sz w:val="16"/>
              </w:rPr>
              <w:t>0,25;</w:t>
            </w:r>
            <w:r>
              <w:rPr>
                <w:spacing w:val="-2"/>
                <w:sz w:val="16"/>
              </w:rPr>
              <w:t xml:space="preserve"> </w:t>
            </w:r>
            <w:r>
              <w:rPr>
                <w:sz w:val="16"/>
              </w:rPr>
              <w:t>rivastigmina</w:t>
            </w:r>
            <w:r>
              <w:rPr>
                <w:spacing w:val="-5"/>
                <w:sz w:val="16"/>
              </w:rPr>
              <w:t xml:space="preserve"> </w:t>
            </w:r>
            <w:r>
              <w:rPr>
                <w:sz w:val="16"/>
              </w:rPr>
              <w:t>12</w:t>
            </w:r>
            <w:r>
              <w:rPr>
                <w:spacing w:val="-3"/>
                <w:sz w:val="16"/>
              </w:rPr>
              <w:t xml:space="preserve"> </w:t>
            </w:r>
            <w:r>
              <w:rPr>
                <w:sz w:val="16"/>
              </w:rPr>
              <w:t>mg</w:t>
            </w:r>
            <w:r>
              <w:rPr>
                <w:spacing w:val="-4"/>
                <w:sz w:val="16"/>
              </w:rPr>
              <w:t xml:space="preserve"> </w:t>
            </w:r>
            <w:r>
              <w:rPr>
                <w:sz w:val="16"/>
              </w:rPr>
              <w:t>SMD=0,19;</w:t>
            </w:r>
            <w:r>
              <w:rPr>
                <w:spacing w:val="-1"/>
                <w:sz w:val="16"/>
              </w:rPr>
              <w:t xml:space="preserve"> </w:t>
            </w:r>
            <w:r>
              <w:rPr>
                <w:sz w:val="16"/>
              </w:rPr>
              <w:t>IC95%=0,2</w:t>
            </w:r>
            <w:r>
              <w:rPr>
                <w:spacing w:val="-1"/>
                <w:sz w:val="16"/>
              </w:rPr>
              <w:t xml:space="preserve"> </w:t>
            </w:r>
            <w:r>
              <w:rPr>
                <w:sz w:val="16"/>
              </w:rPr>
              <w:t>-0,36;</w:t>
            </w:r>
            <w:r>
              <w:rPr>
                <w:spacing w:val="-4"/>
                <w:sz w:val="16"/>
              </w:rPr>
              <w:t xml:space="preserve"> </w:t>
            </w:r>
            <w:r>
              <w:rPr>
                <w:sz w:val="16"/>
              </w:rPr>
              <w:t>Memantina</w:t>
            </w:r>
            <w:r>
              <w:rPr>
                <w:spacing w:val="-4"/>
                <w:sz w:val="16"/>
              </w:rPr>
              <w:t xml:space="preserve"> </w:t>
            </w:r>
            <w:r>
              <w:rPr>
                <w:sz w:val="16"/>
              </w:rPr>
              <w:t>20</w:t>
            </w:r>
            <w:r>
              <w:rPr>
                <w:spacing w:val="-4"/>
                <w:sz w:val="16"/>
              </w:rPr>
              <w:t xml:space="preserve"> </w:t>
            </w:r>
            <w:r>
              <w:rPr>
                <w:sz w:val="16"/>
              </w:rPr>
              <w:t>mg</w:t>
            </w:r>
            <w:r>
              <w:rPr>
                <w:spacing w:val="-3"/>
                <w:sz w:val="16"/>
              </w:rPr>
              <w:t xml:space="preserve"> </w:t>
            </w:r>
            <w:r>
              <w:rPr>
                <w:sz w:val="16"/>
              </w:rPr>
              <w:t>SMD=0,11;</w:t>
            </w:r>
          </w:p>
          <w:p w:rsidR="00F4309B" w:rsidRDefault="00877553">
            <w:pPr>
              <w:pStyle w:val="TableParagraph"/>
              <w:spacing w:line="183" w:lineRule="exact"/>
              <w:rPr>
                <w:sz w:val="16"/>
              </w:rPr>
            </w:pPr>
            <w:r>
              <w:rPr>
                <w:sz w:val="16"/>
              </w:rPr>
              <w:t>IC95%=</w:t>
            </w:r>
            <w:r>
              <w:rPr>
                <w:spacing w:val="-5"/>
                <w:sz w:val="16"/>
              </w:rPr>
              <w:t xml:space="preserve"> </w:t>
            </w:r>
            <w:r>
              <w:rPr>
                <w:sz w:val="16"/>
              </w:rPr>
              <w:t>0,02–0,21)</w:t>
            </w:r>
            <w:r>
              <w:rPr>
                <w:spacing w:val="-3"/>
                <w:sz w:val="16"/>
              </w:rPr>
              <w:t xml:space="preserve"> </w:t>
            </w:r>
            <w:r>
              <w:rPr>
                <w:sz w:val="16"/>
              </w:rPr>
              <w:t>GRADE:</w:t>
            </w:r>
            <w:r>
              <w:rPr>
                <w:spacing w:val="-4"/>
                <w:sz w:val="16"/>
              </w:rPr>
              <w:t xml:space="preserve"> </w:t>
            </w:r>
            <w:r>
              <w:rPr>
                <w:sz w:val="16"/>
              </w:rPr>
              <w:t>moderado),</w:t>
            </w:r>
            <w:r>
              <w:rPr>
                <w:spacing w:val="-2"/>
                <w:sz w:val="16"/>
              </w:rPr>
              <w:t xml:space="preserve"> </w:t>
            </w:r>
            <w:r>
              <w:rPr>
                <w:sz w:val="16"/>
              </w:rPr>
              <w:t>Exercicio</w:t>
            </w:r>
            <w:r>
              <w:rPr>
                <w:spacing w:val="-4"/>
                <w:sz w:val="16"/>
              </w:rPr>
              <w:t xml:space="preserve"> </w:t>
            </w:r>
            <w:r>
              <w:rPr>
                <w:sz w:val="16"/>
              </w:rPr>
              <w:t>(6</w:t>
            </w:r>
            <w:r>
              <w:rPr>
                <w:spacing w:val="-2"/>
                <w:sz w:val="16"/>
              </w:rPr>
              <w:t xml:space="preserve"> </w:t>
            </w:r>
            <w:r>
              <w:rPr>
                <w:sz w:val="16"/>
              </w:rPr>
              <w:t>estudos,</w:t>
            </w:r>
            <w:r>
              <w:rPr>
                <w:spacing w:val="-5"/>
                <w:sz w:val="16"/>
              </w:rPr>
              <w:t xml:space="preserve"> </w:t>
            </w:r>
            <w:r>
              <w:rPr>
                <w:sz w:val="16"/>
              </w:rPr>
              <w:t>289</w:t>
            </w:r>
            <w:r>
              <w:rPr>
                <w:spacing w:val="-4"/>
                <w:sz w:val="16"/>
              </w:rPr>
              <w:t xml:space="preserve"> </w:t>
            </w:r>
            <w:r>
              <w:rPr>
                <w:sz w:val="16"/>
              </w:rPr>
              <w:t>participantes,</w:t>
            </w:r>
            <w:r>
              <w:rPr>
                <w:spacing w:val="-2"/>
                <w:sz w:val="16"/>
              </w:rPr>
              <w:t xml:space="preserve"> </w:t>
            </w:r>
            <w:r>
              <w:rPr>
                <w:sz w:val="16"/>
              </w:rPr>
              <w:t>(SMD</w:t>
            </w:r>
            <w:r>
              <w:rPr>
                <w:spacing w:val="-5"/>
                <w:sz w:val="16"/>
              </w:rPr>
              <w:t xml:space="preserve"> </w:t>
            </w:r>
            <w:r>
              <w:rPr>
                <w:sz w:val="16"/>
              </w:rPr>
              <w:t>0,68;</w:t>
            </w:r>
            <w:r>
              <w:rPr>
                <w:spacing w:val="-2"/>
                <w:sz w:val="16"/>
              </w:rPr>
              <w:t xml:space="preserve"> </w:t>
            </w:r>
            <w:r>
              <w:rPr>
                <w:spacing w:val="-3"/>
                <w:sz w:val="16"/>
              </w:rPr>
              <w:t>IC</w:t>
            </w:r>
            <w:r>
              <w:rPr>
                <w:spacing w:val="-2"/>
                <w:sz w:val="16"/>
              </w:rPr>
              <w:t xml:space="preserve"> </w:t>
            </w:r>
            <w:r>
              <w:rPr>
                <w:sz w:val="16"/>
              </w:rPr>
              <w:t>95%</w:t>
            </w:r>
          </w:p>
          <w:p w:rsidR="00F4309B" w:rsidRDefault="00877553">
            <w:pPr>
              <w:pStyle w:val="TableParagraph"/>
              <w:spacing w:before="1"/>
              <w:rPr>
                <w:sz w:val="16"/>
              </w:rPr>
            </w:pPr>
            <w:r>
              <w:rPr>
                <w:sz w:val="16"/>
              </w:rPr>
              <w:t>0,08- 1,27; GRADE: baixo).</w:t>
            </w:r>
          </w:p>
          <w:p w:rsidR="00F4309B" w:rsidRDefault="00877553">
            <w:pPr>
              <w:pStyle w:val="TableParagraph"/>
              <w:spacing w:before="1"/>
              <w:ind w:right="255" w:firstLine="43"/>
              <w:rPr>
                <w:sz w:val="16"/>
              </w:rPr>
            </w:pPr>
            <w:r>
              <w:rPr>
                <w:sz w:val="16"/>
              </w:rPr>
              <w:t>Intervenções diádicas (8 estudos, 988 participantes, SMD 0,37; IC 95% 0,05 -0,69; GRADE: baixo) selegilina (</w:t>
            </w:r>
            <w:r>
              <w:rPr>
                <w:sz w:val="16"/>
              </w:rPr>
              <w:t>7 estudos, 810 participantes, SMD=0,27; IC95%=0,13- 0,41; GRADE: baixo), huperzina A (2 estudos, 70 participantes, SMD=1,48; IC95%=0,95-2,02; GRADE: (muito baixo) Ginkgobiloba (7 estudos, 2.530 participantes, SMD=0,36;IC95%=0,28–0,44; GRADE: muito baixo).</w:t>
            </w:r>
          </w:p>
        </w:tc>
      </w:tr>
      <w:tr w:rsidR="00F4309B">
        <w:trPr>
          <w:trHeight w:val="1658"/>
        </w:trPr>
        <w:tc>
          <w:tcPr>
            <w:tcW w:w="1102" w:type="dxa"/>
          </w:tcPr>
          <w:p w:rsidR="00F4309B" w:rsidRDefault="00877553">
            <w:pPr>
              <w:pStyle w:val="TableParagraph"/>
              <w:spacing w:line="237" w:lineRule="auto"/>
              <w:ind w:right="111"/>
              <w:rPr>
                <w:sz w:val="16"/>
              </w:rPr>
            </w:pPr>
            <w:r>
              <w:rPr>
                <w:sz w:val="16"/>
              </w:rPr>
              <w:t>Ströhle et al., 2015 (17)</w:t>
            </w:r>
          </w:p>
        </w:tc>
        <w:tc>
          <w:tcPr>
            <w:tcW w:w="1274" w:type="dxa"/>
          </w:tcPr>
          <w:p w:rsidR="00F4309B" w:rsidRDefault="00877553">
            <w:pPr>
              <w:pStyle w:val="TableParagraph"/>
              <w:ind w:left="105" w:right="126"/>
              <w:rPr>
                <w:sz w:val="16"/>
              </w:rPr>
            </w:pPr>
            <w:r>
              <w:rPr>
                <w:sz w:val="16"/>
              </w:rPr>
              <w:t>- Pacientes com demência devida a DA ou CCL (critérios de Petersen).</w:t>
            </w:r>
          </w:p>
        </w:tc>
        <w:tc>
          <w:tcPr>
            <w:tcW w:w="1560" w:type="dxa"/>
          </w:tcPr>
          <w:p w:rsidR="00F4309B" w:rsidRDefault="00877553">
            <w:pPr>
              <w:pStyle w:val="TableParagraph"/>
              <w:ind w:left="108" w:right="120"/>
              <w:rPr>
                <w:sz w:val="16"/>
              </w:rPr>
            </w:pPr>
            <w:r>
              <w:rPr>
                <w:sz w:val="16"/>
              </w:rPr>
              <w:t>- Exercício físico ou tratamento farmacológico (rivastigmina, donepezila, galantamina, memantina, gingkobiloba.</w:t>
            </w:r>
          </w:p>
        </w:tc>
        <w:tc>
          <w:tcPr>
            <w:tcW w:w="1417" w:type="dxa"/>
          </w:tcPr>
          <w:p w:rsidR="00F4309B" w:rsidRDefault="00877553">
            <w:pPr>
              <w:pStyle w:val="TableParagraph"/>
              <w:ind w:left="108" w:right="350"/>
              <w:rPr>
                <w:sz w:val="16"/>
              </w:rPr>
            </w:pPr>
            <w:r>
              <w:rPr>
                <w:sz w:val="16"/>
              </w:rPr>
              <w:t>- Placebo ou qualquer outra intervenção.</w:t>
            </w:r>
          </w:p>
        </w:tc>
        <w:tc>
          <w:tcPr>
            <w:tcW w:w="1844" w:type="dxa"/>
          </w:tcPr>
          <w:p w:rsidR="00F4309B" w:rsidRDefault="00877553">
            <w:pPr>
              <w:pStyle w:val="TableParagraph"/>
              <w:ind w:right="99"/>
              <w:rPr>
                <w:sz w:val="16"/>
              </w:rPr>
            </w:pPr>
            <w:r>
              <w:rPr>
                <w:sz w:val="16"/>
              </w:rPr>
              <w:t>- Cogni</w:t>
            </w:r>
            <w:r>
              <w:rPr>
                <w:sz w:val="16"/>
              </w:rPr>
              <w:t>ção mensurada por alguma das escalas (ADAS-cog, SIB (para MEEM &lt; 10), MEEM ou</w:t>
            </w:r>
          </w:p>
          <w:p w:rsidR="00F4309B" w:rsidRDefault="00877553">
            <w:pPr>
              <w:pStyle w:val="TableParagraph"/>
              <w:ind w:right="613"/>
              <w:rPr>
                <w:sz w:val="16"/>
              </w:rPr>
            </w:pPr>
            <w:r>
              <w:rPr>
                <w:sz w:val="16"/>
              </w:rPr>
              <w:t>SKT) ou índice composto destas.</w:t>
            </w:r>
          </w:p>
        </w:tc>
        <w:tc>
          <w:tcPr>
            <w:tcW w:w="6950" w:type="dxa"/>
          </w:tcPr>
          <w:p w:rsidR="00F4309B" w:rsidRDefault="00877553">
            <w:pPr>
              <w:pStyle w:val="TableParagraph"/>
              <w:ind w:right="102"/>
              <w:rPr>
                <w:sz w:val="16"/>
              </w:rPr>
            </w:pPr>
            <w:r>
              <w:rPr>
                <w:sz w:val="16"/>
              </w:rPr>
              <w:t>- Tamanho de efeito agrupado dos fármacos na cognição pequeno, mas significativo nos estudos de DA: SMCR=0,23; IC95%= 0,20- 0,25) (N=45, 18.434 pacientes). Sem efeito em CCL (n=5, 3.693 pacientes); SMCR=0,03; IC95%= 0,00- 0,005). Galantamina: SCMR=0,28; IC</w:t>
            </w:r>
            <w:r>
              <w:rPr>
                <w:sz w:val="16"/>
              </w:rPr>
              <w:t>95%=0,25-0,31. Donepezila: SCMR=0,25; IC95%=0,21-0,29. Rivastigmina: SCMR=0,18; IC95%=0,14-0,23); Ginkgobiloba: SCMR=0,30(IC95%=0.10-0.49); Memantina: SCMR=0,11; IC95%=0,06-0,17). CCL: inibidores da</w:t>
            </w:r>
          </w:p>
          <w:p w:rsidR="00F4309B" w:rsidRDefault="00877553">
            <w:pPr>
              <w:pStyle w:val="TableParagraph"/>
              <w:spacing w:line="183" w:lineRule="exact"/>
              <w:rPr>
                <w:sz w:val="16"/>
              </w:rPr>
            </w:pPr>
            <w:r>
              <w:rPr>
                <w:sz w:val="16"/>
              </w:rPr>
              <w:t>colinesterase: efeitos negligenciáveis: SMCR=0,03; IC95%=</w:t>
            </w:r>
            <w:r>
              <w:rPr>
                <w:sz w:val="16"/>
              </w:rPr>
              <w:t>0,00-0,05).</w:t>
            </w:r>
          </w:p>
          <w:p w:rsidR="00F4309B" w:rsidRDefault="00877553">
            <w:pPr>
              <w:pStyle w:val="TableParagraph"/>
              <w:ind w:right="220"/>
              <w:rPr>
                <w:sz w:val="16"/>
              </w:rPr>
            </w:pPr>
            <w:r>
              <w:rPr>
                <w:sz w:val="16"/>
              </w:rPr>
              <w:t>Exercício: efeito moderado para DA, SCMR=0,83; IC95%=0,59-1,07), pequeno mas significativo para CCL: SMCR=0,20; IC95%=0,11-0,28).</w:t>
            </w:r>
          </w:p>
        </w:tc>
      </w:tr>
      <w:tr w:rsidR="00F4309B">
        <w:trPr>
          <w:trHeight w:val="734"/>
        </w:trPr>
        <w:tc>
          <w:tcPr>
            <w:tcW w:w="1102" w:type="dxa"/>
          </w:tcPr>
          <w:p w:rsidR="00F4309B" w:rsidRDefault="00877553">
            <w:pPr>
              <w:pStyle w:val="TableParagraph"/>
              <w:spacing w:line="237" w:lineRule="auto"/>
              <w:ind w:right="102"/>
              <w:rPr>
                <w:sz w:val="16"/>
              </w:rPr>
            </w:pPr>
            <w:r>
              <w:rPr>
                <w:sz w:val="16"/>
              </w:rPr>
              <w:t>Matsunagaet al., 2015 (28)</w:t>
            </w:r>
          </w:p>
        </w:tc>
        <w:tc>
          <w:tcPr>
            <w:tcW w:w="1274" w:type="dxa"/>
          </w:tcPr>
          <w:p w:rsidR="00F4309B" w:rsidRDefault="00877553">
            <w:pPr>
              <w:pStyle w:val="TableParagraph"/>
              <w:ind w:left="105" w:right="126"/>
              <w:rPr>
                <w:sz w:val="16"/>
              </w:rPr>
            </w:pPr>
            <w:r>
              <w:rPr>
                <w:sz w:val="16"/>
              </w:rPr>
              <w:t>- Pacientes com demência devida a DA.</w:t>
            </w:r>
          </w:p>
        </w:tc>
        <w:tc>
          <w:tcPr>
            <w:tcW w:w="1560" w:type="dxa"/>
          </w:tcPr>
          <w:p w:rsidR="00F4309B" w:rsidRDefault="00877553">
            <w:pPr>
              <w:pStyle w:val="TableParagraph"/>
              <w:spacing w:line="237" w:lineRule="auto"/>
              <w:ind w:left="108" w:right="240"/>
              <w:rPr>
                <w:sz w:val="16"/>
              </w:rPr>
            </w:pPr>
            <w:r>
              <w:rPr>
                <w:sz w:val="16"/>
              </w:rPr>
              <w:t>- Memantina (em.monoterapia).</w:t>
            </w:r>
          </w:p>
        </w:tc>
        <w:tc>
          <w:tcPr>
            <w:tcW w:w="1417" w:type="dxa"/>
          </w:tcPr>
          <w:p w:rsidR="00F4309B" w:rsidRDefault="00877553">
            <w:pPr>
              <w:pStyle w:val="TableParagraph"/>
              <w:spacing w:line="178" w:lineRule="exact"/>
              <w:ind w:left="108"/>
              <w:rPr>
                <w:sz w:val="16"/>
              </w:rPr>
            </w:pPr>
            <w:r>
              <w:rPr>
                <w:sz w:val="16"/>
              </w:rPr>
              <w:t>- Placebo.</w:t>
            </w:r>
          </w:p>
        </w:tc>
        <w:tc>
          <w:tcPr>
            <w:tcW w:w="1844" w:type="dxa"/>
          </w:tcPr>
          <w:p w:rsidR="00F4309B" w:rsidRDefault="00877553">
            <w:pPr>
              <w:pStyle w:val="TableParagraph"/>
              <w:spacing w:line="237" w:lineRule="auto"/>
              <w:ind w:right="280"/>
              <w:rPr>
                <w:sz w:val="16"/>
              </w:rPr>
            </w:pPr>
            <w:r>
              <w:rPr>
                <w:sz w:val="16"/>
              </w:rPr>
              <w:t>- Cognição e sintomas comportamentais.</w:t>
            </w:r>
          </w:p>
        </w:tc>
        <w:tc>
          <w:tcPr>
            <w:tcW w:w="6950" w:type="dxa"/>
          </w:tcPr>
          <w:p w:rsidR="00F4309B" w:rsidRDefault="00877553">
            <w:pPr>
              <w:pStyle w:val="TableParagraph"/>
              <w:numPr>
                <w:ilvl w:val="0"/>
                <w:numId w:val="11"/>
              </w:numPr>
              <w:tabs>
                <w:tab w:val="left" w:pos="203"/>
              </w:tabs>
              <w:spacing w:line="178" w:lineRule="exact"/>
              <w:ind w:firstLine="0"/>
              <w:rPr>
                <w:sz w:val="16"/>
              </w:rPr>
            </w:pPr>
            <w:r>
              <w:rPr>
                <w:sz w:val="16"/>
              </w:rPr>
              <w:t>Incluídos nove estudos, N=</w:t>
            </w:r>
            <w:r>
              <w:rPr>
                <w:spacing w:val="-6"/>
                <w:sz w:val="16"/>
              </w:rPr>
              <w:t xml:space="preserve"> </w:t>
            </w:r>
            <w:r>
              <w:rPr>
                <w:sz w:val="16"/>
              </w:rPr>
              <w:t>2.433.</w:t>
            </w:r>
          </w:p>
          <w:p w:rsidR="00F4309B" w:rsidRDefault="00877553">
            <w:pPr>
              <w:pStyle w:val="TableParagraph"/>
              <w:numPr>
                <w:ilvl w:val="0"/>
                <w:numId w:val="11"/>
              </w:numPr>
              <w:tabs>
                <w:tab w:val="left" w:pos="201"/>
              </w:tabs>
              <w:ind w:right="435" w:firstLine="0"/>
              <w:rPr>
                <w:sz w:val="16"/>
              </w:rPr>
            </w:pPr>
            <w:r>
              <w:rPr>
                <w:sz w:val="16"/>
              </w:rPr>
              <w:t>Memantina melhorou função cognitiva (SMD=−0,27; IC95%= −0,39−0,14; p=0,0001; I2= 52%) e sintomas comportamentais (SMD=−0,12; IC95%=−0,22—0,01; p = 0,03,</w:t>
            </w:r>
            <w:r>
              <w:rPr>
                <w:spacing w:val="-8"/>
                <w:sz w:val="16"/>
              </w:rPr>
              <w:t xml:space="preserve"> </w:t>
            </w:r>
            <w:r>
              <w:rPr>
                <w:sz w:val="16"/>
              </w:rPr>
              <w:t>I2=30%).</w:t>
            </w:r>
          </w:p>
        </w:tc>
      </w:tr>
      <w:tr w:rsidR="00F4309B">
        <w:trPr>
          <w:trHeight w:val="1473"/>
        </w:trPr>
        <w:tc>
          <w:tcPr>
            <w:tcW w:w="1102" w:type="dxa"/>
          </w:tcPr>
          <w:p w:rsidR="00F4309B" w:rsidRDefault="00877553">
            <w:pPr>
              <w:pStyle w:val="TableParagraph"/>
              <w:spacing w:line="237" w:lineRule="auto"/>
              <w:ind w:right="267"/>
              <w:rPr>
                <w:sz w:val="16"/>
              </w:rPr>
            </w:pPr>
            <w:r>
              <w:rPr>
                <w:sz w:val="16"/>
              </w:rPr>
              <w:t>Birkset al., 2015 (18)</w:t>
            </w:r>
          </w:p>
        </w:tc>
        <w:tc>
          <w:tcPr>
            <w:tcW w:w="1274" w:type="dxa"/>
          </w:tcPr>
          <w:p w:rsidR="00F4309B" w:rsidRDefault="00877553">
            <w:pPr>
              <w:pStyle w:val="TableParagraph"/>
              <w:ind w:left="105" w:right="126"/>
              <w:rPr>
                <w:sz w:val="16"/>
              </w:rPr>
            </w:pPr>
            <w:r>
              <w:rPr>
                <w:sz w:val="16"/>
              </w:rPr>
              <w:t>- Pacientes com demência devida a DA leve a moderada.</w:t>
            </w:r>
          </w:p>
        </w:tc>
        <w:tc>
          <w:tcPr>
            <w:tcW w:w="1560" w:type="dxa"/>
          </w:tcPr>
          <w:p w:rsidR="00F4309B" w:rsidRDefault="00877553">
            <w:pPr>
              <w:pStyle w:val="TableParagraph"/>
              <w:spacing w:line="237" w:lineRule="auto"/>
              <w:ind w:left="108" w:right="186"/>
              <w:rPr>
                <w:sz w:val="16"/>
              </w:rPr>
            </w:pPr>
            <w:r>
              <w:rPr>
                <w:sz w:val="16"/>
              </w:rPr>
              <w:t>- Rivastigmina oral e transdérmica.</w:t>
            </w:r>
          </w:p>
        </w:tc>
        <w:tc>
          <w:tcPr>
            <w:tcW w:w="1417" w:type="dxa"/>
          </w:tcPr>
          <w:p w:rsidR="00F4309B" w:rsidRDefault="00877553">
            <w:pPr>
              <w:pStyle w:val="TableParagraph"/>
              <w:spacing w:line="181" w:lineRule="exact"/>
              <w:ind w:left="108"/>
              <w:rPr>
                <w:sz w:val="16"/>
              </w:rPr>
            </w:pPr>
            <w:r>
              <w:rPr>
                <w:sz w:val="16"/>
              </w:rPr>
              <w:t>- Placebo.</w:t>
            </w:r>
          </w:p>
        </w:tc>
        <w:tc>
          <w:tcPr>
            <w:tcW w:w="1844" w:type="dxa"/>
          </w:tcPr>
          <w:p w:rsidR="00F4309B" w:rsidRDefault="00877553">
            <w:pPr>
              <w:pStyle w:val="TableParagraph"/>
              <w:numPr>
                <w:ilvl w:val="0"/>
                <w:numId w:val="10"/>
              </w:numPr>
              <w:tabs>
                <w:tab w:val="left" w:pos="202"/>
              </w:tabs>
              <w:spacing w:line="237" w:lineRule="auto"/>
              <w:ind w:right="207" w:firstLine="0"/>
              <w:rPr>
                <w:sz w:val="16"/>
              </w:rPr>
            </w:pPr>
            <w:r>
              <w:rPr>
                <w:sz w:val="16"/>
              </w:rPr>
              <w:t>Cognição</w:t>
            </w:r>
            <w:r>
              <w:rPr>
                <w:spacing w:val="-11"/>
                <w:sz w:val="16"/>
              </w:rPr>
              <w:t xml:space="preserve"> </w:t>
            </w:r>
            <w:r>
              <w:rPr>
                <w:sz w:val="16"/>
              </w:rPr>
              <w:t>(ADAS-cog e</w:t>
            </w:r>
            <w:r>
              <w:rPr>
                <w:spacing w:val="-2"/>
                <w:sz w:val="16"/>
              </w:rPr>
              <w:t xml:space="preserve"> </w:t>
            </w:r>
            <w:r>
              <w:rPr>
                <w:sz w:val="16"/>
              </w:rPr>
              <w:t>MEEM)</w:t>
            </w:r>
          </w:p>
          <w:p w:rsidR="00F4309B" w:rsidRDefault="00877553">
            <w:pPr>
              <w:pStyle w:val="TableParagraph"/>
              <w:numPr>
                <w:ilvl w:val="0"/>
                <w:numId w:val="10"/>
              </w:numPr>
              <w:tabs>
                <w:tab w:val="left" w:pos="202"/>
              </w:tabs>
              <w:ind w:firstLine="0"/>
              <w:rPr>
                <w:sz w:val="16"/>
              </w:rPr>
            </w:pPr>
            <w:r>
              <w:rPr>
                <w:sz w:val="16"/>
              </w:rPr>
              <w:t>AVD</w:t>
            </w:r>
          </w:p>
          <w:p w:rsidR="00F4309B" w:rsidRDefault="00877553">
            <w:pPr>
              <w:pStyle w:val="TableParagraph"/>
              <w:numPr>
                <w:ilvl w:val="0"/>
                <w:numId w:val="10"/>
              </w:numPr>
              <w:tabs>
                <w:tab w:val="left" w:pos="204"/>
              </w:tabs>
              <w:ind w:right="506" w:firstLine="0"/>
              <w:rPr>
                <w:sz w:val="16"/>
              </w:rPr>
            </w:pPr>
            <w:r>
              <w:rPr>
                <w:sz w:val="16"/>
              </w:rPr>
              <w:t>Impressão</w:t>
            </w:r>
            <w:r>
              <w:rPr>
                <w:spacing w:val="-8"/>
                <w:sz w:val="16"/>
              </w:rPr>
              <w:t xml:space="preserve"> </w:t>
            </w:r>
            <w:r>
              <w:rPr>
                <w:sz w:val="16"/>
              </w:rPr>
              <w:t>clínica global</w:t>
            </w:r>
          </w:p>
        </w:tc>
        <w:tc>
          <w:tcPr>
            <w:tcW w:w="6950" w:type="dxa"/>
          </w:tcPr>
          <w:p w:rsidR="00F4309B" w:rsidRDefault="00877553">
            <w:pPr>
              <w:pStyle w:val="TableParagraph"/>
              <w:ind w:right="86"/>
              <w:rPr>
                <w:sz w:val="16"/>
              </w:rPr>
            </w:pPr>
            <w:r>
              <w:rPr>
                <w:sz w:val="16"/>
              </w:rPr>
              <w:t xml:space="preserve">- Análise principal foi para eficácia de rivastigmina 6 a 12 mg/dia oral ou </w:t>
            </w:r>
            <w:r>
              <w:rPr>
                <w:sz w:val="16"/>
              </w:rPr>
              <w:t>9,5 mg/dia transdérmica contra placebo. Sete ensaios (N=3.450) em pacientes com DA leve a moderada contribuíram para esta análise Rivastigmina oral ou transdérmica teve melhor efeito em 26 semanas sobre cognição medida pela</w:t>
            </w:r>
          </w:p>
          <w:p w:rsidR="00F4309B" w:rsidRDefault="00877553">
            <w:pPr>
              <w:pStyle w:val="TableParagraph"/>
              <w:spacing w:line="183" w:lineRule="exact"/>
              <w:rPr>
                <w:sz w:val="16"/>
              </w:rPr>
            </w:pPr>
            <w:r>
              <w:rPr>
                <w:sz w:val="16"/>
              </w:rPr>
              <w:t>ADAS-cog (MD=-1.79; IC95%=−2.21-−1.37,n = 3.232, seis estudos) e MEEM (MD=0,74;</w:t>
            </w:r>
          </w:p>
          <w:p w:rsidR="00F4309B" w:rsidRDefault="00877553">
            <w:pPr>
              <w:pStyle w:val="TableParagraph"/>
              <w:ind w:right="537"/>
              <w:rPr>
                <w:sz w:val="16"/>
              </w:rPr>
            </w:pPr>
            <w:r>
              <w:rPr>
                <w:sz w:val="16"/>
              </w:rPr>
              <w:t>IC95%=0,52-0,97; N=3.205; 6 estudos), atividades de vida diária (SMD=0,20; IC95%=0,13-0.27, N=3.230, seis estudos) e impressão clínica global (OR= 0,68; IC95%=0,58- 0,80; N=3.3</w:t>
            </w:r>
            <w:r>
              <w:rPr>
                <w:sz w:val="16"/>
              </w:rPr>
              <w:t>38, sete estudos).</w:t>
            </w:r>
          </w:p>
          <w:p w:rsidR="00F4309B" w:rsidRDefault="00877553">
            <w:pPr>
              <w:pStyle w:val="TableParagraph"/>
              <w:spacing w:line="170" w:lineRule="exact"/>
              <w:rPr>
                <w:sz w:val="16"/>
              </w:rPr>
            </w:pPr>
            <w:r>
              <w:rPr>
                <w:sz w:val="16"/>
              </w:rPr>
              <w:t>Adesivos transdérmicos com menos efeitos adversos que Vo, mas eficácia similar.</w:t>
            </w:r>
          </w:p>
        </w:tc>
      </w:tr>
      <w:tr w:rsidR="00F4309B">
        <w:trPr>
          <w:trHeight w:val="1289"/>
        </w:trPr>
        <w:tc>
          <w:tcPr>
            <w:tcW w:w="1102" w:type="dxa"/>
          </w:tcPr>
          <w:p w:rsidR="00F4309B" w:rsidRDefault="00877553">
            <w:pPr>
              <w:pStyle w:val="TableParagraph"/>
              <w:ind w:right="102"/>
              <w:rPr>
                <w:sz w:val="16"/>
              </w:rPr>
            </w:pPr>
            <w:r>
              <w:rPr>
                <w:sz w:val="16"/>
              </w:rPr>
              <w:t>Schmidt et al., 2015 (26)</w:t>
            </w:r>
          </w:p>
        </w:tc>
        <w:tc>
          <w:tcPr>
            <w:tcW w:w="1274" w:type="dxa"/>
          </w:tcPr>
          <w:p w:rsidR="00F4309B" w:rsidRDefault="00877553">
            <w:pPr>
              <w:pStyle w:val="TableParagraph"/>
              <w:ind w:left="105" w:right="126"/>
              <w:rPr>
                <w:sz w:val="16"/>
              </w:rPr>
            </w:pPr>
            <w:r>
              <w:rPr>
                <w:sz w:val="16"/>
              </w:rPr>
              <w:t>- Pacientes com demência devida a DA moderada a grave.</w:t>
            </w:r>
          </w:p>
        </w:tc>
        <w:tc>
          <w:tcPr>
            <w:tcW w:w="1560" w:type="dxa"/>
          </w:tcPr>
          <w:p w:rsidR="00F4309B" w:rsidRDefault="00877553">
            <w:pPr>
              <w:pStyle w:val="TableParagraph"/>
              <w:ind w:left="108" w:right="253"/>
              <w:rPr>
                <w:sz w:val="16"/>
              </w:rPr>
            </w:pPr>
            <w:r>
              <w:rPr>
                <w:sz w:val="16"/>
              </w:rPr>
              <w:t>- Inibidores da colinesterase mais memantina.</w:t>
            </w:r>
          </w:p>
        </w:tc>
        <w:tc>
          <w:tcPr>
            <w:tcW w:w="1417" w:type="dxa"/>
          </w:tcPr>
          <w:p w:rsidR="00F4309B" w:rsidRDefault="00877553">
            <w:pPr>
              <w:pStyle w:val="TableParagraph"/>
              <w:ind w:left="108" w:right="457"/>
              <w:rPr>
                <w:sz w:val="16"/>
              </w:rPr>
            </w:pPr>
            <w:r>
              <w:rPr>
                <w:sz w:val="16"/>
              </w:rPr>
              <w:t>- Memantina somente.</w:t>
            </w:r>
          </w:p>
        </w:tc>
        <w:tc>
          <w:tcPr>
            <w:tcW w:w="1844" w:type="dxa"/>
          </w:tcPr>
          <w:p w:rsidR="00F4309B" w:rsidRDefault="00877553">
            <w:pPr>
              <w:pStyle w:val="TableParagraph"/>
              <w:numPr>
                <w:ilvl w:val="0"/>
                <w:numId w:val="9"/>
              </w:numPr>
              <w:tabs>
                <w:tab w:val="left" w:pos="204"/>
              </w:tabs>
              <w:spacing w:line="178" w:lineRule="exact"/>
              <w:ind w:firstLine="0"/>
              <w:rPr>
                <w:sz w:val="16"/>
              </w:rPr>
            </w:pPr>
            <w:r>
              <w:rPr>
                <w:sz w:val="16"/>
              </w:rPr>
              <w:t>Impressão</w:t>
            </w:r>
            <w:r>
              <w:rPr>
                <w:spacing w:val="-2"/>
                <w:sz w:val="16"/>
              </w:rPr>
              <w:t xml:space="preserve"> </w:t>
            </w:r>
            <w:r>
              <w:rPr>
                <w:sz w:val="16"/>
              </w:rPr>
              <w:t>clínica</w:t>
            </w:r>
          </w:p>
          <w:p w:rsidR="00F4309B" w:rsidRDefault="00877553">
            <w:pPr>
              <w:pStyle w:val="TableParagraph"/>
              <w:numPr>
                <w:ilvl w:val="0"/>
                <w:numId w:val="9"/>
              </w:numPr>
              <w:tabs>
                <w:tab w:val="left" w:pos="202"/>
              </w:tabs>
              <w:spacing w:before="1"/>
              <w:ind w:right="634" w:firstLine="0"/>
              <w:rPr>
                <w:sz w:val="16"/>
              </w:rPr>
            </w:pPr>
            <w:r>
              <w:rPr>
                <w:spacing w:val="-1"/>
                <w:sz w:val="16"/>
              </w:rPr>
              <w:t xml:space="preserve">Funcionamento </w:t>
            </w:r>
            <w:r>
              <w:rPr>
                <w:sz w:val="16"/>
              </w:rPr>
              <w:t>cognitivo</w:t>
            </w:r>
          </w:p>
          <w:p w:rsidR="00F4309B" w:rsidRDefault="00877553">
            <w:pPr>
              <w:pStyle w:val="TableParagraph"/>
              <w:numPr>
                <w:ilvl w:val="0"/>
                <w:numId w:val="9"/>
              </w:numPr>
              <w:tabs>
                <w:tab w:val="left" w:pos="202"/>
              </w:tabs>
              <w:spacing w:line="183" w:lineRule="exact"/>
              <w:ind w:left="201" w:hanging="94"/>
              <w:rPr>
                <w:sz w:val="16"/>
              </w:rPr>
            </w:pPr>
            <w:r>
              <w:rPr>
                <w:sz w:val="16"/>
              </w:rPr>
              <w:t>Comportamento</w:t>
            </w:r>
          </w:p>
          <w:p w:rsidR="00F4309B" w:rsidRDefault="00877553">
            <w:pPr>
              <w:pStyle w:val="TableParagraph"/>
              <w:numPr>
                <w:ilvl w:val="0"/>
                <w:numId w:val="9"/>
              </w:numPr>
              <w:tabs>
                <w:tab w:val="left" w:pos="202"/>
              </w:tabs>
              <w:spacing w:before="1"/>
              <w:ind w:left="201" w:hanging="94"/>
              <w:rPr>
                <w:sz w:val="16"/>
              </w:rPr>
            </w:pPr>
            <w:r>
              <w:rPr>
                <w:sz w:val="16"/>
              </w:rPr>
              <w:t>AVD</w:t>
            </w:r>
          </w:p>
        </w:tc>
        <w:tc>
          <w:tcPr>
            <w:tcW w:w="6950" w:type="dxa"/>
          </w:tcPr>
          <w:p w:rsidR="00F4309B" w:rsidRDefault="00877553">
            <w:pPr>
              <w:pStyle w:val="TableParagraph"/>
              <w:numPr>
                <w:ilvl w:val="0"/>
                <w:numId w:val="8"/>
              </w:numPr>
              <w:tabs>
                <w:tab w:val="left" w:pos="203"/>
              </w:tabs>
              <w:spacing w:line="178" w:lineRule="exact"/>
              <w:ind w:firstLine="0"/>
              <w:rPr>
                <w:sz w:val="16"/>
              </w:rPr>
            </w:pPr>
            <w:r>
              <w:rPr>
                <w:sz w:val="16"/>
              </w:rPr>
              <w:t>Incluídos quatro estudos,</w:t>
            </w:r>
            <w:r>
              <w:rPr>
                <w:spacing w:val="-1"/>
                <w:sz w:val="16"/>
              </w:rPr>
              <w:t xml:space="preserve"> </w:t>
            </w:r>
            <w:r>
              <w:rPr>
                <w:sz w:val="16"/>
              </w:rPr>
              <w:t>N=1.549.</w:t>
            </w:r>
          </w:p>
          <w:p w:rsidR="00F4309B" w:rsidRDefault="00877553">
            <w:pPr>
              <w:pStyle w:val="TableParagraph"/>
              <w:numPr>
                <w:ilvl w:val="0"/>
                <w:numId w:val="8"/>
              </w:numPr>
              <w:tabs>
                <w:tab w:val="left" w:pos="201"/>
              </w:tabs>
              <w:spacing w:before="1"/>
              <w:ind w:right="142" w:firstLine="0"/>
              <w:rPr>
                <w:sz w:val="16"/>
              </w:rPr>
            </w:pPr>
            <w:r>
              <w:rPr>
                <w:sz w:val="16"/>
              </w:rPr>
              <w:t>Efeito significativo na combinação de inibidor da colinesterase mais memantina para impressão clínica (CIBIC-Plus)</w:t>
            </w:r>
            <w:r>
              <w:rPr>
                <w:spacing w:val="-4"/>
                <w:sz w:val="16"/>
              </w:rPr>
              <w:t xml:space="preserve"> </w:t>
            </w:r>
            <w:r>
              <w:rPr>
                <w:sz w:val="16"/>
              </w:rPr>
              <w:t>(SMD=</w:t>
            </w:r>
            <w:r>
              <w:rPr>
                <w:spacing w:val="-1"/>
                <w:sz w:val="16"/>
              </w:rPr>
              <w:t xml:space="preserve"> </w:t>
            </w:r>
            <w:r>
              <w:rPr>
                <w:sz w:val="16"/>
              </w:rPr>
              <w:t>-0,20;</w:t>
            </w:r>
            <w:r>
              <w:rPr>
                <w:spacing w:val="-2"/>
                <w:sz w:val="16"/>
              </w:rPr>
              <w:t xml:space="preserve"> </w:t>
            </w:r>
            <w:r>
              <w:rPr>
                <w:sz w:val="16"/>
              </w:rPr>
              <w:t>IC95%=</w:t>
            </w:r>
            <w:r>
              <w:rPr>
                <w:spacing w:val="-5"/>
                <w:sz w:val="16"/>
              </w:rPr>
              <w:t xml:space="preserve"> </w:t>
            </w:r>
            <w:r>
              <w:rPr>
                <w:sz w:val="16"/>
              </w:rPr>
              <w:t>-0,31a</w:t>
            </w:r>
            <w:r>
              <w:rPr>
                <w:spacing w:val="-2"/>
                <w:sz w:val="16"/>
              </w:rPr>
              <w:t xml:space="preserve"> </w:t>
            </w:r>
            <w:r>
              <w:rPr>
                <w:sz w:val="16"/>
              </w:rPr>
              <w:t>-0,09),</w:t>
            </w:r>
            <w:r>
              <w:rPr>
                <w:spacing w:val="-5"/>
                <w:sz w:val="16"/>
              </w:rPr>
              <w:t xml:space="preserve"> </w:t>
            </w:r>
            <w:r>
              <w:rPr>
                <w:sz w:val="16"/>
              </w:rPr>
              <w:t>na</w:t>
            </w:r>
            <w:r>
              <w:rPr>
                <w:spacing w:val="-2"/>
                <w:sz w:val="16"/>
              </w:rPr>
              <w:t xml:space="preserve"> </w:t>
            </w:r>
            <w:r>
              <w:rPr>
                <w:sz w:val="16"/>
              </w:rPr>
              <w:t>cognição</w:t>
            </w:r>
            <w:r>
              <w:rPr>
                <w:spacing w:val="-4"/>
                <w:sz w:val="16"/>
              </w:rPr>
              <w:t xml:space="preserve"> </w:t>
            </w:r>
            <w:r>
              <w:rPr>
                <w:sz w:val="16"/>
              </w:rPr>
              <w:t>(SMD=-0,27;</w:t>
            </w:r>
            <w:r>
              <w:rPr>
                <w:spacing w:val="-2"/>
                <w:sz w:val="16"/>
              </w:rPr>
              <w:t xml:space="preserve"> </w:t>
            </w:r>
            <w:r>
              <w:rPr>
                <w:sz w:val="16"/>
              </w:rPr>
              <w:t>IC95%=−0,37</w:t>
            </w:r>
            <w:r>
              <w:rPr>
                <w:spacing w:val="-4"/>
                <w:sz w:val="16"/>
              </w:rPr>
              <w:t xml:space="preserve"> </w:t>
            </w:r>
            <w:r>
              <w:rPr>
                <w:sz w:val="16"/>
              </w:rPr>
              <w:t>a</w:t>
            </w:r>
            <w:r>
              <w:rPr>
                <w:spacing w:val="-4"/>
                <w:sz w:val="16"/>
              </w:rPr>
              <w:t xml:space="preserve"> </w:t>
            </w:r>
            <w:r>
              <w:rPr>
                <w:sz w:val="16"/>
              </w:rPr>
              <w:t>−0,17)</w:t>
            </w:r>
            <w:r>
              <w:rPr>
                <w:spacing w:val="-3"/>
                <w:sz w:val="16"/>
              </w:rPr>
              <w:t xml:space="preserve"> </w:t>
            </w:r>
            <w:r>
              <w:rPr>
                <w:sz w:val="16"/>
              </w:rPr>
              <w:t>e</w:t>
            </w:r>
          </w:p>
          <w:p w:rsidR="00F4309B" w:rsidRDefault="00877553">
            <w:pPr>
              <w:pStyle w:val="TableParagraph"/>
              <w:spacing w:line="183" w:lineRule="exact"/>
              <w:rPr>
                <w:sz w:val="16"/>
              </w:rPr>
            </w:pPr>
            <w:r>
              <w:rPr>
                <w:sz w:val="16"/>
              </w:rPr>
              <w:t>comportamento (SMD=-0,19; IC95%=−0,31a −0,07).</w:t>
            </w:r>
          </w:p>
          <w:p w:rsidR="00F4309B" w:rsidRDefault="00877553">
            <w:pPr>
              <w:pStyle w:val="TableParagraph"/>
              <w:numPr>
                <w:ilvl w:val="0"/>
                <w:numId w:val="8"/>
              </w:numPr>
              <w:tabs>
                <w:tab w:val="left" w:pos="201"/>
              </w:tabs>
              <w:spacing w:before="1"/>
              <w:ind w:right="203" w:firstLine="0"/>
              <w:rPr>
                <w:sz w:val="16"/>
              </w:rPr>
            </w:pPr>
            <w:r>
              <w:rPr>
                <w:sz w:val="16"/>
              </w:rPr>
              <w:t>Qualidade</w:t>
            </w:r>
            <w:r>
              <w:rPr>
                <w:spacing w:val="-5"/>
                <w:sz w:val="16"/>
              </w:rPr>
              <w:t xml:space="preserve"> </w:t>
            </w:r>
            <w:r>
              <w:rPr>
                <w:sz w:val="16"/>
              </w:rPr>
              <w:t>de</w:t>
            </w:r>
            <w:r>
              <w:rPr>
                <w:spacing w:val="-4"/>
                <w:sz w:val="16"/>
              </w:rPr>
              <w:t xml:space="preserve"> </w:t>
            </w:r>
            <w:r>
              <w:rPr>
                <w:sz w:val="16"/>
              </w:rPr>
              <w:t>evidência</w:t>
            </w:r>
            <w:r>
              <w:rPr>
                <w:spacing w:val="-5"/>
                <w:sz w:val="16"/>
              </w:rPr>
              <w:t xml:space="preserve"> </w:t>
            </w:r>
            <w:r>
              <w:rPr>
                <w:sz w:val="16"/>
              </w:rPr>
              <w:t>alta</w:t>
            </w:r>
            <w:r>
              <w:rPr>
                <w:spacing w:val="-4"/>
                <w:sz w:val="16"/>
              </w:rPr>
              <w:t xml:space="preserve"> </w:t>
            </w:r>
            <w:r>
              <w:rPr>
                <w:sz w:val="16"/>
              </w:rPr>
              <w:t>para</w:t>
            </w:r>
            <w:r>
              <w:rPr>
                <w:spacing w:val="-5"/>
                <w:sz w:val="16"/>
              </w:rPr>
              <w:t xml:space="preserve"> </w:t>
            </w:r>
            <w:r>
              <w:rPr>
                <w:sz w:val="16"/>
              </w:rPr>
              <w:t>comportamento,</w:t>
            </w:r>
            <w:r>
              <w:rPr>
                <w:spacing w:val="-1"/>
                <w:sz w:val="16"/>
              </w:rPr>
              <w:t xml:space="preserve"> </w:t>
            </w:r>
            <w:r>
              <w:rPr>
                <w:sz w:val="16"/>
              </w:rPr>
              <w:t>moderada</w:t>
            </w:r>
            <w:r>
              <w:rPr>
                <w:spacing w:val="-5"/>
                <w:sz w:val="16"/>
              </w:rPr>
              <w:t xml:space="preserve"> </w:t>
            </w:r>
            <w:r>
              <w:rPr>
                <w:sz w:val="16"/>
              </w:rPr>
              <w:t>para</w:t>
            </w:r>
            <w:r>
              <w:rPr>
                <w:spacing w:val="-4"/>
                <w:sz w:val="16"/>
              </w:rPr>
              <w:t xml:space="preserve"> </w:t>
            </w:r>
            <w:r>
              <w:rPr>
                <w:sz w:val="16"/>
              </w:rPr>
              <w:t>cognição</w:t>
            </w:r>
            <w:r>
              <w:rPr>
                <w:spacing w:val="-3"/>
                <w:sz w:val="16"/>
              </w:rPr>
              <w:t xml:space="preserve"> </w:t>
            </w:r>
            <w:r>
              <w:rPr>
                <w:sz w:val="16"/>
              </w:rPr>
              <w:t>e</w:t>
            </w:r>
            <w:r>
              <w:rPr>
                <w:spacing w:val="-5"/>
                <w:sz w:val="16"/>
              </w:rPr>
              <w:t xml:space="preserve"> </w:t>
            </w:r>
            <w:r>
              <w:rPr>
                <w:sz w:val="16"/>
              </w:rPr>
              <w:t>impressão</w:t>
            </w:r>
            <w:r>
              <w:rPr>
                <w:spacing w:val="-3"/>
                <w:sz w:val="16"/>
              </w:rPr>
              <w:t xml:space="preserve"> </w:t>
            </w:r>
            <w:r>
              <w:rPr>
                <w:sz w:val="16"/>
              </w:rPr>
              <w:t>clínica</w:t>
            </w:r>
            <w:r>
              <w:rPr>
                <w:spacing w:val="-2"/>
                <w:sz w:val="16"/>
              </w:rPr>
              <w:t xml:space="preserve"> </w:t>
            </w:r>
            <w:r>
              <w:rPr>
                <w:sz w:val="16"/>
              </w:rPr>
              <w:t>e</w:t>
            </w:r>
            <w:r>
              <w:rPr>
                <w:spacing w:val="-6"/>
                <w:sz w:val="16"/>
              </w:rPr>
              <w:t xml:space="preserve"> </w:t>
            </w:r>
            <w:r>
              <w:rPr>
                <w:sz w:val="16"/>
              </w:rPr>
              <w:t>baixa para AVDs. Recomendação</w:t>
            </w:r>
            <w:r>
              <w:rPr>
                <w:spacing w:val="-3"/>
                <w:sz w:val="16"/>
              </w:rPr>
              <w:t xml:space="preserve"> </w:t>
            </w:r>
            <w:r>
              <w:rPr>
                <w:sz w:val="16"/>
              </w:rPr>
              <w:t>fraca.</w:t>
            </w:r>
          </w:p>
        </w:tc>
      </w:tr>
      <w:tr w:rsidR="00F4309B">
        <w:trPr>
          <w:trHeight w:val="1470"/>
        </w:trPr>
        <w:tc>
          <w:tcPr>
            <w:tcW w:w="1102" w:type="dxa"/>
          </w:tcPr>
          <w:p w:rsidR="00F4309B" w:rsidRDefault="00877553">
            <w:pPr>
              <w:pStyle w:val="TableParagraph"/>
              <w:spacing w:line="237" w:lineRule="auto"/>
              <w:ind w:right="102"/>
              <w:rPr>
                <w:sz w:val="16"/>
              </w:rPr>
            </w:pPr>
            <w:r>
              <w:rPr>
                <w:sz w:val="16"/>
              </w:rPr>
              <w:t>Matsunagaet al., 2014 (29)</w:t>
            </w:r>
          </w:p>
        </w:tc>
        <w:tc>
          <w:tcPr>
            <w:tcW w:w="1274" w:type="dxa"/>
          </w:tcPr>
          <w:p w:rsidR="00F4309B" w:rsidRDefault="00877553">
            <w:pPr>
              <w:pStyle w:val="TableParagraph"/>
              <w:ind w:left="105" w:right="126"/>
              <w:rPr>
                <w:sz w:val="16"/>
              </w:rPr>
            </w:pPr>
            <w:r>
              <w:rPr>
                <w:sz w:val="16"/>
              </w:rPr>
              <w:t>- Pacientes com demência devida a DA leve a grave.</w:t>
            </w:r>
          </w:p>
        </w:tc>
        <w:tc>
          <w:tcPr>
            <w:tcW w:w="1560" w:type="dxa"/>
          </w:tcPr>
          <w:p w:rsidR="00F4309B" w:rsidRDefault="00877553">
            <w:pPr>
              <w:pStyle w:val="TableParagraph"/>
              <w:ind w:left="108" w:right="257"/>
              <w:rPr>
                <w:sz w:val="16"/>
              </w:rPr>
            </w:pPr>
            <w:r>
              <w:rPr>
                <w:sz w:val="16"/>
              </w:rPr>
              <w:t>- Memantina mais inibidor da colinesterase.</w:t>
            </w:r>
          </w:p>
        </w:tc>
        <w:tc>
          <w:tcPr>
            <w:tcW w:w="1417" w:type="dxa"/>
          </w:tcPr>
          <w:p w:rsidR="00F4309B" w:rsidRDefault="00877553">
            <w:pPr>
              <w:pStyle w:val="TableParagraph"/>
              <w:ind w:left="108" w:right="221"/>
              <w:rPr>
                <w:sz w:val="16"/>
              </w:rPr>
            </w:pPr>
            <w:r>
              <w:rPr>
                <w:sz w:val="16"/>
              </w:rPr>
              <w:t>- Memantina em monoterapia ou Placebo.</w:t>
            </w:r>
          </w:p>
        </w:tc>
        <w:tc>
          <w:tcPr>
            <w:tcW w:w="1844" w:type="dxa"/>
          </w:tcPr>
          <w:p w:rsidR="00F4309B" w:rsidRDefault="00877553">
            <w:pPr>
              <w:pStyle w:val="TableParagraph"/>
              <w:tabs>
                <w:tab w:val="left" w:pos="940"/>
              </w:tabs>
              <w:ind w:right="94"/>
              <w:jc w:val="both"/>
              <w:rPr>
                <w:sz w:val="16"/>
              </w:rPr>
            </w:pPr>
            <w:r>
              <w:rPr>
                <w:sz w:val="16"/>
              </w:rPr>
              <w:t>- Primário: função cognitiva (medidas por SIB,</w:t>
            </w:r>
            <w:r>
              <w:rPr>
                <w:sz w:val="16"/>
              </w:rPr>
              <w:tab/>
            </w:r>
            <w:r>
              <w:rPr>
                <w:spacing w:val="-1"/>
                <w:sz w:val="16"/>
              </w:rPr>
              <w:t xml:space="preserve">ADAS-Cog, </w:t>
            </w:r>
            <w:r>
              <w:rPr>
                <w:sz w:val="16"/>
              </w:rPr>
              <w:t>SMMSE, e MEEM)</w:t>
            </w:r>
            <w:r>
              <w:rPr>
                <w:spacing w:val="25"/>
                <w:sz w:val="16"/>
              </w:rPr>
              <w:t xml:space="preserve"> </w:t>
            </w:r>
            <w:r>
              <w:rPr>
                <w:sz w:val="16"/>
              </w:rPr>
              <w:t>e</w:t>
            </w:r>
          </w:p>
          <w:p w:rsidR="00F4309B" w:rsidRDefault="00877553">
            <w:pPr>
              <w:pStyle w:val="TableParagraph"/>
              <w:ind w:right="98"/>
              <w:jc w:val="both"/>
              <w:rPr>
                <w:sz w:val="16"/>
              </w:rPr>
            </w:pPr>
            <w:r>
              <w:rPr>
                <w:sz w:val="16"/>
              </w:rPr>
              <w:t>alterações comportamentais</w:t>
            </w:r>
          </w:p>
          <w:p w:rsidR="00F4309B" w:rsidRDefault="00877553">
            <w:pPr>
              <w:pStyle w:val="TableParagraph"/>
              <w:tabs>
                <w:tab w:val="left" w:pos="1398"/>
              </w:tabs>
              <w:spacing w:line="182" w:lineRule="exact"/>
              <w:ind w:right="98"/>
              <w:jc w:val="both"/>
              <w:rPr>
                <w:sz w:val="16"/>
              </w:rPr>
            </w:pPr>
            <w:r>
              <w:rPr>
                <w:sz w:val="16"/>
              </w:rPr>
              <w:t>medidas por NPI). - Secundário:</w:t>
            </w:r>
            <w:r>
              <w:rPr>
                <w:sz w:val="16"/>
              </w:rPr>
              <w:tab/>
            </w:r>
            <w:r>
              <w:rPr>
                <w:spacing w:val="-1"/>
                <w:sz w:val="16"/>
              </w:rPr>
              <w:t>AVC</w:t>
            </w:r>
          </w:p>
        </w:tc>
        <w:tc>
          <w:tcPr>
            <w:tcW w:w="6950" w:type="dxa"/>
          </w:tcPr>
          <w:p w:rsidR="00F4309B" w:rsidRDefault="00877553">
            <w:pPr>
              <w:pStyle w:val="TableParagraph"/>
              <w:numPr>
                <w:ilvl w:val="0"/>
                <w:numId w:val="7"/>
              </w:numPr>
              <w:tabs>
                <w:tab w:val="left" w:pos="203"/>
              </w:tabs>
              <w:spacing w:line="178" w:lineRule="exact"/>
              <w:ind w:firstLine="0"/>
              <w:rPr>
                <w:sz w:val="16"/>
              </w:rPr>
            </w:pPr>
            <w:r>
              <w:rPr>
                <w:sz w:val="16"/>
              </w:rPr>
              <w:t>Incluídos sete estudos (N= 2.182), DA leve a</w:t>
            </w:r>
            <w:r>
              <w:rPr>
                <w:spacing w:val="-8"/>
                <w:sz w:val="16"/>
              </w:rPr>
              <w:t xml:space="preserve"> </w:t>
            </w:r>
            <w:r>
              <w:rPr>
                <w:sz w:val="16"/>
              </w:rPr>
              <w:t>grave.</w:t>
            </w:r>
          </w:p>
          <w:p w:rsidR="00F4309B" w:rsidRDefault="00877553">
            <w:pPr>
              <w:pStyle w:val="TableParagraph"/>
              <w:numPr>
                <w:ilvl w:val="0"/>
                <w:numId w:val="7"/>
              </w:numPr>
              <w:tabs>
                <w:tab w:val="left" w:pos="201"/>
              </w:tabs>
              <w:ind w:right="118" w:firstLine="0"/>
              <w:rPr>
                <w:sz w:val="16"/>
              </w:rPr>
            </w:pPr>
            <w:r>
              <w:rPr>
                <w:sz w:val="16"/>
              </w:rPr>
              <w:t>Terapia combinada melhorou significativamente sintomas comportamentais (SMD = −0,13), atividades de vida diária (SMD= −0,10) e Impressão clínica global (SMD=−0,15), ten</w:t>
            </w:r>
            <w:r>
              <w:rPr>
                <w:sz w:val="16"/>
              </w:rPr>
              <w:t>dência de melhora para função</w:t>
            </w:r>
            <w:r>
              <w:rPr>
                <w:spacing w:val="-3"/>
                <w:sz w:val="16"/>
              </w:rPr>
              <w:t xml:space="preserve"> </w:t>
            </w:r>
            <w:r>
              <w:rPr>
                <w:sz w:val="16"/>
              </w:rPr>
              <w:t>cognitiva (SMD=−0,13,</w:t>
            </w:r>
            <w:r>
              <w:rPr>
                <w:spacing w:val="-2"/>
                <w:sz w:val="16"/>
              </w:rPr>
              <w:t xml:space="preserve"> </w:t>
            </w:r>
            <w:r>
              <w:rPr>
                <w:i/>
                <w:sz w:val="16"/>
              </w:rPr>
              <w:t>P</w:t>
            </w:r>
            <w:r>
              <w:rPr>
                <w:i/>
                <w:spacing w:val="-2"/>
                <w:sz w:val="16"/>
              </w:rPr>
              <w:t xml:space="preserve"> </w:t>
            </w:r>
            <w:r>
              <w:rPr>
                <w:sz w:val="16"/>
              </w:rPr>
              <w:t>=</w:t>
            </w:r>
            <w:r>
              <w:rPr>
                <w:spacing w:val="-3"/>
                <w:sz w:val="16"/>
              </w:rPr>
              <w:t xml:space="preserve"> </w:t>
            </w:r>
            <w:r>
              <w:rPr>
                <w:sz w:val="16"/>
              </w:rPr>
              <w:t>0,06).</w:t>
            </w:r>
            <w:r>
              <w:rPr>
                <w:spacing w:val="-3"/>
                <w:sz w:val="16"/>
              </w:rPr>
              <w:t xml:space="preserve"> </w:t>
            </w:r>
            <w:r>
              <w:rPr>
                <w:sz w:val="16"/>
              </w:rPr>
              <w:t>Tamanho</w:t>
            </w:r>
            <w:r>
              <w:rPr>
                <w:spacing w:val="-5"/>
                <w:sz w:val="16"/>
              </w:rPr>
              <w:t xml:space="preserve"> </w:t>
            </w:r>
            <w:r>
              <w:rPr>
                <w:sz w:val="16"/>
              </w:rPr>
              <w:t>de</w:t>
            </w:r>
            <w:r>
              <w:rPr>
                <w:spacing w:val="-3"/>
                <w:sz w:val="16"/>
              </w:rPr>
              <w:t xml:space="preserve"> </w:t>
            </w:r>
            <w:r>
              <w:rPr>
                <w:sz w:val="16"/>
              </w:rPr>
              <w:t>efeito</w:t>
            </w:r>
            <w:r>
              <w:rPr>
                <w:spacing w:val="-2"/>
                <w:sz w:val="16"/>
              </w:rPr>
              <w:t xml:space="preserve"> </w:t>
            </w:r>
            <w:r>
              <w:rPr>
                <w:sz w:val="16"/>
              </w:rPr>
              <w:t>pequeno</w:t>
            </w:r>
            <w:r>
              <w:rPr>
                <w:spacing w:val="-2"/>
                <w:sz w:val="16"/>
              </w:rPr>
              <w:t xml:space="preserve"> </w:t>
            </w:r>
            <w:r>
              <w:rPr>
                <w:sz w:val="16"/>
              </w:rPr>
              <w:t>variando</w:t>
            </w:r>
            <w:r>
              <w:rPr>
                <w:spacing w:val="-5"/>
                <w:sz w:val="16"/>
              </w:rPr>
              <w:t xml:space="preserve"> </w:t>
            </w:r>
            <w:r>
              <w:rPr>
                <w:sz w:val="16"/>
              </w:rPr>
              <w:t>de</w:t>
            </w:r>
            <w:r>
              <w:rPr>
                <w:spacing w:val="-3"/>
                <w:sz w:val="16"/>
              </w:rPr>
              <w:t xml:space="preserve"> </w:t>
            </w:r>
            <w:r>
              <w:rPr>
                <w:sz w:val="16"/>
              </w:rPr>
              <w:t>−0,10</w:t>
            </w:r>
            <w:r>
              <w:rPr>
                <w:spacing w:val="-2"/>
                <w:sz w:val="16"/>
              </w:rPr>
              <w:t xml:space="preserve"> </w:t>
            </w:r>
            <w:r>
              <w:rPr>
                <w:sz w:val="16"/>
              </w:rPr>
              <w:t>a</w:t>
            </w:r>
            <w:r>
              <w:rPr>
                <w:spacing w:val="-4"/>
                <w:sz w:val="16"/>
              </w:rPr>
              <w:t xml:space="preserve"> </w:t>
            </w:r>
            <w:r>
              <w:rPr>
                <w:sz w:val="16"/>
              </w:rPr>
              <w:t>−0,15.</w:t>
            </w:r>
          </w:p>
          <w:p w:rsidR="00F4309B" w:rsidRDefault="00877553">
            <w:pPr>
              <w:pStyle w:val="TableParagraph"/>
              <w:ind w:right="388"/>
              <w:rPr>
                <w:sz w:val="16"/>
              </w:rPr>
            </w:pPr>
            <w:r>
              <w:rPr>
                <w:sz w:val="16"/>
              </w:rPr>
              <w:t>Efeitos da terapia combinada foram mais significativos nos pacientes com DA moderada a grave em todos os desfechos. Taxas de descontinuação similares ente grupos.</w:t>
            </w:r>
          </w:p>
          <w:p w:rsidR="00F4309B" w:rsidRDefault="00877553">
            <w:pPr>
              <w:pStyle w:val="TableParagraph"/>
              <w:spacing w:before="1" w:line="183" w:lineRule="exact"/>
              <w:rPr>
                <w:i/>
                <w:sz w:val="16"/>
              </w:rPr>
            </w:pPr>
            <w:r>
              <w:rPr>
                <w:sz w:val="16"/>
              </w:rPr>
              <w:t>Cognição - efeito significativo da terapia combinada no subgrupo moderado a grave (SMD = −0,2</w:t>
            </w:r>
            <w:r>
              <w:rPr>
                <w:sz w:val="16"/>
              </w:rPr>
              <w:t xml:space="preserve">4, </w:t>
            </w:r>
            <w:r>
              <w:rPr>
                <w:i/>
                <w:sz w:val="16"/>
              </w:rPr>
              <w:t>P =</w:t>
            </w:r>
          </w:p>
          <w:p w:rsidR="00F4309B" w:rsidRDefault="00877553">
            <w:pPr>
              <w:pStyle w:val="TableParagraph"/>
              <w:spacing w:line="169" w:lineRule="exact"/>
              <w:rPr>
                <w:sz w:val="16"/>
              </w:rPr>
            </w:pPr>
            <w:r>
              <w:rPr>
                <w:sz w:val="16"/>
              </w:rPr>
              <w:t xml:space="preserve">0,0003); sem significância nos DA leve a moderado (SMD = 0,00, </w:t>
            </w:r>
            <w:r>
              <w:rPr>
                <w:i/>
                <w:sz w:val="16"/>
              </w:rPr>
              <w:t xml:space="preserve">P = </w:t>
            </w:r>
            <w:r>
              <w:rPr>
                <w:sz w:val="16"/>
              </w:rPr>
              <w:t>0,97).</w:t>
            </w:r>
          </w:p>
        </w:tc>
      </w:tr>
    </w:tbl>
    <w:p w:rsidR="00F4309B" w:rsidRDefault="00F4309B">
      <w:pPr>
        <w:spacing w:line="169" w:lineRule="exact"/>
        <w:rPr>
          <w:sz w:val="16"/>
        </w:rPr>
        <w:sectPr w:rsidR="00F4309B">
          <w:pgSz w:w="16840" w:h="11910" w:orient="landscape"/>
          <w:pgMar w:top="1040" w:right="1180" w:bottom="280" w:left="1020" w:header="720" w:footer="720" w:gutter="0"/>
          <w:cols w:space="720"/>
        </w:sectPr>
      </w:pPr>
    </w:p>
    <w:p w:rsidR="00F4309B" w:rsidRDefault="00F4309B">
      <w:pPr>
        <w:pStyle w:val="Corpodetexto"/>
        <w:spacing w:before="3"/>
        <w:rPr>
          <w:sz w:val="2"/>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274"/>
        <w:gridCol w:w="1560"/>
        <w:gridCol w:w="1417"/>
        <w:gridCol w:w="1844"/>
        <w:gridCol w:w="6950"/>
      </w:tblGrid>
      <w:tr w:rsidR="00F4309B">
        <w:trPr>
          <w:trHeight w:val="2025"/>
        </w:trPr>
        <w:tc>
          <w:tcPr>
            <w:tcW w:w="1102" w:type="dxa"/>
          </w:tcPr>
          <w:p w:rsidR="00F4309B" w:rsidRDefault="00F4309B">
            <w:pPr>
              <w:pStyle w:val="TableParagraph"/>
              <w:ind w:left="0"/>
              <w:rPr>
                <w:sz w:val="16"/>
              </w:rPr>
            </w:pPr>
          </w:p>
        </w:tc>
        <w:tc>
          <w:tcPr>
            <w:tcW w:w="1274" w:type="dxa"/>
          </w:tcPr>
          <w:p w:rsidR="00F4309B" w:rsidRDefault="00F4309B">
            <w:pPr>
              <w:pStyle w:val="TableParagraph"/>
              <w:ind w:left="0"/>
              <w:rPr>
                <w:sz w:val="16"/>
              </w:rPr>
            </w:pPr>
          </w:p>
        </w:tc>
        <w:tc>
          <w:tcPr>
            <w:tcW w:w="1560" w:type="dxa"/>
          </w:tcPr>
          <w:p w:rsidR="00F4309B" w:rsidRDefault="00F4309B">
            <w:pPr>
              <w:pStyle w:val="TableParagraph"/>
              <w:ind w:left="0"/>
              <w:rPr>
                <w:sz w:val="16"/>
              </w:rPr>
            </w:pPr>
          </w:p>
        </w:tc>
        <w:tc>
          <w:tcPr>
            <w:tcW w:w="1417" w:type="dxa"/>
          </w:tcPr>
          <w:p w:rsidR="00F4309B" w:rsidRDefault="00F4309B">
            <w:pPr>
              <w:pStyle w:val="TableParagraph"/>
              <w:ind w:left="0"/>
              <w:rPr>
                <w:sz w:val="16"/>
              </w:rPr>
            </w:pPr>
          </w:p>
        </w:tc>
        <w:tc>
          <w:tcPr>
            <w:tcW w:w="1844" w:type="dxa"/>
          </w:tcPr>
          <w:p w:rsidR="00F4309B" w:rsidRDefault="00877553">
            <w:pPr>
              <w:pStyle w:val="TableParagraph"/>
              <w:tabs>
                <w:tab w:val="left" w:pos="1520"/>
              </w:tabs>
              <w:spacing w:line="180" w:lineRule="exact"/>
              <w:rPr>
                <w:sz w:val="16"/>
              </w:rPr>
            </w:pPr>
            <w:r>
              <w:rPr>
                <w:sz w:val="16"/>
              </w:rPr>
              <w:t>(medidas</w:t>
            </w:r>
            <w:r>
              <w:rPr>
                <w:sz w:val="16"/>
              </w:rPr>
              <w:tab/>
              <w:t>por</w:t>
            </w:r>
          </w:p>
          <w:p w:rsidR="00F4309B" w:rsidRDefault="00877553">
            <w:pPr>
              <w:pStyle w:val="TableParagraph"/>
              <w:tabs>
                <w:tab w:val="left" w:pos="1235"/>
              </w:tabs>
              <w:spacing w:line="183" w:lineRule="exact"/>
              <w:rPr>
                <w:sz w:val="16"/>
              </w:rPr>
            </w:pPr>
            <w:r>
              <w:rPr>
                <w:sz w:val="16"/>
              </w:rPr>
              <w:t>Alzheimer’s</w:t>
            </w:r>
            <w:r>
              <w:rPr>
                <w:sz w:val="16"/>
              </w:rPr>
              <w:tab/>
              <w:t>Disease</w:t>
            </w:r>
          </w:p>
          <w:p w:rsidR="00F4309B" w:rsidRDefault="00877553">
            <w:pPr>
              <w:pStyle w:val="TableParagraph"/>
              <w:tabs>
                <w:tab w:val="left" w:pos="1520"/>
              </w:tabs>
              <w:spacing w:before="1"/>
              <w:ind w:right="95"/>
              <w:jc w:val="both"/>
              <w:rPr>
                <w:sz w:val="16"/>
              </w:rPr>
            </w:pPr>
            <w:r>
              <w:rPr>
                <w:sz w:val="16"/>
              </w:rPr>
              <w:t>Cooperative Study- Activities of Daily Living e Bristol Activities of Daily Living Scale) impressão clínica global, CDR, descontinuação</w:t>
            </w:r>
            <w:r>
              <w:rPr>
                <w:sz w:val="16"/>
              </w:rPr>
              <w:tab/>
              <w:t>por qualquer</w:t>
            </w:r>
            <w:r>
              <w:rPr>
                <w:spacing w:val="-2"/>
                <w:sz w:val="16"/>
              </w:rPr>
              <w:t xml:space="preserve"> </w:t>
            </w:r>
            <w:r>
              <w:rPr>
                <w:sz w:val="16"/>
              </w:rPr>
              <w:t>causa.</w:t>
            </w:r>
          </w:p>
        </w:tc>
        <w:tc>
          <w:tcPr>
            <w:tcW w:w="6950" w:type="dxa"/>
          </w:tcPr>
          <w:p w:rsidR="00F4309B" w:rsidRDefault="00F4309B">
            <w:pPr>
              <w:pStyle w:val="TableParagraph"/>
              <w:ind w:left="0"/>
              <w:rPr>
                <w:sz w:val="16"/>
              </w:rPr>
            </w:pPr>
          </w:p>
        </w:tc>
      </w:tr>
      <w:tr w:rsidR="00F4309B">
        <w:trPr>
          <w:trHeight w:val="1841"/>
        </w:trPr>
        <w:tc>
          <w:tcPr>
            <w:tcW w:w="1102" w:type="dxa"/>
          </w:tcPr>
          <w:p w:rsidR="00F4309B" w:rsidRDefault="00877553">
            <w:pPr>
              <w:pStyle w:val="TableParagraph"/>
              <w:ind w:right="165"/>
              <w:rPr>
                <w:sz w:val="16"/>
              </w:rPr>
            </w:pPr>
            <w:r>
              <w:rPr>
                <w:sz w:val="16"/>
              </w:rPr>
              <w:t>Farina et al., 2014 (31)</w:t>
            </w:r>
          </w:p>
        </w:tc>
        <w:tc>
          <w:tcPr>
            <w:tcW w:w="1274" w:type="dxa"/>
          </w:tcPr>
          <w:p w:rsidR="00F4309B" w:rsidRDefault="00877553">
            <w:pPr>
              <w:pStyle w:val="TableParagraph"/>
              <w:ind w:left="105" w:right="126"/>
              <w:rPr>
                <w:sz w:val="16"/>
              </w:rPr>
            </w:pPr>
            <w:r>
              <w:rPr>
                <w:sz w:val="16"/>
              </w:rPr>
              <w:t>- Pacientes com demência devida a DA.</w:t>
            </w:r>
          </w:p>
        </w:tc>
        <w:tc>
          <w:tcPr>
            <w:tcW w:w="1560" w:type="dxa"/>
          </w:tcPr>
          <w:p w:rsidR="00F4309B" w:rsidRDefault="00877553">
            <w:pPr>
              <w:pStyle w:val="TableParagraph"/>
              <w:ind w:left="108" w:right="182"/>
              <w:rPr>
                <w:sz w:val="16"/>
              </w:rPr>
            </w:pPr>
            <w:r>
              <w:rPr>
                <w:sz w:val="16"/>
              </w:rPr>
              <w:t xml:space="preserve">- Exercício físico (quaisquer) por </w:t>
            </w:r>
            <w:r>
              <w:rPr>
                <w:sz w:val="16"/>
              </w:rPr>
              <w:t>no mínimo 4 semanas.</w:t>
            </w:r>
          </w:p>
        </w:tc>
        <w:tc>
          <w:tcPr>
            <w:tcW w:w="1417" w:type="dxa"/>
          </w:tcPr>
          <w:p w:rsidR="00F4309B" w:rsidRDefault="00877553">
            <w:pPr>
              <w:pStyle w:val="TableParagraph"/>
              <w:ind w:left="108" w:right="237"/>
              <w:jc w:val="both"/>
              <w:rPr>
                <w:sz w:val="16"/>
              </w:rPr>
            </w:pPr>
            <w:r>
              <w:rPr>
                <w:sz w:val="16"/>
              </w:rPr>
              <w:t>- Qualquer outra intervenção não farmacológica.</w:t>
            </w:r>
          </w:p>
        </w:tc>
        <w:tc>
          <w:tcPr>
            <w:tcW w:w="1844" w:type="dxa"/>
          </w:tcPr>
          <w:p w:rsidR="00F4309B" w:rsidRDefault="00877553">
            <w:pPr>
              <w:pStyle w:val="TableParagraph"/>
              <w:ind w:right="236"/>
              <w:rPr>
                <w:sz w:val="16"/>
              </w:rPr>
            </w:pPr>
            <w:r>
              <w:rPr>
                <w:sz w:val="16"/>
              </w:rPr>
              <w:t>- Cognição medida por qualquer escala.</w:t>
            </w:r>
          </w:p>
        </w:tc>
        <w:tc>
          <w:tcPr>
            <w:tcW w:w="6950" w:type="dxa"/>
          </w:tcPr>
          <w:p w:rsidR="00F4309B" w:rsidRDefault="00877553">
            <w:pPr>
              <w:pStyle w:val="TableParagraph"/>
              <w:numPr>
                <w:ilvl w:val="0"/>
                <w:numId w:val="6"/>
              </w:numPr>
              <w:tabs>
                <w:tab w:val="left" w:pos="203"/>
              </w:tabs>
              <w:spacing w:line="178" w:lineRule="exact"/>
              <w:ind w:firstLine="0"/>
              <w:rPr>
                <w:sz w:val="16"/>
              </w:rPr>
            </w:pPr>
            <w:r>
              <w:rPr>
                <w:sz w:val="16"/>
              </w:rPr>
              <w:t>Incluídos seis estudos, N=</w:t>
            </w:r>
            <w:r>
              <w:rPr>
                <w:spacing w:val="-3"/>
                <w:sz w:val="16"/>
              </w:rPr>
              <w:t xml:space="preserve"> </w:t>
            </w:r>
            <w:r>
              <w:rPr>
                <w:sz w:val="16"/>
              </w:rPr>
              <w:t>171.</w:t>
            </w:r>
          </w:p>
          <w:p w:rsidR="00F4309B" w:rsidRDefault="00877553">
            <w:pPr>
              <w:pStyle w:val="TableParagraph"/>
              <w:numPr>
                <w:ilvl w:val="0"/>
                <w:numId w:val="6"/>
              </w:numPr>
              <w:tabs>
                <w:tab w:val="left" w:pos="201"/>
              </w:tabs>
              <w:spacing w:before="1" w:line="183" w:lineRule="exact"/>
              <w:ind w:left="200" w:hanging="93"/>
              <w:rPr>
                <w:sz w:val="16"/>
              </w:rPr>
            </w:pPr>
            <w:r>
              <w:rPr>
                <w:sz w:val="16"/>
              </w:rPr>
              <w:t>Meta-análises de quatro</w:t>
            </w:r>
            <w:r>
              <w:rPr>
                <w:spacing w:val="-5"/>
                <w:sz w:val="16"/>
              </w:rPr>
              <w:t xml:space="preserve"> </w:t>
            </w:r>
            <w:r>
              <w:rPr>
                <w:sz w:val="16"/>
              </w:rPr>
              <w:t>ensaios.</w:t>
            </w:r>
          </w:p>
          <w:p w:rsidR="00F4309B" w:rsidRDefault="00877553">
            <w:pPr>
              <w:pStyle w:val="TableParagraph"/>
              <w:numPr>
                <w:ilvl w:val="0"/>
                <w:numId w:val="6"/>
              </w:numPr>
              <w:tabs>
                <w:tab w:val="left" w:pos="201"/>
              </w:tabs>
              <w:spacing w:line="183" w:lineRule="exact"/>
              <w:ind w:left="200" w:hanging="93"/>
              <w:rPr>
                <w:sz w:val="16"/>
              </w:rPr>
            </w:pPr>
            <w:r>
              <w:rPr>
                <w:sz w:val="16"/>
              </w:rPr>
              <w:t>Tamanho de efeito positivo com uma média de 1,12 (IC95%=</w:t>
            </w:r>
            <w:r>
              <w:rPr>
                <w:spacing w:val="-14"/>
                <w:sz w:val="16"/>
              </w:rPr>
              <w:t xml:space="preserve"> </w:t>
            </w:r>
            <w:r>
              <w:rPr>
                <w:sz w:val="16"/>
              </w:rPr>
              <w:t>0,37–1,88).</w:t>
            </w:r>
          </w:p>
          <w:p w:rsidR="00F4309B" w:rsidRDefault="00877553">
            <w:pPr>
              <w:pStyle w:val="TableParagraph"/>
              <w:numPr>
                <w:ilvl w:val="0"/>
                <w:numId w:val="6"/>
              </w:numPr>
              <w:tabs>
                <w:tab w:val="left" w:pos="201"/>
              </w:tabs>
              <w:ind w:right="518" w:firstLine="0"/>
              <w:rPr>
                <w:sz w:val="16"/>
              </w:rPr>
            </w:pPr>
            <w:r>
              <w:rPr>
                <w:sz w:val="16"/>
              </w:rPr>
              <w:t>Heterogeneidade significativa entre os estudos (I2 = 69%, p = 0,02). Meta-análise de três estudos homogêneos SMD 0,75 (95% CI = 0,32–1,17, p</w:t>
            </w:r>
            <w:r>
              <w:rPr>
                <w:spacing w:val="-10"/>
                <w:sz w:val="16"/>
              </w:rPr>
              <w:t xml:space="preserve"> </w:t>
            </w:r>
            <w:r>
              <w:rPr>
                <w:i/>
                <w:sz w:val="16"/>
              </w:rPr>
              <w:t>&lt;</w:t>
            </w:r>
            <w:r>
              <w:rPr>
                <w:sz w:val="16"/>
              </w:rPr>
              <w:t>0.001).</w:t>
            </w:r>
          </w:p>
          <w:p w:rsidR="00F4309B" w:rsidRDefault="00877553">
            <w:pPr>
              <w:pStyle w:val="TableParagraph"/>
              <w:numPr>
                <w:ilvl w:val="0"/>
                <w:numId w:val="6"/>
              </w:numPr>
              <w:tabs>
                <w:tab w:val="left" w:pos="201"/>
              </w:tabs>
              <w:ind w:right="414" w:firstLine="0"/>
              <w:rPr>
                <w:sz w:val="16"/>
              </w:rPr>
            </w:pPr>
            <w:r>
              <w:rPr>
                <w:sz w:val="16"/>
              </w:rPr>
              <w:t>N</w:t>
            </w:r>
            <w:r>
              <w:rPr>
                <w:spacing w:val="-4"/>
                <w:sz w:val="16"/>
              </w:rPr>
              <w:t xml:space="preserve"> </w:t>
            </w:r>
            <w:r>
              <w:rPr>
                <w:sz w:val="16"/>
              </w:rPr>
              <w:t>pequeno,</w:t>
            </w:r>
            <w:r>
              <w:rPr>
                <w:spacing w:val="-2"/>
                <w:sz w:val="16"/>
              </w:rPr>
              <w:t xml:space="preserve"> </w:t>
            </w:r>
            <w:r>
              <w:rPr>
                <w:sz w:val="16"/>
              </w:rPr>
              <w:t>viés</w:t>
            </w:r>
            <w:r>
              <w:rPr>
                <w:spacing w:val="-4"/>
                <w:sz w:val="16"/>
              </w:rPr>
              <w:t xml:space="preserve"> </w:t>
            </w:r>
            <w:r>
              <w:rPr>
                <w:sz w:val="16"/>
              </w:rPr>
              <w:t>de</w:t>
            </w:r>
            <w:r>
              <w:rPr>
                <w:spacing w:val="-4"/>
                <w:sz w:val="16"/>
              </w:rPr>
              <w:t xml:space="preserve"> </w:t>
            </w:r>
            <w:r>
              <w:rPr>
                <w:sz w:val="16"/>
              </w:rPr>
              <w:t>publicação</w:t>
            </w:r>
            <w:r>
              <w:rPr>
                <w:spacing w:val="-6"/>
                <w:sz w:val="16"/>
              </w:rPr>
              <w:t xml:space="preserve"> </w:t>
            </w:r>
            <w:r>
              <w:rPr>
                <w:sz w:val="16"/>
              </w:rPr>
              <w:t>não</w:t>
            </w:r>
            <w:r>
              <w:rPr>
                <w:spacing w:val="-5"/>
                <w:sz w:val="16"/>
              </w:rPr>
              <w:t xml:space="preserve"> </w:t>
            </w:r>
            <w:r>
              <w:rPr>
                <w:sz w:val="16"/>
              </w:rPr>
              <w:t>pode</w:t>
            </w:r>
            <w:r>
              <w:rPr>
                <w:spacing w:val="-4"/>
                <w:sz w:val="16"/>
              </w:rPr>
              <w:t xml:space="preserve"> </w:t>
            </w:r>
            <w:r>
              <w:rPr>
                <w:sz w:val="16"/>
              </w:rPr>
              <w:t>ser</w:t>
            </w:r>
            <w:r>
              <w:rPr>
                <w:spacing w:val="-4"/>
                <w:sz w:val="16"/>
              </w:rPr>
              <w:t xml:space="preserve"> </w:t>
            </w:r>
            <w:r>
              <w:rPr>
                <w:sz w:val="16"/>
              </w:rPr>
              <w:t>avaliado,</w:t>
            </w:r>
            <w:r>
              <w:rPr>
                <w:spacing w:val="-4"/>
                <w:sz w:val="16"/>
              </w:rPr>
              <w:t xml:space="preserve"> </w:t>
            </w:r>
            <w:r>
              <w:rPr>
                <w:sz w:val="16"/>
              </w:rPr>
              <w:t>heterogeneidade</w:t>
            </w:r>
            <w:r>
              <w:rPr>
                <w:spacing w:val="-5"/>
                <w:sz w:val="16"/>
              </w:rPr>
              <w:t xml:space="preserve"> </w:t>
            </w:r>
            <w:r>
              <w:rPr>
                <w:sz w:val="16"/>
              </w:rPr>
              <w:t>muito</w:t>
            </w:r>
            <w:r>
              <w:rPr>
                <w:spacing w:val="-3"/>
                <w:sz w:val="16"/>
              </w:rPr>
              <w:t xml:space="preserve"> </w:t>
            </w:r>
            <w:r>
              <w:rPr>
                <w:sz w:val="16"/>
              </w:rPr>
              <w:t>grande</w:t>
            </w:r>
            <w:r>
              <w:rPr>
                <w:spacing w:val="-5"/>
                <w:sz w:val="16"/>
              </w:rPr>
              <w:t xml:space="preserve"> </w:t>
            </w:r>
            <w:r>
              <w:rPr>
                <w:sz w:val="16"/>
              </w:rPr>
              <w:t>entre</w:t>
            </w:r>
            <w:r>
              <w:rPr>
                <w:spacing w:val="-4"/>
                <w:sz w:val="16"/>
              </w:rPr>
              <w:t xml:space="preserve"> </w:t>
            </w:r>
            <w:r>
              <w:rPr>
                <w:sz w:val="16"/>
              </w:rPr>
              <w:t>estudos, vários tipos de atividades, física impedem recomendações sobre qual tipo de</w:t>
            </w:r>
            <w:r>
              <w:rPr>
                <w:spacing w:val="-22"/>
                <w:sz w:val="16"/>
              </w:rPr>
              <w:t xml:space="preserve"> </w:t>
            </w:r>
            <w:r>
              <w:rPr>
                <w:sz w:val="16"/>
              </w:rPr>
              <w:t>exercício.</w:t>
            </w:r>
          </w:p>
        </w:tc>
      </w:tr>
      <w:tr w:rsidR="00F4309B">
        <w:trPr>
          <w:trHeight w:val="2208"/>
        </w:trPr>
        <w:tc>
          <w:tcPr>
            <w:tcW w:w="1102" w:type="dxa"/>
          </w:tcPr>
          <w:p w:rsidR="00F4309B" w:rsidRDefault="00877553">
            <w:pPr>
              <w:pStyle w:val="TableParagraph"/>
              <w:ind w:right="102"/>
              <w:rPr>
                <w:sz w:val="16"/>
              </w:rPr>
            </w:pPr>
            <w:r>
              <w:rPr>
                <w:sz w:val="16"/>
              </w:rPr>
              <w:t>McCleeryet al., 2016 (42)</w:t>
            </w:r>
          </w:p>
        </w:tc>
        <w:tc>
          <w:tcPr>
            <w:tcW w:w="1274" w:type="dxa"/>
          </w:tcPr>
          <w:p w:rsidR="00F4309B" w:rsidRDefault="00877553">
            <w:pPr>
              <w:pStyle w:val="TableParagraph"/>
              <w:ind w:left="105" w:right="126"/>
              <w:rPr>
                <w:sz w:val="16"/>
              </w:rPr>
            </w:pPr>
            <w:r>
              <w:rPr>
                <w:sz w:val="16"/>
              </w:rPr>
              <w:t>- Pacientes com demência e problemas de sono.</w:t>
            </w:r>
          </w:p>
        </w:tc>
        <w:tc>
          <w:tcPr>
            <w:tcW w:w="1560" w:type="dxa"/>
          </w:tcPr>
          <w:p w:rsidR="00F4309B" w:rsidRDefault="00877553">
            <w:pPr>
              <w:pStyle w:val="TableParagraph"/>
              <w:ind w:left="108" w:right="169"/>
              <w:rPr>
                <w:sz w:val="16"/>
              </w:rPr>
            </w:pPr>
            <w:r>
              <w:rPr>
                <w:sz w:val="16"/>
              </w:rPr>
              <w:t>- Qualquer fármaco para sono: Melatonina Trazodona Rameolton.</w:t>
            </w:r>
          </w:p>
        </w:tc>
        <w:tc>
          <w:tcPr>
            <w:tcW w:w="1417" w:type="dxa"/>
          </w:tcPr>
          <w:p w:rsidR="00F4309B" w:rsidRDefault="00877553">
            <w:pPr>
              <w:pStyle w:val="TableParagraph"/>
              <w:spacing w:line="178" w:lineRule="exact"/>
              <w:ind w:left="108"/>
              <w:rPr>
                <w:sz w:val="16"/>
              </w:rPr>
            </w:pPr>
            <w:r>
              <w:rPr>
                <w:sz w:val="16"/>
              </w:rPr>
              <w:t>- Placebo.</w:t>
            </w:r>
          </w:p>
        </w:tc>
        <w:tc>
          <w:tcPr>
            <w:tcW w:w="1844" w:type="dxa"/>
          </w:tcPr>
          <w:p w:rsidR="00F4309B" w:rsidRDefault="00877553">
            <w:pPr>
              <w:pStyle w:val="TableParagraph"/>
              <w:ind w:right="227"/>
              <w:rPr>
                <w:sz w:val="16"/>
              </w:rPr>
            </w:pPr>
            <w:r>
              <w:rPr>
                <w:sz w:val="16"/>
              </w:rPr>
              <w:t>- Problemas de sono medidos por actigrafia.</w:t>
            </w:r>
          </w:p>
        </w:tc>
        <w:tc>
          <w:tcPr>
            <w:tcW w:w="6950" w:type="dxa"/>
          </w:tcPr>
          <w:p w:rsidR="00F4309B" w:rsidRDefault="00877553">
            <w:pPr>
              <w:pStyle w:val="TableParagraph"/>
              <w:ind w:right="2378"/>
              <w:rPr>
                <w:sz w:val="16"/>
              </w:rPr>
            </w:pPr>
            <w:r>
              <w:rPr>
                <w:sz w:val="16"/>
              </w:rPr>
              <w:t>N: 222(três estudos) melatonina (DA moderada a grave quase todos). 30 Trazodona (um estudo) pacientes com DA moderada a grave.</w:t>
            </w:r>
          </w:p>
          <w:p w:rsidR="00F4309B" w:rsidRDefault="00877553">
            <w:pPr>
              <w:pStyle w:val="TableParagraph"/>
              <w:ind w:right="3565"/>
              <w:rPr>
                <w:sz w:val="16"/>
              </w:rPr>
            </w:pPr>
            <w:r>
              <w:rPr>
                <w:sz w:val="16"/>
              </w:rPr>
              <w:t>Ramelteon (74) ( um estudo) DA leve a moderada. Sem evidência para uso de melatonina.</w:t>
            </w:r>
          </w:p>
          <w:p w:rsidR="00F4309B" w:rsidRDefault="00877553">
            <w:pPr>
              <w:pStyle w:val="TableParagraph"/>
              <w:ind w:right="134"/>
              <w:rPr>
                <w:sz w:val="16"/>
              </w:rPr>
            </w:pPr>
            <w:r>
              <w:rPr>
                <w:sz w:val="16"/>
              </w:rPr>
              <w:t>Evidência de baixa qualidade que 50mg de trazodona melhora duração total de sono noturno (MD 42,46 minutos, IC 95%= 0,9- 84,0; N = 30; um estudo) e eficiência do sono (MD 8,53%, IC95%= 1,9- 15,1; N</w:t>
            </w:r>
          </w:p>
          <w:p w:rsidR="00F4309B" w:rsidRDefault="00877553">
            <w:pPr>
              <w:pStyle w:val="TableParagraph"/>
              <w:ind w:right="3132"/>
              <w:rPr>
                <w:sz w:val="16"/>
              </w:rPr>
            </w:pPr>
            <w:r>
              <w:rPr>
                <w:sz w:val="16"/>
              </w:rPr>
              <w:t>= 30; 1 estudo ) em pacientes com DA moderada a grave. Ra</w:t>
            </w:r>
            <w:r>
              <w:rPr>
                <w:sz w:val="16"/>
              </w:rPr>
              <w:t>melteon não pode se avaliado, dados incompletos.</w:t>
            </w:r>
          </w:p>
          <w:p w:rsidR="00F4309B" w:rsidRDefault="00877553">
            <w:pPr>
              <w:pStyle w:val="TableParagraph"/>
              <w:ind w:right="246"/>
              <w:rPr>
                <w:sz w:val="16"/>
              </w:rPr>
            </w:pPr>
            <w:r>
              <w:rPr>
                <w:sz w:val="16"/>
              </w:rPr>
              <w:t xml:space="preserve">Limitações: Não se encontraram estudos com BZD e hipnóticos não BZD , embora frequentemente usados na prática clínica. Alguma evidência para Trazodona em doses baixas (50mg) , mas um estudo, amostra pequena </w:t>
            </w:r>
            <w:r>
              <w:rPr>
                <w:sz w:val="16"/>
              </w:rPr>
              <w:t>necessita replicação.</w:t>
            </w:r>
          </w:p>
        </w:tc>
      </w:tr>
      <w:tr w:rsidR="00F4309B">
        <w:trPr>
          <w:trHeight w:val="1470"/>
        </w:trPr>
        <w:tc>
          <w:tcPr>
            <w:tcW w:w="1102" w:type="dxa"/>
          </w:tcPr>
          <w:p w:rsidR="00F4309B" w:rsidRDefault="00877553">
            <w:pPr>
              <w:pStyle w:val="TableParagraph"/>
              <w:ind w:right="85"/>
              <w:rPr>
                <w:sz w:val="16"/>
              </w:rPr>
            </w:pPr>
            <w:r>
              <w:rPr>
                <w:sz w:val="16"/>
              </w:rPr>
              <w:t>McGuinnesse t al., 2014</w:t>
            </w:r>
          </w:p>
          <w:p w:rsidR="00F4309B" w:rsidRDefault="00877553">
            <w:pPr>
              <w:pStyle w:val="TableParagraph"/>
              <w:spacing w:line="183" w:lineRule="exact"/>
              <w:rPr>
                <w:sz w:val="16"/>
              </w:rPr>
            </w:pPr>
            <w:r>
              <w:rPr>
                <w:sz w:val="16"/>
              </w:rPr>
              <w:t>(34)</w:t>
            </w:r>
          </w:p>
        </w:tc>
        <w:tc>
          <w:tcPr>
            <w:tcW w:w="1274" w:type="dxa"/>
          </w:tcPr>
          <w:p w:rsidR="00F4309B" w:rsidRDefault="00877553">
            <w:pPr>
              <w:pStyle w:val="TableParagraph"/>
              <w:ind w:left="105" w:right="98"/>
              <w:rPr>
                <w:sz w:val="16"/>
              </w:rPr>
            </w:pPr>
            <w:r>
              <w:rPr>
                <w:sz w:val="16"/>
              </w:rPr>
              <w:t>- Pacientes com demência devida a DA provável ou possível , usando inibidor de</w:t>
            </w:r>
            <w:r>
              <w:rPr>
                <w:spacing w:val="-6"/>
                <w:sz w:val="16"/>
              </w:rPr>
              <w:t xml:space="preserve"> </w:t>
            </w:r>
            <w:r>
              <w:rPr>
                <w:sz w:val="16"/>
              </w:rPr>
              <w:t>colinesterase.</w:t>
            </w:r>
          </w:p>
        </w:tc>
        <w:tc>
          <w:tcPr>
            <w:tcW w:w="1560" w:type="dxa"/>
          </w:tcPr>
          <w:p w:rsidR="00F4309B" w:rsidRDefault="00877553">
            <w:pPr>
              <w:pStyle w:val="TableParagraph"/>
              <w:spacing w:line="178" w:lineRule="exact"/>
              <w:ind w:left="108"/>
              <w:rPr>
                <w:sz w:val="16"/>
              </w:rPr>
            </w:pPr>
            <w:r>
              <w:rPr>
                <w:sz w:val="16"/>
              </w:rPr>
              <w:t>- Estatina.</w:t>
            </w:r>
          </w:p>
        </w:tc>
        <w:tc>
          <w:tcPr>
            <w:tcW w:w="1417" w:type="dxa"/>
          </w:tcPr>
          <w:p w:rsidR="00F4309B" w:rsidRDefault="00877553">
            <w:pPr>
              <w:pStyle w:val="TableParagraph"/>
              <w:spacing w:line="178" w:lineRule="exact"/>
              <w:ind w:left="108"/>
              <w:rPr>
                <w:sz w:val="16"/>
              </w:rPr>
            </w:pPr>
            <w:r>
              <w:rPr>
                <w:sz w:val="16"/>
              </w:rPr>
              <w:t>- Placebo.</w:t>
            </w:r>
          </w:p>
        </w:tc>
        <w:tc>
          <w:tcPr>
            <w:tcW w:w="1844" w:type="dxa"/>
          </w:tcPr>
          <w:p w:rsidR="00F4309B" w:rsidRDefault="00877553">
            <w:pPr>
              <w:pStyle w:val="TableParagraph"/>
              <w:ind w:right="146"/>
              <w:rPr>
                <w:sz w:val="16"/>
              </w:rPr>
            </w:pPr>
            <w:r>
              <w:rPr>
                <w:sz w:val="16"/>
              </w:rPr>
              <w:t>- Cognição (medida pela ADAS-Cog ou MEEM).</w:t>
            </w:r>
          </w:p>
        </w:tc>
        <w:tc>
          <w:tcPr>
            <w:tcW w:w="6950" w:type="dxa"/>
          </w:tcPr>
          <w:p w:rsidR="00F4309B" w:rsidRDefault="00877553">
            <w:pPr>
              <w:pStyle w:val="TableParagraph"/>
              <w:spacing w:line="178" w:lineRule="exact"/>
              <w:rPr>
                <w:sz w:val="16"/>
              </w:rPr>
            </w:pPr>
            <w:r>
              <w:rPr>
                <w:sz w:val="16"/>
              </w:rPr>
              <w:t>Quatro estudos (N=1.154 participantes) .</w:t>
            </w:r>
          </w:p>
          <w:p w:rsidR="00F4309B" w:rsidRDefault="00877553">
            <w:pPr>
              <w:pStyle w:val="TableParagraph"/>
              <w:spacing w:before="1"/>
              <w:ind w:right="278"/>
              <w:rPr>
                <w:sz w:val="16"/>
              </w:rPr>
            </w:pPr>
            <w:r>
              <w:rPr>
                <w:sz w:val="16"/>
              </w:rPr>
              <w:t>Sem evidência de benefício do uso de estatinas para cognição (ADAScog: MD=-0.26, IC95%=-1,05 a 0,52, P=0,51) (MEEM: MD= -0,32, IC95%=-0,71 a 0,06, P = 0,10). Risco de viés baixo em todos os estudos.</w:t>
            </w:r>
          </w:p>
        </w:tc>
      </w:tr>
      <w:tr w:rsidR="00F4309B">
        <w:trPr>
          <w:trHeight w:val="552"/>
        </w:trPr>
        <w:tc>
          <w:tcPr>
            <w:tcW w:w="1102" w:type="dxa"/>
          </w:tcPr>
          <w:p w:rsidR="00F4309B" w:rsidRDefault="00877553">
            <w:pPr>
              <w:pStyle w:val="TableParagraph"/>
              <w:ind w:right="102"/>
              <w:rPr>
                <w:sz w:val="16"/>
              </w:rPr>
            </w:pPr>
            <w:r>
              <w:rPr>
                <w:sz w:val="16"/>
              </w:rPr>
              <w:t>Sampsonet al., 2014 (35)</w:t>
            </w:r>
          </w:p>
        </w:tc>
        <w:tc>
          <w:tcPr>
            <w:tcW w:w="1274" w:type="dxa"/>
          </w:tcPr>
          <w:p w:rsidR="00F4309B" w:rsidRDefault="00877553">
            <w:pPr>
              <w:pStyle w:val="TableParagraph"/>
              <w:ind w:left="105" w:right="210"/>
              <w:rPr>
                <w:sz w:val="16"/>
              </w:rPr>
            </w:pPr>
            <w:r>
              <w:rPr>
                <w:sz w:val="16"/>
              </w:rPr>
              <w:t>- Pacientes com demência</w:t>
            </w:r>
          </w:p>
          <w:p w:rsidR="00F4309B" w:rsidRDefault="00877553">
            <w:pPr>
              <w:pStyle w:val="TableParagraph"/>
              <w:spacing w:line="168" w:lineRule="exact"/>
              <w:ind w:left="105"/>
              <w:rPr>
                <w:sz w:val="16"/>
              </w:rPr>
            </w:pPr>
            <w:r>
              <w:rPr>
                <w:sz w:val="16"/>
              </w:rPr>
              <w:t>devida a DA.</w:t>
            </w:r>
          </w:p>
        </w:tc>
        <w:tc>
          <w:tcPr>
            <w:tcW w:w="1560" w:type="dxa"/>
          </w:tcPr>
          <w:p w:rsidR="00F4309B" w:rsidRDefault="00877553">
            <w:pPr>
              <w:pStyle w:val="TableParagraph"/>
              <w:ind w:left="108" w:right="555"/>
              <w:rPr>
                <w:sz w:val="16"/>
              </w:rPr>
            </w:pPr>
            <w:r>
              <w:rPr>
                <w:color w:val="202020"/>
                <w:sz w:val="16"/>
              </w:rPr>
              <w:t>- Compostos atenuantes de</w:t>
            </w:r>
          </w:p>
          <w:p w:rsidR="00F4309B" w:rsidRDefault="00877553">
            <w:pPr>
              <w:pStyle w:val="TableParagraph"/>
              <w:spacing w:line="168" w:lineRule="exact"/>
              <w:ind w:left="108"/>
              <w:rPr>
                <w:sz w:val="16"/>
              </w:rPr>
            </w:pPr>
            <w:r>
              <w:rPr>
                <w:color w:val="202020"/>
                <w:sz w:val="16"/>
              </w:rPr>
              <w:t>proteínas metálicas.</w:t>
            </w:r>
          </w:p>
        </w:tc>
        <w:tc>
          <w:tcPr>
            <w:tcW w:w="1417" w:type="dxa"/>
          </w:tcPr>
          <w:p w:rsidR="00F4309B" w:rsidRDefault="00877553">
            <w:pPr>
              <w:pStyle w:val="TableParagraph"/>
              <w:spacing w:line="178" w:lineRule="exact"/>
              <w:ind w:left="108"/>
              <w:rPr>
                <w:sz w:val="16"/>
              </w:rPr>
            </w:pPr>
            <w:r>
              <w:rPr>
                <w:sz w:val="16"/>
              </w:rPr>
              <w:t>- Placebo.</w:t>
            </w:r>
          </w:p>
        </w:tc>
        <w:tc>
          <w:tcPr>
            <w:tcW w:w="1844" w:type="dxa"/>
          </w:tcPr>
          <w:p w:rsidR="00F4309B" w:rsidRDefault="00877553">
            <w:pPr>
              <w:pStyle w:val="TableParagraph"/>
              <w:spacing w:line="178" w:lineRule="exact"/>
              <w:rPr>
                <w:sz w:val="16"/>
              </w:rPr>
            </w:pPr>
            <w:r>
              <w:rPr>
                <w:sz w:val="16"/>
              </w:rPr>
              <w:t>- Cognição.</w:t>
            </w:r>
          </w:p>
        </w:tc>
        <w:tc>
          <w:tcPr>
            <w:tcW w:w="6950" w:type="dxa"/>
          </w:tcPr>
          <w:p w:rsidR="00F4309B" w:rsidRDefault="00877553">
            <w:pPr>
              <w:pStyle w:val="TableParagraph"/>
              <w:ind w:right="159"/>
              <w:rPr>
                <w:sz w:val="16"/>
              </w:rPr>
            </w:pPr>
            <w:r>
              <w:rPr>
                <w:sz w:val="16"/>
              </w:rPr>
              <w:t>Sem efeito significativo do clioquinol (PBT1) na cognição medida pela ADAS-Cog (N=36, um estudo). Sem efeito significativo do PBT2 nos escores da NTB, MEEM e ADAS-Cog (N=78, um estudo).</w:t>
            </w:r>
          </w:p>
        </w:tc>
      </w:tr>
      <w:tr w:rsidR="00F4309B">
        <w:trPr>
          <w:trHeight w:val="921"/>
        </w:trPr>
        <w:tc>
          <w:tcPr>
            <w:tcW w:w="1102" w:type="dxa"/>
          </w:tcPr>
          <w:p w:rsidR="00F4309B" w:rsidRDefault="00877553">
            <w:pPr>
              <w:pStyle w:val="TableParagraph"/>
              <w:spacing w:line="237" w:lineRule="auto"/>
              <w:ind w:right="147"/>
              <w:rPr>
                <w:sz w:val="16"/>
              </w:rPr>
            </w:pPr>
            <w:r>
              <w:rPr>
                <w:sz w:val="16"/>
              </w:rPr>
              <w:t>Bahar-Fuchs et al., 2013</w:t>
            </w:r>
          </w:p>
          <w:p w:rsidR="00F4309B" w:rsidRDefault="00877553">
            <w:pPr>
              <w:pStyle w:val="TableParagraph"/>
              <w:rPr>
                <w:sz w:val="16"/>
              </w:rPr>
            </w:pPr>
            <w:r>
              <w:rPr>
                <w:sz w:val="16"/>
              </w:rPr>
              <w:t>(32)</w:t>
            </w:r>
          </w:p>
        </w:tc>
        <w:tc>
          <w:tcPr>
            <w:tcW w:w="1274" w:type="dxa"/>
          </w:tcPr>
          <w:p w:rsidR="00F4309B" w:rsidRDefault="00877553">
            <w:pPr>
              <w:pStyle w:val="TableParagraph"/>
              <w:ind w:left="105" w:right="147"/>
              <w:rPr>
                <w:sz w:val="16"/>
              </w:rPr>
            </w:pPr>
            <w:r>
              <w:rPr>
                <w:sz w:val="16"/>
              </w:rPr>
              <w:t>- Pacientes com demência devida a DA ou demência</w:t>
            </w:r>
          </w:p>
          <w:p w:rsidR="00F4309B" w:rsidRDefault="00877553">
            <w:pPr>
              <w:pStyle w:val="TableParagraph"/>
              <w:spacing w:line="168" w:lineRule="exact"/>
              <w:ind w:left="105"/>
              <w:rPr>
                <w:sz w:val="16"/>
              </w:rPr>
            </w:pPr>
            <w:r>
              <w:rPr>
                <w:sz w:val="16"/>
              </w:rPr>
              <w:t>vascular.</w:t>
            </w:r>
          </w:p>
        </w:tc>
        <w:tc>
          <w:tcPr>
            <w:tcW w:w="1560" w:type="dxa"/>
          </w:tcPr>
          <w:p w:rsidR="00F4309B" w:rsidRDefault="00877553">
            <w:pPr>
              <w:pStyle w:val="TableParagraph"/>
              <w:ind w:left="108" w:right="675"/>
              <w:rPr>
                <w:sz w:val="16"/>
              </w:rPr>
            </w:pPr>
            <w:r>
              <w:rPr>
                <w:sz w:val="16"/>
              </w:rPr>
              <w:t>- Treino e reabilitação cognitiva.</w:t>
            </w:r>
          </w:p>
        </w:tc>
        <w:tc>
          <w:tcPr>
            <w:tcW w:w="1417" w:type="dxa"/>
          </w:tcPr>
          <w:p w:rsidR="00F4309B" w:rsidRDefault="00877553">
            <w:pPr>
              <w:pStyle w:val="TableParagraph"/>
              <w:spacing w:line="237" w:lineRule="auto"/>
              <w:ind w:left="108" w:right="186"/>
              <w:rPr>
                <w:sz w:val="16"/>
              </w:rPr>
            </w:pPr>
            <w:r>
              <w:rPr>
                <w:sz w:val="16"/>
              </w:rPr>
              <w:t>- Qualquer tarefa controle.</w:t>
            </w:r>
          </w:p>
        </w:tc>
        <w:tc>
          <w:tcPr>
            <w:tcW w:w="1844" w:type="dxa"/>
          </w:tcPr>
          <w:p w:rsidR="00F4309B" w:rsidRDefault="00877553">
            <w:pPr>
              <w:pStyle w:val="TableParagraph"/>
              <w:spacing w:line="237" w:lineRule="auto"/>
              <w:ind w:right="662"/>
              <w:rPr>
                <w:sz w:val="16"/>
              </w:rPr>
            </w:pPr>
            <w:r>
              <w:rPr>
                <w:sz w:val="16"/>
              </w:rPr>
              <w:t>- Cognição e comportamento.</w:t>
            </w:r>
          </w:p>
        </w:tc>
        <w:tc>
          <w:tcPr>
            <w:tcW w:w="6950" w:type="dxa"/>
          </w:tcPr>
          <w:p w:rsidR="00F4309B" w:rsidRDefault="00877553">
            <w:pPr>
              <w:pStyle w:val="TableParagraph"/>
              <w:spacing w:line="237" w:lineRule="auto"/>
              <w:ind w:right="676"/>
              <w:rPr>
                <w:sz w:val="16"/>
              </w:rPr>
            </w:pPr>
            <w:r>
              <w:rPr>
                <w:sz w:val="16"/>
              </w:rPr>
              <w:t>Incluídos 11 estudos controlados avaliando treino cognitivo e 1 avaliando reabilitação cognitiva Várias medidas de desfecho cognitivo usadas nos diferentes estudos.</w:t>
            </w:r>
          </w:p>
          <w:p w:rsidR="00F4309B" w:rsidRDefault="00877553">
            <w:pPr>
              <w:pStyle w:val="TableParagraph"/>
              <w:ind w:right="672"/>
              <w:rPr>
                <w:sz w:val="16"/>
              </w:rPr>
            </w:pPr>
            <w:r>
              <w:rPr>
                <w:sz w:val="16"/>
              </w:rPr>
              <w:t>Treino cognitivo não foi associado a efeito positivo ou negativo em relação a qualquer desf</w:t>
            </w:r>
            <w:r>
              <w:rPr>
                <w:sz w:val="16"/>
              </w:rPr>
              <w:t>echo avaliado. Qualidade dos ensaios leve a moderada.</w:t>
            </w:r>
          </w:p>
        </w:tc>
      </w:tr>
      <w:tr w:rsidR="00F4309B">
        <w:trPr>
          <w:trHeight w:val="369"/>
        </w:trPr>
        <w:tc>
          <w:tcPr>
            <w:tcW w:w="1102" w:type="dxa"/>
          </w:tcPr>
          <w:p w:rsidR="00F4309B" w:rsidRDefault="00877553">
            <w:pPr>
              <w:pStyle w:val="TableParagraph"/>
              <w:spacing w:line="178" w:lineRule="exact"/>
              <w:rPr>
                <w:sz w:val="16"/>
              </w:rPr>
            </w:pPr>
            <w:r>
              <w:rPr>
                <w:sz w:val="16"/>
              </w:rPr>
              <w:t>Liu et</w:t>
            </w:r>
            <w:r>
              <w:rPr>
                <w:spacing w:val="-3"/>
                <w:sz w:val="16"/>
              </w:rPr>
              <w:t xml:space="preserve"> </w:t>
            </w:r>
            <w:r>
              <w:rPr>
                <w:sz w:val="16"/>
              </w:rPr>
              <w:t>al</w:t>
            </w:r>
            <w:r>
              <w:rPr>
                <w:i/>
                <w:sz w:val="16"/>
              </w:rPr>
              <w:t>.</w:t>
            </w:r>
            <w:r>
              <w:rPr>
                <w:sz w:val="16"/>
              </w:rPr>
              <w:t>,</w:t>
            </w:r>
          </w:p>
          <w:p w:rsidR="00F4309B" w:rsidRDefault="00877553">
            <w:pPr>
              <w:pStyle w:val="TableParagraph"/>
              <w:spacing w:before="1" w:line="170" w:lineRule="exact"/>
              <w:rPr>
                <w:sz w:val="16"/>
              </w:rPr>
            </w:pPr>
            <w:r>
              <w:rPr>
                <w:sz w:val="16"/>
              </w:rPr>
              <w:t>2016</w:t>
            </w:r>
            <w:r>
              <w:rPr>
                <w:spacing w:val="-3"/>
                <w:sz w:val="16"/>
              </w:rPr>
              <w:t xml:space="preserve"> </w:t>
            </w:r>
            <w:r>
              <w:rPr>
                <w:sz w:val="16"/>
              </w:rPr>
              <w:t>(43)</w:t>
            </w:r>
          </w:p>
        </w:tc>
        <w:tc>
          <w:tcPr>
            <w:tcW w:w="1274" w:type="dxa"/>
          </w:tcPr>
          <w:p w:rsidR="00F4309B" w:rsidRDefault="00877553">
            <w:pPr>
              <w:pStyle w:val="TableParagraph"/>
              <w:spacing w:line="178" w:lineRule="exact"/>
              <w:ind w:left="105"/>
              <w:rPr>
                <w:sz w:val="16"/>
              </w:rPr>
            </w:pPr>
            <w:r>
              <w:rPr>
                <w:sz w:val="16"/>
              </w:rPr>
              <w:t>- Pacientes com</w:t>
            </w:r>
          </w:p>
          <w:p w:rsidR="00F4309B" w:rsidRDefault="00877553">
            <w:pPr>
              <w:pStyle w:val="TableParagraph"/>
              <w:spacing w:before="1" w:line="170" w:lineRule="exact"/>
              <w:ind w:left="105"/>
              <w:rPr>
                <w:sz w:val="16"/>
              </w:rPr>
            </w:pPr>
            <w:r>
              <w:rPr>
                <w:sz w:val="16"/>
              </w:rPr>
              <w:t>demência</w:t>
            </w:r>
          </w:p>
        </w:tc>
        <w:tc>
          <w:tcPr>
            <w:tcW w:w="1560" w:type="dxa"/>
          </w:tcPr>
          <w:p w:rsidR="00F4309B" w:rsidRDefault="00877553">
            <w:pPr>
              <w:pStyle w:val="TableParagraph"/>
              <w:spacing w:line="178" w:lineRule="exact"/>
              <w:ind w:left="108"/>
              <w:rPr>
                <w:sz w:val="16"/>
              </w:rPr>
            </w:pPr>
            <w:r>
              <w:rPr>
                <w:sz w:val="16"/>
              </w:rPr>
              <w:t>- Qualquer</w:t>
            </w:r>
          </w:p>
          <w:p w:rsidR="00F4309B" w:rsidRDefault="00877553">
            <w:pPr>
              <w:pStyle w:val="TableParagraph"/>
              <w:spacing w:before="1" w:line="170" w:lineRule="exact"/>
              <w:ind w:left="108"/>
              <w:rPr>
                <w:sz w:val="16"/>
              </w:rPr>
            </w:pPr>
            <w:r>
              <w:rPr>
                <w:sz w:val="16"/>
              </w:rPr>
              <w:t>intervenção</w:t>
            </w:r>
          </w:p>
        </w:tc>
        <w:tc>
          <w:tcPr>
            <w:tcW w:w="1417" w:type="dxa"/>
          </w:tcPr>
          <w:p w:rsidR="00F4309B" w:rsidRDefault="00877553">
            <w:pPr>
              <w:pStyle w:val="TableParagraph"/>
              <w:spacing w:line="178" w:lineRule="exact"/>
              <w:ind w:left="108"/>
              <w:rPr>
                <w:sz w:val="16"/>
              </w:rPr>
            </w:pPr>
            <w:r>
              <w:rPr>
                <w:sz w:val="16"/>
              </w:rPr>
              <w:t>- Qualquer</w:t>
            </w:r>
          </w:p>
          <w:p w:rsidR="00F4309B" w:rsidRDefault="00877553">
            <w:pPr>
              <w:pStyle w:val="TableParagraph"/>
              <w:spacing w:before="1" w:line="170" w:lineRule="exact"/>
              <w:ind w:left="108"/>
              <w:rPr>
                <w:sz w:val="16"/>
              </w:rPr>
            </w:pPr>
            <w:r>
              <w:rPr>
                <w:sz w:val="16"/>
              </w:rPr>
              <w:t>intervenção</w:t>
            </w:r>
          </w:p>
        </w:tc>
        <w:tc>
          <w:tcPr>
            <w:tcW w:w="1844" w:type="dxa"/>
          </w:tcPr>
          <w:p w:rsidR="00F4309B" w:rsidRDefault="00877553">
            <w:pPr>
              <w:pStyle w:val="TableParagraph"/>
              <w:spacing w:line="178" w:lineRule="exact"/>
              <w:rPr>
                <w:sz w:val="16"/>
              </w:rPr>
            </w:pPr>
            <w:r>
              <w:rPr>
                <w:sz w:val="16"/>
              </w:rPr>
              <w:t>- Ausência de convulsão.</w:t>
            </w:r>
          </w:p>
        </w:tc>
        <w:tc>
          <w:tcPr>
            <w:tcW w:w="6950" w:type="dxa"/>
          </w:tcPr>
          <w:p w:rsidR="00F4309B" w:rsidRDefault="00877553">
            <w:pPr>
              <w:pStyle w:val="TableParagraph"/>
              <w:numPr>
                <w:ilvl w:val="0"/>
                <w:numId w:val="5"/>
              </w:numPr>
              <w:tabs>
                <w:tab w:val="left" w:pos="201"/>
              </w:tabs>
              <w:spacing w:line="178" w:lineRule="exact"/>
              <w:ind w:hanging="93"/>
              <w:rPr>
                <w:sz w:val="16"/>
              </w:rPr>
            </w:pPr>
            <w:r>
              <w:rPr>
                <w:sz w:val="16"/>
              </w:rPr>
              <w:t>Um estudo, N=</w:t>
            </w:r>
            <w:r>
              <w:rPr>
                <w:spacing w:val="-2"/>
                <w:sz w:val="16"/>
              </w:rPr>
              <w:t xml:space="preserve"> </w:t>
            </w:r>
            <w:r>
              <w:rPr>
                <w:sz w:val="16"/>
              </w:rPr>
              <w:t>95.</w:t>
            </w:r>
          </w:p>
          <w:p w:rsidR="00F4309B" w:rsidRDefault="00877553">
            <w:pPr>
              <w:pStyle w:val="TableParagraph"/>
              <w:numPr>
                <w:ilvl w:val="0"/>
                <w:numId w:val="5"/>
              </w:numPr>
              <w:tabs>
                <w:tab w:val="left" w:pos="201"/>
              </w:tabs>
              <w:spacing w:before="1" w:line="170" w:lineRule="exact"/>
              <w:ind w:hanging="93"/>
              <w:rPr>
                <w:sz w:val="16"/>
              </w:rPr>
            </w:pPr>
            <w:r>
              <w:rPr>
                <w:sz w:val="16"/>
              </w:rPr>
              <w:t>Sem evidências para uso de levetiracetam, fenobarbital e</w:t>
            </w:r>
            <w:r>
              <w:rPr>
                <w:spacing w:val="-12"/>
                <w:sz w:val="16"/>
              </w:rPr>
              <w:t xml:space="preserve"> </w:t>
            </w:r>
            <w:r>
              <w:rPr>
                <w:sz w:val="16"/>
              </w:rPr>
              <w:t>lamotrigina.</w:t>
            </w:r>
          </w:p>
        </w:tc>
      </w:tr>
    </w:tbl>
    <w:p w:rsidR="00F4309B" w:rsidRDefault="00F4309B">
      <w:pPr>
        <w:spacing w:line="170" w:lineRule="exact"/>
        <w:rPr>
          <w:sz w:val="16"/>
        </w:rPr>
        <w:sectPr w:rsidR="00F4309B">
          <w:pgSz w:w="16840" w:h="11910" w:orient="landscape"/>
          <w:pgMar w:top="1100" w:right="1180" w:bottom="280" w:left="1020" w:header="720" w:footer="720" w:gutter="0"/>
          <w:cols w:space="720"/>
        </w:sectPr>
      </w:pPr>
    </w:p>
    <w:p w:rsidR="00F4309B" w:rsidRDefault="00F4309B">
      <w:pPr>
        <w:pStyle w:val="Corpodetexto"/>
        <w:spacing w:before="3"/>
        <w:rPr>
          <w:sz w:val="2"/>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274"/>
        <w:gridCol w:w="1560"/>
        <w:gridCol w:w="1417"/>
        <w:gridCol w:w="1844"/>
        <w:gridCol w:w="6950"/>
      </w:tblGrid>
      <w:tr w:rsidR="00F4309B">
        <w:trPr>
          <w:trHeight w:val="178"/>
        </w:trPr>
        <w:tc>
          <w:tcPr>
            <w:tcW w:w="1102" w:type="dxa"/>
            <w:vMerge w:val="restart"/>
          </w:tcPr>
          <w:p w:rsidR="00F4309B" w:rsidRDefault="00F4309B">
            <w:pPr>
              <w:pStyle w:val="TableParagraph"/>
              <w:ind w:left="0"/>
              <w:rPr>
                <w:sz w:val="16"/>
              </w:rPr>
            </w:pPr>
          </w:p>
        </w:tc>
        <w:tc>
          <w:tcPr>
            <w:tcW w:w="1274" w:type="dxa"/>
            <w:tcBorders>
              <w:bottom w:val="nil"/>
            </w:tcBorders>
          </w:tcPr>
          <w:p w:rsidR="00F4309B" w:rsidRDefault="00877553">
            <w:pPr>
              <w:pStyle w:val="TableParagraph"/>
              <w:spacing w:line="159" w:lineRule="exact"/>
              <w:ind w:left="105"/>
              <w:rPr>
                <w:sz w:val="16"/>
              </w:rPr>
            </w:pPr>
            <w:r>
              <w:rPr>
                <w:sz w:val="16"/>
              </w:rPr>
              <w:t>devida a DA</w:t>
            </w:r>
          </w:p>
        </w:tc>
        <w:tc>
          <w:tcPr>
            <w:tcW w:w="1560" w:type="dxa"/>
            <w:tcBorders>
              <w:bottom w:val="nil"/>
            </w:tcBorders>
          </w:tcPr>
          <w:p w:rsidR="00F4309B" w:rsidRDefault="00877553">
            <w:pPr>
              <w:pStyle w:val="TableParagraph"/>
              <w:spacing w:line="159" w:lineRule="exact"/>
              <w:ind w:left="108"/>
              <w:rPr>
                <w:sz w:val="16"/>
              </w:rPr>
            </w:pPr>
            <w:r>
              <w:rPr>
                <w:sz w:val="16"/>
              </w:rPr>
              <w:t>farmacológica ou</w:t>
            </w:r>
          </w:p>
        </w:tc>
        <w:tc>
          <w:tcPr>
            <w:tcW w:w="1417" w:type="dxa"/>
            <w:tcBorders>
              <w:bottom w:val="nil"/>
            </w:tcBorders>
          </w:tcPr>
          <w:p w:rsidR="00F4309B" w:rsidRDefault="00877553">
            <w:pPr>
              <w:pStyle w:val="TableParagraph"/>
              <w:spacing w:line="159" w:lineRule="exact"/>
              <w:ind w:left="108"/>
              <w:rPr>
                <w:sz w:val="16"/>
              </w:rPr>
            </w:pPr>
            <w:r>
              <w:rPr>
                <w:sz w:val="16"/>
              </w:rPr>
              <w:t>farmacológica ou</w:t>
            </w:r>
          </w:p>
        </w:tc>
        <w:tc>
          <w:tcPr>
            <w:tcW w:w="1844" w:type="dxa"/>
            <w:vMerge w:val="restart"/>
          </w:tcPr>
          <w:p w:rsidR="00F4309B" w:rsidRDefault="00F4309B">
            <w:pPr>
              <w:pStyle w:val="TableParagraph"/>
              <w:ind w:left="0"/>
              <w:rPr>
                <w:sz w:val="16"/>
              </w:rPr>
            </w:pPr>
          </w:p>
        </w:tc>
        <w:tc>
          <w:tcPr>
            <w:tcW w:w="6950" w:type="dxa"/>
            <w:vMerge w:val="restart"/>
          </w:tcPr>
          <w:p w:rsidR="00F4309B" w:rsidRDefault="00F4309B">
            <w:pPr>
              <w:pStyle w:val="TableParagraph"/>
              <w:ind w:left="0"/>
              <w:rPr>
                <w:sz w:val="16"/>
              </w:rPr>
            </w:pPr>
          </w:p>
        </w:tc>
      </w:tr>
      <w:tr w:rsidR="00F4309B">
        <w:trPr>
          <w:trHeight w:val="173"/>
        </w:trPr>
        <w:tc>
          <w:tcPr>
            <w:tcW w:w="1102" w:type="dxa"/>
            <w:vMerge/>
            <w:tcBorders>
              <w:top w:val="nil"/>
            </w:tcBorders>
          </w:tcPr>
          <w:p w:rsidR="00F4309B" w:rsidRDefault="00F4309B">
            <w:pPr>
              <w:rPr>
                <w:sz w:val="2"/>
                <w:szCs w:val="2"/>
              </w:rPr>
            </w:pPr>
          </w:p>
        </w:tc>
        <w:tc>
          <w:tcPr>
            <w:tcW w:w="1274" w:type="dxa"/>
            <w:tcBorders>
              <w:top w:val="nil"/>
              <w:bottom w:val="nil"/>
            </w:tcBorders>
          </w:tcPr>
          <w:p w:rsidR="00F4309B" w:rsidRDefault="00877553">
            <w:pPr>
              <w:pStyle w:val="TableParagraph"/>
              <w:spacing w:line="154" w:lineRule="exact"/>
              <w:ind w:left="105"/>
              <w:rPr>
                <w:sz w:val="16"/>
              </w:rPr>
            </w:pPr>
            <w:r>
              <w:rPr>
                <w:sz w:val="16"/>
              </w:rPr>
              <w:t>(esporádica e</w:t>
            </w:r>
          </w:p>
        </w:tc>
        <w:tc>
          <w:tcPr>
            <w:tcW w:w="1560" w:type="dxa"/>
            <w:tcBorders>
              <w:top w:val="nil"/>
              <w:bottom w:val="nil"/>
            </w:tcBorders>
          </w:tcPr>
          <w:p w:rsidR="00F4309B" w:rsidRDefault="00877553">
            <w:pPr>
              <w:pStyle w:val="TableParagraph"/>
              <w:spacing w:line="154" w:lineRule="exact"/>
              <w:ind w:left="108"/>
              <w:rPr>
                <w:sz w:val="16"/>
              </w:rPr>
            </w:pPr>
            <w:r>
              <w:rPr>
                <w:sz w:val="16"/>
              </w:rPr>
              <w:t>não.</w:t>
            </w:r>
          </w:p>
        </w:tc>
        <w:tc>
          <w:tcPr>
            <w:tcW w:w="1417" w:type="dxa"/>
            <w:tcBorders>
              <w:top w:val="nil"/>
              <w:bottom w:val="nil"/>
            </w:tcBorders>
          </w:tcPr>
          <w:p w:rsidR="00F4309B" w:rsidRDefault="00877553">
            <w:pPr>
              <w:pStyle w:val="TableParagraph"/>
              <w:spacing w:line="154" w:lineRule="exact"/>
              <w:ind w:left="108"/>
              <w:rPr>
                <w:sz w:val="16"/>
              </w:rPr>
            </w:pPr>
            <w:r>
              <w:rPr>
                <w:sz w:val="16"/>
              </w:rPr>
              <w:t>não.</w:t>
            </w:r>
          </w:p>
        </w:tc>
        <w:tc>
          <w:tcPr>
            <w:tcW w:w="1844" w:type="dxa"/>
            <w:vMerge/>
            <w:tcBorders>
              <w:top w:val="nil"/>
            </w:tcBorders>
          </w:tcPr>
          <w:p w:rsidR="00F4309B" w:rsidRDefault="00F4309B">
            <w:pPr>
              <w:rPr>
                <w:sz w:val="2"/>
                <w:szCs w:val="2"/>
              </w:rPr>
            </w:pPr>
          </w:p>
        </w:tc>
        <w:tc>
          <w:tcPr>
            <w:tcW w:w="6950" w:type="dxa"/>
            <w:vMerge/>
            <w:tcBorders>
              <w:top w:val="nil"/>
            </w:tcBorders>
          </w:tcPr>
          <w:p w:rsidR="00F4309B" w:rsidRDefault="00F4309B">
            <w:pPr>
              <w:rPr>
                <w:sz w:val="2"/>
                <w:szCs w:val="2"/>
              </w:rPr>
            </w:pPr>
          </w:p>
        </w:tc>
      </w:tr>
      <w:tr w:rsidR="00F4309B">
        <w:trPr>
          <w:trHeight w:val="174"/>
        </w:trPr>
        <w:tc>
          <w:tcPr>
            <w:tcW w:w="1102" w:type="dxa"/>
            <w:vMerge/>
            <w:tcBorders>
              <w:top w:val="nil"/>
            </w:tcBorders>
          </w:tcPr>
          <w:p w:rsidR="00F4309B" w:rsidRDefault="00F4309B">
            <w:pPr>
              <w:rPr>
                <w:sz w:val="2"/>
                <w:szCs w:val="2"/>
              </w:rPr>
            </w:pPr>
          </w:p>
        </w:tc>
        <w:tc>
          <w:tcPr>
            <w:tcW w:w="1274" w:type="dxa"/>
            <w:tcBorders>
              <w:top w:val="nil"/>
              <w:bottom w:val="nil"/>
            </w:tcBorders>
          </w:tcPr>
          <w:p w:rsidR="00F4309B" w:rsidRDefault="00877553">
            <w:pPr>
              <w:pStyle w:val="TableParagraph"/>
              <w:spacing w:line="155" w:lineRule="exact"/>
              <w:ind w:left="105"/>
              <w:rPr>
                <w:sz w:val="16"/>
              </w:rPr>
            </w:pPr>
            <w:r>
              <w:rPr>
                <w:sz w:val="16"/>
              </w:rPr>
              <w:t>dominante) com</w:t>
            </w:r>
          </w:p>
        </w:tc>
        <w:tc>
          <w:tcPr>
            <w:tcW w:w="1560" w:type="dxa"/>
            <w:tcBorders>
              <w:top w:val="nil"/>
              <w:bottom w:val="nil"/>
            </w:tcBorders>
          </w:tcPr>
          <w:p w:rsidR="00F4309B" w:rsidRDefault="00F4309B">
            <w:pPr>
              <w:pStyle w:val="TableParagraph"/>
              <w:ind w:left="0"/>
              <w:rPr>
                <w:sz w:val="10"/>
              </w:rPr>
            </w:pPr>
          </w:p>
        </w:tc>
        <w:tc>
          <w:tcPr>
            <w:tcW w:w="1417" w:type="dxa"/>
            <w:tcBorders>
              <w:top w:val="nil"/>
              <w:bottom w:val="nil"/>
            </w:tcBorders>
          </w:tcPr>
          <w:p w:rsidR="00F4309B" w:rsidRDefault="00F4309B">
            <w:pPr>
              <w:pStyle w:val="TableParagraph"/>
              <w:ind w:left="0"/>
              <w:rPr>
                <w:sz w:val="10"/>
              </w:rPr>
            </w:pPr>
          </w:p>
        </w:tc>
        <w:tc>
          <w:tcPr>
            <w:tcW w:w="1844" w:type="dxa"/>
            <w:vMerge/>
            <w:tcBorders>
              <w:top w:val="nil"/>
            </w:tcBorders>
          </w:tcPr>
          <w:p w:rsidR="00F4309B" w:rsidRDefault="00F4309B">
            <w:pPr>
              <w:rPr>
                <w:sz w:val="2"/>
                <w:szCs w:val="2"/>
              </w:rPr>
            </w:pPr>
          </w:p>
        </w:tc>
        <w:tc>
          <w:tcPr>
            <w:tcW w:w="6950" w:type="dxa"/>
            <w:vMerge/>
            <w:tcBorders>
              <w:top w:val="nil"/>
            </w:tcBorders>
          </w:tcPr>
          <w:p w:rsidR="00F4309B" w:rsidRDefault="00F4309B">
            <w:pPr>
              <w:rPr>
                <w:sz w:val="2"/>
                <w:szCs w:val="2"/>
              </w:rPr>
            </w:pPr>
          </w:p>
        </w:tc>
      </w:tr>
      <w:tr w:rsidR="00F4309B">
        <w:trPr>
          <w:trHeight w:val="364"/>
        </w:trPr>
        <w:tc>
          <w:tcPr>
            <w:tcW w:w="1102" w:type="dxa"/>
            <w:vMerge/>
            <w:tcBorders>
              <w:top w:val="nil"/>
            </w:tcBorders>
          </w:tcPr>
          <w:p w:rsidR="00F4309B" w:rsidRDefault="00F4309B">
            <w:pPr>
              <w:rPr>
                <w:sz w:val="2"/>
                <w:szCs w:val="2"/>
              </w:rPr>
            </w:pPr>
          </w:p>
        </w:tc>
        <w:tc>
          <w:tcPr>
            <w:tcW w:w="1274" w:type="dxa"/>
            <w:tcBorders>
              <w:top w:val="nil"/>
            </w:tcBorders>
          </w:tcPr>
          <w:p w:rsidR="00F4309B" w:rsidRDefault="00877553">
            <w:pPr>
              <w:pStyle w:val="TableParagraph"/>
              <w:spacing w:line="176" w:lineRule="exact"/>
              <w:ind w:left="105"/>
              <w:rPr>
                <w:sz w:val="16"/>
              </w:rPr>
            </w:pPr>
            <w:r>
              <w:rPr>
                <w:sz w:val="16"/>
              </w:rPr>
              <w:t>epilepsia.</w:t>
            </w:r>
          </w:p>
        </w:tc>
        <w:tc>
          <w:tcPr>
            <w:tcW w:w="1560" w:type="dxa"/>
            <w:tcBorders>
              <w:top w:val="nil"/>
            </w:tcBorders>
          </w:tcPr>
          <w:p w:rsidR="00F4309B" w:rsidRDefault="00F4309B">
            <w:pPr>
              <w:pStyle w:val="TableParagraph"/>
              <w:ind w:left="0"/>
              <w:rPr>
                <w:sz w:val="16"/>
              </w:rPr>
            </w:pPr>
          </w:p>
        </w:tc>
        <w:tc>
          <w:tcPr>
            <w:tcW w:w="1417" w:type="dxa"/>
            <w:tcBorders>
              <w:top w:val="nil"/>
            </w:tcBorders>
          </w:tcPr>
          <w:p w:rsidR="00F4309B" w:rsidRDefault="00F4309B">
            <w:pPr>
              <w:pStyle w:val="TableParagraph"/>
              <w:ind w:left="0"/>
              <w:rPr>
                <w:sz w:val="16"/>
              </w:rPr>
            </w:pPr>
          </w:p>
        </w:tc>
        <w:tc>
          <w:tcPr>
            <w:tcW w:w="1844" w:type="dxa"/>
            <w:vMerge/>
            <w:tcBorders>
              <w:top w:val="nil"/>
            </w:tcBorders>
          </w:tcPr>
          <w:p w:rsidR="00F4309B" w:rsidRDefault="00F4309B">
            <w:pPr>
              <w:rPr>
                <w:sz w:val="2"/>
                <w:szCs w:val="2"/>
              </w:rPr>
            </w:pPr>
          </w:p>
        </w:tc>
        <w:tc>
          <w:tcPr>
            <w:tcW w:w="6950" w:type="dxa"/>
            <w:vMerge/>
            <w:tcBorders>
              <w:top w:val="nil"/>
            </w:tcBorders>
          </w:tcPr>
          <w:p w:rsidR="00F4309B" w:rsidRDefault="00F4309B">
            <w:pPr>
              <w:rPr>
                <w:sz w:val="2"/>
                <w:szCs w:val="2"/>
              </w:rPr>
            </w:pPr>
          </w:p>
        </w:tc>
      </w:tr>
      <w:tr w:rsidR="00F4309B">
        <w:trPr>
          <w:trHeight w:val="181"/>
        </w:trPr>
        <w:tc>
          <w:tcPr>
            <w:tcW w:w="1102" w:type="dxa"/>
            <w:tcBorders>
              <w:bottom w:val="nil"/>
            </w:tcBorders>
          </w:tcPr>
          <w:p w:rsidR="00F4309B" w:rsidRDefault="00877553">
            <w:pPr>
              <w:pStyle w:val="TableParagraph"/>
              <w:spacing w:line="162" w:lineRule="exact"/>
              <w:rPr>
                <w:sz w:val="16"/>
              </w:rPr>
            </w:pPr>
            <w:r>
              <w:rPr>
                <w:sz w:val="16"/>
              </w:rPr>
              <w:t>Chau et al</w:t>
            </w:r>
            <w:r>
              <w:rPr>
                <w:i/>
                <w:sz w:val="16"/>
              </w:rPr>
              <w:t>.</w:t>
            </w:r>
            <w:r>
              <w:rPr>
                <w:sz w:val="16"/>
              </w:rPr>
              <w:t>,</w:t>
            </w:r>
          </w:p>
        </w:tc>
        <w:tc>
          <w:tcPr>
            <w:tcW w:w="1274" w:type="dxa"/>
            <w:tcBorders>
              <w:bottom w:val="nil"/>
            </w:tcBorders>
          </w:tcPr>
          <w:p w:rsidR="00F4309B" w:rsidRDefault="00877553">
            <w:pPr>
              <w:pStyle w:val="TableParagraph"/>
              <w:spacing w:line="162" w:lineRule="exact"/>
              <w:ind w:left="105"/>
              <w:rPr>
                <w:sz w:val="16"/>
              </w:rPr>
            </w:pPr>
            <w:r>
              <w:rPr>
                <w:sz w:val="16"/>
              </w:rPr>
              <w:t>- Pacientes com</w:t>
            </w:r>
          </w:p>
        </w:tc>
        <w:tc>
          <w:tcPr>
            <w:tcW w:w="1560" w:type="dxa"/>
            <w:tcBorders>
              <w:bottom w:val="nil"/>
            </w:tcBorders>
          </w:tcPr>
          <w:p w:rsidR="00F4309B" w:rsidRDefault="00877553">
            <w:pPr>
              <w:pStyle w:val="TableParagraph"/>
              <w:spacing w:line="162" w:lineRule="exact"/>
              <w:ind w:left="108"/>
              <w:rPr>
                <w:sz w:val="16"/>
              </w:rPr>
            </w:pPr>
            <w:r>
              <w:rPr>
                <w:sz w:val="16"/>
              </w:rPr>
              <w:t>- Latrepirdina.</w:t>
            </w:r>
          </w:p>
        </w:tc>
        <w:tc>
          <w:tcPr>
            <w:tcW w:w="1417" w:type="dxa"/>
            <w:tcBorders>
              <w:bottom w:val="nil"/>
            </w:tcBorders>
          </w:tcPr>
          <w:p w:rsidR="00F4309B" w:rsidRDefault="00877553">
            <w:pPr>
              <w:pStyle w:val="TableParagraph"/>
              <w:spacing w:line="162" w:lineRule="exact"/>
              <w:ind w:left="108"/>
              <w:rPr>
                <w:sz w:val="16"/>
              </w:rPr>
            </w:pPr>
            <w:r>
              <w:rPr>
                <w:sz w:val="16"/>
              </w:rPr>
              <w:t>- Placebo,</w:t>
            </w:r>
          </w:p>
        </w:tc>
        <w:tc>
          <w:tcPr>
            <w:tcW w:w="1844" w:type="dxa"/>
            <w:tcBorders>
              <w:bottom w:val="nil"/>
            </w:tcBorders>
          </w:tcPr>
          <w:p w:rsidR="00F4309B" w:rsidRDefault="00877553">
            <w:pPr>
              <w:pStyle w:val="TableParagraph"/>
              <w:spacing w:line="162" w:lineRule="exact"/>
              <w:rPr>
                <w:sz w:val="16"/>
              </w:rPr>
            </w:pPr>
            <w:r>
              <w:rPr>
                <w:sz w:val="16"/>
              </w:rPr>
              <w:t>- Cognição</w:t>
            </w:r>
          </w:p>
        </w:tc>
        <w:tc>
          <w:tcPr>
            <w:tcW w:w="6950" w:type="dxa"/>
            <w:tcBorders>
              <w:bottom w:val="nil"/>
            </w:tcBorders>
          </w:tcPr>
          <w:p w:rsidR="00F4309B" w:rsidRDefault="00877553">
            <w:pPr>
              <w:pStyle w:val="TableParagraph"/>
              <w:spacing w:line="162" w:lineRule="exact"/>
              <w:rPr>
                <w:sz w:val="16"/>
              </w:rPr>
            </w:pPr>
            <w:r>
              <w:rPr>
                <w:sz w:val="16"/>
              </w:rPr>
              <w:t>Três ensaios, N= 1.243 incluídos nas análise de eficácia e 4 ensaios, N=1.034 incluídos nas análises de</w:t>
            </w:r>
          </w:p>
        </w:tc>
      </w:tr>
      <w:tr w:rsidR="00F4309B">
        <w:trPr>
          <w:trHeight w:val="183"/>
        </w:trPr>
        <w:tc>
          <w:tcPr>
            <w:tcW w:w="1102" w:type="dxa"/>
            <w:tcBorders>
              <w:top w:val="nil"/>
              <w:bottom w:val="nil"/>
            </w:tcBorders>
          </w:tcPr>
          <w:p w:rsidR="00F4309B" w:rsidRDefault="00877553">
            <w:pPr>
              <w:pStyle w:val="TableParagraph"/>
              <w:spacing w:line="164" w:lineRule="exact"/>
              <w:rPr>
                <w:sz w:val="16"/>
              </w:rPr>
            </w:pPr>
            <w:r>
              <w:rPr>
                <w:sz w:val="16"/>
              </w:rPr>
              <w:t>2015 (36)</w:t>
            </w:r>
          </w:p>
        </w:tc>
        <w:tc>
          <w:tcPr>
            <w:tcW w:w="1274" w:type="dxa"/>
            <w:tcBorders>
              <w:top w:val="nil"/>
              <w:bottom w:val="nil"/>
            </w:tcBorders>
          </w:tcPr>
          <w:p w:rsidR="00F4309B" w:rsidRDefault="00877553">
            <w:pPr>
              <w:pStyle w:val="TableParagraph"/>
              <w:spacing w:line="164" w:lineRule="exact"/>
              <w:ind w:left="105"/>
              <w:rPr>
                <w:sz w:val="16"/>
              </w:rPr>
            </w:pPr>
            <w:r>
              <w:rPr>
                <w:sz w:val="16"/>
              </w:rPr>
              <w:t>demência</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 Funcionalidade</w:t>
            </w:r>
          </w:p>
        </w:tc>
        <w:tc>
          <w:tcPr>
            <w:tcW w:w="6950" w:type="dxa"/>
            <w:tcBorders>
              <w:top w:val="nil"/>
              <w:bottom w:val="nil"/>
            </w:tcBorders>
          </w:tcPr>
          <w:p w:rsidR="00F4309B" w:rsidRDefault="00877553">
            <w:pPr>
              <w:pStyle w:val="TableParagraph"/>
              <w:spacing w:line="164" w:lineRule="exact"/>
              <w:rPr>
                <w:sz w:val="16"/>
              </w:rPr>
            </w:pPr>
            <w:r>
              <w:rPr>
                <w:sz w:val="16"/>
              </w:rPr>
              <w:t>segurança e tolerabilidade; cinco ensaios com alto viés devido a perda.</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4" w:lineRule="exact"/>
              <w:ind w:left="105"/>
              <w:rPr>
                <w:sz w:val="16"/>
              </w:rPr>
            </w:pPr>
            <w:r>
              <w:rPr>
                <w:sz w:val="16"/>
              </w:rPr>
              <w:t>devida a DA de</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 Sintomas</w:t>
            </w:r>
          </w:p>
        </w:tc>
        <w:tc>
          <w:tcPr>
            <w:tcW w:w="6950" w:type="dxa"/>
            <w:tcBorders>
              <w:top w:val="nil"/>
              <w:bottom w:val="nil"/>
            </w:tcBorders>
          </w:tcPr>
          <w:p w:rsidR="00F4309B" w:rsidRDefault="00877553">
            <w:pPr>
              <w:pStyle w:val="TableParagraph"/>
              <w:spacing w:line="164" w:lineRule="exact"/>
              <w:rPr>
                <w:sz w:val="16"/>
              </w:rPr>
            </w:pPr>
            <w:r>
              <w:rPr>
                <w:sz w:val="16"/>
              </w:rPr>
              <w:t>Baixa qualidade de evidência favorecendo a latrepirdina na CIBIC-Plus (MD=-0,60, IC95%=-0.89 a -0,</w:t>
            </w:r>
          </w:p>
        </w:tc>
      </w:tr>
      <w:tr w:rsidR="00F4309B">
        <w:trPr>
          <w:trHeight w:val="184"/>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5" w:lineRule="exact"/>
              <w:ind w:left="105"/>
              <w:rPr>
                <w:sz w:val="16"/>
              </w:rPr>
            </w:pPr>
            <w:r>
              <w:rPr>
                <w:sz w:val="16"/>
              </w:rPr>
              <w:t>quaisquer</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5" w:lineRule="exact"/>
              <w:rPr>
                <w:sz w:val="16"/>
              </w:rPr>
            </w:pPr>
            <w:r>
              <w:rPr>
                <w:sz w:val="16"/>
              </w:rPr>
              <w:t>comportamentais</w:t>
            </w:r>
          </w:p>
        </w:tc>
        <w:tc>
          <w:tcPr>
            <w:tcW w:w="6950" w:type="dxa"/>
            <w:tcBorders>
              <w:top w:val="nil"/>
              <w:bottom w:val="nil"/>
            </w:tcBorders>
          </w:tcPr>
          <w:p w:rsidR="00F4309B" w:rsidRDefault="00877553">
            <w:pPr>
              <w:pStyle w:val="TableParagraph"/>
              <w:spacing w:line="165" w:lineRule="exact"/>
              <w:rPr>
                <w:sz w:val="16"/>
              </w:rPr>
            </w:pPr>
            <w:r>
              <w:rPr>
                <w:sz w:val="16"/>
              </w:rPr>
              <w:t>31, um estudo, P &lt; 0,001).</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4" w:lineRule="exact"/>
              <w:ind w:left="105"/>
              <w:rPr>
                <w:sz w:val="16"/>
              </w:rPr>
            </w:pPr>
            <w:r>
              <w:rPr>
                <w:sz w:val="16"/>
              </w:rPr>
              <w:t>gravidade.</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F4309B">
            <w:pPr>
              <w:pStyle w:val="TableParagraph"/>
              <w:ind w:left="0"/>
              <w:rPr>
                <w:sz w:val="12"/>
              </w:rPr>
            </w:pPr>
          </w:p>
        </w:tc>
        <w:tc>
          <w:tcPr>
            <w:tcW w:w="6950" w:type="dxa"/>
            <w:tcBorders>
              <w:top w:val="nil"/>
              <w:bottom w:val="nil"/>
            </w:tcBorders>
          </w:tcPr>
          <w:p w:rsidR="00F4309B" w:rsidRDefault="00877553">
            <w:pPr>
              <w:pStyle w:val="TableParagraph"/>
              <w:spacing w:line="164" w:lineRule="exact"/>
              <w:rPr>
                <w:sz w:val="16"/>
              </w:rPr>
            </w:pPr>
            <w:r>
              <w:rPr>
                <w:sz w:val="16"/>
              </w:rPr>
              <w:t>Sem efeito significativo na cognição.</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F4309B">
            <w:pPr>
              <w:pStyle w:val="TableParagraph"/>
              <w:ind w:left="0"/>
              <w:rPr>
                <w:sz w:val="12"/>
              </w:rPr>
            </w:pP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F4309B">
            <w:pPr>
              <w:pStyle w:val="TableParagraph"/>
              <w:ind w:left="0"/>
              <w:rPr>
                <w:sz w:val="12"/>
              </w:rPr>
            </w:pPr>
          </w:p>
        </w:tc>
        <w:tc>
          <w:tcPr>
            <w:tcW w:w="6950" w:type="dxa"/>
            <w:tcBorders>
              <w:top w:val="nil"/>
              <w:bottom w:val="nil"/>
            </w:tcBorders>
          </w:tcPr>
          <w:p w:rsidR="00F4309B" w:rsidRDefault="00877553">
            <w:pPr>
              <w:pStyle w:val="TableParagraph"/>
              <w:spacing w:line="164" w:lineRule="exact"/>
              <w:rPr>
                <w:sz w:val="16"/>
              </w:rPr>
            </w:pPr>
            <w:r>
              <w:rPr>
                <w:sz w:val="16"/>
              </w:rPr>
              <w:t>Alguma evidência de qualidade alta mostrando benefício muito pequeno da latrepirdina no NPI (MD= -</w:t>
            </w:r>
          </w:p>
        </w:tc>
      </w:tr>
      <w:tr w:rsidR="00F4309B">
        <w:trPr>
          <w:trHeight w:val="369"/>
        </w:trPr>
        <w:tc>
          <w:tcPr>
            <w:tcW w:w="1102" w:type="dxa"/>
            <w:tcBorders>
              <w:top w:val="nil"/>
            </w:tcBorders>
          </w:tcPr>
          <w:p w:rsidR="00F4309B" w:rsidRDefault="00F4309B">
            <w:pPr>
              <w:pStyle w:val="TableParagraph"/>
              <w:ind w:left="0"/>
              <w:rPr>
                <w:sz w:val="16"/>
              </w:rPr>
            </w:pPr>
          </w:p>
        </w:tc>
        <w:tc>
          <w:tcPr>
            <w:tcW w:w="1274" w:type="dxa"/>
            <w:tcBorders>
              <w:top w:val="nil"/>
            </w:tcBorders>
          </w:tcPr>
          <w:p w:rsidR="00F4309B" w:rsidRDefault="00F4309B">
            <w:pPr>
              <w:pStyle w:val="TableParagraph"/>
              <w:ind w:left="0"/>
              <w:rPr>
                <w:sz w:val="16"/>
              </w:rPr>
            </w:pPr>
          </w:p>
        </w:tc>
        <w:tc>
          <w:tcPr>
            <w:tcW w:w="1560" w:type="dxa"/>
            <w:tcBorders>
              <w:top w:val="nil"/>
            </w:tcBorders>
          </w:tcPr>
          <w:p w:rsidR="00F4309B" w:rsidRDefault="00F4309B">
            <w:pPr>
              <w:pStyle w:val="TableParagraph"/>
              <w:ind w:left="0"/>
              <w:rPr>
                <w:sz w:val="16"/>
              </w:rPr>
            </w:pPr>
          </w:p>
        </w:tc>
        <w:tc>
          <w:tcPr>
            <w:tcW w:w="1417" w:type="dxa"/>
            <w:tcBorders>
              <w:top w:val="nil"/>
            </w:tcBorders>
          </w:tcPr>
          <w:p w:rsidR="00F4309B" w:rsidRDefault="00F4309B">
            <w:pPr>
              <w:pStyle w:val="TableParagraph"/>
              <w:ind w:left="0"/>
              <w:rPr>
                <w:sz w:val="16"/>
              </w:rPr>
            </w:pPr>
          </w:p>
        </w:tc>
        <w:tc>
          <w:tcPr>
            <w:tcW w:w="1844" w:type="dxa"/>
            <w:tcBorders>
              <w:top w:val="nil"/>
            </w:tcBorders>
          </w:tcPr>
          <w:p w:rsidR="00F4309B" w:rsidRDefault="00F4309B">
            <w:pPr>
              <w:pStyle w:val="TableParagraph"/>
              <w:ind w:left="0"/>
              <w:rPr>
                <w:sz w:val="16"/>
              </w:rPr>
            </w:pPr>
          </w:p>
        </w:tc>
        <w:tc>
          <w:tcPr>
            <w:tcW w:w="6950" w:type="dxa"/>
            <w:tcBorders>
              <w:top w:val="nil"/>
            </w:tcBorders>
          </w:tcPr>
          <w:p w:rsidR="00F4309B" w:rsidRDefault="00877553">
            <w:pPr>
              <w:pStyle w:val="TableParagraph"/>
              <w:spacing w:line="181" w:lineRule="exact"/>
              <w:rPr>
                <w:sz w:val="16"/>
              </w:rPr>
            </w:pPr>
            <w:r>
              <w:rPr>
                <w:sz w:val="16"/>
              </w:rPr>
              <w:t>1,77, IC95%= -3,09 a -0.45, três estudos, P = 0,009) em 26 ou 52 semanas.</w:t>
            </w:r>
          </w:p>
        </w:tc>
      </w:tr>
      <w:tr w:rsidR="00F4309B">
        <w:trPr>
          <w:trHeight w:val="183"/>
        </w:trPr>
        <w:tc>
          <w:tcPr>
            <w:tcW w:w="1102" w:type="dxa"/>
            <w:tcBorders>
              <w:bottom w:val="nil"/>
            </w:tcBorders>
          </w:tcPr>
          <w:p w:rsidR="00F4309B" w:rsidRDefault="00877553">
            <w:pPr>
              <w:pStyle w:val="TableParagraph"/>
              <w:spacing w:line="163" w:lineRule="exact"/>
              <w:rPr>
                <w:sz w:val="16"/>
              </w:rPr>
            </w:pPr>
            <w:r>
              <w:rPr>
                <w:sz w:val="16"/>
              </w:rPr>
              <w:t>Burckhardt et</w:t>
            </w:r>
          </w:p>
        </w:tc>
        <w:tc>
          <w:tcPr>
            <w:tcW w:w="1274" w:type="dxa"/>
            <w:tcBorders>
              <w:bottom w:val="nil"/>
            </w:tcBorders>
          </w:tcPr>
          <w:p w:rsidR="00F4309B" w:rsidRDefault="00877553">
            <w:pPr>
              <w:pStyle w:val="TableParagraph"/>
              <w:spacing w:line="163" w:lineRule="exact"/>
              <w:ind w:left="105"/>
              <w:rPr>
                <w:sz w:val="16"/>
              </w:rPr>
            </w:pPr>
            <w:r>
              <w:rPr>
                <w:sz w:val="16"/>
              </w:rPr>
              <w:t>- Pacientes com</w:t>
            </w:r>
          </w:p>
        </w:tc>
        <w:tc>
          <w:tcPr>
            <w:tcW w:w="1560" w:type="dxa"/>
            <w:tcBorders>
              <w:bottom w:val="nil"/>
            </w:tcBorders>
          </w:tcPr>
          <w:p w:rsidR="00F4309B" w:rsidRDefault="00877553">
            <w:pPr>
              <w:pStyle w:val="TableParagraph"/>
              <w:spacing w:line="163" w:lineRule="exact"/>
              <w:ind w:left="108"/>
              <w:rPr>
                <w:sz w:val="16"/>
              </w:rPr>
            </w:pPr>
            <w:r>
              <w:rPr>
                <w:sz w:val="16"/>
              </w:rPr>
              <w:t>- Ômega-3.</w:t>
            </w:r>
          </w:p>
        </w:tc>
        <w:tc>
          <w:tcPr>
            <w:tcW w:w="1417" w:type="dxa"/>
            <w:tcBorders>
              <w:bottom w:val="nil"/>
            </w:tcBorders>
          </w:tcPr>
          <w:p w:rsidR="00F4309B" w:rsidRDefault="00877553">
            <w:pPr>
              <w:pStyle w:val="TableParagraph"/>
              <w:spacing w:line="163" w:lineRule="exact"/>
              <w:ind w:left="108"/>
              <w:rPr>
                <w:sz w:val="16"/>
              </w:rPr>
            </w:pPr>
            <w:r>
              <w:rPr>
                <w:sz w:val="16"/>
              </w:rPr>
              <w:t>- Placebo,</w:t>
            </w:r>
          </w:p>
        </w:tc>
        <w:tc>
          <w:tcPr>
            <w:tcW w:w="1844" w:type="dxa"/>
            <w:tcBorders>
              <w:bottom w:val="nil"/>
            </w:tcBorders>
          </w:tcPr>
          <w:p w:rsidR="00F4309B" w:rsidRDefault="00877553">
            <w:pPr>
              <w:pStyle w:val="TableParagraph"/>
              <w:spacing w:line="163" w:lineRule="exact"/>
              <w:rPr>
                <w:sz w:val="16"/>
              </w:rPr>
            </w:pPr>
            <w:r>
              <w:rPr>
                <w:sz w:val="16"/>
              </w:rPr>
              <w:t>- Cognição</w:t>
            </w:r>
          </w:p>
        </w:tc>
        <w:tc>
          <w:tcPr>
            <w:tcW w:w="6950" w:type="dxa"/>
            <w:tcBorders>
              <w:bottom w:val="nil"/>
            </w:tcBorders>
          </w:tcPr>
          <w:p w:rsidR="00F4309B" w:rsidRDefault="00877553">
            <w:pPr>
              <w:pStyle w:val="TableParagraph"/>
              <w:spacing w:line="163" w:lineRule="exact"/>
              <w:rPr>
                <w:sz w:val="16"/>
              </w:rPr>
            </w:pPr>
            <w:r>
              <w:rPr>
                <w:sz w:val="16"/>
              </w:rPr>
              <w:t>Três ensaios , N=632.</w:t>
            </w:r>
          </w:p>
        </w:tc>
      </w:tr>
      <w:tr w:rsidR="00F4309B">
        <w:trPr>
          <w:trHeight w:val="183"/>
        </w:trPr>
        <w:tc>
          <w:tcPr>
            <w:tcW w:w="1102" w:type="dxa"/>
            <w:tcBorders>
              <w:top w:val="nil"/>
              <w:bottom w:val="nil"/>
            </w:tcBorders>
          </w:tcPr>
          <w:p w:rsidR="00F4309B" w:rsidRDefault="00877553">
            <w:pPr>
              <w:pStyle w:val="TableParagraph"/>
              <w:spacing w:line="164" w:lineRule="exact"/>
              <w:rPr>
                <w:sz w:val="16"/>
              </w:rPr>
            </w:pPr>
            <w:r>
              <w:rPr>
                <w:sz w:val="16"/>
              </w:rPr>
              <w:t>al</w:t>
            </w:r>
            <w:r>
              <w:rPr>
                <w:i/>
                <w:sz w:val="16"/>
              </w:rPr>
              <w:t>.</w:t>
            </w:r>
            <w:r>
              <w:rPr>
                <w:sz w:val="16"/>
              </w:rPr>
              <w:t>, 2016 (37)</w:t>
            </w:r>
          </w:p>
        </w:tc>
        <w:tc>
          <w:tcPr>
            <w:tcW w:w="1274" w:type="dxa"/>
            <w:tcBorders>
              <w:top w:val="nil"/>
              <w:bottom w:val="nil"/>
            </w:tcBorders>
          </w:tcPr>
          <w:p w:rsidR="00F4309B" w:rsidRDefault="00877553">
            <w:pPr>
              <w:pStyle w:val="TableParagraph"/>
              <w:spacing w:line="164" w:lineRule="exact"/>
              <w:ind w:left="105"/>
              <w:rPr>
                <w:sz w:val="16"/>
              </w:rPr>
            </w:pPr>
            <w:r>
              <w:rPr>
                <w:sz w:val="16"/>
              </w:rPr>
              <w:t>demência</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 AVD</w:t>
            </w:r>
          </w:p>
        </w:tc>
        <w:tc>
          <w:tcPr>
            <w:tcW w:w="6950" w:type="dxa"/>
            <w:tcBorders>
              <w:top w:val="nil"/>
              <w:bottom w:val="nil"/>
            </w:tcBorders>
          </w:tcPr>
          <w:p w:rsidR="00F4309B" w:rsidRDefault="00877553">
            <w:pPr>
              <w:pStyle w:val="TableParagraph"/>
              <w:spacing w:line="164" w:lineRule="exact"/>
              <w:rPr>
                <w:sz w:val="16"/>
              </w:rPr>
            </w:pPr>
            <w:r>
              <w:rPr>
                <w:sz w:val="16"/>
              </w:rPr>
              <w:t>Qualidade de evidência alta.</w:t>
            </w:r>
          </w:p>
        </w:tc>
      </w:tr>
      <w:tr w:rsidR="00F4309B">
        <w:trPr>
          <w:trHeight w:val="185"/>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5" w:lineRule="exact"/>
              <w:ind w:left="105"/>
              <w:rPr>
                <w:sz w:val="16"/>
              </w:rPr>
            </w:pPr>
            <w:r>
              <w:rPr>
                <w:sz w:val="16"/>
              </w:rPr>
              <w:t>devida a DA,</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5" w:lineRule="exact"/>
              <w:rPr>
                <w:sz w:val="16"/>
              </w:rPr>
            </w:pPr>
            <w:r>
              <w:rPr>
                <w:sz w:val="16"/>
              </w:rPr>
              <w:t>- qualidade de vida</w:t>
            </w:r>
          </w:p>
        </w:tc>
        <w:tc>
          <w:tcPr>
            <w:tcW w:w="6950" w:type="dxa"/>
            <w:tcBorders>
              <w:top w:val="nil"/>
              <w:bottom w:val="nil"/>
            </w:tcBorders>
          </w:tcPr>
          <w:p w:rsidR="00F4309B" w:rsidRDefault="00877553">
            <w:pPr>
              <w:pStyle w:val="TableParagraph"/>
              <w:spacing w:line="165" w:lineRule="exact"/>
              <w:rPr>
                <w:sz w:val="16"/>
              </w:rPr>
            </w:pPr>
            <w:r>
              <w:rPr>
                <w:sz w:val="16"/>
              </w:rPr>
              <w:t>Não houve benefício do ômega-3 PUFAs em nenhum dos desfechos.</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4" w:lineRule="exact"/>
              <w:ind w:left="105"/>
              <w:rPr>
                <w:sz w:val="16"/>
              </w:rPr>
            </w:pPr>
            <w:r>
              <w:rPr>
                <w:sz w:val="16"/>
              </w:rPr>
              <w:t>DV, DFT,</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 sintomas</w:t>
            </w:r>
          </w:p>
        </w:tc>
        <w:tc>
          <w:tcPr>
            <w:tcW w:w="6950" w:type="dxa"/>
            <w:tcBorders>
              <w:top w:val="nil"/>
              <w:bottom w:val="nil"/>
            </w:tcBorders>
          </w:tcPr>
          <w:p w:rsidR="00F4309B" w:rsidRDefault="00F4309B">
            <w:pPr>
              <w:pStyle w:val="TableParagraph"/>
              <w:ind w:left="0"/>
              <w:rPr>
                <w:sz w:val="12"/>
              </w:rPr>
            </w:pP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4" w:lineRule="exact"/>
              <w:ind w:left="105"/>
              <w:rPr>
                <w:sz w:val="16"/>
              </w:rPr>
            </w:pPr>
            <w:r>
              <w:rPr>
                <w:sz w:val="16"/>
              </w:rPr>
              <w:t>demência</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comportamentais</w:t>
            </w:r>
          </w:p>
        </w:tc>
        <w:tc>
          <w:tcPr>
            <w:tcW w:w="6950" w:type="dxa"/>
            <w:tcBorders>
              <w:top w:val="nil"/>
              <w:bottom w:val="nil"/>
            </w:tcBorders>
          </w:tcPr>
          <w:p w:rsidR="00F4309B" w:rsidRDefault="00F4309B">
            <w:pPr>
              <w:pStyle w:val="TableParagraph"/>
              <w:ind w:left="0"/>
              <w:rPr>
                <w:sz w:val="12"/>
              </w:rPr>
            </w:pPr>
          </w:p>
        </w:tc>
      </w:tr>
      <w:tr w:rsidR="00F4309B">
        <w:trPr>
          <w:trHeight w:val="184"/>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5" w:lineRule="exact"/>
              <w:ind w:left="105"/>
              <w:rPr>
                <w:sz w:val="16"/>
              </w:rPr>
            </w:pPr>
            <w:r>
              <w:rPr>
                <w:sz w:val="16"/>
              </w:rPr>
              <w:t>corpos de</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5" w:lineRule="exact"/>
              <w:rPr>
                <w:sz w:val="16"/>
              </w:rPr>
            </w:pPr>
            <w:r>
              <w:rPr>
                <w:sz w:val="16"/>
              </w:rPr>
              <w:t>- gravidade da demência</w:t>
            </w:r>
          </w:p>
        </w:tc>
        <w:tc>
          <w:tcPr>
            <w:tcW w:w="6950" w:type="dxa"/>
            <w:tcBorders>
              <w:top w:val="nil"/>
              <w:bottom w:val="nil"/>
            </w:tcBorders>
          </w:tcPr>
          <w:p w:rsidR="00F4309B" w:rsidRDefault="00F4309B">
            <w:pPr>
              <w:pStyle w:val="TableParagraph"/>
              <w:ind w:left="0"/>
              <w:rPr>
                <w:sz w:val="12"/>
              </w:rPr>
            </w:pP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4" w:lineRule="exact"/>
              <w:ind w:left="105"/>
              <w:rPr>
                <w:sz w:val="16"/>
              </w:rPr>
            </w:pPr>
            <w:r>
              <w:rPr>
                <w:sz w:val="16"/>
              </w:rPr>
              <w:t>Lewy, demência</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F4309B">
            <w:pPr>
              <w:pStyle w:val="TableParagraph"/>
              <w:ind w:left="0"/>
              <w:rPr>
                <w:sz w:val="12"/>
              </w:rPr>
            </w:pPr>
          </w:p>
        </w:tc>
        <w:tc>
          <w:tcPr>
            <w:tcW w:w="6950" w:type="dxa"/>
            <w:tcBorders>
              <w:top w:val="nil"/>
              <w:bottom w:val="nil"/>
            </w:tcBorders>
          </w:tcPr>
          <w:p w:rsidR="00F4309B" w:rsidRDefault="00F4309B">
            <w:pPr>
              <w:pStyle w:val="TableParagraph"/>
              <w:ind w:left="0"/>
              <w:rPr>
                <w:sz w:val="12"/>
              </w:rPr>
            </w:pP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4" w:lineRule="exact"/>
              <w:ind w:left="105"/>
              <w:rPr>
                <w:sz w:val="16"/>
              </w:rPr>
            </w:pPr>
            <w:r>
              <w:rPr>
                <w:sz w:val="16"/>
              </w:rPr>
              <w:t>devida a</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F4309B">
            <w:pPr>
              <w:pStyle w:val="TableParagraph"/>
              <w:ind w:left="0"/>
              <w:rPr>
                <w:sz w:val="12"/>
              </w:rPr>
            </w:pPr>
          </w:p>
        </w:tc>
        <w:tc>
          <w:tcPr>
            <w:tcW w:w="6950" w:type="dxa"/>
            <w:tcBorders>
              <w:top w:val="nil"/>
              <w:bottom w:val="nil"/>
            </w:tcBorders>
          </w:tcPr>
          <w:p w:rsidR="00F4309B" w:rsidRDefault="00F4309B">
            <w:pPr>
              <w:pStyle w:val="TableParagraph"/>
              <w:ind w:left="0"/>
              <w:rPr>
                <w:sz w:val="12"/>
              </w:rPr>
            </w:pPr>
          </w:p>
        </w:tc>
      </w:tr>
      <w:tr w:rsidR="00F4309B">
        <w:trPr>
          <w:trHeight w:val="184"/>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5" w:lineRule="exact"/>
              <w:ind w:left="105"/>
              <w:rPr>
                <w:sz w:val="16"/>
              </w:rPr>
            </w:pPr>
            <w:r>
              <w:rPr>
                <w:sz w:val="16"/>
              </w:rPr>
              <w:t>Doença de</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F4309B">
            <w:pPr>
              <w:pStyle w:val="TableParagraph"/>
              <w:ind w:left="0"/>
              <w:rPr>
                <w:sz w:val="12"/>
              </w:rPr>
            </w:pPr>
          </w:p>
        </w:tc>
        <w:tc>
          <w:tcPr>
            <w:tcW w:w="6950" w:type="dxa"/>
            <w:tcBorders>
              <w:top w:val="nil"/>
              <w:bottom w:val="nil"/>
            </w:tcBorders>
          </w:tcPr>
          <w:p w:rsidR="00F4309B" w:rsidRDefault="00F4309B">
            <w:pPr>
              <w:pStyle w:val="TableParagraph"/>
              <w:ind w:left="0"/>
              <w:rPr>
                <w:sz w:val="12"/>
              </w:rPr>
            </w:pPr>
          </w:p>
        </w:tc>
      </w:tr>
      <w:tr w:rsidR="00F4309B">
        <w:trPr>
          <w:trHeight w:val="369"/>
        </w:trPr>
        <w:tc>
          <w:tcPr>
            <w:tcW w:w="1102" w:type="dxa"/>
            <w:tcBorders>
              <w:top w:val="nil"/>
            </w:tcBorders>
          </w:tcPr>
          <w:p w:rsidR="00F4309B" w:rsidRDefault="00F4309B">
            <w:pPr>
              <w:pStyle w:val="TableParagraph"/>
              <w:ind w:left="0"/>
              <w:rPr>
                <w:sz w:val="16"/>
              </w:rPr>
            </w:pPr>
          </w:p>
        </w:tc>
        <w:tc>
          <w:tcPr>
            <w:tcW w:w="1274" w:type="dxa"/>
            <w:tcBorders>
              <w:top w:val="nil"/>
            </w:tcBorders>
          </w:tcPr>
          <w:p w:rsidR="00F4309B" w:rsidRDefault="00877553">
            <w:pPr>
              <w:pStyle w:val="TableParagraph"/>
              <w:spacing w:line="181" w:lineRule="exact"/>
              <w:ind w:left="105"/>
              <w:rPr>
                <w:sz w:val="16"/>
              </w:rPr>
            </w:pPr>
            <w:r>
              <w:rPr>
                <w:sz w:val="16"/>
              </w:rPr>
              <w:t>Parkinson.</w:t>
            </w:r>
          </w:p>
        </w:tc>
        <w:tc>
          <w:tcPr>
            <w:tcW w:w="1560" w:type="dxa"/>
            <w:tcBorders>
              <w:top w:val="nil"/>
            </w:tcBorders>
          </w:tcPr>
          <w:p w:rsidR="00F4309B" w:rsidRDefault="00F4309B">
            <w:pPr>
              <w:pStyle w:val="TableParagraph"/>
              <w:ind w:left="0"/>
              <w:rPr>
                <w:sz w:val="16"/>
              </w:rPr>
            </w:pPr>
          </w:p>
        </w:tc>
        <w:tc>
          <w:tcPr>
            <w:tcW w:w="1417" w:type="dxa"/>
            <w:tcBorders>
              <w:top w:val="nil"/>
            </w:tcBorders>
          </w:tcPr>
          <w:p w:rsidR="00F4309B" w:rsidRDefault="00F4309B">
            <w:pPr>
              <w:pStyle w:val="TableParagraph"/>
              <w:ind w:left="0"/>
              <w:rPr>
                <w:sz w:val="16"/>
              </w:rPr>
            </w:pPr>
          </w:p>
        </w:tc>
        <w:tc>
          <w:tcPr>
            <w:tcW w:w="1844" w:type="dxa"/>
            <w:tcBorders>
              <w:top w:val="nil"/>
            </w:tcBorders>
          </w:tcPr>
          <w:p w:rsidR="00F4309B" w:rsidRDefault="00F4309B">
            <w:pPr>
              <w:pStyle w:val="TableParagraph"/>
              <w:ind w:left="0"/>
              <w:rPr>
                <w:sz w:val="16"/>
              </w:rPr>
            </w:pPr>
          </w:p>
        </w:tc>
        <w:tc>
          <w:tcPr>
            <w:tcW w:w="6950" w:type="dxa"/>
            <w:tcBorders>
              <w:top w:val="nil"/>
            </w:tcBorders>
          </w:tcPr>
          <w:p w:rsidR="00F4309B" w:rsidRDefault="00F4309B">
            <w:pPr>
              <w:pStyle w:val="TableParagraph"/>
              <w:ind w:left="0"/>
              <w:rPr>
                <w:sz w:val="16"/>
              </w:rPr>
            </w:pPr>
          </w:p>
        </w:tc>
      </w:tr>
      <w:tr w:rsidR="00F4309B">
        <w:trPr>
          <w:trHeight w:val="181"/>
        </w:trPr>
        <w:tc>
          <w:tcPr>
            <w:tcW w:w="1102" w:type="dxa"/>
            <w:tcBorders>
              <w:bottom w:val="nil"/>
            </w:tcBorders>
          </w:tcPr>
          <w:p w:rsidR="00F4309B" w:rsidRDefault="00877553">
            <w:pPr>
              <w:pStyle w:val="TableParagraph"/>
              <w:spacing w:line="162" w:lineRule="exact"/>
              <w:rPr>
                <w:sz w:val="16"/>
              </w:rPr>
            </w:pPr>
            <w:r>
              <w:rPr>
                <w:sz w:val="16"/>
              </w:rPr>
              <w:t>Farina et al.,</w:t>
            </w:r>
          </w:p>
        </w:tc>
        <w:tc>
          <w:tcPr>
            <w:tcW w:w="1274" w:type="dxa"/>
            <w:tcBorders>
              <w:bottom w:val="nil"/>
            </w:tcBorders>
          </w:tcPr>
          <w:p w:rsidR="00F4309B" w:rsidRDefault="00877553">
            <w:pPr>
              <w:pStyle w:val="TableParagraph"/>
              <w:spacing w:line="162" w:lineRule="exact"/>
              <w:ind w:left="105"/>
              <w:rPr>
                <w:sz w:val="16"/>
              </w:rPr>
            </w:pPr>
            <w:r>
              <w:rPr>
                <w:sz w:val="16"/>
              </w:rPr>
              <w:t>- Pacientes com</w:t>
            </w:r>
          </w:p>
        </w:tc>
        <w:tc>
          <w:tcPr>
            <w:tcW w:w="1560" w:type="dxa"/>
            <w:tcBorders>
              <w:bottom w:val="nil"/>
            </w:tcBorders>
          </w:tcPr>
          <w:p w:rsidR="00F4309B" w:rsidRDefault="00877553">
            <w:pPr>
              <w:pStyle w:val="TableParagraph"/>
              <w:spacing w:line="162" w:lineRule="exact"/>
              <w:ind w:left="108"/>
              <w:rPr>
                <w:sz w:val="16"/>
              </w:rPr>
            </w:pPr>
            <w:r>
              <w:rPr>
                <w:sz w:val="16"/>
              </w:rPr>
              <w:t>- Vitamina E.</w:t>
            </w:r>
          </w:p>
        </w:tc>
        <w:tc>
          <w:tcPr>
            <w:tcW w:w="1417" w:type="dxa"/>
            <w:tcBorders>
              <w:bottom w:val="nil"/>
            </w:tcBorders>
          </w:tcPr>
          <w:p w:rsidR="00F4309B" w:rsidRDefault="00877553">
            <w:pPr>
              <w:pStyle w:val="TableParagraph"/>
              <w:spacing w:line="162" w:lineRule="exact"/>
              <w:ind w:left="108"/>
              <w:rPr>
                <w:sz w:val="16"/>
              </w:rPr>
            </w:pPr>
            <w:r>
              <w:rPr>
                <w:sz w:val="16"/>
              </w:rPr>
              <w:t>- Placebo,</w:t>
            </w:r>
          </w:p>
        </w:tc>
        <w:tc>
          <w:tcPr>
            <w:tcW w:w="1844" w:type="dxa"/>
            <w:tcBorders>
              <w:bottom w:val="nil"/>
            </w:tcBorders>
          </w:tcPr>
          <w:p w:rsidR="00F4309B" w:rsidRDefault="00877553">
            <w:pPr>
              <w:pStyle w:val="TableParagraph"/>
              <w:spacing w:line="162" w:lineRule="exact"/>
              <w:rPr>
                <w:sz w:val="16"/>
              </w:rPr>
            </w:pPr>
            <w:r>
              <w:rPr>
                <w:sz w:val="16"/>
              </w:rPr>
              <w:t>- Cognição</w:t>
            </w:r>
          </w:p>
        </w:tc>
        <w:tc>
          <w:tcPr>
            <w:tcW w:w="6950" w:type="dxa"/>
            <w:tcBorders>
              <w:bottom w:val="nil"/>
            </w:tcBorders>
          </w:tcPr>
          <w:p w:rsidR="00F4309B" w:rsidRDefault="00877553">
            <w:pPr>
              <w:pStyle w:val="TableParagraph"/>
              <w:spacing w:line="162" w:lineRule="exact"/>
              <w:rPr>
                <w:sz w:val="16"/>
              </w:rPr>
            </w:pPr>
            <w:r>
              <w:rPr>
                <w:sz w:val="16"/>
              </w:rPr>
              <w:t>Incluídos dois estudos (um em indivíduos com DA, N= 304) e um com CCL devido a DA, N= 516).</w:t>
            </w:r>
          </w:p>
        </w:tc>
      </w:tr>
      <w:tr w:rsidR="00F4309B">
        <w:trPr>
          <w:trHeight w:val="183"/>
        </w:trPr>
        <w:tc>
          <w:tcPr>
            <w:tcW w:w="1102" w:type="dxa"/>
            <w:tcBorders>
              <w:top w:val="nil"/>
              <w:bottom w:val="nil"/>
            </w:tcBorders>
          </w:tcPr>
          <w:p w:rsidR="00F4309B" w:rsidRDefault="00877553">
            <w:pPr>
              <w:pStyle w:val="TableParagraph"/>
              <w:spacing w:line="164" w:lineRule="exact"/>
              <w:rPr>
                <w:sz w:val="16"/>
              </w:rPr>
            </w:pPr>
            <w:r>
              <w:rPr>
                <w:sz w:val="16"/>
              </w:rPr>
              <w:t>2017 (38)</w:t>
            </w:r>
          </w:p>
        </w:tc>
        <w:tc>
          <w:tcPr>
            <w:tcW w:w="1274" w:type="dxa"/>
            <w:tcBorders>
              <w:top w:val="nil"/>
              <w:bottom w:val="nil"/>
            </w:tcBorders>
          </w:tcPr>
          <w:p w:rsidR="00F4309B" w:rsidRDefault="00877553">
            <w:pPr>
              <w:pStyle w:val="TableParagraph"/>
              <w:spacing w:line="164" w:lineRule="exact"/>
              <w:ind w:left="105"/>
              <w:rPr>
                <w:sz w:val="16"/>
              </w:rPr>
            </w:pPr>
            <w:r>
              <w:rPr>
                <w:sz w:val="16"/>
              </w:rPr>
              <w:t>demência leve</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 Funcionalidade</w:t>
            </w:r>
          </w:p>
        </w:tc>
        <w:tc>
          <w:tcPr>
            <w:tcW w:w="6950" w:type="dxa"/>
            <w:tcBorders>
              <w:top w:val="nil"/>
              <w:bottom w:val="nil"/>
            </w:tcBorders>
          </w:tcPr>
          <w:p w:rsidR="00F4309B" w:rsidRDefault="00877553">
            <w:pPr>
              <w:pStyle w:val="TableParagraph"/>
              <w:spacing w:line="164" w:lineRule="exact"/>
              <w:rPr>
                <w:sz w:val="16"/>
              </w:rPr>
            </w:pPr>
            <w:r>
              <w:rPr>
                <w:sz w:val="16"/>
              </w:rPr>
              <w:t>Sem evidências de benefício na cognição medida pela ADAS (um estudo, N = 272; moderada qualidade</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4" w:lineRule="exact"/>
              <w:ind w:left="105"/>
              <w:rPr>
                <w:sz w:val="16"/>
              </w:rPr>
            </w:pPr>
            <w:r>
              <w:rPr>
                <w:sz w:val="16"/>
              </w:rPr>
              <w:t>devida a DA</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 Sintomas</w:t>
            </w:r>
          </w:p>
        </w:tc>
        <w:tc>
          <w:tcPr>
            <w:tcW w:w="6950" w:type="dxa"/>
            <w:tcBorders>
              <w:top w:val="nil"/>
              <w:bottom w:val="nil"/>
            </w:tcBorders>
          </w:tcPr>
          <w:p w:rsidR="00F4309B" w:rsidRDefault="00877553">
            <w:pPr>
              <w:pStyle w:val="TableParagraph"/>
              <w:spacing w:line="164" w:lineRule="exact"/>
              <w:rPr>
                <w:sz w:val="16"/>
              </w:rPr>
            </w:pPr>
            <w:r>
              <w:rPr>
                <w:sz w:val="16"/>
              </w:rPr>
              <w:t>de evidência).</w:t>
            </w:r>
          </w:p>
        </w:tc>
      </w:tr>
      <w:tr w:rsidR="00F4309B">
        <w:trPr>
          <w:trHeight w:val="184"/>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5" w:lineRule="exact"/>
              <w:ind w:left="105"/>
              <w:rPr>
                <w:sz w:val="16"/>
              </w:rPr>
            </w:pPr>
            <w:r>
              <w:rPr>
                <w:sz w:val="16"/>
              </w:rPr>
              <w:t>com leve</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5" w:lineRule="exact"/>
              <w:rPr>
                <w:sz w:val="16"/>
              </w:rPr>
            </w:pPr>
            <w:r>
              <w:rPr>
                <w:sz w:val="16"/>
              </w:rPr>
              <w:t>comportamentais</w:t>
            </w:r>
          </w:p>
        </w:tc>
        <w:tc>
          <w:tcPr>
            <w:tcW w:w="6950" w:type="dxa"/>
            <w:tcBorders>
              <w:top w:val="nil"/>
              <w:bottom w:val="nil"/>
            </w:tcBorders>
          </w:tcPr>
          <w:p w:rsidR="00F4309B" w:rsidRDefault="00877553">
            <w:pPr>
              <w:pStyle w:val="TableParagraph"/>
              <w:spacing w:line="165" w:lineRule="exact"/>
              <w:rPr>
                <w:i/>
                <w:sz w:val="16"/>
              </w:rPr>
            </w:pPr>
            <w:r>
              <w:rPr>
                <w:sz w:val="16"/>
              </w:rPr>
              <w:t xml:space="preserve">Menos declínio funcional medido pelo </w:t>
            </w:r>
            <w:r>
              <w:rPr>
                <w:i/>
                <w:sz w:val="16"/>
              </w:rPr>
              <w:t>Alzheimer’s Disease Cooperative Study/Activities of Daily Living</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4" w:lineRule="exact"/>
              <w:ind w:left="105"/>
              <w:rPr>
                <w:sz w:val="16"/>
              </w:rPr>
            </w:pPr>
            <w:r>
              <w:rPr>
                <w:sz w:val="16"/>
              </w:rPr>
              <w:t>comprometimen</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 Progressão para</w:t>
            </w:r>
          </w:p>
        </w:tc>
        <w:tc>
          <w:tcPr>
            <w:tcW w:w="6950" w:type="dxa"/>
            <w:tcBorders>
              <w:top w:val="nil"/>
              <w:bottom w:val="nil"/>
            </w:tcBorders>
          </w:tcPr>
          <w:p w:rsidR="00F4309B" w:rsidRDefault="00877553">
            <w:pPr>
              <w:pStyle w:val="TableParagraph"/>
              <w:spacing w:line="164" w:lineRule="exact"/>
              <w:rPr>
                <w:sz w:val="16"/>
              </w:rPr>
            </w:pPr>
            <w:r>
              <w:rPr>
                <w:i/>
                <w:sz w:val="16"/>
              </w:rPr>
              <w:t xml:space="preserve">Inventory </w:t>
            </w:r>
            <w:r>
              <w:rPr>
                <w:sz w:val="16"/>
              </w:rPr>
              <w:t>nos indivíduos recebendo vitamina E (MD=3,15, IC95%= 0,07- 6,23, P = 0,04, um estudo, N</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4" w:lineRule="exact"/>
              <w:ind w:left="105"/>
              <w:rPr>
                <w:sz w:val="16"/>
              </w:rPr>
            </w:pPr>
            <w:r>
              <w:rPr>
                <w:sz w:val="16"/>
              </w:rPr>
              <w:t>to cognitivo.</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demência</w:t>
            </w:r>
          </w:p>
        </w:tc>
        <w:tc>
          <w:tcPr>
            <w:tcW w:w="6950" w:type="dxa"/>
            <w:tcBorders>
              <w:top w:val="nil"/>
              <w:bottom w:val="nil"/>
            </w:tcBorders>
          </w:tcPr>
          <w:p w:rsidR="00F4309B" w:rsidRDefault="00877553">
            <w:pPr>
              <w:pStyle w:val="TableParagraph"/>
              <w:spacing w:line="164" w:lineRule="exact"/>
              <w:rPr>
                <w:sz w:val="16"/>
              </w:rPr>
            </w:pPr>
            <w:r>
              <w:rPr>
                <w:sz w:val="16"/>
              </w:rPr>
              <w:t>= 280; moderada qualidade de evidencia).</w:t>
            </w:r>
          </w:p>
        </w:tc>
      </w:tr>
      <w:tr w:rsidR="00F4309B">
        <w:trPr>
          <w:trHeight w:val="184"/>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F4309B">
            <w:pPr>
              <w:pStyle w:val="TableParagraph"/>
              <w:ind w:left="0"/>
              <w:rPr>
                <w:sz w:val="12"/>
              </w:rPr>
            </w:pP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F4309B">
            <w:pPr>
              <w:pStyle w:val="TableParagraph"/>
              <w:ind w:left="0"/>
              <w:rPr>
                <w:sz w:val="12"/>
              </w:rPr>
            </w:pPr>
          </w:p>
        </w:tc>
        <w:tc>
          <w:tcPr>
            <w:tcW w:w="6950" w:type="dxa"/>
            <w:tcBorders>
              <w:top w:val="nil"/>
              <w:bottom w:val="nil"/>
            </w:tcBorders>
          </w:tcPr>
          <w:p w:rsidR="00F4309B" w:rsidRDefault="00877553">
            <w:pPr>
              <w:pStyle w:val="TableParagraph"/>
              <w:spacing w:line="165" w:lineRule="exact"/>
              <w:rPr>
                <w:sz w:val="16"/>
              </w:rPr>
            </w:pPr>
            <w:r>
              <w:rPr>
                <w:sz w:val="16"/>
              </w:rPr>
              <w:t>Sem efeito nos sintomas comportamentais medidos pelo NPI.</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F4309B">
            <w:pPr>
              <w:pStyle w:val="TableParagraph"/>
              <w:ind w:left="0"/>
              <w:rPr>
                <w:sz w:val="12"/>
              </w:rPr>
            </w:pP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F4309B">
            <w:pPr>
              <w:pStyle w:val="TableParagraph"/>
              <w:ind w:left="0"/>
              <w:rPr>
                <w:sz w:val="12"/>
              </w:rPr>
            </w:pPr>
          </w:p>
        </w:tc>
        <w:tc>
          <w:tcPr>
            <w:tcW w:w="6950" w:type="dxa"/>
            <w:tcBorders>
              <w:top w:val="nil"/>
              <w:bottom w:val="nil"/>
            </w:tcBorders>
          </w:tcPr>
          <w:p w:rsidR="00F4309B" w:rsidRDefault="00877553">
            <w:pPr>
              <w:pStyle w:val="TableParagraph"/>
              <w:spacing w:line="164" w:lineRule="exact"/>
              <w:rPr>
                <w:sz w:val="16"/>
              </w:rPr>
            </w:pPr>
            <w:r>
              <w:rPr>
                <w:sz w:val="16"/>
              </w:rPr>
              <w:t>Sem evidência de efeito da vitamina E na progressão de CCL para demência (um estudo, N = 516;</w:t>
            </w:r>
          </w:p>
        </w:tc>
      </w:tr>
      <w:tr w:rsidR="00F4309B">
        <w:trPr>
          <w:trHeight w:val="370"/>
        </w:trPr>
        <w:tc>
          <w:tcPr>
            <w:tcW w:w="1102" w:type="dxa"/>
            <w:tcBorders>
              <w:top w:val="nil"/>
            </w:tcBorders>
          </w:tcPr>
          <w:p w:rsidR="00F4309B" w:rsidRDefault="00F4309B">
            <w:pPr>
              <w:pStyle w:val="TableParagraph"/>
              <w:ind w:left="0"/>
              <w:rPr>
                <w:sz w:val="16"/>
              </w:rPr>
            </w:pPr>
          </w:p>
        </w:tc>
        <w:tc>
          <w:tcPr>
            <w:tcW w:w="1274" w:type="dxa"/>
            <w:tcBorders>
              <w:top w:val="nil"/>
            </w:tcBorders>
          </w:tcPr>
          <w:p w:rsidR="00F4309B" w:rsidRDefault="00F4309B">
            <w:pPr>
              <w:pStyle w:val="TableParagraph"/>
              <w:ind w:left="0"/>
              <w:rPr>
                <w:sz w:val="16"/>
              </w:rPr>
            </w:pPr>
          </w:p>
        </w:tc>
        <w:tc>
          <w:tcPr>
            <w:tcW w:w="1560" w:type="dxa"/>
            <w:tcBorders>
              <w:top w:val="nil"/>
            </w:tcBorders>
          </w:tcPr>
          <w:p w:rsidR="00F4309B" w:rsidRDefault="00F4309B">
            <w:pPr>
              <w:pStyle w:val="TableParagraph"/>
              <w:ind w:left="0"/>
              <w:rPr>
                <w:sz w:val="16"/>
              </w:rPr>
            </w:pPr>
          </w:p>
        </w:tc>
        <w:tc>
          <w:tcPr>
            <w:tcW w:w="1417" w:type="dxa"/>
            <w:tcBorders>
              <w:top w:val="nil"/>
            </w:tcBorders>
          </w:tcPr>
          <w:p w:rsidR="00F4309B" w:rsidRDefault="00F4309B">
            <w:pPr>
              <w:pStyle w:val="TableParagraph"/>
              <w:ind w:left="0"/>
              <w:rPr>
                <w:sz w:val="16"/>
              </w:rPr>
            </w:pPr>
          </w:p>
        </w:tc>
        <w:tc>
          <w:tcPr>
            <w:tcW w:w="1844" w:type="dxa"/>
            <w:tcBorders>
              <w:top w:val="nil"/>
            </w:tcBorders>
          </w:tcPr>
          <w:p w:rsidR="00F4309B" w:rsidRDefault="00F4309B">
            <w:pPr>
              <w:pStyle w:val="TableParagraph"/>
              <w:ind w:left="0"/>
              <w:rPr>
                <w:sz w:val="16"/>
              </w:rPr>
            </w:pPr>
          </w:p>
        </w:tc>
        <w:tc>
          <w:tcPr>
            <w:tcW w:w="6950" w:type="dxa"/>
            <w:tcBorders>
              <w:top w:val="nil"/>
            </w:tcBorders>
          </w:tcPr>
          <w:p w:rsidR="00F4309B" w:rsidRDefault="00877553">
            <w:pPr>
              <w:pStyle w:val="TableParagraph"/>
              <w:spacing w:line="180" w:lineRule="exact"/>
              <w:rPr>
                <w:sz w:val="16"/>
              </w:rPr>
            </w:pPr>
            <w:r>
              <w:rPr>
                <w:sz w:val="16"/>
              </w:rPr>
              <w:t>moderada qualidade de evidência).</w:t>
            </w:r>
          </w:p>
        </w:tc>
      </w:tr>
      <w:tr w:rsidR="00F4309B">
        <w:trPr>
          <w:trHeight w:val="180"/>
        </w:trPr>
        <w:tc>
          <w:tcPr>
            <w:tcW w:w="1102" w:type="dxa"/>
            <w:tcBorders>
              <w:bottom w:val="nil"/>
            </w:tcBorders>
          </w:tcPr>
          <w:p w:rsidR="00F4309B" w:rsidRDefault="00877553">
            <w:pPr>
              <w:pStyle w:val="TableParagraph"/>
              <w:spacing w:line="161" w:lineRule="exact"/>
              <w:rPr>
                <w:i/>
                <w:sz w:val="16"/>
              </w:rPr>
            </w:pPr>
            <w:r>
              <w:rPr>
                <w:sz w:val="16"/>
              </w:rPr>
              <w:t>Wang et al.</w:t>
            </w:r>
            <w:r>
              <w:rPr>
                <w:i/>
                <w:sz w:val="16"/>
              </w:rPr>
              <w:t>,</w:t>
            </w:r>
          </w:p>
        </w:tc>
        <w:tc>
          <w:tcPr>
            <w:tcW w:w="1274" w:type="dxa"/>
            <w:tcBorders>
              <w:bottom w:val="nil"/>
            </w:tcBorders>
          </w:tcPr>
          <w:p w:rsidR="00F4309B" w:rsidRDefault="00877553">
            <w:pPr>
              <w:pStyle w:val="TableParagraph"/>
              <w:spacing w:line="161" w:lineRule="exact"/>
              <w:ind w:left="105"/>
              <w:rPr>
                <w:sz w:val="16"/>
              </w:rPr>
            </w:pPr>
            <w:r>
              <w:rPr>
                <w:sz w:val="16"/>
              </w:rPr>
              <w:t>- Pacientescom</w:t>
            </w:r>
          </w:p>
        </w:tc>
        <w:tc>
          <w:tcPr>
            <w:tcW w:w="1560" w:type="dxa"/>
            <w:tcBorders>
              <w:bottom w:val="nil"/>
            </w:tcBorders>
          </w:tcPr>
          <w:p w:rsidR="00F4309B" w:rsidRDefault="00877553">
            <w:pPr>
              <w:pStyle w:val="TableParagraph"/>
              <w:spacing w:line="161" w:lineRule="exact"/>
              <w:ind w:left="108"/>
              <w:rPr>
                <w:sz w:val="16"/>
              </w:rPr>
            </w:pPr>
            <w:r>
              <w:rPr>
                <w:sz w:val="16"/>
              </w:rPr>
              <w:t>- Ginseng mais</w:t>
            </w:r>
          </w:p>
        </w:tc>
        <w:tc>
          <w:tcPr>
            <w:tcW w:w="1417" w:type="dxa"/>
            <w:tcBorders>
              <w:bottom w:val="nil"/>
            </w:tcBorders>
          </w:tcPr>
          <w:p w:rsidR="00F4309B" w:rsidRDefault="00877553">
            <w:pPr>
              <w:pStyle w:val="TableParagraph"/>
              <w:spacing w:line="161" w:lineRule="exact"/>
              <w:ind w:left="108"/>
              <w:rPr>
                <w:sz w:val="16"/>
              </w:rPr>
            </w:pPr>
            <w:r>
              <w:rPr>
                <w:sz w:val="16"/>
              </w:rPr>
              <w:t>- Terapia</w:t>
            </w:r>
          </w:p>
        </w:tc>
        <w:tc>
          <w:tcPr>
            <w:tcW w:w="1844" w:type="dxa"/>
            <w:tcBorders>
              <w:bottom w:val="nil"/>
            </w:tcBorders>
          </w:tcPr>
          <w:p w:rsidR="00F4309B" w:rsidRDefault="00877553">
            <w:pPr>
              <w:pStyle w:val="TableParagraph"/>
              <w:spacing w:line="161" w:lineRule="exact"/>
              <w:rPr>
                <w:sz w:val="16"/>
              </w:rPr>
            </w:pPr>
            <w:r>
              <w:rPr>
                <w:sz w:val="16"/>
              </w:rPr>
              <w:t>- Cognição e outros</w:t>
            </w:r>
          </w:p>
        </w:tc>
        <w:tc>
          <w:tcPr>
            <w:tcW w:w="6950" w:type="dxa"/>
            <w:tcBorders>
              <w:bottom w:val="nil"/>
            </w:tcBorders>
          </w:tcPr>
          <w:p w:rsidR="00F4309B" w:rsidRDefault="00877553">
            <w:pPr>
              <w:pStyle w:val="TableParagraph"/>
              <w:spacing w:line="161" w:lineRule="exact"/>
              <w:rPr>
                <w:sz w:val="16"/>
              </w:rPr>
            </w:pPr>
            <w:r>
              <w:rPr>
                <w:sz w:val="16"/>
              </w:rPr>
              <w:t>Incluídos quatro estudos , N=259.</w:t>
            </w:r>
          </w:p>
        </w:tc>
      </w:tr>
      <w:tr w:rsidR="00F4309B">
        <w:trPr>
          <w:trHeight w:val="183"/>
        </w:trPr>
        <w:tc>
          <w:tcPr>
            <w:tcW w:w="1102" w:type="dxa"/>
            <w:tcBorders>
              <w:top w:val="nil"/>
              <w:bottom w:val="nil"/>
            </w:tcBorders>
          </w:tcPr>
          <w:p w:rsidR="00F4309B" w:rsidRDefault="00877553">
            <w:pPr>
              <w:pStyle w:val="TableParagraph"/>
              <w:spacing w:line="164" w:lineRule="exact"/>
              <w:rPr>
                <w:sz w:val="16"/>
              </w:rPr>
            </w:pPr>
            <w:r>
              <w:rPr>
                <w:sz w:val="16"/>
              </w:rPr>
              <w:t>2016 (39)</w:t>
            </w:r>
          </w:p>
        </w:tc>
        <w:tc>
          <w:tcPr>
            <w:tcW w:w="1274" w:type="dxa"/>
            <w:tcBorders>
              <w:top w:val="nil"/>
              <w:bottom w:val="nil"/>
            </w:tcBorders>
          </w:tcPr>
          <w:p w:rsidR="00F4309B" w:rsidRDefault="00877553">
            <w:pPr>
              <w:pStyle w:val="TableParagraph"/>
              <w:spacing w:line="164" w:lineRule="exact"/>
              <w:ind w:left="105"/>
              <w:rPr>
                <w:sz w:val="16"/>
              </w:rPr>
            </w:pPr>
            <w:r>
              <w:rPr>
                <w:sz w:val="16"/>
              </w:rPr>
              <w:t>demência</w:t>
            </w:r>
          </w:p>
        </w:tc>
        <w:tc>
          <w:tcPr>
            <w:tcW w:w="1560" w:type="dxa"/>
            <w:tcBorders>
              <w:top w:val="nil"/>
              <w:bottom w:val="nil"/>
            </w:tcBorders>
          </w:tcPr>
          <w:p w:rsidR="00F4309B" w:rsidRDefault="00877553">
            <w:pPr>
              <w:pStyle w:val="TableParagraph"/>
              <w:spacing w:line="164" w:lineRule="exact"/>
              <w:ind w:left="108"/>
              <w:rPr>
                <w:sz w:val="16"/>
              </w:rPr>
            </w:pPr>
            <w:r>
              <w:rPr>
                <w:sz w:val="16"/>
              </w:rPr>
              <w:t>terapia</w:t>
            </w:r>
          </w:p>
        </w:tc>
        <w:tc>
          <w:tcPr>
            <w:tcW w:w="1417" w:type="dxa"/>
            <w:tcBorders>
              <w:top w:val="nil"/>
              <w:bottom w:val="nil"/>
            </w:tcBorders>
          </w:tcPr>
          <w:p w:rsidR="00F4309B" w:rsidRDefault="00877553">
            <w:pPr>
              <w:pStyle w:val="TableParagraph"/>
              <w:spacing w:line="164" w:lineRule="exact"/>
              <w:ind w:left="108"/>
              <w:rPr>
                <w:sz w:val="16"/>
              </w:rPr>
            </w:pPr>
            <w:r>
              <w:rPr>
                <w:sz w:val="16"/>
              </w:rPr>
              <w:t>farmacológica</w:t>
            </w:r>
          </w:p>
        </w:tc>
        <w:tc>
          <w:tcPr>
            <w:tcW w:w="1844" w:type="dxa"/>
            <w:tcBorders>
              <w:top w:val="nil"/>
              <w:bottom w:val="nil"/>
            </w:tcBorders>
          </w:tcPr>
          <w:p w:rsidR="00F4309B" w:rsidRDefault="00877553">
            <w:pPr>
              <w:pStyle w:val="TableParagraph"/>
              <w:spacing w:line="164" w:lineRule="exact"/>
              <w:rPr>
                <w:sz w:val="16"/>
              </w:rPr>
            </w:pPr>
            <w:r>
              <w:rPr>
                <w:sz w:val="16"/>
              </w:rPr>
              <w:t>desfechos medidos pelas</w:t>
            </w:r>
          </w:p>
        </w:tc>
        <w:tc>
          <w:tcPr>
            <w:tcW w:w="6950" w:type="dxa"/>
            <w:tcBorders>
              <w:top w:val="nil"/>
              <w:bottom w:val="nil"/>
            </w:tcBorders>
          </w:tcPr>
          <w:p w:rsidR="00F4309B" w:rsidRDefault="00877553">
            <w:pPr>
              <w:pStyle w:val="TableParagraph"/>
              <w:spacing w:line="164" w:lineRule="exact"/>
              <w:rPr>
                <w:sz w:val="16"/>
              </w:rPr>
            </w:pPr>
            <w:r>
              <w:rPr>
                <w:sz w:val="16"/>
              </w:rPr>
              <w:t>Qualidade pobre dos estudos incluídos, efetividade inconsistente em desfechos cognitivos e não</w:t>
            </w:r>
          </w:p>
        </w:tc>
      </w:tr>
      <w:tr w:rsidR="00F4309B">
        <w:trPr>
          <w:trHeight w:val="184"/>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5" w:lineRule="exact"/>
              <w:ind w:left="105"/>
              <w:rPr>
                <w:sz w:val="16"/>
              </w:rPr>
            </w:pPr>
            <w:r>
              <w:rPr>
                <w:sz w:val="16"/>
              </w:rPr>
              <w:t>devida a DA.</w:t>
            </w:r>
          </w:p>
        </w:tc>
        <w:tc>
          <w:tcPr>
            <w:tcW w:w="1560" w:type="dxa"/>
            <w:tcBorders>
              <w:top w:val="nil"/>
              <w:bottom w:val="nil"/>
            </w:tcBorders>
          </w:tcPr>
          <w:p w:rsidR="00F4309B" w:rsidRDefault="00877553">
            <w:pPr>
              <w:pStyle w:val="TableParagraph"/>
              <w:spacing w:line="165" w:lineRule="exact"/>
              <w:ind w:left="108"/>
              <w:rPr>
                <w:sz w:val="16"/>
              </w:rPr>
            </w:pPr>
            <w:r>
              <w:rPr>
                <w:sz w:val="16"/>
              </w:rPr>
              <w:t>farmacológica</w:t>
            </w:r>
          </w:p>
        </w:tc>
        <w:tc>
          <w:tcPr>
            <w:tcW w:w="1417" w:type="dxa"/>
            <w:tcBorders>
              <w:top w:val="nil"/>
              <w:bottom w:val="nil"/>
            </w:tcBorders>
          </w:tcPr>
          <w:p w:rsidR="00F4309B" w:rsidRDefault="00877553">
            <w:pPr>
              <w:pStyle w:val="TableParagraph"/>
              <w:spacing w:line="165" w:lineRule="exact"/>
              <w:ind w:left="108"/>
              <w:rPr>
                <w:sz w:val="16"/>
              </w:rPr>
            </w:pPr>
            <w:r>
              <w:rPr>
                <w:sz w:val="16"/>
              </w:rPr>
              <w:t>convencional,</w:t>
            </w:r>
          </w:p>
        </w:tc>
        <w:tc>
          <w:tcPr>
            <w:tcW w:w="1844" w:type="dxa"/>
            <w:tcBorders>
              <w:top w:val="nil"/>
              <w:bottom w:val="nil"/>
            </w:tcBorders>
          </w:tcPr>
          <w:p w:rsidR="00F4309B" w:rsidRDefault="00877553">
            <w:pPr>
              <w:pStyle w:val="TableParagraph"/>
              <w:spacing w:line="165" w:lineRule="exact"/>
              <w:rPr>
                <w:sz w:val="16"/>
              </w:rPr>
            </w:pPr>
            <w:r>
              <w:rPr>
                <w:sz w:val="16"/>
              </w:rPr>
              <w:t>escalas MEEM , ADAS-</w:t>
            </w:r>
          </w:p>
        </w:tc>
        <w:tc>
          <w:tcPr>
            <w:tcW w:w="6950" w:type="dxa"/>
            <w:tcBorders>
              <w:top w:val="nil"/>
              <w:bottom w:val="nil"/>
            </w:tcBorders>
          </w:tcPr>
          <w:p w:rsidR="00F4309B" w:rsidRDefault="00877553">
            <w:pPr>
              <w:pStyle w:val="TableParagraph"/>
              <w:spacing w:line="165" w:lineRule="exact"/>
              <w:rPr>
                <w:sz w:val="16"/>
              </w:rPr>
            </w:pPr>
            <w:r>
              <w:rPr>
                <w:sz w:val="16"/>
              </w:rPr>
              <w:t>cognitivos.</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F4309B">
            <w:pPr>
              <w:pStyle w:val="TableParagraph"/>
              <w:ind w:left="0"/>
              <w:rPr>
                <w:sz w:val="12"/>
              </w:rPr>
            </w:pPr>
          </w:p>
        </w:tc>
        <w:tc>
          <w:tcPr>
            <w:tcW w:w="1560" w:type="dxa"/>
            <w:tcBorders>
              <w:top w:val="nil"/>
              <w:bottom w:val="nil"/>
            </w:tcBorders>
          </w:tcPr>
          <w:p w:rsidR="00F4309B" w:rsidRDefault="00877553">
            <w:pPr>
              <w:pStyle w:val="TableParagraph"/>
              <w:spacing w:line="164" w:lineRule="exact"/>
              <w:ind w:left="108"/>
              <w:rPr>
                <w:sz w:val="16"/>
              </w:rPr>
            </w:pPr>
            <w:r>
              <w:rPr>
                <w:sz w:val="16"/>
              </w:rPr>
              <w:t>convencional.</w:t>
            </w: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Cog, ADAS-NonCog e</w:t>
            </w:r>
          </w:p>
        </w:tc>
        <w:tc>
          <w:tcPr>
            <w:tcW w:w="6950" w:type="dxa"/>
            <w:tcBorders>
              <w:top w:val="nil"/>
              <w:bottom w:val="nil"/>
            </w:tcBorders>
          </w:tcPr>
          <w:p w:rsidR="00F4309B" w:rsidRDefault="00F4309B">
            <w:pPr>
              <w:pStyle w:val="TableParagraph"/>
              <w:ind w:left="0"/>
              <w:rPr>
                <w:sz w:val="12"/>
              </w:rPr>
            </w:pPr>
          </w:p>
        </w:tc>
      </w:tr>
      <w:tr w:rsidR="00F4309B">
        <w:trPr>
          <w:trHeight w:val="370"/>
        </w:trPr>
        <w:tc>
          <w:tcPr>
            <w:tcW w:w="1102" w:type="dxa"/>
            <w:tcBorders>
              <w:top w:val="nil"/>
            </w:tcBorders>
          </w:tcPr>
          <w:p w:rsidR="00F4309B" w:rsidRDefault="00F4309B">
            <w:pPr>
              <w:pStyle w:val="TableParagraph"/>
              <w:ind w:left="0"/>
              <w:rPr>
                <w:sz w:val="16"/>
              </w:rPr>
            </w:pPr>
          </w:p>
        </w:tc>
        <w:tc>
          <w:tcPr>
            <w:tcW w:w="1274" w:type="dxa"/>
            <w:tcBorders>
              <w:top w:val="nil"/>
            </w:tcBorders>
          </w:tcPr>
          <w:p w:rsidR="00F4309B" w:rsidRDefault="00F4309B">
            <w:pPr>
              <w:pStyle w:val="TableParagraph"/>
              <w:ind w:left="0"/>
              <w:rPr>
                <w:sz w:val="16"/>
              </w:rPr>
            </w:pPr>
          </w:p>
        </w:tc>
        <w:tc>
          <w:tcPr>
            <w:tcW w:w="1560" w:type="dxa"/>
            <w:tcBorders>
              <w:top w:val="nil"/>
            </w:tcBorders>
          </w:tcPr>
          <w:p w:rsidR="00F4309B" w:rsidRDefault="00F4309B">
            <w:pPr>
              <w:pStyle w:val="TableParagraph"/>
              <w:ind w:left="0"/>
              <w:rPr>
                <w:sz w:val="16"/>
              </w:rPr>
            </w:pPr>
          </w:p>
        </w:tc>
        <w:tc>
          <w:tcPr>
            <w:tcW w:w="1417" w:type="dxa"/>
            <w:tcBorders>
              <w:top w:val="nil"/>
            </w:tcBorders>
          </w:tcPr>
          <w:p w:rsidR="00F4309B" w:rsidRDefault="00F4309B">
            <w:pPr>
              <w:pStyle w:val="TableParagraph"/>
              <w:ind w:left="0"/>
              <w:rPr>
                <w:sz w:val="16"/>
              </w:rPr>
            </w:pPr>
          </w:p>
        </w:tc>
        <w:tc>
          <w:tcPr>
            <w:tcW w:w="1844" w:type="dxa"/>
            <w:tcBorders>
              <w:top w:val="nil"/>
            </w:tcBorders>
          </w:tcPr>
          <w:p w:rsidR="00F4309B" w:rsidRDefault="00877553">
            <w:pPr>
              <w:pStyle w:val="TableParagraph"/>
              <w:spacing w:line="180" w:lineRule="exact"/>
              <w:rPr>
                <w:sz w:val="16"/>
              </w:rPr>
            </w:pPr>
            <w:r>
              <w:rPr>
                <w:sz w:val="16"/>
              </w:rPr>
              <w:t>CDR</w:t>
            </w:r>
          </w:p>
        </w:tc>
        <w:tc>
          <w:tcPr>
            <w:tcW w:w="6950" w:type="dxa"/>
            <w:tcBorders>
              <w:top w:val="nil"/>
            </w:tcBorders>
          </w:tcPr>
          <w:p w:rsidR="00F4309B" w:rsidRDefault="00F4309B">
            <w:pPr>
              <w:pStyle w:val="TableParagraph"/>
              <w:ind w:left="0"/>
              <w:rPr>
                <w:sz w:val="16"/>
              </w:rPr>
            </w:pPr>
          </w:p>
        </w:tc>
      </w:tr>
      <w:tr w:rsidR="00F4309B">
        <w:trPr>
          <w:trHeight w:val="181"/>
        </w:trPr>
        <w:tc>
          <w:tcPr>
            <w:tcW w:w="1102" w:type="dxa"/>
            <w:tcBorders>
              <w:bottom w:val="nil"/>
            </w:tcBorders>
          </w:tcPr>
          <w:p w:rsidR="00F4309B" w:rsidRDefault="00877553">
            <w:pPr>
              <w:pStyle w:val="TableParagraph"/>
              <w:spacing w:line="162" w:lineRule="exact"/>
              <w:rPr>
                <w:sz w:val="16"/>
              </w:rPr>
            </w:pPr>
            <w:r>
              <w:rPr>
                <w:sz w:val="16"/>
              </w:rPr>
              <w:t>Tsoiet al.,</w:t>
            </w:r>
          </w:p>
        </w:tc>
        <w:tc>
          <w:tcPr>
            <w:tcW w:w="1274" w:type="dxa"/>
            <w:tcBorders>
              <w:bottom w:val="nil"/>
            </w:tcBorders>
          </w:tcPr>
          <w:p w:rsidR="00F4309B" w:rsidRDefault="00877553">
            <w:pPr>
              <w:pStyle w:val="TableParagraph"/>
              <w:spacing w:line="162" w:lineRule="exact"/>
              <w:ind w:left="105"/>
              <w:rPr>
                <w:sz w:val="16"/>
              </w:rPr>
            </w:pPr>
            <w:r>
              <w:rPr>
                <w:sz w:val="16"/>
              </w:rPr>
              <w:t>- Pacientes com</w:t>
            </w:r>
          </w:p>
        </w:tc>
        <w:tc>
          <w:tcPr>
            <w:tcW w:w="1560" w:type="dxa"/>
            <w:tcBorders>
              <w:bottom w:val="nil"/>
            </w:tcBorders>
          </w:tcPr>
          <w:p w:rsidR="00F4309B" w:rsidRDefault="00877553">
            <w:pPr>
              <w:pStyle w:val="TableParagraph"/>
              <w:spacing w:line="162" w:lineRule="exact"/>
              <w:ind w:left="108"/>
              <w:rPr>
                <w:sz w:val="16"/>
              </w:rPr>
            </w:pPr>
            <w:r>
              <w:rPr>
                <w:sz w:val="16"/>
              </w:rPr>
              <w:t>- Terapia combinada</w:t>
            </w:r>
          </w:p>
        </w:tc>
        <w:tc>
          <w:tcPr>
            <w:tcW w:w="1417" w:type="dxa"/>
            <w:tcBorders>
              <w:bottom w:val="nil"/>
            </w:tcBorders>
          </w:tcPr>
          <w:p w:rsidR="00F4309B" w:rsidRDefault="00877553">
            <w:pPr>
              <w:pStyle w:val="TableParagraph"/>
              <w:spacing w:line="162" w:lineRule="exact"/>
              <w:ind w:left="108"/>
              <w:rPr>
                <w:sz w:val="16"/>
              </w:rPr>
            </w:pPr>
            <w:r>
              <w:rPr>
                <w:sz w:val="16"/>
              </w:rPr>
              <w:t>- Monoterapia</w:t>
            </w:r>
          </w:p>
        </w:tc>
        <w:tc>
          <w:tcPr>
            <w:tcW w:w="1844" w:type="dxa"/>
            <w:tcBorders>
              <w:bottom w:val="nil"/>
            </w:tcBorders>
          </w:tcPr>
          <w:p w:rsidR="00F4309B" w:rsidRDefault="00877553">
            <w:pPr>
              <w:pStyle w:val="TableParagraph"/>
              <w:spacing w:line="162" w:lineRule="exact"/>
              <w:rPr>
                <w:sz w:val="16"/>
              </w:rPr>
            </w:pPr>
            <w:r>
              <w:rPr>
                <w:sz w:val="16"/>
              </w:rPr>
              <w:t>- Cognição</w:t>
            </w:r>
          </w:p>
        </w:tc>
        <w:tc>
          <w:tcPr>
            <w:tcW w:w="6950" w:type="dxa"/>
            <w:tcBorders>
              <w:bottom w:val="nil"/>
            </w:tcBorders>
          </w:tcPr>
          <w:p w:rsidR="00F4309B" w:rsidRDefault="00877553">
            <w:pPr>
              <w:pStyle w:val="TableParagraph"/>
              <w:spacing w:line="162" w:lineRule="exact"/>
              <w:rPr>
                <w:sz w:val="16"/>
              </w:rPr>
            </w:pPr>
            <w:r>
              <w:rPr>
                <w:sz w:val="16"/>
              </w:rPr>
              <w:t>14 ensaios incluídos, N=5.019.</w:t>
            </w:r>
          </w:p>
        </w:tc>
      </w:tr>
      <w:tr w:rsidR="00F4309B">
        <w:trPr>
          <w:trHeight w:val="183"/>
        </w:trPr>
        <w:tc>
          <w:tcPr>
            <w:tcW w:w="1102" w:type="dxa"/>
            <w:tcBorders>
              <w:top w:val="nil"/>
              <w:bottom w:val="nil"/>
            </w:tcBorders>
          </w:tcPr>
          <w:p w:rsidR="00F4309B" w:rsidRDefault="00877553">
            <w:pPr>
              <w:pStyle w:val="TableParagraph"/>
              <w:spacing w:line="164" w:lineRule="exact"/>
              <w:rPr>
                <w:sz w:val="16"/>
              </w:rPr>
            </w:pPr>
            <w:r>
              <w:rPr>
                <w:sz w:val="16"/>
              </w:rPr>
              <w:t>2016 (30)</w:t>
            </w:r>
          </w:p>
        </w:tc>
        <w:tc>
          <w:tcPr>
            <w:tcW w:w="1274" w:type="dxa"/>
            <w:tcBorders>
              <w:top w:val="nil"/>
              <w:bottom w:val="nil"/>
            </w:tcBorders>
          </w:tcPr>
          <w:p w:rsidR="00F4309B" w:rsidRDefault="00877553">
            <w:pPr>
              <w:pStyle w:val="TableParagraph"/>
              <w:spacing w:line="164" w:lineRule="exact"/>
              <w:ind w:left="105"/>
              <w:rPr>
                <w:sz w:val="16"/>
              </w:rPr>
            </w:pPr>
            <w:r>
              <w:rPr>
                <w:sz w:val="16"/>
              </w:rPr>
              <w:t>demência</w:t>
            </w:r>
          </w:p>
        </w:tc>
        <w:tc>
          <w:tcPr>
            <w:tcW w:w="1560" w:type="dxa"/>
            <w:tcBorders>
              <w:top w:val="nil"/>
              <w:bottom w:val="nil"/>
            </w:tcBorders>
          </w:tcPr>
          <w:p w:rsidR="00F4309B" w:rsidRDefault="00877553">
            <w:pPr>
              <w:pStyle w:val="TableParagraph"/>
              <w:spacing w:line="164" w:lineRule="exact"/>
              <w:ind w:left="108"/>
              <w:rPr>
                <w:sz w:val="16"/>
              </w:rPr>
            </w:pPr>
            <w:r>
              <w:rPr>
                <w:sz w:val="16"/>
              </w:rPr>
              <w:t>(inibidor da</w:t>
            </w:r>
          </w:p>
        </w:tc>
        <w:tc>
          <w:tcPr>
            <w:tcW w:w="1417" w:type="dxa"/>
            <w:tcBorders>
              <w:top w:val="nil"/>
              <w:bottom w:val="nil"/>
            </w:tcBorders>
          </w:tcPr>
          <w:p w:rsidR="00F4309B" w:rsidRDefault="00877553">
            <w:pPr>
              <w:pStyle w:val="TableParagraph"/>
              <w:spacing w:line="164" w:lineRule="exact"/>
              <w:ind w:left="108"/>
              <w:rPr>
                <w:sz w:val="16"/>
              </w:rPr>
            </w:pPr>
            <w:r>
              <w:rPr>
                <w:sz w:val="16"/>
              </w:rPr>
              <w:t>com memantina</w:t>
            </w:r>
          </w:p>
        </w:tc>
        <w:tc>
          <w:tcPr>
            <w:tcW w:w="1844" w:type="dxa"/>
            <w:tcBorders>
              <w:top w:val="nil"/>
              <w:bottom w:val="nil"/>
            </w:tcBorders>
          </w:tcPr>
          <w:p w:rsidR="00F4309B" w:rsidRDefault="00877553">
            <w:pPr>
              <w:pStyle w:val="TableParagraph"/>
              <w:spacing w:line="164" w:lineRule="exact"/>
              <w:rPr>
                <w:sz w:val="16"/>
              </w:rPr>
            </w:pPr>
            <w:r>
              <w:rPr>
                <w:sz w:val="16"/>
              </w:rPr>
              <w:t>- AVD</w:t>
            </w:r>
          </w:p>
        </w:tc>
        <w:tc>
          <w:tcPr>
            <w:tcW w:w="6950" w:type="dxa"/>
            <w:tcBorders>
              <w:top w:val="nil"/>
              <w:bottom w:val="nil"/>
            </w:tcBorders>
          </w:tcPr>
          <w:p w:rsidR="00F4309B" w:rsidRDefault="00877553">
            <w:pPr>
              <w:pStyle w:val="TableParagraph"/>
              <w:spacing w:line="164" w:lineRule="exact"/>
              <w:rPr>
                <w:sz w:val="16"/>
              </w:rPr>
            </w:pPr>
            <w:r>
              <w:rPr>
                <w:sz w:val="16"/>
              </w:rPr>
              <w:t>Terapia combinada (inibidor da colinesterase mais memantina) não demonstrou benefício na cognição</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4" w:lineRule="exact"/>
              <w:ind w:left="105"/>
              <w:rPr>
                <w:sz w:val="16"/>
              </w:rPr>
            </w:pPr>
            <w:r>
              <w:rPr>
                <w:sz w:val="16"/>
              </w:rPr>
              <w:t>devida a DA.</w:t>
            </w:r>
          </w:p>
        </w:tc>
        <w:tc>
          <w:tcPr>
            <w:tcW w:w="1560" w:type="dxa"/>
            <w:tcBorders>
              <w:top w:val="nil"/>
              <w:bottom w:val="nil"/>
            </w:tcBorders>
          </w:tcPr>
          <w:p w:rsidR="00F4309B" w:rsidRDefault="00877553">
            <w:pPr>
              <w:pStyle w:val="TableParagraph"/>
              <w:spacing w:line="164" w:lineRule="exact"/>
              <w:ind w:left="108"/>
              <w:rPr>
                <w:sz w:val="16"/>
              </w:rPr>
            </w:pPr>
            <w:r>
              <w:rPr>
                <w:sz w:val="16"/>
              </w:rPr>
              <w:t>colinesterase mais</w:t>
            </w:r>
          </w:p>
        </w:tc>
        <w:tc>
          <w:tcPr>
            <w:tcW w:w="1417" w:type="dxa"/>
            <w:tcBorders>
              <w:top w:val="nil"/>
              <w:bottom w:val="nil"/>
            </w:tcBorders>
          </w:tcPr>
          <w:p w:rsidR="00F4309B" w:rsidRDefault="00877553">
            <w:pPr>
              <w:pStyle w:val="TableParagraph"/>
              <w:spacing w:line="164" w:lineRule="exact"/>
              <w:ind w:left="108"/>
              <w:rPr>
                <w:sz w:val="16"/>
              </w:rPr>
            </w:pPr>
            <w:r>
              <w:rPr>
                <w:sz w:val="16"/>
              </w:rPr>
              <w:t>ou com inibidor</w:t>
            </w:r>
          </w:p>
        </w:tc>
        <w:tc>
          <w:tcPr>
            <w:tcW w:w="1844" w:type="dxa"/>
            <w:tcBorders>
              <w:top w:val="nil"/>
              <w:bottom w:val="nil"/>
            </w:tcBorders>
          </w:tcPr>
          <w:p w:rsidR="00F4309B" w:rsidRDefault="00877553">
            <w:pPr>
              <w:pStyle w:val="TableParagraph"/>
              <w:spacing w:line="164" w:lineRule="exact"/>
              <w:rPr>
                <w:sz w:val="16"/>
              </w:rPr>
            </w:pPr>
            <w:r>
              <w:rPr>
                <w:sz w:val="16"/>
              </w:rPr>
              <w:t>- sintomas</w:t>
            </w:r>
          </w:p>
        </w:tc>
        <w:tc>
          <w:tcPr>
            <w:tcW w:w="6950" w:type="dxa"/>
            <w:tcBorders>
              <w:top w:val="nil"/>
              <w:bottom w:val="nil"/>
            </w:tcBorders>
          </w:tcPr>
          <w:p w:rsidR="00F4309B" w:rsidRDefault="00877553">
            <w:pPr>
              <w:pStyle w:val="TableParagraph"/>
              <w:spacing w:line="164" w:lineRule="exact"/>
              <w:rPr>
                <w:sz w:val="16"/>
              </w:rPr>
            </w:pPr>
            <w:r>
              <w:rPr>
                <w:sz w:val="16"/>
              </w:rPr>
              <w:t>(MEEM: MD=0,06, IC95%=−0,52 a 0,65), atividades de vida diária (ADCS-ADL: MD=−0,15,</w:t>
            </w:r>
          </w:p>
        </w:tc>
      </w:tr>
      <w:tr w:rsidR="00F4309B">
        <w:trPr>
          <w:trHeight w:val="185"/>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F4309B">
            <w:pPr>
              <w:pStyle w:val="TableParagraph"/>
              <w:ind w:left="0"/>
              <w:rPr>
                <w:sz w:val="12"/>
              </w:rPr>
            </w:pPr>
          </w:p>
        </w:tc>
        <w:tc>
          <w:tcPr>
            <w:tcW w:w="1560" w:type="dxa"/>
            <w:tcBorders>
              <w:top w:val="nil"/>
              <w:bottom w:val="nil"/>
            </w:tcBorders>
          </w:tcPr>
          <w:p w:rsidR="00F4309B" w:rsidRDefault="00877553">
            <w:pPr>
              <w:pStyle w:val="TableParagraph"/>
              <w:spacing w:line="165" w:lineRule="exact"/>
              <w:ind w:left="108"/>
              <w:rPr>
                <w:sz w:val="16"/>
              </w:rPr>
            </w:pPr>
            <w:r>
              <w:rPr>
                <w:sz w:val="16"/>
              </w:rPr>
              <w:t>memantina).</w:t>
            </w:r>
          </w:p>
        </w:tc>
        <w:tc>
          <w:tcPr>
            <w:tcW w:w="1417" w:type="dxa"/>
            <w:tcBorders>
              <w:top w:val="nil"/>
              <w:bottom w:val="nil"/>
            </w:tcBorders>
          </w:tcPr>
          <w:p w:rsidR="00F4309B" w:rsidRDefault="00877553">
            <w:pPr>
              <w:pStyle w:val="TableParagraph"/>
              <w:spacing w:line="165" w:lineRule="exact"/>
              <w:ind w:left="108"/>
              <w:rPr>
                <w:sz w:val="16"/>
              </w:rPr>
            </w:pPr>
            <w:r>
              <w:rPr>
                <w:sz w:val="16"/>
              </w:rPr>
              <w:t>da colinesterase,</w:t>
            </w:r>
          </w:p>
        </w:tc>
        <w:tc>
          <w:tcPr>
            <w:tcW w:w="1844" w:type="dxa"/>
            <w:tcBorders>
              <w:top w:val="nil"/>
              <w:bottom w:val="nil"/>
            </w:tcBorders>
          </w:tcPr>
          <w:p w:rsidR="00F4309B" w:rsidRDefault="00877553">
            <w:pPr>
              <w:pStyle w:val="TableParagraph"/>
              <w:spacing w:line="165" w:lineRule="exact"/>
              <w:rPr>
                <w:sz w:val="16"/>
              </w:rPr>
            </w:pPr>
            <w:r>
              <w:rPr>
                <w:sz w:val="16"/>
              </w:rPr>
              <w:t>comportamentais</w:t>
            </w:r>
          </w:p>
        </w:tc>
        <w:tc>
          <w:tcPr>
            <w:tcW w:w="6950" w:type="dxa"/>
            <w:tcBorders>
              <w:top w:val="nil"/>
              <w:bottom w:val="nil"/>
            </w:tcBorders>
          </w:tcPr>
          <w:p w:rsidR="00F4309B" w:rsidRDefault="00877553">
            <w:pPr>
              <w:pStyle w:val="TableParagraph"/>
              <w:spacing w:line="165" w:lineRule="exact"/>
              <w:rPr>
                <w:sz w:val="16"/>
              </w:rPr>
            </w:pPr>
            <w:r>
              <w:rPr>
                <w:sz w:val="16"/>
              </w:rPr>
              <w:t>IC95%=I −1,08 a 0,78), sintomas comportamentais (NPI: MD= −1,85, IC95%= −4,83 a 1,13), e</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F4309B">
            <w:pPr>
              <w:pStyle w:val="TableParagraph"/>
              <w:ind w:left="0"/>
              <w:rPr>
                <w:sz w:val="12"/>
              </w:rPr>
            </w:pP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 impressão clínica</w:t>
            </w:r>
          </w:p>
        </w:tc>
        <w:tc>
          <w:tcPr>
            <w:tcW w:w="6950" w:type="dxa"/>
            <w:tcBorders>
              <w:top w:val="nil"/>
              <w:bottom w:val="nil"/>
            </w:tcBorders>
          </w:tcPr>
          <w:p w:rsidR="00F4309B" w:rsidRDefault="00877553">
            <w:pPr>
              <w:pStyle w:val="TableParagraph"/>
              <w:spacing w:line="164" w:lineRule="exact"/>
              <w:rPr>
                <w:sz w:val="16"/>
              </w:rPr>
            </w:pPr>
            <w:r>
              <w:rPr>
                <w:sz w:val="16"/>
              </w:rPr>
              <w:t>mudanças globais (CIBIC-Plus: MD= 0,01, IC95%= −0.25 a 0.28).</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F4309B">
            <w:pPr>
              <w:pStyle w:val="TableParagraph"/>
              <w:ind w:left="0"/>
              <w:rPr>
                <w:sz w:val="12"/>
              </w:rPr>
            </w:pP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 efeitos adversos.</w:t>
            </w:r>
          </w:p>
        </w:tc>
        <w:tc>
          <w:tcPr>
            <w:tcW w:w="6950" w:type="dxa"/>
            <w:tcBorders>
              <w:top w:val="nil"/>
              <w:bottom w:val="nil"/>
            </w:tcBorders>
          </w:tcPr>
          <w:p w:rsidR="00F4309B" w:rsidRDefault="00877553">
            <w:pPr>
              <w:pStyle w:val="TableParagraph"/>
              <w:spacing w:line="164" w:lineRule="exact"/>
              <w:rPr>
                <w:sz w:val="16"/>
              </w:rPr>
            </w:pPr>
            <w:r>
              <w:rPr>
                <w:sz w:val="16"/>
              </w:rPr>
              <w:t>Terapia combinada demonstrou benefício nos sintomas comportamentais (NPI: (MD=−2,95,</w:t>
            </w:r>
          </w:p>
        </w:tc>
      </w:tr>
      <w:tr w:rsidR="00F4309B">
        <w:trPr>
          <w:trHeight w:val="369"/>
        </w:trPr>
        <w:tc>
          <w:tcPr>
            <w:tcW w:w="1102" w:type="dxa"/>
            <w:tcBorders>
              <w:top w:val="nil"/>
            </w:tcBorders>
          </w:tcPr>
          <w:p w:rsidR="00F4309B" w:rsidRDefault="00F4309B">
            <w:pPr>
              <w:pStyle w:val="TableParagraph"/>
              <w:ind w:left="0"/>
              <w:rPr>
                <w:sz w:val="16"/>
              </w:rPr>
            </w:pPr>
          </w:p>
        </w:tc>
        <w:tc>
          <w:tcPr>
            <w:tcW w:w="1274" w:type="dxa"/>
            <w:tcBorders>
              <w:top w:val="nil"/>
            </w:tcBorders>
          </w:tcPr>
          <w:p w:rsidR="00F4309B" w:rsidRDefault="00F4309B">
            <w:pPr>
              <w:pStyle w:val="TableParagraph"/>
              <w:ind w:left="0"/>
              <w:rPr>
                <w:sz w:val="16"/>
              </w:rPr>
            </w:pPr>
          </w:p>
        </w:tc>
        <w:tc>
          <w:tcPr>
            <w:tcW w:w="1560" w:type="dxa"/>
            <w:tcBorders>
              <w:top w:val="nil"/>
            </w:tcBorders>
          </w:tcPr>
          <w:p w:rsidR="00F4309B" w:rsidRDefault="00F4309B">
            <w:pPr>
              <w:pStyle w:val="TableParagraph"/>
              <w:ind w:left="0"/>
              <w:rPr>
                <w:sz w:val="16"/>
              </w:rPr>
            </w:pPr>
          </w:p>
        </w:tc>
        <w:tc>
          <w:tcPr>
            <w:tcW w:w="1417" w:type="dxa"/>
            <w:tcBorders>
              <w:top w:val="nil"/>
            </w:tcBorders>
          </w:tcPr>
          <w:p w:rsidR="00F4309B" w:rsidRDefault="00F4309B">
            <w:pPr>
              <w:pStyle w:val="TableParagraph"/>
              <w:ind w:left="0"/>
              <w:rPr>
                <w:sz w:val="16"/>
              </w:rPr>
            </w:pPr>
          </w:p>
        </w:tc>
        <w:tc>
          <w:tcPr>
            <w:tcW w:w="1844" w:type="dxa"/>
            <w:tcBorders>
              <w:top w:val="nil"/>
            </w:tcBorders>
          </w:tcPr>
          <w:p w:rsidR="00F4309B" w:rsidRDefault="00F4309B">
            <w:pPr>
              <w:pStyle w:val="TableParagraph"/>
              <w:ind w:left="0"/>
              <w:rPr>
                <w:sz w:val="16"/>
              </w:rPr>
            </w:pPr>
          </w:p>
        </w:tc>
        <w:tc>
          <w:tcPr>
            <w:tcW w:w="6950" w:type="dxa"/>
            <w:tcBorders>
              <w:top w:val="nil"/>
            </w:tcBorders>
          </w:tcPr>
          <w:p w:rsidR="00F4309B" w:rsidRDefault="00877553">
            <w:pPr>
              <w:pStyle w:val="TableParagraph"/>
              <w:spacing w:line="181" w:lineRule="exact"/>
              <w:rPr>
                <w:sz w:val="16"/>
              </w:rPr>
            </w:pPr>
            <w:r>
              <w:rPr>
                <w:sz w:val="16"/>
              </w:rPr>
              <w:t>IC95%=−4,65 a −1,25) em pacientes com DA moderada a grave.</w:t>
            </w:r>
          </w:p>
        </w:tc>
      </w:tr>
    </w:tbl>
    <w:p w:rsidR="00F4309B" w:rsidRDefault="00F4309B">
      <w:pPr>
        <w:spacing w:line="181" w:lineRule="exact"/>
        <w:rPr>
          <w:sz w:val="16"/>
        </w:rPr>
        <w:sectPr w:rsidR="00F4309B">
          <w:pgSz w:w="16840" w:h="11910" w:orient="landscape"/>
          <w:pgMar w:top="1100" w:right="1180" w:bottom="280" w:left="1020" w:header="720" w:footer="720" w:gutter="0"/>
          <w:cols w:space="720"/>
        </w:sectPr>
      </w:pPr>
    </w:p>
    <w:p w:rsidR="00F4309B" w:rsidRDefault="00F4309B">
      <w:pPr>
        <w:pStyle w:val="Corpodetexto"/>
        <w:spacing w:before="3"/>
        <w:rPr>
          <w:sz w:val="2"/>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274"/>
        <w:gridCol w:w="1560"/>
        <w:gridCol w:w="1417"/>
        <w:gridCol w:w="1844"/>
        <w:gridCol w:w="6950"/>
      </w:tblGrid>
      <w:tr w:rsidR="00F4309B">
        <w:trPr>
          <w:trHeight w:val="2974"/>
        </w:trPr>
        <w:tc>
          <w:tcPr>
            <w:tcW w:w="1102" w:type="dxa"/>
          </w:tcPr>
          <w:p w:rsidR="00F4309B" w:rsidRDefault="00877553">
            <w:pPr>
              <w:pStyle w:val="TableParagraph"/>
              <w:spacing w:line="237" w:lineRule="auto"/>
              <w:ind w:right="102"/>
              <w:rPr>
                <w:sz w:val="16"/>
              </w:rPr>
            </w:pPr>
            <w:r>
              <w:rPr>
                <w:sz w:val="16"/>
              </w:rPr>
              <w:t>Kobayashi et al., 2016 (21)</w:t>
            </w:r>
          </w:p>
        </w:tc>
        <w:tc>
          <w:tcPr>
            <w:tcW w:w="1274" w:type="dxa"/>
          </w:tcPr>
          <w:p w:rsidR="00F4309B" w:rsidRDefault="00877553">
            <w:pPr>
              <w:pStyle w:val="TableParagraph"/>
              <w:ind w:left="105" w:right="126"/>
              <w:rPr>
                <w:sz w:val="16"/>
              </w:rPr>
            </w:pPr>
            <w:r>
              <w:rPr>
                <w:sz w:val="16"/>
              </w:rPr>
              <w:t>- Pacientes com demência devida a DA leve a moderada.</w:t>
            </w:r>
          </w:p>
        </w:tc>
        <w:tc>
          <w:tcPr>
            <w:tcW w:w="1560" w:type="dxa"/>
          </w:tcPr>
          <w:p w:rsidR="00F4309B" w:rsidRDefault="00877553">
            <w:pPr>
              <w:pStyle w:val="TableParagraph"/>
              <w:ind w:left="108" w:right="419"/>
              <w:jc w:val="both"/>
              <w:rPr>
                <w:sz w:val="16"/>
              </w:rPr>
            </w:pPr>
            <w:r>
              <w:rPr>
                <w:sz w:val="16"/>
              </w:rPr>
              <w:t>- Donepezila ou galantamina ou rivastigmina.</w:t>
            </w:r>
          </w:p>
        </w:tc>
        <w:tc>
          <w:tcPr>
            <w:tcW w:w="1417" w:type="dxa"/>
          </w:tcPr>
          <w:p w:rsidR="00F4309B" w:rsidRDefault="00877553">
            <w:pPr>
              <w:pStyle w:val="TableParagraph"/>
              <w:ind w:left="108" w:right="297"/>
              <w:rPr>
                <w:sz w:val="16"/>
              </w:rPr>
            </w:pPr>
            <w:r>
              <w:rPr>
                <w:sz w:val="16"/>
              </w:rPr>
              <w:t>- Placebo ou donepezila ou galantamina ou rivastigmina,</w:t>
            </w:r>
          </w:p>
        </w:tc>
        <w:tc>
          <w:tcPr>
            <w:tcW w:w="1844" w:type="dxa"/>
          </w:tcPr>
          <w:p w:rsidR="00F4309B" w:rsidRDefault="00877553">
            <w:pPr>
              <w:pStyle w:val="TableParagraph"/>
              <w:numPr>
                <w:ilvl w:val="0"/>
                <w:numId w:val="4"/>
              </w:numPr>
              <w:tabs>
                <w:tab w:val="left" w:pos="202"/>
              </w:tabs>
              <w:spacing w:line="237" w:lineRule="auto"/>
              <w:ind w:right="146" w:firstLine="0"/>
              <w:rPr>
                <w:sz w:val="16"/>
              </w:rPr>
            </w:pPr>
            <w:r>
              <w:rPr>
                <w:sz w:val="16"/>
              </w:rPr>
              <w:t>Cognição (medida pela ADAS-Cog),</w:t>
            </w:r>
          </w:p>
          <w:p w:rsidR="00F4309B" w:rsidRDefault="00877553">
            <w:pPr>
              <w:pStyle w:val="TableParagraph"/>
              <w:numPr>
                <w:ilvl w:val="0"/>
                <w:numId w:val="4"/>
              </w:numPr>
              <w:tabs>
                <w:tab w:val="left" w:pos="202"/>
              </w:tabs>
              <w:ind w:right="213" w:firstLine="0"/>
              <w:rPr>
                <w:sz w:val="16"/>
              </w:rPr>
            </w:pPr>
            <w:r>
              <w:rPr>
                <w:sz w:val="16"/>
              </w:rPr>
              <w:t>sintomas comportamentais (medidos pelo NPI - impressão clínica de mudança (medida pelas escalas (CIBIC+ e CGIC)</w:t>
            </w:r>
          </w:p>
          <w:p w:rsidR="00F4309B" w:rsidRDefault="00877553">
            <w:pPr>
              <w:pStyle w:val="TableParagraph"/>
              <w:numPr>
                <w:ilvl w:val="0"/>
                <w:numId w:val="4"/>
              </w:numPr>
              <w:tabs>
                <w:tab w:val="left" w:pos="202"/>
              </w:tabs>
              <w:spacing w:before="1" w:line="183" w:lineRule="exact"/>
              <w:ind w:firstLine="0"/>
              <w:rPr>
                <w:sz w:val="16"/>
              </w:rPr>
            </w:pPr>
            <w:r>
              <w:rPr>
                <w:sz w:val="16"/>
              </w:rPr>
              <w:t>efeitos</w:t>
            </w:r>
            <w:r>
              <w:rPr>
                <w:spacing w:val="-1"/>
                <w:sz w:val="16"/>
              </w:rPr>
              <w:t xml:space="preserve"> </w:t>
            </w:r>
            <w:r>
              <w:rPr>
                <w:sz w:val="16"/>
              </w:rPr>
              <w:t>adversos</w:t>
            </w:r>
          </w:p>
          <w:p w:rsidR="00F4309B" w:rsidRDefault="00877553">
            <w:pPr>
              <w:pStyle w:val="TableParagraph"/>
              <w:numPr>
                <w:ilvl w:val="0"/>
                <w:numId w:val="4"/>
              </w:numPr>
              <w:tabs>
                <w:tab w:val="left" w:pos="202"/>
              </w:tabs>
              <w:ind w:right="451" w:firstLine="0"/>
              <w:rPr>
                <w:sz w:val="16"/>
              </w:rPr>
            </w:pPr>
            <w:r>
              <w:rPr>
                <w:sz w:val="16"/>
              </w:rPr>
              <w:t>descontinuação de tratamento</w:t>
            </w:r>
          </w:p>
        </w:tc>
        <w:tc>
          <w:tcPr>
            <w:tcW w:w="6950" w:type="dxa"/>
          </w:tcPr>
          <w:p w:rsidR="00F4309B" w:rsidRDefault="00877553">
            <w:pPr>
              <w:pStyle w:val="TableParagraph"/>
              <w:spacing w:line="180" w:lineRule="exact"/>
              <w:rPr>
                <w:sz w:val="16"/>
              </w:rPr>
            </w:pPr>
            <w:r>
              <w:rPr>
                <w:sz w:val="16"/>
              </w:rPr>
              <w:t>21 ensaios incluídos.</w:t>
            </w:r>
          </w:p>
          <w:p w:rsidR="00F4309B" w:rsidRDefault="00877553">
            <w:pPr>
              <w:pStyle w:val="TableParagraph"/>
              <w:ind w:right="446"/>
              <w:rPr>
                <w:sz w:val="16"/>
              </w:rPr>
            </w:pPr>
            <w:r>
              <w:rPr>
                <w:sz w:val="16"/>
              </w:rPr>
              <w:t>Todos os tratamentos foram mais eficazes que placebo na cognição (medida pela ADAS-Cog) e na impressão clínica de mudança (medida pela CIBIC+ ou CGIC) com exceção a galantamina. Sem eficácia nos s</w:t>
            </w:r>
            <w:r>
              <w:rPr>
                <w:sz w:val="16"/>
              </w:rPr>
              <w:t>intomas comportamentais. Eficácia similar dos três inibidores da colinesterase sobre a cognição.</w:t>
            </w:r>
          </w:p>
        </w:tc>
      </w:tr>
      <w:tr w:rsidR="00F4309B">
        <w:trPr>
          <w:trHeight w:val="921"/>
        </w:trPr>
        <w:tc>
          <w:tcPr>
            <w:tcW w:w="1102" w:type="dxa"/>
          </w:tcPr>
          <w:p w:rsidR="00F4309B" w:rsidRDefault="00877553">
            <w:pPr>
              <w:pStyle w:val="TableParagraph"/>
              <w:spacing w:line="237" w:lineRule="auto"/>
              <w:ind w:right="165"/>
              <w:rPr>
                <w:sz w:val="16"/>
              </w:rPr>
            </w:pPr>
            <w:r>
              <w:rPr>
                <w:sz w:val="16"/>
              </w:rPr>
              <w:t>Zhang et al., 2016 (19)</w:t>
            </w:r>
          </w:p>
        </w:tc>
        <w:tc>
          <w:tcPr>
            <w:tcW w:w="1274" w:type="dxa"/>
          </w:tcPr>
          <w:p w:rsidR="00F4309B" w:rsidRDefault="00877553">
            <w:pPr>
              <w:pStyle w:val="TableParagraph"/>
              <w:ind w:left="105" w:right="126"/>
              <w:rPr>
                <w:sz w:val="16"/>
              </w:rPr>
            </w:pPr>
            <w:r>
              <w:rPr>
                <w:sz w:val="16"/>
              </w:rPr>
              <w:t>- Pacientes com demência devida a DA.</w:t>
            </w:r>
          </w:p>
        </w:tc>
        <w:tc>
          <w:tcPr>
            <w:tcW w:w="1560" w:type="dxa"/>
          </w:tcPr>
          <w:p w:rsidR="00F4309B" w:rsidRDefault="00877553">
            <w:pPr>
              <w:pStyle w:val="TableParagraph"/>
              <w:spacing w:line="181" w:lineRule="exact"/>
              <w:ind w:left="108"/>
              <w:rPr>
                <w:sz w:val="16"/>
              </w:rPr>
            </w:pPr>
            <w:r>
              <w:rPr>
                <w:sz w:val="16"/>
              </w:rPr>
              <w:t>- Galantamina.</w:t>
            </w:r>
          </w:p>
        </w:tc>
        <w:tc>
          <w:tcPr>
            <w:tcW w:w="1417" w:type="dxa"/>
          </w:tcPr>
          <w:p w:rsidR="00F4309B" w:rsidRDefault="00877553">
            <w:pPr>
              <w:pStyle w:val="TableParagraph"/>
              <w:spacing w:line="181" w:lineRule="exact"/>
              <w:ind w:left="108"/>
              <w:rPr>
                <w:sz w:val="16"/>
              </w:rPr>
            </w:pPr>
            <w:r>
              <w:rPr>
                <w:sz w:val="16"/>
              </w:rPr>
              <w:t>- Placebo,</w:t>
            </w:r>
          </w:p>
        </w:tc>
        <w:tc>
          <w:tcPr>
            <w:tcW w:w="1844" w:type="dxa"/>
          </w:tcPr>
          <w:p w:rsidR="00F4309B" w:rsidRDefault="00877553">
            <w:pPr>
              <w:pStyle w:val="TableParagraph"/>
              <w:ind w:right="146"/>
              <w:rPr>
                <w:sz w:val="16"/>
              </w:rPr>
            </w:pPr>
            <w:r>
              <w:rPr>
                <w:sz w:val="16"/>
              </w:rPr>
              <w:t>- Cognição (medida pela ADAS-Cog) Impressão clínica global.</w:t>
            </w:r>
          </w:p>
        </w:tc>
        <w:tc>
          <w:tcPr>
            <w:tcW w:w="6950" w:type="dxa"/>
          </w:tcPr>
          <w:p w:rsidR="00F4309B" w:rsidRDefault="00877553">
            <w:pPr>
              <w:pStyle w:val="TableParagraph"/>
              <w:spacing w:line="180" w:lineRule="exact"/>
              <w:rPr>
                <w:sz w:val="16"/>
              </w:rPr>
            </w:pPr>
            <w:r>
              <w:rPr>
                <w:sz w:val="16"/>
              </w:rPr>
              <w:t>Incluídos oitoensaios , N= 5.095.</w:t>
            </w:r>
          </w:p>
          <w:p w:rsidR="00F4309B" w:rsidRDefault="00877553">
            <w:pPr>
              <w:pStyle w:val="TableParagraph"/>
              <w:ind w:right="757"/>
              <w:rPr>
                <w:sz w:val="16"/>
              </w:rPr>
            </w:pPr>
            <w:r>
              <w:rPr>
                <w:sz w:val="16"/>
              </w:rPr>
              <w:t>Eficácia da galantamina no desfecho primário cognição medido pela ADAS-Cog , 24 mg/dia galantamina (MD=−3,15, IC95% =−3,70 a −2,60, P&lt;</w:t>
            </w:r>
            <w:r>
              <w:rPr>
                <w:sz w:val="16"/>
              </w:rPr>
              <w:t>0,00001). Efeito benéfico observado para impressão clínica (OR=1,30, IC95%=1,06-1,60, P=0,01).</w:t>
            </w:r>
          </w:p>
        </w:tc>
      </w:tr>
      <w:tr w:rsidR="00F4309B">
        <w:trPr>
          <w:trHeight w:val="918"/>
        </w:trPr>
        <w:tc>
          <w:tcPr>
            <w:tcW w:w="1102" w:type="dxa"/>
          </w:tcPr>
          <w:p w:rsidR="00F4309B" w:rsidRDefault="00877553">
            <w:pPr>
              <w:pStyle w:val="TableParagraph"/>
              <w:ind w:right="156"/>
              <w:rPr>
                <w:sz w:val="16"/>
              </w:rPr>
            </w:pPr>
            <w:r>
              <w:rPr>
                <w:sz w:val="16"/>
              </w:rPr>
              <w:t>Cheng et al., 2016 (40)</w:t>
            </w:r>
          </w:p>
        </w:tc>
        <w:tc>
          <w:tcPr>
            <w:tcW w:w="1274" w:type="dxa"/>
          </w:tcPr>
          <w:p w:rsidR="00F4309B" w:rsidRDefault="00877553">
            <w:pPr>
              <w:pStyle w:val="TableParagraph"/>
              <w:ind w:left="105" w:right="126"/>
              <w:rPr>
                <w:sz w:val="16"/>
              </w:rPr>
            </w:pPr>
            <w:r>
              <w:rPr>
                <w:sz w:val="16"/>
              </w:rPr>
              <w:t>- Pacientes com demência devida a DA</w:t>
            </w:r>
          </w:p>
          <w:p w:rsidR="00F4309B" w:rsidRDefault="00877553">
            <w:pPr>
              <w:pStyle w:val="TableParagraph"/>
              <w:spacing w:line="184" w:lineRule="exact"/>
              <w:ind w:left="105" w:right="459"/>
              <w:rPr>
                <w:sz w:val="16"/>
              </w:rPr>
            </w:pPr>
            <w:r>
              <w:rPr>
                <w:sz w:val="16"/>
              </w:rPr>
              <w:t>leve a moderado.</w:t>
            </w:r>
          </w:p>
        </w:tc>
        <w:tc>
          <w:tcPr>
            <w:tcW w:w="1560" w:type="dxa"/>
          </w:tcPr>
          <w:p w:rsidR="00F4309B" w:rsidRDefault="00877553">
            <w:pPr>
              <w:pStyle w:val="TableParagraph"/>
              <w:ind w:left="108" w:right="132"/>
              <w:rPr>
                <w:sz w:val="16"/>
              </w:rPr>
            </w:pPr>
            <w:r>
              <w:rPr>
                <w:sz w:val="16"/>
              </w:rPr>
              <w:t>- Agonistas PPAR-</w:t>
            </w:r>
            <w:r>
              <w:rPr>
                <w:i/>
                <w:sz w:val="16"/>
              </w:rPr>
              <w:t xml:space="preserve">γ </w:t>
            </w:r>
            <w:r>
              <w:rPr>
                <w:sz w:val="16"/>
              </w:rPr>
              <w:t>(rosiglitazona, pioglitazona, telmisartan).</w:t>
            </w:r>
          </w:p>
        </w:tc>
        <w:tc>
          <w:tcPr>
            <w:tcW w:w="1417" w:type="dxa"/>
          </w:tcPr>
          <w:p w:rsidR="00F4309B" w:rsidRDefault="00877553">
            <w:pPr>
              <w:pStyle w:val="TableParagraph"/>
              <w:spacing w:line="178" w:lineRule="exact"/>
              <w:ind w:left="108"/>
              <w:rPr>
                <w:sz w:val="16"/>
              </w:rPr>
            </w:pPr>
            <w:r>
              <w:rPr>
                <w:sz w:val="16"/>
              </w:rPr>
              <w:t>- Placebo,</w:t>
            </w:r>
          </w:p>
        </w:tc>
        <w:tc>
          <w:tcPr>
            <w:tcW w:w="1844" w:type="dxa"/>
          </w:tcPr>
          <w:p w:rsidR="00F4309B" w:rsidRDefault="00877553">
            <w:pPr>
              <w:pStyle w:val="TableParagraph"/>
              <w:ind w:right="146"/>
              <w:rPr>
                <w:sz w:val="16"/>
              </w:rPr>
            </w:pPr>
            <w:r>
              <w:rPr>
                <w:sz w:val="16"/>
              </w:rPr>
              <w:t>- Cognição (medida pela ADAS-Cog).</w:t>
            </w:r>
          </w:p>
        </w:tc>
        <w:tc>
          <w:tcPr>
            <w:tcW w:w="6950" w:type="dxa"/>
          </w:tcPr>
          <w:p w:rsidR="00F4309B" w:rsidRDefault="00877553">
            <w:pPr>
              <w:pStyle w:val="TableParagraph"/>
              <w:spacing w:line="178" w:lineRule="exact"/>
              <w:rPr>
                <w:sz w:val="16"/>
              </w:rPr>
            </w:pPr>
            <w:r>
              <w:rPr>
                <w:sz w:val="16"/>
              </w:rPr>
              <w:t>Incluídos nove estudos, N=1.314.</w:t>
            </w:r>
          </w:p>
          <w:p w:rsidR="00F4309B" w:rsidRDefault="00877553">
            <w:pPr>
              <w:pStyle w:val="TableParagraph"/>
              <w:spacing w:before="1"/>
              <w:rPr>
                <w:sz w:val="16"/>
              </w:rPr>
            </w:pPr>
            <w:r>
              <w:rPr>
                <w:sz w:val="16"/>
              </w:rPr>
              <w:t>Evidência insuficiente de benefícios na cognição.</w:t>
            </w:r>
          </w:p>
        </w:tc>
      </w:tr>
      <w:tr w:rsidR="00F4309B">
        <w:trPr>
          <w:trHeight w:val="735"/>
        </w:trPr>
        <w:tc>
          <w:tcPr>
            <w:tcW w:w="1102" w:type="dxa"/>
          </w:tcPr>
          <w:p w:rsidR="00F4309B" w:rsidRDefault="00877553">
            <w:pPr>
              <w:pStyle w:val="TableParagraph"/>
              <w:spacing w:line="237" w:lineRule="auto"/>
              <w:ind w:right="258"/>
              <w:rPr>
                <w:sz w:val="16"/>
              </w:rPr>
            </w:pPr>
            <w:r>
              <w:rPr>
                <w:sz w:val="16"/>
              </w:rPr>
              <w:t>Kuboet al., 2015 (41)</w:t>
            </w:r>
          </w:p>
        </w:tc>
        <w:tc>
          <w:tcPr>
            <w:tcW w:w="1274" w:type="dxa"/>
          </w:tcPr>
          <w:p w:rsidR="00F4309B" w:rsidRDefault="00877553">
            <w:pPr>
              <w:pStyle w:val="TableParagraph"/>
              <w:ind w:left="105" w:right="210"/>
              <w:rPr>
                <w:sz w:val="16"/>
              </w:rPr>
            </w:pPr>
            <w:r>
              <w:rPr>
                <w:sz w:val="16"/>
              </w:rPr>
              <w:t>- Pacientes com demência devida a DA.</w:t>
            </w:r>
          </w:p>
        </w:tc>
        <w:tc>
          <w:tcPr>
            <w:tcW w:w="1560" w:type="dxa"/>
          </w:tcPr>
          <w:p w:rsidR="00F4309B" w:rsidRDefault="00877553">
            <w:pPr>
              <w:pStyle w:val="TableParagraph"/>
              <w:ind w:left="108" w:right="133"/>
              <w:rPr>
                <w:sz w:val="16"/>
              </w:rPr>
            </w:pPr>
            <w:r>
              <w:rPr>
                <w:sz w:val="16"/>
              </w:rPr>
              <w:t>- Antagonistas de receptores histaminérgicos H3.</w:t>
            </w:r>
          </w:p>
        </w:tc>
        <w:tc>
          <w:tcPr>
            <w:tcW w:w="1417" w:type="dxa"/>
          </w:tcPr>
          <w:p w:rsidR="00F4309B" w:rsidRDefault="00877553">
            <w:pPr>
              <w:pStyle w:val="TableParagraph"/>
              <w:spacing w:line="180" w:lineRule="exact"/>
              <w:ind w:left="108"/>
              <w:rPr>
                <w:sz w:val="16"/>
              </w:rPr>
            </w:pPr>
            <w:r>
              <w:rPr>
                <w:sz w:val="16"/>
              </w:rPr>
              <w:t>- Placebo,</w:t>
            </w:r>
          </w:p>
        </w:tc>
        <w:tc>
          <w:tcPr>
            <w:tcW w:w="1844" w:type="dxa"/>
          </w:tcPr>
          <w:p w:rsidR="00F4309B" w:rsidRDefault="00877553">
            <w:pPr>
              <w:pStyle w:val="TableParagraph"/>
              <w:spacing w:line="237" w:lineRule="auto"/>
              <w:ind w:right="120"/>
              <w:rPr>
                <w:sz w:val="16"/>
              </w:rPr>
            </w:pPr>
            <w:r>
              <w:rPr>
                <w:sz w:val="16"/>
              </w:rPr>
              <w:t>- Cognição (medida pelo MEEM).</w:t>
            </w:r>
          </w:p>
        </w:tc>
        <w:tc>
          <w:tcPr>
            <w:tcW w:w="6950" w:type="dxa"/>
          </w:tcPr>
          <w:p w:rsidR="00F4309B" w:rsidRDefault="00877553">
            <w:pPr>
              <w:pStyle w:val="TableParagraph"/>
              <w:spacing w:line="180" w:lineRule="exact"/>
              <w:rPr>
                <w:sz w:val="16"/>
              </w:rPr>
            </w:pPr>
            <w:r>
              <w:rPr>
                <w:sz w:val="16"/>
              </w:rPr>
              <w:t>Incluídos três ensaios, N= 402. Não houve beneficio dos antagonistas H3.</w:t>
            </w:r>
          </w:p>
        </w:tc>
      </w:tr>
      <w:tr w:rsidR="00F4309B">
        <w:trPr>
          <w:trHeight w:val="921"/>
        </w:trPr>
        <w:tc>
          <w:tcPr>
            <w:tcW w:w="1102" w:type="dxa"/>
          </w:tcPr>
          <w:p w:rsidR="00F4309B" w:rsidRDefault="00877553">
            <w:pPr>
              <w:pStyle w:val="TableParagraph"/>
              <w:ind w:right="102"/>
              <w:rPr>
                <w:sz w:val="16"/>
              </w:rPr>
            </w:pPr>
            <w:r>
              <w:rPr>
                <w:sz w:val="16"/>
              </w:rPr>
              <w:t>Matsunagaet al</w:t>
            </w:r>
            <w:r>
              <w:rPr>
                <w:i/>
                <w:sz w:val="16"/>
              </w:rPr>
              <w:t>.</w:t>
            </w:r>
            <w:r>
              <w:rPr>
                <w:sz w:val="16"/>
              </w:rPr>
              <w:t>, 2015 (44)</w:t>
            </w:r>
          </w:p>
        </w:tc>
        <w:tc>
          <w:tcPr>
            <w:tcW w:w="1274" w:type="dxa"/>
          </w:tcPr>
          <w:p w:rsidR="00F4309B" w:rsidRDefault="00877553">
            <w:pPr>
              <w:pStyle w:val="TableParagraph"/>
              <w:ind w:left="105" w:right="126"/>
              <w:rPr>
                <w:sz w:val="16"/>
              </w:rPr>
            </w:pPr>
            <w:r>
              <w:rPr>
                <w:sz w:val="16"/>
              </w:rPr>
              <w:t>- Pacientes com demência devida a DA.</w:t>
            </w:r>
          </w:p>
        </w:tc>
        <w:tc>
          <w:tcPr>
            <w:tcW w:w="1560" w:type="dxa"/>
          </w:tcPr>
          <w:p w:rsidR="00F4309B" w:rsidRDefault="00877553">
            <w:pPr>
              <w:pStyle w:val="TableParagraph"/>
              <w:spacing w:line="178" w:lineRule="exact"/>
              <w:ind w:left="108"/>
              <w:rPr>
                <w:sz w:val="16"/>
              </w:rPr>
            </w:pPr>
            <w:r>
              <w:rPr>
                <w:sz w:val="16"/>
              </w:rPr>
              <w:t>- Lítio.</w:t>
            </w:r>
          </w:p>
        </w:tc>
        <w:tc>
          <w:tcPr>
            <w:tcW w:w="1417" w:type="dxa"/>
          </w:tcPr>
          <w:p w:rsidR="00F4309B" w:rsidRDefault="00877553">
            <w:pPr>
              <w:pStyle w:val="TableParagraph"/>
              <w:spacing w:line="178" w:lineRule="exact"/>
              <w:ind w:left="108"/>
              <w:rPr>
                <w:sz w:val="16"/>
              </w:rPr>
            </w:pPr>
            <w:r>
              <w:rPr>
                <w:sz w:val="16"/>
              </w:rPr>
              <w:t>- Placebo,</w:t>
            </w:r>
          </w:p>
        </w:tc>
        <w:tc>
          <w:tcPr>
            <w:tcW w:w="1844" w:type="dxa"/>
          </w:tcPr>
          <w:p w:rsidR="00F4309B" w:rsidRDefault="00877553">
            <w:pPr>
              <w:pStyle w:val="TableParagraph"/>
              <w:ind w:right="146"/>
              <w:rPr>
                <w:sz w:val="16"/>
              </w:rPr>
            </w:pPr>
            <w:r>
              <w:rPr>
                <w:sz w:val="16"/>
              </w:rPr>
              <w:t>- Cognição (medida pela ADAS-Cog e MEEM).</w:t>
            </w:r>
          </w:p>
        </w:tc>
        <w:tc>
          <w:tcPr>
            <w:tcW w:w="6950" w:type="dxa"/>
          </w:tcPr>
          <w:p w:rsidR="00F4309B" w:rsidRDefault="00877553">
            <w:pPr>
              <w:pStyle w:val="TableParagraph"/>
              <w:spacing w:line="178" w:lineRule="exact"/>
              <w:rPr>
                <w:sz w:val="16"/>
              </w:rPr>
            </w:pPr>
            <w:r>
              <w:rPr>
                <w:sz w:val="16"/>
              </w:rPr>
              <w:t>Incluídos trêsestudos , N=232.</w:t>
            </w:r>
          </w:p>
          <w:p w:rsidR="00F4309B" w:rsidRDefault="00877553">
            <w:pPr>
              <w:pStyle w:val="TableParagraph"/>
              <w:spacing w:before="1"/>
              <w:ind w:right="278"/>
              <w:rPr>
                <w:sz w:val="16"/>
              </w:rPr>
            </w:pPr>
            <w:r>
              <w:rPr>
                <w:sz w:val="16"/>
              </w:rPr>
              <w:t>Lítio diminuiu o declínio cognitivo em relação ao placebo (SMD= -0.41, IC95%=−0,81 a −0,02, p = 0,04, I(2)=47%, 3 estudos, N=199). Sem diferenças na taxa de descontinuação por efeitos adversos. N pequeno, necessita mais repli</w:t>
            </w:r>
            <w:r>
              <w:rPr>
                <w:sz w:val="16"/>
              </w:rPr>
              <w:t>cações.</w:t>
            </w:r>
          </w:p>
        </w:tc>
      </w:tr>
      <w:tr w:rsidR="00F4309B">
        <w:trPr>
          <w:trHeight w:val="1656"/>
        </w:trPr>
        <w:tc>
          <w:tcPr>
            <w:tcW w:w="1102" w:type="dxa"/>
          </w:tcPr>
          <w:p w:rsidR="00F4309B" w:rsidRDefault="00877553">
            <w:pPr>
              <w:pStyle w:val="TableParagraph"/>
              <w:spacing w:line="237" w:lineRule="auto"/>
              <w:ind w:right="227"/>
              <w:rPr>
                <w:sz w:val="16"/>
              </w:rPr>
            </w:pPr>
            <w:r>
              <w:rPr>
                <w:sz w:val="16"/>
              </w:rPr>
              <w:t>Jiang &amp; Jiang, 2015</w:t>
            </w:r>
          </w:p>
          <w:p w:rsidR="00F4309B" w:rsidRDefault="00877553">
            <w:pPr>
              <w:pStyle w:val="TableParagraph"/>
              <w:rPr>
                <w:sz w:val="16"/>
              </w:rPr>
            </w:pPr>
            <w:r>
              <w:rPr>
                <w:sz w:val="16"/>
              </w:rPr>
              <w:t>(27)</w:t>
            </w:r>
          </w:p>
        </w:tc>
        <w:tc>
          <w:tcPr>
            <w:tcW w:w="1274" w:type="dxa"/>
          </w:tcPr>
          <w:p w:rsidR="00F4309B" w:rsidRDefault="00877553">
            <w:pPr>
              <w:pStyle w:val="TableParagraph"/>
              <w:ind w:left="105" w:right="126"/>
              <w:rPr>
                <w:sz w:val="16"/>
              </w:rPr>
            </w:pPr>
            <w:r>
              <w:rPr>
                <w:sz w:val="16"/>
              </w:rPr>
              <w:t>- Pacientes com demência devida a DA.</w:t>
            </w:r>
          </w:p>
        </w:tc>
        <w:tc>
          <w:tcPr>
            <w:tcW w:w="1560" w:type="dxa"/>
          </w:tcPr>
          <w:p w:rsidR="00F4309B" w:rsidRDefault="00877553">
            <w:pPr>
              <w:pStyle w:val="TableParagraph"/>
              <w:spacing w:line="178" w:lineRule="exact"/>
              <w:ind w:left="108"/>
              <w:rPr>
                <w:sz w:val="16"/>
              </w:rPr>
            </w:pPr>
            <w:r>
              <w:rPr>
                <w:sz w:val="16"/>
              </w:rPr>
              <w:t>- Memantina.</w:t>
            </w:r>
          </w:p>
        </w:tc>
        <w:tc>
          <w:tcPr>
            <w:tcW w:w="1417" w:type="dxa"/>
          </w:tcPr>
          <w:p w:rsidR="00F4309B" w:rsidRDefault="00877553">
            <w:pPr>
              <w:pStyle w:val="TableParagraph"/>
              <w:spacing w:line="178" w:lineRule="exact"/>
              <w:ind w:left="108"/>
              <w:rPr>
                <w:sz w:val="16"/>
              </w:rPr>
            </w:pPr>
            <w:r>
              <w:rPr>
                <w:sz w:val="16"/>
              </w:rPr>
              <w:t>- Placebo,</w:t>
            </w:r>
          </w:p>
        </w:tc>
        <w:tc>
          <w:tcPr>
            <w:tcW w:w="1844" w:type="dxa"/>
          </w:tcPr>
          <w:p w:rsidR="00F4309B" w:rsidRDefault="00877553">
            <w:pPr>
              <w:pStyle w:val="TableParagraph"/>
              <w:numPr>
                <w:ilvl w:val="0"/>
                <w:numId w:val="3"/>
              </w:numPr>
              <w:tabs>
                <w:tab w:val="left" w:pos="202"/>
              </w:tabs>
              <w:spacing w:line="178" w:lineRule="exact"/>
              <w:ind w:firstLine="0"/>
              <w:rPr>
                <w:sz w:val="16"/>
              </w:rPr>
            </w:pPr>
            <w:r>
              <w:rPr>
                <w:sz w:val="16"/>
              </w:rPr>
              <w:t>Cognição</w:t>
            </w:r>
          </w:p>
          <w:p w:rsidR="00F4309B" w:rsidRDefault="00877553">
            <w:pPr>
              <w:pStyle w:val="TableParagraph"/>
              <w:numPr>
                <w:ilvl w:val="0"/>
                <w:numId w:val="3"/>
              </w:numPr>
              <w:tabs>
                <w:tab w:val="left" w:pos="202"/>
              </w:tabs>
              <w:spacing w:line="183" w:lineRule="exact"/>
              <w:ind w:firstLine="0"/>
              <w:rPr>
                <w:sz w:val="16"/>
              </w:rPr>
            </w:pPr>
            <w:r>
              <w:rPr>
                <w:sz w:val="16"/>
              </w:rPr>
              <w:t>AVD</w:t>
            </w:r>
          </w:p>
          <w:p w:rsidR="00F4309B" w:rsidRDefault="00877553">
            <w:pPr>
              <w:pStyle w:val="TableParagraph"/>
              <w:numPr>
                <w:ilvl w:val="0"/>
                <w:numId w:val="3"/>
              </w:numPr>
              <w:tabs>
                <w:tab w:val="left" w:pos="202"/>
              </w:tabs>
              <w:spacing w:before="1"/>
              <w:ind w:right="159" w:firstLine="0"/>
              <w:rPr>
                <w:sz w:val="16"/>
              </w:rPr>
            </w:pPr>
            <w:r>
              <w:rPr>
                <w:sz w:val="16"/>
              </w:rPr>
              <w:t>Sintomas comportamentais - Impressão clínica global (medidos por MEEM, SIB, NPI, ADCS- ADL19, CIBIC-Plus)</w:t>
            </w:r>
          </w:p>
        </w:tc>
        <w:tc>
          <w:tcPr>
            <w:tcW w:w="6950" w:type="dxa"/>
          </w:tcPr>
          <w:p w:rsidR="00F4309B" w:rsidRDefault="00877553">
            <w:pPr>
              <w:pStyle w:val="TableParagraph"/>
              <w:spacing w:line="178" w:lineRule="exact"/>
              <w:rPr>
                <w:sz w:val="16"/>
              </w:rPr>
            </w:pPr>
            <w:r>
              <w:rPr>
                <w:sz w:val="16"/>
              </w:rPr>
              <w:t>Incluídos 13 estudos, N= 4.104.</w:t>
            </w:r>
          </w:p>
          <w:p w:rsidR="00F4309B" w:rsidRDefault="00877553">
            <w:pPr>
              <w:pStyle w:val="TableParagraph"/>
              <w:ind w:right="517"/>
              <w:rPr>
                <w:sz w:val="16"/>
              </w:rPr>
            </w:pPr>
            <w:r>
              <w:rPr>
                <w:sz w:val="16"/>
              </w:rPr>
              <w:t>Beneficio da memantina em pacientes com DA moderada a grave na cognição, AVDs e impressão clínica.</w:t>
            </w:r>
          </w:p>
          <w:p w:rsidR="00F4309B" w:rsidRDefault="00877553">
            <w:pPr>
              <w:pStyle w:val="TableParagraph"/>
              <w:spacing w:before="1"/>
              <w:rPr>
                <w:sz w:val="16"/>
              </w:rPr>
            </w:pPr>
            <w:r>
              <w:rPr>
                <w:sz w:val="16"/>
              </w:rPr>
              <w:t>Memantina segura e bem tolerada.</w:t>
            </w:r>
          </w:p>
        </w:tc>
      </w:tr>
      <w:tr w:rsidR="00F4309B">
        <w:trPr>
          <w:trHeight w:val="1288"/>
        </w:trPr>
        <w:tc>
          <w:tcPr>
            <w:tcW w:w="1102" w:type="dxa"/>
          </w:tcPr>
          <w:p w:rsidR="00F4309B" w:rsidRDefault="00877553">
            <w:pPr>
              <w:pStyle w:val="TableParagraph"/>
              <w:ind w:right="236"/>
              <w:rPr>
                <w:sz w:val="16"/>
              </w:rPr>
            </w:pPr>
            <w:r>
              <w:rPr>
                <w:sz w:val="16"/>
              </w:rPr>
              <w:t>Jiang et al., 2015 (20)</w:t>
            </w:r>
          </w:p>
        </w:tc>
        <w:tc>
          <w:tcPr>
            <w:tcW w:w="1274" w:type="dxa"/>
          </w:tcPr>
          <w:p w:rsidR="00F4309B" w:rsidRDefault="00877553">
            <w:pPr>
              <w:pStyle w:val="TableParagraph"/>
              <w:ind w:left="105" w:right="126"/>
              <w:rPr>
                <w:sz w:val="16"/>
              </w:rPr>
            </w:pPr>
            <w:r>
              <w:rPr>
                <w:sz w:val="16"/>
              </w:rPr>
              <w:t>- Pacientes com demência devida a DA.</w:t>
            </w:r>
          </w:p>
        </w:tc>
        <w:tc>
          <w:tcPr>
            <w:tcW w:w="1560" w:type="dxa"/>
          </w:tcPr>
          <w:p w:rsidR="00F4309B" w:rsidRDefault="00877553">
            <w:pPr>
              <w:pStyle w:val="TableParagraph"/>
              <w:spacing w:line="178" w:lineRule="exact"/>
              <w:ind w:left="108"/>
              <w:rPr>
                <w:sz w:val="16"/>
              </w:rPr>
            </w:pPr>
            <w:r>
              <w:rPr>
                <w:sz w:val="16"/>
              </w:rPr>
              <w:t>- Galantamina.</w:t>
            </w:r>
          </w:p>
        </w:tc>
        <w:tc>
          <w:tcPr>
            <w:tcW w:w="1417" w:type="dxa"/>
          </w:tcPr>
          <w:p w:rsidR="00F4309B" w:rsidRDefault="00877553">
            <w:pPr>
              <w:pStyle w:val="TableParagraph"/>
              <w:spacing w:line="178" w:lineRule="exact"/>
              <w:ind w:left="108"/>
              <w:rPr>
                <w:sz w:val="16"/>
              </w:rPr>
            </w:pPr>
            <w:r>
              <w:rPr>
                <w:sz w:val="16"/>
              </w:rPr>
              <w:t>- Placebo,</w:t>
            </w:r>
          </w:p>
        </w:tc>
        <w:tc>
          <w:tcPr>
            <w:tcW w:w="1844" w:type="dxa"/>
          </w:tcPr>
          <w:p w:rsidR="00F4309B" w:rsidRDefault="00877553">
            <w:pPr>
              <w:pStyle w:val="TableParagraph"/>
              <w:numPr>
                <w:ilvl w:val="0"/>
                <w:numId w:val="2"/>
              </w:numPr>
              <w:tabs>
                <w:tab w:val="left" w:pos="202"/>
              </w:tabs>
              <w:ind w:right="137" w:firstLine="0"/>
              <w:rPr>
                <w:sz w:val="16"/>
              </w:rPr>
            </w:pPr>
            <w:r>
              <w:rPr>
                <w:sz w:val="16"/>
              </w:rPr>
              <w:t>Cognição (medida pelo MEEM e</w:t>
            </w:r>
            <w:r>
              <w:rPr>
                <w:spacing w:val="-4"/>
                <w:sz w:val="16"/>
              </w:rPr>
              <w:t xml:space="preserve"> </w:t>
            </w:r>
            <w:r>
              <w:rPr>
                <w:sz w:val="16"/>
              </w:rPr>
              <w:t>ADAS-Cog)</w:t>
            </w:r>
          </w:p>
          <w:p w:rsidR="00F4309B" w:rsidRDefault="00877553">
            <w:pPr>
              <w:pStyle w:val="TableParagraph"/>
              <w:numPr>
                <w:ilvl w:val="0"/>
                <w:numId w:val="2"/>
              </w:numPr>
              <w:tabs>
                <w:tab w:val="left" w:pos="202"/>
              </w:tabs>
              <w:spacing w:line="183" w:lineRule="exact"/>
              <w:ind w:firstLine="0"/>
              <w:rPr>
                <w:sz w:val="16"/>
              </w:rPr>
            </w:pPr>
            <w:r>
              <w:rPr>
                <w:sz w:val="16"/>
              </w:rPr>
              <w:t>AVD</w:t>
            </w:r>
          </w:p>
          <w:p w:rsidR="00F4309B" w:rsidRDefault="00877553">
            <w:pPr>
              <w:pStyle w:val="TableParagraph"/>
              <w:numPr>
                <w:ilvl w:val="0"/>
                <w:numId w:val="2"/>
              </w:numPr>
              <w:tabs>
                <w:tab w:val="left" w:pos="202"/>
              </w:tabs>
              <w:ind w:right="620" w:firstLine="0"/>
              <w:rPr>
                <w:sz w:val="16"/>
              </w:rPr>
            </w:pPr>
            <w:r>
              <w:rPr>
                <w:sz w:val="16"/>
              </w:rPr>
              <w:t xml:space="preserve">Sintomas </w:t>
            </w:r>
            <w:r>
              <w:rPr>
                <w:spacing w:val="-1"/>
                <w:sz w:val="16"/>
              </w:rPr>
              <w:t xml:space="preserve">comportamentais </w:t>
            </w:r>
            <w:r>
              <w:rPr>
                <w:sz w:val="16"/>
              </w:rPr>
              <w:t>(medidos</w:t>
            </w:r>
            <w:r>
              <w:rPr>
                <w:spacing w:val="-2"/>
                <w:sz w:val="16"/>
              </w:rPr>
              <w:t xml:space="preserve"> </w:t>
            </w:r>
            <w:r>
              <w:rPr>
                <w:sz w:val="16"/>
              </w:rPr>
              <w:t>NPI)</w:t>
            </w:r>
          </w:p>
          <w:p w:rsidR="00F4309B" w:rsidRDefault="00877553">
            <w:pPr>
              <w:pStyle w:val="TableParagraph"/>
              <w:numPr>
                <w:ilvl w:val="0"/>
                <w:numId w:val="2"/>
              </w:numPr>
              <w:tabs>
                <w:tab w:val="left" w:pos="204"/>
              </w:tabs>
              <w:spacing w:line="170" w:lineRule="exact"/>
              <w:ind w:left="203" w:hanging="96"/>
              <w:rPr>
                <w:sz w:val="16"/>
              </w:rPr>
            </w:pPr>
            <w:r>
              <w:rPr>
                <w:sz w:val="16"/>
              </w:rPr>
              <w:t>Impressão</w:t>
            </w:r>
            <w:r>
              <w:rPr>
                <w:spacing w:val="-2"/>
                <w:sz w:val="16"/>
              </w:rPr>
              <w:t xml:space="preserve"> </w:t>
            </w:r>
            <w:r>
              <w:rPr>
                <w:sz w:val="16"/>
              </w:rPr>
              <w:t>clínica</w:t>
            </w:r>
          </w:p>
        </w:tc>
        <w:tc>
          <w:tcPr>
            <w:tcW w:w="6950" w:type="dxa"/>
          </w:tcPr>
          <w:p w:rsidR="00F4309B" w:rsidRDefault="00877553">
            <w:pPr>
              <w:pStyle w:val="TableParagraph"/>
              <w:numPr>
                <w:ilvl w:val="0"/>
                <w:numId w:val="1"/>
              </w:numPr>
              <w:tabs>
                <w:tab w:val="left" w:pos="203"/>
              </w:tabs>
              <w:spacing w:line="178" w:lineRule="exact"/>
              <w:rPr>
                <w:sz w:val="16"/>
              </w:rPr>
            </w:pPr>
            <w:r>
              <w:rPr>
                <w:sz w:val="16"/>
              </w:rPr>
              <w:t>Incluídos 11 estudos,</w:t>
            </w:r>
            <w:r>
              <w:rPr>
                <w:spacing w:val="-4"/>
                <w:sz w:val="16"/>
              </w:rPr>
              <w:t xml:space="preserve"> </w:t>
            </w:r>
            <w:r>
              <w:rPr>
                <w:sz w:val="16"/>
              </w:rPr>
              <w:t>N=4.074.</w:t>
            </w:r>
          </w:p>
          <w:p w:rsidR="00F4309B" w:rsidRDefault="00877553">
            <w:pPr>
              <w:pStyle w:val="TableParagraph"/>
              <w:numPr>
                <w:ilvl w:val="0"/>
                <w:numId w:val="1"/>
              </w:numPr>
              <w:tabs>
                <w:tab w:val="left" w:pos="201"/>
              </w:tabs>
              <w:spacing w:before="1" w:line="183" w:lineRule="exact"/>
              <w:ind w:left="200" w:hanging="93"/>
              <w:rPr>
                <w:sz w:val="16"/>
              </w:rPr>
            </w:pPr>
            <w:r>
              <w:rPr>
                <w:sz w:val="16"/>
              </w:rPr>
              <w:t>Galantamina por 8–28 semanas (16–40 mg dia) produziu melhora significativa da</w:t>
            </w:r>
            <w:r>
              <w:rPr>
                <w:spacing w:val="-22"/>
                <w:sz w:val="16"/>
              </w:rPr>
              <w:t xml:space="preserve"> </w:t>
            </w:r>
            <w:r>
              <w:rPr>
                <w:sz w:val="16"/>
              </w:rPr>
              <w:t>ADAS-Cog</w:t>
            </w:r>
          </w:p>
          <w:p w:rsidR="00F4309B" w:rsidRDefault="00877553">
            <w:pPr>
              <w:pStyle w:val="TableParagraph"/>
              <w:spacing w:line="183" w:lineRule="exact"/>
              <w:rPr>
                <w:sz w:val="16"/>
              </w:rPr>
            </w:pPr>
            <w:r>
              <w:rPr>
                <w:sz w:val="16"/>
              </w:rPr>
              <w:t>[P</w:t>
            </w:r>
            <w:r>
              <w:rPr>
                <w:spacing w:val="-2"/>
                <w:sz w:val="16"/>
              </w:rPr>
              <w:t xml:space="preserve"> </w:t>
            </w:r>
            <w:r>
              <w:rPr>
                <w:sz w:val="16"/>
              </w:rPr>
              <w:t>&lt;</w:t>
            </w:r>
            <w:r>
              <w:rPr>
                <w:spacing w:val="-3"/>
                <w:sz w:val="16"/>
              </w:rPr>
              <w:t xml:space="preserve"> </w:t>
            </w:r>
            <w:r>
              <w:rPr>
                <w:sz w:val="16"/>
              </w:rPr>
              <w:t>0,00001,</w:t>
            </w:r>
            <w:r>
              <w:rPr>
                <w:spacing w:val="-3"/>
                <w:sz w:val="16"/>
              </w:rPr>
              <w:t xml:space="preserve"> </w:t>
            </w:r>
            <w:r>
              <w:rPr>
                <w:sz w:val="16"/>
              </w:rPr>
              <w:t>MD</w:t>
            </w:r>
            <w:r>
              <w:rPr>
                <w:spacing w:val="-3"/>
                <w:sz w:val="16"/>
              </w:rPr>
              <w:t xml:space="preserve"> </w:t>
            </w:r>
            <w:r>
              <w:rPr>
                <w:sz w:val="16"/>
              </w:rPr>
              <w:t>=−2.95, IC95</w:t>
            </w:r>
            <w:r>
              <w:rPr>
                <w:spacing w:val="-1"/>
                <w:sz w:val="16"/>
              </w:rPr>
              <w:t xml:space="preserve"> </w:t>
            </w:r>
            <w:r>
              <w:rPr>
                <w:sz w:val="16"/>
              </w:rPr>
              <w:t>%=</w:t>
            </w:r>
            <w:r>
              <w:rPr>
                <w:spacing w:val="-5"/>
                <w:sz w:val="16"/>
              </w:rPr>
              <w:t xml:space="preserve"> </w:t>
            </w:r>
            <w:r>
              <w:rPr>
                <w:sz w:val="16"/>
              </w:rPr>
              <w:t>−3,32 a</w:t>
            </w:r>
            <w:r>
              <w:rPr>
                <w:spacing w:val="-3"/>
                <w:sz w:val="16"/>
              </w:rPr>
              <w:t xml:space="preserve"> </w:t>
            </w:r>
            <w:r>
              <w:rPr>
                <w:sz w:val="16"/>
              </w:rPr>
              <w:t>−2,57)],</w:t>
            </w:r>
            <w:r>
              <w:rPr>
                <w:spacing w:val="-3"/>
                <w:sz w:val="16"/>
              </w:rPr>
              <w:t xml:space="preserve"> </w:t>
            </w:r>
            <w:r>
              <w:rPr>
                <w:sz w:val="16"/>
              </w:rPr>
              <w:t>MEEM</w:t>
            </w:r>
            <w:r>
              <w:rPr>
                <w:spacing w:val="-2"/>
                <w:sz w:val="16"/>
              </w:rPr>
              <w:t xml:space="preserve"> </w:t>
            </w:r>
            <w:r>
              <w:rPr>
                <w:sz w:val="16"/>
              </w:rPr>
              <w:t>[P</w:t>
            </w:r>
            <w:r>
              <w:rPr>
                <w:spacing w:val="-3"/>
                <w:sz w:val="16"/>
              </w:rPr>
              <w:t xml:space="preserve"> </w:t>
            </w:r>
            <w:r>
              <w:rPr>
                <w:sz w:val="16"/>
              </w:rPr>
              <w:t>=</w:t>
            </w:r>
            <w:r>
              <w:rPr>
                <w:spacing w:val="-3"/>
                <w:sz w:val="16"/>
              </w:rPr>
              <w:t xml:space="preserve"> </w:t>
            </w:r>
            <w:r>
              <w:rPr>
                <w:sz w:val="16"/>
              </w:rPr>
              <w:t>0,003,</w:t>
            </w:r>
            <w:r>
              <w:rPr>
                <w:spacing w:val="-5"/>
                <w:sz w:val="16"/>
              </w:rPr>
              <w:t xml:space="preserve"> </w:t>
            </w:r>
            <w:r>
              <w:rPr>
                <w:sz w:val="16"/>
              </w:rPr>
              <w:t>MD =</w:t>
            </w:r>
            <w:r>
              <w:rPr>
                <w:spacing w:val="-3"/>
                <w:sz w:val="16"/>
              </w:rPr>
              <w:t xml:space="preserve"> </w:t>
            </w:r>
            <w:r>
              <w:rPr>
                <w:sz w:val="16"/>
              </w:rPr>
              <w:t>2,50,</w:t>
            </w:r>
            <w:r>
              <w:rPr>
                <w:spacing w:val="-1"/>
                <w:sz w:val="16"/>
              </w:rPr>
              <w:t xml:space="preserve"> </w:t>
            </w:r>
            <w:r>
              <w:rPr>
                <w:sz w:val="16"/>
              </w:rPr>
              <w:t>IC95</w:t>
            </w:r>
            <w:r>
              <w:rPr>
                <w:spacing w:val="-1"/>
                <w:sz w:val="16"/>
              </w:rPr>
              <w:t xml:space="preserve"> </w:t>
            </w:r>
            <w:r>
              <w:rPr>
                <w:sz w:val="16"/>
              </w:rPr>
              <w:t>%=</w:t>
            </w:r>
            <w:r>
              <w:rPr>
                <w:spacing w:val="-2"/>
                <w:sz w:val="16"/>
              </w:rPr>
              <w:t xml:space="preserve"> </w:t>
            </w:r>
            <w:r>
              <w:rPr>
                <w:sz w:val="16"/>
              </w:rPr>
              <w:t>0,86</w:t>
            </w:r>
            <w:r>
              <w:rPr>
                <w:spacing w:val="-2"/>
                <w:sz w:val="16"/>
              </w:rPr>
              <w:t xml:space="preserve"> </w:t>
            </w:r>
            <w:r>
              <w:rPr>
                <w:sz w:val="16"/>
              </w:rPr>
              <w:t>–</w:t>
            </w:r>
          </w:p>
          <w:p w:rsidR="00F4309B" w:rsidRDefault="00877553">
            <w:pPr>
              <w:pStyle w:val="TableParagraph"/>
              <w:rPr>
                <w:sz w:val="16"/>
              </w:rPr>
            </w:pPr>
            <w:r>
              <w:rPr>
                <w:sz w:val="16"/>
              </w:rPr>
              <w:t>4,15)],</w:t>
            </w:r>
            <w:r>
              <w:rPr>
                <w:spacing w:val="-4"/>
                <w:sz w:val="16"/>
              </w:rPr>
              <w:t xml:space="preserve"> </w:t>
            </w:r>
            <w:r>
              <w:rPr>
                <w:sz w:val="16"/>
              </w:rPr>
              <w:t>NPI</w:t>
            </w:r>
            <w:r>
              <w:rPr>
                <w:spacing w:val="-6"/>
                <w:sz w:val="16"/>
              </w:rPr>
              <w:t xml:space="preserve"> </w:t>
            </w:r>
            <w:r>
              <w:rPr>
                <w:sz w:val="16"/>
              </w:rPr>
              <w:t>[P =</w:t>
            </w:r>
            <w:r>
              <w:rPr>
                <w:spacing w:val="-3"/>
                <w:sz w:val="16"/>
              </w:rPr>
              <w:t xml:space="preserve"> </w:t>
            </w:r>
            <w:r>
              <w:rPr>
                <w:sz w:val="16"/>
              </w:rPr>
              <w:t>0,001,</w:t>
            </w:r>
            <w:r>
              <w:rPr>
                <w:spacing w:val="-3"/>
                <w:sz w:val="16"/>
              </w:rPr>
              <w:t xml:space="preserve"> </w:t>
            </w:r>
            <w:r>
              <w:rPr>
                <w:sz w:val="16"/>
              </w:rPr>
              <w:t>MD</w:t>
            </w:r>
            <w:r>
              <w:rPr>
                <w:spacing w:val="-1"/>
                <w:sz w:val="16"/>
              </w:rPr>
              <w:t xml:space="preserve"> </w:t>
            </w:r>
            <w:r>
              <w:rPr>
                <w:sz w:val="16"/>
              </w:rPr>
              <w:t>=−1,58, IC95</w:t>
            </w:r>
            <w:r>
              <w:rPr>
                <w:spacing w:val="-1"/>
                <w:sz w:val="16"/>
              </w:rPr>
              <w:t xml:space="preserve"> </w:t>
            </w:r>
            <w:r>
              <w:rPr>
                <w:sz w:val="16"/>
              </w:rPr>
              <w:t>%=</w:t>
            </w:r>
            <w:r>
              <w:rPr>
                <w:spacing w:val="-3"/>
                <w:sz w:val="16"/>
              </w:rPr>
              <w:t xml:space="preserve"> </w:t>
            </w:r>
            <w:r>
              <w:rPr>
                <w:sz w:val="16"/>
              </w:rPr>
              <w:t>−2.54</w:t>
            </w:r>
            <w:r>
              <w:rPr>
                <w:spacing w:val="-2"/>
                <w:sz w:val="16"/>
              </w:rPr>
              <w:t xml:space="preserve"> </w:t>
            </w:r>
            <w:r>
              <w:rPr>
                <w:sz w:val="16"/>
              </w:rPr>
              <w:t>a</w:t>
            </w:r>
            <w:r>
              <w:rPr>
                <w:spacing w:val="-3"/>
                <w:sz w:val="16"/>
              </w:rPr>
              <w:t xml:space="preserve"> </w:t>
            </w:r>
            <w:r>
              <w:rPr>
                <w:sz w:val="16"/>
              </w:rPr>
              <w:t>−0,62)] e</w:t>
            </w:r>
            <w:r>
              <w:rPr>
                <w:spacing w:val="-3"/>
                <w:sz w:val="16"/>
              </w:rPr>
              <w:t xml:space="preserve"> </w:t>
            </w:r>
            <w:r>
              <w:rPr>
                <w:sz w:val="16"/>
              </w:rPr>
              <w:t>CIBIC-Plus</w:t>
            </w:r>
            <w:r>
              <w:rPr>
                <w:spacing w:val="-1"/>
                <w:sz w:val="16"/>
              </w:rPr>
              <w:t xml:space="preserve"> </w:t>
            </w:r>
            <w:r>
              <w:rPr>
                <w:sz w:val="16"/>
              </w:rPr>
              <w:t>[P</w:t>
            </w:r>
            <w:r>
              <w:rPr>
                <w:spacing w:val="-4"/>
                <w:sz w:val="16"/>
              </w:rPr>
              <w:t xml:space="preserve"> </w:t>
            </w:r>
            <w:r>
              <w:rPr>
                <w:sz w:val="16"/>
              </w:rPr>
              <w:t>&lt;</w:t>
            </w:r>
            <w:r>
              <w:rPr>
                <w:spacing w:val="-3"/>
                <w:sz w:val="16"/>
              </w:rPr>
              <w:t xml:space="preserve"> </w:t>
            </w:r>
            <w:r>
              <w:rPr>
                <w:sz w:val="16"/>
              </w:rPr>
              <w:t>0,00001,</w:t>
            </w:r>
            <w:r>
              <w:rPr>
                <w:spacing w:val="-4"/>
                <w:sz w:val="16"/>
              </w:rPr>
              <w:t xml:space="preserve"> </w:t>
            </w:r>
            <w:r>
              <w:rPr>
                <w:sz w:val="16"/>
              </w:rPr>
              <w:t>RR</w:t>
            </w:r>
            <w:r>
              <w:rPr>
                <w:spacing w:val="-2"/>
                <w:sz w:val="16"/>
              </w:rPr>
              <w:t xml:space="preserve"> </w:t>
            </w:r>
            <w:r>
              <w:rPr>
                <w:sz w:val="16"/>
              </w:rPr>
              <w:t>=</w:t>
            </w:r>
            <w:r>
              <w:rPr>
                <w:spacing w:val="-3"/>
                <w:sz w:val="16"/>
              </w:rPr>
              <w:t xml:space="preserve"> </w:t>
            </w:r>
            <w:r>
              <w:rPr>
                <w:sz w:val="16"/>
              </w:rPr>
              <w:t>1,26,</w:t>
            </w:r>
          </w:p>
          <w:p w:rsidR="00F4309B" w:rsidRDefault="00877553">
            <w:pPr>
              <w:pStyle w:val="TableParagraph"/>
              <w:spacing w:before="1"/>
              <w:rPr>
                <w:sz w:val="16"/>
              </w:rPr>
            </w:pPr>
            <w:r>
              <w:rPr>
                <w:sz w:val="16"/>
              </w:rPr>
              <w:t>IC95 %=1,15−1,39). Mais efeitos adversos ocorreram no grupo de galantamina.</w:t>
            </w:r>
          </w:p>
        </w:tc>
      </w:tr>
    </w:tbl>
    <w:p w:rsidR="00F4309B" w:rsidRDefault="00F4309B">
      <w:pPr>
        <w:rPr>
          <w:sz w:val="16"/>
        </w:rPr>
        <w:sectPr w:rsidR="00F4309B">
          <w:pgSz w:w="16840" w:h="11910" w:orient="landscape"/>
          <w:pgMar w:top="1100" w:right="1180" w:bottom="280" w:left="1020" w:header="720" w:footer="720" w:gutter="0"/>
          <w:cols w:space="720"/>
        </w:sectPr>
      </w:pPr>
    </w:p>
    <w:p w:rsidR="00F4309B" w:rsidRDefault="00F4309B">
      <w:pPr>
        <w:pStyle w:val="Corpodetexto"/>
        <w:spacing w:before="3"/>
        <w:rPr>
          <w:sz w:val="2"/>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274"/>
        <w:gridCol w:w="1560"/>
        <w:gridCol w:w="1417"/>
        <w:gridCol w:w="1844"/>
        <w:gridCol w:w="6950"/>
      </w:tblGrid>
      <w:tr w:rsidR="00F4309B">
        <w:trPr>
          <w:trHeight w:val="554"/>
        </w:trPr>
        <w:tc>
          <w:tcPr>
            <w:tcW w:w="1102" w:type="dxa"/>
          </w:tcPr>
          <w:p w:rsidR="00F4309B" w:rsidRDefault="00F4309B">
            <w:pPr>
              <w:pStyle w:val="TableParagraph"/>
              <w:ind w:left="0"/>
              <w:rPr>
                <w:sz w:val="16"/>
              </w:rPr>
            </w:pPr>
          </w:p>
        </w:tc>
        <w:tc>
          <w:tcPr>
            <w:tcW w:w="1274" w:type="dxa"/>
          </w:tcPr>
          <w:p w:rsidR="00F4309B" w:rsidRDefault="00F4309B">
            <w:pPr>
              <w:pStyle w:val="TableParagraph"/>
              <w:ind w:left="0"/>
              <w:rPr>
                <w:sz w:val="16"/>
              </w:rPr>
            </w:pPr>
          </w:p>
        </w:tc>
        <w:tc>
          <w:tcPr>
            <w:tcW w:w="1560" w:type="dxa"/>
          </w:tcPr>
          <w:p w:rsidR="00F4309B" w:rsidRDefault="00F4309B">
            <w:pPr>
              <w:pStyle w:val="TableParagraph"/>
              <w:ind w:left="0"/>
              <w:rPr>
                <w:sz w:val="16"/>
              </w:rPr>
            </w:pPr>
          </w:p>
        </w:tc>
        <w:tc>
          <w:tcPr>
            <w:tcW w:w="1417" w:type="dxa"/>
          </w:tcPr>
          <w:p w:rsidR="00F4309B" w:rsidRDefault="00F4309B">
            <w:pPr>
              <w:pStyle w:val="TableParagraph"/>
              <w:ind w:left="0"/>
              <w:rPr>
                <w:sz w:val="16"/>
              </w:rPr>
            </w:pPr>
          </w:p>
        </w:tc>
        <w:tc>
          <w:tcPr>
            <w:tcW w:w="1844" w:type="dxa"/>
          </w:tcPr>
          <w:p w:rsidR="00F4309B" w:rsidRDefault="00877553">
            <w:pPr>
              <w:pStyle w:val="TableParagraph"/>
              <w:spacing w:line="237" w:lineRule="auto"/>
              <w:ind w:right="356"/>
              <w:rPr>
                <w:sz w:val="16"/>
              </w:rPr>
            </w:pPr>
            <w:r>
              <w:rPr>
                <w:sz w:val="16"/>
              </w:rPr>
              <w:t>(medida pela CIBIC- Plus)</w:t>
            </w:r>
          </w:p>
        </w:tc>
        <w:tc>
          <w:tcPr>
            <w:tcW w:w="6950" w:type="dxa"/>
          </w:tcPr>
          <w:p w:rsidR="00F4309B" w:rsidRDefault="00F4309B">
            <w:pPr>
              <w:pStyle w:val="TableParagraph"/>
              <w:ind w:left="0"/>
              <w:rPr>
                <w:sz w:val="16"/>
              </w:rPr>
            </w:pPr>
          </w:p>
        </w:tc>
      </w:tr>
      <w:tr w:rsidR="00F4309B">
        <w:trPr>
          <w:trHeight w:val="180"/>
        </w:trPr>
        <w:tc>
          <w:tcPr>
            <w:tcW w:w="1102" w:type="dxa"/>
            <w:tcBorders>
              <w:bottom w:val="nil"/>
            </w:tcBorders>
          </w:tcPr>
          <w:p w:rsidR="00F4309B" w:rsidRDefault="00877553">
            <w:pPr>
              <w:pStyle w:val="TableParagraph"/>
              <w:spacing w:line="161" w:lineRule="exact"/>
              <w:rPr>
                <w:sz w:val="16"/>
              </w:rPr>
            </w:pPr>
            <w:r>
              <w:rPr>
                <w:sz w:val="16"/>
              </w:rPr>
              <w:t>Wang et al.,</w:t>
            </w:r>
          </w:p>
        </w:tc>
        <w:tc>
          <w:tcPr>
            <w:tcW w:w="1274" w:type="dxa"/>
            <w:tcBorders>
              <w:bottom w:val="nil"/>
            </w:tcBorders>
          </w:tcPr>
          <w:p w:rsidR="00F4309B" w:rsidRDefault="00877553">
            <w:pPr>
              <w:pStyle w:val="TableParagraph"/>
              <w:spacing w:line="161" w:lineRule="exact"/>
              <w:ind w:left="105"/>
              <w:rPr>
                <w:sz w:val="16"/>
              </w:rPr>
            </w:pPr>
            <w:r>
              <w:rPr>
                <w:sz w:val="16"/>
              </w:rPr>
              <w:t>- Pacientes com</w:t>
            </w:r>
          </w:p>
        </w:tc>
        <w:tc>
          <w:tcPr>
            <w:tcW w:w="1560" w:type="dxa"/>
            <w:tcBorders>
              <w:bottom w:val="nil"/>
            </w:tcBorders>
          </w:tcPr>
          <w:p w:rsidR="00F4309B" w:rsidRDefault="00877553">
            <w:pPr>
              <w:pStyle w:val="TableParagraph"/>
              <w:spacing w:line="161" w:lineRule="exact"/>
              <w:ind w:left="108"/>
              <w:rPr>
                <w:sz w:val="16"/>
              </w:rPr>
            </w:pPr>
            <w:r>
              <w:rPr>
                <w:sz w:val="16"/>
              </w:rPr>
              <w:t>- Qualquer</w:t>
            </w:r>
          </w:p>
        </w:tc>
        <w:tc>
          <w:tcPr>
            <w:tcW w:w="1417" w:type="dxa"/>
            <w:tcBorders>
              <w:bottom w:val="nil"/>
            </w:tcBorders>
          </w:tcPr>
          <w:p w:rsidR="00F4309B" w:rsidRDefault="00877553">
            <w:pPr>
              <w:pStyle w:val="TableParagraph"/>
              <w:spacing w:line="161" w:lineRule="exact"/>
              <w:ind w:left="108"/>
              <w:rPr>
                <w:sz w:val="16"/>
              </w:rPr>
            </w:pPr>
            <w:r>
              <w:rPr>
                <w:sz w:val="16"/>
              </w:rPr>
              <w:t>- Placebo,</w:t>
            </w:r>
          </w:p>
        </w:tc>
        <w:tc>
          <w:tcPr>
            <w:tcW w:w="1844" w:type="dxa"/>
            <w:tcBorders>
              <w:bottom w:val="nil"/>
            </w:tcBorders>
          </w:tcPr>
          <w:p w:rsidR="00F4309B" w:rsidRDefault="00877553">
            <w:pPr>
              <w:pStyle w:val="TableParagraph"/>
              <w:spacing w:line="161" w:lineRule="exact"/>
              <w:rPr>
                <w:sz w:val="16"/>
              </w:rPr>
            </w:pPr>
            <w:r>
              <w:rPr>
                <w:sz w:val="16"/>
              </w:rPr>
              <w:t>- Sintomas</w:t>
            </w:r>
          </w:p>
        </w:tc>
        <w:tc>
          <w:tcPr>
            <w:tcW w:w="6950" w:type="dxa"/>
            <w:tcBorders>
              <w:bottom w:val="nil"/>
            </w:tcBorders>
          </w:tcPr>
          <w:p w:rsidR="00F4309B" w:rsidRDefault="00877553">
            <w:pPr>
              <w:pStyle w:val="TableParagraph"/>
              <w:spacing w:line="161" w:lineRule="exact"/>
              <w:rPr>
                <w:sz w:val="16"/>
              </w:rPr>
            </w:pPr>
            <w:r>
              <w:rPr>
                <w:sz w:val="16"/>
              </w:rPr>
              <w:t>- Inibidores da colinesterase e antipsicóticos atípicos melhoraram escores do NPI (SMD= −0,12;</w:t>
            </w:r>
          </w:p>
        </w:tc>
      </w:tr>
      <w:tr w:rsidR="00F4309B">
        <w:trPr>
          <w:trHeight w:val="183"/>
        </w:trPr>
        <w:tc>
          <w:tcPr>
            <w:tcW w:w="1102" w:type="dxa"/>
            <w:tcBorders>
              <w:top w:val="nil"/>
              <w:bottom w:val="nil"/>
            </w:tcBorders>
          </w:tcPr>
          <w:p w:rsidR="00F4309B" w:rsidRDefault="00877553">
            <w:pPr>
              <w:pStyle w:val="TableParagraph"/>
              <w:spacing w:line="164" w:lineRule="exact"/>
              <w:rPr>
                <w:sz w:val="16"/>
              </w:rPr>
            </w:pPr>
            <w:r>
              <w:rPr>
                <w:sz w:val="16"/>
              </w:rPr>
              <w:t>2015 (22)</w:t>
            </w:r>
          </w:p>
        </w:tc>
        <w:tc>
          <w:tcPr>
            <w:tcW w:w="1274" w:type="dxa"/>
            <w:tcBorders>
              <w:top w:val="nil"/>
              <w:bottom w:val="nil"/>
            </w:tcBorders>
          </w:tcPr>
          <w:p w:rsidR="00F4309B" w:rsidRDefault="00877553">
            <w:pPr>
              <w:pStyle w:val="TableParagraph"/>
              <w:spacing w:line="164" w:lineRule="exact"/>
              <w:ind w:left="105"/>
              <w:rPr>
                <w:sz w:val="16"/>
              </w:rPr>
            </w:pPr>
            <w:r>
              <w:rPr>
                <w:sz w:val="16"/>
              </w:rPr>
              <w:t>demência</w:t>
            </w:r>
          </w:p>
        </w:tc>
        <w:tc>
          <w:tcPr>
            <w:tcW w:w="1560" w:type="dxa"/>
            <w:tcBorders>
              <w:top w:val="nil"/>
              <w:bottom w:val="nil"/>
            </w:tcBorders>
          </w:tcPr>
          <w:p w:rsidR="00F4309B" w:rsidRDefault="00877553">
            <w:pPr>
              <w:pStyle w:val="TableParagraph"/>
              <w:spacing w:line="164" w:lineRule="exact"/>
              <w:ind w:left="108"/>
              <w:rPr>
                <w:sz w:val="16"/>
              </w:rPr>
            </w:pPr>
            <w:r>
              <w:rPr>
                <w:sz w:val="16"/>
              </w:rPr>
              <w:t>medicamento.</w:t>
            </w: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comportamentais</w:t>
            </w:r>
          </w:p>
        </w:tc>
        <w:tc>
          <w:tcPr>
            <w:tcW w:w="6950" w:type="dxa"/>
            <w:tcBorders>
              <w:top w:val="nil"/>
              <w:bottom w:val="nil"/>
            </w:tcBorders>
          </w:tcPr>
          <w:p w:rsidR="00F4309B" w:rsidRDefault="00877553">
            <w:pPr>
              <w:pStyle w:val="TableParagraph"/>
              <w:spacing w:line="164" w:lineRule="exact"/>
              <w:rPr>
                <w:sz w:val="16"/>
              </w:rPr>
            </w:pPr>
            <w:r>
              <w:rPr>
                <w:sz w:val="16"/>
              </w:rPr>
              <w:t>IC95%=−0,23 a −0,02; antipsicóticos atípicos (SMD=−0,21; IC95%=−0,29 a −0,12), mas</w:t>
            </w:r>
          </w:p>
        </w:tc>
      </w:tr>
      <w:tr w:rsidR="00F4309B">
        <w:trPr>
          <w:trHeight w:val="184"/>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877553">
            <w:pPr>
              <w:pStyle w:val="TableParagraph"/>
              <w:spacing w:line="165" w:lineRule="exact"/>
              <w:ind w:left="105"/>
              <w:rPr>
                <w:sz w:val="16"/>
              </w:rPr>
            </w:pPr>
            <w:r>
              <w:rPr>
                <w:sz w:val="16"/>
              </w:rPr>
              <w:t>devida a DA.</w:t>
            </w: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5" w:lineRule="exact"/>
              <w:rPr>
                <w:sz w:val="16"/>
              </w:rPr>
            </w:pPr>
            <w:r>
              <w:rPr>
                <w:sz w:val="16"/>
              </w:rPr>
              <w:t>(medidos pelo NPI)</w:t>
            </w:r>
          </w:p>
        </w:tc>
        <w:tc>
          <w:tcPr>
            <w:tcW w:w="6950" w:type="dxa"/>
            <w:tcBorders>
              <w:top w:val="nil"/>
              <w:bottom w:val="nil"/>
            </w:tcBorders>
          </w:tcPr>
          <w:p w:rsidR="00F4309B" w:rsidRDefault="00877553">
            <w:pPr>
              <w:pStyle w:val="TableParagraph"/>
              <w:spacing w:line="165" w:lineRule="exact"/>
              <w:rPr>
                <w:sz w:val="16"/>
              </w:rPr>
            </w:pPr>
            <w:r>
              <w:rPr>
                <w:sz w:val="16"/>
              </w:rPr>
              <w:t>antidepressivos (IC95%=−0,35 a 0,37) e memantina (IC95%=−0,27 – 0,03) não.</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F4309B">
            <w:pPr>
              <w:pStyle w:val="TableParagraph"/>
              <w:ind w:left="0"/>
              <w:rPr>
                <w:sz w:val="12"/>
              </w:rPr>
            </w:pP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877553">
            <w:pPr>
              <w:pStyle w:val="TableParagraph"/>
              <w:spacing w:line="164" w:lineRule="exact"/>
              <w:rPr>
                <w:sz w:val="16"/>
              </w:rPr>
            </w:pPr>
            <w:r>
              <w:rPr>
                <w:sz w:val="16"/>
              </w:rPr>
              <w:t>- Efeitos adversos</w:t>
            </w:r>
          </w:p>
        </w:tc>
        <w:tc>
          <w:tcPr>
            <w:tcW w:w="6950" w:type="dxa"/>
            <w:tcBorders>
              <w:top w:val="nil"/>
              <w:bottom w:val="nil"/>
            </w:tcBorders>
          </w:tcPr>
          <w:p w:rsidR="00F4309B" w:rsidRDefault="00877553">
            <w:pPr>
              <w:pStyle w:val="TableParagraph"/>
              <w:spacing w:line="164" w:lineRule="exact"/>
              <w:rPr>
                <w:sz w:val="16"/>
              </w:rPr>
            </w:pPr>
            <w:r>
              <w:rPr>
                <w:sz w:val="16"/>
              </w:rPr>
              <w:t>- Inibidores da colinesterase e antipsicóticos atípicos tiveram maior risco de perdas por efeitos adversos</w:t>
            </w:r>
          </w:p>
        </w:tc>
      </w:tr>
      <w:tr w:rsidR="00F4309B">
        <w:trPr>
          <w:trHeight w:val="183"/>
        </w:trPr>
        <w:tc>
          <w:tcPr>
            <w:tcW w:w="1102" w:type="dxa"/>
            <w:tcBorders>
              <w:top w:val="nil"/>
              <w:bottom w:val="nil"/>
            </w:tcBorders>
          </w:tcPr>
          <w:p w:rsidR="00F4309B" w:rsidRDefault="00F4309B">
            <w:pPr>
              <w:pStyle w:val="TableParagraph"/>
              <w:ind w:left="0"/>
              <w:rPr>
                <w:sz w:val="12"/>
              </w:rPr>
            </w:pPr>
          </w:p>
        </w:tc>
        <w:tc>
          <w:tcPr>
            <w:tcW w:w="1274" w:type="dxa"/>
            <w:tcBorders>
              <w:top w:val="nil"/>
              <w:bottom w:val="nil"/>
            </w:tcBorders>
          </w:tcPr>
          <w:p w:rsidR="00F4309B" w:rsidRDefault="00F4309B">
            <w:pPr>
              <w:pStyle w:val="TableParagraph"/>
              <w:ind w:left="0"/>
              <w:rPr>
                <w:sz w:val="12"/>
              </w:rPr>
            </w:pPr>
          </w:p>
        </w:tc>
        <w:tc>
          <w:tcPr>
            <w:tcW w:w="1560" w:type="dxa"/>
            <w:tcBorders>
              <w:top w:val="nil"/>
              <w:bottom w:val="nil"/>
            </w:tcBorders>
          </w:tcPr>
          <w:p w:rsidR="00F4309B" w:rsidRDefault="00F4309B">
            <w:pPr>
              <w:pStyle w:val="TableParagraph"/>
              <w:ind w:left="0"/>
              <w:rPr>
                <w:sz w:val="12"/>
              </w:rPr>
            </w:pPr>
          </w:p>
        </w:tc>
        <w:tc>
          <w:tcPr>
            <w:tcW w:w="1417" w:type="dxa"/>
            <w:tcBorders>
              <w:top w:val="nil"/>
              <w:bottom w:val="nil"/>
            </w:tcBorders>
          </w:tcPr>
          <w:p w:rsidR="00F4309B" w:rsidRDefault="00F4309B">
            <w:pPr>
              <w:pStyle w:val="TableParagraph"/>
              <w:ind w:left="0"/>
              <w:rPr>
                <w:sz w:val="12"/>
              </w:rPr>
            </w:pPr>
          </w:p>
        </w:tc>
        <w:tc>
          <w:tcPr>
            <w:tcW w:w="1844" w:type="dxa"/>
            <w:tcBorders>
              <w:top w:val="nil"/>
              <w:bottom w:val="nil"/>
            </w:tcBorders>
          </w:tcPr>
          <w:p w:rsidR="00F4309B" w:rsidRDefault="00F4309B">
            <w:pPr>
              <w:pStyle w:val="TableParagraph"/>
              <w:ind w:left="0"/>
              <w:rPr>
                <w:sz w:val="12"/>
              </w:rPr>
            </w:pPr>
          </w:p>
        </w:tc>
        <w:tc>
          <w:tcPr>
            <w:tcW w:w="6950" w:type="dxa"/>
            <w:tcBorders>
              <w:top w:val="nil"/>
              <w:bottom w:val="nil"/>
            </w:tcBorders>
          </w:tcPr>
          <w:p w:rsidR="00F4309B" w:rsidRDefault="00877553">
            <w:pPr>
              <w:pStyle w:val="TableParagraph"/>
              <w:spacing w:line="164" w:lineRule="exact"/>
              <w:rPr>
                <w:sz w:val="16"/>
              </w:rPr>
            </w:pPr>
            <w:r>
              <w:rPr>
                <w:sz w:val="16"/>
              </w:rPr>
              <w:t>e maior incidência de efeitos adversos.</w:t>
            </w:r>
          </w:p>
        </w:tc>
      </w:tr>
      <w:tr w:rsidR="00F4309B">
        <w:trPr>
          <w:trHeight w:val="187"/>
        </w:trPr>
        <w:tc>
          <w:tcPr>
            <w:tcW w:w="1102" w:type="dxa"/>
            <w:tcBorders>
              <w:top w:val="nil"/>
            </w:tcBorders>
          </w:tcPr>
          <w:p w:rsidR="00F4309B" w:rsidRDefault="00F4309B">
            <w:pPr>
              <w:pStyle w:val="TableParagraph"/>
              <w:ind w:left="0"/>
              <w:rPr>
                <w:sz w:val="12"/>
              </w:rPr>
            </w:pPr>
          </w:p>
        </w:tc>
        <w:tc>
          <w:tcPr>
            <w:tcW w:w="1274" w:type="dxa"/>
            <w:tcBorders>
              <w:top w:val="nil"/>
            </w:tcBorders>
          </w:tcPr>
          <w:p w:rsidR="00F4309B" w:rsidRDefault="00F4309B">
            <w:pPr>
              <w:pStyle w:val="TableParagraph"/>
              <w:ind w:left="0"/>
              <w:rPr>
                <w:sz w:val="12"/>
              </w:rPr>
            </w:pPr>
          </w:p>
        </w:tc>
        <w:tc>
          <w:tcPr>
            <w:tcW w:w="1560" w:type="dxa"/>
            <w:tcBorders>
              <w:top w:val="nil"/>
            </w:tcBorders>
          </w:tcPr>
          <w:p w:rsidR="00F4309B" w:rsidRDefault="00F4309B">
            <w:pPr>
              <w:pStyle w:val="TableParagraph"/>
              <w:ind w:left="0"/>
              <w:rPr>
                <w:sz w:val="12"/>
              </w:rPr>
            </w:pPr>
          </w:p>
        </w:tc>
        <w:tc>
          <w:tcPr>
            <w:tcW w:w="1417" w:type="dxa"/>
            <w:tcBorders>
              <w:top w:val="nil"/>
            </w:tcBorders>
          </w:tcPr>
          <w:p w:rsidR="00F4309B" w:rsidRDefault="00F4309B">
            <w:pPr>
              <w:pStyle w:val="TableParagraph"/>
              <w:ind w:left="0"/>
              <w:rPr>
                <w:sz w:val="12"/>
              </w:rPr>
            </w:pPr>
          </w:p>
        </w:tc>
        <w:tc>
          <w:tcPr>
            <w:tcW w:w="1844" w:type="dxa"/>
            <w:tcBorders>
              <w:top w:val="nil"/>
            </w:tcBorders>
          </w:tcPr>
          <w:p w:rsidR="00F4309B" w:rsidRDefault="00F4309B">
            <w:pPr>
              <w:pStyle w:val="TableParagraph"/>
              <w:ind w:left="0"/>
              <w:rPr>
                <w:sz w:val="12"/>
              </w:rPr>
            </w:pPr>
          </w:p>
        </w:tc>
        <w:tc>
          <w:tcPr>
            <w:tcW w:w="6950" w:type="dxa"/>
            <w:tcBorders>
              <w:top w:val="nil"/>
            </w:tcBorders>
          </w:tcPr>
          <w:p w:rsidR="00F4309B" w:rsidRDefault="00877553">
            <w:pPr>
              <w:pStyle w:val="TableParagraph"/>
              <w:spacing w:line="167" w:lineRule="exact"/>
              <w:rPr>
                <w:sz w:val="16"/>
              </w:rPr>
            </w:pPr>
            <w:r>
              <w:rPr>
                <w:sz w:val="16"/>
              </w:rPr>
              <w:t>- Nenhum estudo com antipsicótico típico foi incluído.</w:t>
            </w:r>
          </w:p>
        </w:tc>
      </w:tr>
    </w:tbl>
    <w:p w:rsidR="00F4309B" w:rsidRDefault="00877553">
      <w:pPr>
        <w:ind w:left="112" w:right="89"/>
        <w:rPr>
          <w:sz w:val="16"/>
        </w:rPr>
      </w:pPr>
      <w:r>
        <w:rPr>
          <w:b/>
          <w:sz w:val="16"/>
        </w:rPr>
        <w:t xml:space="preserve">Legenda: </w:t>
      </w:r>
      <w:r>
        <w:rPr>
          <w:sz w:val="16"/>
        </w:rPr>
        <w:t>DA= Doença de Alzheimer; CCL= comprometimento cognitivo leve; ADAS-Cog= Alzheimer’sDiseaseAssessmentScale-Cognitive; MEEM= Mini-exame do estado mental; NPI = NeuropsychiatricInventory; CGI= clinical global impression; CIBIC-Plus=Clinician’s Interview – Bas</w:t>
      </w:r>
      <w:r>
        <w:rPr>
          <w:sz w:val="16"/>
        </w:rPr>
        <w:t>edImpressionofChangepluscaregiver input; SIB= severe impairment battery; AVD=atividades de vida diária; CDR=Clinicaldementia rating; NTB= Neuropsychological Test Battery; SMD= standardized mean difference; IC=intervalo de confiança; SMCR= Standardized Mean</w:t>
      </w:r>
      <w:r>
        <w:rPr>
          <w:sz w:val="16"/>
        </w:rPr>
        <w:t xml:space="preserve"> Change score; MD= mean difference</w:t>
      </w:r>
    </w:p>
    <w:sectPr w:rsidR="00F4309B">
      <w:pgSz w:w="16840" w:h="11910" w:orient="landscape"/>
      <w:pgMar w:top="1100" w:right="11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2DC5"/>
    <w:multiLevelType w:val="hybridMultilevel"/>
    <w:tmpl w:val="3F389DD0"/>
    <w:lvl w:ilvl="0" w:tplc="BF603818">
      <w:start w:val="1"/>
      <w:numFmt w:val="upperLetter"/>
      <w:lvlText w:val="%1."/>
      <w:lvlJc w:val="left"/>
      <w:pPr>
        <w:ind w:left="2" w:hanging="294"/>
        <w:jc w:val="left"/>
      </w:pPr>
      <w:rPr>
        <w:rFonts w:ascii="Times New Roman" w:eastAsia="Times New Roman" w:hAnsi="Times New Roman" w:cs="Times New Roman" w:hint="default"/>
        <w:b/>
        <w:bCs/>
        <w:spacing w:val="-1"/>
        <w:w w:val="99"/>
        <w:sz w:val="24"/>
        <w:szCs w:val="24"/>
        <w:lang w:val="pt-BR" w:eastAsia="pt-BR" w:bidi="pt-BR"/>
      </w:rPr>
    </w:lvl>
    <w:lvl w:ilvl="1" w:tplc="3D50B80E">
      <w:numFmt w:val="bullet"/>
      <w:lvlText w:val="•"/>
      <w:lvlJc w:val="left"/>
      <w:pPr>
        <w:ind w:left="935" w:hanging="294"/>
      </w:pPr>
      <w:rPr>
        <w:rFonts w:hint="default"/>
        <w:lang w:val="pt-BR" w:eastAsia="pt-BR" w:bidi="pt-BR"/>
      </w:rPr>
    </w:lvl>
    <w:lvl w:ilvl="2" w:tplc="7FCE782E">
      <w:numFmt w:val="bullet"/>
      <w:lvlText w:val="•"/>
      <w:lvlJc w:val="left"/>
      <w:pPr>
        <w:ind w:left="1870" w:hanging="294"/>
      </w:pPr>
      <w:rPr>
        <w:rFonts w:hint="default"/>
        <w:lang w:val="pt-BR" w:eastAsia="pt-BR" w:bidi="pt-BR"/>
      </w:rPr>
    </w:lvl>
    <w:lvl w:ilvl="3" w:tplc="E8B890BA">
      <w:numFmt w:val="bullet"/>
      <w:lvlText w:val="•"/>
      <w:lvlJc w:val="left"/>
      <w:pPr>
        <w:ind w:left="2805" w:hanging="294"/>
      </w:pPr>
      <w:rPr>
        <w:rFonts w:hint="default"/>
        <w:lang w:val="pt-BR" w:eastAsia="pt-BR" w:bidi="pt-BR"/>
      </w:rPr>
    </w:lvl>
    <w:lvl w:ilvl="4" w:tplc="954870D8">
      <w:numFmt w:val="bullet"/>
      <w:lvlText w:val="•"/>
      <w:lvlJc w:val="left"/>
      <w:pPr>
        <w:ind w:left="3740" w:hanging="294"/>
      </w:pPr>
      <w:rPr>
        <w:rFonts w:hint="default"/>
        <w:lang w:val="pt-BR" w:eastAsia="pt-BR" w:bidi="pt-BR"/>
      </w:rPr>
    </w:lvl>
    <w:lvl w:ilvl="5" w:tplc="732486B0">
      <w:numFmt w:val="bullet"/>
      <w:lvlText w:val="•"/>
      <w:lvlJc w:val="left"/>
      <w:pPr>
        <w:ind w:left="4675" w:hanging="294"/>
      </w:pPr>
      <w:rPr>
        <w:rFonts w:hint="default"/>
        <w:lang w:val="pt-BR" w:eastAsia="pt-BR" w:bidi="pt-BR"/>
      </w:rPr>
    </w:lvl>
    <w:lvl w:ilvl="6" w:tplc="87D0B0B6">
      <w:numFmt w:val="bullet"/>
      <w:lvlText w:val="•"/>
      <w:lvlJc w:val="left"/>
      <w:pPr>
        <w:ind w:left="5610" w:hanging="294"/>
      </w:pPr>
      <w:rPr>
        <w:rFonts w:hint="default"/>
        <w:lang w:val="pt-BR" w:eastAsia="pt-BR" w:bidi="pt-BR"/>
      </w:rPr>
    </w:lvl>
    <w:lvl w:ilvl="7" w:tplc="E4DC7D20">
      <w:numFmt w:val="bullet"/>
      <w:lvlText w:val="•"/>
      <w:lvlJc w:val="left"/>
      <w:pPr>
        <w:ind w:left="6545" w:hanging="294"/>
      </w:pPr>
      <w:rPr>
        <w:rFonts w:hint="default"/>
        <w:lang w:val="pt-BR" w:eastAsia="pt-BR" w:bidi="pt-BR"/>
      </w:rPr>
    </w:lvl>
    <w:lvl w:ilvl="8" w:tplc="CC72F02A">
      <w:numFmt w:val="bullet"/>
      <w:lvlText w:val="•"/>
      <w:lvlJc w:val="left"/>
      <w:pPr>
        <w:ind w:left="7480" w:hanging="294"/>
      </w:pPr>
      <w:rPr>
        <w:rFonts w:hint="default"/>
        <w:lang w:val="pt-BR" w:eastAsia="pt-BR" w:bidi="pt-BR"/>
      </w:rPr>
    </w:lvl>
  </w:abstractNum>
  <w:abstractNum w:abstractNumId="1">
    <w:nsid w:val="17067AA1"/>
    <w:multiLevelType w:val="multilevel"/>
    <w:tmpl w:val="6BA89234"/>
    <w:lvl w:ilvl="0">
      <w:start w:val="4"/>
      <w:numFmt w:val="decimal"/>
      <w:lvlText w:val="%1"/>
      <w:lvlJc w:val="left"/>
      <w:pPr>
        <w:ind w:left="1027" w:hanging="348"/>
        <w:jc w:val="left"/>
      </w:pPr>
      <w:rPr>
        <w:rFonts w:hint="default"/>
        <w:lang w:val="pt-BR" w:eastAsia="pt-BR" w:bidi="pt-BR"/>
      </w:rPr>
    </w:lvl>
    <w:lvl w:ilvl="1">
      <w:start w:val="1"/>
      <w:numFmt w:val="decimal"/>
      <w:lvlText w:val="%1.%2"/>
      <w:lvlJc w:val="left"/>
      <w:pPr>
        <w:ind w:left="1027" w:hanging="348"/>
        <w:jc w:val="left"/>
      </w:pPr>
      <w:rPr>
        <w:rFonts w:ascii="Times New Roman" w:eastAsia="Times New Roman" w:hAnsi="Times New Roman" w:cs="Times New Roman" w:hint="default"/>
        <w:b/>
        <w:bCs/>
        <w:w w:val="100"/>
        <w:sz w:val="24"/>
        <w:szCs w:val="24"/>
        <w:lang w:val="pt-BR" w:eastAsia="pt-BR" w:bidi="pt-BR"/>
      </w:rPr>
    </w:lvl>
    <w:lvl w:ilvl="2">
      <w:start w:val="1"/>
      <w:numFmt w:val="decimal"/>
      <w:lvlText w:val="%1.%2.%3"/>
      <w:lvlJc w:val="left"/>
      <w:pPr>
        <w:ind w:left="1219" w:hanging="540"/>
        <w:jc w:val="left"/>
      </w:pPr>
      <w:rPr>
        <w:rFonts w:ascii="Times New Roman" w:eastAsia="Times New Roman" w:hAnsi="Times New Roman" w:cs="Times New Roman" w:hint="default"/>
        <w:b/>
        <w:bCs/>
        <w:w w:val="100"/>
        <w:sz w:val="24"/>
        <w:szCs w:val="24"/>
        <w:lang w:val="pt-BR" w:eastAsia="pt-BR" w:bidi="pt-BR"/>
      </w:rPr>
    </w:lvl>
    <w:lvl w:ilvl="3">
      <w:numFmt w:val="bullet"/>
      <w:lvlText w:val="•"/>
      <w:lvlJc w:val="left"/>
      <w:pPr>
        <w:ind w:left="3265" w:hanging="540"/>
      </w:pPr>
      <w:rPr>
        <w:rFonts w:hint="default"/>
        <w:lang w:val="pt-BR" w:eastAsia="pt-BR" w:bidi="pt-BR"/>
      </w:rPr>
    </w:lvl>
    <w:lvl w:ilvl="4">
      <w:numFmt w:val="bullet"/>
      <w:lvlText w:val="•"/>
      <w:lvlJc w:val="left"/>
      <w:pPr>
        <w:ind w:left="4288" w:hanging="540"/>
      </w:pPr>
      <w:rPr>
        <w:rFonts w:hint="default"/>
        <w:lang w:val="pt-BR" w:eastAsia="pt-BR" w:bidi="pt-BR"/>
      </w:rPr>
    </w:lvl>
    <w:lvl w:ilvl="5">
      <w:numFmt w:val="bullet"/>
      <w:lvlText w:val="•"/>
      <w:lvlJc w:val="left"/>
      <w:pPr>
        <w:ind w:left="5311" w:hanging="540"/>
      </w:pPr>
      <w:rPr>
        <w:rFonts w:hint="default"/>
        <w:lang w:val="pt-BR" w:eastAsia="pt-BR" w:bidi="pt-BR"/>
      </w:rPr>
    </w:lvl>
    <w:lvl w:ilvl="6">
      <w:numFmt w:val="bullet"/>
      <w:lvlText w:val="•"/>
      <w:lvlJc w:val="left"/>
      <w:pPr>
        <w:ind w:left="6334" w:hanging="540"/>
      </w:pPr>
      <w:rPr>
        <w:rFonts w:hint="default"/>
        <w:lang w:val="pt-BR" w:eastAsia="pt-BR" w:bidi="pt-BR"/>
      </w:rPr>
    </w:lvl>
    <w:lvl w:ilvl="7">
      <w:numFmt w:val="bullet"/>
      <w:lvlText w:val="•"/>
      <w:lvlJc w:val="left"/>
      <w:pPr>
        <w:ind w:left="7357" w:hanging="540"/>
      </w:pPr>
      <w:rPr>
        <w:rFonts w:hint="default"/>
        <w:lang w:val="pt-BR" w:eastAsia="pt-BR" w:bidi="pt-BR"/>
      </w:rPr>
    </w:lvl>
    <w:lvl w:ilvl="8">
      <w:numFmt w:val="bullet"/>
      <w:lvlText w:val="•"/>
      <w:lvlJc w:val="left"/>
      <w:pPr>
        <w:ind w:left="8380" w:hanging="540"/>
      </w:pPr>
      <w:rPr>
        <w:rFonts w:hint="default"/>
        <w:lang w:val="pt-BR" w:eastAsia="pt-BR" w:bidi="pt-BR"/>
      </w:rPr>
    </w:lvl>
  </w:abstractNum>
  <w:abstractNum w:abstractNumId="2">
    <w:nsid w:val="193B18B2"/>
    <w:multiLevelType w:val="hybridMultilevel"/>
    <w:tmpl w:val="312255B4"/>
    <w:lvl w:ilvl="0" w:tplc="685896D2">
      <w:start w:val="35"/>
      <w:numFmt w:val="decimal"/>
      <w:lvlText w:val="%1."/>
      <w:lvlJc w:val="left"/>
      <w:pPr>
        <w:ind w:left="112" w:hanging="378"/>
        <w:jc w:val="left"/>
      </w:pPr>
      <w:rPr>
        <w:rFonts w:ascii="Times New Roman" w:eastAsia="Times New Roman" w:hAnsi="Times New Roman" w:cs="Times New Roman" w:hint="default"/>
        <w:w w:val="100"/>
        <w:sz w:val="24"/>
        <w:szCs w:val="24"/>
        <w:lang w:val="pt-BR" w:eastAsia="pt-BR" w:bidi="pt-BR"/>
      </w:rPr>
    </w:lvl>
    <w:lvl w:ilvl="1" w:tplc="6AD841BC">
      <w:numFmt w:val="bullet"/>
      <w:lvlText w:val=""/>
      <w:lvlJc w:val="left"/>
      <w:pPr>
        <w:ind w:left="112" w:hanging="360"/>
      </w:pPr>
      <w:rPr>
        <w:rFonts w:ascii="Symbol" w:eastAsia="Symbol" w:hAnsi="Symbol" w:cs="Symbol" w:hint="default"/>
        <w:w w:val="99"/>
        <w:sz w:val="20"/>
        <w:szCs w:val="20"/>
        <w:lang w:val="pt-BR" w:eastAsia="pt-BR" w:bidi="pt-BR"/>
      </w:rPr>
    </w:lvl>
    <w:lvl w:ilvl="2" w:tplc="5868FC5E">
      <w:numFmt w:val="bullet"/>
      <w:lvlText w:val="•"/>
      <w:lvlJc w:val="left"/>
      <w:pPr>
        <w:ind w:left="2181" w:hanging="360"/>
      </w:pPr>
      <w:rPr>
        <w:rFonts w:hint="default"/>
        <w:lang w:val="pt-BR" w:eastAsia="pt-BR" w:bidi="pt-BR"/>
      </w:rPr>
    </w:lvl>
    <w:lvl w:ilvl="3" w:tplc="6E08C286">
      <w:numFmt w:val="bullet"/>
      <w:lvlText w:val="•"/>
      <w:lvlJc w:val="left"/>
      <w:pPr>
        <w:ind w:left="3211" w:hanging="360"/>
      </w:pPr>
      <w:rPr>
        <w:rFonts w:hint="default"/>
        <w:lang w:val="pt-BR" w:eastAsia="pt-BR" w:bidi="pt-BR"/>
      </w:rPr>
    </w:lvl>
    <w:lvl w:ilvl="4" w:tplc="22241E2C">
      <w:numFmt w:val="bullet"/>
      <w:lvlText w:val="•"/>
      <w:lvlJc w:val="left"/>
      <w:pPr>
        <w:ind w:left="4242" w:hanging="360"/>
      </w:pPr>
      <w:rPr>
        <w:rFonts w:hint="default"/>
        <w:lang w:val="pt-BR" w:eastAsia="pt-BR" w:bidi="pt-BR"/>
      </w:rPr>
    </w:lvl>
    <w:lvl w:ilvl="5" w:tplc="D46E0984">
      <w:numFmt w:val="bullet"/>
      <w:lvlText w:val="•"/>
      <w:lvlJc w:val="left"/>
      <w:pPr>
        <w:ind w:left="5273" w:hanging="360"/>
      </w:pPr>
      <w:rPr>
        <w:rFonts w:hint="default"/>
        <w:lang w:val="pt-BR" w:eastAsia="pt-BR" w:bidi="pt-BR"/>
      </w:rPr>
    </w:lvl>
    <w:lvl w:ilvl="6" w:tplc="5576E21A">
      <w:numFmt w:val="bullet"/>
      <w:lvlText w:val="•"/>
      <w:lvlJc w:val="left"/>
      <w:pPr>
        <w:ind w:left="6303" w:hanging="360"/>
      </w:pPr>
      <w:rPr>
        <w:rFonts w:hint="default"/>
        <w:lang w:val="pt-BR" w:eastAsia="pt-BR" w:bidi="pt-BR"/>
      </w:rPr>
    </w:lvl>
    <w:lvl w:ilvl="7" w:tplc="A1B63C00">
      <w:numFmt w:val="bullet"/>
      <w:lvlText w:val="•"/>
      <w:lvlJc w:val="left"/>
      <w:pPr>
        <w:ind w:left="7334" w:hanging="360"/>
      </w:pPr>
      <w:rPr>
        <w:rFonts w:hint="default"/>
        <w:lang w:val="pt-BR" w:eastAsia="pt-BR" w:bidi="pt-BR"/>
      </w:rPr>
    </w:lvl>
    <w:lvl w:ilvl="8" w:tplc="1B72660E">
      <w:numFmt w:val="bullet"/>
      <w:lvlText w:val="•"/>
      <w:lvlJc w:val="left"/>
      <w:pPr>
        <w:ind w:left="8365" w:hanging="360"/>
      </w:pPr>
      <w:rPr>
        <w:rFonts w:hint="default"/>
        <w:lang w:val="pt-BR" w:eastAsia="pt-BR" w:bidi="pt-BR"/>
      </w:rPr>
    </w:lvl>
  </w:abstractNum>
  <w:abstractNum w:abstractNumId="3">
    <w:nsid w:val="1D5164D8"/>
    <w:multiLevelType w:val="hybridMultilevel"/>
    <w:tmpl w:val="141CB470"/>
    <w:lvl w:ilvl="0" w:tplc="DA0EE236">
      <w:numFmt w:val="bullet"/>
      <w:lvlText w:val="-"/>
      <w:lvlJc w:val="left"/>
      <w:pPr>
        <w:ind w:left="112" w:hanging="260"/>
      </w:pPr>
      <w:rPr>
        <w:rFonts w:ascii="Times New Roman" w:eastAsia="Times New Roman" w:hAnsi="Times New Roman" w:cs="Times New Roman" w:hint="default"/>
        <w:spacing w:val="-3"/>
        <w:w w:val="99"/>
        <w:sz w:val="24"/>
        <w:szCs w:val="24"/>
        <w:lang w:val="pt-BR" w:eastAsia="pt-BR" w:bidi="pt-BR"/>
      </w:rPr>
    </w:lvl>
    <w:lvl w:ilvl="1" w:tplc="B5400022">
      <w:numFmt w:val="bullet"/>
      <w:lvlText w:val="•"/>
      <w:lvlJc w:val="left"/>
      <w:pPr>
        <w:ind w:left="1150" w:hanging="260"/>
      </w:pPr>
      <w:rPr>
        <w:rFonts w:hint="default"/>
        <w:lang w:val="pt-BR" w:eastAsia="pt-BR" w:bidi="pt-BR"/>
      </w:rPr>
    </w:lvl>
    <w:lvl w:ilvl="2" w:tplc="76CE4434">
      <w:numFmt w:val="bullet"/>
      <w:lvlText w:val="•"/>
      <w:lvlJc w:val="left"/>
      <w:pPr>
        <w:ind w:left="2181" w:hanging="260"/>
      </w:pPr>
      <w:rPr>
        <w:rFonts w:hint="default"/>
        <w:lang w:val="pt-BR" w:eastAsia="pt-BR" w:bidi="pt-BR"/>
      </w:rPr>
    </w:lvl>
    <w:lvl w:ilvl="3" w:tplc="D334291E">
      <w:numFmt w:val="bullet"/>
      <w:lvlText w:val="•"/>
      <w:lvlJc w:val="left"/>
      <w:pPr>
        <w:ind w:left="3211" w:hanging="260"/>
      </w:pPr>
      <w:rPr>
        <w:rFonts w:hint="default"/>
        <w:lang w:val="pt-BR" w:eastAsia="pt-BR" w:bidi="pt-BR"/>
      </w:rPr>
    </w:lvl>
    <w:lvl w:ilvl="4" w:tplc="CC906ABA">
      <w:numFmt w:val="bullet"/>
      <w:lvlText w:val="•"/>
      <w:lvlJc w:val="left"/>
      <w:pPr>
        <w:ind w:left="4242" w:hanging="260"/>
      </w:pPr>
      <w:rPr>
        <w:rFonts w:hint="default"/>
        <w:lang w:val="pt-BR" w:eastAsia="pt-BR" w:bidi="pt-BR"/>
      </w:rPr>
    </w:lvl>
    <w:lvl w:ilvl="5" w:tplc="ED90547E">
      <w:numFmt w:val="bullet"/>
      <w:lvlText w:val="•"/>
      <w:lvlJc w:val="left"/>
      <w:pPr>
        <w:ind w:left="5273" w:hanging="260"/>
      </w:pPr>
      <w:rPr>
        <w:rFonts w:hint="default"/>
        <w:lang w:val="pt-BR" w:eastAsia="pt-BR" w:bidi="pt-BR"/>
      </w:rPr>
    </w:lvl>
    <w:lvl w:ilvl="6" w:tplc="B6D8FB76">
      <w:numFmt w:val="bullet"/>
      <w:lvlText w:val="•"/>
      <w:lvlJc w:val="left"/>
      <w:pPr>
        <w:ind w:left="6303" w:hanging="260"/>
      </w:pPr>
      <w:rPr>
        <w:rFonts w:hint="default"/>
        <w:lang w:val="pt-BR" w:eastAsia="pt-BR" w:bidi="pt-BR"/>
      </w:rPr>
    </w:lvl>
    <w:lvl w:ilvl="7" w:tplc="7A8E1442">
      <w:numFmt w:val="bullet"/>
      <w:lvlText w:val="•"/>
      <w:lvlJc w:val="left"/>
      <w:pPr>
        <w:ind w:left="7334" w:hanging="260"/>
      </w:pPr>
      <w:rPr>
        <w:rFonts w:hint="default"/>
        <w:lang w:val="pt-BR" w:eastAsia="pt-BR" w:bidi="pt-BR"/>
      </w:rPr>
    </w:lvl>
    <w:lvl w:ilvl="8" w:tplc="73422068">
      <w:numFmt w:val="bullet"/>
      <w:lvlText w:val="•"/>
      <w:lvlJc w:val="left"/>
      <w:pPr>
        <w:ind w:left="8365" w:hanging="260"/>
      </w:pPr>
      <w:rPr>
        <w:rFonts w:hint="default"/>
        <w:lang w:val="pt-BR" w:eastAsia="pt-BR" w:bidi="pt-BR"/>
      </w:rPr>
    </w:lvl>
  </w:abstractNum>
  <w:abstractNum w:abstractNumId="4">
    <w:nsid w:val="20FF1765"/>
    <w:multiLevelType w:val="hybridMultilevel"/>
    <w:tmpl w:val="60CE42D8"/>
    <w:lvl w:ilvl="0" w:tplc="BF06D750">
      <w:numFmt w:val="bullet"/>
      <w:lvlText w:val="-"/>
      <w:lvlJc w:val="left"/>
      <w:pPr>
        <w:ind w:left="107" w:hanging="96"/>
      </w:pPr>
      <w:rPr>
        <w:rFonts w:ascii="Times New Roman" w:eastAsia="Times New Roman" w:hAnsi="Times New Roman" w:cs="Times New Roman" w:hint="default"/>
        <w:w w:val="100"/>
        <w:sz w:val="16"/>
        <w:szCs w:val="16"/>
        <w:lang w:val="pt-BR" w:eastAsia="pt-BR" w:bidi="pt-BR"/>
      </w:rPr>
    </w:lvl>
    <w:lvl w:ilvl="1" w:tplc="92065216">
      <w:numFmt w:val="bullet"/>
      <w:lvlText w:val="•"/>
      <w:lvlJc w:val="left"/>
      <w:pPr>
        <w:ind w:left="784" w:hanging="96"/>
      </w:pPr>
      <w:rPr>
        <w:rFonts w:hint="default"/>
        <w:lang w:val="pt-BR" w:eastAsia="pt-BR" w:bidi="pt-BR"/>
      </w:rPr>
    </w:lvl>
    <w:lvl w:ilvl="2" w:tplc="AC863CC2">
      <w:numFmt w:val="bullet"/>
      <w:lvlText w:val="•"/>
      <w:lvlJc w:val="left"/>
      <w:pPr>
        <w:ind w:left="1468" w:hanging="96"/>
      </w:pPr>
      <w:rPr>
        <w:rFonts w:hint="default"/>
        <w:lang w:val="pt-BR" w:eastAsia="pt-BR" w:bidi="pt-BR"/>
      </w:rPr>
    </w:lvl>
    <w:lvl w:ilvl="3" w:tplc="3140AAA8">
      <w:numFmt w:val="bullet"/>
      <w:lvlText w:val="•"/>
      <w:lvlJc w:val="left"/>
      <w:pPr>
        <w:ind w:left="2152" w:hanging="96"/>
      </w:pPr>
      <w:rPr>
        <w:rFonts w:hint="default"/>
        <w:lang w:val="pt-BR" w:eastAsia="pt-BR" w:bidi="pt-BR"/>
      </w:rPr>
    </w:lvl>
    <w:lvl w:ilvl="4" w:tplc="6F686EA6">
      <w:numFmt w:val="bullet"/>
      <w:lvlText w:val="•"/>
      <w:lvlJc w:val="left"/>
      <w:pPr>
        <w:ind w:left="2836" w:hanging="96"/>
      </w:pPr>
      <w:rPr>
        <w:rFonts w:hint="default"/>
        <w:lang w:val="pt-BR" w:eastAsia="pt-BR" w:bidi="pt-BR"/>
      </w:rPr>
    </w:lvl>
    <w:lvl w:ilvl="5" w:tplc="3EBAEDA6">
      <w:numFmt w:val="bullet"/>
      <w:lvlText w:val="•"/>
      <w:lvlJc w:val="left"/>
      <w:pPr>
        <w:ind w:left="3520" w:hanging="96"/>
      </w:pPr>
      <w:rPr>
        <w:rFonts w:hint="default"/>
        <w:lang w:val="pt-BR" w:eastAsia="pt-BR" w:bidi="pt-BR"/>
      </w:rPr>
    </w:lvl>
    <w:lvl w:ilvl="6" w:tplc="8FE6062C">
      <w:numFmt w:val="bullet"/>
      <w:lvlText w:val="•"/>
      <w:lvlJc w:val="left"/>
      <w:pPr>
        <w:ind w:left="4204" w:hanging="96"/>
      </w:pPr>
      <w:rPr>
        <w:rFonts w:hint="default"/>
        <w:lang w:val="pt-BR" w:eastAsia="pt-BR" w:bidi="pt-BR"/>
      </w:rPr>
    </w:lvl>
    <w:lvl w:ilvl="7" w:tplc="43E4FE12">
      <w:numFmt w:val="bullet"/>
      <w:lvlText w:val="•"/>
      <w:lvlJc w:val="left"/>
      <w:pPr>
        <w:ind w:left="4888" w:hanging="96"/>
      </w:pPr>
      <w:rPr>
        <w:rFonts w:hint="default"/>
        <w:lang w:val="pt-BR" w:eastAsia="pt-BR" w:bidi="pt-BR"/>
      </w:rPr>
    </w:lvl>
    <w:lvl w:ilvl="8" w:tplc="A48C29CA">
      <w:numFmt w:val="bullet"/>
      <w:lvlText w:val="•"/>
      <w:lvlJc w:val="left"/>
      <w:pPr>
        <w:ind w:left="5572" w:hanging="96"/>
      </w:pPr>
      <w:rPr>
        <w:rFonts w:hint="default"/>
        <w:lang w:val="pt-BR" w:eastAsia="pt-BR" w:bidi="pt-BR"/>
      </w:rPr>
    </w:lvl>
  </w:abstractNum>
  <w:abstractNum w:abstractNumId="5">
    <w:nsid w:val="21D109E2"/>
    <w:multiLevelType w:val="hybridMultilevel"/>
    <w:tmpl w:val="A000C98E"/>
    <w:lvl w:ilvl="0" w:tplc="0492A2B6">
      <w:start w:val="1"/>
      <w:numFmt w:val="decimal"/>
      <w:lvlText w:val="%1."/>
      <w:lvlJc w:val="left"/>
      <w:pPr>
        <w:ind w:left="341" w:hanging="229"/>
        <w:jc w:val="left"/>
      </w:pPr>
      <w:rPr>
        <w:rFonts w:ascii="Times New Roman" w:eastAsia="Times New Roman" w:hAnsi="Times New Roman" w:cs="Times New Roman" w:hint="default"/>
        <w:b/>
        <w:bCs/>
        <w:w w:val="100"/>
        <w:sz w:val="24"/>
        <w:szCs w:val="24"/>
        <w:lang w:val="pt-BR" w:eastAsia="pt-BR" w:bidi="pt-BR"/>
      </w:rPr>
    </w:lvl>
    <w:lvl w:ilvl="1" w:tplc="9C108842">
      <w:numFmt w:val="bullet"/>
      <w:lvlText w:val=""/>
      <w:lvlJc w:val="left"/>
      <w:pPr>
        <w:ind w:left="112" w:hanging="154"/>
      </w:pPr>
      <w:rPr>
        <w:rFonts w:hint="default"/>
        <w:b/>
        <w:bCs/>
        <w:w w:val="100"/>
        <w:lang w:val="pt-BR" w:eastAsia="pt-BR" w:bidi="pt-BR"/>
      </w:rPr>
    </w:lvl>
    <w:lvl w:ilvl="2" w:tplc="D702E33C">
      <w:numFmt w:val="bullet"/>
      <w:lvlText w:val="-"/>
      <w:lvlJc w:val="left"/>
      <w:pPr>
        <w:ind w:left="679" w:hanging="140"/>
      </w:pPr>
      <w:rPr>
        <w:rFonts w:ascii="Times New Roman" w:eastAsia="Times New Roman" w:hAnsi="Times New Roman" w:cs="Times New Roman" w:hint="default"/>
        <w:w w:val="99"/>
        <w:sz w:val="24"/>
        <w:szCs w:val="24"/>
        <w:lang w:val="pt-BR" w:eastAsia="pt-BR" w:bidi="pt-BR"/>
      </w:rPr>
    </w:lvl>
    <w:lvl w:ilvl="3" w:tplc="3B3A9938">
      <w:numFmt w:val="bullet"/>
      <w:lvlText w:val="•"/>
      <w:lvlJc w:val="left"/>
      <w:pPr>
        <w:ind w:left="840" w:hanging="140"/>
      </w:pPr>
      <w:rPr>
        <w:rFonts w:hint="default"/>
        <w:lang w:val="pt-BR" w:eastAsia="pt-BR" w:bidi="pt-BR"/>
      </w:rPr>
    </w:lvl>
    <w:lvl w:ilvl="4" w:tplc="6E262796">
      <w:numFmt w:val="bullet"/>
      <w:lvlText w:val="•"/>
      <w:lvlJc w:val="left"/>
      <w:pPr>
        <w:ind w:left="2209" w:hanging="140"/>
      </w:pPr>
      <w:rPr>
        <w:rFonts w:hint="default"/>
        <w:lang w:val="pt-BR" w:eastAsia="pt-BR" w:bidi="pt-BR"/>
      </w:rPr>
    </w:lvl>
    <w:lvl w:ilvl="5" w:tplc="27B010C4">
      <w:numFmt w:val="bullet"/>
      <w:lvlText w:val="•"/>
      <w:lvlJc w:val="left"/>
      <w:pPr>
        <w:ind w:left="3578" w:hanging="140"/>
      </w:pPr>
      <w:rPr>
        <w:rFonts w:hint="default"/>
        <w:lang w:val="pt-BR" w:eastAsia="pt-BR" w:bidi="pt-BR"/>
      </w:rPr>
    </w:lvl>
    <w:lvl w:ilvl="6" w:tplc="787A6E96">
      <w:numFmt w:val="bullet"/>
      <w:lvlText w:val="•"/>
      <w:lvlJc w:val="left"/>
      <w:pPr>
        <w:ind w:left="4948" w:hanging="140"/>
      </w:pPr>
      <w:rPr>
        <w:rFonts w:hint="default"/>
        <w:lang w:val="pt-BR" w:eastAsia="pt-BR" w:bidi="pt-BR"/>
      </w:rPr>
    </w:lvl>
    <w:lvl w:ilvl="7" w:tplc="12EA0FF0">
      <w:numFmt w:val="bullet"/>
      <w:lvlText w:val="•"/>
      <w:lvlJc w:val="left"/>
      <w:pPr>
        <w:ind w:left="6317" w:hanging="140"/>
      </w:pPr>
      <w:rPr>
        <w:rFonts w:hint="default"/>
        <w:lang w:val="pt-BR" w:eastAsia="pt-BR" w:bidi="pt-BR"/>
      </w:rPr>
    </w:lvl>
    <w:lvl w:ilvl="8" w:tplc="BEEC1DBC">
      <w:numFmt w:val="bullet"/>
      <w:lvlText w:val="•"/>
      <w:lvlJc w:val="left"/>
      <w:pPr>
        <w:ind w:left="7687" w:hanging="140"/>
      </w:pPr>
      <w:rPr>
        <w:rFonts w:hint="default"/>
        <w:lang w:val="pt-BR" w:eastAsia="pt-BR" w:bidi="pt-BR"/>
      </w:rPr>
    </w:lvl>
  </w:abstractNum>
  <w:abstractNum w:abstractNumId="6">
    <w:nsid w:val="255F5BD5"/>
    <w:multiLevelType w:val="hybridMultilevel"/>
    <w:tmpl w:val="7D5212EC"/>
    <w:lvl w:ilvl="0" w:tplc="6D5E25FE">
      <w:numFmt w:val="bullet"/>
      <w:lvlText w:val="-"/>
      <w:lvlJc w:val="left"/>
      <w:pPr>
        <w:ind w:left="198" w:hanging="140"/>
      </w:pPr>
      <w:rPr>
        <w:rFonts w:ascii="Times New Roman" w:eastAsia="Times New Roman" w:hAnsi="Times New Roman" w:cs="Times New Roman" w:hint="default"/>
        <w:w w:val="99"/>
        <w:sz w:val="24"/>
        <w:szCs w:val="24"/>
        <w:lang w:val="pt-BR" w:eastAsia="pt-BR" w:bidi="pt-BR"/>
      </w:rPr>
    </w:lvl>
    <w:lvl w:ilvl="1" w:tplc="DF94B45C">
      <w:numFmt w:val="bullet"/>
      <w:lvlText w:val="•"/>
      <w:lvlJc w:val="left"/>
      <w:pPr>
        <w:ind w:left="660" w:hanging="140"/>
      </w:pPr>
      <w:rPr>
        <w:rFonts w:hint="default"/>
        <w:lang w:val="pt-BR" w:eastAsia="pt-BR" w:bidi="pt-BR"/>
      </w:rPr>
    </w:lvl>
    <w:lvl w:ilvl="2" w:tplc="E1EC9D4E">
      <w:numFmt w:val="bullet"/>
      <w:lvlText w:val="•"/>
      <w:lvlJc w:val="left"/>
      <w:pPr>
        <w:ind w:left="932" w:hanging="140"/>
      </w:pPr>
      <w:rPr>
        <w:rFonts w:hint="default"/>
        <w:lang w:val="pt-BR" w:eastAsia="pt-BR" w:bidi="pt-BR"/>
      </w:rPr>
    </w:lvl>
    <w:lvl w:ilvl="3" w:tplc="639CE0CC">
      <w:numFmt w:val="bullet"/>
      <w:lvlText w:val="•"/>
      <w:lvlJc w:val="left"/>
      <w:pPr>
        <w:ind w:left="1205" w:hanging="140"/>
      </w:pPr>
      <w:rPr>
        <w:rFonts w:hint="default"/>
        <w:lang w:val="pt-BR" w:eastAsia="pt-BR" w:bidi="pt-BR"/>
      </w:rPr>
    </w:lvl>
    <w:lvl w:ilvl="4" w:tplc="970C1E14">
      <w:numFmt w:val="bullet"/>
      <w:lvlText w:val="•"/>
      <w:lvlJc w:val="left"/>
      <w:pPr>
        <w:ind w:left="1478" w:hanging="140"/>
      </w:pPr>
      <w:rPr>
        <w:rFonts w:hint="default"/>
        <w:lang w:val="pt-BR" w:eastAsia="pt-BR" w:bidi="pt-BR"/>
      </w:rPr>
    </w:lvl>
    <w:lvl w:ilvl="5" w:tplc="3EF6C7DE">
      <w:numFmt w:val="bullet"/>
      <w:lvlText w:val="•"/>
      <w:lvlJc w:val="left"/>
      <w:pPr>
        <w:ind w:left="1751" w:hanging="140"/>
      </w:pPr>
      <w:rPr>
        <w:rFonts w:hint="default"/>
        <w:lang w:val="pt-BR" w:eastAsia="pt-BR" w:bidi="pt-BR"/>
      </w:rPr>
    </w:lvl>
    <w:lvl w:ilvl="6" w:tplc="17069200">
      <w:numFmt w:val="bullet"/>
      <w:lvlText w:val="•"/>
      <w:lvlJc w:val="left"/>
      <w:pPr>
        <w:ind w:left="2023" w:hanging="140"/>
      </w:pPr>
      <w:rPr>
        <w:rFonts w:hint="default"/>
        <w:lang w:val="pt-BR" w:eastAsia="pt-BR" w:bidi="pt-BR"/>
      </w:rPr>
    </w:lvl>
    <w:lvl w:ilvl="7" w:tplc="A83CA4B6">
      <w:numFmt w:val="bullet"/>
      <w:lvlText w:val="•"/>
      <w:lvlJc w:val="left"/>
      <w:pPr>
        <w:ind w:left="2296" w:hanging="140"/>
      </w:pPr>
      <w:rPr>
        <w:rFonts w:hint="default"/>
        <w:lang w:val="pt-BR" w:eastAsia="pt-BR" w:bidi="pt-BR"/>
      </w:rPr>
    </w:lvl>
    <w:lvl w:ilvl="8" w:tplc="63B8E8B2">
      <w:numFmt w:val="bullet"/>
      <w:lvlText w:val="•"/>
      <w:lvlJc w:val="left"/>
      <w:pPr>
        <w:ind w:left="2569" w:hanging="140"/>
      </w:pPr>
      <w:rPr>
        <w:rFonts w:hint="default"/>
        <w:lang w:val="pt-BR" w:eastAsia="pt-BR" w:bidi="pt-BR"/>
      </w:rPr>
    </w:lvl>
  </w:abstractNum>
  <w:abstractNum w:abstractNumId="7">
    <w:nsid w:val="26CF0CE2"/>
    <w:multiLevelType w:val="hybridMultilevel"/>
    <w:tmpl w:val="D3E6D4E8"/>
    <w:lvl w:ilvl="0" w:tplc="6A107DEA">
      <w:start w:val="1"/>
      <w:numFmt w:val="upperLetter"/>
      <w:lvlText w:val="%1)"/>
      <w:lvlJc w:val="left"/>
      <w:pPr>
        <w:ind w:left="112" w:hanging="423"/>
        <w:jc w:val="left"/>
      </w:pPr>
      <w:rPr>
        <w:rFonts w:ascii="Times New Roman" w:eastAsia="Times New Roman" w:hAnsi="Times New Roman" w:cs="Times New Roman" w:hint="default"/>
        <w:b/>
        <w:bCs/>
        <w:w w:val="99"/>
        <w:sz w:val="24"/>
        <w:szCs w:val="24"/>
        <w:lang w:val="pt-BR" w:eastAsia="pt-BR" w:bidi="pt-BR"/>
      </w:rPr>
    </w:lvl>
    <w:lvl w:ilvl="1" w:tplc="E4A4F5F2">
      <w:start w:val="1"/>
      <w:numFmt w:val="decimal"/>
      <w:lvlText w:val="%2)"/>
      <w:lvlJc w:val="left"/>
      <w:pPr>
        <w:ind w:left="112" w:hanging="343"/>
        <w:jc w:val="left"/>
      </w:pPr>
      <w:rPr>
        <w:rFonts w:ascii="Times New Roman" w:eastAsia="Times New Roman" w:hAnsi="Times New Roman" w:cs="Times New Roman" w:hint="default"/>
        <w:spacing w:val="-3"/>
        <w:w w:val="99"/>
        <w:sz w:val="24"/>
        <w:szCs w:val="24"/>
        <w:lang w:val="pt-BR" w:eastAsia="pt-BR" w:bidi="pt-BR"/>
      </w:rPr>
    </w:lvl>
    <w:lvl w:ilvl="2" w:tplc="E72889E8">
      <w:numFmt w:val="bullet"/>
      <w:lvlText w:val="•"/>
      <w:lvlJc w:val="left"/>
      <w:pPr>
        <w:ind w:left="2077" w:hanging="343"/>
      </w:pPr>
      <w:rPr>
        <w:rFonts w:hint="default"/>
        <w:lang w:val="pt-BR" w:eastAsia="pt-BR" w:bidi="pt-BR"/>
      </w:rPr>
    </w:lvl>
    <w:lvl w:ilvl="3" w:tplc="0BBC95A8">
      <w:numFmt w:val="bullet"/>
      <w:lvlText w:val="•"/>
      <w:lvlJc w:val="left"/>
      <w:pPr>
        <w:ind w:left="3055" w:hanging="343"/>
      </w:pPr>
      <w:rPr>
        <w:rFonts w:hint="default"/>
        <w:lang w:val="pt-BR" w:eastAsia="pt-BR" w:bidi="pt-BR"/>
      </w:rPr>
    </w:lvl>
    <w:lvl w:ilvl="4" w:tplc="E6B44A7A">
      <w:numFmt w:val="bullet"/>
      <w:lvlText w:val="•"/>
      <w:lvlJc w:val="left"/>
      <w:pPr>
        <w:ind w:left="4034" w:hanging="343"/>
      </w:pPr>
      <w:rPr>
        <w:rFonts w:hint="default"/>
        <w:lang w:val="pt-BR" w:eastAsia="pt-BR" w:bidi="pt-BR"/>
      </w:rPr>
    </w:lvl>
    <w:lvl w:ilvl="5" w:tplc="78142524">
      <w:numFmt w:val="bullet"/>
      <w:lvlText w:val="•"/>
      <w:lvlJc w:val="left"/>
      <w:pPr>
        <w:ind w:left="5013" w:hanging="343"/>
      </w:pPr>
      <w:rPr>
        <w:rFonts w:hint="default"/>
        <w:lang w:val="pt-BR" w:eastAsia="pt-BR" w:bidi="pt-BR"/>
      </w:rPr>
    </w:lvl>
    <w:lvl w:ilvl="6" w:tplc="4B6E2B2E">
      <w:numFmt w:val="bullet"/>
      <w:lvlText w:val="•"/>
      <w:lvlJc w:val="left"/>
      <w:pPr>
        <w:ind w:left="5991" w:hanging="343"/>
      </w:pPr>
      <w:rPr>
        <w:rFonts w:hint="default"/>
        <w:lang w:val="pt-BR" w:eastAsia="pt-BR" w:bidi="pt-BR"/>
      </w:rPr>
    </w:lvl>
    <w:lvl w:ilvl="7" w:tplc="FEA6BD12">
      <w:numFmt w:val="bullet"/>
      <w:lvlText w:val="•"/>
      <w:lvlJc w:val="left"/>
      <w:pPr>
        <w:ind w:left="6970" w:hanging="343"/>
      </w:pPr>
      <w:rPr>
        <w:rFonts w:hint="default"/>
        <w:lang w:val="pt-BR" w:eastAsia="pt-BR" w:bidi="pt-BR"/>
      </w:rPr>
    </w:lvl>
    <w:lvl w:ilvl="8" w:tplc="1390DD88">
      <w:numFmt w:val="bullet"/>
      <w:lvlText w:val="•"/>
      <w:lvlJc w:val="left"/>
      <w:pPr>
        <w:ind w:left="7949" w:hanging="343"/>
      </w:pPr>
      <w:rPr>
        <w:rFonts w:hint="default"/>
        <w:lang w:val="pt-BR" w:eastAsia="pt-BR" w:bidi="pt-BR"/>
      </w:rPr>
    </w:lvl>
  </w:abstractNum>
  <w:abstractNum w:abstractNumId="8">
    <w:nsid w:val="3794754A"/>
    <w:multiLevelType w:val="hybridMultilevel"/>
    <w:tmpl w:val="AC2ED84C"/>
    <w:lvl w:ilvl="0" w:tplc="8924B720">
      <w:numFmt w:val="bullet"/>
      <w:lvlText w:val="-"/>
      <w:lvlJc w:val="left"/>
      <w:pPr>
        <w:ind w:left="107" w:hanging="94"/>
      </w:pPr>
      <w:rPr>
        <w:rFonts w:ascii="Times New Roman" w:eastAsia="Times New Roman" w:hAnsi="Times New Roman" w:cs="Times New Roman" w:hint="default"/>
        <w:w w:val="100"/>
        <w:sz w:val="16"/>
        <w:szCs w:val="16"/>
        <w:lang w:val="pt-BR" w:eastAsia="pt-BR" w:bidi="pt-BR"/>
      </w:rPr>
    </w:lvl>
    <w:lvl w:ilvl="1" w:tplc="EF24EF9A">
      <w:numFmt w:val="bullet"/>
      <w:lvlText w:val="•"/>
      <w:lvlJc w:val="left"/>
      <w:pPr>
        <w:ind w:left="273" w:hanging="94"/>
      </w:pPr>
      <w:rPr>
        <w:rFonts w:hint="default"/>
        <w:lang w:val="pt-BR" w:eastAsia="pt-BR" w:bidi="pt-BR"/>
      </w:rPr>
    </w:lvl>
    <w:lvl w:ilvl="2" w:tplc="86866454">
      <w:numFmt w:val="bullet"/>
      <w:lvlText w:val="•"/>
      <w:lvlJc w:val="left"/>
      <w:pPr>
        <w:ind w:left="446" w:hanging="94"/>
      </w:pPr>
      <w:rPr>
        <w:rFonts w:hint="default"/>
        <w:lang w:val="pt-BR" w:eastAsia="pt-BR" w:bidi="pt-BR"/>
      </w:rPr>
    </w:lvl>
    <w:lvl w:ilvl="3" w:tplc="6FB60B36">
      <w:numFmt w:val="bullet"/>
      <w:lvlText w:val="•"/>
      <w:lvlJc w:val="left"/>
      <w:pPr>
        <w:ind w:left="620" w:hanging="94"/>
      </w:pPr>
      <w:rPr>
        <w:rFonts w:hint="default"/>
        <w:lang w:val="pt-BR" w:eastAsia="pt-BR" w:bidi="pt-BR"/>
      </w:rPr>
    </w:lvl>
    <w:lvl w:ilvl="4" w:tplc="92A8AFFC">
      <w:numFmt w:val="bullet"/>
      <w:lvlText w:val="•"/>
      <w:lvlJc w:val="left"/>
      <w:pPr>
        <w:ind w:left="793" w:hanging="94"/>
      </w:pPr>
      <w:rPr>
        <w:rFonts w:hint="default"/>
        <w:lang w:val="pt-BR" w:eastAsia="pt-BR" w:bidi="pt-BR"/>
      </w:rPr>
    </w:lvl>
    <w:lvl w:ilvl="5" w:tplc="F60A7F24">
      <w:numFmt w:val="bullet"/>
      <w:lvlText w:val="•"/>
      <w:lvlJc w:val="left"/>
      <w:pPr>
        <w:ind w:left="967" w:hanging="94"/>
      </w:pPr>
      <w:rPr>
        <w:rFonts w:hint="default"/>
        <w:lang w:val="pt-BR" w:eastAsia="pt-BR" w:bidi="pt-BR"/>
      </w:rPr>
    </w:lvl>
    <w:lvl w:ilvl="6" w:tplc="EFA42438">
      <w:numFmt w:val="bullet"/>
      <w:lvlText w:val="•"/>
      <w:lvlJc w:val="left"/>
      <w:pPr>
        <w:ind w:left="1140" w:hanging="94"/>
      </w:pPr>
      <w:rPr>
        <w:rFonts w:hint="default"/>
        <w:lang w:val="pt-BR" w:eastAsia="pt-BR" w:bidi="pt-BR"/>
      </w:rPr>
    </w:lvl>
    <w:lvl w:ilvl="7" w:tplc="FE06F468">
      <w:numFmt w:val="bullet"/>
      <w:lvlText w:val="•"/>
      <w:lvlJc w:val="left"/>
      <w:pPr>
        <w:ind w:left="1313" w:hanging="94"/>
      </w:pPr>
      <w:rPr>
        <w:rFonts w:hint="default"/>
        <w:lang w:val="pt-BR" w:eastAsia="pt-BR" w:bidi="pt-BR"/>
      </w:rPr>
    </w:lvl>
    <w:lvl w:ilvl="8" w:tplc="FCD4FE14">
      <w:numFmt w:val="bullet"/>
      <w:lvlText w:val="•"/>
      <w:lvlJc w:val="left"/>
      <w:pPr>
        <w:ind w:left="1487" w:hanging="94"/>
      </w:pPr>
      <w:rPr>
        <w:rFonts w:hint="default"/>
        <w:lang w:val="pt-BR" w:eastAsia="pt-BR" w:bidi="pt-BR"/>
      </w:rPr>
    </w:lvl>
  </w:abstractNum>
  <w:abstractNum w:abstractNumId="9">
    <w:nsid w:val="397A3EE6"/>
    <w:multiLevelType w:val="multilevel"/>
    <w:tmpl w:val="59A0BB86"/>
    <w:lvl w:ilvl="0">
      <w:start w:val="5"/>
      <w:numFmt w:val="decimal"/>
      <w:lvlText w:val="%1"/>
      <w:lvlJc w:val="left"/>
      <w:pPr>
        <w:ind w:left="1027" w:hanging="348"/>
        <w:jc w:val="left"/>
      </w:pPr>
      <w:rPr>
        <w:rFonts w:hint="default"/>
        <w:lang w:val="pt-BR" w:eastAsia="pt-BR" w:bidi="pt-BR"/>
      </w:rPr>
    </w:lvl>
    <w:lvl w:ilvl="1">
      <w:start w:val="1"/>
      <w:numFmt w:val="decimal"/>
      <w:lvlText w:val="%1.%2"/>
      <w:lvlJc w:val="left"/>
      <w:pPr>
        <w:ind w:left="1027" w:hanging="348"/>
        <w:jc w:val="lef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2901" w:hanging="348"/>
      </w:pPr>
      <w:rPr>
        <w:rFonts w:hint="default"/>
        <w:lang w:val="pt-BR" w:eastAsia="pt-BR" w:bidi="pt-BR"/>
      </w:rPr>
    </w:lvl>
    <w:lvl w:ilvl="3">
      <w:numFmt w:val="bullet"/>
      <w:lvlText w:val="•"/>
      <w:lvlJc w:val="left"/>
      <w:pPr>
        <w:ind w:left="3841" w:hanging="348"/>
      </w:pPr>
      <w:rPr>
        <w:rFonts w:hint="default"/>
        <w:lang w:val="pt-BR" w:eastAsia="pt-BR" w:bidi="pt-BR"/>
      </w:rPr>
    </w:lvl>
    <w:lvl w:ilvl="4">
      <w:numFmt w:val="bullet"/>
      <w:lvlText w:val="•"/>
      <w:lvlJc w:val="left"/>
      <w:pPr>
        <w:ind w:left="4782" w:hanging="348"/>
      </w:pPr>
      <w:rPr>
        <w:rFonts w:hint="default"/>
        <w:lang w:val="pt-BR" w:eastAsia="pt-BR" w:bidi="pt-BR"/>
      </w:rPr>
    </w:lvl>
    <w:lvl w:ilvl="5">
      <w:numFmt w:val="bullet"/>
      <w:lvlText w:val="•"/>
      <w:lvlJc w:val="left"/>
      <w:pPr>
        <w:ind w:left="5723" w:hanging="348"/>
      </w:pPr>
      <w:rPr>
        <w:rFonts w:hint="default"/>
        <w:lang w:val="pt-BR" w:eastAsia="pt-BR" w:bidi="pt-BR"/>
      </w:rPr>
    </w:lvl>
    <w:lvl w:ilvl="6">
      <w:numFmt w:val="bullet"/>
      <w:lvlText w:val="•"/>
      <w:lvlJc w:val="left"/>
      <w:pPr>
        <w:ind w:left="6663" w:hanging="348"/>
      </w:pPr>
      <w:rPr>
        <w:rFonts w:hint="default"/>
        <w:lang w:val="pt-BR" w:eastAsia="pt-BR" w:bidi="pt-BR"/>
      </w:rPr>
    </w:lvl>
    <w:lvl w:ilvl="7">
      <w:numFmt w:val="bullet"/>
      <w:lvlText w:val="•"/>
      <w:lvlJc w:val="left"/>
      <w:pPr>
        <w:ind w:left="7604" w:hanging="348"/>
      </w:pPr>
      <w:rPr>
        <w:rFonts w:hint="default"/>
        <w:lang w:val="pt-BR" w:eastAsia="pt-BR" w:bidi="pt-BR"/>
      </w:rPr>
    </w:lvl>
    <w:lvl w:ilvl="8">
      <w:numFmt w:val="bullet"/>
      <w:lvlText w:val="•"/>
      <w:lvlJc w:val="left"/>
      <w:pPr>
        <w:ind w:left="8545" w:hanging="348"/>
      </w:pPr>
      <w:rPr>
        <w:rFonts w:hint="default"/>
        <w:lang w:val="pt-BR" w:eastAsia="pt-BR" w:bidi="pt-BR"/>
      </w:rPr>
    </w:lvl>
  </w:abstractNum>
  <w:abstractNum w:abstractNumId="10">
    <w:nsid w:val="41580252"/>
    <w:multiLevelType w:val="hybridMultilevel"/>
    <w:tmpl w:val="8688ACE0"/>
    <w:lvl w:ilvl="0" w:tplc="B704CDB2">
      <w:numFmt w:val="bullet"/>
      <w:lvlText w:val="-"/>
      <w:lvlJc w:val="left"/>
      <w:pPr>
        <w:ind w:left="107" w:hanging="94"/>
      </w:pPr>
      <w:rPr>
        <w:rFonts w:ascii="Times New Roman" w:eastAsia="Times New Roman" w:hAnsi="Times New Roman" w:cs="Times New Roman" w:hint="default"/>
        <w:w w:val="100"/>
        <w:sz w:val="16"/>
        <w:szCs w:val="16"/>
        <w:lang w:val="pt-BR" w:eastAsia="pt-BR" w:bidi="pt-BR"/>
      </w:rPr>
    </w:lvl>
    <w:lvl w:ilvl="1" w:tplc="C88A1138">
      <w:numFmt w:val="bullet"/>
      <w:lvlText w:val="•"/>
      <w:lvlJc w:val="left"/>
      <w:pPr>
        <w:ind w:left="273" w:hanging="94"/>
      </w:pPr>
      <w:rPr>
        <w:rFonts w:hint="default"/>
        <w:lang w:val="pt-BR" w:eastAsia="pt-BR" w:bidi="pt-BR"/>
      </w:rPr>
    </w:lvl>
    <w:lvl w:ilvl="2" w:tplc="07C6786C">
      <w:numFmt w:val="bullet"/>
      <w:lvlText w:val="•"/>
      <w:lvlJc w:val="left"/>
      <w:pPr>
        <w:ind w:left="446" w:hanging="94"/>
      </w:pPr>
      <w:rPr>
        <w:rFonts w:hint="default"/>
        <w:lang w:val="pt-BR" w:eastAsia="pt-BR" w:bidi="pt-BR"/>
      </w:rPr>
    </w:lvl>
    <w:lvl w:ilvl="3" w:tplc="248C8684">
      <w:numFmt w:val="bullet"/>
      <w:lvlText w:val="•"/>
      <w:lvlJc w:val="left"/>
      <w:pPr>
        <w:ind w:left="620" w:hanging="94"/>
      </w:pPr>
      <w:rPr>
        <w:rFonts w:hint="default"/>
        <w:lang w:val="pt-BR" w:eastAsia="pt-BR" w:bidi="pt-BR"/>
      </w:rPr>
    </w:lvl>
    <w:lvl w:ilvl="4" w:tplc="01CC3708">
      <w:numFmt w:val="bullet"/>
      <w:lvlText w:val="•"/>
      <w:lvlJc w:val="left"/>
      <w:pPr>
        <w:ind w:left="793" w:hanging="94"/>
      </w:pPr>
      <w:rPr>
        <w:rFonts w:hint="default"/>
        <w:lang w:val="pt-BR" w:eastAsia="pt-BR" w:bidi="pt-BR"/>
      </w:rPr>
    </w:lvl>
    <w:lvl w:ilvl="5" w:tplc="AA120420">
      <w:numFmt w:val="bullet"/>
      <w:lvlText w:val="•"/>
      <w:lvlJc w:val="left"/>
      <w:pPr>
        <w:ind w:left="967" w:hanging="94"/>
      </w:pPr>
      <w:rPr>
        <w:rFonts w:hint="default"/>
        <w:lang w:val="pt-BR" w:eastAsia="pt-BR" w:bidi="pt-BR"/>
      </w:rPr>
    </w:lvl>
    <w:lvl w:ilvl="6" w:tplc="82AC8024">
      <w:numFmt w:val="bullet"/>
      <w:lvlText w:val="•"/>
      <w:lvlJc w:val="left"/>
      <w:pPr>
        <w:ind w:left="1140" w:hanging="94"/>
      </w:pPr>
      <w:rPr>
        <w:rFonts w:hint="default"/>
        <w:lang w:val="pt-BR" w:eastAsia="pt-BR" w:bidi="pt-BR"/>
      </w:rPr>
    </w:lvl>
    <w:lvl w:ilvl="7" w:tplc="8D0456E0">
      <w:numFmt w:val="bullet"/>
      <w:lvlText w:val="•"/>
      <w:lvlJc w:val="left"/>
      <w:pPr>
        <w:ind w:left="1313" w:hanging="94"/>
      </w:pPr>
      <w:rPr>
        <w:rFonts w:hint="default"/>
        <w:lang w:val="pt-BR" w:eastAsia="pt-BR" w:bidi="pt-BR"/>
      </w:rPr>
    </w:lvl>
    <w:lvl w:ilvl="8" w:tplc="653A0030">
      <w:numFmt w:val="bullet"/>
      <w:lvlText w:val="•"/>
      <w:lvlJc w:val="left"/>
      <w:pPr>
        <w:ind w:left="1487" w:hanging="94"/>
      </w:pPr>
      <w:rPr>
        <w:rFonts w:hint="default"/>
        <w:lang w:val="pt-BR" w:eastAsia="pt-BR" w:bidi="pt-BR"/>
      </w:rPr>
    </w:lvl>
  </w:abstractNum>
  <w:abstractNum w:abstractNumId="11">
    <w:nsid w:val="44E55A9F"/>
    <w:multiLevelType w:val="multilevel"/>
    <w:tmpl w:val="8662C182"/>
    <w:lvl w:ilvl="0">
      <w:start w:val="3"/>
      <w:numFmt w:val="decimal"/>
      <w:lvlText w:val="%1"/>
      <w:lvlJc w:val="left"/>
      <w:pPr>
        <w:ind w:left="1039" w:hanging="360"/>
        <w:jc w:val="left"/>
      </w:pPr>
      <w:rPr>
        <w:rFonts w:hint="default"/>
        <w:lang w:val="pt-BR" w:eastAsia="pt-BR" w:bidi="pt-BR"/>
      </w:rPr>
    </w:lvl>
    <w:lvl w:ilvl="1">
      <w:start w:val="1"/>
      <w:numFmt w:val="decimal"/>
      <w:lvlText w:val="%1.%2"/>
      <w:lvlJc w:val="left"/>
      <w:pPr>
        <w:ind w:left="1039" w:hanging="360"/>
        <w:jc w:val="lef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2917" w:hanging="360"/>
      </w:pPr>
      <w:rPr>
        <w:rFonts w:hint="default"/>
        <w:lang w:val="pt-BR" w:eastAsia="pt-BR" w:bidi="pt-BR"/>
      </w:rPr>
    </w:lvl>
    <w:lvl w:ilvl="3">
      <w:numFmt w:val="bullet"/>
      <w:lvlText w:val="•"/>
      <w:lvlJc w:val="left"/>
      <w:pPr>
        <w:ind w:left="3855" w:hanging="360"/>
      </w:pPr>
      <w:rPr>
        <w:rFonts w:hint="default"/>
        <w:lang w:val="pt-BR" w:eastAsia="pt-BR" w:bidi="pt-BR"/>
      </w:rPr>
    </w:lvl>
    <w:lvl w:ilvl="4">
      <w:numFmt w:val="bullet"/>
      <w:lvlText w:val="•"/>
      <w:lvlJc w:val="left"/>
      <w:pPr>
        <w:ind w:left="4794" w:hanging="360"/>
      </w:pPr>
      <w:rPr>
        <w:rFonts w:hint="default"/>
        <w:lang w:val="pt-BR" w:eastAsia="pt-BR" w:bidi="pt-BR"/>
      </w:rPr>
    </w:lvl>
    <w:lvl w:ilvl="5">
      <w:numFmt w:val="bullet"/>
      <w:lvlText w:val="•"/>
      <w:lvlJc w:val="left"/>
      <w:pPr>
        <w:ind w:left="5733" w:hanging="360"/>
      </w:pPr>
      <w:rPr>
        <w:rFonts w:hint="default"/>
        <w:lang w:val="pt-BR" w:eastAsia="pt-BR" w:bidi="pt-BR"/>
      </w:rPr>
    </w:lvl>
    <w:lvl w:ilvl="6">
      <w:numFmt w:val="bullet"/>
      <w:lvlText w:val="•"/>
      <w:lvlJc w:val="left"/>
      <w:pPr>
        <w:ind w:left="6671" w:hanging="360"/>
      </w:pPr>
      <w:rPr>
        <w:rFonts w:hint="default"/>
        <w:lang w:val="pt-BR" w:eastAsia="pt-BR" w:bidi="pt-BR"/>
      </w:rPr>
    </w:lvl>
    <w:lvl w:ilvl="7">
      <w:numFmt w:val="bullet"/>
      <w:lvlText w:val="•"/>
      <w:lvlJc w:val="left"/>
      <w:pPr>
        <w:ind w:left="7610" w:hanging="360"/>
      </w:pPr>
      <w:rPr>
        <w:rFonts w:hint="default"/>
        <w:lang w:val="pt-BR" w:eastAsia="pt-BR" w:bidi="pt-BR"/>
      </w:rPr>
    </w:lvl>
    <w:lvl w:ilvl="8">
      <w:numFmt w:val="bullet"/>
      <w:lvlText w:val="•"/>
      <w:lvlJc w:val="left"/>
      <w:pPr>
        <w:ind w:left="8549" w:hanging="360"/>
      </w:pPr>
      <w:rPr>
        <w:rFonts w:hint="default"/>
        <w:lang w:val="pt-BR" w:eastAsia="pt-BR" w:bidi="pt-BR"/>
      </w:rPr>
    </w:lvl>
  </w:abstractNum>
  <w:abstractNum w:abstractNumId="12">
    <w:nsid w:val="457B4E44"/>
    <w:multiLevelType w:val="hybridMultilevel"/>
    <w:tmpl w:val="A1D63110"/>
    <w:lvl w:ilvl="0" w:tplc="86841C0A">
      <w:numFmt w:val="bullet"/>
      <w:lvlText w:val="-"/>
      <w:lvlJc w:val="left"/>
      <w:pPr>
        <w:ind w:left="107" w:hanging="96"/>
      </w:pPr>
      <w:rPr>
        <w:rFonts w:ascii="Times New Roman" w:eastAsia="Times New Roman" w:hAnsi="Times New Roman" w:cs="Times New Roman" w:hint="default"/>
        <w:w w:val="100"/>
        <w:sz w:val="16"/>
        <w:szCs w:val="16"/>
        <w:lang w:val="pt-BR" w:eastAsia="pt-BR" w:bidi="pt-BR"/>
      </w:rPr>
    </w:lvl>
    <w:lvl w:ilvl="1" w:tplc="288007C4">
      <w:numFmt w:val="bullet"/>
      <w:lvlText w:val="•"/>
      <w:lvlJc w:val="left"/>
      <w:pPr>
        <w:ind w:left="784" w:hanging="96"/>
      </w:pPr>
      <w:rPr>
        <w:rFonts w:hint="default"/>
        <w:lang w:val="pt-BR" w:eastAsia="pt-BR" w:bidi="pt-BR"/>
      </w:rPr>
    </w:lvl>
    <w:lvl w:ilvl="2" w:tplc="382E8910">
      <w:numFmt w:val="bullet"/>
      <w:lvlText w:val="•"/>
      <w:lvlJc w:val="left"/>
      <w:pPr>
        <w:ind w:left="1468" w:hanging="96"/>
      </w:pPr>
      <w:rPr>
        <w:rFonts w:hint="default"/>
        <w:lang w:val="pt-BR" w:eastAsia="pt-BR" w:bidi="pt-BR"/>
      </w:rPr>
    </w:lvl>
    <w:lvl w:ilvl="3" w:tplc="8E9A3C22">
      <w:numFmt w:val="bullet"/>
      <w:lvlText w:val="•"/>
      <w:lvlJc w:val="left"/>
      <w:pPr>
        <w:ind w:left="2152" w:hanging="96"/>
      </w:pPr>
      <w:rPr>
        <w:rFonts w:hint="default"/>
        <w:lang w:val="pt-BR" w:eastAsia="pt-BR" w:bidi="pt-BR"/>
      </w:rPr>
    </w:lvl>
    <w:lvl w:ilvl="4" w:tplc="577EFA70">
      <w:numFmt w:val="bullet"/>
      <w:lvlText w:val="•"/>
      <w:lvlJc w:val="left"/>
      <w:pPr>
        <w:ind w:left="2836" w:hanging="96"/>
      </w:pPr>
      <w:rPr>
        <w:rFonts w:hint="default"/>
        <w:lang w:val="pt-BR" w:eastAsia="pt-BR" w:bidi="pt-BR"/>
      </w:rPr>
    </w:lvl>
    <w:lvl w:ilvl="5" w:tplc="3E3AA94E">
      <w:numFmt w:val="bullet"/>
      <w:lvlText w:val="•"/>
      <w:lvlJc w:val="left"/>
      <w:pPr>
        <w:ind w:left="3520" w:hanging="96"/>
      </w:pPr>
      <w:rPr>
        <w:rFonts w:hint="default"/>
        <w:lang w:val="pt-BR" w:eastAsia="pt-BR" w:bidi="pt-BR"/>
      </w:rPr>
    </w:lvl>
    <w:lvl w:ilvl="6" w:tplc="8FECB3CE">
      <w:numFmt w:val="bullet"/>
      <w:lvlText w:val="•"/>
      <w:lvlJc w:val="left"/>
      <w:pPr>
        <w:ind w:left="4204" w:hanging="96"/>
      </w:pPr>
      <w:rPr>
        <w:rFonts w:hint="default"/>
        <w:lang w:val="pt-BR" w:eastAsia="pt-BR" w:bidi="pt-BR"/>
      </w:rPr>
    </w:lvl>
    <w:lvl w:ilvl="7" w:tplc="9A9CE39E">
      <w:numFmt w:val="bullet"/>
      <w:lvlText w:val="•"/>
      <w:lvlJc w:val="left"/>
      <w:pPr>
        <w:ind w:left="4888" w:hanging="96"/>
      </w:pPr>
      <w:rPr>
        <w:rFonts w:hint="default"/>
        <w:lang w:val="pt-BR" w:eastAsia="pt-BR" w:bidi="pt-BR"/>
      </w:rPr>
    </w:lvl>
    <w:lvl w:ilvl="8" w:tplc="B332F456">
      <w:numFmt w:val="bullet"/>
      <w:lvlText w:val="•"/>
      <w:lvlJc w:val="left"/>
      <w:pPr>
        <w:ind w:left="5572" w:hanging="96"/>
      </w:pPr>
      <w:rPr>
        <w:rFonts w:hint="default"/>
        <w:lang w:val="pt-BR" w:eastAsia="pt-BR" w:bidi="pt-BR"/>
      </w:rPr>
    </w:lvl>
  </w:abstractNum>
  <w:abstractNum w:abstractNumId="13">
    <w:nsid w:val="46ED40EB"/>
    <w:multiLevelType w:val="hybridMultilevel"/>
    <w:tmpl w:val="6CC657DC"/>
    <w:lvl w:ilvl="0" w:tplc="F4FAE51C">
      <w:numFmt w:val="bullet"/>
      <w:lvlText w:val="-"/>
      <w:lvlJc w:val="left"/>
      <w:pPr>
        <w:ind w:left="107" w:hanging="96"/>
      </w:pPr>
      <w:rPr>
        <w:rFonts w:ascii="Times New Roman" w:eastAsia="Times New Roman" w:hAnsi="Times New Roman" w:cs="Times New Roman" w:hint="default"/>
        <w:w w:val="100"/>
        <w:sz w:val="16"/>
        <w:szCs w:val="16"/>
        <w:lang w:val="pt-BR" w:eastAsia="pt-BR" w:bidi="pt-BR"/>
      </w:rPr>
    </w:lvl>
    <w:lvl w:ilvl="1" w:tplc="EC18D35A">
      <w:numFmt w:val="bullet"/>
      <w:lvlText w:val="•"/>
      <w:lvlJc w:val="left"/>
      <w:pPr>
        <w:ind w:left="273" w:hanging="96"/>
      </w:pPr>
      <w:rPr>
        <w:rFonts w:hint="default"/>
        <w:lang w:val="pt-BR" w:eastAsia="pt-BR" w:bidi="pt-BR"/>
      </w:rPr>
    </w:lvl>
    <w:lvl w:ilvl="2" w:tplc="DC9A8510">
      <w:numFmt w:val="bullet"/>
      <w:lvlText w:val="•"/>
      <w:lvlJc w:val="left"/>
      <w:pPr>
        <w:ind w:left="446" w:hanging="96"/>
      </w:pPr>
      <w:rPr>
        <w:rFonts w:hint="default"/>
        <w:lang w:val="pt-BR" w:eastAsia="pt-BR" w:bidi="pt-BR"/>
      </w:rPr>
    </w:lvl>
    <w:lvl w:ilvl="3" w:tplc="5FA82E3E">
      <w:numFmt w:val="bullet"/>
      <w:lvlText w:val="•"/>
      <w:lvlJc w:val="left"/>
      <w:pPr>
        <w:ind w:left="620" w:hanging="96"/>
      </w:pPr>
      <w:rPr>
        <w:rFonts w:hint="default"/>
        <w:lang w:val="pt-BR" w:eastAsia="pt-BR" w:bidi="pt-BR"/>
      </w:rPr>
    </w:lvl>
    <w:lvl w:ilvl="4" w:tplc="86FABA50">
      <w:numFmt w:val="bullet"/>
      <w:lvlText w:val="•"/>
      <w:lvlJc w:val="left"/>
      <w:pPr>
        <w:ind w:left="793" w:hanging="96"/>
      </w:pPr>
      <w:rPr>
        <w:rFonts w:hint="default"/>
        <w:lang w:val="pt-BR" w:eastAsia="pt-BR" w:bidi="pt-BR"/>
      </w:rPr>
    </w:lvl>
    <w:lvl w:ilvl="5" w:tplc="19F2AFD4">
      <w:numFmt w:val="bullet"/>
      <w:lvlText w:val="•"/>
      <w:lvlJc w:val="left"/>
      <w:pPr>
        <w:ind w:left="967" w:hanging="96"/>
      </w:pPr>
      <w:rPr>
        <w:rFonts w:hint="default"/>
        <w:lang w:val="pt-BR" w:eastAsia="pt-BR" w:bidi="pt-BR"/>
      </w:rPr>
    </w:lvl>
    <w:lvl w:ilvl="6" w:tplc="0AAA78A8">
      <w:numFmt w:val="bullet"/>
      <w:lvlText w:val="•"/>
      <w:lvlJc w:val="left"/>
      <w:pPr>
        <w:ind w:left="1140" w:hanging="96"/>
      </w:pPr>
      <w:rPr>
        <w:rFonts w:hint="default"/>
        <w:lang w:val="pt-BR" w:eastAsia="pt-BR" w:bidi="pt-BR"/>
      </w:rPr>
    </w:lvl>
    <w:lvl w:ilvl="7" w:tplc="41EC4BE4">
      <w:numFmt w:val="bullet"/>
      <w:lvlText w:val="•"/>
      <w:lvlJc w:val="left"/>
      <w:pPr>
        <w:ind w:left="1313" w:hanging="96"/>
      </w:pPr>
      <w:rPr>
        <w:rFonts w:hint="default"/>
        <w:lang w:val="pt-BR" w:eastAsia="pt-BR" w:bidi="pt-BR"/>
      </w:rPr>
    </w:lvl>
    <w:lvl w:ilvl="8" w:tplc="C71AB218">
      <w:numFmt w:val="bullet"/>
      <w:lvlText w:val="•"/>
      <w:lvlJc w:val="left"/>
      <w:pPr>
        <w:ind w:left="1487" w:hanging="96"/>
      </w:pPr>
      <w:rPr>
        <w:rFonts w:hint="default"/>
        <w:lang w:val="pt-BR" w:eastAsia="pt-BR" w:bidi="pt-BR"/>
      </w:rPr>
    </w:lvl>
  </w:abstractNum>
  <w:abstractNum w:abstractNumId="14">
    <w:nsid w:val="4B40124A"/>
    <w:multiLevelType w:val="hybridMultilevel"/>
    <w:tmpl w:val="CC846AD8"/>
    <w:lvl w:ilvl="0" w:tplc="6DBA0F4E">
      <w:numFmt w:val="bullet"/>
      <w:lvlText w:val="-"/>
      <w:lvlJc w:val="left"/>
      <w:pPr>
        <w:ind w:left="107" w:hanging="96"/>
      </w:pPr>
      <w:rPr>
        <w:rFonts w:ascii="Times New Roman" w:eastAsia="Times New Roman" w:hAnsi="Times New Roman" w:cs="Times New Roman" w:hint="default"/>
        <w:w w:val="100"/>
        <w:sz w:val="16"/>
        <w:szCs w:val="16"/>
        <w:lang w:val="pt-BR" w:eastAsia="pt-BR" w:bidi="pt-BR"/>
      </w:rPr>
    </w:lvl>
    <w:lvl w:ilvl="1" w:tplc="7EAAB454">
      <w:numFmt w:val="bullet"/>
      <w:lvlText w:val="•"/>
      <w:lvlJc w:val="left"/>
      <w:pPr>
        <w:ind w:left="784" w:hanging="96"/>
      </w:pPr>
      <w:rPr>
        <w:rFonts w:hint="default"/>
        <w:lang w:val="pt-BR" w:eastAsia="pt-BR" w:bidi="pt-BR"/>
      </w:rPr>
    </w:lvl>
    <w:lvl w:ilvl="2" w:tplc="710C4774">
      <w:numFmt w:val="bullet"/>
      <w:lvlText w:val="•"/>
      <w:lvlJc w:val="left"/>
      <w:pPr>
        <w:ind w:left="1468" w:hanging="96"/>
      </w:pPr>
      <w:rPr>
        <w:rFonts w:hint="default"/>
        <w:lang w:val="pt-BR" w:eastAsia="pt-BR" w:bidi="pt-BR"/>
      </w:rPr>
    </w:lvl>
    <w:lvl w:ilvl="3" w:tplc="A2229122">
      <w:numFmt w:val="bullet"/>
      <w:lvlText w:val="•"/>
      <w:lvlJc w:val="left"/>
      <w:pPr>
        <w:ind w:left="2152" w:hanging="96"/>
      </w:pPr>
      <w:rPr>
        <w:rFonts w:hint="default"/>
        <w:lang w:val="pt-BR" w:eastAsia="pt-BR" w:bidi="pt-BR"/>
      </w:rPr>
    </w:lvl>
    <w:lvl w:ilvl="4" w:tplc="6E32D41A">
      <w:numFmt w:val="bullet"/>
      <w:lvlText w:val="•"/>
      <w:lvlJc w:val="left"/>
      <w:pPr>
        <w:ind w:left="2836" w:hanging="96"/>
      </w:pPr>
      <w:rPr>
        <w:rFonts w:hint="default"/>
        <w:lang w:val="pt-BR" w:eastAsia="pt-BR" w:bidi="pt-BR"/>
      </w:rPr>
    </w:lvl>
    <w:lvl w:ilvl="5" w:tplc="7DCA1756">
      <w:numFmt w:val="bullet"/>
      <w:lvlText w:val="•"/>
      <w:lvlJc w:val="left"/>
      <w:pPr>
        <w:ind w:left="3520" w:hanging="96"/>
      </w:pPr>
      <w:rPr>
        <w:rFonts w:hint="default"/>
        <w:lang w:val="pt-BR" w:eastAsia="pt-BR" w:bidi="pt-BR"/>
      </w:rPr>
    </w:lvl>
    <w:lvl w:ilvl="6" w:tplc="B0BE08A8">
      <w:numFmt w:val="bullet"/>
      <w:lvlText w:val="•"/>
      <w:lvlJc w:val="left"/>
      <w:pPr>
        <w:ind w:left="4204" w:hanging="96"/>
      </w:pPr>
      <w:rPr>
        <w:rFonts w:hint="default"/>
        <w:lang w:val="pt-BR" w:eastAsia="pt-BR" w:bidi="pt-BR"/>
      </w:rPr>
    </w:lvl>
    <w:lvl w:ilvl="7" w:tplc="639CC2E4">
      <w:numFmt w:val="bullet"/>
      <w:lvlText w:val="•"/>
      <w:lvlJc w:val="left"/>
      <w:pPr>
        <w:ind w:left="4888" w:hanging="96"/>
      </w:pPr>
      <w:rPr>
        <w:rFonts w:hint="default"/>
        <w:lang w:val="pt-BR" w:eastAsia="pt-BR" w:bidi="pt-BR"/>
      </w:rPr>
    </w:lvl>
    <w:lvl w:ilvl="8" w:tplc="4462B284">
      <w:numFmt w:val="bullet"/>
      <w:lvlText w:val="•"/>
      <w:lvlJc w:val="left"/>
      <w:pPr>
        <w:ind w:left="5572" w:hanging="96"/>
      </w:pPr>
      <w:rPr>
        <w:rFonts w:hint="default"/>
        <w:lang w:val="pt-BR" w:eastAsia="pt-BR" w:bidi="pt-BR"/>
      </w:rPr>
    </w:lvl>
  </w:abstractNum>
  <w:abstractNum w:abstractNumId="15">
    <w:nsid w:val="4EE745C9"/>
    <w:multiLevelType w:val="hybridMultilevel"/>
    <w:tmpl w:val="FFF29704"/>
    <w:lvl w:ilvl="0" w:tplc="24704AAC">
      <w:numFmt w:val="bullet"/>
      <w:lvlText w:val="-"/>
      <w:lvlJc w:val="left"/>
      <w:pPr>
        <w:ind w:left="203" w:hanging="96"/>
      </w:pPr>
      <w:rPr>
        <w:rFonts w:ascii="Times New Roman" w:eastAsia="Times New Roman" w:hAnsi="Times New Roman" w:cs="Times New Roman" w:hint="default"/>
        <w:w w:val="100"/>
        <w:sz w:val="16"/>
        <w:szCs w:val="16"/>
        <w:lang w:val="pt-BR" w:eastAsia="pt-BR" w:bidi="pt-BR"/>
      </w:rPr>
    </w:lvl>
    <w:lvl w:ilvl="1" w:tplc="0CD48938">
      <w:numFmt w:val="bullet"/>
      <w:lvlText w:val="•"/>
      <w:lvlJc w:val="left"/>
      <w:pPr>
        <w:ind w:left="874" w:hanging="96"/>
      </w:pPr>
      <w:rPr>
        <w:rFonts w:hint="default"/>
        <w:lang w:val="pt-BR" w:eastAsia="pt-BR" w:bidi="pt-BR"/>
      </w:rPr>
    </w:lvl>
    <w:lvl w:ilvl="2" w:tplc="8B2202EE">
      <w:numFmt w:val="bullet"/>
      <w:lvlText w:val="•"/>
      <w:lvlJc w:val="left"/>
      <w:pPr>
        <w:ind w:left="1548" w:hanging="96"/>
      </w:pPr>
      <w:rPr>
        <w:rFonts w:hint="default"/>
        <w:lang w:val="pt-BR" w:eastAsia="pt-BR" w:bidi="pt-BR"/>
      </w:rPr>
    </w:lvl>
    <w:lvl w:ilvl="3" w:tplc="CBF65402">
      <w:numFmt w:val="bullet"/>
      <w:lvlText w:val="•"/>
      <w:lvlJc w:val="left"/>
      <w:pPr>
        <w:ind w:left="2222" w:hanging="96"/>
      </w:pPr>
      <w:rPr>
        <w:rFonts w:hint="default"/>
        <w:lang w:val="pt-BR" w:eastAsia="pt-BR" w:bidi="pt-BR"/>
      </w:rPr>
    </w:lvl>
    <w:lvl w:ilvl="4" w:tplc="520AAEB6">
      <w:numFmt w:val="bullet"/>
      <w:lvlText w:val="•"/>
      <w:lvlJc w:val="left"/>
      <w:pPr>
        <w:ind w:left="2896" w:hanging="96"/>
      </w:pPr>
      <w:rPr>
        <w:rFonts w:hint="default"/>
        <w:lang w:val="pt-BR" w:eastAsia="pt-BR" w:bidi="pt-BR"/>
      </w:rPr>
    </w:lvl>
    <w:lvl w:ilvl="5" w:tplc="ED9ACBEC">
      <w:numFmt w:val="bullet"/>
      <w:lvlText w:val="•"/>
      <w:lvlJc w:val="left"/>
      <w:pPr>
        <w:ind w:left="3570" w:hanging="96"/>
      </w:pPr>
      <w:rPr>
        <w:rFonts w:hint="default"/>
        <w:lang w:val="pt-BR" w:eastAsia="pt-BR" w:bidi="pt-BR"/>
      </w:rPr>
    </w:lvl>
    <w:lvl w:ilvl="6" w:tplc="A650DF12">
      <w:numFmt w:val="bullet"/>
      <w:lvlText w:val="•"/>
      <w:lvlJc w:val="left"/>
      <w:pPr>
        <w:ind w:left="4244" w:hanging="96"/>
      </w:pPr>
      <w:rPr>
        <w:rFonts w:hint="default"/>
        <w:lang w:val="pt-BR" w:eastAsia="pt-BR" w:bidi="pt-BR"/>
      </w:rPr>
    </w:lvl>
    <w:lvl w:ilvl="7" w:tplc="379E1D06">
      <w:numFmt w:val="bullet"/>
      <w:lvlText w:val="•"/>
      <w:lvlJc w:val="left"/>
      <w:pPr>
        <w:ind w:left="4918" w:hanging="96"/>
      </w:pPr>
      <w:rPr>
        <w:rFonts w:hint="default"/>
        <w:lang w:val="pt-BR" w:eastAsia="pt-BR" w:bidi="pt-BR"/>
      </w:rPr>
    </w:lvl>
    <w:lvl w:ilvl="8" w:tplc="C422BE28">
      <w:numFmt w:val="bullet"/>
      <w:lvlText w:val="•"/>
      <w:lvlJc w:val="left"/>
      <w:pPr>
        <w:ind w:left="5592" w:hanging="96"/>
      </w:pPr>
      <w:rPr>
        <w:rFonts w:hint="default"/>
        <w:lang w:val="pt-BR" w:eastAsia="pt-BR" w:bidi="pt-BR"/>
      </w:rPr>
    </w:lvl>
  </w:abstractNum>
  <w:abstractNum w:abstractNumId="16">
    <w:nsid w:val="51AD19E0"/>
    <w:multiLevelType w:val="hybridMultilevel"/>
    <w:tmpl w:val="B958D3DC"/>
    <w:lvl w:ilvl="0" w:tplc="364C611C">
      <w:numFmt w:val="bullet"/>
      <w:lvlText w:val="-"/>
      <w:lvlJc w:val="left"/>
      <w:pPr>
        <w:ind w:left="2" w:hanging="171"/>
      </w:pPr>
      <w:rPr>
        <w:rFonts w:ascii="Times New Roman" w:eastAsia="Times New Roman" w:hAnsi="Times New Roman" w:cs="Times New Roman" w:hint="default"/>
        <w:spacing w:val="-30"/>
        <w:w w:val="99"/>
        <w:sz w:val="24"/>
        <w:szCs w:val="24"/>
        <w:lang w:val="pt-BR" w:eastAsia="pt-BR" w:bidi="pt-BR"/>
      </w:rPr>
    </w:lvl>
    <w:lvl w:ilvl="1" w:tplc="E3B40904">
      <w:numFmt w:val="bullet"/>
      <w:lvlText w:val="•"/>
      <w:lvlJc w:val="left"/>
      <w:pPr>
        <w:ind w:left="935" w:hanging="171"/>
      </w:pPr>
      <w:rPr>
        <w:rFonts w:hint="default"/>
        <w:lang w:val="pt-BR" w:eastAsia="pt-BR" w:bidi="pt-BR"/>
      </w:rPr>
    </w:lvl>
    <w:lvl w:ilvl="2" w:tplc="25465164">
      <w:numFmt w:val="bullet"/>
      <w:lvlText w:val="•"/>
      <w:lvlJc w:val="left"/>
      <w:pPr>
        <w:ind w:left="1870" w:hanging="171"/>
      </w:pPr>
      <w:rPr>
        <w:rFonts w:hint="default"/>
        <w:lang w:val="pt-BR" w:eastAsia="pt-BR" w:bidi="pt-BR"/>
      </w:rPr>
    </w:lvl>
    <w:lvl w:ilvl="3" w:tplc="EA1E4830">
      <w:numFmt w:val="bullet"/>
      <w:lvlText w:val="•"/>
      <w:lvlJc w:val="left"/>
      <w:pPr>
        <w:ind w:left="2805" w:hanging="171"/>
      </w:pPr>
      <w:rPr>
        <w:rFonts w:hint="default"/>
        <w:lang w:val="pt-BR" w:eastAsia="pt-BR" w:bidi="pt-BR"/>
      </w:rPr>
    </w:lvl>
    <w:lvl w:ilvl="4" w:tplc="BC268752">
      <w:numFmt w:val="bullet"/>
      <w:lvlText w:val="•"/>
      <w:lvlJc w:val="left"/>
      <w:pPr>
        <w:ind w:left="3740" w:hanging="171"/>
      </w:pPr>
      <w:rPr>
        <w:rFonts w:hint="default"/>
        <w:lang w:val="pt-BR" w:eastAsia="pt-BR" w:bidi="pt-BR"/>
      </w:rPr>
    </w:lvl>
    <w:lvl w:ilvl="5" w:tplc="C88051A2">
      <w:numFmt w:val="bullet"/>
      <w:lvlText w:val="•"/>
      <w:lvlJc w:val="left"/>
      <w:pPr>
        <w:ind w:left="4675" w:hanging="171"/>
      </w:pPr>
      <w:rPr>
        <w:rFonts w:hint="default"/>
        <w:lang w:val="pt-BR" w:eastAsia="pt-BR" w:bidi="pt-BR"/>
      </w:rPr>
    </w:lvl>
    <w:lvl w:ilvl="6" w:tplc="3F2CE4F4">
      <w:numFmt w:val="bullet"/>
      <w:lvlText w:val="•"/>
      <w:lvlJc w:val="left"/>
      <w:pPr>
        <w:ind w:left="5610" w:hanging="171"/>
      </w:pPr>
      <w:rPr>
        <w:rFonts w:hint="default"/>
        <w:lang w:val="pt-BR" w:eastAsia="pt-BR" w:bidi="pt-BR"/>
      </w:rPr>
    </w:lvl>
    <w:lvl w:ilvl="7" w:tplc="FDA2BCAA">
      <w:numFmt w:val="bullet"/>
      <w:lvlText w:val="•"/>
      <w:lvlJc w:val="left"/>
      <w:pPr>
        <w:ind w:left="6545" w:hanging="171"/>
      </w:pPr>
      <w:rPr>
        <w:rFonts w:hint="default"/>
        <w:lang w:val="pt-BR" w:eastAsia="pt-BR" w:bidi="pt-BR"/>
      </w:rPr>
    </w:lvl>
    <w:lvl w:ilvl="8" w:tplc="36746DB4">
      <w:numFmt w:val="bullet"/>
      <w:lvlText w:val="•"/>
      <w:lvlJc w:val="left"/>
      <w:pPr>
        <w:ind w:left="7480" w:hanging="171"/>
      </w:pPr>
      <w:rPr>
        <w:rFonts w:hint="default"/>
        <w:lang w:val="pt-BR" w:eastAsia="pt-BR" w:bidi="pt-BR"/>
      </w:rPr>
    </w:lvl>
  </w:abstractNum>
  <w:abstractNum w:abstractNumId="17">
    <w:nsid w:val="54063EE1"/>
    <w:multiLevelType w:val="hybridMultilevel"/>
    <w:tmpl w:val="04AEF730"/>
    <w:lvl w:ilvl="0" w:tplc="AA9A75D0">
      <w:numFmt w:val="bullet"/>
      <w:lvlText w:val="-"/>
      <w:lvlJc w:val="left"/>
      <w:pPr>
        <w:ind w:left="198" w:hanging="140"/>
      </w:pPr>
      <w:rPr>
        <w:rFonts w:ascii="Times New Roman" w:eastAsia="Times New Roman" w:hAnsi="Times New Roman" w:cs="Times New Roman" w:hint="default"/>
        <w:w w:val="99"/>
        <w:sz w:val="24"/>
        <w:szCs w:val="24"/>
        <w:lang w:val="pt-BR" w:eastAsia="pt-BR" w:bidi="pt-BR"/>
      </w:rPr>
    </w:lvl>
    <w:lvl w:ilvl="1" w:tplc="306E626A">
      <w:numFmt w:val="bullet"/>
      <w:lvlText w:val="•"/>
      <w:lvlJc w:val="left"/>
      <w:pPr>
        <w:ind w:left="491" w:hanging="140"/>
      </w:pPr>
      <w:rPr>
        <w:rFonts w:hint="default"/>
        <w:lang w:val="pt-BR" w:eastAsia="pt-BR" w:bidi="pt-BR"/>
      </w:rPr>
    </w:lvl>
    <w:lvl w:ilvl="2" w:tplc="EAD22936">
      <w:numFmt w:val="bullet"/>
      <w:lvlText w:val="•"/>
      <w:lvlJc w:val="left"/>
      <w:pPr>
        <w:ind w:left="783" w:hanging="140"/>
      </w:pPr>
      <w:rPr>
        <w:rFonts w:hint="default"/>
        <w:lang w:val="pt-BR" w:eastAsia="pt-BR" w:bidi="pt-BR"/>
      </w:rPr>
    </w:lvl>
    <w:lvl w:ilvl="3" w:tplc="44A4B2CA">
      <w:numFmt w:val="bullet"/>
      <w:lvlText w:val="•"/>
      <w:lvlJc w:val="left"/>
      <w:pPr>
        <w:ind w:left="1074" w:hanging="140"/>
      </w:pPr>
      <w:rPr>
        <w:rFonts w:hint="default"/>
        <w:lang w:val="pt-BR" w:eastAsia="pt-BR" w:bidi="pt-BR"/>
      </w:rPr>
    </w:lvl>
    <w:lvl w:ilvl="4" w:tplc="97644F5A">
      <w:numFmt w:val="bullet"/>
      <w:lvlText w:val="•"/>
      <w:lvlJc w:val="left"/>
      <w:pPr>
        <w:ind w:left="1366" w:hanging="140"/>
      </w:pPr>
      <w:rPr>
        <w:rFonts w:hint="default"/>
        <w:lang w:val="pt-BR" w:eastAsia="pt-BR" w:bidi="pt-BR"/>
      </w:rPr>
    </w:lvl>
    <w:lvl w:ilvl="5" w:tplc="820A3516">
      <w:numFmt w:val="bullet"/>
      <w:lvlText w:val="•"/>
      <w:lvlJc w:val="left"/>
      <w:pPr>
        <w:ind w:left="1657" w:hanging="140"/>
      </w:pPr>
      <w:rPr>
        <w:rFonts w:hint="default"/>
        <w:lang w:val="pt-BR" w:eastAsia="pt-BR" w:bidi="pt-BR"/>
      </w:rPr>
    </w:lvl>
    <w:lvl w:ilvl="6" w:tplc="EF8EC9AE">
      <w:numFmt w:val="bullet"/>
      <w:lvlText w:val="•"/>
      <w:lvlJc w:val="left"/>
      <w:pPr>
        <w:ind w:left="1949" w:hanging="140"/>
      </w:pPr>
      <w:rPr>
        <w:rFonts w:hint="default"/>
        <w:lang w:val="pt-BR" w:eastAsia="pt-BR" w:bidi="pt-BR"/>
      </w:rPr>
    </w:lvl>
    <w:lvl w:ilvl="7" w:tplc="9B28BEAE">
      <w:numFmt w:val="bullet"/>
      <w:lvlText w:val="•"/>
      <w:lvlJc w:val="left"/>
      <w:pPr>
        <w:ind w:left="2240" w:hanging="140"/>
      </w:pPr>
      <w:rPr>
        <w:rFonts w:hint="default"/>
        <w:lang w:val="pt-BR" w:eastAsia="pt-BR" w:bidi="pt-BR"/>
      </w:rPr>
    </w:lvl>
    <w:lvl w:ilvl="8" w:tplc="93F0EA50">
      <w:numFmt w:val="bullet"/>
      <w:lvlText w:val="•"/>
      <w:lvlJc w:val="left"/>
      <w:pPr>
        <w:ind w:left="2532" w:hanging="140"/>
      </w:pPr>
      <w:rPr>
        <w:rFonts w:hint="default"/>
        <w:lang w:val="pt-BR" w:eastAsia="pt-BR" w:bidi="pt-BR"/>
      </w:rPr>
    </w:lvl>
  </w:abstractNum>
  <w:abstractNum w:abstractNumId="18">
    <w:nsid w:val="5B133B10"/>
    <w:multiLevelType w:val="hybridMultilevel"/>
    <w:tmpl w:val="43D22530"/>
    <w:lvl w:ilvl="0" w:tplc="F120EF4A">
      <w:start w:val="1"/>
      <w:numFmt w:val="decimal"/>
      <w:lvlText w:val="%1."/>
      <w:lvlJc w:val="left"/>
      <w:pPr>
        <w:ind w:left="112" w:hanging="349"/>
        <w:jc w:val="left"/>
      </w:pPr>
      <w:rPr>
        <w:rFonts w:ascii="Times New Roman" w:eastAsia="Times New Roman" w:hAnsi="Times New Roman" w:cs="Times New Roman" w:hint="default"/>
        <w:spacing w:val="-13"/>
        <w:w w:val="99"/>
        <w:sz w:val="24"/>
        <w:szCs w:val="24"/>
        <w:lang w:val="pt-BR" w:eastAsia="pt-BR" w:bidi="pt-BR"/>
      </w:rPr>
    </w:lvl>
    <w:lvl w:ilvl="1" w:tplc="8830068A">
      <w:numFmt w:val="bullet"/>
      <w:lvlText w:val="•"/>
      <w:lvlJc w:val="left"/>
      <w:pPr>
        <w:ind w:left="1150" w:hanging="349"/>
      </w:pPr>
      <w:rPr>
        <w:rFonts w:hint="default"/>
        <w:lang w:val="pt-BR" w:eastAsia="pt-BR" w:bidi="pt-BR"/>
      </w:rPr>
    </w:lvl>
    <w:lvl w:ilvl="2" w:tplc="2946D8C6">
      <w:numFmt w:val="bullet"/>
      <w:lvlText w:val="•"/>
      <w:lvlJc w:val="left"/>
      <w:pPr>
        <w:ind w:left="2181" w:hanging="349"/>
      </w:pPr>
      <w:rPr>
        <w:rFonts w:hint="default"/>
        <w:lang w:val="pt-BR" w:eastAsia="pt-BR" w:bidi="pt-BR"/>
      </w:rPr>
    </w:lvl>
    <w:lvl w:ilvl="3" w:tplc="D36C8808">
      <w:numFmt w:val="bullet"/>
      <w:lvlText w:val="•"/>
      <w:lvlJc w:val="left"/>
      <w:pPr>
        <w:ind w:left="3211" w:hanging="349"/>
      </w:pPr>
      <w:rPr>
        <w:rFonts w:hint="default"/>
        <w:lang w:val="pt-BR" w:eastAsia="pt-BR" w:bidi="pt-BR"/>
      </w:rPr>
    </w:lvl>
    <w:lvl w:ilvl="4" w:tplc="22BCD684">
      <w:numFmt w:val="bullet"/>
      <w:lvlText w:val="•"/>
      <w:lvlJc w:val="left"/>
      <w:pPr>
        <w:ind w:left="4242" w:hanging="349"/>
      </w:pPr>
      <w:rPr>
        <w:rFonts w:hint="default"/>
        <w:lang w:val="pt-BR" w:eastAsia="pt-BR" w:bidi="pt-BR"/>
      </w:rPr>
    </w:lvl>
    <w:lvl w:ilvl="5" w:tplc="1CF8AD34">
      <w:numFmt w:val="bullet"/>
      <w:lvlText w:val="•"/>
      <w:lvlJc w:val="left"/>
      <w:pPr>
        <w:ind w:left="5273" w:hanging="349"/>
      </w:pPr>
      <w:rPr>
        <w:rFonts w:hint="default"/>
        <w:lang w:val="pt-BR" w:eastAsia="pt-BR" w:bidi="pt-BR"/>
      </w:rPr>
    </w:lvl>
    <w:lvl w:ilvl="6" w:tplc="4EDCA2FC">
      <w:numFmt w:val="bullet"/>
      <w:lvlText w:val="•"/>
      <w:lvlJc w:val="left"/>
      <w:pPr>
        <w:ind w:left="6303" w:hanging="349"/>
      </w:pPr>
      <w:rPr>
        <w:rFonts w:hint="default"/>
        <w:lang w:val="pt-BR" w:eastAsia="pt-BR" w:bidi="pt-BR"/>
      </w:rPr>
    </w:lvl>
    <w:lvl w:ilvl="7" w:tplc="2A22E0D6">
      <w:numFmt w:val="bullet"/>
      <w:lvlText w:val="•"/>
      <w:lvlJc w:val="left"/>
      <w:pPr>
        <w:ind w:left="7334" w:hanging="349"/>
      </w:pPr>
      <w:rPr>
        <w:rFonts w:hint="default"/>
        <w:lang w:val="pt-BR" w:eastAsia="pt-BR" w:bidi="pt-BR"/>
      </w:rPr>
    </w:lvl>
    <w:lvl w:ilvl="8" w:tplc="00F2811E">
      <w:numFmt w:val="bullet"/>
      <w:lvlText w:val="•"/>
      <w:lvlJc w:val="left"/>
      <w:pPr>
        <w:ind w:left="8365" w:hanging="349"/>
      </w:pPr>
      <w:rPr>
        <w:rFonts w:hint="default"/>
        <w:lang w:val="pt-BR" w:eastAsia="pt-BR" w:bidi="pt-BR"/>
      </w:rPr>
    </w:lvl>
  </w:abstractNum>
  <w:abstractNum w:abstractNumId="19">
    <w:nsid w:val="5B57592D"/>
    <w:multiLevelType w:val="hybridMultilevel"/>
    <w:tmpl w:val="DADE13B0"/>
    <w:lvl w:ilvl="0" w:tplc="92F662F2">
      <w:numFmt w:val="bullet"/>
      <w:lvlText w:val="-"/>
      <w:lvlJc w:val="left"/>
      <w:pPr>
        <w:ind w:left="107" w:hanging="96"/>
      </w:pPr>
      <w:rPr>
        <w:rFonts w:ascii="Times New Roman" w:eastAsia="Times New Roman" w:hAnsi="Times New Roman" w:cs="Times New Roman" w:hint="default"/>
        <w:w w:val="100"/>
        <w:sz w:val="16"/>
        <w:szCs w:val="16"/>
        <w:lang w:val="pt-BR" w:eastAsia="pt-BR" w:bidi="pt-BR"/>
      </w:rPr>
    </w:lvl>
    <w:lvl w:ilvl="1" w:tplc="599ABD6E">
      <w:numFmt w:val="bullet"/>
      <w:lvlText w:val="•"/>
      <w:lvlJc w:val="left"/>
      <w:pPr>
        <w:ind w:left="784" w:hanging="96"/>
      </w:pPr>
      <w:rPr>
        <w:rFonts w:hint="default"/>
        <w:lang w:val="pt-BR" w:eastAsia="pt-BR" w:bidi="pt-BR"/>
      </w:rPr>
    </w:lvl>
    <w:lvl w:ilvl="2" w:tplc="BA1C69CE">
      <w:numFmt w:val="bullet"/>
      <w:lvlText w:val="•"/>
      <w:lvlJc w:val="left"/>
      <w:pPr>
        <w:ind w:left="1468" w:hanging="96"/>
      </w:pPr>
      <w:rPr>
        <w:rFonts w:hint="default"/>
        <w:lang w:val="pt-BR" w:eastAsia="pt-BR" w:bidi="pt-BR"/>
      </w:rPr>
    </w:lvl>
    <w:lvl w:ilvl="3" w:tplc="91C2650E">
      <w:numFmt w:val="bullet"/>
      <w:lvlText w:val="•"/>
      <w:lvlJc w:val="left"/>
      <w:pPr>
        <w:ind w:left="2152" w:hanging="96"/>
      </w:pPr>
      <w:rPr>
        <w:rFonts w:hint="default"/>
        <w:lang w:val="pt-BR" w:eastAsia="pt-BR" w:bidi="pt-BR"/>
      </w:rPr>
    </w:lvl>
    <w:lvl w:ilvl="4" w:tplc="2214B596">
      <w:numFmt w:val="bullet"/>
      <w:lvlText w:val="•"/>
      <w:lvlJc w:val="left"/>
      <w:pPr>
        <w:ind w:left="2836" w:hanging="96"/>
      </w:pPr>
      <w:rPr>
        <w:rFonts w:hint="default"/>
        <w:lang w:val="pt-BR" w:eastAsia="pt-BR" w:bidi="pt-BR"/>
      </w:rPr>
    </w:lvl>
    <w:lvl w:ilvl="5" w:tplc="DBDE6BCC">
      <w:numFmt w:val="bullet"/>
      <w:lvlText w:val="•"/>
      <w:lvlJc w:val="left"/>
      <w:pPr>
        <w:ind w:left="3520" w:hanging="96"/>
      </w:pPr>
      <w:rPr>
        <w:rFonts w:hint="default"/>
        <w:lang w:val="pt-BR" w:eastAsia="pt-BR" w:bidi="pt-BR"/>
      </w:rPr>
    </w:lvl>
    <w:lvl w:ilvl="6" w:tplc="C930B7E4">
      <w:numFmt w:val="bullet"/>
      <w:lvlText w:val="•"/>
      <w:lvlJc w:val="left"/>
      <w:pPr>
        <w:ind w:left="4204" w:hanging="96"/>
      </w:pPr>
      <w:rPr>
        <w:rFonts w:hint="default"/>
        <w:lang w:val="pt-BR" w:eastAsia="pt-BR" w:bidi="pt-BR"/>
      </w:rPr>
    </w:lvl>
    <w:lvl w:ilvl="7" w:tplc="2D905752">
      <w:numFmt w:val="bullet"/>
      <w:lvlText w:val="•"/>
      <w:lvlJc w:val="left"/>
      <w:pPr>
        <w:ind w:left="4888" w:hanging="96"/>
      </w:pPr>
      <w:rPr>
        <w:rFonts w:hint="default"/>
        <w:lang w:val="pt-BR" w:eastAsia="pt-BR" w:bidi="pt-BR"/>
      </w:rPr>
    </w:lvl>
    <w:lvl w:ilvl="8" w:tplc="55F872C0">
      <w:numFmt w:val="bullet"/>
      <w:lvlText w:val="•"/>
      <w:lvlJc w:val="left"/>
      <w:pPr>
        <w:ind w:left="5572" w:hanging="96"/>
      </w:pPr>
      <w:rPr>
        <w:rFonts w:hint="default"/>
        <w:lang w:val="pt-BR" w:eastAsia="pt-BR" w:bidi="pt-BR"/>
      </w:rPr>
    </w:lvl>
  </w:abstractNum>
  <w:abstractNum w:abstractNumId="20">
    <w:nsid w:val="5F0A5633"/>
    <w:multiLevelType w:val="hybridMultilevel"/>
    <w:tmpl w:val="4810F844"/>
    <w:lvl w:ilvl="0" w:tplc="0DAAA2BC">
      <w:numFmt w:val="bullet"/>
      <w:lvlText w:val="-"/>
      <w:lvlJc w:val="left"/>
      <w:pPr>
        <w:ind w:left="112" w:hanging="166"/>
      </w:pPr>
      <w:rPr>
        <w:rFonts w:ascii="Times New Roman" w:eastAsia="Times New Roman" w:hAnsi="Times New Roman" w:cs="Times New Roman" w:hint="default"/>
        <w:w w:val="99"/>
        <w:sz w:val="24"/>
        <w:szCs w:val="24"/>
        <w:lang w:val="pt-BR" w:eastAsia="pt-BR" w:bidi="pt-BR"/>
      </w:rPr>
    </w:lvl>
    <w:lvl w:ilvl="1" w:tplc="B9DCDF14">
      <w:numFmt w:val="bullet"/>
      <w:lvlText w:val="•"/>
      <w:lvlJc w:val="left"/>
      <w:pPr>
        <w:ind w:left="1098" w:hanging="166"/>
      </w:pPr>
      <w:rPr>
        <w:rFonts w:hint="default"/>
        <w:lang w:val="pt-BR" w:eastAsia="pt-BR" w:bidi="pt-BR"/>
      </w:rPr>
    </w:lvl>
    <w:lvl w:ilvl="2" w:tplc="B9E2B246">
      <w:numFmt w:val="bullet"/>
      <w:lvlText w:val="•"/>
      <w:lvlJc w:val="left"/>
      <w:pPr>
        <w:ind w:left="2077" w:hanging="166"/>
      </w:pPr>
      <w:rPr>
        <w:rFonts w:hint="default"/>
        <w:lang w:val="pt-BR" w:eastAsia="pt-BR" w:bidi="pt-BR"/>
      </w:rPr>
    </w:lvl>
    <w:lvl w:ilvl="3" w:tplc="AFE8F4D8">
      <w:numFmt w:val="bullet"/>
      <w:lvlText w:val="•"/>
      <w:lvlJc w:val="left"/>
      <w:pPr>
        <w:ind w:left="3055" w:hanging="166"/>
      </w:pPr>
      <w:rPr>
        <w:rFonts w:hint="default"/>
        <w:lang w:val="pt-BR" w:eastAsia="pt-BR" w:bidi="pt-BR"/>
      </w:rPr>
    </w:lvl>
    <w:lvl w:ilvl="4" w:tplc="ACDAA1A6">
      <w:numFmt w:val="bullet"/>
      <w:lvlText w:val="•"/>
      <w:lvlJc w:val="left"/>
      <w:pPr>
        <w:ind w:left="4034" w:hanging="166"/>
      </w:pPr>
      <w:rPr>
        <w:rFonts w:hint="default"/>
        <w:lang w:val="pt-BR" w:eastAsia="pt-BR" w:bidi="pt-BR"/>
      </w:rPr>
    </w:lvl>
    <w:lvl w:ilvl="5" w:tplc="F236BDBE">
      <w:numFmt w:val="bullet"/>
      <w:lvlText w:val="•"/>
      <w:lvlJc w:val="left"/>
      <w:pPr>
        <w:ind w:left="5013" w:hanging="166"/>
      </w:pPr>
      <w:rPr>
        <w:rFonts w:hint="default"/>
        <w:lang w:val="pt-BR" w:eastAsia="pt-BR" w:bidi="pt-BR"/>
      </w:rPr>
    </w:lvl>
    <w:lvl w:ilvl="6" w:tplc="B98603EA">
      <w:numFmt w:val="bullet"/>
      <w:lvlText w:val="•"/>
      <w:lvlJc w:val="left"/>
      <w:pPr>
        <w:ind w:left="5991" w:hanging="166"/>
      </w:pPr>
      <w:rPr>
        <w:rFonts w:hint="default"/>
        <w:lang w:val="pt-BR" w:eastAsia="pt-BR" w:bidi="pt-BR"/>
      </w:rPr>
    </w:lvl>
    <w:lvl w:ilvl="7" w:tplc="A3AC8CE4">
      <w:numFmt w:val="bullet"/>
      <w:lvlText w:val="•"/>
      <w:lvlJc w:val="left"/>
      <w:pPr>
        <w:ind w:left="6970" w:hanging="166"/>
      </w:pPr>
      <w:rPr>
        <w:rFonts w:hint="default"/>
        <w:lang w:val="pt-BR" w:eastAsia="pt-BR" w:bidi="pt-BR"/>
      </w:rPr>
    </w:lvl>
    <w:lvl w:ilvl="8" w:tplc="A3D82492">
      <w:numFmt w:val="bullet"/>
      <w:lvlText w:val="•"/>
      <w:lvlJc w:val="left"/>
      <w:pPr>
        <w:ind w:left="7949" w:hanging="166"/>
      </w:pPr>
      <w:rPr>
        <w:rFonts w:hint="default"/>
        <w:lang w:val="pt-BR" w:eastAsia="pt-BR" w:bidi="pt-BR"/>
      </w:rPr>
    </w:lvl>
  </w:abstractNum>
  <w:abstractNum w:abstractNumId="21">
    <w:nsid w:val="6A25549C"/>
    <w:multiLevelType w:val="hybridMultilevel"/>
    <w:tmpl w:val="58949C6E"/>
    <w:lvl w:ilvl="0" w:tplc="AD10EE88">
      <w:numFmt w:val="bullet"/>
      <w:lvlText w:val="-"/>
      <w:lvlJc w:val="left"/>
      <w:pPr>
        <w:ind w:left="200" w:hanging="94"/>
      </w:pPr>
      <w:rPr>
        <w:rFonts w:ascii="Times New Roman" w:eastAsia="Times New Roman" w:hAnsi="Times New Roman" w:cs="Times New Roman" w:hint="default"/>
        <w:w w:val="100"/>
        <w:sz w:val="16"/>
        <w:szCs w:val="16"/>
        <w:lang w:val="pt-BR" w:eastAsia="pt-BR" w:bidi="pt-BR"/>
      </w:rPr>
    </w:lvl>
    <w:lvl w:ilvl="1" w:tplc="62D641AE">
      <w:numFmt w:val="bullet"/>
      <w:lvlText w:val="•"/>
      <w:lvlJc w:val="left"/>
      <w:pPr>
        <w:ind w:left="874" w:hanging="94"/>
      </w:pPr>
      <w:rPr>
        <w:rFonts w:hint="default"/>
        <w:lang w:val="pt-BR" w:eastAsia="pt-BR" w:bidi="pt-BR"/>
      </w:rPr>
    </w:lvl>
    <w:lvl w:ilvl="2" w:tplc="03F423AA">
      <w:numFmt w:val="bullet"/>
      <w:lvlText w:val="•"/>
      <w:lvlJc w:val="left"/>
      <w:pPr>
        <w:ind w:left="1548" w:hanging="94"/>
      </w:pPr>
      <w:rPr>
        <w:rFonts w:hint="default"/>
        <w:lang w:val="pt-BR" w:eastAsia="pt-BR" w:bidi="pt-BR"/>
      </w:rPr>
    </w:lvl>
    <w:lvl w:ilvl="3" w:tplc="B2B412EC">
      <w:numFmt w:val="bullet"/>
      <w:lvlText w:val="•"/>
      <w:lvlJc w:val="left"/>
      <w:pPr>
        <w:ind w:left="2222" w:hanging="94"/>
      </w:pPr>
      <w:rPr>
        <w:rFonts w:hint="default"/>
        <w:lang w:val="pt-BR" w:eastAsia="pt-BR" w:bidi="pt-BR"/>
      </w:rPr>
    </w:lvl>
    <w:lvl w:ilvl="4" w:tplc="49D01CE6">
      <w:numFmt w:val="bullet"/>
      <w:lvlText w:val="•"/>
      <w:lvlJc w:val="left"/>
      <w:pPr>
        <w:ind w:left="2896" w:hanging="94"/>
      </w:pPr>
      <w:rPr>
        <w:rFonts w:hint="default"/>
        <w:lang w:val="pt-BR" w:eastAsia="pt-BR" w:bidi="pt-BR"/>
      </w:rPr>
    </w:lvl>
    <w:lvl w:ilvl="5" w:tplc="145A47F4">
      <w:numFmt w:val="bullet"/>
      <w:lvlText w:val="•"/>
      <w:lvlJc w:val="left"/>
      <w:pPr>
        <w:ind w:left="3570" w:hanging="94"/>
      </w:pPr>
      <w:rPr>
        <w:rFonts w:hint="default"/>
        <w:lang w:val="pt-BR" w:eastAsia="pt-BR" w:bidi="pt-BR"/>
      </w:rPr>
    </w:lvl>
    <w:lvl w:ilvl="6" w:tplc="E8C2FB48">
      <w:numFmt w:val="bullet"/>
      <w:lvlText w:val="•"/>
      <w:lvlJc w:val="left"/>
      <w:pPr>
        <w:ind w:left="4244" w:hanging="94"/>
      </w:pPr>
      <w:rPr>
        <w:rFonts w:hint="default"/>
        <w:lang w:val="pt-BR" w:eastAsia="pt-BR" w:bidi="pt-BR"/>
      </w:rPr>
    </w:lvl>
    <w:lvl w:ilvl="7" w:tplc="A8347252">
      <w:numFmt w:val="bullet"/>
      <w:lvlText w:val="•"/>
      <w:lvlJc w:val="left"/>
      <w:pPr>
        <w:ind w:left="4918" w:hanging="94"/>
      </w:pPr>
      <w:rPr>
        <w:rFonts w:hint="default"/>
        <w:lang w:val="pt-BR" w:eastAsia="pt-BR" w:bidi="pt-BR"/>
      </w:rPr>
    </w:lvl>
    <w:lvl w:ilvl="8" w:tplc="523C55DE">
      <w:numFmt w:val="bullet"/>
      <w:lvlText w:val="•"/>
      <w:lvlJc w:val="left"/>
      <w:pPr>
        <w:ind w:left="5592" w:hanging="94"/>
      </w:pPr>
      <w:rPr>
        <w:rFonts w:hint="default"/>
        <w:lang w:val="pt-BR" w:eastAsia="pt-BR" w:bidi="pt-BR"/>
      </w:rPr>
    </w:lvl>
  </w:abstractNum>
  <w:abstractNum w:abstractNumId="22">
    <w:nsid w:val="6D3B383B"/>
    <w:multiLevelType w:val="hybridMultilevel"/>
    <w:tmpl w:val="FD4E5E76"/>
    <w:lvl w:ilvl="0" w:tplc="42D0B698">
      <w:numFmt w:val="bullet"/>
      <w:lvlText w:val="-"/>
      <w:lvlJc w:val="left"/>
      <w:pPr>
        <w:ind w:left="107" w:hanging="94"/>
      </w:pPr>
      <w:rPr>
        <w:rFonts w:ascii="Times New Roman" w:eastAsia="Times New Roman" w:hAnsi="Times New Roman" w:cs="Times New Roman" w:hint="default"/>
        <w:w w:val="100"/>
        <w:sz w:val="16"/>
        <w:szCs w:val="16"/>
        <w:lang w:val="pt-BR" w:eastAsia="pt-BR" w:bidi="pt-BR"/>
      </w:rPr>
    </w:lvl>
    <w:lvl w:ilvl="1" w:tplc="60946F9E">
      <w:numFmt w:val="bullet"/>
      <w:lvlText w:val="•"/>
      <w:lvlJc w:val="left"/>
      <w:pPr>
        <w:ind w:left="273" w:hanging="94"/>
      </w:pPr>
      <w:rPr>
        <w:rFonts w:hint="default"/>
        <w:lang w:val="pt-BR" w:eastAsia="pt-BR" w:bidi="pt-BR"/>
      </w:rPr>
    </w:lvl>
    <w:lvl w:ilvl="2" w:tplc="91086C80">
      <w:numFmt w:val="bullet"/>
      <w:lvlText w:val="•"/>
      <w:lvlJc w:val="left"/>
      <w:pPr>
        <w:ind w:left="446" w:hanging="94"/>
      </w:pPr>
      <w:rPr>
        <w:rFonts w:hint="default"/>
        <w:lang w:val="pt-BR" w:eastAsia="pt-BR" w:bidi="pt-BR"/>
      </w:rPr>
    </w:lvl>
    <w:lvl w:ilvl="3" w:tplc="F3B61974">
      <w:numFmt w:val="bullet"/>
      <w:lvlText w:val="•"/>
      <w:lvlJc w:val="left"/>
      <w:pPr>
        <w:ind w:left="620" w:hanging="94"/>
      </w:pPr>
      <w:rPr>
        <w:rFonts w:hint="default"/>
        <w:lang w:val="pt-BR" w:eastAsia="pt-BR" w:bidi="pt-BR"/>
      </w:rPr>
    </w:lvl>
    <w:lvl w:ilvl="4" w:tplc="D642608A">
      <w:numFmt w:val="bullet"/>
      <w:lvlText w:val="•"/>
      <w:lvlJc w:val="left"/>
      <w:pPr>
        <w:ind w:left="793" w:hanging="94"/>
      </w:pPr>
      <w:rPr>
        <w:rFonts w:hint="default"/>
        <w:lang w:val="pt-BR" w:eastAsia="pt-BR" w:bidi="pt-BR"/>
      </w:rPr>
    </w:lvl>
    <w:lvl w:ilvl="5" w:tplc="02F6FCC4">
      <w:numFmt w:val="bullet"/>
      <w:lvlText w:val="•"/>
      <w:lvlJc w:val="left"/>
      <w:pPr>
        <w:ind w:left="967" w:hanging="94"/>
      </w:pPr>
      <w:rPr>
        <w:rFonts w:hint="default"/>
        <w:lang w:val="pt-BR" w:eastAsia="pt-BR" w:bidi="pt-BR"/>
      </w:rPr>
    </w:lvl>
    <w:lvl w:ilvl="6" w:tplc="70829D32">
      <w:numFmt w:val="bullet"/>
      <w:lvlText w:val="•"/>
      <w:lvlJc w:val="left"/>
      <w:pPr>
        <w:ind w:left="1140" w:hanging="94"/>
      </w:pPr>
      <w:rPr>
        <w:rFonts w:hint="default"/>
        <w:lang w:val="pt-BR" w:eastAsia="pt-BR" w:bidi="pt-BR"/>
      </w:rPr>
    </w:lvl>
    <w:lvl w:ilvl="7" w:tplc="2A3A57F0">
      <w:numFmt w:val="bullet"/>
      <w:lvlText w:val="•"/>
      <w:lvlJc w:val="left"/>
      <w:pPr>
        <w:ind w:left="1313" w:hanging="94"/>
      </w:pPr>
      <w:rPr>
        <w:rFonts w:hint="default"/>
        <w:lang w:val="pt-BR" w:eastAsia="pt-BR" w:bidi="pt-BR"/>
      </w:rPr>
    </w:lvl>
    <w:lvl w:ilvl="8" w:tplc="ED0A4020">
      <w:numFmt w:val="bullet"/>
      <w:lvlText w:val="•"/>
      <w:lvlJc w:val="left"/>
      <w:pPr>
        <w:ind w:left="1487" w:hanging="94"/>
      </w:pPr>
      <w:rPr>
        <w:rFonts w:hint="default"/>
        <w:lang w:val="pt-BR" w:eastAsia="pt-BR" w:bidi="pt-BR"/>
      </w:rPr>
    </w:lvl>
  </w:abstractNum>
  <w:abstractNum w:abstractNumId="23">
    <w:nsid w:val="73793654"/>
    <w:multiLevelType w:val="hybridMultilevel"/>
    <w:tmpl w:val="F27C08DA"/>
    <w:lvl w:ilvl="0" w:tplc="096CBC18">
      <w:numFmt w:val="bullet"/>
      <w:lvlText w:val="-"/>
      <w:lvlJc w:val="left"/>
      <w:pPr>
        <w:ind w:left="107" w:hanging="96"/>
      </w:pPr>
      <w:rPr>
        <w:rFonts w:ascii="Times New Roman" w:eastAsia="Times New Roman" w:hAnsi="Times New Roman" w:cs="Times New Roman" w:hint="default"/>
        <w:w w:val="100"/>
        <w:sz w:val="16"/>
        <w:szCs w:val="16"/>
        <w:lang w:val="pt-BR" w:eastAsia="pt-BR" w:bidi="pt-BR"/>
      </w:rPr>
    </w:lvl>
    <w:lvl w:ilvl="1" w:tplc="53E04FAC">
      <w:numFmt w:val="bullet"/>
      <w:lvlText w:val="•"/>
      <w:lvlJc w:val="left"/>
      <w:pPr>
        <w:ind w:left="784" w:hanging="96"/>
      </w:pPr>
      <w:rPr>
        <w:rFonts w:hint="default"/>
        <w:lang w:val="pt-BR" w:eastAsia="pt-BR" w:bidi="pt-BR"/>
      </w:rPr>
    </w:lvl>
    <w:lvl w:ilvl="2" w:tplc="E7C86F5E">
      <w:numFmt w:val="bullet"/>
      <w:lvlText w:val="•"/>
      <w:lvlJc w:val="left"/>
      <w:pPr>
        <w:ind w:left="1468" w:hanging="96"/>
      </w:pPr>
      <w:rPr>
        <w:rFonts w:hint="default"/>
        <w:lang w:val="pt-BR" w:eastAsia="pt-BR" w:bidi="pt-BR"/>
      </w:rPr>
    </w:lvl>
    <w:lvl w:ilvl="3" w:tplc="CD7A7D00">
      <w:numFmt w:val="bullet"/>
      <w:lvlText w:val="•"/>
      <w:lvlJc w:val="left"/>
      <w:pPr>
        <w:ind w:left="2152" w:hanging="96"/>
      </w:pPr>
      <w:rPr>
        <w:rFonts w:hint="default"/>
        <w:lang w:val="pt-BR" w:eastAsia="pt-BR" w:bidi="pt-BR"/>
      </w:rPr>
    </w:lvl>
    <w:lvl w:ilvl="4" w:tplc="D0784C80">
      <w:numFmt w:val="bullet"/>
      <w:lvlText w:val="•"/>
      <w:lvlJc w:val="left"/>
      <w:pPr>
        <w:ind w:left="2836" w:hanging="96"/>
      </w:pPr>
      <w:rPr>
        <w:rFonts w:hint="default"/>
        <w:lang w:val="pt-BR" w:eastAsia="pt-BR" w:bidi="pt-BR"/>
      </w:rPr>
    </w:lvl>
    <w:lvl w:ilvl="5" w:tplc="21480FF8">
      <w:numFmt w:val="bullet"/>
      <w:lvlText w:val="•"/>
      <w:lvlJc w:val="left"/>
      <w:pPr>
        <w:ind w:left="3520" w:hanging="96"/>
      </w:pPr>
      <w:rPr>
        <w:rFonts w:hint="default"/>
        <w:lang w:val="pt-BR" w:eastAsia="pt-BR" w:bidi="pt-BR"/>
      </w:rPr>
    </w:lvl>
    <w:lvl w:ilvl="6" w:tplc="017EA99E">
      <w:numFmt w:val="bullet"/>
      <w:lvlText w:val="•"/>
      <w:lvlJc w:val="left"/>
      <w:pPr>
        <w:ind w:left="4204" w:hanging="96"/>
      </w:pPr>
      <w:rPr>
        <w:rFonts w:hint="default"/>
        <w:lang w:val="pt-BR" w:eastAsia="pt-BR" w:bidi="pt-BR"/>
      </w:rPr>
    </w:lvl>
    <w:lvl w:ilvl="7" w:tplc="A2E0EEFC">
      <w:numFmt w:val="bullet"/>
      <w:lvlText w:val="•"/>
      <w:lvlJc w:val="left"/>
      <w:pPr>
        <w:ind w:left="4888" w:hanging="96"/>
      </w:pPr>
      <w:rPr>
        <w:rFonts w:hint="default"/>
        <w:lang w:val="pt-BR" w:eastAsia="pt-BR" w:bidi="pt-BR"/>
      </w:rPr>
    </w:lvl>
    <w:lvl w:ilvl="8" w:tplc="D73A49C4">
      <w:numFmt w:val="bullet"/>
      <w:lvlText w:val="•"/>
      <w:lvlJc w:val="left"/>
      <w:pPr>
        <w:ind w:left="5572" w:hanging="96"/>
      </w:pPr>
      <w:rPr>
        <w:rFonts w:hint="default"/>
        <w:lang w:val="pt-BR" w:eastAsia="pt-BR" w:bidi="pt-BR"/>
      </w:rPr>
    </w:lvl>
  </w:abstractNum>
  <w:abstractNum w:abstractNumId="24">
    <w:nsid w:val="73944A42"/>
    <w:multiLevelType w:val="hybridMultilevel"/>
    <w:tmpl w:val="2E5CCD5E"/>
    <w:lvl w:ilvl="0" w:tplc="06B80C3A">
      <w:numFmt w:val="bullet"/>
      <w:lvlText w:val="-"/>
      <w:lvlJc w:val="left"/>
      <w:pPr>
        <w:ind w:left="2" w:hanging="253"/>
      </w:pPr>
      <w:rPr>
        <w:rFonts w:ascii="Times New Roman" w:eastAsia="Times New Roman" w:hAnsi="Times New Roman" w:cs="Times New Roman" w:hint="default"/>
        <w:spacing w:val="-28"/>
        <w:w w:val="99"/>
        <w:sz w:val="24"/>
        <w:szCs w:val="24"/>
        <w:lang w:val="pt-BR" w:eastAsia="pt-BR" w:bidi="pt-BR"/>
      </w:rPr>
    </w:lvl>
    <w:lvl w:ilvl="1" w:tplc="59ACA788">
      <w:numFmt w:val="bullet"/>
      <w:lvlText w:val="•"/>
      <w:lvlJc w:val="left"/>
      <w:pPr>
        <w:ind w:left="935" w:hanging="253"/>
      </w:pPr>
      <w:rPr>
        <w:rFonts w:hint="default"/>
        <w:lang w:val="pt-BR" w:eastAsia="pt-BR" w:bidi="pt-BR"/>
      </w:rPr>
    </w:lvl>
    <w:lvl w:ilvl="2" w:tplc="BA668D26">
      <w:numFmt w:val="bullet"/>
      <w:lvlText w:val="•"/>
      <w:lvlJc w:val="left"/>
      <w:pPr>
        <w:ind w:left="1870" w:hanging="253"/>
      </w:pPr>
      <w:rPr>
        <w:rFonts w:hint="default"/>
        <w:lang w:val="pt-BR" w:eastAsia="pt-BR" w:bidi="pt-BR"/>
      </w:rPr>
    </w:lvl>
    <w:lvl w:ilvl="3" w:tplc="7CEABE3A">
      <w:numFmt w:val="bullet"/>
      <w:lvlText w:val="•"/>
      <w:lvlJc w:val="left"/>
      <w:pPr>
        <w:ind w:left="2805" w:hanging="253"/>
      </w:pPr>
      <w:rPr>
        <w:rFonts w:hint="default"/>
        <w:lang w:val="pt-BR" w:eastAsia="pt-BR" w:bidi="pt-BR"/>
      </w:rPr>
    </w:lvl>
    <w:lvl w:ilvl="4" w:tplc="590EEC3A">
      <w:numFmt w:val="bullet"/>
      <w:lvlText w:val="•"/>
      <w:lvlJc w:val="left"/>
      <w:pPr>
        <w:ind w:left="3740" w:hanging="253"/>
      </w:pPr>
      <w:rPr>
        <w:rFonts w:hint="default"/>
        <w:lang w:val="pt-BR" w:eastAsia="pt-BR" w:bidi="pt-BR"/>
      </w:rPr>
    </w:lvl>
    <w:lvl w:ilvl="5" w:tplc="2758D32C">
      <w:numFmt w:val="bullet"/>
      <w:lvlText w:val="•"/>
      <w:lvlJc w:val="left"/>
      <w:pPr>
        <w:ind w:left="4675" w:hanging="253"/>
      </w:pPr>
      <w:rPr>
        <w:rFonts w:hint="default"/>
        <w:lang w:val="pt-BR" w:eastAsia="pt-BR" w:bidi="pt-BR"/>
      </w:rPr>
    </w:lvl>
    <w:lvl w:ilvl="6" w:tplc="E72E8460">
      <w:numFmt w:val="bullet"/>
      <w:lvlText w:val="•"/>
      <w:lvlJc w:val="left"/>
      <w:pPr>
        <w:ind w:left="5610" w:hanging="253"/>
      </w:pPr>
      <w:rPr>
        <w:rFonts w:hint="default"/>
        <w:lang w:val="pt-BR" w:eastAsia="pt-BR" w:bidi="pt-BR"/>
      </w:rPr>
    </w:lvl>
    <w:lvl w:ilvl="7" w:tplc="E96C7674">
      <w:numFmt w:val="bullet"/>
      <w:lvlText w:val="•"/>
      <w:lvlJc w:val="left"/>
      <w:pPr>
        <w:ind w:left="6545" w:hanging="253"/>
      </w:pPr>
      <w:rPr>
        <w:rFonts w:hint="default"/>
        <w:lang w:val="pt-BR" w:eastAsia="pt-BR" w:bidi="pt-BR"/>
      </w:rPr>
    </w:lvl>
    <w:lvl w:ilvl="8" w:tplc="C1461D4E">
      <w:numFmt w:val="bullet"/>
      <w:lvlText w:val="•"/>
      <w:lvlJc w:val="left"/>
      <w:pPr>
        <w:ind w:left="7480" w:hanging="253"/>
      </w:pPr>
      <w:rPr>
        <w:rFonts w:hint="default"/>
        <w:lang w:val="pt-BR" w:eastAsia="pt-BR" w:bidi="pt-BR"/>
      </w:rPr>
    </w:lvl>
  </w:abstractNum>
  <w:abstractNum w:abstractNumId="25">
    <w:nsid w:val="776E79AF"/>
    <w:multiLevelType w:val="hybridMultilevel"/>
    <w:tmpl w:val="14DC845C"/>
    <w:lvl w:ilvl="0" w:tplc="4EB00ACE">
      <w:numFmt w:val="bullet"/>
      <w:lvlText w:val="-"/>
      <w:lvlJc w:val="left"/>
      <w:pPr>
        <w:ind w:left="107" w:hanging="94"/>
      </w:pPr>
      <w:rPr>
        <w:rFonts w:ascii="Times New Roman" w:eastAsia="Times New Roman" w:hAnsi="Times New Roman" w:cs="Times New Roman" w:hint="default"/>
        <w:w w:val="100"/>
        <w:sz w:val="16"/>
        <w:szCs w:val="16"/>
        <w:lang w:val="pt-BR" w:eastAsia="pt-BR" w:bidi="pt-BR"/>
      </w:rPr>
    </w:lvl>
    <w:lvl w:ilvl="1" w:tplc="E94A3F82">
      <w:numFmt w:val="bullet"/>
      <w:lvlText w:val="•"/>
      <w:lvlJc w:val="left"/>
      <w:pPr>
        <w:ind w:left="273" w:hanging="94"/>
      </w:pPr>
      <w:rPr>
        <w:rFonts w:hint="default"/>
        <w:lang w:val="pt-BR" w:eastAsia="pt-BR" w:bidi="pt-BR"/>
      </w:rPr>
    </w:lvl>
    <w:lvl w:ilvl="2" w:tplc="DD84A070">
      <w:numFmt w:val="bullet"/>
      <w:lvlText w:val="•"/>
      <w:lvlJc w:val="left"/>
      <w:pPr>
        <w:ind w:left="446" w:hanging="94"/>
      </w:pPr>
      <w:rPr>
        <w:rFonts w:hint="default"/>
        <w:lang w:val="pt-BR" w:eastAsia="pt-BR" w:bidi="pt-BR"/>
      </w:rPr>
    </w:lvl>
    <w:lvl w:ilvl="3" w:tplc="7CFE8C64">
      <w:numFmt w:val="bullet"/>
      <w:lvlText w:val="•"/>
      <w:lvlJc w:val="left"/>
      <w:pPr>
        <w:ind w:left="620" w:hanging="94"/>
      </w:pPr>
      <w:rPr>
        <w:rFonts w:hint="default"/>
        <w:lang w:val="pt-BR" w:eastAsia="pt-BR" w:bidi="pt-BR"/>
      </w:rPr>
    </w:lvl>
    <w:lvl w:ilvl="4" w:tplc="48708234">
      <w:numFmt w:val="bullet"/>
      <w:lvlText w:val="•"/>
      <w:lvlJc w:val="left"/>
      <w:pPr>
        <w:ind w:left="793" w:hanging="94"/>
      </w:pPr>
      <w:rPr>
        <w:rFonts w:hint="default"/>
        <w:lang w:val="pt-BR" w:eastAsia="pt-BR" w:bidi="pt-BR"/>
      </w:rPr>
    </w:lvl>
    <w:lvl w:ilvl="5" w:tplc="9E0A8640">
      <w:numFmt w:val="bullet"/>
      <w:lvlText w:val="•"/>
      <w:lvlJc w:val="left"/>
      <w:pPr>
        <w:ind w:left="967" w:hanging="94"/>
      </w:pPr>
      <w:rPr>
        <w:rFonts w:hint="default"/>
        <w:lang w:val="pt-BR" w:eastAsia="pt-BR" w:bidi="pt-BR"/>
      </w:rPr>
    </w:lvl>
    <w:lvl w:ilvl="6" w:tplc="CBC0179A">
      <w:numFmt w:val="bullet"/>
      <w:lvlText w:val="•"/>
      <w:lvlJc w:val="left"/>
      <w:pPr>
        <w:ind w:left="1140" w:hanging="94"/>
      </w:pPr>
      <w:rPr>
        <w:rFonts w:hint="default"/>
        <w:lang w:val="pt-BR" w:eastAsia="pt-BR" w:bidi="pt-BR"/>
      </w:rPr>
    </w:lvl>
    <w:lvl w:ilvl="7" w:tplc="F640832A">
      <w:numFmt w:val="bullet"/>
      <w:lvlText w:val="•"/>
      <w:lvlJc w:val="left"/>
      <w:pPr>
        <w:ind w:left="1313" w:hanging="94"/>
      </w:pPr>
      <w:rPr>
        <w:rFonts w:hint="default"/>
        <w:lang w:val="pt-BR" w:eastAsia="pt-BR" w:bidi="pt-BR"/>
      </w:rPr>
    </w:lvl>
    <w:lvl w:ilvl="8" w:tplc="6FFA2C60">
      <w:numFmt w:val="bullet"/>
      <w:lvlText w:val="•"/>
      <w:lvlJc w:val="left"/>
      <w:pPr>
        <w:ind w:left="1487" w:hanging="94"/>
      </w:pPr>
      <w:rPr>
        <w:rFonts w:hint="default"/>
        <w:lang w:val="pt-BR" w:eastAsia="pt-BR" w:bidi="pt-BR"/>
      </w:rPr>
    </w:lvl>
  </w:abstractNum>
  <w:abstractNum w:abstractNumId="26">
    <w:nsid w:val="7CD66C9C"/>
    <w:multiLevelType w:val="multilevel"/>
    <w:tmpl w:val="509C0A3C"/>
    <w:lvl w:ilvl="0">
      <w:start w:val="6"/>
      <w:numFmt w:val="decimal"/>
      <w:lvlText w:val="%1"/>
      <w:lvlJc w:val="left"/>
      <w:pPr>
        <w:ind w:left="1039" w:hanging="360"/>
        <w:jc w:val="left"/>
      </w:pPr>
      <w:rPr>
        <w:rFonts w:hint="default"/>
        <w:lang w:val="pt-BR" w:eastAsia="pt-BR" w:bidi="pt-BR"/>
      </w:rPr>
    </w:lvl>
    <w:lvl w:ilvl="1">
      <w:start w:val="1"/>
      <w:numFmt w:val="decimal"/>
      <w:lvlText w:val="%1.%2"/>
      <w:lvlJc w:val="left"/>
      <w:pPr>
        <w:ind w:left="1039" w:hanging="360"/>
        <w:jc w:val="left"/>
      </w:pPr>
      <w:rPr>
        <w:rFonts w:ascii="Times New Roman" w:eastAsia="Times New Roman" w:hAnsi="Times New Roman" w:cs="Times New Roman" w:hint="default"/>
        <w:b/>
        <w:bCs/>
        <w:w w:val="100"/>
        <w:sz w:val="24"/>
        <w:szCs w:val="24"/>
        <w:lang w:val="pt-BR" w:eastAsia="pt-BR" w:bidi="pt-BR"/>
      </w:rPr>
    </w:lvl>
    <w:lvl w:ilvl="2">
      <w:start w:val="1"/>
      <w:numFmt w:val="decimal"/>
      <w:lvlText w:val="%1.%2.%3"/>
      <w:lvlJc w:val="left"/>
      <w:pPr>
        <w:ind w:left="1219" w:hanging="540"/>
        <w:jc w:val="left"/>
      </w:pPr>
      <w:rPr>
        <w:rFonts w:ascii="Times New Roman" w:eastAsia="Times New Roman" w:hAnsi="Times New Roman" w:cs="Times New Roman" w:hint="default"/>
        <w:b/>
        <w:bCs/>
        <w:w w:val="100"/>
        <w:sz w:val="24"/>
        <w:szCs w:val="24"/>
        <w:lang w:val="pt-BR" w:eastAsia="pt-BR" w:bidi="pt-BR"/>
      </w:rPr>
    </w:lvl>
    <w:lvl w:ilvl="3">
      <w:numFmt w:val="bullet"/>
      <w:lvlText w:val="•"/>
      <w:lvlJc w:val="left"/>
      <w:pPr>
        <w:ind w:left="3265" w:hanging="540"/>
      </w:pPr>
      <w:rPr>
        <w:rFonts w:hint="default"/>
        <w:lang w:val="pt-BR" w:eastAsia="pt-BR" w:bidi="pt-BR"/>
      </w:rPr>
    </w:lvl>
    <w:lvl w:ilvl="4">
      <w:numFmt w:val="bullet"/>
      <w:lvlText w:val="•"/>
      <w:lvlJc w:val="left"/>
      <w:pPr>
        <w:ind w:left="4288" w:hanging="540"/>
      </w:pPr>
      <w:rPr>
        <w:rFonts w:hint="default"/>
        <w:lang w:val="pt-BR" w:eastAsia="pt-BR" w:bidi="pt-BR"/>
      </w:rPr>
    </w:lvl>
    <w:lvl w:ilvl="5">
      <w:numFmt w:val="bullet"/>
      <w:lvlText w:val="•"/>
      <w:lvlJc w:val="left"/>
      <w:pPr>
        <w:ind w:left="5311" w:hanging="540"/>
      </w:pPr>
      <w:rPr>
        <w:rFonts w:hint="default"/>
        <w:lang w:val="pt-BR" w:eastAsia="pt-BR" w:bidi="pt-BR"/>
      </w:rPr>
    </w:lvl>
    <w:lvl w:ilvl="6">
      <w:numFmt w:val="bullet"/>
      <w:lvlText w:val="•"/>
      <w:lvlJc w:val="left"/>
      <w:pPr>
        <w:ind w:left="6334" w:hanging="540"/>
      </w:pPr>
      <w:rPr>
        <w:rFonts w:hint="default"/>
        <w:lang w:val="pt-BR" w:eastAsia="pt-BR" w:bidi="pt-BR"/>
      </w:rPr>
    </w:lvl>
    <w:lvl w:ilvl="7">
      <w:numFmt w:val="bullet"/>
      <w:lvlText w:val="•"/>
      <w:lvlJc w:val="left"/>
      <w:pPr>
        <w:ind w:left="7357" w:hanging="540"/>
      </w:pPr>
      <w:rPr>
        <w:rFonts w:hint="default"/>
        <w:lang w:val="pt-BR" w:eastAsia="pt-BR" w:bidi="pt-BR"/>
      </w:rPr>
    </w:lvl>
    <w:lvl w:ilvl="8">
      <w:numFmt w:val="bullet"/>
      <w:lvlText w:val="•"/>
      <w:lvlJc w:val="left"/>
      <w:pPr>
        <w:ind w:left="8380" w:hanging="540"/>
      </w:pPr>
      <w:rPr>
        <w:rFonts w:hint="default"/>
        <w:lang w:val="pt-BR" w:eastAsia="pt-BR" w:bidi="pt-BR"/>
      </w:rPr>
    </w:lvl>
  </w:abstractNum>
  <w:num w:numId="1">
    <w:abstractNumId w:val="15"/>
  </w:num>
  <w:num w:numId="2">
    <w:abstractNumId w:val="10"/>
  </w:num>
  <w:num w:numId="3">
    <w:abstractNumId w:val="8"/>
  </w:num>
  <w:num w:numId="4">
    <w:abstractNumId w:val="25"/>
  </w:num>
  <w:num w:numId="5">
    <w:abstractNumId w:val="21"/>
  </w:num>
  <w:num w:numId="6">
    <w:abstractNumId w:val="12"/>
  </w:num>
  <w:num w:numId="7">
    <w:abstractNumId w:val="4"/>
  </w:num>
  <w:num w:numId="8">
    <w:abstractNumId w:val="19"/>
  </w:num>
  <w:num w:numId="9">
    <w:abstractNumId w:val="13"/>
  </w:num>
  <w:num w:numId="10">
    <w:abstractNumId w:val="22"/>
  </w:num>
  <w:num w:numId="11">
    <w:abstractNumId w:val="14"/>
  </w:num>
  <w:num w:numId="12">
    <w:abstractNumId w:val="23"/>
  </w:num>
  <w:num w:numId="13">
    <w:abstractNumId w:val="6"/>
  </w:num>
  <w:num w:numId="14">
    <w:abstractNumId w:val="17"/>
  </w:num>
  <w:num w:numId="15">
    <w:abstractNumId w:val="20"/>
  </w:num>
  <w:num w:numId="16">
    <w:abstractNumId w:val="7"/>
  </w:num>
  <w:num w:numId="17">
    <w:abstractNumId w:val="2"/>
  </w:num>
  <w:num w:numId="18">
    <w:abstractNumId w:val="18"/>
  </w:num>
  <w:num w:numId="19">
    <w:abstractNumId w:val="26"/>
  </w:num>
  <w:num w:numId="20">
    <w:abstractNumId w:val="9"/>
  </w:num>
  <w:num w:numId="21">
    <w:abstractNumId w:val="1"/>
  </w:num>
  <w:num w:numId="22">
    <w:abstractNumId w:val="24"/>
  </w:num>
  <w:num w:numId="23">
    <w:abstractNumId w:val="16"/>
  </w:num>
  <w:num w:numId="24">
    <w:abstractNumId w:val="0"/>
  </w:num>
  <w:num w:numId="25">
    <w:abstractNumId w:val="3"/>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F4309B"/>
    <w:rsid w:val="00877553"/>
    <w:rsid w:val="00F430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before="1"/>
      <w:ind w:left="1219" w:hanging="5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2" w:firstLine="567"/>
    </w:pPr>
  </w:style>
  <w:style w:type="paragraph" w:customStyle="1" w:styleId="TableParagraph">
    <w:name w:val="Table Paragraph"/>
    <w:basedOn w:val="Normal"/>
    <w:uiPriority w:val="1"/>
    <w:qFormat/>
    <w:pPr>
      <w:ind w:left="107"/>
    </w:pPr>
  </w:style>
  <w:style w:type="paragraph" w:styleId="Textodebalo">
    <w:name w:val="Balloon Text"/>
    <w:basedOn w:val="Normal"/>
    <w:link w:val="TextodebaloChar"/>
    <w:uiPriority w:val="99"/>
    <w:semiHidden/>
    <w:unhideWhenUsed/>
    <w:rsid w:val="00877553"/>
    <w:rPr>
      <w:rFonts w:ascii="Tahoma" w:hAnsi="Tahoma" w:cs="Tahoma"/>
      <w:sz w:val="16"/>
      <w:szCs w:val="16"/>
    </w:rPr>
  </w:style>
  <w:style w:type="character" w:customStyle="1" w:styleId="TextodebaloChar">
    <w:name w:val="Texto de balão Char"/>
    <w:basedOn w:val="Fontepargpadro"/>
    <w:link w:val="Textodebalo"/>
    <w:uiPriority w:val="99"/>
    <w:semiHidden/>
    <w:rsid w:val="00877553"/>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nitec.gov.br/images/Relatorios/2017/Recomendacao/Relatorio_memantina_Doenca-" TargetMode="External"/><Relationship Id="rId3" Type="http://schemas.microsoft.com/office/2007/relationships/stylesWithEffects" Target="stylesWithEffects.xml"/><Relationship Id="rId7" Type="http://schemas.openxmlformats.org/officeDocument/2006/relationships/hyperlink" Target="https://www.alz.co.uk/research/WorldAlzheimerReport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itec.gov.br/images/Relatorios/2016/Relatorio_Rivastigmina_Alzheimer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10720</Words>
  <Characters>57893</Characters>
  <Application>Microsoft Office Word</Application>
  <DocSecurity>0</DocSecurity>
  <Lines>482</Lines>
  <Paragraphs>136</Paragraphs>
  <ScaleCrop>false</ScaleCrop>
  <Company/>
  <LinksUpToDate>false</LinksUpToDate>
  <CharactersWithSpaces>68477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Clínico e Diretrizes Terapêuticas</dc:title>
  <dc:creator>Dr.Bragatti</dc:creator>
  <cp:lastModifiedBy>VANESSA ALVES DE OLIVEIRA</cp:lastModifiedBy>
  <cp:revision>2</cp:revision>
  <dcterms:created xsi:type="dcterms:W3CDTF">2019-07-19T13:54:00Z</dcterms:created>
  <dcterms:modified xsi:type="dcterms:W3CDTF">2019-07-19T13:55:00Z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2019-07-19T00:00:00Z</vt:filetime>
  </property>
</Properties>
</file>