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9B" w:rsidRDefault="002823AD">
      <w:pPr>
        <w:pStyle w:val="Corpodetexto"/>
        <w:rPr>
          <w:sz w:val="22"/>
        </w:rPr>
      </w:pPr>
      <w:r>
        <w:rPr>
          <w:noProof/>
          <w:lang w:bidi="ar-SA"/>
        </w:rPr>
        <w:drawing>
          <wp:inline distT="0" distB="0" distL="0" distR="0" wp14:anchorId="2ED9DDBC" wp14:editId="771C3043">
            <wp:extent cx="4691269" cy="461176"/>
            <wp:effectExtent l="0" t="0" r="0" b="0"/>
            <wp:docPr id="17" name="Imagem 17" descr="papel timbrad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l timbrad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77" cy="46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99B" w:rsidRDefault="002823AD">
      <w:pPr>
        <w:spacing w:line="360" w:lineRule="auto"/>
        <w:ind w:left="2899" w:right="2791"/>
        <w:jc w:val="center"/>
        <w:rPr>
          <w:sz w:val="19"/>
        </w:rPr>
      </w:pPr>
      <w:proofErr w:type="gramStart"/>
      <w:r>
        <w:rPr>
          <w:sz w:val="24"/>
        </w:rPr>
        <w:t>P</w:t>
      </w:r>
      <w:r>
        <w:rPr>
          <w:sz w:val="19"/>
        </w:rPr>
        <w:t xml:space="preserve">ROTOCOLO </w:t>
      </w:r>
      <w:r>
        <w:rPr>
          <w:sz w:val="24"/>
        </w:rPr>
        <w:t>C</w:t>
      </w:r>
      <w:r>
        <w:rPr>
          <w:sz w:val="19"/>
        </w:rPr>
        <w:t xml:space="preserve">LÍNICO E </w:t>
      </w:r>
      <w:r>
        <w:rPr>
          <w:sz w:val="24"/>
        </w:rPr>
        <w:t>D</w:t>
      </w:r>
      <w:r>
        <w:rPr>
          <w:sz w:val="19"/>
        </w:rPr>
        <w:t xml:space="preserve">IRETRIZES </w:t>
      </w:r>
      <w:r>
        <w:rPr>
          <w:sz w:val="24"/>
        </w:rPr>
        <w:t>T</w:t>
      </w:r>
      <w:r>
        <w:rPr>
          <w:sz w:val="19"/>
        </w:rPr>
        <w:t>ERAPÊUTICAS</w:t>
      </w:r>
      <w:proofErr w:type="gramEnd"/>
      <w:r>
        <w:rPr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 xml:space="preserve">IABETE </w:t>
      </w:r>
      <w:r>
        <w:rPr>
          <w:sz w:val="24"/>
        </w:rPr>
        <w:t>I</w:t>
      </w:r>
      <w:r>
        <w:rPr>
          <w:sz w:val="19"/>
        </w:rPr>
        <w:t>NSÍPIDO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spacing w:before="5"/>
        <w:rPr>
          <w:sz w:val="20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NTRODUÇÃO</w:t>
      </w:r>
    </w:p>
    <w:p w:rsidR="0013199B" w:rsidRDefault="002823AD">
      <w:pPr>
        <w:pStyle w:val="Corpodetexto"/>
        <w:spacing w:before="135" w:line="360" w:lineRule="auto"/>
        <w:ind w:left="213" w:right="101" w:firstLine="566"/>
        <w:jc w:val="both"/>
      </w:pPr>
      <w:r>
        <w:t xml:space="preserve">O diabete insípido (DI) é uma síndrome caracterizada pela incapacidade de concentração do filtrado urinário, com consequente desenvolvimento de urina hipotônica e aumento de volume urinário (1). Pode ocorrer por deficiência do hormônio antidiurético (ADH) </w:t>
      </w:r>
      <w:r>
        <w:t xml:space="preserve">(2) ou por resistência à sua ação nos túbulos renais (3). Quando há deficiência na síntese do ADH, o DI é chamado central, </w:t>
      </w:r>
      <w:proofErr w:type="spellStart"/>
      <w:r>
        <w:t>neuro-hipofisário</w:t>
      </w:r>
      <w:proofErr w:type="spellEnd"/>
      <w:r>
        <w:t xml:space="preserve"> ou neurogênico; quando há resistência à sua ação nos túbulos renais, é dito renal ou </w:t>
      </w:r>
      <w:proofErr w:type="spellStart"/>
      <w:r>
        <w:t>nefrogênico</w:t>
      </w:r>
      <w:proofErr w:type="spellEnd"/>
      <w:r>
        <w:t xml:space="preserve"> (4).</w:t>
      </w:r>
    </w:p>
    <w:p w:rsidR="0013199B" w:rsidRDefault="002823AD">
      <w:pPr>
        <w:pStyle w:val="Corpodetexto"/>
        <w:spacing w:line="360" w:lineRule="auto"/>
        <w:ind w:left="213" w:right="106" w:firstLine="566"/>
        <w:jc w:val="both"/>
      </w:pPr>
      <w:r>
        <w:t>O diagnóstico</w:t>
      </w:r>
      <w:r>
        <w:t xml:space="preserve"> diferencial de DI inclui </w:t>
      </w:r>
      <w:proofErr w:type="spellStart"/>
      <w:r>
        <w:t>polidipsia</w:t>
      </w:r>
      <w:proofErr w:type="spellEnd"/>
      <w:r>
        <w:t xml:space="preserve"> primária (</w:t>
      </w:r>
      <w:proofErr w:type="spellStart"/>
      <w:r>
        <w:t>polidipsia</w:t>
      </w:r>
      <w:proofErr w:type="spellEnd"/>
      <w:r>
        <w:t xml:space="preserve"> psicogênica) e causas de diurese osmótica (5). Na </w:t>
      </w:r>
      <w:proofErr w:type="spellStart"/>
      <w:r>
        <w:t>polidipsia</w:t>
      </w:r>
      <w:proofErr w:type="spellEnd"/>
      <w:r>
        <w:t xml:space="preserve"> primária, o distúrbio inicial é o aumento da ingestão de água, manifestando-se principalmente em pacientes com transtornos psiquiátricos </w:t>
      </w:r>
      <w:r>
        <w:t xml:space="preserve">e mais raramente em pacientes com lesões hipotalâmicas que afetam o centro de controle da sede. O diagnóstico de diurese osmótica ocorre por aumento da filtração de um soluto osmoticamente ativo e consequente aumento do volume urinário. A mais comum entre </w:t>
      </w:r>
      <w:r>
        <w:t xml:space="preserve">as causas de diurese osmótica é o diabete </w:t>
      </w:r>
      <w:proofErr w:type="spellStart"/>
      <w:r>
        <w:t>mélito</w:t>
      </w:r>
      <w:proofErr w:type="spellEnd"/>
      <w:r>
        <w:t>, com o aumento da diurese devido à ação osmótica da glicose na urina</w:t>
      </w:r>
      <w:r>
        <w:rPr>
          <w:spacing w:val="-5"/>
        </w:rPr>
        <w:t xml:space="preserve"> </w:t>
      </w:r>
      <w:r>
        <w:t>(4).</w:t>
      </w:r>
    </w:p>
    <w:p w:rsidR="0013199B" w:rsidRDefault="002823AD">
      <w:pPr>
        <w:pStyle w:val="Corpodetexto"/>
        <w:spacing w:line="360" w:lineRule="auto"/>
        <w:ind w:left="213" w:right="99" w:firstLine="566"/>
        <w:jc w:val="both"/>
      </w:pPr>
      <w:r>
        <w:t xml:space="preserve">É importante a diferenciação entre os tipos de </w:t>
      </w:r>
      <w:r>
        <w:rPr>
          <w:spacing w:val="-3"/>
        </w:rPr>
        <w:t xml:space="preserve">DI. </w:t>
      </w:r>
      <w:r>
        <w:t xml:space="preserve">Os tratamentos para </w:t>
      </w:r>
      <w:proofErr w:type="gramStart"/>
      <w:r>
        <w:t>o DI central</w:t>
      </w:r>
      <w:proofErr w:type="gramEnd"/>
      <w:r>
        <w:t xml:space="preserve"> e para o renal são distintos. </w:t>
      </w:r>
      <w:proofErr w:type="gramStart"/>
      <w:r>
        <w:t>O DI central, assoc</w:t>
      </w:r>
      <w:r>
        <w:t>iado</w:t>
      </w:r>
      <w:proofErr w:type="gramEnd"/>
      <w:r>
        <w:t xml:space="preserve"> à redução na secreção de ADH, é mais frequentemente idiopático, ou associado a trauma, cirurgia, tumores da região hipotalâmica ou a encefalopatia </w:t>
      </w:r>
      <w:proofErr w:type="spellStart"/>
      <w:r>
        <w:t>hipóxica</w:t>
      </w:r>
      <w:proofErr w:type="spellEnd"/>
      <w:r>
        <w:t>/isquêmica (2,4,6). Já o DI renal, associado a diferentes graus de resistência à ação do ADH, oc</w:t>
      </w:r>
      <w:r>
        <w:t xml:space="preserve">orre nas formas hereditárias, induzido por fármacos (por exemplo, lítio) ou secundário à </w:t>
      </w:r>
      <w:proofErr w:type="spellStart"/>
      <w:r>
        <w:t>hipercalcemia</w:t>
      </w:r>
      <w:proofErr w:type="spellEnd"/>
      <w:r>
        <w:t xml:space="preserve"> (3). </w:t>
      </w:r>
      <w:proofErr w:type="gramStart"/>
      <w:r>
        <w:t>O DI gestacional, causada</w:t>
      </w:r>
      <w:proofErr w:type="gramEnd"/>
      <w:r>
        <w:t xml:space="preserve"> pela expressão de </w:t>
      </w:r>
      <w:proofErr w:type="spellStart"/>
      <w:r>
        <w:t>vasopressinases</w:t>
      </w:r>
      <w:proofErr w:type="spellEnd"/>
      <w:r>
        <w:t xml:space="preserve"> (enzimas que degradam o ADH) pela placenta, é uma forma rara e transitória da doença, qu</w:t>
      </w:r>
      <w:r>
        <w:t>e se manifesta mais comumente no terceiro trimestre da gestação e apresenta resolução do quadro alguns dias após o parto</w:t>
      </w:r>
      <w:r>
        <w:rPr>
          <w:spacing w:val="2"/>
        </w:rPr>
        <w:t xml:space="preserve"> </w:t>
      </w:r>
      <w:r>
        <w:t>(6,7).</w:t>
      </w:r>
    </w:p>
    <w:p w:rsidR="0013199B" w:rsidRDefault="002823AD">
      <w:pPr>
        <w:pStyle w:val="Corpodetexto"/>
        <w:spacing w:line="360" w:lineRule="auto"/>
        <w:ind w:left="213" w:right="106" w:firstLine="566"/>
        <w:jc w:val="both"/>
      </w:pPr>
      <w:r>
        <w:t xml:space="preserve">O prognóstico dos pacientes com DI depende da etiologia, das </w:t>
      </w:r>
      <w:proofErr w:type="spellStart"/>
      <w:r>
        <w:t>comorbidades</w:t>
      </w:r>
      <w:proofErr w:type="spellEnd"/>
      <w:r>
        <w:t xml:space="preserve"> associadas e da instituição de tratamento adequado (8,</w:t>
      </w:r>
      <w:r>
        <w:t xml:space="preserve">9). O tratamento com </w:t>
      </w:r>
      <w:proofErr w:type="spellStart"/>
      <w:r>
        <w:t>desmopressina</w:t>
      </w:r>
      <w:proofErr w:type="spellEnd"/>
      <w:r>
        <w:t>, um análogo do ADH, foi descrito em 1972 (10) e é, desde então, o padrão para os casos de DI central e gestacional. O DI renal não será abordado neste Protocolo por tratar-se de doença decorrente da resistência renal à aç</w:t>
      </w:r>
      <w:r>
        <w:t>ão do ADH.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/>
        <w:ind w:left="779"/>
      </w:pPr>
      <w:r>
        <w:t>Inexistem estudos epidemiológicos sobre DI no Brasil.</w:t>
      </w:r>
    </w:p>
    <w:p w:rsidR="0013199B" w:rsidRDefault="002823AD">
      <w:pPr>
        <w:pStyle w:val="Corpodetexto"/>
        <w:spacing w:before="139" w:line="360" w:lineRule="auto"/>
        <w:ind w:left="213" w:right="105" w:firstLine="566"/>
        <w:jc w:val="both"/>
      </w:pPr>
      <w:r>
        <w:t xml:space="preserve">Este Protocolo visa a estabelecer os critérios diagnósticos e terapêuticos do DI. A metodologia de busca e avaliação das evidências estão detalhadas no Apêndice </w:t>
      </w:r>
      <w:proofErr w:type="gramStart"/>
      <w:r>
        <w:t>1</w:t>
      </w:r>
      <w:proofErr w:type="gramEnd"/>
      <w:r>
        <w:t>.</w:t>
      </w:r>
    </w:p>
    <w:p w:rsidR="0013199B" w:rsidRDefault="002823AD">
      <w:pPr>
        <w:pStyle w:val="Corpodetexto"/>
        <w:spacing w:line="360" w:lineRule="auto"/>
        <w:ind w:left="213" w:right="110" w:firstLine="566"/>
        <w:jc w:val="both"/>
      </w:pPr>
      <w:r>
        <w:t>A identi</w:t>
      </w:r>
      <w:r>
        <w:t xml:space="preserve">ficação de fatores de risco e da doença em seu estágio inicial e o encaminhamento ágil e adequado para o atendimento especializado </w:t>
      </w:r>
      <w:proofErr w:type="gramStart"/>
      <w:r>
        <w:t>dão</w:t>
      </w:r>
      <w:proofErr w:type="gramEnd"/>
      <w:r>
        <w:t xml:space="preserve"> à Atenção Básica um caráter essencial para um melhor resultado terapêutico e prognóstico dos casos.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spacing w:line="360" w:lineRule="auto"/>
        <w:ind w:right="105" w:hanging="427"/>
        <w:rPr>
          <w:b/>
          <w:sz w:val="24"/>
        </w:rPr>
      </w:pPr>
      <w:r>
        <w:rPr>
          <w:b/>
          <w:sz w:val="24"/>
        </w:rPr>
        <w:t>C</w:t>
      </w:r>
      <w:r>
        <w:rPr>
          <w:b/>
          <w:sz w:val="19"/>
        </w:rPr>
        <w:t>LASSIFICAÇÃO ESTATÍSTICA INTERNACIONAL DE DOENÇAS E PROBLEMAS RELACIONADOS À SAÚDE</w:t>
      </w:r>
      <w:r>
        <w:rPr>
          <w:b/>
          <w:spacing w:val="12"/>
          <w:sz w:val="19"/>
        </w:rPr>
        <w:t xml:space="preserve"> </w:t>
      </w:r>
      <w:r>
        <w:rPr>
          <w:b/>
          <w:sz w:val="24"/>
        </w:rPr>
        <w:t>(CID-10)</w:t>
      </w:r>
    </w:p>
    <w:p w:rsidR="0013199B" w:rsidRDefault="002823AD">
      <w:pPr>
        <w:pStyle w:val="PargrafodaLista"/>
        <w:numPr>
          <w:ilvl w:val="1"/>
          <w:numId w:val="13"/>
        </w:numPr>
        <w:tabs>
          <w:tab w:val="left" w:pos="1113"/>
          <w:tab w:val="left" w:pos="1114"/>
        </w:tabs>
        <w:spacing w:line="271" w:lineRule="exact"/>
        <w:rPr>
          <w:sz w:val="24"/>
        </w:rPr>
      </w:pPr>
      <w:proofErr w:type="gramStart"/>
      <w:r>
        <w:rPr>
          <w:sz w:val="24"/>
        </w:rPr>
        <w:t>E23.</w:t>
      </w:r>
      <w:proofErr w:type="gramEnd"/>
      <w:r>
        <w:rPr>
          <w:sz w:val="24"/>
        </w:rPr>
        <w:t>2 Diabete</w:t>
      </w:r>
      <w:r>
        <w:rPr>
          <w:spacing w:val="-2"/>
          <w:sz w:val="24"/>
        </w:rPr>
        <w:t xml:space="preserve"> </w:t>
      </w:r>
      <w:r>
        <w:rPr>
          <w:sz w:val="24"/>
        </w:rPr>
        <w:t>insípido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spacing w:before="5"/>
        <w:rPr>
          <w:sz w:val="22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D</w:t>
      </w:r>
      <w:r>
        <w:rPr>
          <w:b/>
          <w:sz w:val="19"/>
        </w:rPr>
        <w:t>IAGNÓSTICO</w:t>
      </w:r>
    </w:p>
    <w:p w:rsidR="0013199B" w:rsidRDefault="0013199B">
      <w:pPr>
        <w:pStyle w:val="Corpodetexto"/>
        <w:rPr>
          <w:b/>
          <w:sz w:val="26"/>
        </w:rPr>
      </w:pPr>
    </w:p>
    <w:p w:rsidR="0013199B" w:rsidRDefault="0013199B">
      <w:pPr>
        <w:pStyle w:val="Corpodetexto"/>
        <w:spacing w:before="1"/>
        <w:rPr>
          <w:b/>
          <w:sz w:val="22"/>
        </w:rPr>
      </w:pPr>
    </w:p>
    <w:p w:rsidR="0013199B" w:rsidRDefault="002823AD">
      <w:pPr>
        <w:pStyle w:val="PargrafodaLista"/>
        <w:numPr>
          <w:ilvl w:val="1"/>
          <w:numId w:val="12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LÍNICO</w:t>
      </w:r>
    </w:p>
    <w:p w:rsidR="0013199B" w:rsidRDefault="002823AD">
      <w:pPr>
        <w:pStyle w:val="Corpodetexto"/>
        <w:spacing w:before="132" w:line="357" w:lineRule="auto"/>
        <w:ind w:left="213" w:right="103" w:firstLine="566"/>
        <w:jc w:val="both"/>
      </w:pPr>
      <w:r>
        <w:t xml:space="preserve">A primeira manifestação do DI costuma ser </w:t>
      </w:r>
      <w:proofErr w:type="spellStart"/>
      <w:r>
        <w:t>noctúria</w:t>
      </w:r>
      <w:proofErr w:type="spellEnd"/>
      <w:r>
        <w:t xml:space="preserve"> devido à perda de capacidade de concentração da urina no período d</w:t>
      </w:r>
      <w:r>
        <w:t>a noite. A apresentação clínica ocorre com poliúria e consequente aumento da ingestão de água (</w:t>
      </w:r>
      <w:proofErr w:type="spellStart"/>
      <w:r>
        <w:t>polidipsia</w:t>
      </w:r>
      <w:proofErr w:type="spellEnd"/>
      <w:r>
        <w:t xml:space="preserve">). Poliúria é definida como volume urinário acima de </w:t>
      </w:r>
      <w:proofErr w:type="gramStart"/>
      <w:r>
        <w:t>3 L</w:t>
      </w:r>
      <w:proofErr w:type="gramEnd"/>
      <w:r>
        <w:t xml:space="preserve"> em 24 horas (acima de 40 </w:t>
      </w:r>
      <w:proofErr w:type="spellStart"/>
      <w:r>
        <w:t>mL</w:t>
      </w:r>
      <w:proofErr w:type="spellEnd"/>
      <w:r>
        <w:t>/kg/dia) em adolescentes e adultos. Em crianças pode ser definida c</w:t>
      </w:r>
      <w:r>
        <w:t xml:space="preserve">omo volume urinário acima de </w:t>
      </w:r>
      <w:proofErr w:type="gramStart"/>
      <w:r>
        <w:t>2</w:t>
      </w:r>
      <w:proofErr w:type="gramEnd"/>
      <w:r>
        <w:t xml:space="preserve"> L/m</w:t>
      </w:r>
      <w:r>
        <w:rPr>
          <w:position w:val="9"/>
          <w:sz w:val="16"/>
        </w:rPr>
        <w:t xml:space="preserve">2 </w:t>
      </w:r>
      <w:r>
        <w:t xml:space="preserve">de superfície corporal (2,11) ou de acordo com a idade: diurese &gt; 150 </w:t>
      </w:r>
      <w:proofErr w:type="spellStart"/>
      <w:r>
        <w:t>mL</w:t>
      </w:r>
      <w:proofErr w:type="spellEnd"/>
      <w:r>
        <w:t xml:space="preserve">/kg/dia ou &gt; 6 </w:t>
      </w:r>
      <w:proofErr w:type="spellStart"/>
      <w:r>
        <w:t>mL</w:t>
      </w:r>
      <w:proofErr w:type="spellEnd"/>
      <w:r>
        <w:t xml:space="preserve">/kg/hora ao nascimento; diurese &gt; 100 </w:t>
      </w:r>
      <w:proofErr w:type="spellStart"/>
      <w:r>
        <w:t>mL</w:t>
      </w:r>
      <w:proofErr w:type="spellEnd"/>
      <w:r>
        <w:t xml:space="preserve">/kg/dia ou &gt; 4 </w:t>
      </w:r>
      <w:proofErr w:type="spellStart"/>
      <w:r>
        <w:t>mL</w:t>
      </w:r>
      <w:proofErr w:type="spellEnd"/>
      <w:r>
        <w:t xml:space="preserve">/kg/hora até a idade de 2 anos; diurese &gt; 50 </w:t>
      </w:r>
      <w:proofErr w:type="spellStart"/>
      <w:r>
        <w:t>mL</w:t>
      </w:r>
      <w:proofErr w:type="spellEnd"/>
      <w:r>
        <w:t>/kg/dia ou &gt;</w:t>
      </w:r>
      <w:r>
        <w:t xml:space="preserve"> 2 </w:t>
      </w:r>
      <w:proofErr w:type="spellStart"/>
      <w:r>
        <w:t>mL</w:t>
      </w:r>
      <w:proofErr w:type="spellEnd"/>
      <w:r>
        <w:t xml:space="preserve">/kg/hora para crianças maiores de 2 anos (12). O aumento do volume urinário, que pode chegar a </w:t>
      </w:r>
      <w:proofErr w:type="gramStart"/>
      <w:r>
        <w:t>18 L</w:t>
      </w:r>
      <w:proofErr w:type="gramEnd"/>
      <w:r>
        <w:t xml:space="preserve"> em 24 horas, é compensado com o aumento da ingestão hídrica. Em pacientes sem acesso livre a água (por exemplo, sedados), com alteração hipotalâmica no</w:t>
      </w:r>
      <w:r>
        <w:t xml:space="preserve"> centro da sede (por exemplo, lesões hipotalâmicas) ou com grande volume urinário, pode haver distúrbios hidroeletrolíticos graves</w:t>
      </w:r>
      <w:r>
        <w:rPr>
          <w:spacing w:val="-1"/>
        </w:rPr>
        <w:t xml:space="preserve"> </w:t>
      </w:r>
      <w:r>
        <w:t>(8).</w:t>
      </w:r>
    </w:p>
    <w:p w:rsidR="0013199B" w:rsidRDefault="0013199B">
      <w:pPr>
        <w:pStyle w:val="Corpodetexto"/>
        <w:spacing w:before="9"/>
        <w:rPr>
          <w:sz w:val="37"/>
        </w:rPr>
      </w:pPr>
    </w:p>
    <w:p w:rsidR="0013199B" w:rsidRDefault="002823AD">
      <w:pPr>
        <w:pStyle w:val="PargrafodaLista"/>
        <w:numPr>
          <w:ilvl w:val="1"/>
          <w:numId w:val="12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ABORATORIAL</w:t>
      </w:r>
    </w:p>
    <w:p w:rsidR="0013199B" w:rsidRDefault="002823AD">
      <w:pPr>
        <w:pStyle w:val="Corpodetexto"/>
        <w:spacing w:before="132" w:line="360" w:lineRule="auto"/>
        <w:ind w:left="213" w:right="101" w:firstLine="566"/>
        <w:jc w:val="both"/>
      </w:pPr>
      <w:r>
        <w:t xml:space="preserve">Em pacientes com poliúria, a concentração de sódio plasmático acima de 142 </w:t>
      </w:r>
      <w:proofErr w:type="spellStart"/>
      <w:proofErr w:type="gramStart"/>
      <w:r>
        <w:t>mEq</w:t>
      </w:r>
      <w:proofErr w:type="spellEnd"/>
      <w:proofErr w:type="gramEnd"/>
      <w:r>
        <w:t>/L sugere o diagnóstico de D</w:t>
      </w:r>
      <w:r>
        <w:t xml:space="preserve">I, ao contrário da concentração abaixo de 137 </w:t>
      </w:r>
      <w:proofErr w:type="spellStart"/>
      <w:r>
        <w:t>mEq</w:t>
      </w:r>
      <w:proofErr w:type="spellEnd"/>
      <w:r>
        <w:t xml:space="preserve">/L (13). Sódio plasmático entre 137 e 142 </w:t>
      </w:r>
      <w:proofErr w:type="spellStart"/>
      <w:proofErr w:type="gramStart"/>
      <w:r>
        <w:t>mEq</w:t>
      </w:r>
      <w:proofErr w:type="spellEnd"/>
      <w:proofErr w:type="gramEnd"/>
      <w:r>
        <w:t xml:space="preserve">/L pode observado tanto em pacientes com DI como nos com </w:t>
      </w:r>
      <w:proofErr w:type="spellStart"/>
      <w:r>
        <w:t>polidipsia</w:t>
      </w:r>
      <w:proofErr w:type="spellEnd"/>
      <w:r>
        <w:t xml:space="preserve"> primária.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 w:right="103" w:firstLine="566"/>
        <w:jc w:val="both"/>
      </w:pPr>
      <w:r>
        <w:t xml:space="preserve">No diagnóstico diferencial entre DI e </w:t>
      </w:r>
      <w:proofErr w:type="spellStart"/>
      <w:r>
        <w:t>polidipsia</w:t>
      </w:r>
      <w:proofErr w:type="spellEnd"/>
      <w:r>
        <w:t xml:space="preserve"> primária, pode ser necessário realizar teste de restrição hídrica (13). Para sua realização, sugere-se internação hospitalar, pelo risco de desidratação e distúrbios hidroeletrolíticos graves. O objetivo do </w:t>
      </w:r>
      <w:r>
        <w:t xml:space="preserve">teste é elevar a </w:t>
      </w:r>
      <w:proofErr w:type="spellStart"/>
      <w:r>
        <w:t>osmolalidade</w:t>
      </w:r>
      <w:proofErr w:type="spellEnd"/>
      <w:r>
        <w:t xml:space="preserve"> plasmática acima de 295 </w:t>
      </w:r>
      <w:proofErr w:type="spellStart"/>
      <w:proofErr w:type="gramStart"/>
      <w:r>
        <w:t>mOsmol</w:t>
      </w:r>
      <w:proofErr w:type="spellEnd"/>
      <w:proofErr w:type="gramEnd"/>
      <w:r>
        <w:t xml:space="preserve">/kg ou o sódio plasmático acima de 145 </w:t>
      </w:r>
      <w:proofErr w:type="spellStart"/>
      <w:r>
        <w:t>mEq</w:t>
      </w:r>
      <w:proofErr w:type="spellEnd"/>
      <w:r>
        <w:t xml:space="preserve">/L e avaliar a resposta à administração de </w:t>
      </w:r>
      <w:proofErr w:type="spellStart"/>
      <w:r>
        <w:t>desmopressina</w:t>
      </w:r>
      <w:proofErr w:type="spellEnd"/>
      <w:r>
        <w:t xml:space="preserve"> (13). Em pacientes com </w:t>
      </w:r>
      <w:proofErr w:type="spellStart"/>
      <w:r>
        <w:t>osmolalidade</w:t>
      </w:r>
      <w:proofErr w:type="spellEnd"/>
      <w:r>
        <w:t xml:space="preserve"> plasmática acima de 295 </w:t>
      </w:r>
      <w:proofErr w:type="spellStart"/>
      <w:proofErr w:type="gramStart"/>
      <w:r>
        <w:t>mOsmol</w:t>
      </w:r>
      <w:proofErr w:type="spellEnd"/>
      <w:proofErr w:type="gramEnd"/>
      <w:r>
        <w:t>/kg ou sódio plasmático acima d</w:t>
      </w:r>
      <w:r>
        <w:t xml:space="preserve">e 145 </w:t>
      </w:r>
      <w:proofErr w:type="spellStart"/>
      <w:r>
        <w:t>mEq</w:t>
      </w:r>
      <w:proofErr w:type="spellEnd"/>
      <w:r>
        <w:t xml:space="preserve">/L, pode-se prescindir do teste de restrição hídrica, avaliando-se apenas a </w:t>
      </w:r>
      <w:proofErr w:type="spellStart"/>
      <w:r>
        <w:t>osmolalidade</w:t>
      </w:r>
      <w:proofErr w:type="spellEnd"/>
      <w:r>
        <w:t xml:space="preserve"> urinária e a resposta à administração de </w:t>
      </w:r>
      <w:proofErr w:type="spellStart"/>
      <w:r>
        <w:t>desmopressina</w:t>
      </w:r>
      <w:proofErr w:type="spellEnd"/>
      <w:r>
        <w:t xml:space="preserve"> (12), que é o que diferencia DI renal dos outros tipos (central e gestacional). Principalmente para pac</w:t>
      </w:r>
      <w:r>
        <w:t xml:space="preserve">iente com volume urinário acima de </w:t>
      </w:r>
      <w:proofErr w:type="gramStart"/>
      <w:r>
        <w:t>10 L</w:t>
      </w:r>
      <w:proofErr w:type="gramEnd"/>
      <w:r>
        <w:t xml:space="preserve"> em 24 horas, sugere-se que o teste de restrição hídrica inicie pela manhã, com suspensão da ingestão de líquidos, pesagem do paciente, esvaziamento vesical completo, avaliação da </w:t>
      </w:r>
      <w:proofErr w:type="spellStart"/>
      <w:r>
        <w:t>osmolalidade</w:t>
      </w:r>
      <w:proofErr w:type="spellEnd"/>
      <w:r>
        <w:t xml:space="preserve"> urinária e da </w:t>
      </w:r>
      <w:proofErr w:type="spellStart"/>
      <w:r>
        <w:t>osmolalida</w:t>
      </w:r>
      <w:r>
        <w:t>de</w:t>
      </w:r>
      <w:proofErr w:type="spellEnd"/>
      <w:r>
        <w:t xml:space="preserve"> e do sódio plasmáticos no início do teste (tempo zero). Pesagem do paciente e avaliação de volume e </w:t>
      </w:r>
      <w:proofErr w:type="spellStart"/>
      <w:r>
        <w:t>osmolalidade</w:t>
      </w:r>
      <w:proofErr w:type="spellEnd"/>
      <w:r>
        <w:t xml:space="preserve"> urinárias devem ser realizadas a cada hora, e avaliação de </w:t>
      </w:r>
      <w:proofErr w:type="spellStart"/>
      <w:r>
        <w:t>osmolalidade</w:t>
      </w:r>
      <w:proofErr w:type="spellEnd"/>
      <w:r>
        <w:t xml:space="preserve"> e sódio plasmáticos, a cada 2 horas. Com a pesagem do paciente, veri</w:t>
      </w:r>
      <w:r>
        <w:t xml:space="preserve">fica-se a adesão à restrição hídrica. Se o paciente apresentar perda de peso acima de 3%, a </w:t>
      </w:r>
      <w:proofErr w:type="spellStart"/>
      <w:r>
        <w:t>osmolalidade</w:t>
      </w:r>
      <w:proofErr w:type="spellEnd"/>
      <w:r>
        <w:t xml:space="preserve"> e o sódio plasmáticos devem ser avaliados, mesmo que não tenha transcorrido o período de 2 horas da avaliação anterior.</w:t>
      </w:r>
    </w:p>
    <w:p w:rsidR="0013199B" w:rsidRDefault="002823AD">
      <w:pPr>
        <w:pStyle w:val="Corpodetexto"/>
        <w:spacing w:before="2" w:line="360" w:lineRule="auto"/>
        <w:ind w:left="213" w:right="111" w:firstLine="566"/>
        <w:jc w:val="both"/>
      </w:pPr>
      <w:r>
        <w:t>Abaixo, propõe-se um modelo par</w:t>
      </w:r>
      <w:r>
        <w:t>a a anotação dos parâmetros avaliados durante a realização do teste de restrição hídrica.</w:t>
      </w:r>
    </w:p>
    <w:p w:rsidR="0013199B" w:rsidRDefault="0013199B">
      <w:pPr>
        <w:pStyle w:val="Corpodetexto"/>
        <w:spacing w:before="11"/>
        <w:rPr>
          <w:sz w:val="35"/>
        </w:rPr>
      </w:pPr>
    </w:p>
    <w:p w:rsidR="0013199B" w:rsidRDefault="002823AD">
      <w:pPr>
        <w:pStyle w:val="Corpodetexto"/>
        <w:ind w:left="2272"/>
      </w:pPr>
      <w:r>
        <w:t>PARÂMETROS PARA O TESTE DE RESTRIÇÃO HÍDRICA</w:t>
      </w:r>
    </w:p>
    <w:p w:rsidR="0013199B" w:rsidRDefault="0013199B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97"/>
        <w:gridCol w:w="1167"/>
        <w:gridCol w:w="828"/>
        <w:gridCol w:w="829"/>
        <w:gridCol w:w="1092"/>
      </w:tblGrid>
      <w:tr w:rsidR="0013199B">
        <w:trPr>
          <w:trHeight w:val="830"/>
        </w:trPr>
        <w:tc>
          <w:tcPr>
            <w:tcW w:w="949" w:type="dxa"/>
            <w:tcBorders>
              <w:left w:val="nil"/>
            </w:tcBorders>
          </w:tcPr>
          <w:p w:rsidR="0013199B" w:rsidRDefault="0013199B">
            <w:pPr>
              <w:pStyle w:val="TableParagraph"/>
              <w:spacing w:before="6"/>
              <w:rPr>
                <w:sz w:val="35"/>
              </w:rPr>
            </w:pPr>
          </w:p>
          <w:p w:rsidR="0013199B" w:rsidRDefault="002823AD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>
              <w:rPr>
                <w:sz w:val="24"/>
              </w:rPr>
              <w:t>HORA</w:t>
            </w:r>
          </w:p>
        </w:tc>
        <w:tc>
          <w:tcPr>
            <w:tcW w:w="1697" w:type="dxa"/>
          </w:tcPr>
          <w:p w:rsidR="0013199B" w:rsidRDefault="002823AD">
            <w:pPr>
              <w:pStyle w:val="TableParagraph"/>
              <w:spacing w:line="273" w:lineRule="exact"/>
              <w:ind w:left="186" w:right="175"/>
              <w:jc w:val="center"/>
              <w:rPr>
                <w:sz w:val="24"/>
              </w:rPr>
            </w:pPr>
            <w:r>
              <w:rPr>
                <w:sz w:val="24"/>
              </w:rPr>
              <w:t>PESO DO</w:t>
            </w:r>
          </w:p>
          <w:p w:rsidR="0013199B" w:rsidRDefault="002823AD">
            <w:pPr>
              <w:pStyle w:val="TableParagraph"/>
              <w:spacing w:before="137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PACIENTE*</w:t>
            </w:r>
          </w:p>
        </w:tc>
        <w:tc>
          <w:tcPr>
            <w:tcW w:w="1167" w:type="dxa"/>
          </w:tcPr>
          <w:p w:rsidR="0013199B" w:rsidRDefault="002823AD">
            <w:pPr>
              <w:pStyle w:val="TableParagraph"/>
              <w:spacing w:line="273" w:lineRule="exact"/>
              <w:ind w:left="47" w:right="42"/>
              <w:jc w:val="center"/>
              <w:rPr>
                <w:sz w:val="24"/>
              </w:rPr>
            </w:pPr>
            <w:r>
              <w:rPr>
                <w:sz w:val="24"/>
              </w:rPr>
              <w:t>VOLUME</w:t>
            </w:r>
          </w:p>
          <w:p w:rsidR="0013199B" w:rsidRDefault="002823AD">
            <w:pPr>
              <w:pStyle w:val="TableParagraph"/>
              <w:spacing w:before="137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(U)</w:t>
            </w:r>
          </w:p>
        </w:tc>
        <w:tc>
          <w:tcPr>
            <w:tcW w:w="828" w:type="dxa"/>
          </w:tcPr>
          <w:p w:rsidR="0013199B" w:rsidRDefault="002823AD">
            <w:pPr>
              <w:pStyle w:val="TableParagraph"/>
              <w:spacing w:line="273" w:lineRule="exact"/>
              <w:ind w:left="155"/>
              <w:rPr>
                <w:sz w:val="24"/>
              </w:rPr>
            </w:pPr>
            <w:r>
              <w:rPr>
                <w:sz w:val="24"/>
              </w:rPr>
              <w:t>OSM</w:t>
            </w:r>
          </w:p>
          <w:p w:rsidR="0013199B" w:rsidRDefault="002823AD">
            <w:pPr>
              <w:pStyle w:val="TableParagraph"/>
              <w:spacing w:before="137"/>
              <w:ind w:left="248"/>
              <w:rPr>
                <w:sz w:val="24"/>
              </w:rPr>
            </w:pPr>
            <w:r>
              <w:rPr>
                <w:sz w:val="24"/>
              </w:rPr>
              <w:t>(U)</w:t>
            </w:r>
          </w:p>
        </w:tc>
        <w:tc>
          <w:tcPr>
            <w:tcW w:w="829" w:type="dxa"/>
          </w:tcPr>
          <w:p w:rsidR="0013199B" w:rsidRDefault="002823AD">
            <w:pPr>
              <w:pStyle w:val="TableParagraph"/>
              <w:spacing w:line="273" w:lineRule="exact"/>
              <w:ind w:left="134" w:right="123"/>
              <w:jc w:val="center"/>
              <w:rPr>
                <w:sz w:val="24"/>
              </w:rPr>
            </w:pPr>
            <w:r>
              <w:rPr>
                <w:sz w:val="24"/>
              </w:rPr>
              <w:t>OSM</w:t>
            </w:r>
          </w:p>
          <w:p w:rsidR="0013199B" w:rsidRDefault="002823AD">
            <w:pPr>
              <w:pStyle w:val="TableParagraph"/>
              <w:spacing w:before="137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(P)</w:t>
            </w: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spacing w:before="6"/>
              <w:rPr>
                <w:sz w:val="35"/>
              </w:rPr>
            </w:pPr>
          </w:p>
          <w:p w:rsidR="0013199B" w:rsidRDefault="002823AD">
            <w:pPr>
              <w:pStyle w:val="TableParagraph"/>
              <w:spacing w:before="1"/>
              <w:ind w:left="195"/>
              <w:rPr>
                <w:sz w:val="24"/>
              </w:rPr>
            </w:pPr>
            <w:r>
              <w:rPr>
                <w:sz w:val="24"/>
              </w:rPr>
              <w:t>NA (P)</w:t>
            </w:r>
          </w:p>
        </w:tc>
      </w:tr>
      <w:tr w:rsidR="0013199B">
        <w:trPr>
          <w:trHeight w:val="412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2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2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5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right="17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8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</w:tr>
    </w:tbl>
    <w:p w:rsidR="0013199B" w:rsidRDefault="0013199B">
      <w:pPr>
        <w:rPr>
          <w:sz w:val="24"/>
        </w:rPr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2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97"/>
        <w:gridCol w:w="1167"/>
        <w:gridCol w:w="828"/>
        <w:gridCol w:w="829"/>
        <w:gridCol w:w="1092"/>
      </w:tblGrid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169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2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9" w:type="dxa"/>
            <w:shd w:val="clear" w:color="auto" w:fill="666666"/>
          </w:tcPr>
          <w:p w:rsidR="0013199B" w:rsidRDefault="0013199B">
            <w:pPr>
              <w:pStyle w:val="TableParagraph"/>
            </w:pPr>
          </w:p>
        </w:tc>
        <w:tc>
          <w:tcPr>
            <w:tcW w:w="1092" w:type="dxa"/>
            <w:tcBorders>
              <w:right w:val="nil"/>
            </w:tcBorders>
            <w:shd w:val="clear" w:color="auto" w:fill="666666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4"/>
        </w:trPr>
        <w:tc>
          <w:tcPr>
            <w:tcW w:w="949" w:type="dxa"/>
            <w:tcBorders>
              <w:left w:val="nil"/>
            </w:tcBorders>
          </w:tcPr>
          <w:p w:rsidR="0013199B" w:rsidRDefault="002823AD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167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8" w:type="dxa"/>
          </w:tcPr>
          <w:p w:rsidR="0013199B" w:rsidRDefault="0013199B">
            <w:pPr>
              <w:pStyle w:val="TableParagraph"/>
            </w:pPr>
          </w:p>
        </w:tc>
        <w:tc>
          <w:tcPr>
            <w:tcW w:w="829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092" w:type="dxa"/>
            <w:tcBorders>
              <w:right w:val="nil"/>
            </w:tcBorders>
          </w:tcPr>
          <w:p w:rsidR="0013199B" w:rsidRDefault="0013199B">
            <w:pPr>
              <w:pStyle w:val="TableParagraph"/>
            </w:pPr>
          </w:p>
        </w:tc>
      </w:tr>
    </w:tbl>
    <w:p w:rsidR="0013199B" w:rsidRDefault="0013199B">
      <w:pPr>
        <w:pStyle w:val="Corpodetexto"/>
        <w:spacing w:before="9"/>
        <w:rPr>
          <w:sz w:val="27"/>
        </w:rPr>
      </w:pPr>
    </w:p>
    <w:p w:rsidR="0013199B" w:rsidRDefault="002823AD">
      <w:pPr>
        <w:spacing w:before="90" w:line="360" w:lineRule="auto"/>
        <w:ind w:left="213" w:right="109" w:firstLine="566"/>
        <w:jc w:val="both"/>
        <w:rPr>
          <w:i/>
          <w:sz w:val="24"/>
        </w:rPr>
      </w:pPr>
      <w:r>
        <w:rPr>
          <w:i/>
          <w:sz w:val="24"/>
        </w:rPr>
        <w:t>Volume (U</w:t>
      </w:r>
      <w:proofErr w:type="gramStart"/>
      <w:r>
        <w:rPr>
          <w:i/>
          <w:sz w:val="24"/>
        </w:rPr>
        <w:t>)</w:t>
      </w:r>
      <w:proofErr w:type="gramEnd"/>
      <w:r>
        <w:rPr>
          <w:i/>
          <w:sz w:val="24"/>
        </w:rPr>
        <w:t xml:space="preserve">=volume urinário; </w:t>
      </w:r>
      <w:proofErr w:type="spellStart"/>
      <w:r>
        <w:rPr>
          <w:i/>
          <w:sz w:val="24"/>
        </w:rPr>
        <w:t>Osm</w:t>
      </w:r>
      <w:proofErr w:type="spellEnd"/>
      <w:r>
        <w:rPr>
          <w:i/>
          <w:sz w:val="24"/>
        </w:rPr>
        <w:t xml:space="preserve"> (U)=</w:t>
      </w:r>
      <w:proofErr w:type="spellStart"/>
      <w:r>
        <w:rPr>
          <w:i/>
          <w:sz w:val="24"/>
        </w:rPr>
        <w:t>osmolalidade</w:t>
      </w:r>
      <w:proofErr w:type="spellEnd"/>
      <w:r>
        <w:rPr>
          <w:i/>
          <w:sz w:val="24"/>
        </w:rPr>
        <w:t xml:space="preserve"> urinária; </w:t>
      </w:r>
      <w:proofErr w:type="spellStart"/>
      <w:r>
        <w:rPr>
          <w:i/>
          <w:sz w:val="24"/>
        </w:rPr>
        <w:t>Osm</w:t>
      </w:r>
      <w:proofErr w:type="spellEnd"/>
      <w:r>
        <w:rPr>
          <w:i/>
          <w:sz w:val="24"/>
        </w:rPr>
        <w:t xml:space="preserve"> (P)=</w:t>
      </w:r>
      <w:proofErr w:type="spellStart"/>
      <w:r>
        <w:rPr>
          <w:i/>
          <w:sz w:val="24"/>
        </w:rPr>
        <w:t>osmolalidade</w:t>
      </w:r>
      <w:proofErr w:type="spellEnd"/>
      <w:r>
        <w:rPr>
          <w:i/>
          <w:sz w:val="24"/>
        </w:rPr>
        <w:t xml:space="preserve"> plasmática; Na (P)=sódio plasmático; </w:t>
      </w:r>
      <w:proofErr w:type="spellStart"/>
      <w:r>
        <w:rPr>
          <w:i/>
          <w:sz w:val="24"/>
        </w:rPr>
        <w:t>Casela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hachurada</w:t>
      </w:r>
      <w:proofErr w:type="spellEnd"/>
      <w:r>
        <w:rPr>
          <w:i/>
          <w:sz w:val="24"/>
        </w:rPr>
        <w:t>=não é necessário medir.</w:t>
      </w:r>
    </w:p>
    <w:p w:rsidR="0013199B" w:rsidRDefault="002823AD">
      <w:pPr>
        <w:pStyle w:val="PargrafodaLista"/>
        <w:numPr>
          <w:ilvl w:val="0"/>
          <w:numId w:val="11"/>
        </w:numPr>
        <w:tabs>
          <w:tab w:val="left" w:pos="987"/>
        </w:tabs>
        <w:spacing w:line="360" w:lineRule="auto"/>
        <w:ind w:right="108" w:firstLine="566"/>
        <w:jc w:val="both"/>
        <w:rPr>
          <w:sz w:val="24"/>
        </w:rPr>
      </w:pPr>
      <w:r>
        <w:rPr>
          <w:sz w:val="24"/>
        </w:rPr>
        <w:t xml:space="preserve">Se o paciente apresentar perda de peso &gt; 3%, a </w:t>
      </w:r>
      <w:proofErr w:type="spellStart"/>
      <w:r>
        <w:rPr>
          <w:sz w:val="24"/>
        </w:rPr>
        <w:t>osmolalidade</w:t>
      </w:r>
      <w:proofErr w:type="spellEnd"/>
      <w:r>
        <w:rPr>
          <w:sz w:val="24"/>
        </w:rPr>
        <w:t xml:space="preserve"> e o sódio plasmáticos devem ser avaliados, mesmo que não tenha transcorrido o período de 2 horas da avaliação</w:t>
      </w:r>
      <w:r>
        <w:rPr>
          <w:spacing w:val="-7"/>
          <w:sz w:val="24"/>
        </w:rPr>
        <w:t xml:space="preserve"> </w:t>
      </w:r>
      <w:r>
        <w:rPr>
          <w:sz w:val="24"/>
        </w:rPr>
        <w:t>anterior.</w:t>
      </w:r>
    </w:p>
    <w:p w:rsidR="0013199B" w:rsidRDefault="0013199B">
      <w:pPr>
        <w:pStyle w:val="Corpodetexto"/>
        <w:spacing w:before="11"/>
        <w:rPr>
          <w:sz w:val="35"/>
        </w:rPr>
      </w:pPr>
    </w:p>
    <w:p w:rsidR="0013199B" w:rsidRDefault="002823AD">
      <w:pPr>
        <w:pStyle w:val="Corpodetexto"/>
        <w:spacing w:line="360" w:lineRule="auto"/>
        <w:ind w:left="213" w:right="110" w:firstLine="566"/>
        <w:jc w:val="both"/>
      </w:pPr>
      <w:r>
        <w:t xml:space="preserve">A </w:t>
      </w:r>
      <w:proofErr w:type="spellStart"/>
      <w:r>
        <w:t>osmolalidade</w:t>
      </w:r>
      <w:proofErr w:type="spellEnd"/>
      <w:r>
        <w:t xml:space="preserve"> urinária, a </w:t>
      </w:r>
      <w:proofErr w:type="spellStart"/>
      <w:r>
        <w:t>osmolalidade</w:t>
      </w:r>
      <w:proofErr w:type="spellEnd"/>
      <w:r>
        <w:t xml:space="preserve"> plasmática e o sódio plasmático são</w:t>
      </w:r>
      <w:r>
        <w:t xml:space="preserve"> critérios indicativos de encerramento do teste. O teste é finalizado quando o paciente apresentar um dos seguintes critérios: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rPr>
          <w:sz w:val="24"/>
        </w:rPr>
      </w:pPr>
      <w:proofErr w:type="spellStart"/>
      <w:proofErr w:type="gramStart"/>
      <w:r>
        <w:rPr>
          <w:sz w:val="24"/>
        </w:rPr>
        <w:t>osmolalidade</w:t>
      </w:r>
      <w:proofErr w:type="spellEnd"/>
      <w:proofErr w:type="gramEnd"/>
      <w:r>
        <w:rPr>
          <w:sz w:val="24"/>
        </w:rPr>
        <w:t xml:space="preserve"> urinária acima de 600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mOsm</w:t>
      </w:r>
      <w:proofErr w:type="spellEnd"/>
      <w:r>
        <w:rPr>
          <w:sz w:val="24"/>
        </w:rPr>
        <w:t>/kg.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spacing w:before="137"/>
        <w:rPr>
          <w:sz w:val="24"/>
        </w:rPr>
      </w:pPr>
      <w:proofErr w:type="spellStart"/>
      <w:proofErr w:type="gramStart"/>
      <w:r>
        <w:rPr>
          <w:sz w:val="24"/>
        </w:rPr>
        <w:t>osmolalidade</w:t>
      </w:r>
      <w:proofErr w:type="spellEnd"/>
      <w:proofErr w:type="gramEnd"/>
      <w:r>
        <w:rPr>
          <w:sz w:val="24"/>
        </w:rPr>
        <w:t xml:space="preserve"> plasmática acima de 295 </w:t>
      </w:r>
      <w:proofErr w:type="spellStart"/>
      <w:r>
        <w:rPr>
          <w:sz w:val="24"/>
        </w:rPr>
        <w:t>mOsm</w:t>
      </w:r>
      <w:proofErr w:type="spellEnd"/>
      <w:r>
        <w:rPr>
          <w:sz w:val="24"/>
        </w:rPr>
        <w:t>/kg ou sódio plasmático ≥145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mEq</w:t>
      </w:r>
      <w:proofErr w:type="spellEnd"/>
      <w:r>
        <w:rPr>
          <w:sz w:val="24"/>
        </w:rPr>
        <w:t>/L.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spacing w:before="139" w:line="360" w:lineRule="auto"/>
        <w:ind w:right="101"/>
        <w:rPr>
          <w:sz w:val="24"/>
        </w:rPr>
      </w:pPr>
      <w:proofErr w:type="gramStart"/>
      <w:r>
        <w:rPr>
          <w:sz w:val="24"/>
        </w:rPr>
        <w:t>três</w:t>
      </w:r>
      <w:proofErr w:type="gramEnd"/>
      <w:r>
        <w:rPr>
          <w:sz w:val="24"/>
        </w:rPr>
        <w:t xml:space="preserve"> medidas consecutivas de </w:t>
      </w:r>
      <w:proofErr w:type="spellStart"/>
      <w:r>
        <w:rPr>
          <w:sz w:val="24"/>
        </w:rPr>
        <w:t>osmolalidade</w:t>
      </w:r>
      <w:proofErr w:type="spellEnd"/>
      <w:r>
        <w:rPr>
          <w:sz w:val="24"/>
        </w:rPr>
        <w:t xml:space="preserve"> urinária estáveis a despeito do aumento da </w:t>
      </w:r>
      <w:proofErr w:type="spellStart"/>
      <w:r>
        <w:rPr>
          <w:sz w:val="24"/>
        </w:rPr>
        <w:t>osmolalidade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plasmática.</w:t>
      </w:r>
    </w:p>
    <w:p w:rsidR="0013199B" w:rsidRDefault="0013199B">
      <w:pPr>
        <w:pStyle w:val="Corpodetexto"/>
        <w:spacing w:before="11"/>
        <w:rPr>
          <w:sz w:val="35"/>
        </w:rPr>
      </w:pPr>
    </w:p>
    <w:p w:rsidR="0013199B" w:rsidRDefault="002823AD">
      <w:pPr>
        <w:pStyle w:val="Corpodetexto"/>
        <w:spacing w:line="360" w:lineRule="auto"/>
        <w:ind w:left="213" w:right="103" w:firstLine="566"/>
        <w:jc w:val="both"/>
      </w:pPr>
      <w:r>
        <w:t xml:space="preserve">O tempo máximo de duração do teste é de 6 horas para crianças com menos de </w:t>
      </w:r>
      <w:proofErr w:type="gramStart"/>
      <w:r>
        <w:t>6</w:t>
      </w:r>
      <w:proofErr w:type="gramEnd"/>
      <w:r>
        <w:t xml:space="preserve"> meses, 8 horas para crianças entre 6 meses e 2 anos, e 12 horas para</w:t>
      </w:r>
      <w:r>
        <w:t xml:space="preserve"> crianças com mais de 2 anos. Para adolescentes e adultos, não há limite máximo de</w:t>
      </w:r>
      <w:r>
        <w:rPr>
          <w:spacing w:val="-3"/>
        </w:rPr>
        <w:t xml:space="preserve"> </w:t>
      </w:r>
      <w:r>
        <w:t>tempo.</w:t>
      </w:r>
    </w:p>
    <w:p w:rsidR="0013199B" w:rsidRDefault="002823AD">
      <w:pPr>
        <w:pStyle w:val="Corpodetexto"/>
        <w:spacing w:before="1" w:line="360" w:lineRule="auto"/>
        <w:ind w:left="213" w:right="102" w:firstLine="566"/>
        <w:jc w:val="both"/>
      </w:pPr>
      <w:r>
        <w:t xml:space="preserve">Valores de </w:t>
      </w:r>
      <w:proofErr w:type="spellStart"/>
      <w:r>
        <w:t>osmolalidade</w:t>
      </w:r>
      <w:proofErr w:type="spellEnd"/>
      <w:r>
        <w:t xml:space="preserve"> urinária acima de 600 </w:t>
      </w:r>
      <w:proofErr w:type="spellStart"/>
      <w:proofErr w:type="gramStart"/>
      <w:r>
        <w:t>mOsm</w:t>
      </w:r>
      <w:proofErr w:type="spellEnd"/>
      <w:proofErr w:type="gramEnd"/>
      <w:r>
        <w:t xml:space="preserve">/kg indicam adequada produção e ação do ADH, e valores acima de 800 </w:t>
      </w:r>
      <w:proofErr w:type="spellStart"/>
      <w:r>
        <w:t>mOsm</w:t>
      </w:r>
      <w:proofErr w:type="spellEnd"/>
      <w:r>
        <w:t>/kg afastam com grande grau de certeza o dia</w:t>
      </w:r>
      <w:r>
        <w:t xml:space="preserve">gnóstico de DI (4,13). Quando o teste for encerrado por </w:t>
      </w:r>
      <w:proofErr w:type="spellStart"/>
      <w:r>
        <w:t>osmolalidade</w:t>
      </w:r>
      <w:proofErr w:type="spellEnd"/>
      <w:r>
        <w:t xml:space="preserve"> plasmática acima de 295 </w:t>
      </w:r>
      <w:proofErr w:type="spellStart"/>
      <w:proofErr w:type="gramStart"/>
      <w:r>
        <w:t>mOsm</w:t>
      </w:r>
      <w:proofErr w:type="spellEnd"/>
      <w:proofErr w:type="gramEnd"/>
      <w:r>
        <w:t xml:space="preserve">/kg, sódio plasmático acima de 145 </w:t>
      </w:r>
      <w:proofErr w:type="spellStart"/>
      <w:r>
        <w:t>mEq</w:t>
      </w:r>
      <w:proofErr w:type="spellEnd"/>
      <w:r>
        <w:t xml:space="preserve">/L ou três medidas consecutivas de </w:t>
      </w:r>
      <w:proofErr w:type="spellStart"/>
      <w:r>
        <w:t>osmolalidade</w:t>
      </w:r>
      <w:proofErr w:type="spellEnd"/>
      <w:r>
        <w:t xml:space="preserve"> urinária estáveis a despeito do aumento da </w:t>
      </w:r>
      <w:proofErr w:type="spellStart"/>
      <w:r>
        <w:t>osmolalidade</w:t>
      </w:r>
      <w:proofErr w:type="spellEnd"/>
      <w:r>
        <w:t xml:space="preserve"> plasmática, deve-</w:t>
      </w:r>
      <w:r>
        <w:t xml:space="preserve">se prosseguir a avaliação para estabelecer o diagnóstico diferencial entre DI central e renal, com manutenção da restrição hídrica e administração de </w:t>
      </w:r>
      <w:proofErr w:type="spellStart"/>
      <w:r>
        <w:t>desmopressina</w:t>
      </w:r>
      <w:proofErr w:type="spellEnd"/>
      <w:r>
        <w:t xml:space="preserve"> (13). Para verificação da variação na </w:t>
      </w:r>
      <w:proofErr w:type="spellStart"/>
      <w:r>
        <w:t>osmolaridade</w:t>
      </w:r>
      <w:proofErr w:type="spellEnd"/>
      <w:r>
        <w:t xml:space="preserve"> urinária, é importante que seja realizado</w:t>
      </w:r>
      <w:r>
        <w:t xml:space="preserve"> esvaziamento vesical completo no momento da administração da</w:t>
      </w:r>
      <w:r>
        <w:rPr>
          <w:spacing w:val="-3"/>
        </w:rPr>
        <w:t xml:space="preserve"> </w:t>
      </w:r>
      <w:proofErr w:type="spellStart"/>
      <w:r>
        <w:t>desmopressina</w:t>
      </w:r>
      <w:proofErr w:type="spellEnd"/>
      <w:r>
        <w:t>.</w:t>
      </w:r>
    </w:p>
    <w:p w:rsidR="0013199B" w:rsidRDefault="002823AD">
      <w:pPr>
        <w:pStyle w:val="Corpodetexto"/>
        <w:spacing w:before="1" w:line="360" w:lineRule="auto"/>
        <w:ind w:left="213" w:right="104" w:firstLine="566"/>
        <w:jc w:val="both"/>
      </w:pPr>
      <w:r>
        <w:t xml:space="preserve">Após a administração da </w:t>
      </w:r>
      <w:proofErr w:type="spellStart"/>
      <w:r>
        <w:t>desmopressina</w:t>
      </w:r>
      <w:proofErr w:type="spellEnd"/>
      <w:r>
        <w:t xml:space="preserve"> na dose de 10 </w:t>
      </w:r>
      <w:proofErr w:type="spellStart"/>
      <w:r>
        <w:t>mcg</w:t>
      </w:r>
      <w:proofErr w:type="spellEnd"/>
      <w:r>
        <w:t xml:space="preserve"> por via nasal ou </w:t>
      </w:r>
      <w:proofErr w:type="gramStart"/>
      <w:r>
        <w:t>4</w:t>
      </w:r>
      <w:proofErr w:type="gramEnd"/>
      <w:r>
        <w:t xml:space="preserve"> </w:t>
      </w:r>
      <w:proofErr w:type="spellStart"/>
      <w:r>
        <w:t>mcg</w:t>
      </w:r>
      <w:proofErr w:type="spellEnd"/>
      <w:r>
        <w:t xml:space="preserve"> por via subcutânea em adolescentes e adultos e 5-10 </w:t>
      </w:r>
      <w:proofErr w:type="spellStart"/>
      <w:r>
        <w:t>mcg</w:t>
      </w:r>
      <w:proofErr w:type="spellEnd"/>
      <w:r>
        <w:t xml:space="preserve"> por via nasal ou 1 </w:t>
      </w:r>
      <w:proofErr w:type="spellStart"/>
      <w:r>
        <w:t>mcg</w:t>
      </w:r>
      <w:proofErr w:type="spellEnd"/>
      <w:r>
        <w:t xml:space="preserve"> por via subcutânea em</w:t>
      </w:r>
      <w:r>
        <w:t xml:space="preserve"> crianças, o teste prossegue com monitorização de </w:t>
      </w:r>
      <w:proofErr w:type="spellStart"/>
      <w:r>
        <w:t>osmolalidade</w:t>
      </w:r>
      <w:proofErr w:type="spellEnd"/>
      <w:r>
        <w:t xml:space="preserve"> e volume urinários de 30 em 30 minutos nas 2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/>
      </w:pPr>
      <w:proofErr w:type="gramStart"/>
      <w:r>
        <w:t>horas</w:t>
      </w:r>
      <w:proofErr w:type="gramEnd"/>
      <w:r>
        <w:t xml:space="preserve"> subsequentes. Transcorridas 2 horas da administração da </w:t>
      </w:r>
      <w:proofErr w:type="spellStart"/>
      <w:r>
        <w:t>desmopressina</w:t>
      </w:r>
      <w:proofErr w:type="spellEnd"/>
      <w:r>
        <w:t>, o teste é encerrado, sendo permitido ao paciente ing</w:t>
      </w:r>
      <w:r>
        <w:t>erir líquidos livremente.</w:t>
      </w:r>
    </w:p>
    <w:p w:rsidR="0013199B" w:rsidRDefault="002823AD">
      <w:pPr>
        <w:pStyle w:val="Corpodetexto"/>
        <w:spacing w:line="360" w:lineRule="auto"/>
        <w:ind w:left="213" w:right="110" w:firstLine="566"/>
        <w:jc w:val="both"/>
      </w:pPr>
      <w:r>
        <w:t xml:space="preserve">A seguir, propõe-se um modelo para a anotação dos parâmetros avaliados após a administração de </w:t>
      </w:r>
      <w:proofErr w:type="spellStart"/>
      <w:r>
        <w:t>desmopressina</w:t>
      </w:r>
      <w:proofErr w:type="spellEnd"/>
      <w:r>
        <w:t xml:space="preserve"> no teste de restrição hídrica.</w:t>
      </w:r>
    </w:p>
    <w:p w:rsidR="0013199B" w:rsidRDefault="0013199B">
      <w:pPr>
        <w:pStyle w:val="Corpodetexto"/>
        <w:spacing w:before="1"/>
        <w:rPr>
          <w:sz w:val="36"/>
        </w:rPr>
      </w:pPr>
    </w:p>
    <w:p w:rsidR="0013199B" w:rsidRDefault="002823AD">
      <w:pPr>
        <w:pStyle w:val="Corpodetexto"/>
        <w:spacing w:before="1"/>
        <w:ind w:left="1550"/>
      </w:pPr>
      <w:r>
        <w:t>PARÂMETROS AVALIADOS PARA O TESTE DE RESTRIÇÃO HÍDRICA</w:t>
      </w:r>
    </w:p>
    <w:p w:rsidR="0013199B" w:rsidRDefault="0013199B">
      <w:pPr>
        <w:pStyle w:val="Corpodetexto"/>
        <w:spacing w:before="4"/>
        <w:rPr>
          <w:sz w:val="12"/>
        </w:rPr>
      </w:pPr>
    </w:p>
    <w:tbl>
      <w:tblPr>
        <w:tblStyle w:val="TableNormal"/>
        <w:tblW w:w="0" w:type="auto"/>
        <w:tblInd w:w="2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2263"/>
        <w:gridCol w:w="1733"/>
        <w:gridCol w:w="1396"/>
      </w:tblGrid>
      <w:tr w:rsidR="0013199B">
        <w:trPr>
          <w:trHeight w:val="827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MINUT</w:t>
            </w:r>
          </w:p>
          <w:p w:rsidR="0013199B" w:rsidRDefault="002823AD">
            <w:pPr>
              <w:pStyle w:val="TableParagraph"/>
              <w:spacing w:before="139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OS</w:t>
            </w:r>
          </w:p>
        </w:tc>
        <w:tc>
          <w:tcPr>
            <w:tcW w:w="2263" w:type="dxa"/>
          </w:tcPr>
          <w:p w:rsidR="0013199B" w:rsidRDefault="002823AD">
            <w:pPr>
              <w:pStyle w:val="TableParagraph"/>
              <w:spacing w:line="270" w:lineRule="exact"/>
              <w:ind w:left="916"/>
              <w:rPr>
                <w:sz w:val="24"/>
              </w:rPr>
            </w:pPr>
            <w:r>
              <w:rPr>
                <w:sz w:val="24"/>
              </w:rPr>
              <w:t>PESO DO</w:t>
            </w:r>
          </w:p>
          <w:p w:rsidR="0013199B" w:rsidRDefault="002823AD">
            <w:pPr>
              <w:pStyle w:val="TableParagraph"/>
              <w:spacing w:before="139"/>
              <w:ind w:left="552"/>
              <w:rPr>
                <w:sz w:val="24"/>
              </w:rPr>
            </w:pPr>
            <w:r>
              <w:rPr>
                <w:sz w:val="24"/>
              </w:rPr>
              <w:t>PACIENTE</w:t>
            </w:r>
          </w:p>
        </w:tc>
        <w:tc>
          <w:tcPr>
            <w:tcW w:w="1733" w:type="dxa"/>
          </w:tcPr>
          <w:p w:rsidR="0013199B" w:rsidRDefault="002823AD">
            <w:pPr>
              <w:pStyle w:val="TableParagraph"/>
              <w:spacing w:line="270" w:lineRule="exact"/>
              <w:ind w:left="636"/>
              <w:rPr>
                <w:sz w:val="24"/>
              </w:rPr>
            </w:pPr>
            <w:r>
              <w:rPr>
                <w:sz w:val="24"/>
              </w:rPr>
              <w:t>VOLUME</w:t>
            </w:r>
          </w:p>
          <w:p w:rsidR="0013199B" w:rsidRDefault="002823AD">
            <w:pPr>
              <w:pStyle w:val="TableParagraph"/>
              <w:spacing w:before="139"/>
              <w:ind w:left="677" w:right="671"/>
              <w:jc w:val="center"/>
              <w:rPr>
                <w:sz w:val="24"/>
              </w:rPr>
            </w:pPr>
            <w:r>
              <w:rPr>
                <w:sz w:val="24"/>
              </w:rPr>
              <w:t>(U)</w:t>
            </w:r>
          </w:p>
        </w:tc>
        <w:tc>
          <w:tcPr>
            <w:tcW w:w="1396" w:type="dxa"/>
          </w:tcPr>
          <w:p w:rsidR="0013199B" w:rsidRDefault="002823AD">
            <w:pPr>
              <w:pStyle w:val="TableParagraph"/>
              <w:spacing w:line="270" w:lineRule="exact"/>
              <w:ind w:left="723"/>
              <w:rPr>
                <w:sz w:val="24"/>
              </w:rPr>
            </w:pPr>
            <w:r>
              <w:rPr>
                <w:sz w:val="24"/>
              </w:rPr>
              <w:t>OSM</w:t>
            </w:r>
          </w:p>
          <w:p w:rsidR="0013199B" w:rsidRDefault="002823AD">
            <w:pPr>
              <w:pStyle w:val="TableParagraph"/>
              <w:spacing w:before="139"/>
              <w:ind w:left="512" w:right="499"/>
              <w:jc w:val="center"/>
              <w:rPr>
                <w:sz w:val="24"/>
              </w:rPr>
            </w:pPr>
            <w:r>
              <w:rPr>
                <w:sz w:val="24"/>
              </w:rPr>
              <w:t>(U)</w:t>
            </w:r>
          </w:p>
        </w:tc>
      </w:tr>
      <w:tr w:rsidR="0013199B">
        <w:trPr>
          <w:trHeight w:val="414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226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733" w:type="dxa"/>
            <w:shd w:val="clear" w:color="auto" w:fill="666666"/>
          </w:tcPr>
          <w:p w:rsidR="0013199B" w:rsidRDefault="0013199B">
            <w:pPr>
              <w:pStyle w:val="TableParagraph"/>
            </w:pPr>
          </w:p>
        </w:tc>
        <w:tc>
          <w:tcPr>
            <w:tcW w:w="1396" w:type="dxa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4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63" w:type="dxa"/>
            <w:shd w:val="clear" w:color="auto" w:fill="666666"/>
          </w:tcPr>
          <w:p w:rsidR="0013199B" w:rsidRDefault="0013199B">
            <w:pPr>
              <w:pStyle w:val="TableParagraph"/>
            </w:pPr>
          </w:p>
        </w:tc>
        <w:tc>
          <w:tcPr>
            <w:tcW w:w="173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396" w:type="dxa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2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6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73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396" w:type="dxa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414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263" w:type="dxa"/>
            <w:shd w:val="clear" w:color="auto" w:fill="666666"/>
          </w:tcPr>
          <w:p w:rsidR="0013199B" w:rsidRDefault="0013199B">
            <w:pPr>
              <w:pStyle w:val="TableParagraph"/>
            </w:pPr>
          </w:p>
        </w:tc>
        <w:tc>
          <w:tcPr>
            <w:tcW w:w="173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396" w:type="dxa"/>
          </w:tcPr>
          <w:p w:rsidR="0013199B" w:rsidRDefault="0013199B">
            <w:pPr>
              <w:pStyle w:val="TableParagraph"/>
            </w:pPr>
          </w:p>
        </w:tc>
      </w:tr>
      <w:tr w:rsidR="0013199B">
        <w:trPr>
          <w:trHeight w:val="828"/>
        </w:trPr>
        <w:tc>
          <w:tcPr>
            <w:tcW w:w="1030" w:type="dxa"/>
          </w:tcPr>
          <w:p w:rsidR="0013199B" w:rsidRDefault="002823AD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3199B" w:rsidRDefault="002823AD">
            <w:pPr>
              <w:pStyle w:val="TableParagraph"/>
              <w:spacing w:before="139"/>
              <w:ind w:left="71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</w:tc>
        <w:tc>
          <w:tcPr>
            <w:tcW w:w="226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733" w:type="dxa"/>
          </w:tcPr>
          <w:p w:rsidR="0013199B" w:rsidRDefault="0013199B">
            <w:pPr>
              <w:pStyle w:val="TableParagraph"/>
            </w:pPr>
          </w:p>
        </w:tc>
        <w:tc>
          <w:tcPr>
            <w:tcW w:w="1396" w:type="dxa"/>
          </w:tcPr>
          <w:p w:rsidR="0013199B" w:rsidRDefault="0013199B">
            <w:pPr>
              <w:pStyle w:val="TableParagraph"/>
            </w:pPr>
          </w:p>
        </w:tc>
      </w:tr>
    </w:tbl>
    <w:p w:rsidR="0013199B" w:rsidRDefault="002823AD">
      <w:pPr>
        <w:spacing w:line="360" w:lineRule="auto"/>
        <w:ind w:left="230" w:right="125"/>
        <w:jc w:val="center"/>
        <w:rPr>
          <w:i/>
          <w:sz w:val="24"/>
        </w:rPr>
      </w:pPr>
      <w:r>
        <w:rPr>
          <w:i/>
          <w:sz w:val="24"/>
        </w:rPr>
        <w:t xml:space="preserve">Volume (U) = volume urinário; </w:t>
      </w:r>
      <w:proofErr w:type="spellStart"/>
      <w:r>
        <w:rPr>
          <w:i/>
          <w:sz w:val="24"/>
        </w:rPr>
        <w:t>Osm</w:t>
      </w:r>
      <w:proofErr w:type="spellEnd"/>
      <w:r>
        <w:rPr>
          <w:i/>
          <w:sz w:val="24"/>
        </w:rPr>
        <w:t xml:space="preserve"> (U) = </w:t>
      </w:r>
      <w:proofErr w:type="spellStart"/>
      <w:r>
        <w:rPr>
          <w:i/>
          <w:sz w:val="24"/>
        </w:rPr>
        <w:t>osmolalidade</w:t>
      </w:r>
      <w:proofErr w:type="spellEnd"/>
      <w:r>
        <w:rPr>
          <w:i/>
          <w:sz w:val="24"/>
        </w:rPr>
        <w:t xml:space="preserve"> urinária; </w:t>
      </w:r>
      <w:proofErr w:type="spellStart"/>
      <w:r>
        <w:rPr>
          <w:i/>
          <w:sz w:val="24"/>
        </w:rPr>
        <w:t>Casela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hachurada</w:t>
      </w:r>
      <w:proofErr w:type="spellEnd"/>
      <w:r>
        <w:rPr>
          <w:i/>
          <w:sz w:val="24"/>
        </w:rPr>
        <w:t xml:space="preserve"> = não é necessário medir.</w:t>
      </w:r>
    </w:p>
    <w:p w:rsidR="0013199B" w:rsidRDefault="0013199B">
      <w:pPr>
        <w:pStyle w:val="Corpodetexto"/>
        <w:spacing w:before="1"/>
        <w:rPr>
          <w:i/>
          <w:sz w:val="36"/>
        </w:rPr>
      </w:pPr>
    </w:p>
    <w:p w:rsidR="0013199B" w:rsidRDefault="002823AD">
      <w:pPr>
        <w:pStyle w:val="Corpodetexto"/>
        <w:spacing w:line="360" w:lineRule="auto"/>
        <w:ind w:left="213" w:right="106" w:firstLine="566"/>
        <w:jc w:val="both"/>
      </w:pPr>
      <w:r>
        <w:t xml:space="preserve">Em relação à </w:t>
      </w:r>
      <w:proofErr w:type="spellStart"/>
      <w:r>
        <w:t>osmolalidade</w:t>
      </w:r>
      <w:proofErr w:type="spellEnd"/>
      <w:r>
        <w:t xml:space="preserve"> urinária, a resposta à administração de </w:t>
      </w:r>
      <w:proofErr w:type="spellStart"/>
      <w:r>
        <w:t>desmopressina</w:t>
      </w:r>
      <w:proofErr w:type="spellEnd"/>
      <w:r>
        <w:t xml:space="preserve"> costuma ser de aumento de: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rPr>
          <w:sz w:val="24"/>
        </w:rPr>
      </w:pPr>
      <w:r>
        <w:rPr>
          <w:sz w:val="24"/>
        </w:rPr>
        <w:t xml:space="preserve">100% nos pacientes com DI central </w:t>
      </w:r>
      <w:proofErr w:type="gramStart"/>
      <w:r>
        <w:rPr>
          <w:sz w:val="24"/>
        </w:rPr>
        <w:t>completo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(3,13);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spacing w:before="137"/>
        <w:rPr>
          <w:sz w:val="24"/>
        </w:rPr>
      </w:pPr>
      <w:r>
        <w:rPr>
          <w:sz w:val="24"/>
        </w:rPr>
        <w:t>15%-50% nos pacientes com DI central parcial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>,13,14);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spacing w:before="140"/>
        <w:rPr>
          <w:sz w:val="24"/>
        </w:rPr>
      </w:pPr>
      <w:r>
        <w:rPr>
          <w:sz w:val="24"/>
        </w:rPr>
        <w:t>10%-45% nos pacientes com DI renal parcial</w:t>
      </w:r>
      <w:r>
        <w:rPr>
          <w:spacing w:val="-2"/>
          <w:sz w:val="24"/>
        </w:rPr>
        <w:t xml:space="preserve"> </w:t>
      </w:r>
      <w:r>
        <w:rPr>
          <w:sz w:val="24"/>
        </w:rPr>
        <w:t>(3,13);</w:t>
      </w:r>
    </w:p>
    <w:p w:rsidR="0013199B" w:rsidRDefault="002823AD">
      <w:pPr>
        <w:pStyle w:val="PargrafodaLista"/>
        <w:numPr>
          <w:ilvl w:val="1"/>
          <w:numId w:val="11"/>
        </w:numPr>
        <w:tabs>
          <w:tab w:val="left" w:pos="1281"/>
          <w:tab w:val="left" w:pos="1282"/>
        </w:tabs>
        <w:spacing w:before="137"/>
        <w:rPr>
          <w:sz w:val="24"/>
        </w:rPr>
      </w:pPr>
      <w:proofErr w:type="gramStart"/>
      <w:r>
        <w:rPr>
          <w:sz w:val="24"/>
        </w:rPr>
        <w:t>menos</w:t>
      </w:r>
      <w:proofErr w:type="gramEnd"/>
      <w:r>
        <w:rPr>
          <w:sz w:val="24"/>
        </w:rPr>
        <w:t xml:space="preserve"> de 10% nos pacientes com DI renal completo</w:t>
      </w:r>
      <w:r>
        <w:rPr>
          <w:spacing w:val="-6"/>
          <w:sz w:val="24"/>
        </w:rPr>
        <w:t xml:space="preserve"> </w:t>
      </w:r>
      <w:r>
        <w:rPr>
          <w:sz w:val="24"/>
        </w:rPr>
        <w:t>(3,13).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spacing w:before="11"/>
        <w:rPr>
          <w:sz w:val="21"/>
        </w:rPr>
      </w:pPr>
    </w:p>
    <w:p w:rsidR="0013199B" w:rsidRDefault="002823AD">
      <w:pPr>
        <w:pStyle w:val="Corpodetexto"/>
        <w:spacing w:line="360" w:lineRule="auto"/>
        <w:ind w:left="213" w:right="101" w:firstLine="566"/>
        <w:jc w:val="both"/>
      </w:pPr>
      <w:r>
        <w:t>Em alguns pacientes os resultados do teste podem não ser inequívocos e, por isso, o teste de restrição hídrica deve ser feito por pessoas com experiência na sua realização e na interpretação dos dados. Além disso, existe uma faixa de resposta à administraç</w:t>
      </w:r>
      <w:r>
        <w:t xml:space="preserve">ão de </w:t>
      </w:r>
      <w:proofErr w:type="spellStart"/>
      <w:r>
        <w:t>desmopressina</w:t>
      </w:r>
      <w:proofErr w:type="spellEnd"/>
      <w:r>
        <w:t xml:space="preserve"> em que o resultado pode não diferenciar entre DI central ou renal, nas suas formas parciais. Nesses pacientes, a avaliação não somente da variação em percentual, mas também dos números absolutos pode ajudar na distinção (pacientes com D</w:t>
      </w:r>
      <w:r>
        <w:t xml:space="preserve">I central geralmente atingem </w:t>
      </w:r>
      <w:proofErr w:type="spellStart"/>
      <w:r>
        <w:t>osmolalidade</w:t>
      </w:r>
      <w:proofErr w:type="spellEnd"/>
      <w:r>
        <w:t xml:space="preserve"> urinária maior do que 300 </w:t>
      </w:r>
      <w:proofErr w:type="spellStart"/>
      <w:proofErr w:type="gramStart"/>
      <w:r>
        <w:t>mOsm</w:t>
      </w:r>
      <w:proofErr w:type="spellEnd"/>
      <w:proofErr w:type="gramEnd"/>
      <w:r>
        <w:t xml:space="preserve">/kg após a </w:t>
      </w:r>
      <w:proofErr w:type="spellStart"/>
      <w:r>
        <w:t>desmopressina</w:t>
      </w:r>
      <w:proofErr w:type="spellEnd"/>
      <w:r>
        <w:t>,</w:t>
      </w:r>
      <w:r>
        <w:rPr>
          <w:spacing w:val="25"/>
        </w:rPr>
        <w:t xml:space="preserve"> </w:t>
      </w:r>
      <w:r>
        <w:t>enquanto</w:t>
      </w:r>
      <w:r>
        <w:rPr>
          <w:spacing w:val="25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pacientes</w:t>
      </w:r>
      <w:r>
        <w:rPr>
          <w:spacing w:val="25"/>
        </w:rPr>
        <w:t xml:space="preserve"> </w:t>
      </w:r>
      <w:r>
        <w:t>com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nefrogênico</w:t>
      </w:r>
      <w:proofErr w:type="spellEnd"/>
      <w:r>
        <w:rPr>
          <w:spacing w:val="24"/>
        </w:rPr>
        <w:t xml:space="preserve"> </w:t>
      </w:r>
      <w:r>
        <w:t>tipicamente</w:t>
      </w:r>
      <w:r>
        <w:rPr>
          <w:spacing w:val="23"/>
        </w:rPr>
        <w:t xml:space="preserve"> </w:t>
      </w:r>
      <w:r>
        <w:t>têm</w:t>
      </w:r>
      <w:r>
        <w:rPr>
          <w:spacing w:val="23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urina</w:t>
      </w:r>
      <w:r>
        <w:rPr>
          <w:spacing w:val="23"/>
        </w:rPr>
        <w:t xml:space="preserve"> </w:t>
      </w:r>
      <w:r>
        <w:t>persistentemente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 w:right="106"/>
        <w:jc w:val="both"/>
      </w:pPr>
      <w:proofErr w:type="gramStart"/>
      <w:r>
        <w:t>diluída</w:t>
      </w:r>
      <w:proofErr w:type="gramEnd"/>
      <w:r>
        <w:t xml:space="preserve"> e, apesar de apresentarem </w:t>
      </w:r>
      <w:proofErr w:type="spellStart"/>
      <w:r>
        <w:t>osmolalidade</w:t>
      </w:r>
      <w:proofErr w:type="spellEnd"/>
      <w:r>
        <w:t xml:space="preserve"> elevada com a administração da </w:t>
      </w:r>
      <w:proofErr w:type="spellStart"/>
      <w:r>
        <w:t>desmopressina</w:t>
      </w:r>
      <w:proofErr w:type="spellEnd"/>
      <w:r>
        <w:t>, dificilmente se chega aos níveis de DI central). Além disso, dados da história clínica do paciente também podem ajudar nessa diferenciação. A velocidade de instala</w:t>
      </w:r>
      <w:r>
        <w:t xml:space="preserve">ção dos sintomas é importante, visto que, na maioria dos pacientes com DI renal hereditário, a manifestação se verifica já na primeira semana de vida. Nos </w:t>
      </w:r>
      <w:proofErr w:type="gramStart"/>
      <w:r>
        <w:t>casos de DI central hereditário</w:t>
      </w:r>
      <w:proofErr w:type="gramEnd"/>
      <w:r>
        <w:t xml:space="preserve">, a manifestação pode ocorrer na infância após o primeiro ano de vida </w:t>
      </w:r>
      <w:r>
        <w:t xml:space="preserve">ou na adolescência. Em adultos, o início dos sintomas costuma se </w:t>
      </w:r>
      <w:proofErr w:type="gramStart"/>
      <w:r>
        <w:t>dar</w:t>
      </w:r>
      <w:proofErr w:type="gramEnd"/>
      <w:r>
        <w:t xml:space="preserve"> de forma súbita nos casos de DI central e de forma insidiosa nos casos de DI renal.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2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XAMES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IMAGEM</w:t>
      </w:r>
    </w:p>
    <w:p w:rsidR="0013199B" w:rsidRDefault="002823AD">
      <w:pPr>
        <w:pStyle w:val="Corpodetexto"/>
        <w:spacing w:before="135" w:line="360" w:lineRule="auto"/>
        <w:ind w:left="213" w:right="103" w:firstLine="566"/>
        <w:jc w:val="both"/>
      </w:pPr>
      <w:r>
        <w:t>Todos os pacientes com diagnóstico de DI central devem submeter-se a ressonância magn</w:t>
      </w:r>
      <w:r>
        <w:t>ética da região hipotalâmico-</w:t>
      </w:r>
      <w:proofErr w:type="spellStart"/>
      <w:r>
        <w:t>hipofisária</w:t>
      </w:r>
      <w:proofErr w:type="spellEnd"/>
      <w:r>
        <w:t xml:space="preserve">, para investigação etiológica e para afastar a presença de tumor (2). Outro dado importante fornecido pela ressonância magnética é a ausência do brilho na hipófise posterior em T1, que ocorre mais frequentemente em </w:t>
      </w:r>
      <w:r>
        <w:t>pacientes com DI (4).</w:t>
      </w:r>
    </w:p>
    <w:p w:rsidR="0013199B" w:rsidRDefault="0013199B">
      <w:pPr>
        <w:pStyle w:val="Corpodetexto"/>
        <w:spacing w:before="4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RITÉRIOS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INCLUSÃO</w:t>
      </w:r>
    </w:p>
    <w:p w:rsidR="0013199B" w:rsidRDefault="002823AD">
      <w:pPr>
        <w:pStyle w:val="Corpodetexto"/>
        <w:spacing w:before="134" w:line="360" w:lineRule="auto"/>
        <w:ind w:left="213" w:right="106" w:firstLine="566"/>
        <w:jc w:val="both"/>
      </w:pPr>
      <w:r>
        <w:t>Independentemente da presença ou não de tumor, o tratamento do DI está indicado. Serão incluídos neste Protocolo os pacientes que tenham diagnóstico de DI central baseado nos dois critérios abaixo:</w:t>
      </w:r>
    </w:p>
    <w:p w:rsidR="0013199B" w:rsidRDefault="002823AD">
      <w:pPr>
        <w:pStyle w:val="PargrafodaLista"/>
        <w:numPr>
          <w:ilvl w:val="1"/>
          <w:numId w:val="13"/>
        </w:numPr>
        <w:tabs>
          <w:tab w:val="left" w:pos="934"/>
        </w:tabs>
        <w:spacing w:line="352" w:lineRule="auto"/>
        <w:ind w:left="933" w:right="102"/>
        <w:jc w:val="both"/>
        <w:rPr>
          <w:sz w:val="24"/>
        </w:rPr>
      </w:pPr>
      <w:r>
        <w:rPr>
          <w:sz w:val="24"/>
        </w:rPr>
        <w:t xml:space="preserve">Poliúria, definida como volume urinário acima de </w:t>
      </w:r>
      <w:proofErr w:type="gramStart"/>
      <w:r>
        <w:rPr>
          <w:sz w:val="24"/>
        </w:rPr>
        <w:t>3 L</w:t>
      </w:r>
      <w:proofErr w:type="gramEnd"/>
      <w:r>
        <w:rPr>
          <w:sz w:val="24"/>
        </w:rPr>
        <w:t xml:space="preserve"> (acima de 40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>/kg) em 24 horas em adolescentes e adultos e, em crianças, definida como volume urinário acima de 2 L/m</w:t>
      </w:r>
      <w:r>
        <w:rPr>
          <w:position w:val="9"/>
          <w:sz w:val="16"/>
        </w:rPr>
        <w:t xml:space="preserve">2 </w:t>
      </w:r>
      <w:r>
        <w:rPr>
          <w:sz w:val="24"/>
        </w:rPr>
        <w:t>de superfície corporal;</w:t>
      </w:r>
    </w:p>
    <w:p w:rsidR="0013199B" w:rsidRDefault="002823AD">
      <w:pPr>
        <w:pStyle w:val="PargrafodaLista"/>
        <w:numPr>
          <w:ilvl w:val="1"/>
          <w:numId w:val="13"/>
        </w:numPr>
        <w:tabs>
          <w:tab w:val="left" w:pos="934"/>
        </w:tabs>
        <w:spacing w:before="9" w:line="360" w:lineRule="auto"/>
        <w:ind w:left="933" w:right="106"/>
        <w:jc w:val="both"/>
        <w:rPr>
          <w:sz w:val="24"/>
        </w:rPr>
      </w:pPr>
      <w:r>
        <w:rPr>
          <w:sz w:val="24"/>
        </w:rPr>
        <w:t xml:space="preserve">Resposta à administração de </w:t>
      </w: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 na vigência de </w:t>
      </w:r>
      <w:proofErr w:type="spellStart"/>
      <w:r>
        <w:rPr>
          <w:sz w:val="24"/>
        </w:rPr>
        <w:t>os</w:t>
      </w:r>
      <w:r>
        <w:rPr>
          <w:sz w:val="24"/>
        </w:rPr>
        <w:t>molalidade</w:t>
      </w:r>
      <w:proofErr w:type="spellEnd"/>
      <w:r>
        <w:rPr>
          <w:sz w:val="24"/>
        </w:rPr>
        <w:t xml:space="preserve"> plasmática acima de 295 </w:t>
      </w:r>
      <w:proofErr w:type="spellStart"/>
      <w:proofErr w:type="gramStart"/>
      <w:r>
        <w:rPr>
          <w:sz w:val="24"/>
        </w:rPr>
        <w:t>mOsm</w:t>
      </w:r>
      <w:proofErr w:type="spellEnd"/>
      <w:proofErr w:type="gramEnd"/>
      <w:r>
        <w:rPr>
          <w:sz w:val="24"/>
        </w:rPr>
        <w:t xml:space="preserve">/kg ou sódio plasmático acima de 145 </w:t>
      </w:r>
      <w:proofErr w:type="spellStart"/>
      <w:r>
        <w:rPr>
          <w:sz w:val="24"/>
        </w:rPr>
        <w:t>mEq</w:t>
      </w:r>
      <w:proofErr w:type="spellEnd"/>
      <w:r>
        <w:rPr>
          <w:sz w:val="24"/>
        </w:rPr>
        <w:t xml:space="preserve">/L, com aumento na </w:t>
      </w:r>
      <w:proofErr w:type="spellStart"/>
      <w:r>
        <w:rPr>
          <w:sz w:val="24"/>
        </w:rPr>
        <w:t>osmolalidade</w:t>
      </w:r>
      <w:proofErr w:type="spellEnd"/>
      <w:r>
        <w:rPr>
          <w:sz w:val="24"/>
        </w:rPr>
        <w:t xml:space="preserve"> urinária acima de 15% e </w:t>
      </w:r>
      <w:proofErr w:type="spellStart"/>
      <w:r>
        <w:rPr>
          <w:sz w:val="24"/>
        </w:rPr>
        <w:t>osmolalidade</w:t>
      </w:r>
      <w:proofErr w:type="spellEnd"/>
      <w:r>
        <w:rPr>
          <w:sz w:val="24"/>
        </w:rPr>
        <w:t xml:space="preserve"> urinária acima de 300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mOsm</w:t>
      </w:r>
      <w:proofErr w:type="spellEnd"/>
      <w:r>
        <w:rPr>
          <w:sz w:val="24"/>
        </w:rPr>
        <w:t>/kg.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RITÉRIOS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EXCLUSÃO</w:t>
      </w:r>
    </w:p>
    <w:p w:rsidR="0013199B" w:rsidRDefault="002823AD">
      <w:pPr>
        <w:pStyle w:val="Corpodetexto"/>
        <w:spacing w:before="132" w:line="360" w:lineRule="auto"/>
        <w:ind w:left="213" w:right="103" w:firstLine="566"/>
        <w:jc w:val="both"/>
      </w:pPr>
      <w:r>
        <w:t>Serão excluídos deste Protocolo os pacientes que apres</w:t>
      </w:r>
      <w:r>
        <w:t xml:space="preserve">entarem hipersensibilidade ou intolerância à </w:t>
      </w:r>
      <w:proofErr w:type="spellStart"/>
      <w:r>
        <w:t>desmopressina</w:t>
      </w:r>
      <w:proofErr w:type="spellEnd"/>
      <w:r>
        <w:t>.</w:t>
      </w:r>
    </w:p>
    <w:p w:rsidR="0013199B" w:rsidRDefault="0013199B">
      <w:pPr>
        <w:pStyle w:val="Corpodetexto"/>
        <w:spacing w:before="6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spacing w:before="1"/>
        <w:ind w:hanging="427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ASOS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ESPECIAIS</w:t>
      </w:r>
    </w:p>
    <w:p w:rsidR="0013199B" w:rsidRDefault="002823AD">
      <w:pPr>
        <w:pStyle w:val="Corpodetexto"/>
        <w:spacing w:before="132" w:line="360" w:lineRule="auto"/>
        <w:ind w:left="213" w:right="104" w:firstLine="566"/>
        <w:jc w:val="both"/>
      </w:pPr>
      <w:r>
        <w:t xml:space="preserve">Pacientes com DI gestacional que atendam aos critérios de inclusão deverão receber tratamento ao longo da gestação até a normalização do quadro, conforme especificado no item </w:t>
      </w:r>
      <w:proofErr w:type="gramStart"/>
      <w:r>
        <w:t>8</w:t>
      </w:r>
      <w:proofErr w:type="gramEnd"/>
      <w:r>
        <w:t xml:space="preserve"> (M</w:t>
      </w:r>
      <w:r>
        <w:t>onitorização), e ser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 w:right="105"/>
        <w:jc w:val="both"/>
      </w:pPr>
      <w:proofErr w:type="gramStart"/>
      <w:r>
        <w:t>monitorizadas</w:t>
      </w:r>
      <w:proofErr w:type="gramEnd"/>
      <w:r>
        <w:t xml:space="preserve"> após o parto para identificar-se a necessidade de manutenção do uso de </w:t>
      </w:r>
      <w:proofErr w:type="spellStart"/>
      <w:r>
        <w:t>desmopressina</w:t>
      </w:r>
      <w:proofErr w:type="spellEnd"/>
      <w:r>
        <w:t>. As doses necessárias para o tratamento são semelhantes às utilizadas no caso de outras causas de DI e devem ser ajustadas conforme débito urinário e dosagem</w:t>
      </w:r>
      <w:r>
        <w:t xml:space="preserve"> de sódio sérico (6). Pacientes pós-ressecção </w:t>
      </w:r>
      <w:proofErr w:type="spellStart"/>
      <w:r>
        <w:t>hipofisária</w:t>
      </w:r>
      <w:proofErr w:type="spellEnd"/>
      <w:r>
        <w:t xml:space="preserve"> por tumor serão tratados se apresentarem os critérios de inclusão anteriormente referidos.</w:t>
      </w:r>
    </w:p>
    <w:p w:rsidR="0013199B" w:rsidRDefault="002823AD">
      <w:pPr>
        <w:pStyle w:val="Corpodetexto"/>
        <w:spacing w:line="360" w:lineRule="auto"/>
        <w:ind w:left="213" w:right="102" w:firstLine="566"/>
        <w:jc w:val="both"/>
      </w:pPr>
      <w:r>
        <w:t>Em neonatos e lactentes, o diagnóstico de DI apresenta maiores dificuldades, em especial porque a avaliação</w:t>
      </w:r>
      <w:r>
        <w:t xml:space="preserve"> do débito urinário não é fácil, sendo habitualmente feita por pesagem de fraldas, o que nem sempre é confiável (p. </w:t>
      </w:r>
      <w:proofErr w:type="spellStart"/>
      <w:r>
        <w:t>ex</w:t>
      </w:r>
      <w:proofErr w:type="spellEnd"/>
      <w:r>
        <w:t>: mistura de fezes e urina inviabilizando a aferição correta da diurese). Então, nesses casos, o diagnóstico não requer a comprovação de p</w:t>
      </w:r>
      <w:r>
        <w:t xml:space="preserve">oliúria, sendo feito quando o indivíduo apresentar </w:t>
      </w:r>
      <w:proofErr w:type="spellStart"/>
      <w:r>
        <w:t>hipernatremia</w:t>
      </w:r>
      <w:proofErr w:type="spellEnd"/>
      <w:r>
        <w:t xml:space="preserve"> (nível sérico de sódio maior ou igual a 146 </w:t>
      </w:r>
      <w:proofErr w:type="spellStart"/>
      <w:proofErr w:type="gramStart"/>
      <w:r>
        <w:t>mEq</w:t>
      </w:r>
      <w:proofErr w:type="spellEnd"/>
      <w:proofErr w:type="gramEnd"/>
      <w:r>
        <w:t xml:space="preserve">/L), associada a uma </w:t>
      </w:r>
      <w:proofErr w:type="spellStart"/>
      <w:r>
        <w:t>osmolalidade</w:t>
      </w:r>
      <w:proofErr w:type="spellEnd"/>
      <w:r>
        <w:t xml:space="preserve"> urinária inapropriadamente baixa (&lt; 300 </w:t>
      </w:r>
      <w:proofErr w:type="spellStart"/>
      <w:r>
        <w:t>mOsm</w:t>
      </w:r>
      <w:proofErr w:type="spellEnd"/>
      <w:r>
        <w:t>/kg), com resposta positiva ao DDAVP (</w:t>
      </w:r>
      <w:proofErr w:type="spellStart"/>
      <w:r>
        <w:t>osmolalidade</w:t>
      </w:r>
      <w:proofErr w:type="spellEnd"/>
      <w:r>
        <w:t xml:space="preserve"> urinária &gt; 750 </w:t>
      </w:r>
      <w:proofErr w:type="spellStart"/>
      <w:r>
        <w:t>mOsm</w:t>
      </w:r>
      <w:proofErr w:type="spellEnd"/>
      <w:r>
        <w:t>/kg) (15). Dessa forma, a limitação de aferição da diurese, própria dessa faixa etária, é eliminada, ao mesmo tempo em que o diagnóstico do DI central seria possibilitado pela utilização dos critérios laboratoriais acima descritos. Ainda em relação a n</w:t>
      </w:r>
      <w:r>
        <w:t xml:space="preserve">eonatos e lactentes, a dose de </w:t>
      </w:r>
      <w:proofErr w:type="spellStart"/>
      <w:r>
        <w:t>desmopressina</w:t>
      </w:r>
      <w:proofErr w:type="spellEnd"/>
      <w:r>
        <w:t xml:space="preserve"> inicialmente prescrita por via </w:t>
      </w:r>
      <w:proofErr w:type="spellStart"/>
      <w:r>
        <w:t>intranasal</w:t>
      </w:r>
      <w:proofErr w:type="spellEnd"/>
      <w:r>
        <w:t xml:space="preserve"> é de 2,5 </w:t>
      </w:r>
      <w:proofErr w:type="spellStart"/>
      <w:r>
        <w:t>mcg</w:t>
      </w:r>
      <w:proofErr w:type="spellEnd"/>
      <w:r>
        <w:t>. Caso o recém-nascido com DI central seja prematuro ou de baixo peso, doses ainda menores podem ser necessárias.</w:t>
      </w:r>
    </w:p>
    <w:p w:rsidR="0013199B" w:rsidRDefault="0013199B">
      <w:pPr>
        <w:pStyle w:val="Corpodetexto"/>
        <w:spacing w:before="6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RATAMENTO</w:t>
      </w:r>
    </w:p>
    <w:p w:rsidR="0013199B" w:rsidRDefault="002823AD">
      <w:pPr>
        <w:pStyle w:val="Corpodetexto"/>
        <w:spacing w:before="134" w:line="360" w:lineRule="auto"/>
        <w:ind w:left="213" w:right="102" w:firstLine="566"/>
        <w:jc w:val="both"/>
      </w:pPr>
      <w:r>
        <w:t xml:space="preserve">A </w:t>
      </w:r>
      <w:proofErr w:type="spellStart"/>
      <w:r>
        <w:t>desmopressina</w:t>
      </w:r>
      <w:proofErr w:type="spellEnd"/>
      <w:r>
        <w:t xml:space="preserve"> é um análogo si</w:t>
      </w:r>
      <w:r>
        <w:t xml:space="preserve">ntético do ADH com maior tempo de ação, maior potência antidiurética e menor efeito pressórico quando comparado ao ADH (6). O tratamento do DI com </w:t>
      </w:r>
      <w:proofErr w:type="spellStart"/>
      <w:r>
        <w:t>desmopressina</w:t>
      </w:r>
      <w:proofErr w:type="spellEnd"/>
      <w:r>
        <w:t xml:space="preserve"> tem embasamento em séries de casos. O primeiro relato de seu uso no tratamento de DI central en</w:t>
      </w:r>
      <w:r>
        <w:t xml:space="preserve">volveu uma série de 10 pacientes com a condição (10). Nesse estudo, que utilizou como controles os dados históricos dos 10 pacientes no período em que usavam o ADH como tratamento, a </w:t>
      </w:r>
      <w:proofErr w:type="spellStart"/>
      <w:r>
        <w:t>desmopressina</w:t>
      </w:r>
      <w:proofErr w:type="spellEnd"/>
      <w:r>
        <w:t xml:space="preserve"> mostrou-se segura e apresentou vantagens em relação ao ADH,</w:t>
      </w:r>
      <w:r>
        <w:t xml:space="preserve"> principalmente quanto ao número de aplicações do medicamento (6-10 doses/dia com ADH e 1-3 doses/dia com </w:t>
      </w:r>
      <w:proofErr w:type="spellStart"/>
      <w:r>
        <w:t>desmopressina</w:t>
      </w:r>
      <w:proofErr w:type="spellEnd"/>
      <w:r>
        <w:t xml:space="preserve">) e aos efeitos adversos (comuns com ADH e não detectados com </w:t>
      </w:r>
      <w:proofErr w:type="spellStart"/>
      <w:r>
        <w:t>desmopressina</w:t>
      </w:r>
      <w:proofErr w:type="spellEnd"/>
      <w:r>
        <w:t>) (10). Pela inequívoca demonstração de tratar-se de um fármac</w:t>
      </w:r>
      <w:r>
        <w:t xml:space="preserve">o com perfil de segurança e efetividade favoráveis, a </w:t>
      </w:r>
      <w:proofErr w:type="spellStart"/>
      <w:r>
        <w:t>desmopressina</w:t>
      </w:r>
      <w:proofErr w:type="spellEnd"/>
      <w:r>
        <w:t xml:space="preserve"> no tratamento do DI central foi amplamente adotada, não existindo ensaios clínicos randomizados comparando ADH e </w:t>
      </w:r>
      <w:proofErr w:type="spellStart"/>
      <w:r>
        <w:t>desmopressina</w:t>
      </w:r>
      <w:proofErr w:type="spellEnd"/>
      <w:r>
        <w:t xml:space="preserve"> no tratamento da condição. </w:t>
      </w:r>
      <w:proofErr w:type="spellStart"/>
      <w:r>
        <w:t>Desmopressina</w:t>
      </w:r>
      <w:proofErr w:type="spellEnd"/>
      <w:r>
        <w:t xml:space="preserve">, que é um </w:t>
      </w:r>
      <w:proofErr w:type="spellStart"/>
      <w:r>
        <w:t>peptídio</w:t>
      </w:r>
      <w:proofErr w:type="spellEnd"/>
      <w:r>
        <w:t xml:space="preserve"> r</w:t>
      </w:r>
      <w:r>
        <w:t xml:space="preserve">esistente à ação das </w:t>
      </w:r>
      <w:proofErr w:type="spellStart"/>
      <w:r>
        <w:t>vasopressinases</w:t>
      </w:r>
      <w:proofErr w:type="spellEnd"/>
      <w:r>
        <w:t xml:space="preserve"> placentárias, é também o tratamento de escolha no DI gestacional (7), com dados de segurança favoráveis tanto para a gestante como para o feto (16).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 w:right="102" w:firstLine="566"/>
        <w:jc w:val="both"/>
      </w:pPr>
      <w:r>
        <w:t>Além do tratamento medicamentoso, um ponto importan</w:t>
      </w:r>
      <w:r>
        <w:t>te do tratamento do DI é a educação do paciente no sentido de evitar a ingestão de líquidos por qualquer outra razão que não seja saciar a sede. Esses pacientes, diferentemente dos indivíduos sem DI, não conseguem aumentar o débito urinário de forma rápida</w:t>
      </w:r>
      <w:r>
        <w:t xml:space="preserve"> e, com isso, podem sofrer intoxicação hídrica em situações em que ingerem muito líquido sem sede. Um ponto complementar na orientação desses pacientes é evitar a diminuição do débito urinário abaixo do normal (15 a 30 </w:t>
      </w:r>
      <w:proofErr w:type="spellStart"/>
      <w:proofErr w:type="gramStart"/>
      <w:r>
        <w:t>mL</w:t>
      </w:r>
      <w:proofErr w:type="spellEnd"/>
      <w:proofErr w:type="gramEnd"/>
      <w:r>
        <w:t>/kg/dia)</w:t>
      </w:r>
      <w:r>
        <w:rPr>
          <w:spacing w:val="-3"/>
        </w:rPr>
        <w:t xml:space="preserve"> </w:t>
      </w:r>
      <w:r>
        <w:t>(6).</w:t>
      </w:r>
    </w:p>
    <w:p w:rsidR="0013199B" w:rsidRDefault="0013199B">
      <w:pPr>
        <w:pStyle w:val="Corpodetexto"/>
        <w:spacing w:before="6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0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F</w:t>
      </w:r>
      <w:r>
        <w:rPr>
          <w:b/>
          <w:sz w:val="19"/>
        </w:rPr>
        <w:t>ÁRMACO</w:t>
      </w:r>
    </w:p>
    <w:p w:rsidR="0013199B" w:rsidRDefault="002823AD">
      <w:pPr>
        <w:pStyle w:val="PargrafodaLista"/>
        <w:numPr>
          <w:ilvl w:val="1"/>
          <w:numId w:val="13"/>
        </w:numPr>
        <w:tabs>
          <w:tab w:val="left" w:pos="1139"/>
          <w:tab w:val="left" w:pos="1140"/>
        </w:tabs>
        <w:spacing w:before="133" w:line="360" w:lineRule="auto"/>
        <w:ind w:left="1139" w:right="110"/>
        <w:rPr>
          <w:sz w:val="24"/>
        </w:rPr>
      </w:pP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: 0,1 </w:t>
      </w:r>
      <w:proofErr w:type="gramStart"/>
      <w:r>
        <w:rPr>
          <w:sz w:val="24"/>
        </w:rPr>
        <w:t>mg</w:t>
      </w:r>
      <w:proofErr w:type="gramEnd"/>
      <w:r>
        <w:rPr>
          <w:sz w:val="24"/>
        </w:rPr>
        <w:t>/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(100 </w:t>
      </w:r>
      <w:proofErr w:type="spellStart"/>
      <w:r>
        <w:rPr>
          <w:sz w:val="24"/>
        </w:rPr>
        <w:t>mcg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) com aplicação nasal (frasco de 2,5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em solução ou </w:t>
      </w:r>
      <w:r>
        <w:rPr>
          <w:i/>
          <w:sz w:val="24"/>
        </w:rPr>
        <w:t>spray</w:t>
      </w:r>
      <w:r>
        <w:rPr>
          <w:sz w:val="24"/>
        </w:rPr>
        <w:t>) e comprimidos de 0,1 e 0,2</w:t>
      </w:r>
      <w:r>
        <w:rPr>
          <w:spacing w:val="-3"/>
          <w:sz w:val="24"/>
        </w:rPr>
        <w:t xml:space="preserve"> </w:t>
      </w:r>
      <w:r>
        <w:rPr>
          <w:sz w:val="24"/>
        </w:rPr>
        <w:t>mg.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0"/>
        </w:numPr>
        <w:tabs>
          <w:tab w:val="left" w:pos="1128"/>
        </w:tabs>
        <w:spacing w:before="1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SQUEMAS DE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ADMINISTRAÇÃO</w:t>
      </w:r>
    </w:p>
    <w:p w:rsidR="0013199B" w:rsidRDefault="002823AD">
      <w:pPr>
        <w:pStyle w:val="Corpodetexto"/>
        <w:spacing w:before="132" w:line="360" w:lineRule="auto"/>
        <w:ind w:left="213" w:right="102" w:firstLine="566"/>
        <w:jc w:val="both"/>
      </w:pPr>
      <w:r>
        <w:t xml:space="preserve">Há duas formas comerciais disponíveis de aplicação nasal de </w:t>
      </w:r>
      <w:proofErr w:type="spellStart"/>
      <w:r>
        <w:t>desmopressina</w:t>
      </w:r>
      <w:proofErr w:type="spellEnd"/>
      <w:r>
        <w:t xml:space="preserve">: a aplicação por meio de túbulo plástico (ou cânula) e o </w:t>
      </w:r>
      <w:r>
        <w:rPr>
          <w:i/>
        </w:rPr>
        <w:t>spray</w:t>
      </w:r>
      <w:r>
        <w:t>, que apresentam algumas particularidades quanto à sua administração. No primeiro caso, o túbulo plástico deve ser preen</w:t>
      </w:r>
      <w:r>
        <w:t>chido com a dose a ser utilizada, por capilaridade, encostando uma ponta do túbulo na solução contida no frasco. Após assegurar-se de que a dose está correta, uma das extremidades do túbulo é colocada na cavidade nasal, e outra, na boca do paciente. Atravé</w:t>
      </w:r>
      <w:r>
        <w:t xml:space="preserve">s da extremidade colocada na boca, o medicamento é soprado para a cavidade nasal, onde é absorvido. Já a aplicação por </w:t>
      </w:r>
      <w:r>
        <w:rPr>
          <w:i/>
        </w:rPr>
        <w:t xml:space="preserve">spray </w:t>
      </w:r>
      <w:r>
        <w:t xml:space="preserve">nasal é realizada através de jato nasal com dose fixa de 10 </w:t>
      </w:r>
      <w:proofErr w:type="spellStart"/>
      <w:r>
        <w:t>mcg</w:t>
      </w:r>
      <w:proofErr w:type="spellEnd"/>
      <w:r>
        <w:t>/jato.</w:t>
      </w:r>
    </w:p>
    <w:p w:rsidR="0013199B" w:rsidRDefault="002823AD">
      <w:pPr>
        <w:pStyle w:val="Corpodetexto"/>
        <w:spacing w:line="360" w:lineRule="auto"/>
        <w:ind w:left="213" w:right="101" w:firstLine="566"/>
        <w:jc w:val="both"/>
      </w:pPr>
      <w:r>
        <w:t xml:space="preserve">O uso do </w:t>
      </w:r>
      <w:r>
        <w:rPr>
          <w:i/>
        </w:rPr>
        <w:t xml:space="preserve">spray </w:t>
      </w:r>
      <w:r>
        <w:t>nasal é mais simples, porém não permite a flex</w:t>
      </w:r>
      <w:r>
        <w:t xml:space="preserve">ibilidade das doses que a solução nasal possibilita. O </w:t>
      </w:r>
      <w:r>
        <w:rPr>
          <w:i/>
        </w:rPr>
        <w:t xml:space="preserve">spray </w:t>
      </w:r>
      <w:r>
        <w:t xml:space="preserve">nasal fornece doses fixas múltiplas de 10 </w:t>
      </w:r>
      <w:proofErr w:type="spellStart"/>
      <w:r>
        <w:t>mcg</w:t>
      </w:r>
      <w:proofErr w:type="spellEnd"/>
      <w:r>
        <w:t xml:space="preserve"> (por exemplo, 10, 20, 30 </w:t>
      </w:r>
      <w:proofErr w:type="spellStart"/>
      <w:r>
        <w:t>mcg</w:t>
      </w:r>
      <w:proofErr w:type="spellEnd"/>
      <w:r>
        <w:t xml:space="preserve">). Já a solução nasal possibilita a aplicação de doses múltiplas de </w:t>
      </w:r>
      <w:proofErr w:type="gramStart"/>
      <w:r>
        <w:t>5</w:t>
      </w:r>
      <w:proofErr w:type="gramEnd"/>
      <w:r>
        <w:t xml:space="preserve"> </w:t>
      </w:r>
      <w:proofErr w:type="spellStart"/>
      <w:r>
        <w:t>mcg</w:t>
      </w:r>
      <w:proofErr w:type="spellEnd"/>
      <w:r>
        <w:t xml:space="preserve"> (por exemplo, 5, 10, 15, 20 </w:t>
      </w:r>
      <w:proofErr w:type="spellStart"/>
      <w:r>
        <w:t>mcg</w:t>
      </w:r>
      <w:proofErr w:type="spellEnd"/>
      <w:r>
        <w:t>), o que pode se</w:t>
      </w:r>
      <w:r>
        <w:t>r mais adequado para alguns pacientes, principalmente para os</w:t>
      </w:r>
      <w:r>
        <w:rPr>
          <w:spacing w:val="-4"/>
        </w:rPr>
        <w:t xml:space="preserve"> </w:t>
      </w:r>
      <w:r>
        <w:t>pediátricos.</w:t>
      </w:r>
    </w:p>
    <w:p w:rsidR="0013199B" w:rsidRDefault="002823AD">
      <w:pPr>
        <w:pStyle w:val="Corpodetexto"/>
        <w:spacing w:line="360" w:lineRule="auto"/>
        <w:ind w:left="213" w:right="103" w:firstLine="566"/>
        <w:jc w:val="both"/>
      </w:pPr>
      <w:r>
        <w:t xml:space="preserve">A dose inicial de </w:t>
      </w:r>
      <w:proofErr w:type="spellStart"/>
      <w:r>
        <w:t>desmopressina</w:t>
      </w:r>
      <w:proofErr w:type="spellEnd"/>
      <w:r>
        <w:t xml:space="preserve"> de aplicação nasal recomendada é de 10 </w:t>
      </w:r>
      <w:proofErr w:type="spellStart"/>
      <w:r>
        <w:t>mcg</w:t>
      </w:r>
      <w:proofErr w:type="spellEnd"/>
      <w:r>
        <w:t xml:space="preserve"> em adultos e adolescentes e de </w:t>
      </w:r>
      <w:proofErr w:type="gramStart"/>
      <w:r>
        <w:t>5</w:t>
      </w:r>
      <w:proofErr w:type="gramEnd"/>
      <w:r>
        <w:t xml:space="preserve"> </w:t>
      </w:r>
      <w:proofErr w:type="spellStart"/>
      <w:r>
        <w:t>mcg</w:t>
      </w:r>
      <w:proofErr w:type="spellEnd"/>
      <w:r>
        <w:t xml:space="preserve"> em crianças. Sugere-se que a dose inicial seja administrada à noite e</w:t>
      </w:r>
      <w:r>
        <w:t xml:space="preserve"> que o incremento gradual no número de aplicações e na dose seja feito de forma individualizada, de acordo com a resposta do paciente. Existem graus muito variáveis de deficiência do ADH, o que repercute na variabilidade da dose de manutenção da </w:t>
      </w:r>
      <w:proofErr w:type="spellStart"/>
      <w:r>
        <w:t>desmopress</w:t>
      </w:r>
      <w:r>
        <w:t>ina</w:t>
      </w:r>
      <w:proofErr w:type="spellEnd"/>
      <w:r>
        <w:t xml:space="preserve"> (</w:t>
      </w:r>
      <w:proofErr w:type="spellStart"/>
      <w:r>
        <w:t>desmopressina</w:t>
      </w:r>
      <w:proofErr w:type="spellEnd"/>
      <w:r>
        <w:t xml:space="preserve"> solução nasal: 5-20 </w:t>
      </w:r>
      <w:proofErr w:type="spellStart"/>
      <w:r>
        <w:t>mcg</w:t>
      </w:r>
      <w:proofErr w:type="spellEnd"/>
      <w:r>
        <w:t xml:space="preserve">, uma a três vezes ao dia; </w:t>
      </w:r>
      <w:proofErr w:type="spellStart"/>
      <w:r>
        <w:t>desmopressina</w:t>
      </w:r>
      <w:proofErr w:type="spellEnd"/>
      <w:r>
        <w:t xml:space="preserve"> </w:t>
      </w:r>
      <w:r>
        <w:rPr>
          <w:i/>
        </w:rPr>
        <w:t xml:space="preserve">spray </w:t>
      </w:r>
      <w:r>
        <w:t xml:space="preserve">nasal: 10-20 </w:t>
      </w:r>
      <w:proofErr w:type="spellStart"/>
      <w:r>
        <w:t>mcg</w:t>
      </w:r>
      <w:proofErr w:type="spellEnd"/>
      <w:r>
        <w:t>, uma a três vezes ao dia).</w:t>
      </w:r>
    </w:p>
    <w:p w:rsidR="0013199B" w:rsidRDefault="002823AD">
      <w:pPr>
        <w:pStyle w:val="Corpodetexto"/>
        <w:spacing w:line="360" w:lineRule="auto"/>
        <w:ind w:left="213" w:right="104" w:firstLine="566"/>
        <w:jc w:val="both"/>
      </w:pPr>
      <w:r>
        <w:t xml:space="preserve">Existe também a apresentação oral de </w:t>
      </w:r>
      <w:proofErr w:type="spellStart"/>
      <w:r>
        <w:t>desmopressina</w:t>
      </w:r>
      <w:proofErr w:type="spellEnd"/>
      <w:r>
        <w:t xml:space="preserve">, no Brasil disponível em forma de comprimidos. Apesar da absorção desse </w:t>
      </w:r>
      <w:r>
        <w:t>medicamento ser diminuída, quando tomado com as refeições,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Corpodetexto"/>
        <w:spacing w:before="90" w:line="360" w:lineRule="auto"/>
        <w:ind w:left="213" w:right="102"/>
        <w:jc w:val="both"/>
      </w:pPr>
      <w:proofErr w:type="gramStart"/>
      <w:r>
        <w:t>isso</w:t>
      </w:r>
      <w:proofErr w:type="gramEnd"/>
      <w:r>
        <w:t xml:space="preserve"> não parece diminuir a sua eficácia antidiurética. A potência dessa apresentação é cerca de </w:t>
      </w:r>
      <w:r>
        <w:rPr>
          <w:spacing w:val="2"/>
        </w:rPr>
        <w:t xml:space="preserve">10-20 </w:t>
      </w:r>
      <w:r>
        <w:t xml:space="preserve">vezes menor que a forma nasal, uma vez que apenas 5% </w:t>
      </w:r>
      <w:proofErr w:type="gramStart"/>
      <w:r>
        <w:t>é</w:t>
      </w:r>
      <w:proofErr w:type="gramEnd"/>
      <w:r>
        <w:t xml:space="preserve"> absorvido pelo trato digestivo. Dessa forma, as doses utilizadas com a apresentação oral são maiores do que aquelas da apresentação nasal: dose inicial 0,05 a 0,1 </w:t>
      </w:r>
      <w:proofErr w:type="gramStart"/>
      <w:r>
        <w:t>mg</w:t>
      </w:r>
      <w:proofErr w:type="gramEnd"/>
      <w:r>
        <w:t>, com ajuste de dose semelhante ao d</w:t>
      </w:r>
      <w:r>
        <w:t xml:space="preserve">a preparação nasal. A dose de manutenção varia de 0,1 a 1,2 </w:t>
      </w:r>
      <w:proofErr w:type="gramStart"/>
      <w:r>
        <w:t>mg</w:t>
      </w:r>
      <w:proofErr w:type="gramEnd"/>
      <w:r>
        <w:t>/dia, dividida em duas a três administrações por dia</w:t>
      </w:r>
      <w:r>
        <w:rPr>
          <w:spacing w:val="-3"/>
        </w:rPr>
        <w:t xml:space="preserve"> </w:t>
      </w:r>
      <w:r>
        <w:t>(17).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0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EMPO DE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TRATAMENTO</w:t>
      </w:r>
    </w:p>
    <w:p w:rsidR="0013199B" w:rsidRDefault="002823AD">
      <w:pPr>
        <w:pStyle w:val="Corpodetexto"/>
        <w:spacing w:before="135" w:line="360" w:lineRule="auto"/>
        <w:ind w:left="213" w:right="110" w:firstLine="566"/>
        <w:jc w:val="both"/>
      </w:pPr>
      <w:r>
        <w:t xml:space="preserve">O tratamento do DI central deve ser mantido por toda a vida, visto que a suspensão de </w:t>
      </w:r>
      <w:proofErr w:type="spellStart"/>
      <w:r>
        <w:t>desmopressina</w:t>
      </w:r>
      <w:proofErr w:type="spellEnd"/>
      <w:r>
        <w:t xml:space="preserve"> pode causar ri</w:t>
      </w:r>
      <w:r>
        <w:t>sco ao paciente.</w:t>
      </w:r>
    </w:p>
    <w:p w:rsidR="0013199B" w:rsidRDefault="0013199B">
      <w:pPr>
        <w:pStyle w:val="Corpodetexto"/>
        <w:spacing w:before="3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0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B</w:t>
      </w:r>
      <w:r>
        <w:rPr>
          <w:b/>
          <w:sz w:val="19"/>
        </w:rPr>
        <w:t>ENEFÍCIOS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ESPERADOS</w:t>
      </w:r>
    </w:p>
    <w:p w:rsidR="0013199B" w:rsidRDefault="002823AD">
      <w:pPr>
        <w:pStyle w:val="Corpodetexto"/>
        <w:spacing w:before="135" w:line="360" w:lineRule="auto"/>
        <w:ind w:left="213" w:right="109" w:firstLine="566"/>
        <w:jc w:val="both"/>
      </w:pPr>
      <w:r>
        <w:t xml:space="preserve">O tratamento do DI central com </w:t>
      </w:r>
      <w:proofErr w:type="spellStart"/>
      <w:r>
        <w:t>desmopressina</w:t>
      </w:r>
      <w:proofErr w:type="spellEnd"/>
      <w:r>
        <w:t xml:space="preserve"> ocasiona melhora dos sintomas e da qualidade de vida e evita complicações decorrentes de distúrbios eletrolíticos em pacientes com deficiências graves do ADH (10).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1"/>
          <w:numId w:val="10"/>
        </w:numPr>
        <w:tabs>
          <w:tab w:val="left" w:pos="1128"/>
        </w:tabs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FEITOS</w:t>
      </w:r>
      <w:r>
        <w:rPr>
          <w:b/>
          <w:sz w:val="19"/>
        </w:rPr>
        <w:t xml:space="preserve"> </w:t>
      </w:r>
      <w:r>
        <w:rPr>
          <w:b/>
          <w:sz w:val="24"/>
        </w:rPr>
        <w:t>A</w:t>
      </w:r>
      <w:r>
        <w:rPr>
          <w:b/>
          <w:sz w:val="19"/>
        </w:rPr>
        <w:t>DVERSOS</w:t>
      </w:r>
    </w:p>
    <w:p w:rsidR="0013199B" w:rsidRDefault="002823AD">
      <w:pPr>
        <w:pStyle w:val="Corpodetexto"/>
        <w:spacing w:before="132" w:line="360" w:lineRule="auto"/>
        <w:ind w:left="213" w:right="103" w:firstLine="566"/>
        <w:jc w:val="both"/>
      </w:pPr>
      <w:r>
        <w:t xml:space="preserve">O tratamento com </w:t>
      </w:r>
      <w:proofErr w:type="spellStart"/>
      <w:r>
        <w:t>desmopressina</w:t>
      </w:r>
      <w:proofErr w:type="spellEnd"/>
      <w:r>
        <w:t xml:space="preserve"> pode ocasionar retenção </w:t>
      </w:r>
      <w:proofErr w:type="gramStart"/>
      <w:r>
        <w:t>hídrica e consequentes</w:t>
      </w:r>
      <w:proofErr w:type="gramEnd"/>
      <w:r>
        <w:t xml:space="preserve"> </w:t>
      </w:r>
      <w:proofErr w:type="spellStart"/>
      <w:r>
        <w:t>hiponatremia</w:t>
      </w:r>
      <w:proofErr w:type="spellEnd"/>
      <w:r>
        <w:t xml:space="preserve"> e ganho de peso, o que, em casos mais graves, pode resultar em convulsões. Dores de cabeça, náusea e hipotensão transitória são efeitos adversos que ocorre</w:t>
      </w:r>
      <w:r>
        <w:t>m com menor frequência.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>ONITORIZAÇÃO</w:t>
      </w:r>
    </w:p>
    <w:p w:rsidR="0013199B" w:rsidRDefault="002823AD">
      <w:pPr>
        <w:pStyle w:val="Corpodetexto"/>
        <w:spacing w:before="133" w:line="360" w:lineRule="auto"/>
        <w:ind w:left="213" w:right="103" w:firstLine="566"/>
        <w:jc w:val="both"/>
      </w:pPr>
      <w:r>
        <w:t xml:space="preserve">O acompanhamento do tratamento do DI central deve basear-se em critérios clínicos e laboratoriais. Clinicamente, é importante avaliar o controle da </w:t>
      </w:r>
      <w:proofErr w:type="spellStart"/>
      <w:r>
        <w:t>noctúria</w:t>
      </w:r>
      <w:proofErr w:type="spellEnd"/>
      <w:r>
        <w:t xml:space="preserve"> e do volume urinário ao longo do dia, tendo como parâmetro a</w:t>
      </w:r>
      <w:r>
        <w:t xml:space="preserve"> satisfação do paciente no controle desses sintomas. Laboratorialmente, deve-se realizar o controle do sódio plasmático com o objetivo de mantê-lo entre 137 e 145 </w:t>
      </w:r>
      <w:proofErr w:type="spellStart"/>
      <w:proofErr w:type="gramStart"/>
      <w:r>
        <w:t>mEq</w:t>
      </w:r>
      <w:proofErr w:type="spellEnd"/>
      <w:proofErr w:type="gramEnd"/>
      <w:r>
        <w:t xml:space="preserve">/L. Sugere-se que o início do tratamento e a definição da posologia da </w:t>
      </w:r>
      <w:proofErr w:type="spellStart"/>
      <w:r>
        <w:t>desmopressina</w:t>
      </w:r>
      <w:proofErr w:type="spellEnd"/>
      <w:r>
        <w:t xml:space="preserve"> sejam</w:t>
      </w:r>
      <w:r>
        <w:t xml:space="preserve"> feitos com o paciente internado, com controle de volume de diurese e </w:t>
      </w:r>
      <w:proofErr w:type="spellStart"/>
      <w:r>
        <w:t>natremia</w:t>
      </w:r>
      <w:proofErr w:type="spellEnd"/>
      <w:r>
        <w:t xml:space="preserve"> diários, devido ao risco de desenvolvimento de </w:t>
      </w:r>
      <w:proofErr w:type="spellStart"/>
      <w:r>
        <w:t>hiper</w:t>
      </w:r>
      <w:proofErr w:type="spellEnd"/>
      <w:r>
        <w:t xml:space="preserve">- ou </w:t>
      </w:r>
      <w:proofErr w:type="spellStart"/>
      <w:r>
        <w:t>hiponatremia</w:t>
      </w:r>
      <w:proofErr w:type="spellEnd"/>
      <w:r>
        <w:t xml:space="preserve"> nesse período. Após estabilização do volume urinário e do sódio plasmático, o acompanhamento ambulatorial d</w:t>
      </w:r>
      <w:r>
        <w:t>eve ser realizado, com avaliação clínica e sódio plasmático em intervalos de até 6-12 meses. Em especial, pacientes com quadro estabilizado e com diagnóstico podem ter avaliações anuais.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3"/>
        <w:rPr>
          <w:sz w:val="23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0"/>
          <w:tab w:val="left" w:pos="641"/>
        </w:tabs>
        <w:spacing w:before="1"/>
        <w:ind w:hanging="427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EGULAÇÃO</w:t>
      </w:r>
      <w:r>
        <w:rPr>
          <w:b/>
          <w:sz w:val="24"/>
        </w:rPr>
        <w:t>/</w:t>
      </w:r>
      <w:r>
        <w:rPr>
          <w:b/>
          <w:sz w:val="19"/>
        </w:rPr>
        <w:t>CONTROLE</w:t>
      </w:r>
      <w:r>
        <w:rPr>
          <w:b/>
          <w:sz w:val="24"/>
        </w:rPr>
        <w:t>/</w:t>
      </w:r>
      <w:r>
        <w:rPr>
          <w:b/>
          <w:sz w:val="19"/>
        </w:rPr>
        <w:t>AVALIAÇÃO PELO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GESTOR</w:t>
      </w:r>
    </w:p>
    <w:p w:rsidR="0013199B" w:rsidRDefault="002823AD">
      <w:pPr>
        <w:pStyle w:val="Corpodetexto"/>
        <w:spacing w:before="132" w:line="360" w:lineRule="auto"/>
        <w:ind w:left="213" w:right="106" w:firstLine="566"/>
        <w:jc w:val="both"/>
      </w:pPr>
      <w:r>
        <w:t>Doentes de diabete insípido devem ser atendidos em serviços especializados com endocrinologista ou nefrologista, para seu adequado diagnóstico, inclusão no protocolo de tratamento e acompanhamento.</w:t>
      </w:r>
    </w:p>
    <w:p w:rsidR="0013199B" w:rsidRDefault="002823AD">
      <w:pPr>
        <w:pStyle w:val="Corpodetexto"/>
        <w:spacing w:line="360" w:lineRule="auto"/>
        <w:ind w:left="213" w:right="102" w:firstLine="566"/>
        <w:jc w:val="both"/>
      </w:pPr>
      <w:r>
        <w:t>Devem ser observados os critérios de inclusão e exclusão d</w:t>
      </w:r>
      <w:r>
        <w:t>e pacientes neste Protocolo, a duração e a monitorização do tratamento, bem como a verificação periódica das doses prescritas e dispensadas, a adequação de uso do medicamento e o acompanhamento</w:t>
      </w:r>
      <w:r>
        <w:rPr>
          <w:spacing w:val="-3"/>
        </w:rPr>
        <w:t xml:space="preserve"> </w:t>
      </w:r>
      <w:r>
        <w:t>pós-tratamento.</w:t>
      </w:r>
    </w:p>
    <w:p w:rsidR="0013199B" w:rsidRDefault="002823AD">
      <w:pPr>
        <w:pStyle w:val="Corpodetexto"/>
        <w:spacing w:before="2" w:line="360" w:lineRule="auto"/>
        <w:ind w:left="213" w:right="109" w:firstLine="566"/>
        <w:jc w:val="both"/>
      </w:pPr>
      <w:r>
        <w:t xml:space="preserve">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 o medicamento preconizado neste Protocolo.</w:t>
      </w:r>
    </w:p>
    <w:p w:rsidR="0013199B" w:rsidRDefault="0013199B">
      <w:pPr>
        <w:pStyle w:val="Corpodetexto"/>
        <w:spacing w:before="3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1"/>
        </w:tabs>
        <w:ind w:hanging="427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z w:val="19"/>
        </w:rPr>
        <w:t xml:space="preserve">ERMO DE ESCLARECIMENTO E RESPONSABILIDADE </w:t>
      </w:r>
      <w:r>
        <w:rPr>
          <w:b/>
          <w:sz w:val="24"/>
        </w:rPr>
        <w:t>-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TER</w:t>
      </w:r>
    </w:p>
    <w:p w:rsidR="0013199B" w:rsidRDefault="002823AD">
      <w:pPr>
        <w:pStyle w:val="Corpodetexto"/>
        <w:spacing w:before="135" w:line="360" w:lineRule="auto"/>
        <w:ind w:left="213" w:right="102" w:firstLine="566"/>
        <w:jc w:val="both"/>
      </w:pPr>
      <w:r>
        <w:t>Deve-se cientificar o paciente ou seu responsável legal sobre os potenciais riscos, benefícios e efeitos adversos relacionados ao uso do medicamento preconizados neste Protocolo, levando-se em consideração as informações contidas no TER.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PargrafodaLista"/>
        <w:numPr>
          <w:ilvl w:val="0"/>
          <w:numId w:val="13"/>
        </w:numPr>
        <w:tabs>
          <w:tab w:val="left" w:pos="641"/>
        </w:tabs>
        <w:ind w:hanging="427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>EFERÊNCIAS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before="132" w:line="360" w:lineRule="auto"/>
        <w:ind w:right="107"/>
        <w:rPr>
          <w:sz w:val="24"/>
        </w:rPr>
      </w:pPr>
      <w:proofErr w:type="spellStart"/>
      <w:r w:rsidRPr="002823AD">
        <w:rPr>
          <w:sz w:val="24"/>
          <w:lang w:val="en-US"/>
        </w:rPr>
        <w:t>Majzo</w:t>
      </w:r>
      <w:r w:rsidRPr="002823AD">
        <w:rPr>
          <w:sz w:val="24"/>
          <w:lang w:val="en-US"/>
        </w:rPr>
        <w:t>ub</w:t>
      </w:r>
      <w:proofErr w:type="spellEnd"/>
      <w:r w:rsidRPr="002823AD">
        <w:rPr>
          <w:sz w:val="24"/>
          <w:lang w:val="en-US"/>
        </w:rPr>
        <w:t xml:space="preserve"> JA, </w:t>
      </w:r>
      <w:proofErr w:type="spellStart"/>
      <w:r w:rsidRPr="002823AD">
        <w:rPr>
          <w:sz w:val="24"/>
          <w:lang w:val="en-US"/>
        </w:rPr>
        <w:t>Srivatsa</w:t>
      </w:r>
      <w:proofErr w:type="spellEnd"/>
      <w:r w:rsidRPr="002823AD">
        <w:rPr>
          <w:sz w:val="24"/>
          <w:lang w:val="en-US"/>
        </w:rPr>
        <w:t xml:space="preserve"> A. </w:t>
      </w:r>
      <w:proofErr w:type="spellStart"/>
      <w:r w:rsidRPr="002823AD">
        <w:rPr>
          <w:sz w:val="24"/>
          <w:lang w:val="en-US"/>
        </w:rPr>
        <w:t>Diabete</w:t>
      </w:r>
      <w:proofErr w:type="spellEnd"/>
      <w:r w:rsidRPr="002823AD">
        <w:rPr>
          <w:sz w:val="24"/>
          <w:lang w:val="en-US"/>
        </w:rPr>
        <w:t xml:space="preserve">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: clinical and basic aspects. </w:t>
      </w:r>
      <w:proofErr w:type="spellStart"/>
      <w:r>
        <w:rPr>
          <w:sz w:val="24"/>
        </w:rPr>
        <w:t>Pediatr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Endocrinol</w:t>
      </w:r>
      <w:proofErr w:type="spellEnd"/>
      <w:r>
        <w:rPr>
          <w:sz w:val="24"/>
        </w:rPr>
        <w:t xml:space="preserve"> Rev.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 xml:space="preserve">4 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 xml:space="preserve"> 1:60-5.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rPr>
          <w:sz w:val="24"/>
        </w:rPr>
      </w:pPr>
      <w:r w:rsidRPr="002823AD">
        <w:rPr>
          <w:sz w:val="24"/>
          <w:lang w:val="en-US"/>
        </w:rPr>
        <w:t xml:space="preserve">Jane JA </w:t>
      </w:r>
      <w:proofErr w:type="spellStart"/>
      <w:r w:rsidRPr="002823AD">
        <w:rPr>
          <w:sz w:val="24"/>
          <w:lang w:val="en-US"/>
        </w:rPr>
        <w:t>Jr</w:t>
      </w:r>
      <w:proofErr w:type="spellEnd"/>
      <w:r w:rsidRPr="002823AD">
        <w:rPr>
          <w:sz w:val="24"/>
          <w:lang w:val="en-US"/>
        </w:rPr>
        <w:t xml:space="preserve">, Vance ML, Laws ER. </w:t>
      </w:r>
      <w:proofErr w:type="spellStart"/>
      <w:r>
        <w:rPr>
          <w:sz w:val="24"/>
        </w:rPr>
        <w:t>Neurogenic</w:t>
      </w:r>
      <w:proofErr w:type="spellEnd"/>
      <w:r>
        <w:rPr>
          <w:sz w:val="24"/>
        </w:rPr>
        <w:t xml:space="preserve"> diabetes </w:t>
      </w:r>
      <w:proofErr w:type="spellStart"/>
      <w:r>
        <w:rPr>
          <w:sz w:val="24"/>
        </w:rPr>
        <w:t>insipidus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Pituitary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9(4):327-9.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before="137" w:line="360" w:lineRule="auto"/>
        <w:ind w:right="104"/>
        <w:rPr>
          <w:sz w:val="24"/>
        </w:rPr>
      </w:pPr>
      <w:r w:rsidRPr="002823AD">
        <w:rPr>
          <w:sz w:val="24"/>
          <w:lang w:val="en-US"/>
        </w:rPr>
        <w:t xml:space="preserve">Sands JM, </w:t>
      </w:r>
      <w:proofErr w:type="spellStart"/>
      <w:r w:rsidRPr="002823AD">
        <w:rPr>
          <w:sz w:val="24"/>
          <w:lang w:val="en-US"/>
        </w:rPr>
        <w:t>Bichet</w:t>
      </w:r>
      <w:proofErr w:type="spellEnd"/>
      <w:r w:rsidRPr="002823AD">
        <w:rPr>
          <w:sz w:val="24"/>
          <w:lang w:val="en-US"/>
        </w:rPr>
        <w:t xml:space="preserve"> DG, American College of Physicians, Am</w:t>
      </w:r>
      <w:r w:rsidRPr="002823AD">
        <w:rPr>
          <w:sz w:val="24"/>
          <w:lang w:val="en-US"/>
        </w:rPr>
        <w:t xml:space="preserve">erican Physiological Society. </w:t>
      </w:r>
      <w:proofErr w:type="spellStart"/>
      <w:r>
        <w:rPr>
          <w:sz w:val="24"/>
        </w:rPr>
        <w:t>Nephrogenic</w:t>
      </w:r>
      <w:proofErr w:type="spellEnd"/>
      <w:r>
        <w:rPr>
          <w:sz w:val="24"/>
        </w:rPr>
        <w:t xml:space="preserve"> diabetes </w:t>
      </w:r>
      <w:proofErr w:type="spellStart"/>
      <w:r>
        <w:rPr>
          <w:sz w:val="24"/>
        </w:rPr>
        <w:t>insipidus</w:t>
      </w:r>
      <w:proofErr w:type="spellEnd"/>
      <w:r>
        <w:rPr>
          <w:sz w:val="24"/>
        </w:rPr>
        <w:t xml:space="preserve">. Ann </w:t>
      </w:r>
      <w:proofErr w:type="spellStart"/>
      <w:r>
        <w:rPr>
          <w:sz w:val="24"/>
        </w:rPr>
        <w:t>Intern</w:t>
      </w:r>
      <w:proofErr w:type="spellEnd"/>
      <w:r>
        <w:rPr>
          <w:sz w:val="24"/>
        </w:rPr>
        <w:t xml:space="preserve"> Med.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144(3):186-94.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before="1" w:line="360" w:lineRule="auto"/>
        <w:ind w:right="107"/>
        <w:rPr>
          <w:sz w:val="24"/>
        </w:rPr>
      </w:pPr>
      <w:proofErr w:type="spellStart"/>
      <w:r w:rsidRPr="002823AD">
        <w:rPr>
          <w:sz w:val="24"/>
          <w:lang w:val="en-US"/>
        </w:rPr>
        <w:t>Fenske</w:t>
      </w:r>
      <w:proofErr w:type="spellEnd"/>
      <w:r w:rsidRPr="002823AD">
        <w:rPr>
          <w:sz w:val="24"/>
          <w:lang w:val="en-US"/>
        </w:rPr>
        <w:t xml:space="preserve"> W, </w:t>
      </w:r>
      <w:proofErr w:type="spellStart"/>
      <w:r w:rsidRPr="002823AD">
        <w:rPr>
          <w:sz w:val="24"/>
          <w:lang w:val="en-US"/>
        </w:rPr>
        <w:t>Alloio</w:t>
      </w:r>
      <w:proofErr w:type="spellEnd"/>
      <w:r w:rsidRPr="002823AD">
        <w:rPr>
          <w:sz w:val="24"/>
          <w:lang w:val="en-US"/>
        </w:rPr>
        <w:t xml:space="preserve"> B. Clinical review: Current state and future perspective in the diagnosis of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: a clinical review. </w:t>
      </w:r>
      <w:r>
        <w:rPr>
          <w:sz w:val="24"/>
        </w:rPr>
        <w:t xml:space="preserve">J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Endocrinol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Metab</w:t>
      </w:r>
      <w:proofErr w:type="spellEnd"/>
      <w:r>
        <w:rPr>
          <w:sz w:val="24"/>
        </w:rPr>
        <w:t xml:space="preserve">. </w:t>
      </w:r>
      <w:r>
        <w:rPr>
          <w:sz w:val="24"/>
        </w:rPr>
        <w:t>2012;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97(10):</w:t>
      </w:r>
      <w:proofErr w:type="gramEnd"/>
      <w:r>
        <w:rPr>
          <w:sz w:val="24"/>
        </w:rPr>
        <w:t>3426-37.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2"/>
        <w:rPr>
          <w:sz w:val="24"/>
        </w:rPr>
      </w:pPr>
      <w:proofErr w:type="spellStart"/>
      <w:r w:rsidRPr="002823AD">
        <w:rPr>
          <w:sz w:val="24"/>
          <w:lang w:val="en-US"/>
        </w:rPr>
        <w:t>Schrier</w:t>
      </w:r>
      <w:proofErr w:type="spellEnd"/>
      <w:r w:rsidRPr="002823AD">
        <w:rPr>
          <w:sz w:val="24"/>
          <w:lang w:val="en-US"/>
        </w:rPr>
        <w:t xml:space="preserve"> RW. Body water homeostasis: clinical disorders of urinary dilution and concentration. </w:t>
      </w:r>
      <w:r>
        <w:rPr>
          <w:sz w:val="24"/>
        </w:rPr>
        <w:t xml:space="preserve">J </w:t>
      </w:r>
      <w:proofErr w:type="spellStart"/>
      <w:proofErr w:type="gramStart"/>
      <w:r>
        <w:rPr>
          <w:sz w:val="24"/>
        </w:rPr>
        <w:t>Am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Nephrol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17(7):1820-32.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6"/>
        <w:rPr>
          <w:sz w:val="24"/>
        </w:rPr>
      </w:pPr>
      <w:proofErr w:type="spellStart"/>
      <w:r w:rsidRPr="002823AD">
        <w:rPr>
          <w:sz w:val="24"/>
          <w:lang w:val="en-US"/>
        </w:rPr>
        <w:t>Oiso</w:t>
      </w:r>
      <w:proofErr w:type="spellEnd"/>
      <w:r w:rsidRPr="002823AD">
        <w:rPr>
          <w:sz w:val="24"/>
          <w:lang w:val="en-US"/>
        </w:rPr>
        <w:t xml:space="preserve"> Y, Robertson GL, </w:t>
      </w:r>
      <w:proofErr w:type="spellStart"/>
      <w:r w:rsidRPr="002823AD">
        <w:rPr>
          <w:sz w:val="24"/>
          <w:lang w:val="en-US"/>
        </w:rPr>
        <w:t>Nørgaard</w:t>
      </w:r>
      <w:proofErr w:type="spellEnd"/>
      <w:r w:rsidRPr="002823AD">
        <w:rPr>
          <w:sz w:val="24"/>
          <w:lang w:val="en-US"/>
        </w:rPr>
        <w:t xml:space="preserve"> JP, </w:t>
      </w:r>
      <w:proofErr w:type="spellStart"/>
      <w:r w:rsidRPr="002823AD">
        <w:rPr>
          <w:sz w:val="24"/>
          <w:lang w:val="en-US"/>
        </w:rPr>
        <w:t>Juul</w:t>
      </w:r>
      <w:proofErr w:type="spellEnd"/>
      <w:r w:rsidRPr="002823AD">
        <w:rPr>
          <w:sz w:val="24"/>
          <w:lang w:val="en-US"/>
        </w:rPr>
        <w:t xml:space="preserve"> KV. Clinical review: Treatment of </w:t>
      </w:r>
      <w:proofErr w:type="spellStart"/>
      <w:r w:rsidRPr="002823AD">
        <w:rPr>
          <w:sz w:val="24"/>
          <w:lang w:val="en-US"/>
        </w:rPr>
        <w:t>neurohypophyseal</w:t>
      </w:r>
      <w:proofErr w:type="spellEnd"/>
      <w:r w:rsidRPr="002823AD">
        <w:rPr>
          <w:sz w:val="24"/>
          <w:lang w:val="en-US"/>
        </w:rPr>
        <w:t xml:space="preserve"> diabetes </w:t>
      </w:r>
      <w:proofErr w:type="spellStart"/>
      <w:r w:rsidRPr="002823AD">
        <w:rPr>
          <w:sz w:val="24"/>
          <w:lang w:val="en-US"/>
        </w:rPr>
        <w:t>in</w:t>
      </w:r>
      <w:r w:rsidRPr="002823AD">
        <w:rPr>
          <w:sz w:val="24"/>
          <w:lang w:val="en-US"/>
        </w:rPr>
        <w:t>sipidus</w:t>
      </w:r>
      <w:proofErr w:type="spellEnd"/>
      <w:r w:rsidRPr="002823AD">
        <w:rPr>
          <w:sz w:val="24"/>
          <w:lang w:val="en-US"/>
        </w:rPr>
        <w:t xml:space="preserve">. </w:t>
      </w:r>
      <w:r>
        <w:rPr>
          <w:sz w:val="24"/>
        </w:rPr>
        <w:t xml:space="preserve">J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Endocrinol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Metab</w:t>
      </w:r>
      <w:proofErr w:type="spellEnd"/>
      <w:r>
        <w:rPr>
          <w:sz w:val="24"/>
        </w:rPr>
        <w:t>. 2013;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98(10):</w:t>
      </w:r>
      <w:proofErr w:type="gramEnd"/>
      <w:r>
        <w:rPr>
          <w:sz w:val="24"/>
        </w:rPr>
        <w:t>3958-67.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4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Kalelioglu</w:t>
      </w:r>
      <w:proofErr w:type="spellEnd"/>
      <w:r w:rsidRPr="002823AD">
        <w:rPr>
          <w:sz w:val="24"/>
          <w:lang w:val="en-US"/>
        </w:rPr>
        <w:t xml:space="preserve"> I, </w:t>
      </w:r>
      <w:proofErr w:type="spellStart"/>
      <w:r w:rsidRPr="002823AD">
        <w:rPr>
          <w:sz w:val="24"/>
          <w:lang w:val="en-US"/>
        </w:rPr>
        <w:t>Kubat</w:t>
      </w:r>
      <w:proofErr w:type="spellEnd"/>
      <w:r w:rsidRPr="002823AD">
        <w:rPr>
          <w:sz w:val="24"/>
          <w:lang w:val="en-US"/>
        </w:rPr>
        <w:t xml:space="preserve"> </w:t>
      </w:r>
      <w:proofErr w:type="spellStart"/>
      <w:r w:rsidRPr="002823AD">
        <w:rPr>
          <w:sz w:val="24"/>
          <w:lang w:val="en-US"/>
        </w:rPr>
        <w:t>Uzum</w:t>
      </w:r>
      <w:proofErr w:type="spellEnd"/>
      <w:r w:rsidRPr="002823AD">
        <w:rPr>
          <w:sz w:val="24"/>
          <w:lang w:val="en-US"/>
        </w:rPr>
        <w:t xml:space="preserve"> A, </w:t>
      </w:r>
      <w:proofErr w:type="spellStart"/>
      <w:r w:rsidRPr="002823AD">
        <w:rPr>
          <w:sz w:val="24"/>
          <w:lang w:val="en-US"/>
        </w:rPr>
        <w:t>Yildirim</w:t>
      </w:r>
      <w:proofErr w:type="spellEnd"/>
      <w:r w:rsidRPr="002823AD">
        <w:rPr>
          <w:sz w:val="24"/>
          <w:lang w:val="en-US"/>
        </w:rPr>
        <w:t xml:space="preserve"> A, </w:t>
      </w:r>
      <w:proofErr w:type="spellStart"/>
      <w:r w:rsidRPr="002823AD">
        <w:rPr>
          <w:sz w:val="24"/>
          <w:lang w:val="en-US"/>
        </w:rPr>
        <w:t>Ozkan</w:t>
      </w:r>
      <w:proofErr w:type="spellEnd"/>
      <w:r w:rsidRPr="002823AD">
        <w:rPr>
          <w:sz w:val="24"/>
          <w:lang w:val="en-US"/>
        </w:rPr>
        <w:t xml:space="preserve"> T, </w:t>
      </w:r>
      <w:proofErr w:type="spellStart"/>
      <w:proofErr w:type="gramStart"/>
      <w:r w:rsidRPr="002823AD">
        <w:rPr>
          <w:sz w:val="24"/>
          <w:lang w:val="en-US"/>
        </w:rPr>
        <w:t>Gungor</w:t>
      </w:r>
      <w:proofErr w:type="spellEnd"/>
      <w:proofErr w:type="gramEnd"/>
      <w:r w:rsidRPr="002823AD">
        <w:rPr>
          <w:sz w:val="24"/>
          <w:lang w:val="en-US"/>
        </w:rPr>
        <w:t xml:space="preserve"> F, et al. Transient gestational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 diagnosed in successive pregnancies: review of pathophysiology, diagnosis, treatment, and man</w:t>
      </w:r>
      <w:r w:rsidRPr="002823AD">
        <w:rPr>
          <w:sz w:val="24"/>
          <w:lang w:val="en-US"/>
        </w:rPr>
        <w:t xml:space="preserve">agement of delivery. </w:t>
      </w:r>
      <w:proofErr w:type="spellStart"/>
      <w:r>
        <w:rPr>
          <w:sz w:val="24"/>
        </w:rPr>
        <w:t>Pituitary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2007;</w:t>
      </w:r>
      <w:proofErr w:type="gramEnd"/>
      <w:r>
        <w:rPr>
          <w:sz w:val="24"/>
        </w:rPr>
        <w:t>10(1):87-93.</w:t>
      </w:r>
    </w:p>
    <w:p w:rsidR="0013199B" w:rsidRDefault="0013199B">
      <w:pPr>
        <w:spacing w:line="360" w:lineRule="auto"/>
        <w:jc w:val="both"/>
        <w:rPr>
          <w:sz w:val="24"/>
        </w:rPr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before="90" w:line="360" w:lineRule="auto"/>
        <w:ind w:right="104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Mavrakis</w:t>
      </w:r>
      <w:proofErr w:type="spellEnd"/>
      <w:r w:rsidRPr="002823AD">
        <w:rPr>
          <w:sz w:val="24"/>
          <w:lang w:val="en-US"/>
        </w:rPr>
        <w:t xml:space="preserve"> AN, </w:t>
      </w:r>
      <w:proofErr w:type="spellStart"/>
      <w:r w:rsidRPr="002823AD">
        <w:rPr>
          <w:sz w:val="24"/>
          <w:lang w:val="en-US"/>
        </w:rPr>
        <w:t>Tritos</w:t>
      </w:r>
      <w:proofErr w:type="spellEnd"/>
      <w:r w:rsidRPr="002823AD">
        <w:rPr>
          <w:sz w:val="24"/>
          <w:lang w:val="en-US"/>
        </w:rPr>
        <w:t xml:space="preserve"> NA. </w:t>
      </w:r>
      <w:proofErr w:type="spellStart"/>
      <w:r w:rsidRPr="002823AD">
        <w:rPr>
          <w:sz w:val="24"/>
          <w:lang w:val="en-US"/>
        </w:rPr>
        <w:t>Diabete</w:t>
      </w:r>
      <w:proofErr w:type="spellEnd"/>
      <w:r w:rsidRPr="002823AD">
        <w:rPr>
          <w:sz w:val="24"/>
          <w:lang w:val="en-US"/>
        </w:rPr>
        <w:t xml:space="preserve">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 with deficient thirst: report of a patient and review of the literature. </w:t>
      </w:r>
      <w:proofErr w:type="spellStart"/>
      <w:proofErr w:type="gramStart"/>
      <w:r>
        <w:rPr>
          <w:sz w:val="24"/>
        </w:rPr>
        <w:t>Am</w:t>
      </w:r>
      <w:proofErr w:type="spellEnd"/>
      <w:proofErr w:type="gramEnd"/>
      <w:r>
        <w:rPr>
          <w:sz w:val="24"/>
        </w:rPr>
        <w:t xml:space="preserve"> J </w:t>
      </w:r>
      <w:proofErr w:type="spellStart"/>
      <w:r>
        <w:rPr>
          <w:sz w:val="24"/>
        </w:rPr>
        <w:t>Kidney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2008;</w:t>
      </w:r>
      <w:proofErr w:type="gramEnd"/>
      <w:r>
        <w:rPr>
          <w:sz w:val="24"/>
        </w:rPr>
        <w:t>51(5):851-9.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3"/>
        <w:jc w:val="both"/>
        <w:rPr>
          <w:sz w:val="24"/>
        </w:rPr>
      </w:pPr>
      <w:r w:rsidRPr="002823AD">
        <w:rPr>
          <w:sz w:val="24"/>
          <w:lang w:val="en-US"/>
        </w:rPr>
        <w:t xml:space="preserve">Kim RJ, </w:t>
      </w:r>
      <w:proofErr w:type="spellStart"/>
      <w:r w:rsidRPr="002823AD">
        <w:rPr>
          <w:sz w:val="24"/>
          <w:lang w:val="en-US"/>
        </w:rPr>
        <w:t>Malattia</w:t>
      </w:r>
      <w:proofErr w:type="spellEnd"/>
      <w:r w:rsidRPr="002823AD">
        <w:rPr>
          <w:sz w:val="24"/>
          <w:lang w:val="en-US"/>
        </w:rPr>
        <w:t xml:space="preserve"> C, Allen M, </w:t>
      </w:r>
      <w:proofErr w:type="spellStart"/>
      <w:r w:rsidRPr="002823AD">
        <w:rPr>
          <w:sz w:val="24"/>
          <w:lang w:val="en-US"/>
        </w:rPr>
        <w:t>Moshang</w:t>
      </w:r>
      <w:proofErr w:type="spellEnd"/>
      <w:r w:rsidRPr="002823AD">
        <w:rPr>
          <w:sz w:val="24"/>
          <w:lang w:val="en-US"/>
        </w:rPr>
        <w:t xml:space="preserve"> T, </w:t>
      </w:r>
      <w:proofErr w:type="spellStart"/>
      <w:r w:rsidRPr="002823AD">
        <w:rPr>
          <w:sz w:val="24"/>
          <w:lang w:val="en-US"/>
        </w:rPr>
        <w:t>Maghnie</w:t>
      </w:r>
      <w:proofErr w:type="spellEnd"/>
      <w:r w:rsidRPr="002823AD">
        <w:rPr>
          <w:sz w:val="24"/>
          <w:lang w:val="en-US"/>
        </w:rPr>
        <w:t xml:space="preserve"> M. Vasopressin and </w:t>
      </w:r>
      <w:proofErr w:type="spellStart"/>
      <w:r w:rsidRPr="002823AD">
        <w:rPr>
          <w:sz w:val="24"/>
          <w:lang w:val="en-US"/>
        </w:rPr>
        <w:t>desmopressin</w:t>
      </w:r>
      <w:proofErr w:type="spellEnd"/>
      <w:r w:rsidRPr="002823AD">
        <w:rPr>
          <w:sz w:val="24"/>
          <w:lang w:val="en-US"/>
        </w:rPr>
        <w:t xml:space="preserve"> in central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: adverse effects and clinical considerations. </w:t>
      </w:r>
      <w:proofErr w:type="spellStart"/>
      <w:r>
        <w:rPr>
          <w:sz w:val="24"/>
        </w:rPr>
        <w:t>Pediatr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Endocrinol</w:t>
      </w:r>
      <w:proofErr w:type="spellEnd"/>
      <w:r>
        <w:rPr>
          <w:sz w:val="24"/>
        </w:rPr>
        <w:t xml:space="preserve"> Rev. </w:t>
      </w:r>
      <w:proofErr w:type="gramStart"/>
      <w:r>
        <w:rPr>
          <w:sz w:val="24"/>
        </w:rPr>
        <w:t>2004;</w:t>
      </w:r>
      <w:proofErr w:type="gramEnd"/>
      <w:r>
        <w:rPr>
          <w:sz w:val="24"/>
        </w:rPr>
        <w:t xml:space="preserve">2 </w:t>
      </w:r>
      <w:proofErr w:type="spellStart"/>
      <w:r>
        <w:rPr>
          <w:sz w:val="24"/>
        </w:rPr>
        <w:t>Suppl</w:t>
      </w:r>
      <w:proofErr w:type="spellEnd"/>
      <w:r>
        <w:rPr>
          <w:sz w:val="24"/>
        </w:rPr>
        <w:t xml:space="preserve"> 1:115-23.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before="2" w:line="360" w:lineRule="auto"/>
        <w:ind w:right="113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Andersson</w:t>
      </w:r>
      <w:proofErr w:type="spellEnd"/>
      <w:r w:rsidRPr="002823AD">
        <w:rPr>
          <w:sz w:val="24"/>
          <w:lang w:val="en-US"/>
        </w:rPr>
        <w:t xml:space="preserve"> KE, </w:t>
      </w:r>
      <w:proofErr w:type="spellStart"/>
      <w:r w:rsidRPr="002823AD">
        <w:rPr>
          <w:sz w:val="24"/>
          <w:lang w:val="en-US"/>
        </w:rPr>
        <w:t>Arner</w:t>
      </w:r>
      <w:proofErr w:type="spellEnd"/>
      <w:r w:rsidRPr="002823AD">
        <w:rPr>
          <w:sz w:val="24"/>
          <w:lang w:val="en-US"/>
        </w:rPr>
        <w:t xml:space="preserve"> B. Effects of DDAVP, a synthetic </w:t>
      </w:r>
      <w:r w:rsidRPr="002823AD">
        <w:rPr>
          <w:sz w:val="24"/>
          <w:lang w:val="en-US"/>
        </w:rPr>
        <w:t xml:space="preserve">analogue of vasopressin, in patients with cranial </w:t>
      </w:r>
      <w:proofErr w:type="spellStart"/>
      <w:r w:rsidRPr="002823AD">
        <w:rPr>
          <w:sz w:val="24"/>
          <w:lang w:val="en-US"/>
        </w:rPr>
        <w:t>diabete</w:t>
      </w:r>
      <w:proofErr w:type="spellEnd"/>
      <w:r w:rsidRPr="002823AD">
        <w:rPr>
          <w:sz w:val="24"/>
          <w:lang w:val="en-US"/>
        </w:rPr>
        <w:t xml:space="preserve">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. </w:t>
      </w:r>
      <w:r>
        <w:rPr>
          <w:sz w:val="24"/>
        </w:rPr>
        <w:t xml:space="preserve">Acta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Scand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1972;</w:t>
      </w:r>
      <w:proofErr w:type="gramEnd"/>
      <w:r>
        <w:rPr>
          <w:sz w:val="24"/>
        </w:rPr>
        <w:t>192(1-2):21-7.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0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Nevéus</w:t>
      </w:r>
      <w:proofErr w:type="spellEnd"/>
      <w:r w:rsidRPr="002823AD">
        <w:rPr>
          <w:sz w:val="24"/>
          <w:lang w:val="en-US"/>
        </w:rPr>
        <w:t xml:space="preserve"> T1, von </w:t>
      </w:r>
      <w:proofErr w:type="spellStart"/>
      <w:r w:rsidRPr="002823AD">
        <w:rPr>
          <w:sz w:val="24"/>
          <w:lang w:val="en-US"/>
        </w:rPr>
        <w:t>Gontard</w:t>
      </w:r>
      <w:proofErr w:type="spellEnd"/>
      <w:r w:rsidRPr="002823AD">
        <w:rPr>
          <w:sz w:val="24"/>
          <w:lang w:val="en-US"/>
        </w:rPr>
        <w:t xml:space="preserve"> A, </w:t>
      </w:r>
      <w:proofErr w:type="spellStart"/>
      <w:r w:rsidRPr="002823AD">
        <w:rPr>
          <w:sz w:val="24"/>
          <w:lang w:val="en-US"/>
        </w:rPr>
        <w:t>Hoebeke</w:t>
      </w:r>
      <w:proofErr w:type="spellEnd"/>
      <w:r w:rsidRPr="002823AD">
        <w:rPr>
          <w:sz w:val="24"/>
          <w:lang w:val="en-US"/>
        </w:rPr>
        <w:t xml:space="preserve"> P, </w:t>
      </w:r>
      <w:proofErr w:type="spellStart"/>
      <w:r w:rsidRPr="002823AD">
        <w:rPr>
          <w:sz w:val="24"/>
          <w:lang w:val="en-US"/>
        </w:rPr>
        <w:t>Hjälmås</w:t>
      </w:r>
      <w:proofErr w:type="spellEnd"/>
      <w:r w:rsidRPr="002823AD">
        <w:rPr>
          <w:sz w:val="24"/>
          <w:lang w:val="en-US"/>
        </w:rPr>
        <w:t xml:space="preserve"> K, Bauer S, Bower W, et al. The standardization of terminology of lower urinary tract function in children</w:t>
      </w:r>
      <w:r w:rsidRPr="002823AD">
        <w:rPr>
          <w:sz w:val="24"/>
          <w:lang w:val="en-US"/>
        </w:rPr>
        <w:t xml:space="preserve"> and adolescents: report from the </w:t>
      </w:r>
      <w:proofErr w:type="spellStart"/>
      <w:r w:rsidRPr="002823AD">
        <w:rPr>
          <w:sz w:val="24"/>
          <w:lang w:val="en-US"/>
        </w:rPr>
        <w:t>Standardisation</w:t>
      </w:r>
      <w:proofErr w:type="spellEnd"/>
      <w:r w:rsidRPr="002823AD">
        <w:rPr>
          <w:sz w:val="24"/>
          <w:lang w:val="en-US"/>
        </w:rPr>
        <w:t xml:space="preserve"> Committee of the International Children's Continence Society. </w:t>
      </w:r>
      <w:r>
        <w:rPr>
          <w:sz w:val="24"/>
        </w:rPr>
        <w:t xml:space="preserve">J Urol. </w:t>
      </w:r>
      <w:proofErr w:type="gramStart"/>
      <w:r>
        <w:rPr>
          <w:sz w:val="24"/>
        </w:rPr>
        <w:t>2006;</w:t>
      </w:r>
      <w:proofErr w:type="gramEnd"/>
      <w:r>
        <w:rPr>
          <w:sz w:val="24"/>
        </w:rPr>
        <w:t>176(1):314-24.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 xml:space="preserve">Di </w:t>
      </w:r>
      <w:proofErr w:type="spellStart"/>
      <w:r>
        <w:rPr>
          <w:sz w:val="24"/>
        </w:rPr>
        <w:t>Iorgi</w:t>
      </w:r>
      <w:proofErr w:type="spellEnd"/>
      <w:r>
        <w:rPr>
          <w:sz w:val="24"/>
        </w:rPr>
        <w:t xml:space="preserve"> N, Napoli F, </w:t>
      </w:r>
      <w:proofErr w:type="spellStart"/>
      <w:r>
        <w:rPr>
          <w:sz w:val="24"/>
        </w:rPr>
        <w:t>Allegri</w:t>
      </w:r>
      <w:proofErr w:type="spellEnd"/>
      <w:r>
        <w:rPr>
          <w:sz w:val="24"/>
        </w:rPr>
        <w:t xml:space="preserve"> AE, </w:t>
      </w:r>
      <w:proofErr w:type="spellStart"/>
      <w:r>
        <w:rPr>
          <w:sz w:val="24"/>
        </w:rPr>
        <w:t>Olivieri</w:t>
      </w:r>
      <w:proofErr w:type="spellEnd"/>
      <w:r>
        <w:rPr>
          <w:sz w:val="24"/>
        </w:rPr>
        <w:t xml:space="preserve"> I, </w:t>
      </w:r>
      <w:proofErr w:type="spellStart"/>
      <w:r>
        <w:rPr>
          <w:sz w:val="24"/>
        </w:rPr>
        <w:t>Bertelli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Gallizia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A,</w:t>
      </w:r>
      <w:proofErr w:type="gramEnd"/>
      <w:r>
        <w:rPr>
          <w:sz w:val="24"/>
        </w:rPr>
        <w:t>et</w:t>
      </w:r>
      <w:proofErr w:type="spellEnd"/>
      <w:r>
        <w:rPr>
          <w:sz w:val="24"/>
        </w:rPr>
        <w:t xml:space="preserve"> al. Diabetes </w:t>
      </w:r>
      <w:proofErr w:type="spellStart"/>
      <w:r>
        <w:rPr>
          <w:sz w:val="24"/>
        </w:rPr>
        <w:t>insipidus</w:t>
      </w:r>
      <w:proofErr w:type="spellEnd"/>
      <w:r>
        <w:rPr>
          <w:sz w:val="24"/>
        </w:rPr>
        <w:t>--</w:t>
      </w:r>
      <w:proofErr w:type="spellStart"/>
      <w:r>
        <w:rPr>
          <w:sz w:val="24"/>
        </w:rPr>
        <w:t>diagnosis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management. </w:t>
      </w:r>
      <w:proofErr w:type="spellStart"/>
      <w:r>
        <w:rPr>
          <w:sz w:val="24"/>
        </w:rPr>
        <w:t>Horm</w:t>
      </w:r>
      <w:proofErr w:type="spellEnd"/>
      <w:r>
        <w:rPr>
          <w:sz w:val="24"/>
        </w:rPr>
        <w:t xml:space="preserve"> Res </w:t>
      </w:r>
      <w:proofErr w:type="spellStart"/>
      <w:r>
        <w:rPr>
          <w:sz w:val="24"/>
        </w:rPr>
        <w:t>Paediatr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2012;</w:t>
      </w:r>
      <w:proofErr w:type="gramEnd"/>
      <w:r>
        <w:rPr>
          <w:sz w:val="24"/>
        </w:rPr>
        <w:t>77(2):69-84.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1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Bichet</w:t>
      </w:r>
      <w:proofErr w:type="spellEnd"/>
      <w:r w:rsidRPr="002823AD">
        <w:rPr>
          <w:sz w:val="24"/>
          <w:lang w:val="en-US"/>
        </w:rPr>
        <w:t xml:space="preserve"> D. Diagnosis of polyuria and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 [Internet]. </w:t>
      </w:r>
      <w:proofErr w:type="spellStart"/>
      <w:proofErr w:type="gramStart"/>
      <w:r>
        <w:rPr>
          <w:sz w:val="24"/>
        </w:rPr>
        <w:t>UpToDate</w:t>
      </w:r>
      <w:proofErr w:type="spellEnd"/>
      <w:proofErr w:type="gramEnd"/>
      <w:r>
        <w:rPr>
          <w:sz w:val="24"/>
        </w:rPr>
        <w:t>; 2015. [acesso em 26/</w:t>
      </w:r>
      <w:r>
        <w:rPr>
          <w:sz w:val="24"/>
        </w:rPr>
        <w:t>09/2017]. Disponível em htt</w:t>
      </w:r>
      <w:hyperlink r:id="rId7">
        <w:proofErr w:type="gramStart"/>
        <w:r>
          <w:rPr>
            <w:sz w:val="24"/>
          </w:rPr>
          <w:t>ps</w:t>
        </w:r>
        <w:proofErr w:type="gramEnd"/>
        <w:r>
          <w:rPr>
            <w:sz w:val="24"/>
          </w:rPr>
          <w:t>://www.uptodate.com/</w:t>
        </w:r>
      </w:hyperlink>
      <w:r>
        <w:rPr>
          <w:sz w:val="24"/>
        </w:rPr>
        <w:t>c</w:t>
      </w:r>
      <w:hyperlink r:id="rId8">
        <w:r>
          <w:rPr>
            <w:sz w:val="24"/>
          </w:rPr>
          <w:t>ontents/diagnosis-of-polyuria-</w:t>
        </w:r>
        <w:r>
          <w:rPr>
            <w:sz w:val="24"/>
          </w:rPr>
          <w:t>and-diabetes-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insipidus</w:t>
      </w:r>
      <w:proofErr w:type="spellEnd"/>
      <w:r>
        <w:rPr>
          <w:sz w:val="24"/>
        </w:rPr>
        <w:t>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10"/>
        <w:jc w:val="both"/>
        <w:rPr>
          <w:sz w:val="24"/>
        </w:rPr>
      </w:pPr>
      <w:r w:rsidRPr="002823AD">
        <w:rPr>
          <w:sz w:val="24"/>
          <w:lang w:val="en-US"/>
        </w:rPr>
        <w:t xml:space="preserve">Miller M, </w:t>
      </w:r>
      <w:proofErr w:type="spellStart"/>
      <w:r w:rsidRPr="002823AD">
        <w:rPr>
          <w:sz w:val="24"/>
          <w:lang w:val="en-US"/>
        </w:rPr>
        <w:t>Dalakos</w:t>
      </w:r>
      <w:proofErr w:type="spellEnd"/>
      <w:r w:rsidRPr="002823AD">
        <w:rPr>
          <w:sz w:val="24"/>
          <w:lang w:val="en-US"/>
        </w:rPr>
        <w:t xml:space="preserve"> T, Moses AM, </w:t>
      </w:r>
      <w:proofErr w:type="spellStart"/>
      <w:r w:rsidRPr="002823AD">
        <w:rPr>
          <w:sz w:val="24"/>
          <w:lang w:val="en-US"/>
        </w:rPr>
        <w:t>Fellerman</w:t>
      </w:r>
      <w:proofErr w:type="spellEnd"/>
      <w:r w:rsidRPr="002823AD">
        <w:rPr>
          <w:sz w:val="24"/>
          <w:lang w:val="en-US"/>
        </w:rPr>
        <w:t xml:space="preserve"> H, </w:t>
      </w:r>
      <w:proofErr w:type="spellStart"/>
      <w:r w:rsidRPr="002823AD">
        <w:rPr>
          <w:sz w:val="24"/>
          <w:lang w:val="en-US"/>
        </w:rPr>
        <w:t>Streeten</w:t>
      </w:r>
      <w:proofErr w:type="spellEnd"/>
      <w:r w:rsidRPr="002823AD">
        <w:rPr>
          <w:sz w:val="24"/>
          <w:lang w:val="en-US"/>
        </w:rPr>
        <w:t xml:space="preserve"> DH. Recognition of partial defects in antidiuretic hormone secretion. </w:t>
      </w:r>
      <w:r>
        <w:rPr>
          <w:sz w:val="24"/>
        </w:rPr>
        <w:t xml:space="preserve">Ann </w:t>
      </w:r>
      <w:proofErr w:type="spellStart"/>
      <w:r>
        <w:rPr>
          <w:sz w:val="24"/>
        </w:rPr>
        <w:t>Intern</w:t>
      </w:r>
      <w:proofErr w:type="spellEnd"/>
      <w:r>
        <w:rPr>
          <w:sz w:val="24"/>
        </w:rPr>
        <w:t xml:space="preserve"> Med.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1970;</w:t>
      </w:r>
      <w:proofErr w:type="gramEnd"/>
      <w:r>
        <w:rPr>
          <w:sz w:val="24"/>
        </w:rPr>
        <w:t>73(5):721-9.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7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Djermane</w:t>
      </w:r>
      <w:proofErr w:type="spellEnd"/>
      <w:r w:rsidRPr="002823AD">
        <w:rPr>
          <w:sz w:val="24"/>
          <w:lang w:val="en-US"/>
        </w:rPr>
        <w:t xml:space="preserve"> A, </w:t>
      </w:r>
      <w:proofErr w:type="spellStart"/>
      <w:r w:rsidRPr="002823AD">
        <w:rPr>
          <w:sz w:val="24"/>
          <w:lang w:val="en-US"/>
        </w:rPr>
        <w:t>Elmaleh</w:t>
      </w:r>
      <w:proofErr w:type="spellEnd"/>
      <w:r w:rsidRPr="002823AD">
        <w:rPr>
          <w:sz w:val="24"/>
          <w:lang w:val="en-US"/>
        </w:rPr>
        <w:t xml:space="preserve"> M, Simon D, </w:t>
      </w:r>
      <w:proofErr w:type="spellStart"/>
      <w:r w:rsidRPr="002823AD">
        <w:rPr>
          <w:sz w:val="24"/>
          <w:lang w:val="en-US"/>
        </w:rPr>
        <w:t>Poidvin</w:t>
      </w:r>
      <w:proofErr w:type="spellEnd"/>
      <w:r w:rsidRPr="002823AD">
        <w:rPr>
          <w:sz w:val="24"/>
          <w:lang w:val="en-US"/>
        </w:rPr>
        <w:t xml:space="preserve"> A, </w:t>
      </w:r>
      <w:proofErr w:type="spellStart"/>
      <w:r w:rsidRPr="002823AD">
        <w:rPr>
          <w:sz w:val="24"/>
          <w:lang w:val="en-US"/>
        </w:rPr>
        <w:t>Carel</w:t>
      </w:r>
      <w:proofErr w:type="spellEnd"/>
      <w:r w:rsidRPr="002823AD">
        <w:rPr>
          <w:sz w:val="24"/>
          <w:lang w:val="en-US"/>
        </w:rPr>
        <w:t xml:space="preserve"> JC, Léger J. Central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 in Infancy With or Without Hypothalamic </w:t>
      </w:r>
      <w:proofErr w:type="spellStart"/>
      <w:r w:rsidRPr="002823AD">
        <w:rPr>
          <w:sz w:val="24"/>
          <w:lang w:val="en-US"/>
        </w:rPr>
        <w:t>Adipsic</w:t>
      </w:r>
      <w:proofErr w:type="spellEnd"/>
      <w:r w:rsidRPr="002823AD">
        <w:rPr>
          <w:sz w:val="24"/>
          <w:lang w:val="en-US"/>
        </w:rPr>
        <w:t xml:space="preserve"> Hypernatremia Syndrome: Early Identification and Outcome. </w:t>
      </w:r>
      <w:r>
        <w:rPr>
          <w:sz w:val="24"/>
        </w:rPr>
        <w:t xml:space="preserve">J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Endocrinol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Metab</w:t>
      </w:r>
      <w:proofErr w:type="spellEnd"/>
      <w:r>
        <w:rPr>
          <w:sz w:val="24"/>
        </w:rPr>
        <w:t xml:space="preserve">. 2016 </w:t>
      </w:r>
      <w:proofErr w:type="gramStart"/>
      <w:r>
        <w:rPr>
          <w:sz w:val="24"/>
        </w:rPr>
        <w:t>Feb</w:t>
      </w:r>
      <w:proofErr w:type="gramEnd"/>
      <w:r>
        <w:rPr>
          <w:sz w:val="24"/>
        </w:rPr>
        <w:t>;101(2):635-43.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6"/>
        <w:jc w:val="both"/>
        <w:rPr>
          <w:sz w:val="24"/>
        </w:rPr>
      </w:pPr>
      <w:r w:rsidRPr="002823AD">
        <w:rPr>
          <w:sz w:val="24"/>
          <w:lang w:val="en-US"/>
        </w:rPr>
        <w:t>Ray JG. DDAV</w:t>
      </w:r>
      <w:r w:rsidRPr="002823AD">
        <w:rPr>
          <w:sz w:val="24"/>
          <w:lang w:val="en-US"/>
        </w:rPr>
        <w:t xml:space="preserve">P use during pregnancy: an analysis of its safety for mother and child. </w:t>
      </w:r>
      <w:proofErr w:type="spellStart"/>
      <w:r>
        <w:rPr>
          <w:sz w:val="24"/>
        </w:rPr>
        <w:t>Obstet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Gynecol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1998;</w:t>
      </w:r>
      <w:proofErr w:type="gramEnd"/>
      <w:r>
        <w:rPr>
          <w:sz w:val="24"/>
        </w:rPr>
        <w:t>53(7):450-5.</w:t>
      </w:r>
    </w:p>
    <w:p w:rsidR="0013199B" w:rsidRDefault="002823AD">
      <w:pPr>
        <w:pStyle w:val="PargrafodaLista"/>
        <w:numPr>
          <w:ilvl w:val="0"/>
          <w:numId w:val="9"/>
        </w:numPr>
        <w:tabs>
          <w:tab w:val="left" w:pos="574"/>
        </w:tabs>
        <w:spacing w:line="360" w:lineRule="auto"/>
        <w:ind w:right="101"/>
        <w:jc w:val="both"/>
        <w:rPr>
          <w:sz w:val="24"/>
        </w:rPr>
      </w:pPr>
      <w:proofErr w:type="spellStart"/>
      <w:r w:rsidRPr="002823AD">
        <w:rPr>
          <w:sz w:val="24"/>
          <w:lang w:val="en-US"/>
        </w:rPr>
        <w:t>Bichet</w:t>
      </w:r>
      <w:proofErr w:type="spellEnd"/>
      <w:r w:rsidRPr="002823AD">
        <w:rPr>
          <w:sz w:val="24"/>
          <w:lang w:val="en-US"/>
        </w:rPr>
        <w:t xml:space="preserve"> D. Treatment of central diabetes </w:t>
      </w:r>
      <w:proofErr w:type="spellStart"/>
      <w:r w:rsidRPr="002823AD">
        <w:rPr>
          <w:sz w:val="24"/>
          <w:lang w:val="en-US"/>
        </w:rPr>
        <w:t>insipidus</w:t>
      </w:r>
      <w:proofErr w:type="spellEnd"/>
      <w:r w:rsidRPr="002823AD">
        <w:rPr>
          <w:sz w:val="24"/>
          <w:lang w:val="en-US"/>
        </w:rPr>
        <w:t xml:space="preserve"> [Internet]. </w:t>
      </w:r>
      <w:proofErr w:type="spellStart"/>
      <w:proofErr w:type="gramStart"/>
      <w:r>
        <w:rPr>
          <w:sz w:val="24"/>
        </w:rPr>
        <w:t>UpToDate</w:t>
      </w:r>
      <w:proofErr w:type="spellEnd"/>
      <w:proofErr w:type="gramEnd"/>
      <w:r>
        <w:rPr>
          <w:sz w:val="24"/>
        </w:rPr>
        <w:t>; 2016. [acesso em 26/09/2017]. Disponível em htt</w:t>
      </w:r>
      <w:hyperlink r:id="rId9">
        <w:proofErr w:type="gramStart"/>
        <w:r>
          <w:rPr>
            <w:sz w:val="24"/>
          </w:rPr>
          <w:t>ps</w:t>
        </w:r>
        <w:proofErr w:type="gramEnd"/>
        <w:r>
          <w:rPr>
            <w:sz w:val="24"/>
          </w:rPr>
          <w:t>://www.uptodate.com/</w:t>
        </w:r>
      </w:hyperlink>
      <w:r>
        <w:rPr>
          <w:sz w:val="24"/>
        </w:rPr>
        <w:t>c</w:t>
      </w:r>
      <w:hyperlink r:id="rId10">
        <w:r>
          <w:rPr>
            <w:sz w:val="24"/>
          </w:rPr>
          <w:t>ontents/treatment-of-central-diabetes-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insipidus</w:t>
      </w:r>
      <w:proofErr w:type="spellEnd"/>
      <w:r>
        <w:rPr>
          <w:sz w:val="24"/>
        </w:rPr>
        <w:t>.</w:t>
      </w:r>
    </w:p>
    <w:p w:rsidR="0013199B" w:rsidRDefault="0013199B">
      <w:pPr>
        <w:spacing w:line="360" w:lineRule="auto"/>
        <w:jc w:val="both"/>
        <w:rPr>
          <w:sz w:val="24"/>
        </w:rPr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19"/>
        </w:rPr>
      </w:pPr>
    </w:p>
    <w:p w:rsidR="0013199B" w:rsidRDefault="002823AD">
      <w:pPr>
        <w:spacing w:before="90"/>
        <w:ind w:left="2540" w:right="2791"/>
        <w:jc w:val="center"/>
        <w:rPr>
          <w:sz w:val="24"/>
        </w:rPr>
      </w:pPr>
      <w:r>
        <w:rPr>
          <w:sz w:val="24"/>
        </w:rPr>
        <w:t>A</w:t>
      </w:r>
      <w:r>
        <w:rPr>
          <w:sz w:val="19"/>
        </w:rPr>
        <w:t xml:space="preserve">PÊNDICE </w:t>
      </w:r>
      <w:proofErr w:type="gramStart"/>
      <w:r>
        <w:rPr>
          <w:sz w:val="24"/>
        </w:rPr>
        <w:t>1</w:t>
      </w:r>
      <w:proofErr w:type="gramEnd"/>
    </w:p>
    <w:p w:rsidR="0013199B" w:rsidRDefault="002823AD">
      <w:pPr>
        <w:spacing w:before="139"/>
        <w:ind w:left="2649"/>
        <w:rPr>
          <w:sz w:val="19"/>
        </w:rPr>
      </w:pPr>
      <w:r>
        <w:rPr>
          <w:sz w:val="24"/>
        </w:rPr>
        <w:t>M</w:t>
      </w:r>
      <w:r>
        <w:rPr>
          <w:sz w:val="19"/>
        </w:rPr>
        <w:t>ETODOLOGIA D</w:t>
      </w:r>
      <w:r>
        <w:rPr>
          <w:sz w:val="19"/>
        </w:rPr>
        <w:t>E BUSCA E AVALIAÇÃO DA LITERATURA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spacing w:before="5"/>
        <w:rPr>
          <w:sz w:val="22"/>
        </w:rPr>
      </w:pPr>
    </w:p>
    <w:p w:rsidR="0013199B" w:rsidRDefault="002823AD">
      <w:pPr>
        <w:pStyle w:val="PargrafodaLista"/>
        <w:numPr>
          <w:ilvl w:val="0"/>
          <w:numId w:val="8"/>
        </w:numPr>
        <w:tabs>
          <w:tab w:val="left" w:pos="574"/>
        </w:tabs>
        <w:rPr>
          <w:b/>
          <w:sz w:val="19"/>
        </w:rPr>
      </w:pPr>
      <w:r>
        <w:rPr>
          <w:b/>
          <w:sz w:val="24"/>
        </w:rPr>
        <w:t>L</w:t>
      </w:r>
      <w:r>
        <w:rPr>
          <w:b/>
          <w:sz w:val="19"/>
        </w:rPr>
        <w:t>EVANTAMENTO DE INFORMAÇÕES PARA PLANEJAMENTO DA REUNIÃO COM OS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ESPECIALISTAS</w:t>
      </w:r>
    </w:p>
    <w:p w:rsidR="0013199B" w:rsidRDefault="002823AD">
      <w:pPr>
        <w:pStyle w:val="Corpodetexto"/>
        <w:spacing w:before="132" w:line="360" w:lineRule="auto"/>
        <w:ind w:left="213" w:right="100" w:firstLine="720"/>
        <w:jc w:val="both"/>
      </w:pPr>
      <w:proofErr w:type="gramStart"/>
      <w:r>
        <w:t>Foram</w:t>
      </w:r>
      <w:proofErr w:type="gramEnd"/>
      <w:r>
        <w:t xml:space="preserve"> consultados a Relação Nacional de Medicamentos Essenciais (RENAME), o sítio eletrônico da Comissão Nacional de Incorporação de Tecnologias no SUS (CONITEC), o Sistema de Gerenciamento da Tabela de Procedimentos, Medicamentos e OPM do SUS (SIGTAP) e o</w:t>
      </w:r>
      <w:r>
        <w:t xml:space="preserve"> Protocolo Clínico e Diretrizes Terapêuticas (PCDT) do Diabete Insípido vigente para identificação das tecnologias disponíveis e tecnologias demandadas ou recentemente</w:t>
      </w:r>
      <w:r>
        <w:rPr>
          <w:spacing w:val="-2"/>
        </w:rPr>
        <w:t xml:space="preserve"> </w:t>
      </w:r>
      <w:r>
        <w:t>incorporadas.</w:t>
      </w:r>
    </w:p>
    <w:p w:rsidR="0013199B" w:rsidRDefault="002823AD">
      <w:pPr>
        <w:pStyle w:val="Corpodetexto"/>
        <w:spacing w:before="2"/>
        <w:ind w:left="933"/>
      </w:pPr>
      <w:r>
        <w:t>A partir das consultas realizadas foi possível identificar: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123"/>
        </w:tabs>
        <w:spacing w:before="137" w:line="360" w:lineRule="auto"/>
        <w:ind w:right="103" w:firstLine="720"/>
        <w:jc w:val="both"/>
        <w:rPr>
          <w:sz w:val="24"/>
        </w:rPr>
      </w:pPr>
      <w:r>
        <w:rPr>
          <w:sz w:val="24"/>
        </w:rPr>
        <w:t>O tratamento n</w:t>
      </w:r>
      <w:r>
        <w:rPr>
          <w:sz w:val="24"/>
        </w:rPr>
        <w:t>o SUS segue o orientado pelo PCDT do Diabete Insípido (DI), conforme a Portaria SAS/MS nº 1.299, de 21 de novembro de</w:t>
      </w:r>
      <w:r>
        <w:rPr>
          <w:spacing w:val="-4"/>
          <w:sz w:val="24"/>
        </w:rPr>
        <w:t xml:space="preserve"> </w:t>
      </w:r>
      <w:r>
        <w:rPr>
          <w:sz w:val="24"/>
        </w:rPr>
        <w:t>2013;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078"/>
        </w:tabs>
        <w:spacing w:line="362" w:lineRule="auto"/>
        <w:ind w:right="111" w:firstLine="720"/>
        <w:jc w:val="both"/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medicamento é a </w:t>
      </w: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 0,1 mg/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(100 </w:t>
      </w:r>
      <w:proofErr w:type="spellStart"/>
      <w:r>
        <w:rPr>
          <w:sz w:val="24"/>
        </w:rPr>
        <w:t>mcg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) com aplicação nasal (frasco de 2,5 </w:t>
      </w:r>
      <w:proofErr w:type="spellStart"/>
      <w:r>
        <w:rPr>
          <w:sz w:val="24"/>
        </w:rPr>
        <w:t>mL</w:t>
      </w:r>
      <w:proofErr w:type="spellEnd"/>
      <w:r>
        <w:rPr>
          <w:sz w:val="24"/>
        </w:rPr>
        <w:t xml:space="preserve"> em solução ou</w:t>
      </w:r>
      <w:r>
        <w:rPr>
          <w:spacing w:val="-6"/>
          <w:sz w:val="24"/>
        </w:rPr>
        <w:t xml:space="preserve"> </w:t>
      </w:r>
      <w:r>
        <w:rPr>
          <w:sz w:val="24"/>
        </w:rPr>
        <w:t>spray);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073"/>
        </w:tabs>
        <w:spacing w:line="271" w:lineRule="exact"/>
        <w:ind w:left="1072" w:hanging="139"/>
        <w:rPr>
          <w:sz w:val="24"/>
        </w:rPr>
      </w:pPr>
      <w:proofErr w:type="gramStart"/>
      <w:r>
        <w:rPr>
          <w:sz w:val="24"/>
        </w:rPr>
        <w:t>não</w:t>
      </w:r>
      <w:proofErr w:type="gramEnd"/>
      <w:r>
        <w:rPr>
          <w:sz w:val="24"/>
        </w:rPr>
        <w:t xml:space="preserve"> há solicitação de nenhuma nova tecnologia na</w:t>
      </w:r>
      <w:r>
        <w:rPr>
          <w:spacing w:val="-6"/>
          <w:sz w:val="24"/>
        </w:rPr>
        <w:t xml:space="preserve"> </w:t>
      </w:r>
      <w:r>
        <w:rPr>
          <w:sz w:val="24"/>
        </w:rPr>
        <w:t>CONITEC.</w:t>
      </w:r>
    </w:p>
    <w:p w:rsidR="0013199B" w:rsidRDefault="002823AD">
      <w:pPr>
        <w:pStyle w:val="Corpodetexto"/>
        <w:spacing w:before="139"/>
        <w:ind w:left="921"/>
      </w:pPr>
      <w:r>
        <w:t>Na enquete realizada pelo MS foram levantadas as seguintes questões: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121"/>
        </w:tabs>
        <w:spacing w:before="137" w:line="360" w:lineRule="auto"/>
        <w:ind w:right="107" w:firstLine="708"/>
        <w:jc w:val="both"/>
        <w:rPr>
          <w:sz w:val="24"/>
        </w:rPr>
      </w:pPr>
      <w:r>
        <w:rPr>
          <w:sz w:val="24"/>
        </w:rPr>
        <w:t>Definição de poliúria em crianças - sugestão de considerar diurese de 100 ml/kg/dia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para crianças menores que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anos e 50 ml/kg/d</w:t>
      </w:r>
      <w:r>
        <w:rPr>
          <w:sz w:val="24"/>
        </w:rPr>
        <w:t>ia para crianças em idade escolar: essa informação não foi incluída no texto do PCDT, já que não foi encontrada referência para esta</w:t>
      </w:r>
      <w:r>
        <w:rPr>
          <w:spacing w:val="-5"/>
          <w:sz w:val="24"/>
        </w:rPr>
        <w:t xml:space="preserve"> </w:t>
      </w:r>
      <w:r>
        <w:rPr>
          <w:sz w:val="24"/>
        </w:rPr>
        <w:t>modificação;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080"/>
        </w:tabs>
        <w:spacing w:line="360" w:lineRule="auto"/>
        <w:ind w:right="104" w:firstLine="708"/>
        <w:jc w:val="both"/>
        <w:rPr>
          <w:sz w:val="24"/>
        </w:rPr>
      </w:pPr>
      <w:proofErr w:type="gramStart"/>
      <w:r>
        <w:rPr>
          <w:sz w:val="24"/>
        </w:rPr>
        <w:t>limite</w:t>
      </w:r>
      <w:proofErr w:type="gramEnd"/>
      <w:r>
        <w:rPr>
          <w:sz w:val="24"/>
        </w:rPr>
        <w:t xml:space="preserve"> de 600 </w:t>
      </w:r>
      <w:proofErr w:type="spellStart"/>
      <w:r>
        <w:rPr>
          <w:sz w:val="24"/>
        </w:rPr>
        <w:t>mosm</w:t>
      </w:r>
      <w:proofErr w:type="spellEnd"/>
      <w:r>
        <w:rPr>
          <w:sz w:val="24"/>
        </w:rPr>
        <w:t>/kg de concentração urinária incluirá uma parcela de pacientes com formas parciais de DI; um</w:t>
      </w:r>
      <w:r>
        <w:rPr>
          <w:sz w:val="24"/>
        </w:rPr>
        <w:t xml:space="preserve"> corte mais apropriado seria o de 800 </w:t>
      </w:r>
      <w:proofErr w:type="spellStart"/>
      <w:r>
        <w:rPr>
          <w:sz w:val="24"/>
        </w:rPr>
        <w:t>mosm</w:t>
      </w:r>
      <w:proofErr w:type="spellEnd"/>
      <w:r>
        <w:rPr>
          <w:sz w:val="24"/>
        </w:rPr>
        <w:t xml:space="preserve">/kg para afastar o diagnóstico: </w:t>
      </w:r>
      <w:r>
        <w:rPr>
          <w:spacing w:val="3"/>
          <w:sz w:val="24"/>
        </w:rPr>
        <w:t xml:space="preserve">foi </w:t>
      </w:r>
      <w:r>
        <w:rPr>
          <w:sz w:val="24"/>
        </w:rPr>
        <w:t>considerada essa informação no texto do</w:t>
      </w:r>
      <w:r>
        <w:rPr>
          <w:spacing w:val="-1"/>
          <w:sz w:val="24"/>
        </w:rPr>
        <w:t xml:space="preserve"> </w:t>
      </w:r>
      <w:r>
        <w:rPr>
          <w:sz w:val="24"/>
        </w:rPr>
        <w:t>PCDT;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073"/>
        </w:tabs>
        <w:spacing w:line="360" w:lineRule="auto"/>
        <w:ind w:right="108" w:firstLine="708"/>
        <w:jc w:val="both"/>
        <w:rPr>
          <w:sz w:val="24"/>
        </w:rPr>
      </w:pPr>
      <w:proofErr w:type="gramStart"/>
      <w:r>
        <w:rPr>
          <w:sz w:val="24"/>
        </w:rPr>
        <w:t>necessidade</w:t>
      </w:r>
      <w:proofErr w:type="gramEnd"/>
      <w:r>
        <w:rPr>
          <w:sz w:val="24"/>
        </w:rPr>
        <w:t xml:space="preserve"> de retornos a cada 3 meses nos casos de pacientes com doença estável: ajustado no PCDT, podendo o retorno ser semestral ou anual naqueles pacientes estáveis. Essa mudança foi feita no PCDT;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061"/>
        </w:tabs>
        <w:spacing w:line="276" w:lineRule="exact"/>
        <w:ind w:left="1060" w:hanging="139"/>
        <w:rPr>
          <w:sz w:val="24"/>
        </w:rPr>
      </w:pPr>
      <w:proofErr w:type="gramStart"/>
      <w:r>
        <w:rPr>
          <w:sz w:val="24"/>
        </w:rPr>
        <w:t>inclusão</w:t>
      </w:r>
      <w:proofErr w:type="gramEnd"/>
      <w:r>
        <w:rPr>
          <w:sz w:val="24"/>
        </w:rPr>
        <w:t xml:space="preserve"> da apresentação da </w:t>
      </w: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 em comprimid</w:t>
      </w:r>
      <w:r>
        <w:rPr>
          <w:sz w:val="24"/>
        </w:rPr>
        <w:t>os: foi incorporado ao</w:t>
      </w:r>
      <w:r>
        <w:rPr>
          <w:spacing w:val="-4"/>
          <w:sz w:val="24"/>
        </w:rPr>
        <w:t xml:space="preserve"> </w:t>
      </w:r>
      <w:r>
        <w:rPr>
          <w:sz w:val="24"/>
        </w:rPr>
        <w:t>PCDT;</w:t>
      </w:r>
    </w:p>
    <w:p w:rsidR="0013199B" w:rsidRDefault="002823AD">
      <w:pPr>
        <w:pStyle w:val="PargrafodaLista"/>
        <w:numPr>
          <w:ilvl w:val="1"/>
          <w:numId w:val="8"/>
        </w:numPr>
        <w:tabs>
          <w:tab w:val="left" w:pos="1130"/>
        </w:tabs>
        <w:spacing w:before="139" w:line="360" w:lineRule="auto"/>
        <w:ind w:right="101" w:firstLine="708"/>
        <w:jc w:val="both"/>
        <w:rPr>
          <w:sz w:val="24"/>
        </w:rPr>
      </w:pPr>
      <w:proofErr w:type="gramStart"/>
      <w:r>
        <w:rPr>
          <w:sz w:val="24"/>
        </w:rPr>
        <w:t>exclusão</w:t>
      </w:r>
      <w:proofErr w:type="gramEnd"/>
      <w:r>
        <w:rPr>
          <w:sz w:val="24"/>
        </w:rPr>
        <w:t xml:space="preserve"> do teste de restrição hídrica com </w:t>
      </w: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 como critério diagnóstico: essa modificação não foi incorporada ao PCDT, uma vez que é o exame diagnóstico que define o diagnóstico diferencial entre DI e outras poliúria</w:t>
      </w:r>
      <w:r>
        <w:rPr>
          <w:sz w:val="24"/>
        </w:rPr>
        <w:t>s e também o tipo de DI. Em alguns pacientes este teste não precisa ser realizado, conforme já estava definido na versão anterior do PCDT e essa indicação foi mantida nesta nova</w:t>
      </w:r>
      <w:r>
        <w:rPr>
          <w:spacing w:val="-2"/>
          <w:sz w:val="24"/>
        </w:rPr>
        <w:t xml:space="preserve"> </w:t>
      </w:r>
      <w:r>
        <w:rPr>
          <w:sz w:val="24"/>
        </w:rPr>
        <w:t>versão.</w:t>
      </w:r>
    </w:p>
    <w:p w:rsidR="0013199B" w:rsidRDefault="0013199B">
      <w:pPr>
        <w:spacing w:line="360" w:lineRule="auto"/>
        <w:jc w:val="both"/>
        <w:rPr>
          <w:sz w:val="24"/>
        </w:rPr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3"/>
        <w:rPr>
          <w:sz w:val="23"/>
        </w:rPr>
      </w:pPr>
    </w:p>
    <w:p w:rsidR="0013199B" w:rsidRDefault="002823AD">
      <w:pPr>
        <w:pStyle w:val="Ttulo1"/>
        <w:numPr>
          <w:ilvl w:val="0"/>
          <w:numId w:val="8"/>
        </w:numPr>
        <w:tabs>
          <w:tab w:val="left" w:pos="574"/>
        </w:tabs>
        <w:spacing w:before="1"/>
      </w:pPr>
      <w:r>
        <w:t>Reunião com</w:t>
      </w:r>
      <w:r>
        <w:rPr>
          <w:spacing w:val="-2"/>
        </w:rPr>
        <w:t xml:space="preserve"> </w:t>
      </w:r>
      <w:r>
        <w:t>especialistas</w:t>
      </w:r>
    </w:p>
    <w:p w:rsidR="0013199B" w:rsidRDefault="002823AD">
      <w:pPr>
        <w:pStyle w:val="Corpodetexto"/>
        <w:spacing w:before="132" w:line="360" w:lineRule="auto"/>
        <w:ind w:left="213" w:right="108" w:firstLine="708"/>
        <w:jc w:val="both"/>
      </w:pPr>
      <w:r>
        <w:t>Foi realizada reunião c</w:t>
      </w:r>
      <w:r>
        <w:t>om os consultores especialistas e metodologistas do comitê elaborador dos PCDT, na qual foram apresentados os resultados do levantamento de informações realizados pelos metodologistas. Os consultores especialistas também apontaram para a necessidade de inc</w:t>
      </w:r>
      <w:r>
        <w:t xml:space="preserve">lusão da apresentação oral de </w:t>
      </w:r>
      <w:proofErr w:type="spellStart"/>
      <w:r>
        <w:t>desmopressina</w:t>
      </w:r>
      <w:proofErr w:type="spellEnd"/>
      <w:r>
        <w:t>.</w:t>
      </w:r>
    </w:p>
    <w:p w:rsidR="0013199B" w:rsidRDefault="002823AD">
      <w:pPr>
        <w:pStyle w:val="Corpodetexto"/>
        <w:spacing w:line="360" w:lineRule="auto"/>
        <w:ind w:left="213" w:right="101" w:firstLine="708"/>
        <w:jc w:val="both"/>
      </w:pPr>
      <w:r>
        <w:t xml:space="preserve">Sendo assim, foi estabelecido que este Protocolo se </w:t>
      </w:r>
      <w:proofErr w:type="gramStart"/>
      <w:r>
        <w:t>destina</w:t>
      </w:r>
      <w:proofErr w:type="gramEnd"/>
      <w:r>
        <w:t xml:space="preserve"> a pacientes com DI de ambos os sexos, sem restrição de idade, e tem por objetivo revisar práticas diagnósticas e terapêuticas a partir da data da busca do PCDT vigente.</w:t>
      </w:r>
    </w:p>
    <w:p w:rsidR="0013199B" w:rsidRDefault="0013199B">
      <w:pPr>
        <w:pStyle w:val="Corpodetexto"/>
        <w:spacing w:before="5"/>
        <w:rPr>
          <w:sz w:val="36"/>
        </w:rPr>
      </w:pPr>
    </w:p>
    <w:p w:rsidR="0013199B" w:rsidRDefault="002823AD">
      <w:pPr>
        <w:pStyle w:val="Ttulo1"/>
        <w:numPr>
          <w:ilvl w:val="0"/>
          <w:numId w:val="8"/>
        </w:numPr>
        <w:tabs>
          <w:tab w:val="left" w:pos="574"/>
        </w:tabs>
      </w:pPr>
      <w:r>
        <w:t xml:space="preserve">Buscas na literatura para </w:t>
      </w:r>
      <w:r>
        <w:t>atualização do</w:t>
      </w:r>
      <w:r>
        <w:rPr>
          <w:spacing w:val="-2"/>
        </w:rPr>
        <w:t xml:space="preserve"> </w:t>
      </w:r>
      <w:r>
        <w:t>PCDT</w:t>
      </w:r>
    </w:p>
    <w:p w:rsidR="0013199B" w:rsidRDefault="002823AD">
      <w:pPr>
        <w:pStyle w:val="Corpodetexto"/>
        <w:spacing w:before="135" w:line="360" w:lineRule="auto"/>
        <w:ind w:left="213" w:right="105" w:firstLine="708"/>
        <w:jc w:val="both"/>
      </w:pPr>
      <w:r>
        <w:t xml:space="preserve">A fim de guiar a revisão do PCDT vigente foi realizada busca na literatura sobre </w:t>
      </w:r>
      <w:r>
        <w:rPr>
          <w:b/>
        </w:rPr>
        <w:t xml:space="preserve">intervenções terapêuticas </w:t>
      </w:r>
      <w:r>
        <w:t xml:space="preserve">definidas pela pergunta PICO estabelecida no Quadro </w:t>
      </w:r>
      <w:proofErr w:type="gramStart"/>
      <w:r>
        <w:t>1</w:t>
      </w:r>
      <w:proofErr w:type="gramEnd"/>
      <w:r>
        <w:t>.</w:t>
      </w:r>
    </w:p>
    <w:p w:rsidR="0013199B" w:rsidRDefault="0013199B">
      <w:pPr>
        <w:pStyle w:val="Corpodetexto"/>
        <w:spacing w:before="10"/>
        <w:rPr>
          <w:sz w:val="35"/>
        </w:rPr>
      </w:pPr>
    </w:p>
    <w:p w:rsidR="0013199B" w:rsidRDefault="002823AD">
      <w:pPr>
        <w:spacing w:before="1"/>
        <w:ind w:left="213"/>
        <w:rPr>
          <w:sz w:val="24"/>
        </w:rPr>
      </w:pPr>
      <w:r>
        <w:rPr>
          <w:b/>
          <w:sz w:val="24"/>
        </w:rPr>
        <w:t xml:space="preserve">Quadro 1 – </w:t>
      </w:r>
      <w:r>
        <w:rPr>
          <w:sz w:val="24"/>
        </w:rPr>
        <w:t>Pergunta PICO</w:t>
      </w:r>
    </w:p>
    <w:p w:rsidR="0013199B" w:rsidRDefault="0013199B">
      <w:pPr>
        <w:pStyle w:val="Corpodetexto"/>
        <w:spacing w:before="6" w:after="1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548"/>
      </w:tblGrid>
      <w:tr w:rsidR="0013199B">
        <w:trPr>
          <w:trHeight w:val="275"/>
        </w:trPr>
        <w:tc>
          <w:tcPr>
            <w:tcW w:w="2235" w:type="dxa"/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População</w:t>
            </w:r>
          </w:p>
        </w:tc>
        <w:tc>
          <w:tcPr>
            <w:tcW w:w="7548" w:type="dxa"/>
          </w:tcPr>
          <w:p w:rsidR="0013199B" w:rsidRDefault="00282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Pacientes com diabete insípido.</w:t>
            </w:r>
          </w:p>
        </w:tc>
      </w:tr>
      <w:tr w:rsidR="0013199B">
        <w:trPr>
          <w:trHeight w:val="275"/>
        </w:trPr>
        <w:tc>
          <w:tcPr>
            <w:tcW w:w="2235" w:type="dxa"/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Intervenção</w:t>
            </w:r>
          </w:p>
        </w:tc>
        <w:tc>
          <w:tcPr>
            <w:tcW w:w="7548" w:type="dxa"/>
          </w:tcPr>
          <w:p w:rsidR="0013199B" w:rsidRDefault="00282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Tratamento clínico.</w:t>
            </w:r>
          </w:p>
        </w:tc>
      </w:tr>
      <w:tr w:rsidR="0013199B">
        <w:trPr>
          <w:trHeight w:val="275"/>
        </w:trPr>
        <w:tc>
          <w:tcPr>
            <w:tcW w:w="2235" w:type="dxa"/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Comparação</w:t>
            </w:r>
          </w:p>
        </w:tc>
        <w:tc>
          <w:tcPr>
            <w:tcW w:w="7548" w:type="dxa"/>
          </w:tcPr>
          <w:p w:rsidR="0013199B" w:rsidRDefault="002823A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Sem restrição de comparadores.</w:t>
            </w:r>
          </w:p>
        </w:tc>
      </w:tr>
      <w:tr w:rsidR="0013199B">
        <w:trPr>
          <w:trHeight w:val="551"/>
        </w:trPr>
        <w:tc>
          <w:tcPr>
            <w:tcW w:w="2235" w:type="dxa"/>
          </w:tcPr>
          <w:p w:rsidR="0013199B" w:rsidRDefault="002823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Desfechos</w:t>
            </w:r>
          </w:p>
          <w:p w:rsidR="0013199B" w:rsidRDefault="002823A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outcomes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548" w:type="dxa"/>
          </w:tcPr>
          <w:p w:rsidR="0013199B" w:rsidRDefault="002823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Controle da poliúria e nível sérico de sódio, qualidade de vida, </w:t>
            </w:r>
            <w:proofErr w:type="gramStart"/>
            <w:r>
              <w:rPr>
                <w:sz w:val="24"/>
              </w:rPr>
              <w:t>efeitos</w:t>
            </w:r>
            <w:proofErr w:type="gramEnd"/>
          </w:p>
          <w:p w:rsidR="0013199B" w:rsidRDefault="002823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adversos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3199B">
        <w:trPr>
          <w:trHeight w:val="551"/>
        </w:trPr>
        <w:tc>
          <w:tcPr>
            <w:tcW w:w="2235" w:type="dxa"/>
          </w:tcPr>
          <w:p w:rsidR="0013199B" w:rsidRDefault="002823A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Tipos de estudos</w:t>
            </w:r>
          </w:p>
        </w:tc>
        <w:tc>
          <w:tcPr>
            <w:tcW w:w="7548" w:type="dxa"/>
          </w:tcPr>
          <w:p w:rsidR="0013199B" w:rsidRDefault="002823A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Estudos clínicos, ensaios clínicos randomizados, meta-análises e </w:t>
            </w:r>
            <w:proofErr w:type="gramStart"/>
            <w:r>
              <w:rPr>
                <w:sz w:val="24"/>
              </w:rPr>
              <w:t>revisões</w:t>
            </w:r>
            <w:proofErr w:type="gramEnd"/>
          </w:p>
          <w:p w:rsidR="0013199B" w:rsidRDefault="002823A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sistemáticas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13199B" w:rsidRDefault="0013199B">
      <w:pPr>
        <w:pStyle w:val="Corpodetexto"/>
        <w:spacing w:before="7"/>
        <w:rPr>
          <w:sz w:val="35"/>
        </w:rPr>
      </w:pPr>
    </w:p>
    <w:p w:rsidR="0013199B" w:rsidRDefault="002823AD">
      <w:pPr>
        <w:pStyle w:val="Corpodetexto"/>
        <w:ind w:left="933"/>
      </w:pPr>
      <w:r>
        <w:t>A seleção dos artigos levou em considerações os seguintes critérios de inclusão:</w:t>
      </w:r>
    </w:p>
    <w:p w:rsidR="0013199B" w:rsidRDefault="002823AD">
      <w:pPr>
        <w:pStyle w:val="PargrafodaLista"/>
        <w:numPr>
          <w:ilvl w:val="0"/>
          <w:numId w:val="7"/>
        </w:numPr>
        <w:tabs>
          <w:tab w:val="left" w:pos="1281"/>
          <w:tab w:val="left" w:pos="1282"/>
        </w:tabs>
        <w:spacing w:before="137"/>
        <w:rPr>
          <w:sz w:val="24"/>
        </w:rPr>
      </w:pPr>
      <w:r>
        <w:rPr>
          <w:sz w:val="24"/>
        </w:rPr>
        <w:t>Medicamentos registrados no</w:t>
      </w:r>
      <w:r>
        <w:rPr>
          <w:spacing w:val="-1"/>
          <w:sz w:val="24"/>
        </w:rPr>
        <w:t xml:space="preserve"> </w:t>
      </w:r>
      <w:r>
        <w:rPr>
          <w:sz w:val="24"/>
        </w:rPr>
        <w:t>Brasil;</w:t>
      </w:r>
    </w:p>
    <w:p w:rsidR="0013199B" w:rsidRDefault="002823AD">
      <w:pPr>
        <w:pStyle w:val="PargrafodaLista"/>
        <w:numPr>
          <w:ilvl w:val="0"/>
          <w:numId w:val="7"/>
        </w:numPr>
        <w:tabs>
          <w:tab w:val="left" w:pos="1281"/>
          <w:tab w:val="left" w:pos="1282"/>
        </w:tabs>
        <w:spacing w:before="138"/>
        <w:rPr>
          <w:sz w:val="24"/>
        </w:rPr>
      </w:pPr>
      <w:proofErr w:type="gramStart"/>
      <w:r>
        <w:rPr>
          <w:sz w:val="24"/>
        </w:rPr>
        <w:t>estudos</w:t>
      </w:r>
      <w:proofErr w:type="gramEnd"/>
      <w:r>
        <w:rPr>
          <w:sz w:val="24"/>
        </w:rPr>
        <w:t xml:space="preserve"> incluindo pacientes com DI</w:t>
      </w:r>
      <w:r>
        <w:rPr>
          <w:spacing w:val="-5"/>
          <w:sz w:val="24"/>
        </w:rPr>
        <w:t xml:space="preserve"> </w:t>
      </w:r>
      <w:r>
        <w:rPr>
          <w:sz w:val="24"/>
        </w:rPr>
        <w:t>central;</w:t>
      </w:r>
    </w:p>
    <w:p w:rsidR="0013199B" w:rsidRDefault="002823AD">
      <w:pPr>
        <w:pStyle w:val="PargrafodaLista"/>
        <w:numPr>
          <w:ilvl w:val="0"/>
          <w:numId w:val="7"/>
        </w:numPr>
        <w:tabs>
          <w:tab w:val="left" w:pos="1281"/>
          <w:tab w:val="left" w:pos="1282"/>
        </w:tabs>
        <w:spacing w:before="138"/>
        <w:rPr>
          <w:sz w:val="24"/>
        </w:rPr>
      </w:pPr>
      <w:proofErr w:type="gramStart"/>
      <w:r>
        <w:rPr>
          <w:sz w:val="24"/>
        </w:rPr>
        <w:t>estud</w:t>
      </w:r>
      <w:r>
        <w:rPr>
          <w:sz w:val="24"/>
        </w:rPr>
        <w:t>os</w:t>
      </w:r>
      <w:proofErr w:type="gramEnd"/>
      <w:r>
        <w:rPr>
          <w:sz w:val="24"/>
        </w:rPr>
        <w:t xml:space="preserve"> com desfechos</w:t>
      </w:r>
      <w:r>
        <w:rPr>
          <w:spacing w:val="-1"/>
          <w:sz w:val="24"/>
        </w:rPr>
        <w:t xml:space="preserve"> </w:t>
      </w:r>
      <w:r>
        <w:rPr>
          <w:sz w:val="24"/>
        </w:rPr>
        <w:t>clínicos.</w:t>
      </w:r>
    </w:p>
    <w:p w:rsidR="0013199B" w:rsidRDefault="0013199B">
      <w:pPr>
        <w:pStyle w:val="Corpodetexto"/>
        <w:rPr>
          <w:sz w:val="28"/>
        </w:rPr>
      </w:pPr>
    </w:p>
    <w:p w:rsidR="0013199B" w:rsidRDefault="002823AD">
      <w:pPr>
        <w:pStyle w:val="Corpodetexto"/>
        <w:spacing w:before="229" w:line="360" w:lineRule="auto"/>
        <w:ind w:left="213" w:right="111" w:firstLine="708"/>
        <w:jc w:val="both"/>
      </w:pPr>
      <w:r>
        <w:t xml:space="preserve">O Quadro </w:t>
      </w:r>
      <w:proofErr w:type="gramStart"/>
      <w:r>
        <w:t>2</w:t>
      </w:r>
      <w:proofErr w:type="gramEnd"/>
      <w:r>
        <w:t xml:space="preserve"> apresenta as estratégias de buscas realizadas, bem como o número de artigos localizados e o número de selecionados.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1"/>
        <w:rPr>
          <w:sz w:val="27"/>
        </w:rPr>
      </w:pPr>
    </w:p>
    <w:p w:rsidR="0013199B" w:rsidRDefault="002823AD">
      <w:pPr>
        <w:pStyle w:val="Corpodetexto"/>
        <w:spacing w:before="90" w:after="7" w:line="360" w:lineRule="auto"/>
        <w:ind w:left="213" w:right="106"/>
      </w:pPr>
      <w:r>
        <w:rPr>
          <w:b/>
        </w:rPr>
        <w:t xml:space="preserve">Quadro 2 </w:t>
      </w:r>
      <w:r>
        <w:t>- Buscas sobre intervenções terapêuticas - estudos clínicos, ensaios clínicos randomizados, meta-análises e revisões sistemáticas.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3573"/>
        <w:gridCol w:w="1624"/>
        <w:gridCol w:w="2526"/>
      </w:tblGrid>
      <w:tr w:rsidR="0013199B">
        <w:trPr>
          <w:trHeight w:val="275"/>
        </w:trPr>
        <w:tc>
          <w:tcPr>
            <w:tcW w:w="1942" w:type="dxa"/>
          </w:tcPr>
          <w:p w:rsidR="0013199B" w:rsidRDefault="002823AD">
            <w:pPr>
              <w:pStyle w:val="TableParagraph"/>
              <w:spacing w:line="256" w:lineRule="exact"/>
              <w:ind w:left="262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3573" w:type="dxa"/>
          </w:tcPr>
          <w:p w:rsidR="0013199B" w:rsidRDefault="002823AD">
            <w:pPr>
              <w:pStyle w:val="TableParagraph"/>
              <w:spacing w:line="256" w:lineRule="exact"/>
              <w:ind w:left="1235" w:right="1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624" w:type="dxa"/>
          </w:tcPr>
          <w:p w:rsidR="0013199B" w:rsidRDefault="002823AD">
            <w:pPr>
              <w:pStyle w:val="TableParagraph"/>
              <w:spacing w:line="256" w:lineRule="exact"/>
              <w:ind w:left="18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2526" w:type="dxa"/>
          </w:tcPr>
          <w:p w:rsidR="0013199B" w:rsidRDefault="002823AD">
            <w:pPr>
              <w:pStyle w:val="TableParagraph"/>
              <w:spacing w:line="256" w:lineRule="exact"/>
              <w:ind w:left="607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13199B">
        <w:trPr>
          <w:trHeight w:val="3312"/>
        </w:trPr>
        <w:tc>
          <w:tcPr>
            <w:tcW w:w="1942" w:type="dxa"/>
          </w:tcPr>
          <w:p w:rsidR="0013199B" w:rsidRDefault="002823AD">
            <w:pPr>
              <w:pStyle w:val="TableParagraph"/>
              <w:ind w:left="263" w:right="2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Medline</w:t>
            </w:r>
            <w:proofErr w:type="spellEnd"/>
            <w:r>
              <w:rPr>
                <w:sz w:val="24"/>
              </w:rPr>
              <w:t xml:space="preserve"> (via </w:t>
            </w:r>
            <w:proofErr w:type="spellStart"/>
            <w:proofErr w:type="gramStart"/>
            <w:r>
              <w:rPr>
                <w:sz w:val="24"/>
              </w:rPr>
              <w:t>PubMed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13199B" w:rsidRDefault="0013199B">
            <w:pPr>
              <w:pStyle w:val="TableParagraph"/>
              <w:spacing w:before="3"/>
              <w:rPr>
                <w:sz w:val="23"/>
              </w:rPr>
            </w:pPr>
          </w:p>
          <w:p w:rsidR="0013199B" w:rsidRDefault="002823AD">
            <w:pPr>
              <w:pStyle w:val="TableParagraph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Data da busca: 28/04/2017</w:t>
            </w:r>
          </w:p>
        </w:tc>
        <w:tc>
          <w:tcPr>
            <w:tcW w:w="3573" w:type="dxa"/>
          </w:tcPr>
          <w:p w:rsidR="0013199B" w:rsidRPr="002823AD" w:rsidRDefault="002823AD">
            <w:pPr>
              <w:pStyle w:val="TableParagraph"/>
              <w:ind w:left="107" w:right="83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"Diabetes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"[Mesh] AND "</w:t>
            </w:r>
            <w:r w:rsidRPr="002823AD">
              <w:rPr>
                <w:sz w:val="24"/>
                <w:lang w:val="en-US"/>
              </w:rPr>
              <w:t>Therapeutics"[Mesh] AND ((systematic[</w:t>
            </w:r>
            <w:proofErr w:type="spellStart"/>
            <w:r w:rsidRPr="002823AD">
              <w:rPr>
                <w:sz w:val="24"/>
                <w:lang w:val="en-US"/>
              </w:rPr>
              <w:t>sb</w:t>
            </w:r>
            <w:proofErr w:type="spellEnd"/>
            <w:r w:rsidRPr="002823AD">
              <w:rPr>
                <w:sz w:val="24"/>
                <w:lang w:val="en-US"/>
              </w:rPr>
              <w:t>] OR Meta- Analysis[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 OR Randomized Controlled Trial[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 OR Clinical Trial[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]) AND ("2013/01/01"[PDAT] : "3000/12/31"[PDAT]) AND</w:t>
            </w:r>
          </w:p>
          <w:p w:rsidR="0013199B" w:rsidRPr="002823AD" w:rsidRDefault="002823AD">
            <w:pPr>
              <w:pStyle w:val="TableParagraph"/>
              <w:ind w:left="107" w:right="453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>"humans"[</w:t>
            </w:r>
            <w:proofErr w:type="spellStart"/>
            <w:r w:rsidRPr="002823AD">
              <w:rPr>
                <w:sz w:val="24"/>
                <w:lang w:val="en-US"/>
              </w:rPr>
              <w:t>MeSH</w:t>
            </w:r>
            <w:proofErr w:type="spellEnd"/>
            <w:r w:rsidRPr="002823AD">
              <w:rPr>
                <w:sz w:val="24"/>
                <w:lang w:val="en-US"/>
              </w:rPr>
              <w:t xml:space="preserve"> Terms] AND (English[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 Portuguese[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</w:t>
            </w:r>
          </w:p>
          <w:p w:rsidR="0013199B" w:rsidRDefault="002823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Spanish[</w:t>
            </w:r>
            <w:proofErr w:type="spellStart"/>
            <w:proofErr w:type="gramEnd"/>
            <w:r>
              <w:rPr>
                <w:sz w:val="24"/>
              </w:rPr>
              <w:t>lang</w:t>
            </w:r>
            <w:proofErr w:type="spellEnd"/>
            <w:r>
              <w:rPr>
                <w:sz w:val="24"/>
              </w:rPr>
              <w:t>]))</w:t>
            </w:r>
          </w:p>
        </w:tc>
        <w:tc>
          <w:tcPr>
            <w:tcW w:w="1624" w:type="dxa"/>
          </w:tcPr>
          <w:p w:rsidR="0013199B" w:rsidRDefault="002823A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2526" w:type="dxa"/>
          </w:tcPr>
          <w:p w:rsidR="0013199B" w:rsidRDefault="002823A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4"/>
              <w:rPr>
                <w:sz w:val="24"/>
              </w:rPr>
            </w:pPr>
          </w:p>
          <w:p w:rsidR="0013199B" w:rsidRDefault="002823AD">
            <w:pPr>
              <w:pStyle w:val="TableParagraph"/>
              <w:spacing w:before="1"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13199B" w:rsidRDefault="002823A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Não relacionado: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  <w:p w:rsidR="0013199B" w:rsidRDefault="002823A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229" w:firstLine="0"/>
              <w:jc w:val="both"/>
              <w:rPr>
                <w:sz w:val="24"/>
              </w:rPr>
            </w:pPr>
            <w:r>
              <w:rPr>
                <w:sz w:val="24"/>
              </w:rPr>
              <w:t>Não relevante para o PCDT (estudo 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série de casos):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  <w:p w:rsidR="0013199B" w:rsidRDefault="002823AD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farmacêutica não registrada no Brasil: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13199B">
        <w:trPr>
          <w:trHeight w:val="3036"/>
        </w:trPr>
        <w:tc>
          <w:tcPr>
            <w:tcW w:w="1942" w:type="dxa"/>
          </w:tcPr>
          <w:p w:rsidR="0013199B" w:rsidRDefault="002823AD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Embase</w:t>
            </w:r>
          </w:p>
          <w:p w:rsidR="0013199B" w:rsidRDefault="0013199B">
            <w:pPr>
              <w:pStyle w:val="TableParagraph"/>
              <w:rPr>
                <w:sz w:val="24"/>
              </w:rPr>
            </w:pPr>
          </w:p>
          <w:p w:rsidR="0013199B" w:rsidRDefault="002823AD">
            <w:pPr>
              <w:pStyle w:val="TableParagraph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Data da busca: 28/04/2017</w:t>
            </w:r>
          </w:p>
        </w:tc>
        <w:tc>
          <w:tcPr>
            <w:tcW w:w="3573" w:type="dxa"/>
          </w:tcPr>
          <w:p w:rsidR="0013199B" w:rsidRPr="002823AD" w:rsidRDefault="002823AD">
            <w:pPr>
              <w:pStyle w:val="TableParagraph"/>
              <w:ind w:left="107" w:right="150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'diabetes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'/</w:t>
            </w:r>
            <w:proofErr w:type="spellStart"/>
            <w:r w:rsidRPr="002823AD">
              <w:rPr>
                <w:sz w:val="24"/>
                <w:lang w:val="en-US"/>
              </w:rPr>
              <w:t>exp</w:t>
            </w:r>
            <w:proofErr w:type="spellEnd"/>
            <w:r w:rsidRPr="002823AD">
              <w:rPr>
                <w:sz w:val="24"/>
                <w:lang w:val="en-US"/>
              </w:rPr>
              <w:t xml:space="preserve"> AND 'therapy'</w:t>
            </w:r>
            <w:r w:rsidRPr="002823AD">
              <w:rPr>
                <w:sz w:val="24"/>
                <w:lang w:val="en-US"/>
              </w:rPr>
              <w:t>/</w:t>
            </w:r>
            <w:proofErr w:type="spellStart"/>
            <w:r w:rsidRPr="002823AD">
              <w:rPr>
                <w:sz w:val="24"/>
                <w:lang w:val="en-US"/>
              </w:rPr>
              <w:t>exp</w:t>
            </w:r>
            <w:proofErr w:type="spellEnd"/>
            <w:r w:rsidRPr="002823AD">
              <w:rPr>
                <w:sz w:val="24"/>
                <w:lang w:val="en-US"/>
              </w:rPr>
              <w:t xml:space="preserve"> AND ([</w:t>
            </w:r>
            <w:proofErr w:type="spellStart"/>
            <w:r w:rsidRPr="002823AD">
              <w:rPr>
                <w:sz w:val="24"/>
                <w:lang w:val="en-US"/>
              </w:rPr>
              <w:t>cochrane</w:t>
            </w:r>
            <w:proofErr w:type="spellEnd"/>
            <w:r w:rsidRPr="002823AD">
              <w:rPr>
                <w:sz w:val="24"/>
                <w:lang w:val="en-US"/>
              </w:rPr>
              <w:t xml:space="preserve"> review]/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[systematic review]/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</w:t>
            </w:r>
            <w:proofErr w:type="spellStart"/>
            <w:r w:rsidRPr="002823AD">
              <w:rPr>
                <w:sz w:val="24"/>
                <w:lang w:val="en-US"/>
              </w:rPr>
              <w:t>meta analysis</w:t>
            </w:r>
            <w:proofErr w:type="spellEnd"/>
            <w:r w:rsidRPr="002823AD">
              <w:rPr>
                <w:sz w:val="24"/>
                <w:lang w:val="en-US"/>
              </w:rPr>
              <w:t>]/lim OR [controlled clinical trial]/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[randomized controlled trial]/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>) AND ([</w:t>
            </w:r>
            <w:proofErr w:type="spellStart"/>
            <w:r w:rsidRPr="002823AD">
              <w:rPr>
                <w:sz w:val="24"/>
                <w:lang w:val="en-US"/>
              </w:rPr>
              <w:t>english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</w:t>
            </w:r>
            <w:proofErr w:type="spellStart"/>
            <w:r w:rsidRPr="002823AD">
              <w:rPr>
                <w:sz w:val="24"/>
                <w:lang w:val="en-US"/>
              </w:rPr>
              <w:t>portuguese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</w:t>
            </w:r>
            <w:proofErr w:type="spellStart"/>
            <w:r w:rsidRPr="002823AD">
              <w:rPr>
                <w:sz w:val="24"/>
                <w:lang w:val="en-US"/>
              </w:rPr>
              <w:t>spanish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>) AND [humans]/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</w:p>
          <w:p w:rsidR="0013199B" w:rsidRDefault="002823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[2013-2017</w:t>
            </w:r>
            <w:proofErr w:type="gramStart"/>
            <w:r>
              <w:rPr>
                <w:sz w:val="24"/>
              </w:rPr>
              <w:t>]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py</w:t>
            </w:r>
            <w:proofErr w:type="spellEnd"/>
          </w:p>
        </w:tc>
        <w:tc>
          <w:tcPr>
            <w:tcW w:w="1624" w:type="dxa"/>
          </w:tcPr>
          <w:p w:rsidR="0013199B" w:rsidRDefault="002823AD">
            <w:pPr>
              <w:pStyle w:val="TableParagraph"/>
              <w:spacing w:line="268" w:lineRule="exact"/>
              <w:ind w:left="182" w:right="17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26" w:type="dxa"/>
          </w:tcPr>
          <w:p w:rsidR="0013199B" w:rsidRDefault="002823A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4"/>
              <w:rPr>
                <w:sz w:val="24"/>
              </w:rPr>
            </w:pPr>
          </w:p>
          <w:p w:rsidR="0013199B" w:rsidRDefault="002823AD">
            <w:pPr>
              <w:pStyle w:val="TableParagraph"/>
              <w:spacing w:before="1" w:line="274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Mo</w:t>
            </w:r>
            <w:r>
              <w:rPr>
                <w:b/>
                <w:sz w:val="24"/>
              </w:rPr>
              <w:t>tivo das exclusões:</w:t>
            </w:r>
          </w:p>
          <w:p w:rsidR="0013199B" w:rsidRDefault="002823A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Não relacionado: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  <w:p w:rsidR="0013199B" w:rsidRDefault="002823AD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Não relevante para o PCDT (séries 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casos, sem desfecho clínico,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</w:t>
            </w:r>
            <w:proofErr w:type="gramEnd"/>
          </w:p>
        </w:tc>
      </w:tr>
      <w:tr w:rsidR="0013199B">
        <w:trPr>
          <w:trHeight w:val="1379"/>
        </w:trPr>
        <w:tc>
          <w:tcPr>
            <w:tcW w:w="1942" w:type="dxa"/>
          </w:tcPr>
          <w:p w:rsidR="0013199B" w:rsidRDefault="002823AD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Cochrane Library</w:t>
            </w:r>
          </w:p>
          <w:p w:rsidR="0013199B" w:rsidRDefault="0013199B">
            <w:pPr>
              <w:pStyle w:val="TableParagraph"/>
              <w:rPr>
                <w:sz w:val="24"/>
              </w:rPr>
            </w:pPr>
          </w:p>
          <w:p w:rsidR="0013199B" w:rsidRDefault="002823AD">
            <w:pPr>
              <w:pStyle w:val="TableParagraph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Data da busca: 24/03/2017</w:t>
            </w:r>
          </w:p>
        </w:tc>
        <w:tc>
          <w:tcPr>
            <w:tcW w:w="3573" w:type="dxa"/>
          </w:tcPr>
          <w:p w:rsidR="0013199B" w:rsidRPr="002823AD" w:rsidRDefault="002823AD">
            <w:pPr>
              <w:pStyle w:val="TableParagraph"/>
              <w:ind w:left="107" w:right="743"/>
              <w:rPr>
                <w:sz w:val="24"/>
                <w:lang w:val="en-US"/>
              </w:rPr>
            </w:pPr>
            <w:proofErr w:type="spellStart"/>
            <w:r w:rsidRPr="002823AD">
              <w:rPr>
                <w:sz w:val="24"/>
                <w:lang w:val="en-US"/>
              </w:rPr>
              <w:t>MeSH</w:t>
            </w:r>
            <w:proofErr w:type="spellEnd"/>
            <w:r w:rsidRPr="002823AD">
              <w:rPr>
                <w:sz w:val="24"/>
                <w:lang w:val="en-US"/>
              </w:rPr>
              <w:t xml:space="preserve"> descriptor: [Diabetes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] explode all trees</w:t>
            </w:r>
          </w:p>
          <w:p w:rsidR="0013199B" w:rsidRPr="002823AD" w:rsidRDefault="002823AD">
            <w:pPr>
              <w:pStyle w:val="TableParagraph"/>
              <w:ind w:left="107" w:right="256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in </w:t>
            </w:r>
            <w:r w:rsidRPr="002823AD">
              <w:rPr>
                <w:b/>
                <w:sz w:val="24"/>
                <w:lang w:val="en-US"/>
              </w:rPr>
              <w:t xml:space="preserve">Other Reviews </w:t>
            </w:r>
            <w:r w:rsidRPr="002823AD">
              <w:rPr>
                <w:sz w:val="24"/>
                <w:lang w:val="en-US"/>
              </w:rPr>
              <w:t>in the strategy currently being edited</w:t>
            </w:r>
          </w:p>
        </w:tc>
        <w:tc>
          <w:tcPr>
            <w:tcW w:w="1624" w:type="dxa"/>
          </w:tcPr>
          <w:p w:rsidR="0013199B" w:rsidRDefault="002823A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526" w:type="dxa"/>
          </w:tcPr>
          <w:p w:rsidR="0013199B" w:rsidRDefault="002823A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  <w:p w:rsidR="0013199B" w:rsidRDefault="002823AD">
            <w:pPr>
              <w:pStyle w:val="TableParagraph"/>
              <w:ind w:left="422" w:right="413" w:firstLine="1"/>
              <w:jc w:val="center"/>
              <w:rPr>
                <w:sz w:val="24"/>
              </w:rPr>
            </w:pPr>
            <w:r>
              <w:rPr>
                <w:sz w:val="24"/>
              </w:rPr>
              <w:t>(já presente nesta versão do PCDT)</w:t>
            </w:r>
          </w:p>
        </w:tc>
      </w:tr>
    </w:tbl>
    <w:p w:rsidR="0013199B" w:rsidRDefault="0013199B">
      <w:pPr>
        <w:pStyle w:val="Corpodetexto"/>
        <w:spacing w:before="7"/>
        <w:rPr>
          <w:sz w:val="35"/>
        </w:rPr>
      </w:pPr>
    </w:p>
    <w:p w:rsidR="0013199B" w:rsidRDefault="002823AD">
      <w:pPr>
        <w:pStyle w:val="Corpodetexto"/>
        <w:ind w:left="933"/>
      </w:pPr>
      <w:r>
        <w:t>O artigo selecionado (porém já presente nesta versão do PCDT) encontra-se na Tabela 1.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rPr>
          <w:sz w:val="22"/>
        </w:rPr>
      </w:pPr>
    </w:p>
    <w:p w:rsidR="0013199B" w:rsidRDefault="002823AD">
      <w:pPr>
        <w:pStyle w:val="Corpodetexto"/>
        <w:spacing w:line="360" w:lineRule="auto"/>
        <w:ind w:left="213" w:right="104" w:firstLine="708"/>
        <w:jc w:val="both"/>
      </w:pPr>
      <w:r>
        <w:t xml:space="preserve">A fim de guiar a revisão do PCDT vigente foi realizada busca na literatura sobre </w:t>
      </w:r>
      <w:r>
        <w:rPr>
          <w:b/>
        </w:rPr>
        <w:t xml:space="preserve">diagnóstico </w:t>
      </w:r>
      <w:r>
        <w:t xml:space="preserve">nos principais consensos e </w:t>
      </w:r>
      <w:proofErr w:type="spellStart"/>
      <w:r>
        <w:rPr>
          <w:i/>
        </w:rPr>
        <w:t>guidelines</w:t>
      </w:r>
      <w:proofErr w:type="spellEnd"/>
      <w:r>
        <w:rPr>
          <w:i/>
        </w:rPr>
        <w:t xml:space="preserve"> internacionais</w:t>
      </w:r>
      <w:r>
        <w:t xml:space="preserve">. O Quadro </w:t>
      </w:r>
      <w:proofErr w:type="gramStart"/>
      <w:r>
        <w:t>3</w:t>
      </w:r>
      <w:proofErr w:type="gramEnd"/>
      <w:r>
        <w:t xml:space="preserve"> apresenta as estratégias de buscas realizadas, bem como o número de artigos localizados e o número de</w:t>
      </w:r>
      <w:r>
        <w:rPr>
          <w:spacing w:val="-6"/>
        </w:rPr>
        <w:t xml:space="preserve"> </w:t>
      </w:r>
      <w:r>
        <w:t>selecionados.</w:t>
      </w:r>
    </w:p>
    <w:p w:rsidR="0013199B" w:rsidRDefault="0013199B">
      <w:pPr>
        <w:spacing w:line="360" w:lineRule="auto"/>
        <w:jc w:val="both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10"/>
        <w:rPr>
          <w:sz w:val="22"/>
        </w:rPr>
      </w:pPr>
    </w:p>
    <w:p w:rsidR="0013199B" w:rsidRDefault="002823AD">
      <w:pPr>
        <w:ind w:left="921"/>
        <w:rPr>
          <w:sz w:val="24"/>
        </w:rPr>
      </w:pPr>
      <w:r>
        <w:rPr>
          <w:b/>
          <w:sz w:val="24"/>
        </w:rPr>
        <w:t xml:space="preserve">Quadro 3 </w:t>
      </w:r>
      <w:r>
        <w:rPr>
          <w:sz w:val="24"/>
        </w:rPr>
        <w:t xml:space="preserve">- Busca por consensos </w:t>
      </w:r>
      <w:proofErr w:type="spellStart"/>
      <w:r>
        <w:rPr>
          <w:i/>
          <w:sz w:val="24"/>
        </w:rPr>
        <w:t>guidelines</w:t>
      </w:r>
      <w:proofErr w:type="spellEnd"/>
      <w:r>
        <w:rPr>
          <w:i/>
          <w:sz w:val="24"/>
        </w:rPr>
        <w:t xml:space="preserve"> internacionais </w:t>
      </w:r>
      <w:r>
        <w:rPr>
          <w:sz w:val="24"/>
        </w:rPr>
        <w:t>sobre diagnóstico</w:t>
      </w:r>
    </w:p>
    <w:p w:rsidR="0013199B" w:rsidRDefault="0013199B">
      <w:pPr>
        <w:pStyle w:val="Corpodetexto"/>
        <w:spacing w:before="5"/>
        <w:rPr>
          <w:sz w:val="12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872"/>
        <w:gridCol w:w="1560"/>
        <w:gridCol w:w="2285"/>
      </w:tblGrid>
      <w:tr w:rsidR="0013199B">
        <w:trPr>
          <w:trHeight w:val="275"/>
        </w:trPr>
        <w:tc>
          <w:tcPr>
            <w:tcW w:w="1675" w:type="dxa"/>
          </w:tcPr>
          <w:p w:rsidR="0013199B" w:rsidRDefault="002823AD">
            <w:pPr>
              <w:pStyle w:val="TableParagraph"/>
              <w:spacing w:line="256" w:lineRule="exact"/>
              <w:ind w:left="13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3872" w:type="dxa"/>
          </w:tcPr>
          <w:p w:rsidR="0013199B" w:rsidRDefault="002823AD">
            <w:pPr>
              <w:pStyle w:val="TableParagraph"/>
              <w:spacing w:line="256" w:lineRule="exact"/>
              <w:ind w:left="1387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560" w:type="dxa"/>
          </w:tcPr>
          <w:p w:rsidR="0013199B" w:rsidRDefault="002823AD">
            <w:pPr>
              <w:pStyle w:val="TableParagraph"/>
              <w:spacing w:line="256" w:lineRule="exact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2285" w:type="dxa"/>
          </w:tcPr>
          <w:p w:rsidR="0013199B" w:rsidRDefault="002823AD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13199B">
        <w:trPr>
          <w:trHeight w:val="2760"/>
        </w:trPr>
        <w:tc>
          <w:tcPr>
            <w:tcW w:w="1675" w:type="dxa"/>
          </w:tcPr>
          <w:p w:rsidR="0013199B" w:rsidRDefault="002823AD">
            <w:pPr>
              <w:pStyle w:val="TableParagraph"/>
              <w:ind w:left="13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Medline</w:t>
            </w:r>
            <w:proofErr w:type="spellEnd"/>
            <w:r>
              <w:rPr>
                <w:sz w:val="24"/>
              </w:rPr>
              <w:t xml:space="preserve"> (via </w:t>
            </w:r>
            <w:proofErr w:type="spellStart"/>
            <w:proofErr w:type="gramStart"/>
            <w:r>
              <w:rPr>
                <w:sz w:val="24"/>
              </w:rPr>
              <w:t>PubMed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13199B" w:rsidRDefault="0013199B">
            <w:pPr>
              <w:pStyle w:val="TableParagraph"/>
              <w:spacing w:before="6"/>
              <w:rPr>
                <w:sz w:val="23"/>
              </w:rPr>
            </w:pPr>
          </w:p>
          <w:p w:rsidR="0013199B" w:rsidRDefault="002823AD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Data da busca: 02/05/2017</w:t>
            </w:r>
          </w:p>
        </w:tc>
        <w:tc>
          <w:tcPr>
            <w:tcW w:w="3872" w:type="dxa"/>
          </w:tcPr>
          <w:p w:rsidR="0013199B" w:rsidRPr="002823AD" w:rsidRDefault="002823A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"Diabetes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"</w:t>
            </w:r>
            <w:r w:rsidRPr="002823AD">
              <w:rPr>
                <w:sz w:val="24"/>
                <w:lang w:val="en-US"/>
              </w:rPr>
              <w:t>[Mesh] AND ((Consensus Development Conference[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 OR Consensus Development Conference, NIH[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 OR Guideline[</w:t>
            </w:r>
            <w:proofErr w:type="spellStart"/>
            <w:r w:rsidRPr="002823AD">
              <w:rPr>
                <w:sz w:val="24"/>
                <w:lang w:val="en-US"/>
              </w:rPr>
              <w:t>ptyp</w:t>
            </w:r>
            <w:proofErr w:type="spellEnd"/>
            <w:r w:rsidRPr="002823AD">
              <w:rPr>
                <w:sz w:val="24"/>
                <w:lang w:val="en-US"/>
              </w:rPr>
              <w:t>]) AND ("2013/01/01"[PDAT] : "3000/12/31"[PDAT]) AND</w:t>
            </w:r>
          </w:p>
          <w:p w:rsidR="0013199B" w:rsidRPr="002823AD" w:rsidRDefault="002823AD">
            <w:pPr>
              <w:pStyle w:val="TableParagraph"/>
              <w:spacing w:line="276" w:lineRule="exact"/>
              <w:ind w:left="107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>"humans"[</w:t>
            </w:r>
            <w:proofErr w:type="spellStart"/>
            <w:r w:rsidRPr="002823AD">
              <w:rPr>
                <w:sz w:val="24"/>
                <w:lang w:val="en-US"/>
              </w:rPr>
              <w:t>MeSH</w:t>
            </w:r>
            <w:proofErr w:type="spellEnd"/>
            <w:r w:rsidRPr="002823AD">
              <w:rPr>
                <w:sz w:val="24"/>
                <w:lang w:val="en-US"/>
              </w:rPr>
              <w:t xml:space="preserve"> Terms] AND (English[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 Portuguese[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 Spanish[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]))</w:t>
            </w:r>
          </w:p>
        </w:tc>
        <w:tc>
          <w:tcPr>
            <w:tcW w:w="1560" w:type="dxa"/>
          </w:tcPr>
          <w:p w:rsidR="0013199B" w:rsidRDefault="002823A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2285" w:type="dxa"/>
          </w:tcPr>
          <w:p w:rsidR="0013199B" w:rsidRDefault="002823A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4"/>
              <w:rPr>
                <w:sz w:val="24"/>
              </w:rPr>
            </w:pPr>
          </w:p>
          <w:p w:rsidR="0013199B" w:rsidRDefault="002823AD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13199B" w:rsidRDefault="002823AD">
            <w:pPr>
              <w:pStyle w:val="TableParagraph"/>
              <w:spacing w:line="237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 xml:space="preserve">- Não relevante para o PCDT: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13199B">
        <w:trPr>
          <w:trHeight w:val="1658"/>
        </w:trPr>
        <w:tc>
          <w:tcPr>
            <w:tcW w:w="1675" w:type="dxa"/>
          </w:tcPr>
          <w:p w:rsidR="0013199B" w:rsidRPr="002823AD" w:rsidRDefault="002823AD">
            <w:pPr>
              <w:pStyle w:val="TableParagraph"/>
              <w:ind w:left="143" w:right="134" w:firstLine="1"/>
              <w:jc w:val="center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>National Guideline Clearinghouse</w:t>
            </w:r>
          </w:p>
          <w:p w:rsidR="0013199B" w:rsidRPr="002823AD" w:rsidRDefault="0013199B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13199B" w:rsidRPr="002823AD" w:rsidRDefault="002823AD">
            <w:pPr>
              <w:pStyle w:val="TableParagraph"/>
              <w:spacing w:line="270" w:lineRule="atLeast"/>
              <w:ind w:left="131" w:right="120"/>
              <w:jc w:val="center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Data da </w:t>
            </w:r>
            <w:proofErr w:type="spellStart"/>
            <w:r w:rsidRPr="002823AD">
              <w:rPr>
                <w:sz w:val="24"/>
                <w:lang w:val="en-US"/>
              </w:rPr>
              <w:t>busca</w:t>
            </w:r>
            <w:proofErr w:type="spellEnd"/>
            <w:r w:rsidRPr="002823AD">
              <w:rPr>
                <w:sz w:val="24"/>
                <w:lang w:val="en-US"/>
              </w:rPr>
              <w:t>: 02/05/2017</w:t>
            </w:r>
          </w:p>
        </w:tc>
        <w:tc>
          <w:tcPr>
            <w:tcW w:w="3872" w:type="dxa"/>
          </w:tcPr>
          <w:p w:rsidR="0013199B" w:rsidRDefault="002823AD">
            <w:pPr>
              <w:pStyle w:val="TableParagraph"/>
              <w:ind w:left="107" w:right="114"/>
              <w:jc w:val="both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https://www.guideline.gov/search?q=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2">
              <w:proofErr w:type="spellStart"/>
              <w:r>
                <w:rPr>
                  <w:color w:val="0000FF"/>
                  <w:spacing w:val="-1"/>
                  <w:sz w:val="24"/>
                  <w:u w:val="single" w:color="0000FF"/>
                </w:rPr>
                <w:t>Diabetes+</w:t>
              </w:r>
              <w:proofErr w:type="gramStart"/>
              <w:r>
                <w:rPr>
                  <w:color w:val="0000FF"/>
                  <w:spacing w:val="-1"/>
                  <w:sz w:val="24"/>
                  <w:u w:val="single" w:color="0000FF"/>
                </w:rPr>
                <w:t>Insipidus&amp;f_Guideline_Cat</w:t>
              </w:r>
              <w:proofErr w:type="spellEnd"/>
              <w:proofErr w:type="gramEnd"/>
            </w:hyperlink>
            <w:r>
              <w:rPr>
                <w:color w:val="0000FF"/>
                <w:spacing w:val="-1"/>
                <w:sz w:val="24"/>
              </w:rPr>
              <w:t xml:space="preserve"> </w:t>
            </w:r>
            <w:hyperlink r:id="rId1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egory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Diagnosis&amp;page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=1</w:t>
              </w:r>
            </w:hyperlink>
          </w:p>
        </w:tc>
        <w:tc>
          <w:tcPr>
            <w:tcW w:w="1560" w:type="dxa"/>
          </w:tcPr>
          <w:p w:rsidR="0013199B" w:rsidRDefault="002823AD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3</w:t>
            </w:r>
            <w:proofErr w:type="gramEnd"/>
          </w:p>
        </w:tc>
        <w:tc>
          <w:tcPr>
            <w:tcW w:w="2285" w:type="dxa"/>
          </w:tcPr>
          <w:p w:rsidR="0013199B" w:rsidRDefault="002823AD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4"/>
              <w:rPr>
                <w:sz w:val="24"/>
              </w:rPr>
            </w:pPr>
          </w:p>
          <w:p w:rsidR="0013199B" w:rsidRDefault="002823AD">
            <w:pPr>
              <w:pStyle w:val="TableParagraph"/>
              <w:spacing w:before="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13199B" w:rsidRDefault="002823AD">
            <w:pPr>
              <w:pStyle w:val="TableParagraph"/>
              <w:spacing w:line="271" w:lineRule="exact"/>
              <w:ind w:left="88" w:right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Não relacionado: </w:t>
            </w:r>
            <w:proofErr w:type="gramStart"/>
            <w:r>
              <w:rPr>
                <w:sz w:val="24"/>
              </w:rPr>
              <w:t>3</w:t>
            </w:r>
            <w:proofErr w:type="gramEnd"/>
          </w:p>
        </w:tc>
      </w:tr>
    </w:tbl>
    <w:p w:rsidR="0013199B" w:rsidRDefault="0013199B">
      <w:pPr>
        <w:pStyle w:val="Corpodetexto"/>
        <w:spacing w:before="4"/>
        <w:rPr>
          <w:sz w:val="35"/>
        </w:rPr>
      </w:pPr>
    </w:p>
    <w:p w:rsidR="0013199B" w:rsidRDefault="002823AD">
      <w:pPr>
        <w:pStyle w:val="Corpodetexto"/>
        <w:ind w:left="933"/>
      </w:pPr>
      <w:r>
        <w:t>Sendo assim, nenhuma referência relevante relacionada ao diagnóstico foi selecionada.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rPr>
          <w:sz w:val="22"/>
        </w:rPr>
      </w:pPr>
    </w:p>
    <w:p w:rsidR="0013199B" w:rsidRDefault="002823AD">
      <w:pPr>
        <w:pStyle w:val="Corpodetexto"/>
        <w:spacing w:line="360" w:lineRule="auto"/>
        <w:ind w:left="213" w:right="106" w:firstLine="720"/>
        <w:jc w:val="both"/>
      </w:pPr>
      <w:r>
        <w:t xml:space="preserve">Para informações adicionais de </w:t>
      </w:r>
      <w:r>
        <w:rPr>
          <w:b/>
        </w:rPr>
        <w:t xml:space="preserve">dados nacionais </w:t>
      </w:r>
      <w:r>
        <w:t xml:space="preserve">sobre a doença também foi realizada uma busca, conforme o Quadro </w:t>
      </w:r>
      <w:proofErr w:type="gramStart"/>
      <w:r>
        <w:t>4</w:t>
      </w:r>
      <w:proofErr w:type="gramEnd"/>
      <w:r>
        <w:t>, que apresenta as estratégias de buscas realizadas, bem como o número de artigos localizados e o número de selecionados.</w:t>
      </w:r>
    </w:p>
    <w:p w:rsidR="0013199B" w:rsidRDefault="0013199B">
      <w:pPr>
        <w:pStyle w:val="Corpodetexto"/>
        <w:spacing w:before="1"/>
        <w:rPr>
          <w:sz w:val="36"/>
        </w:rPr>
      </w:pPr>
    </w:p>
    <w:p w:rsidR="0013199B" w:rsidRDefault="002823AD">
      <w:pPr>
        <w:pStyle w:val="Corpodetexto"/>
        <w:ind w:left="933"/>
      </w:pPr>
      <w:r>
        <w:t>A seleção dos artigos levou em considerações os seg</w:t>
      </w:r>
      <w:r>
        <w:t>uintes critérios de inclusão:</w:t>
      </w:r>
    </w:p>
    <w:p w:rsidR="0013199B" w:rsidRDefault="002823AD">
      <w:pPr>
        <w:pStyle w:val="PargrafodaLista"/>
        <w:numPr>
          <w:ilvl w:val="0"/>
          <w:numId w:val="7"/>
        </w:numPr>
        <w:tabs>
          <w:tab w:val="left" w:pos="1281"/>
          <w:tab w:val="left" w:pos="1282"/>
        </w:tabs>
        <w:spacing w:before="139"/>
        <w:rPr>
          <w:sz w:val="24"/>
        </w:rPr>
      </w:pPr>
      <w:r>
        <w:rPr>
          <w:sz w:val="24"/>
        </w:rPr>
        <w:t>Presença de dados relevantes relacionados à doença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13199B" w:rsidRDefault="002823AD">
      <w:pPr>
        <w:pStyle w:val="PargrafodaLista"/>
        <w:numPr>
          <w:ilvl w:val="0"/>
          <w:numId w:val="7"/>
        </w:numPr>
        <w:tabs>
          <w:tab w:val="left" w:pos="1281"/>
          <w:tab w:val="left" w:pos="1282"/>
        </w:tabs>
        <w:spacing w:before="136"/>
        <w:rPr>
          <w:sz w:val="24"/>
        </w:rPr>
      </w:pPr>
      <w:proofErr w:type="gramStart"/>
      <w:r>
        <w:rPr>
          <w:sz w:val="24"/>
        </w:rPr>
        <w:t>estudos</w:t>
      </w:r>
      <w:proofErr w:type="gramEnd"/>
      <w:r>
        <w:rPr>
          <w:sz w:val="24"/>
        </w:rPr>
        <w:t xml:space="preserve"> que demonstrassem diferenças nacionais em relação aos dados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internacionais.</w:t>
      </w:r>
    </w:p>
    <w:p w:rsidR="0013199B" w:rsidRDefault="0013199B">
      <w:pPr>
        <w:pStyle w:val="Corpodetexto"/>
        <w:rPr>
          <w:sz w:val="28"/>
        </w:rPr>
      </w:pPr>
    </w:p>
    <w:p w:rsidR="0013199B" w:rsidRDefault="002823AD">
      <w:pPr>
        <w:pStyle w:val="Corpodetexto"/>
        <w:spacing w:before="229"/>
        <w:ind w:left="933"/>
      </w:pPr>
      <w:r>
        <w:t>Os artigos selecionados encontram-se na Tabela 2.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rPr>
          <w:sz w:val="22"/>
        </w:rPr>
      </w:pPr>
    </w:p>
    <w:p w:rsidR="0013199B" w:rsidRDefault="002823AD">
      <w:pPr>
        <w:pStyle w:val="Corpodetexto"/>
        <w:ind w:left="213"/>
      </w:pPr>
      <w:r>
        <w:rPr>
          <w:b/>
        </w:rPr>
        <w:t xml:space="preserve">Quadro 4 </w:t>
      </w:r>
      <w:r>
        <w:t>- Busca por dados nacionais sobre a doença</w:t>
      </w:r>
    </w:p>
    <w:p w:rsidR="0013199B" w:rsidRDefault="0013199B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36"/>
        <w:gridCol w:w="1470"/>
        <w:gridCol w:w="3068"/>
      </w:tblGrid>
      <w:tr w:rsidR="0013199B">
        <w:trPr>
          <w:trHeight w:val="275"/>
        </w:trPr>
        <w:tc>
          <w:tcPr>
            <w:tcW w:w="1685" w:type="dxa"/>
          </w:tcPr>
          <w:p w:rsidR="0013199B" w:rsidRDefault="002823AD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</w:t>
            </w:r>
          </w:p>
        </w:tc>
        <w:tc>
          <w:tcPr>
            <w:tcW w:w="3436" w:type="dxa"/>
          </w:tcPr>
          <w:p w:rsidR="0013199B" w:rsidRDefault="002823AD">
            <w:pPr>
              <w:pStyle w:val="TableParagraph"/>
              <w:spacing w:line="256" w:lineRule="exact"/>
              <w:ind w:left="1168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Estratégia</w:t>
            </w:r>
          </w:p>
        </w:tc>
        <w:tc>
          <w:tcPr>
            <w:tcW w:w="1470" w:type="dxa"/>
          </w:tcPr>
          <w:p w:rsidR="0013199B" w:rsidRDefault="002823AD">
            <w:pPr>
              <w:pStyle w:val="TableParagraph"/>
              <w:spacing w:line="256" w:lineRule="exact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Localizados</w:t>
            </w:r>
          </w:p>
        </w:tc>
        <w:tc>
          <w:tcPr>
            <w:tcW w:w="3068" w:type="dxa"/>
          </w:tcPr>
          <w:p w:rsidR="0013199B" w:rsidRDefault="002823AD">
            <w:pPr>
              <w:pStyle w:val="TableParagraph"/>
              <w:spacing w:line="256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Selecionados</w:t>
            </w:r>
          </w:p>
        </w:tc>
      </w:tr>
      <w:tr w:rsidR="0013199B">
        <w:trPr>
          <w:trHeight w:val="1104"/>
        </w:trPr>
        <w:tc>
          <w:tcPr>
            <w:tcW w:w="1685" w:type="dxa"/>
          </w:tcPr>
          <w:p w:rsidR="0013199B" w:rsidRDefault="002823AD">
            <w:pPr>
              <w:pStyle w:val="TableParagraph"/>
              <w:ind w:left="395" w:right="195" w:hanging="168"/>
              <w:rPr>
                <w:sz w:val="24"/>
              </w:rPr>
            </w:pPr>
            <w:proofErr w:type="spellStart"/>
            <w:r>
              <w:rPr>
                <w:sz w:val="24"/>
              </w:rPr>
              <w:t>Medline</w:t>
            </w:r>
            <w:proofErr w:type="spellEnd"/>
            <w:r>
              <w:rPr>
                <w:sz w:val="24"/>
              </w:rPr>
              <w:t xml:space="preserve"> (via </w:t>
            </w:r>
            <w:proofErr w:type="spellStart"/>
            <w:proofErr w:type="gramStart"/>
            <w:r>
              <w:rPr>
                <w:sz w:val="24"/>
              </w:rPr>
              <w:t>PubMed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  <w:p w:rsidR="0013199B" w:rsidRDefault="0013199B">
            <w:pPr>
              <w:pStyle w:val="TableParagraph"/>
              <w:spacing w:before="3"/>
              <w:rPr>
                <w:sz w:val="23"/>
              </w:rPr>
            </w:pPr>
          </w:p>
          <w:p w:rsidR="0013199B" w:rsidRDefault="002823AD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Data da busca:</w:t>
            </w:r>
          </w:p>
        </w:tc>
        <w:tc>
          <w:tcPr>
            <w:tcW w:w="3436" w:type="dxa"/>
          </w:tcPr>
          <w:p w:rsidR="0013199B" w:rsidRPr="002823AD" w:rsidRDefault="002823AD">
            <w:pPr>
              <w:pStyle w:val="TableParagraph"/>
              <w:ind w:left="109" w:right="234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"Diabetes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"[Mesh] AND "Brazil"[Mesh] AND</w:t>
            </w:r>
          </w:p>
          <w:p w:rsidR="0013199B" w:rsidRPr="002823AD" w:rsidRDefault="002823AD">
            <w:pPr>
              <w:pStyle w:val="TableParagraph"/>
              <w:spacing w:line="270" w:lineRule="atLeast"/>
              <w:ind w:left="109" w:right="234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>("humans"[</w:t>
            </w:r>
            <w:proofErr w:type="spellStart"/>
            <w:r w:rsidRPr="002823AD">
              <w:rPr>
                <w:sz w:val="24"/>
                <w:lang w:val="en-US"/>
              </w:rPr>
              <w:t>MeSH</w:t>
            </w:r>
            <w:proofErr w:type="spellEnd"/>
            <w:r w:rsidRPr="002823AD">
              <w:rPr>
                <w:sz w:val="24"/>
                <w:lang w:val="en-US"/>
              </w:rPr>
              <w:t xml:space="preserve"> Terms] AND (English[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</w:t>
            </w:r>
          </w:p>
        </w:tc>
        <w:tc>
          <w:tcPr>
            <w:tcW w:w="1470" w:type="dxa"/>
          </w:tcPr>
          <w:p w:rsidR="0013199B" w:rsidRDefault="002823A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5</w:t>
            </w:r>
            <w:proofErr w:type="gramEnd"/>
          </w:p>
        </w:tc>
        <w:tc>
          <w:tcPr>
            <w:tcW w:w="3068" w:type="dxa"/>
          </w:tcPr>
          <w:p w:rsidR="0013199B" w:rsidRDefault="002823A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5"/>
              <w:rPr>
                <w:sz w:val="24"/>
              </w:rPr>
            </w:pPr>
          </w:p>
          <w:p w:rsidR="0013199B" w:rsidRDefault="002823AD">
            <w:pPr>
              <w:pStyle w:val="TableParagraph"/>
              <w:spacing w:line="274" w:lineRule="exact"/>
              <w:ind w:left="397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13199B" w:rsidRDefault="002823A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 Não relacionado: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</w:tr>
    </w:tbl>
    <w:p w:rsidR="0013199B" w:rsidRDefault="0013199B">
      <w:pPr>
        <w:spacing w:line="261" w:lineRule="exact"/>
        <w:rPr>
          <w:sz w:val="24"/>
        </w:rPr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rPr>
          <w:sz w:val="20"/>
        </w:rPr>
      </w:pPr>
    </w:p>
    <w:p w:rsidR="0013199B" w:rsidRDefault="0013199B">
      <w:pPr>
        <w:pStyle w:val="Corpodetexto"/>
        <w:spacing w:before="3"/>
        <w:rPr>
          <w:sz w:val="27"/>
        </w:r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3436"/>
        <w:gridCol w:w="1470"/>
        <w:gridCol w:w="3068"/>
      </w:tblGrid>
      <w:tr w:rsidR="0013199B">
        <w:trPr>
          <w:trHeight w:val="990"/>
        </w:trPr>
        <w:tc>
          <w:tcPr>
            <w:tcW w:w="1685" w:type="dxa"/>
          </w:tcPr>
          <w:p w:rsidR="0013199B" w:rsidRDefault="002823AD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02/05/2017</w:t>
            </w:r>
          </w:p>
        </w:tc>
        <w:tc>
          <w:tcPr>
            <w:tcW w:w="3436" w:type="dxa"/>
          </w:tcPr>
          <w:p w:rsidR="0013199B" w:rsidRPr="002823AD" w:rsidRDefault="002823AD">
            <w:pPr>
              <w:pStyle w:val="TableParagraph"/>
              <w:ind w:left="109" w:right="1264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>Portuguese[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 OR Spanish[</w:t>
            </w:r>
            <w:proofErr w:type="spellStart"/>
            <w:r w:rsidRPr="002823AD">
              <w:rPr>
                <w:sz w:val="24"/>
                <w:lang w:val="en-US"/>
              </w:rPr>
              <w:t>lang</w:t>
            </w:r>
            <w:proofErr w:type="spellEnd"/>
            <w:r w:rsidRPr="002823AD">
              <w:rPr>
                <w:sz w:val="24"/>
                <w:lang w:val="en-US"/>
              </w:rPr>
              <w:t>]))</w:t>
            </w:r>
          </w:p>
        </w:tc>
        <w:tc>
          <w:tcPr>
            <w:tcW w:w="1470" w:type="dxa"/>
          </w:tcPr>
          <w:p w:rsidR="0013199B" w:rsidRPr="002823AD" w:rsidRDefault="0013199B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8" w:type="dxa"/>
          </w:tcPr>
          <w:p w:rsidR="0013199B" w:rsidRDefault="002823AD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 xml:space="preserve">- Não relevante para o PCDT: 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</w:tr>
      <w:tr w:rsidR="0013199B">
        <w:trPr>
          <w:trHeight w:val="1934"/>
        </w:trPr>
        <w:tc>
          <w:tcPr>
            <w:tcW w:w="1685" w:type="dxa"/>
          </w:tcPr>
          <w:p w:rsidR="0013199B" w:rsidRDefault="002823AD">
            <w:pPr>
              <w:pStyle w:val="TableParagraph"/>
              <w:spacing w:line="270" w:lineRule="exact"/>
              <w:ind w:left="463"/>
              <w:rPr>
                <w:sz w:val="24"/>
              </w:rPr>
            </w:pPr>
            <w:r>
              <w:rPr>
                <w:sz w:val="24"/>
              </w:rPr>
              <w:t>Embase</w:t>
            </w:r>
          </w:p>
          <w:p w:rsidR="0013199B" w:rsidRDefault="0013199B">
            <w:pPr>
              <w:pStyle w:val="TableParagraph"/>
              <w:spacing w:before="9"/>
              <w:rPr>
                <w:sz w:val="23"/>
              </w:rPr>
            </w:pPr>
          </w:p>
          <w:p w:rsidR="0013199B" w:rsidRDefault="002823AD">
            <w:pPr>
              <w:pStyle w:val="TableParagraph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Data da busca: 02/05/2017</w:t>
            </w:r>
          </w:p>
        </w:tc>
        <w:tc>
          <w:tcPr>
            <w:tcW w:w="3436" w:type="dxa"/>
          </w:tcPr>
          <w:p w:rsidR="0013199B" w:rsidRPr="002823AD" w:rsidRDefault="002823AD">
            <w:pPr>
              <w:pStyle w:val="TableParagraph"/>
              <w:ind w:left="109" w:right="291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'diabetes </w:t>
            </w:r>
            <w:proofErr w:type="spellStart"/>
            <w:r w:rsidRPr="002823AD">
              <w:rPr>
                <w:sz w:val="24"/>
                <w:lang w:val="en-US"/>
              </w:rPr>
              <w:t>insipidus</w:t>
            </w:r>
            <w:proofErr w:type="spellEnd"/>
            <w:r w:rsidRPr="002823AD">
              <w:rPr>
                <w:sz w:val="24"/>
                <w:lang w:val="en-US"/>
              </w:rPr>
              <w:t>'/</w:t>
            </w:r>
            <w:proofErr w:type="spellStart"/>
            <w:r w:rsidRPr="002823AD">
              <w:rPr>
                <w:sz w:val="24"/>
                <w:lang w:val="en-US"/>
              </w:rPr>
              <w:t>exp</w:t>
            </w:r>
            <w:proofErr w:type="spellEnd"/>
            <w:r w:rsidRPr="002823AD">
              <w:rPr>
                <w:sz w:val="24"/>
                <w:lang w:val="en-US"/>
              </w:rPr>
              <w:t xml:space="preserve"> AND 'brazil'</w:t>
            </w:r>
            <w:r w:rsidRPr="002823AD">
              <w:rPr>
                <w:sz w:val="24"/>
                <w:lang w:val="en-US"/>
              </w:rPr>
              <w:t>/</w:t>
            </w:r>
            <w:proofErr w:type="spellStart"/>
            <w:r w:rsidRPr="002823AD">
              <w:rPr>
                <w:sz w:val="24"/>
                <w:lang w:val="en-US"/>
              </w:rPr>
              <w:t>exp</w:t>
            </w:r>
            <w:proofErr w:type="spellEnd"/>
            <w:r w:rsidRPr="002823AD">
              <w:rPr>
                <w:sz w:val="24"/>
                <w:lang w:val="en-US"/>
              </w:rPr>
              <w:t xml:space="preserve"> AND ([</w:t>
            </w:r>
            <w:proofErr w:type="spellStart"/>
            <w:r w:rsidRPr="002823AD">
              <w:rPr>
                <w:sz w:val="24"/>
                <w:lang w:val="en-US"/>
              </w:rPr>
              <w:t>english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</w:t>
            </w:r>
            <w:proofErr w:type="spellStart"/>
            <w:r w:rsidRPr="002823AD">
              <w:rPr>
                <w:sz w:val="24"/>
                <w:lang w:val="en-US"/>
              </w:rPr>
              <w:t>portuguese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 xml:space="preserve"> OR [</w:t>
            </w:r>
            <w:proofErr w:type="spellStart"/>
            <w:r w:rsidRPr="002823AD">
              <w:rPr>
                <w:sz w:val="24"/>
                <w:lang w:val="en-US"/>
              </w:rPr>
              <w:t>spanish</w:t>
            </w:r>
            <w:proofErr w:type="spellEnd"/>
            <w:r w:rsidRPr="002823AD">
              <w:rPr>
                <w:sz w:val="24"/>
                <w:lang w:val="en-US"/>
              </w:rPr>
              <w:t>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  <w:r w:rsidRPr="002823AD">
              <w:rPr>
                <w:sz w:val="24"/>
                <w:lang w:val="en-US"/>
              </w:rPr>
              <w:t>) AND [humans]/</w:t>
            </w:r>
            <w:proofErr w:type="spellStart"/>
            <w:r w:rsidRPr="002823AD">
              <w:rPr>
                <w:sz w:val="24"/>
                <w:lang w:val="en-US"/>
              </w:rPr>
              <w:t>lim</w:t>
            </w:r>
            <w:proofErr w:type="spellEnd"/>
          </w:p>
        </w:tc>
        <w:tc>
          <w:tcPr>
            <w:tcW w:w="1470" w:type="dxa"/>
          </w:tcPr>
          <w:p w:rsidR="0013199B" w:rsidRDefault="002823AD">
            <w:pPr>
              <w:pStyle w:val="TableParagraph"/>
              <w:spacing w:line="270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68" w:type="dxa"/>
          </w:tcPr>
          <w:p w:rsidR="0013199B" w:rsidRDefault="002823A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</w:t>
            </w:r>
            <w:proofErr w:type="gramEnd"/>
          </w:p>
          <w:p w:rsidR="0013199B" w:rsidRDefault="0013199B">
            <w:pPr>
              <w:pStyle w:val="TableParagraph"/>
              <w:spacing w:before="2"/>
              <w:rPr>
                <w:sz w:val="24"/>
              </w:rPr>
            </w:pPr>
          </w:p>
          <w:p w:rsidR="0013199B" w:rsidRDefault="002823AD">
            <w:pPr>
              <w:pStyle w:val="TableParagraph"/>
              <w:spacing w:line="274" w:lineRule="exact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Motivo das exclusões:</w:t>
            </w:r>
          </w:p>
          <w:p w:rsidR="0013199B" w:rsidRDefault="002823AD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4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Não relacionado: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13199B" w:rsidRDefault="002823AD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line="270" w:lineRule="atLeast"/>
              <w:ind w:right="144" w:firstLine="0"/>
              <w:rPr>
                <w:sz w:val="24"/>
              </w:rPr>
            </w:pPr>
            <w:r>
              <w:rPr>
                <w:sz w:val="24"/>
              </w:rPr>
              <w:t xml:space="preserve">Não relevante para o PCDT (séries de casos, sem desfecho clínico,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</w:tr>
    </w:tbl>
    <w:p w:rsidR="0013199B" w:rsidRDefault="0013199B">
      <w:pPr>
        <w:pStyle w:val="Corpodetexto"/>
        <w:spacing w:before="6"/>
        <w:rPr>
          <w:sz w:val="27"/>
        </w:rPr>
      </w:pPr>
    </w:p>
    <w:p w:rsidR="0013199B" w:rsidRDefault="002823AD">
      <w:pPr>
        <w:pStyle w:val="Corpodetexto"/>
        <w:spacing w:before="90"/>
        <w:ind w:left="921"/>
      </w:pPr>
      <w:r>
        <w:t>Sendo assim, nenhuma referência relevante relacionada a dados nacionais foi selecionada.</w:t>
      </w:r>
    </w:p>
    <w:p w:rsidR="0013199B" w:rsidRDefault="0013199B">
      <w:pPr>
        <w:pStyle w:val="Corpodetexto"/>
        <w:rPr>
          <w:sz w:val="26"/>
        </w:rPr>
      </w:pPr>
    </w:p>
    <w:p w:rsidR="0013199B" w:rsidRDefault="0013199B">
      <w:pPr>
        <w:pStyle w:val="Corpodetexto"/>
        <w:rPr>
          <w:sz w:val="22"/>
        </w:rPr>
      </w:pPr>
    </w:p>
    <w:p w:rsidR="0013199B" w:rsidRDefault="002823AD">
      <w:pPr>
        <w:pStyle w:val="Corpodetexto"/>
        <w:spacing w:line="360" w:lineRule="auto"/>
        <w:ind w:left="213" w:firstLine="720"/>
      </w:pPr>
      <w:r>
        <w:t>Foram também utilizadas duas referências de conhecimento dos autores, uma sugerida na enquete realizada pelo MS e duas à consulta pública (Tabela 2).</w:t>
      </w:r>
    </w:p>
    <w:p w:rsidR="0013199B" w:rsidRDefault="002823AD">
      <w:pPr>
        <w:pStyle w:val="Corpodetexto"/>
        <w:spacing w:before="1" w:line="362" w:lineRule="auto"/>
        <w:ind w:left="213" w:right="487" w:firstLine="720"/>
      </w:pPr>
      <w:r>
        <w:t>Da versão anter</w:t>
      </w:r>
      <w:r>
        <w:t xml:space="preserve">ior do PCDT, 11 referências foram mantidas e foram acrescentados três artigos (Tabela 2) e uma referência do </w:t>
      </w:r>
      <w:proofErr w:type="spellStart"/>
      <w:proofErr w:type="gramStart"/>
      <w:r>
        <w:rPr>
          <w:i/>
        </w:rPr>
        <w:t>UpToDate</w:t>
      </w:r>
      <w:proofErr w:type="spellEnd"/>
      <w:proofErr w:type="gramEnd"/>
      <w:r>
        <w:rPr>
          <w:i/>
        </w:rPr>
        <w:t xml:space="preserve"> </w:t>
      </w:r>
      <w:r>
        <w:t>versão 25.1.</w:t>
      </w:r>
    </w:p>
    <w:p w:rsidR="0013199B" w:rsidRDefault="0013199B">
      <w:pPr>
        <w:spacing w:line="362" w:lineRule="auto"/>
        <w:sectPr w:rsidR="0013199B">
          <w:pgSz w:w="11910" w:h="16850"/>
          <w:pgMar w:top="1600" w:right="460" w:bottom="280" w:left="920" w:header="720" w:footer="720" w:gutter="0"/>
          <w:cols w:space="720"/>
        </w:sectPr>
      </w:pPr>
    </w:p>
    <w:p w:rsidR="0013199B" w:rsidRDefault="0013199B">
      <w:pPr>
        <w:pStyle w:val="Corpodetexto"/>
        <w:rPr>
          <w:sz w:val="20"/>
        </w:rPr>
      </w:pPr>
    </w:p>
    <w:p w:rsidR="0013199B" w:rsidRDefault="002823AD">
      <w:pPr>
        <w:pStyle w:val="Corpodetexto"/>
        <w:spacing w:before="206"/>
        <w:ind w:left="212"/>
      </w:pPr>
      <w:r>
        <w:rPr>
          <w:b/>
        </w:rPr>
        <w:t xml:space="preserve">Tabela 1 - </w:t>
      </w:r>
      <w:r>
        <w:t>Artigos selecionados – intervenções terapêuticas</w:t>
      </w:r>
    </w:p>
    <w:p w:rsidR="0013199B" w:rsidRDefault="0013199B">
      <w:pPr>
        <w:pStyle w:val="Corpodetexto"/>
        <w:spacing w:before="4" w:after="1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7"/>
        <w:gridCol w:w="4702"/>
        <w:gridCol w:w="3960"/>
      </w:tblGrid>
      <w:tr w:rsidR="0013199B">
        <w:trPr>
          <w:trHeight w:val="553"/>
        </w:trPr>
        <w:tc>
          <w:tcPr>
            <w:tcW w:w="2158" w:type="dxa"/>
          </w:tcPr>
          <w:p w:rsidR="0013199B" w:rsidRDefault="002823AD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75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Desenho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before="2" w:line="276" w:lineRule="exact"/>
              <w:ind w:left="619" w:right="402" w:hanging="188"/>
              <w:rPr>
                <w:b/>
                <w:sz w:val="24"/>
              </w:rPr>
            </w:pPr>
            <w:r>
              <w:rPr>
                <w:b/>
                <w:sz w:val="24"/>
              </w:rPr>
              <w:t>Intervenção/ Desfecho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spacing w:line="275" w:lineRule="exact"/>
              <w:ind w:left="1770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spacing w:line="275" w:lineRule="exact"/>
              <w:ind w:left="1398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Limitações</w:t>
            </w:r>
          </w:p>
        </w:tc>
      </w:tr>
      <w:tr w:rsidR="0013199B">
        <w:trPr>
          <w:trHeight w:val="1932"/>
        </w:trPr>
        <w:tc>
          <w:tcPr>
            <w:tcW w:w="2158" w:type="dxa"/>
          </w:tcPr>
          <w:p w:rsidR="0013199B" w:rsidRPr="002823AD" w:rsidRDefault="002823AD">
            <w:pPr>
              <w:pStyle w:val="TableParagraph"/>
              <w:ind w:left="107" w:right="94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Ray JG. </w:t>
            </w:r>
            <w:proofErr w:type="spellStart"/>
            <w:r w:rsidRPr="002823AD">
              <w:rPr>
                <w:sz w:val="24"/>
                <w:lang w:val="en-US"/>
              </w:rPr>
              <w:t>Obstet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Gynecol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Surv</w:t>
            </w:r>
            <w:proofErr w:type="spellEnd"/>
            <w:r w:rsidRPr="002823AD">
              <w:rPr>
                <w:sz w:val="24"/>
                <w:lang w:val="en-US"/>
              </w:rPr>
              <w:t xml:space="preserve"> 1998,</w:t>
            </w:r>
          </w:p>
          <w:p w:rsidR="0013199B" w:rsidRDefault="00282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53: 450-5.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68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Revisão sistemática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Desmopressina</w:t>
            </w:r>
            <w:proofErr w:type="spellEnd"/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20 estudos incluídos (n=53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pacientes)</w:t>
            </w:r>
          </w:p>
          <w:p w:rsidR="0013199B" w:rsidRDefault="002823A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Dose média diária de 29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intranasal</w:t>
            </w:r>
            <w:proofErr w:type="spellEnd"/>
            <w:r>
              <w:rPr>
                <w:sz w:val="24"/>
              </w:rPr>
              <w:t xml:space="preserve"> (7,5- 100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</w:t>
            </w:r>
            <w:proofErr w:type="spellEnd"/>
            <w:r>
              <w:rPr>
                <w:sz w:val="24"/>
              </w:rPr>
              <w:t>)</w:t>
            </w:r>
          </w:p>
          <w:p w:rsidR="0013199B" w:rsidRDefault="002823AD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Sem efeitos adversos maternais 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neonatais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Número limitado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pacientes;</w:t>
            </w:r>
          </w:p>
          <w:p w:rsidR="0013199B" w:rsidRDefault="002823AD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estudos</w:t>
            </w:r>
            <w:proofErr w:type="gramEnd"/>
            <w:r>
              <w:rPr>
                <w:sz w:val="24"/>
              </w:rPr>
              <w:t xml:space="preserve"> observacionais, sem grupo controle;</w:t>
            </w:r>
          </w:p>
          <w:p w:rsidR="0013199B" w:rsidRDefault="002823AD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descrição</w:t>
            </w:r>
            <w:proofErr w:type="gramEnd"/>
            <w:r>
              <w:rPr>
                <w:sz w:val="24"/>
              </w:rPr>
              <w:t xml:space="preserve"> pobre da seleção dos estudos;</w:t>
            </w:r>
          </w:p>
          <w:p w:rsidR="0013199B" w:rsidRDefault="002823AD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  <w:tab w:val="left" w:pos="390"/>
                <w:tab w:val="left" w:pos="977"/>
                <w:tab w:val="left" w:pos="2085"/>
                <w:tab w:val="left" w:pos="2517"/>
                <w:tab w:val="left" w:pos="3622"/>
              </w:tabs>
              <w:spacing w:line="270" w:lineRule="atLeast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sem</w:t>
            </w:r>
            <w:proofErr w:type="gramEnd"/>
            <w:r>
              <w:rPr>
                <w:sz w:val="24"/>
              </w:rPr>
              <w:tab/>
              <w:t>descrição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avaliação</w:t>
            </w:r>
            <w:r>
              <w:rPr>
                <w:sz w:val="24"/>
              </w:rPr>
              <w:tab/>
              <w:t>de qualidade 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estudos.</w:t>
            </w:r>
          </w:p>
        </w:tc>
      </w:tr>
    </w:tbl>
    <w:p w:rsidR="0013199B" w:rsidRDefault="0013199B">
      <w:pPr>
        <w:pStyle w:val="Corpodetexto"/>
        <w:spacing w:before="4"/>
        <w:rPr>
          <w:sz w:val="35"/>
        </w:rPr>
      </w:pPr>
    </w:p>
    <w:p w:rsidR="0013199B" w:rsidRDefault="002823AD">
      <w:pPr>
        <w:pStyle w:val="Corpodetexto"/>
        <w:ind w:left="212"/>
      </w:pPr>
      <w:r>
        <w:rPr>
          <w:b/>
        </w:rPr>
        <w:t xml:space="preserve">Tabela 2 </w:t>
      </w:r>
      <w:r>
        <w:t>- Artigos de conhecimento dos autores e sugerido na enquete realizada pelo Ministério da Saúde</w:t>
      </w:r>
    </w:p>
    <w:p w:rsidR="0013199B" w:rsidRDefault="0013199B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7"/>
        <w:gridCol w:w="4702"/>
        <w:gridCol w:w="3960"/>
      </w:tblGrid>
      <w:tr w:rsidR="0013199B">
        <w:trPr>
          <w:trHeight w:val="551"/>
        </w:trPr>
        <w:tc>
          <w:tcPr>
            <w:tcW w:w="2158" w:type="dxa"/>
          </w:tcPr>
          <w:p w:rsidR="0013199B" w:rsidRDefault="002823AD">
            <w:pPr>
              <w:pStyle w:val="TableParagraph"/>
              <w:spacing w:line="273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Estudo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73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Desenho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73" w:lineRule="exact"/>
              <w:ind w:left="410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Intervenção/</w:t>
            </w:r>
          </w:p>
          <w:p w:rsidR="0013199B" w:rsidRDefault="002823AD">
            <w:pPr>
              <w:pStyle w:val="TableParagraph"/>
              <w:spacing w:line="259" w:lineRule="exact"/>
              <w:ind w:left="410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Desfecho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spacing w:line="273" w:lineRule="exact"/>
              <w:ind w:left="1770" w:right="17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Resultados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spacing w:line="273" w:lineRule="exact"/>
              <w:ind w:left="1398" w:right="13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Limitações</w:t>
            </w:r>
          </w:p>
        </w:tc>
      </w:tr>
      <w:tr w:rsidR="0013199B">
        <w:trPr>
          <w:trHeight w:val="1103"/>
        </w:trPr>
        <w:tc>
          <w:tcPr>
            <w:tcW w:w="2158" w:type="dxa"/>
          </w:tcPr>
          <w:p w:rsidR="0013199B" w:rsidRDefault="002823AD">
            <w:pPr>
              <w:pStyle w:val="TableParagraph"/>
              <w:ind w:left="107" w:right="195"/>
              <w:jc w:val="both"/>
              <w:rPr>
                <w:sz w:val="24"/>
              </w:rPr>
            </w:pPr>
            <w:proofErr w:type="spellStart"/>
            <w:r w:rsidRPr="002823AD">
              <w:rPr>
                <w:sz w:val="24"/>
                <w:lang w:val="en-US"/>
              </w:rPr>
              <w:t>Oiso</w:t>
            </w:r>
            <w:proofErr w:type="spellEnd"/>
            <w:r w:rsidRPr="002823AD">
              <w:rPr>
                <w:sz w:val="24"/>
                <w:lang w:val="en-US"/>
              </w:rPr>
              <w:t xml:space="preserve"> Y et al. J </w:t>
            </w:r>
            <w:proofErr w:type="spellStart"/>
            <w:r w:rsidRPr="002823AD">
              <w:rPr>
                <w:sz w:val="24"/>
                <w:lang w:val="en-US"/>
              </w:rPr>
              <w:t>Clin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Endocrinol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Metab</w:t>
            </w:r>
            <w:proofErr w:type="spellEnd"/>
            <w:r w:rsidRPr="002823A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 xml:space="preserve">2013; </w:t>
            </w:r>
            <w:proofErr w:type="gramStart"/>
            <w:r>
              <w:rPr>
                <w:sz w:val="24"/>
              </w:rPr>
              <w:t>98:3958</w:t>
            </w:r>
            <w:proofErr w:type="gramEnd"/>
            <w:r>
              <w:rPr>
                <w:sz w:val="24"/>
              </w:rPr>
              <w:t>-</w:t>
            </w:r>
          </w:p>
          <w:p w:rsidR="0013199B" w:rsidRDefault="002823A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3967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Revisão narrativa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Revisão narrativa da literatura sobre os principais aspectos do tratamento do diabete insípido central.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Inerente ao tipo de estudo (revisão narrativa). Serviu de base teórica para algumas partes do Protocolo.</w:t>
            </w:r>
          </w:p>
        </w:tc>
      </w:tr>
      <w:tr w:rsidR="0013199B">
        <w:trPr>
          <w:trHeight w:val="1380"/>
        </w:trPr>
        <w:tc>
          <w:tcPr>
            <w:tcW w:w="2158" w:type="dxa"/>
          </w:tcPr>
          <w:p w:rsidR="0013199B" w:rsidRDefault="002823AD">
            <w:pPr>
              <w:pStyle w:val="TableParagraph"/>
              <w:ind w:left="107" w:right="374"/>
              <w:rPr>
                <w:sz w:val="24"/>
              </w:rPr>
            </w:pPr>
            <w:proofErr w:type="spellStart"/>
            <w:r w:rsidRPr="002823AD">
              <w:rPr>
                <w:sz w:val="24"/>
                <w:lang w:val="en-US"/>
              </w:rPr>
              <w:t>Fenske</w:t>
            </w:r>
            <w:proofErr w:type="spellEnd"/>
            <w:r w:rsidRPr="002823AD">
              <w:rPr>
                <w:sz w:val="24"/>
                <w:lang w:val="en-US"/>
              </w:rPr>
              <w:t xml:space="preserve"> W et al. J </w:t>
            </w:r>
            <w:proofErr w:type="spellStart"/>
            <w:r w:rsidRPr="002823AD">
              <w:rPr>
                <w:sz w:val="24"/>
                <w:lang w:val="en-US"/>
              </w:rPr>
              <w:t>Clin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Endocrinol</w:t>
            </w:r>
            <w:proofErr w:type="spellEnd"/>
            <w:r w:rsidRPr="002823AD">
              <w:rPr>
                <w:sz w:val="24"/>
                <w:lang w:val="en-US"/>
              </w:rPr>
              <w:t xml:space="preserve"> </w:t>
            </w:r>
            <w:proofErr w:type="spellStart"/>
            <w:r w:rsidRPr="002823AD">
              <w:rPr>
                <w:sz w:val="24"/>
                <w:lang w:val="en-US"/>
              </w:rPr>
              <w:t>Metab</w:t>
            </w:r>
            <w:proofErr w:type="spellEnd"/>
            <w:r w:rsidRPr="002823AD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2012;</w:t>
            </w:r>
          </w:p>
          <w:p w:rsidR="0013199B" w:rsidRDefault="002823A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97:3426</w:t>
            </w:r>
            <w:proofErr w:type="gramEnd"/>
            <w:r>
              <w:rPr>
                <w:sz w:val="24"/>
              </w:rPr>
              <w:t>-3437.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Revisão narrativa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 xml:space="preserve">Revisão narrativa da literatura sobre os principais aspectos do diagnóstico do diabete insípido central. Neste trabalho a busca foi feita de maneira estruturada, mas não segue </w:t>
            </w:r>
            <w:proofErr w:type="gramStart"/>
            <w:r>
              <w:rPr>
                <w:sz w:val="24"/>
              </w:rPr>
              <w:t>os</w:t>
            </w:r>
            <w:proofErr w:type="gramEnd"/>
          </w:p>
          <w:p w:rsidR="0013199B" w:rsidRDefault="002823A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preceitos</w:t>
            </w:r>
            <w:proofErr w:type="gramEnd"/>
            <w:r>
              <w:rPr>
                <w:sz w:val="24"/>
              </w:rPr>
              <w:t xml:space="preserve"> de uma revisão sistemática.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Inerente ao tipo de estudo (revisão nar</w:t>
            </w:r>
            <w:r>
              <w:rPr>
                <w:sz w:val="24"/>
              </w:rPr>
              <w:t>rativa). Serviu de base teórica para algumas partes do Protocolo.</w:t>
            </w:r>
          </w:p>
        </w:tc>
      </w:tr>
      <w:tr w:rsidR="0013199B">
        <w:trPr>
          <w:trHeight w:val="1379"/>
        </w:trPr>
        <w:tc>
          <w:tcPr>
            <w:tcW w:w="2158" w:type="dxa"/>
          </w:tcPr>
          <w:p w:rsidR="0013199B" w:rsidRDefault="002823AD">
            <w:pPr>
              <w:pStyle w:val="TableParagraph"/>
              <w:ind w:left="107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Nevéus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et</w:t>
            </w:r>
            <w:proofErr w:type="gramEnd"/>
            <w:r>
              <w:rPr>
                <w:sz w:val="24"/>
              </w:rPr>
              <w:t xml:space="preserve"> al. J Urol. 2006 Jul;176(1):314-24.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Diretriz de sociedade médica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 xml:space="preserve">Diretriz da </w:t>
            </w:r>
            <w:proofErr w:type="spellStart"/>
            <w:r>
              <w:rPr>
                <w:i/>
                <w:sz w:val="24"/>
              </w:rPr>
              <w:t>International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Children's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Continence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Society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sobre infecção urinária em crianças. Utilizado como referência para a</w:t>
            </w:r>
          </w:p>
          <w:p w:rsidR="0013199B" w:rsidRDefault="002823AD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definição</w:t>
            </w:r>
            <w:proofErr w:type="gramEnd"/>
            <w:r>
              <w:rPr>
                <w:sz w:val="24"/>
              </w:rPr>
              <w:t xml:space="preserve"> de poliúria, já que foi um dos pontos levantados na enquete do MS.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Inerente ao tipo de estudo (diretriz). Foi utilizado para esclarecer um ponto específico do PCDT.</w:t>
            </w:r>
          </w:p>
        </w:tc>
      </w:tr>
      <w:tr w:rsidR="0013199B">
        <w:trPr>
          <w:trHeight w:val="830"/>
        </w:trPr>
        <w:tc>
          <w:tcPr>
            <w:tcW w:w="2158" w:type="dxa"/>
          </w:tcPr>
          <w:p w:rsidR="0013199B" w:rsidRPr="002823AD" w:rsidRDefault="002823AD">
            <w:pPr>
              <w:pStyle w:val="TableParagraph"/>
              <w:ind w:left="107"/>
              <w:rPr>
                <w:sz w:val="24"/>
                <w:lang w:val="en-US"/>
              </w:rPr>
            </w:pPr>
            <w:r w:rsidRPr="002823AD">
              <w:rPr>
                <w:sz w:val="24"/>
                <w:lang w:val="en-US"/>
              </w:rPr>
              <w:t xml:space="preserve">Di </w:t>
            </w:r>
            <w:proofErr w:type="spellStart"/>
            <w:r w:rsidRPr="002823AD">
              <w:rPr>
                <w:sz w:val="24"/>
                <w:lang w:val="en-US"/>
              </w:rPr>
              <w:t>Iorgi</w:t>
            </w:r>
            <w:proofErr w:type="spellEnd"/>
            <w:r w:rsidRPr="002823AD">
              <w:rPr>
                <w:sz w:val="24"/>
                <w:lang w:val="en-US"/>
              </w:rPr>
              <w:t xml:space="preserve"> et al. </w:t>
            </w:r>
            <w:proofErr w:type="spellStart"/>
            <w:r w:rsidRPr="002823AD">
              <w:rPr>
                <w:sz w:val="24"/>
                <w:lang w:val="en-US"/>
              </w:rPr>
              <w:t>Horm</w:t>
            </w:r>
            <w:proofErr w:type="spellEnd"/>
            <w:r w:rsidRPr="002823AD">
              <w:rPr>
                <w:sz w:val="24"/>
                <w:lang w:val="en-US"/>
              </w:rPr>
              <w:t xml:space="preserve"> Res </w:t>
            </w:r>
            <w:proofErr w:type="spellStart"/>
            <w:r w:rsidRPr="002823AD">
              <w:rPr>
                <w:sz w:val="24"/>
                <w:lang w:val="en-US"/>
              </w:rPr>
              <w:t>Paediatr</w:t>
            </w:r>
            <w:proofErr w:type="spellEnd"/>
            <w:r w:rsidRPr="002823AD">
              <w:rPr>
                <w:sz w:val="24"/>
                <w:lang w:val="en-US"/>
              </w:rPr>
              <w:t>.</w:t>
            </w:r>
          </w:p>
          <w:p w:rsidR="0013199B" w:rsidRDefault="002823A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2012;</w:t>
            </w:r>
            <w:proofErr w:type="gramEnd"/>
            <w:r>
              <w:rPr>
                <w:sz w:val="24"/>
              </w:rPr>
              <w:t>77(2):69-84.</w:t>
            </w:r>
          </w:p>
        </w:tc>
        <w:tc>
          <w:tcPr>
            <w:tcW w:w="2158" w:type="dxa"/>
          </w:tcPr>
          <w:p w:rsidR="0013199B" w:rsidRDefault="002823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Revisão narrativa</w:t>
            </w:r>
          </w:p>
        </w:tc>
        <w:tc>
          <w:tcPr>
            <w:tcW w:w="2157" w:type="dxa"/>
          </w:tcPr>
          <w:p w:rsidR="0013199B" w:rsidRDefault="002823A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Não se aplica</w:t>
            </w: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ind w:left="108" w:right="305"/>
              <w:rPr>
                <w:sz w:val="24"/>
              </w:rPr>
            </w:pPr>
            <w:r>
              <w:rPr>
                <w:sz w:val="24"/>
              </w:rPr>
              <w:t>Revisão narrativa da literatura sobre os principais aspectos do diagnóstico e</w:t>
            </w:r>
          </w:p>
          <w:p w:rsidR="0013199B" w:rsidRDefault="002823A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tratamento</w:t>
            </w:r>
            <w:proofErr w:type="gramEnd"/>
            <w:r>
              <w:rPr>
                <w:sz w:val="24"/>
              </w:rPr>
              <w:t xml:space="preserve"> do diabete insípido central.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ind w:left="109" w:right="182"/>
              <w:rPr>
                <w:sz w:val="24"/>
              </w:rPr>
            </w:pPr>
            <w:r>
              <w:rPr>
                <w:sz w:val="24"/>
              </w:rPr>
              <w:t>Inerente ao tipo de estudo (revisão narrativa). Foi utilizado para</w:t>
            </w:r>
          </w:p>
          <w:p w:rsidR="0013199B" w:rsidRDefault="002823AD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esclarecer</w:t>
            </w:r>
            <w:proofErr w:type="gramEnd"/>
            <w:r>
              <w:rPr>
                <w:sz w:val="24"/>
              </w:rPr>
              <w:t xml:space="preserve"> um ponto específico do</w:t>
            </w:r>
          </w:p>
        </w:tc>
      </w:tr>
    </w:tbl>
    <w:p w:rsidR="0013199B" w:rsidRDefault="0013199B">
      <w:pPr>
        <w:spacing w:line="264" w:lineRule="exact"/>
        <w:rPr>
          <w:sz w:val="24"/>
        </w:rPr>
        <w:sectPr w:rsidR="0013199B">
          <w:pgSz w:w="16850" w:h="11910" w:orient="landscape"/>
          <w:pgMar w:top="1100" w:right="560" w:bottom="280" w:left="920" w:header="720" w:footer="720" w:gutter="0"/>
          <w:cols w:space="720"/>
        </w:sectPr>
      </w:pPr>
    </w:p>
    <w:p w:rsidR="0013199B" w:rsidRDefault="0013199B">
      <w:pPr>
        <w:pStyle w:val="Corpodetexto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2158"/>
        <w:gridCol w:w="2157"/>
        <w:gridCol w:w="4702"/>
        <w:gridCol w:w="3960"/>
      </w:tblGrid>
      <w:tr w:rsidR="0013199B">
        <w:trPr>
          <w:trHeight w:val="829"/>
        </w:trPr>
        <w:tc>
          <w:tcPr>
            <w:tcW w:w="215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2157" w:type="dxa"/>
          </w:tcPr>
          <w:p w:rsidR="0013199B" w:rsidRDefault="0013199B">
            <w:pPr>
              <w:pStyle w:val="TableParagraph"/>
              <w:rPr>
                <w:sz w:val="24"/>
              </w:rPr>
            </w:pPr>
          </w:p>
        </w:tc>
        <w:tc>
          <w:tcPr>
            <w:tcW w:w="4702" w:type="dxa"/>
          </w:tcPr>
          <w:p w:rsidR="0013199B" w:rsidRDefault="002823AD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Utilizado como referência para a definição de poliúria em crianças, já que foi um dos </w:t>
            </w:r>
            <w:proofErr w:type="gramStart"/>
            <w:r>
              <w:rPr>
                <w:sz w:val="24"/>
              </w:rPr>
              <w:t>pontos</w:t>
            </w:r>
            <w:proofErr w:type="gramEnd"/>
          </w:p>
          <w:p w:rsidR="0013199B" w:rsidRDefault="002823A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levantados</w:t>
            </w:r>
            <w:proofErr w:type="gramEnd"/>
            <w:r>
              <w:rPr>
                <w:sz w:val="24"/>
              </w:rPr>
              <w:t xml:space="preserve"> na consulta pública.</w:t>
            </w:r>
          </w:p>
        </w:tc>
        <w:tc>
          <w:tcPr>
            <w:tcW w:w="3960" w:type="dxa"/>
          </w:tcPr>
          <w:p w:rsidR="0013199B" w:rsidRDefault="002823AD">
            <w:pPr>
              <w:pStyle w:val="TableParagraph"/>
              <w:ind w:left="109" w:right="801"/>
              <w:rPr>
                <w:sz w:val="24"/>
              </w:rPr>
            </w:pPr>
            <w:r>
              <w:rPr>
                <w:sz w:val="24"/>
              </w:rPr>
              <w:t>PCDT e foi sugerido à consulta pública.</w:t>
            </w:r>
          </w:p>
        </w:tc>
      </w:tr>
      <w:tr w:rsidR="0013199B">
        <w:trPr>
          <w:trHeight w:val="272"/>
        </w:trPr>
        <w:tc>
          <w:tcPr>
            <w:tcW w:w="2158" w:type="dxa"/>
            <w:tcBorders>
              <w:bottom w:val="nil"/>
            </w:tcBorders>
          </w:tcPr>
          <w:p w:rsidR="0013199B" w:rsidRDefault="002823A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Djermane</w:t>
            </w:r>
            <w:proofErr w:type="spellEnd"/>
            <w:r>
              <w:rPr>
                <w:sz w:val="24"/>
              </w:rPr>
              <w:t xml:space="preserve"> A </w:t>
            </w:r>
            <w:proofErr w:type="gramStart"/>
            <w:r>
              <w:rPr>
                <w:sz w:val="24"/>
              </w:rPr>
              <w:t>et</w:t>
            </w:r>
            <w:proofErr w:type="gramEnd"/>
            <w:r>
              <w:rPr>
                <w:sz w:val="24"/>
              </w:rPr>
              <w:t xml:space="preserve"> al. J</w:t>
            </w:r>
          </w:p>
        </w:tc>
        <w:tc>
          <w:tcPr>
            <w:tcW w:w="2158" w:type="dxa"/>
            <w:tcBorders>
              <w:bottom w:val="nil"/>
            </w:tcBorders>
          </w:tcPr>
          <w:p w:rsidR="0013199B" w:rsidRDefault="002823A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Coorte</w:t>
            </w:r>
          </w:p>
        </w:tc>
        <w:tc>
          <w:tcPr>
            <w:tcW w:w="2157" w:type="dxa"/>
            <w:tcBorders>
              <w:bottom w:val="nil"/>
            </w:tcBorders>
          </w:tcPr>
          <w:p w:rsidR="0013199B" w:rsidRDefault="002823A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  <w:tc>
          <w:tcPr>
            <w:tcW w:w="4702" w:type="dxa"/>
            <w:tcBorders>
              <w:bottom w:val="nil"/>
            </w:tcBorders>
          </w:tcPr>
          <w:p w:rsidR="0013199B" w:rsidRDefault="002823A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Descreve as causas e o curso clínico do DI em</w:t>
            </w:r>
          </w:p>
        </w:tc>
        <w:tc>
          <w:tcPr>
            <w:tcW w:w="3960" w:type="dxa"/>
            <w:tcBorders>
              <w:bottom w:val="nil"/>
            </w:tcBorders>
          </w:tcPr>
          <w:p w:rsidR="0013199B" w:rsidRDefault="002823A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Inerente ao tipo de estudo</w:t>
            </w:r>
          </w:p>
        </w:tc>
      </w:tr>
      <w:tr w:rsidR="0013199B">
        <w:trPr>
          <w:trHeight w:val="276"/>
        </w:trPr>
        <w:tc>
          <w:tcPr>
            <w:tcW w:w="2158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Clin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Endocrinol</w:t>
            </w:r>
            <w:proofErr w:type="spellEnd"/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retrospectiva</w:t>
            </w:r>
            <w:proofErr w:type="gramEnd"/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clínicas</w:t>
            </w:r>
            <w:proofErr w:type="gramEnd"/>
            <w:r>
              <w:rPr>
                <w:sz w:val="24"/>
              </w:rPr>
              <w:t xml:space="preserve"> e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pacientes</w:t>
            </w:r>
            <w:proofErr w:type="gramEnd"/>
            <w:r>
              <w:rPr>
                <w:sz w:val="24"/>
              </w:rPr>
              <w:t xml:space="preserve"> na faixa etária neonatal. Foi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(observacional). Número pequeno de</w:t>
            </w:r>
          </w:p>
        </w:tc>
      </w:tr>
      <w:tr w:rsidR="0013199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Metab</w:t>
            </w:r>
            <w:proofErr w:type="spellEnd"/>
            <w:r>
              <w:rPr>
                <w:sz w:val="24"/>
              </w:rPr>
              <w:t>. 2016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laboratoriais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sugerido</w:t>
            </w:r>
            <w:proofErr w:type="gramEnd"/>
            <w:r>
              <w:rPr>
                <w:sz w:val="24"/>
              </w:rPr>
              <w:t xml:space="preserve"> na consulta pública e utilizado para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pacientes</w:t>
            </w:r>
            <w:proofErr w:type="gramEnd"/>
            <w:r>
              <w:rPr>
                <w:sz w:val="24"/>
              </w:rPr>
              <w:t xml:space="preserve"> (12), retratando a raridade</w:t>
            </w:r>
          </w:p>
        </w:tc>
      </w:tr>
      <w:tr w:rsidR="0013199B">
        <w:trPr>
          <w:trHeight w:val="275"/>
        </w:trPr>
        <w:tc>
          <w:tcPr>
            <w:tcW w:w="2158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Feb</w:t>
            </w:r>
            <w:proofErr w:type="gramEnd"/>
            <w:r>
              <w:rPr>
                <w:sz w:val="24"/>
              </w:rPr>
              <w:t>;101(2):635-43.</w:t>
            </w: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4702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adicionar</w:t>
            </w:r>
            <w:proofErr w:type="gramEnd"/>
            <w:r>
              <w:rPr>
                <w:sz w:val="24"/>
              </w:rPr>
              <w:t xml:space="preserve"> informações pertinentes dessa faixa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3199B" w:rsidRDefault="002823A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dessa</w:t>
            </w:r>
            <w:proofErr w:type="gramEnd"/>
            <w:r>
              <w:rPr>
                <w:sz w:val="24"/>
              </w:rPr>
              <w:t xml:space="preserve"> condição nessa faixa etária.</w:t>
            </w:r>
          </w:p>
        </w:tc>
      </w:tr>
      <w:tr w:rsidR="0013199B">
        <w:trPr>
          <w:trHeight w:val="278"/>
        </w:trPr>
        <w:tc>
          <w:tcPr>
            <w:tcW w:w="2158" w:type="dxa"/>
            <w:tcBorders>
              <w:top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2158" w:type="dxa"/>
            <w:tcBorders>
              <w:top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  <w:tc>
          <w:tcPr>
            <w:tcW w:w="4702" w:type="dxa"/>
            <w:tcBorders>
              <w:top w:val="nil"/>
            </w:tcBorders>
          </w:tcPr>
          <w:p w:rsidR="0013199B" w:rsidRDefault="002823A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etária</w:t>
            </w:r>
            <w:proofErr w:type="gramEnd"/>
            <w:r>
              <w:rPr>
                <w:sz w:val="24"/>
              </w:rPr>
              <w:t xml:space="preserve"> no PCDT.</w:t>
            </w:r>
          </w:p>
        </w:tc>
        <w:tc>
          <w:tcPr>
            <w:tcW w:w="3960" w:type="dxa"/>
            <w:tcBorders>
              <w:top w:val="nil"/>
            </w:tcBorders>
          </w:tcPr>
          <w:p w:rsidR="0013199B" w:rsidRDefault="0013199B">
            <w:pPr>
              <w:pStyle w:val="TableParagraph"/>
              <w:rPr>
                <w:sz w:val="20"/>
              </w:rPr>
            </w:pPr>
          </w:p>
        </w:tc>
      </w:tr>
    </w:tbl>
    <w:p w:rsidR="0013199B" w:rsidRDefault="0013199B">
      <w:pPr>
        <w:rPr>
          <w:sz w:val="20"/>
        </w:rPr>
        <w:sectPr w:rsidR="0013199B">
          <w:pgSz w:w="16850" w:h="11910" w:orient="landscape"/>
          <w:pgMar w:top="1100" w:right="560" w:bottom="280" w:left="920" w:header="720" w:footer="720" w:gutter="0"/>
          <w:cols w:space="720"/>
        </w:sectPr>
      </w:pPr>
    </w:p>
    <w:p w:rsidR="0013199B" w:rsidRDefault="002823AD">
      <w:pPr>
        <w:spacing w:before="74" w:line="480" w:lineRule="auto"/>
        <w:ind w:left="2468" w:right="2517"/>
        <w:jc w:val="center"/>
        <w:rPr>
          <w:sz w:val="19"/>
        </w:rPr>
      </w:pPr>
      <w:r>
        <w:rPr>
          <w:sz w:val="24"/>
        </w:rPr>
        <w:lastRenderedPageBreak/>
        <w:t>T</w:t>
      </w:r>
      <w:r>
        <w:rPr>
          <w:sz w:val="19"/>
        </w:rPr>
        <w:t xml:space="preserve">ERMO DE </w:t>
      </w:r>
      <w:r>
        <w:rPr>
          <w:sz w:val="24"/>
        </w:rPr>
        <w:t>E</w:t>
      </w:r>
      <w:r>
        <w:rPr>
          <w:sz w:val="19"/>
        </w:rPr>
        <w:t xml:space="preserve">SCLARECIMENTO E </w:t>
      </w:r>
      <w:r>
        <w:rPr>
          <w:sz w:val="24"/>
        </w:rPr>
        <w:t>R</w:t>
      </w:r>
      <w:r>
        <w:rPr>
          <w:sz w:val="19"/>
        </w:rPr>
        <w:t xml:space="preserve">ESPONSABILIDADE </w:t>
      </w:r>
      <w:r>
        <w:rPr>
          <w:sz w:val="24"/>
        </w:rPr>
        <w:t>D</w:t>
      </w:r>
      <w:r>
        <w:rPr>
          <w:sz w:val="19"/>
        </w:rPr>
        <w:t>ESMOPRESSINA</w:t>
      </w:r>
    </w:p>
    <w:p w:rsidR="0013199B" w:rsidRDefault="0013199B">
      <w:pPr>
        <w:pStyle w:val="Corpodetexto"/>
      </w:pPr>
    </w:p>
    <w:p w:rsidR="0013199B" w:rsidRDefault="002823AD">
      <w:pPr>
        <w:pStyle w:val="Corpodetexto"/>
        <w:tabs>
          <w:tab w:val="left" w:pos="7209"/>
          <w:tab w:val="left" w:pos="8639"/>
        </w:tabs>
        <w:ind w:left="120" w:right="735" w:firstLine="566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proofErr w:type="gramEnd"/>
      <w:r>
        <w:t>nome</w:t>
      </w:r>
      <w:r>
        <w:tab/>
        <w:t>do(a) paciente), declaro ter sido informado(a) claramente sobre os benefícios, riscos, contraindicações e principais efeitos adversos relacionados ao uso</w:t>
      </w:r>
      <w:r>
        <w:t xml:space="preserve"> de </w:t>
      </w:r>
      <w:proofErr w:type="spellStart"/>
      <w:r>
        <w:rPr>
          <w:b/>
        </w:rPr>
        <w:t>desmopressina</w:t>
      </w:r>
      <w:proofErr w:type="spellEnd"/>
      <w:r>
        <w:t xml:space="preserve">, indicada para o tratamento de </w:t>
      </w:r>
      <w:r>
        <w:rPr>
          <w:b/>
        </w:rPr>
        <w:t>diabete</w:t>
      </w:r>
      <w:r>
        <w:rPr>
          <w:b/>
          <w:spacing w:val="-3"/>
        </w:rPr>
        <w:t xml:space="preserve"> </w:t>
      </w:r>
      <w:r>
        <w:rPr>
          <w:b/>
        </w:rPr>
        <w:t>insípido</w:t>
      </w:r>
      <w:r>
        <w:t>.</w:t>
      </w:r>
    </w:p>
    <w:p w:rsidR="0013199B" w:rsidRDefault="002823AD">
      <w:pPr>
        <w:pStyle w:val="Corpodetexto"/>
        <w:ind w:left="765" w:right="820"/>
        <w:jc w:val="center"/>
      </w:pPr>
      <w:r>
        <w:t>Os termos médicos foram explicados e todas as dúvidas foram resolvidas pelo médico</w:t>
      </w:r>
    </w:p>
    <w:p w:rsidR="0013199B" w:rsidRDefault="002823AD">
      <w:pPr>
        <w:pStyle w:val="Corpodetexto"/>
        <w:spacing w:before="8"/>
        <w:rPr>
          <w:sz w:val="19"/>
        </w:rPr>
      </w:pPr>
      <w:r>
        <w:pict>
          <v:line id="_x0000_s1031" style="position:absolute;z-index:-251660288;mso-wrap-distance-left:0;mso-wrap-distance-right:0;mso-position-horizontal-relative:page" from="1in,13.55pt" to="486.05pt,13.55pt" strokeweight=".48pt">
            <w10:wrap type="topAndBottom" anchorx="page"/>
          </v:line>
        </w:pict>
      </w:r>
    </w:p>
    <w:p w:rsidR="0013199B" w:rsidRDefault="002823AD">
      <w:pPr>
        <w:pStyle w:val="Corpodetexto"/>
        <w:spacing w:line="247" w:lineRule="exact"/>
        <w:ind w:left="120"/>
      </w:pPr>
      <w:r>
        <w:t>(nome do médico que prescreve).</w:t>
      </w:r>
    </w:p>
    <w:p w:rsidR="0013199B" w:rsidRDefault="002823AD">
      <w:pPr>
        <w:pStyle w:val="Corpodetexto"/>
        <w:ind w:left="120" w:right="607" w:firstLine="566"/>
      </w:pPr>
      <w:r>
        <w:t xml:space="preserve">Assim, declaro que fui claramente </w:t>
      </w:r>
      <w:proofErr w:type="gramStart"/>
      <w:r>
        <w:t>informado(</w:t>
      </w:r>
      <w:proofErr w:type="gramEnd"/>
      <w:r>
        <w:t>a) de que o medicamento que passo a receber pode trazer os seguintes resultados: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6"/>
          <w:tab w:val="left" w:pos="1047"/>
        </w:tabs>
        <w:rPr>
          <w:sz w:val="24"/>
        </w:rPr>
      </w:pPr>
      <w:proofErr w:type="gramStart"/>
      <w:r>
        <w:rPr>
          <w:sz w:val="24"/>
        </w:rPr>
        <w:t>melhora</w:t>
      </w:r>
      <w:proofErr w:type="gramEnd"/>
      <w:r>
        <w:rPr>
          <w:sz w:val="24"/>
        </w:rPr>
        <w:t xml:space="preserve"> dos sintomas e da qualidade de vida dos</w:t>
      </w:r>
      <w:r>
        <w:rPr>
          <w:spacing w:val="-4"/>
          <w:sz w:val="24"/>
        </w:rPr>
        <w:t xml:space="preserve"> </w:t>
      </w:r>
      <w:r>
        <w:rPr>
          <w:sz w:val="24"/>
        </w:rPr>
        <w:t>pacientes;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6"/>
          <w:tab w:val="left" w:pos="1047"/>
        </w:tabs>
        <w:rPr>
          <w:sz w:val="24"/>
        </w:rPr>
      </w:pPr>
      <w:proofErr w:type="gramStart"/>
      <w:r>
        <w:rPr>
          <w:sz w:val="24"/>
        </w:rPr>
        <w:t>diminuição</w:t>
      </w:r>
      <w:proofErr w:type="gramEnd"/>
      <w:r>
        <w:rPr>
          <w:sz w:val="24"/>
        </w:rPr>
        <w:t xml:space="preserve"> das complicações mais</w:t>
      </w:r>
      <w:r>
        <w:rPr>
          <w:spacing w:val="-9"/>
          <w:sz w:val="24"/>
        </w:rPr>
        <w:t xml:space="preserve"> </w:t>
      </w:r>
      <w:r>
        <w:rPr>
          <w:sz w:val="24"/>
        </w:rPr>
        <w:t>graves.</w:t>
      </w:r>
    </w:p>
    <w:p w:rsidR="0013199B" w:rsidRDefault="002823AD">
      <w:pPr>
        <w:pStyle w:val="Corpodetexto"/>
        <w:ind w:left="120" w:right="607" w:firstLine="566"/>
      </w:pPr>
      <w:r>
        <w:t xml:space="preserve">Fui também claramente </w:t>
      </w:r>
      <w:proofErr w:type="gramStart"/>
      <w:r>
        <w:t>informado</w:t>
      </w:r>
      <w:r>
        <w:t>(</w:t>
      </w:r>
      <w:proofErr w:type="gramEnd"/>
      <w:r>
        <w:t>a) a respeito das seguintes contraindicações, potenciais efeitos adversos e riscos do uso deste</w:t>
      </w:r>
      <w:r>
        <w:rPr>
          <w:spacing w:val="-1"/>
        </w:rPr>
        <w:t xml:space="preserve"> </w:t>
      </w:r>
      <w:r>
        <w:t>medicamento: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7"/>
        </w:tabs>
        <w:ind w:right="738"/>
        <w:jc w:val="both"/>
        <w:rPr>
          <w:sz w:val="24"/>
        </w:rPr>
      </w:pPr>
      <w:proofErr w:type="gramStart"/>
      <w:r>
        <w:rPr>
          <w:sz w:val="24"/>
        </w:rPr>
        <w:t>estudos</w:t>
      </w:r>
      <w:proofErr w:type="gramEnd"/>
      <w:r>
        <w:rPr>
          <w:sz w:val="24"/>
        </w:rPr>
        <w:t xml:space="preserve"> em animais não mostraram anormalidades nos descendentes, porém não há pesquisas em</w:t>
      </w:r>
      <w:r>
        <w:rPr>
          <w:spacing w:val="-1"/>
          <w:sz w:val="24"/>
        </w:rPr>
        <w:t xml:space="preserve"> </w:t>
      </w:r>
      <w:r>
        <w:rPr>
          <w:sz w:val="24"/>
        </w:rPr>
        <w:t>humanos;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7"/>
        </w:tabs>
        <w:spacing w:before="1"/>
        <w:ind w:right="742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segurança para o uso da </w:t>
      </w:r>
      <w:proofErr w:type="spellStart"/>
      <w:r>
        <w:rPr>
          <w:sz w:val="24"/>
        </w:rPr>
        <w:t>desmopressina</w:t>
      </w:r>
      <w:proofErr w:type="spellEnd"/>
      <w:r>
        <w:rPr>
          <w:sz w:val="24"/>
        </w:rPr>
        <w:t xml:space="preserve"> durant</w:t>
      </w:r>
      <w:r>
        <w:rPr>
          <w:sz w:val="24"/>
        </w:rPr>
        <w:t>e a amamentação ainda não foi estabelecida; em séries de casos, tem sido utilizada durante a amamentação sem registro de problemas para a mãe ou a</w:t>
      </w:r>
      <w:r>
        <w:rPr>
          <w:spacing w:val="-6"/>
          <w:sz w:val="24"/>
        </w:rPr>
        <w:t xml:space="preserve"> </w:t>
      </w:r>
      <w:r>
        <w:rPr>
          <w:sz w:val="24"/>
        </w:rPr>
        <w:t>criança;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7"/>
        </w:tabs>
        <w:ind w:right="740"/>
        <w:jc w:val="both"/>
        <w:rPr>
          <w:sz w:val="24"/>
        </w:rPr>
      </w:pPr>
      <w:proofErr w:type="gramStart"/>
      <w:r>
        <w:rPr>
          <w:sz w:val="24"/>
        </w:rPr>
        <w:t>efeitos</w:t>
      </w:r>
      <w:proofErr w:type="gramEnd"/>
      <w:r>
        <w:rPr>
          <w:sz w:val="24"/>
        </w:rPr>
        <w:t xml:space="preserve"> adversos: dor de cabeça, cansaço, náusea, dor no estômago, dor e sangramento nasal, dor de g</w:t>
      </w:r>
      <w:r>
        <w:rPr>
          <w:sz w:val="24"/>
        </w:rPr>
        <w:t>arganta, queda da pressão com aumento dos batimentos cardíacos, vermelhidão da face, reações</w:t>
      </w:r>
      <w:r>
        <w:rPr>
          <w:spacing w:val="-2"/>
          <w:sz w:val="24"/>
        </w:rPr>
        <w:t xml:space="preserve"> </w:t>
      </w:r>
      <w:r>
        <w:rPr>
          <w:sz w:val="24"/>
        </w:rPr>
        <w:t>alérgicas;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7"/>
        </w:tabs>
        <w:ind w:right="736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ingestão de líquidos deverá ser controlada de acordo com as orientações do médico para evitar intoxicação por excesso de líquidos e </w:t>
      </w:r>
      <w:proofErr w:type="spellStart"/>
      <w:r>
        <w:rPr>
          <w:sz w:val="24"/>
        </w:rPr>
        <w:t>hiponatremia</w:t>
      </w:r>
      <w:proofErr w:type="spellEnd"/>
      <w:r>
        <w:rPr>
          <w:sz w:val="24"/>
        </w:rPr>
        <w:t xml:space="preserve"> (dimi</w:t>
      </w:r>
      <w:r>
        <w:rPr>
          <w:sz w:val="24"/>
        </w:rPr>
        <w:t>nuição do sódio);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6"/>
          <w:tab w:val="left" w:pos="1047"/>
        </w:tabs>
        <w:rPr>
          <w:sz w:val="24"/>
        </w:rPr>
      </w:pPr>
      <w:proofErr w:type="gramStart"/>
      <w:r>
        <w:rPr>
          <w:sz w:val="24"/>
        </w:rPr>
        <w:t>há</w:t>
      </w:r>
      <w:proofErr w:type="gramEnd"/>
      <w:r>
        <w:rPr>
          <w:sz w:val="24"/>
        </w:rPr>
        <w:t xml:space="preserve"> contraindicação em casos de hipersensibilidade (alergia) conhecida ao</w:t>
      </w:r>
      <w:r>
        <w:rPr>
          <w:spacing w:val="-3"/>
          <w:sz w:val="24"/>
        </w:rPr>
        <w:t xml:space="preserve"> </w:t>
      </w:r>
      <w:r>
        <w:rPr>
          <w:sz w:val="24"/>
        </w:rPr>
        <w:t>fármaco;</w:t>
      </w:r>
    </w:p>
    <w:p w:rsidR="0013199B" w:rsidRDefault="002823AD">
      <w:pPr>
        <w:pStyle w:val="PargrafodaLista"/>
        <w:numPr>
          <w:ilvl w:val="0"/>
          <w:numId w:val="1"/>
        </w:numPr>
        <w:tabs>
          <w:tab w:val="left" w:pos="1046"/>
          <w:tab w:val="left" w:pos="1047"/>
        </w:tabs>
        <w:rPr>
          <w:sz w:val="24"/>
        </w:rPr>
      </w:pPr>
      <w:proofErr w:type="gramStart"/>
      <w:r>
        <w:rPr>
          <w:sz w:val="24"/>
        </w:rPr>
        <w:t>o</w:t>
      </w:r>
      <w:proofErr w:type="gramEnd"/>
      <w:r>
        <w:rPr>
          <w:sz w:val="24"/>
        </w:rPr>
        <w:t xml:space="preserve"> risco da ocorrência de efeitos adversos aumenta com 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superdosagem</w:t>
      </w:r>
      <w:proofErr w:type="spellEnd"/>
      <w:r>
        <w:rPr>
          <w:sz w:val="24"/>
        </w:rPr>
        <w:t>.</w:t>
      </w:r>
    </w:p>
    <w:p w:rsidR="0013199B" w:rsidRDefault="002823AD">
      <w:pPr>
        <w:pStyle w:val="Corpodetexto"/>
        <w:ind w:left="120" w:right="735" w:firstLine="566"/>
        <w:jc w:val="both"/>
      </w:pPr>
      <w:r>
        <w:t>Estou ciente de que este medicamento somente pode ser utilizado por mim, comprometendo</w:t>
      </w:r>
      <w:r>
        <w:t xml:space="preserve">-me a devolvê-lo caso não queira ou não possa utilizá-lo ou se o tratamento for interrompido. Sei também que continuarei a ser </w:t>
      </w:r>
      <w:proofErr w:type="gramStart"/>
      <w:r>
        <w:t>atendido(</w:t>
      </w:r>
      <w:proofErr w:type="gramEnd"/>
      <w:r>
        <w:t>a), inclusive se desistir de usar o medicamento.</w:t>
      </w:r>
    </w:p>
    <w:p w:rsidR="0013199B" w:rsidRDefault="002823AD">
      <w:pPr>
        <w:pStyle w:val="Corpodetexto"/>
        <w:tabs>
          <w:tab w:val="left" w:pos="6791"/>
          <w:tab w:val="left" w:pos="8038"/>
          <w:tab w:val="left" w:pos="8357"/>
        </w:tabs>
        <w:ind w:left="120" w:right="747" w:firstLine="566"/>
      </w:pPr>
      <w:r>
        <w:t xml:space="preserve">Autorizo o Ministério da Saúde e as Secretarias de Saúde a fazerem uso </w:t>
      </w:r>
      <w:r>
        <w:t>de informações relativas ao meu tratamento, desde que assegurado o</w:t>
      </w:r>
      <w:r>
        <w:rPr>
          <w:spacing w:val="-6"/>
        </w:rPr>
        <w:t xml:space="preserve"> </w:t>
      </w:r>
      <w:r>
        <w:t>anonimato.   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</w:r>
      <w:proofErr w:type="gramStart"/>
      <w:r>
        <w:t>(</w:t>
      </w:r>
      <w:proofErr w:type="gramEnd"/>
      <w:r>
        <w:tab/>
        <w:t>) Não</w:t>
      </w:r>
    </w:p>
    <w:p w:rsidR="0013199B" w:rsidRDefault="0013199B">
      <w:pPr>
        <w:pStyle w:val="Corpodetexto"/>
        <w:spacing w:before="8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1702"/>
        <w:gridCol w:w="1416"/>
      </w:tblGrid>
      <w:tr w:rsidR="0013199B">
        <w:trPr>
          <w:trHeight w:val="276"/>
        </w:trPr>
        <w:tc>
          <w:tcPr>
            <w:tcW w:w="9640" w:type="dxa"/>
            <w:gridSpan w:val="3"/>
          </w:tcPr>
          <w:p w:rsidR="0013199B" w:rsidRDefault="002823AD">
            <w:pPr>
              <w:pStyle w:val="TableParagraph"/>
              <w:tabs>
                <w:tab w:val="left" w:pos="427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Local:</w:t>
            </w:r>
            <w:r>
              <w:rPr>
                <w:sz w:val="24"/>
              </w:rPr>
              <w:tab/>
              <w:t>Data:</w:t>
            </w:r>
          </w:p>
        </w:tc>
      </w:tr>
      <w:tr w:rsidR="0013199B">
        <w:trPr>
          <w:trHeight w:val="275"/>
        </w:trPr>
        <w:tc>
          <w:tcPr>
            <w:tcW w:w="9640" w:type="dxa"/>
            <w:gridSpan w:val="3"/>
          </w:tcPr>
          <w:p w:rsidR="0013199B" w:rsidRDefault="002823A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Nome do paciente:</w:t>
            </w:r>
          </w:p>
        </w:tc>
      </w:tr>
      <w:tr w:rsidR="0013199B">
        <w:trPr>
          <w:trHeight w:val="275"/>
        </w:trPr>
        <w:tc>
          <w:tcPr>
            <w:tcW w:w="9640" w:type="dxa"/>
            <w:gridSpan w:val="3"/>
          </w:tcPr>
          <w:p w:rsidR="0013199B" w:rsidRDefault="002823A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Cartão Nacional de Saúde:</w:t>
            </w:r>
          </w:p>
        </w:tc>
      </w:tr>
      <w:tr w:rsidR="0013199B">
        <w:trPr>
          <w:trHeight w:val="275"/>
        </w:trPr>
        <w:tc>
          <w:tcPr>
            <w:tcW w:w="9640" w:type="dxa"/>
            <w:gridSpan w:val="3"/>
          </w:tcPr>
          <w:p w:rsidR="0013199B" w:rsidRDefault="002823A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Nome do responsável legal:</w:t>
            </w:r>
          </w:p>
        </w:tc>
      </w:tr>
      <w:tr w:rsidR="0013199B">
        <w:trPr>
          <w:trHeight w:val="275"/>
        </w:trPr>
        <w:tc>
          <w:tcPr>
            <w:tcW w:w="9640" w:type="dxa"/>
            <w:gridSpan w:val="3"/>
          </w:tcPr>
          <w:p w:rsidR="0013199B" w:rsidRDefault="002823A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Documento de identificação do responsável legal:</w:t>
            </w:r>
          </w:p>
        </w:tc>
      </w:tr>
      <w:tr w:rsidR="0013199B">
        <w:trPr>
          <w:trHeight w:val="830"/>
        </w:trPr>
        <w:tc>
          <w:tcPr>
            <w:tcW w:w="9640" w:type="dxa"/>
            <w:gridSpan w:val="3"/>
          </w:tcPr>
          <w:p w:rsidR="0013199B" w:rsidRDefault="0013199B">
            <w:pPr>
              <w:pStyle w:val="TableParagraph"/>
              <w:rPr>
                <w:sz w:val="20"/>
              </w:rPr>
            </w:pPr>
          </w:p>
          <w:p w:rsidR="0013199B" w:rsidRDefault="0013199B">
            <w:pPr>
              <w:pStyle w:val="TableParagraph"/>
              <w:spacing w:before="7"/>
              <w:rPr>
                <w:sz w:val="26"/>
              </w:rPr>
            </w:pPr>
          </w:p>
          <w:p w:rsidR="0013199B" w:rsidRDefault="002823AD">
            <w:pPr>
              <w:pStyle w:val="TableParagraph"/>
              <w:spacing w:line="20" w:lineRule="exact"/>
              <w:ind w:left="28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222pt;height:.5pt;mso-position-horizontal-relative:char;mso-position-vertical-relative:line" coordsize="4440,10">
                  <v:line id="_x0000_s1030" style="position:absolute" from="0,5" to="4440,5" strokeweight=".48pt"/>
                  <w10:wrap type="none"/>
                  <w10:anchorlock/>
                </v:group>
              </w:pict>
            </w:r>
          </w:p>
          <w:p w:rsidR="0013199B" w:rsidRDefault="002823AD">
            <w:pPr>
              <w:pStyle w:val="TableParagraph"/>
              <w:spacing w:line="253" w:lineRule="exact"/>
              <w:ind w:left="2849"/>
              <w:rPr>
                <w:sz w:val="24"/>
              </w:rPr>
            </w:pPr>
            <w:r>
              <w:rPr>
                <w:sz w:val="24"/>
              </w:rPr>
              <w:t>Assinatura do paciente ou do responsável legal</w:t>
            </w:r>
          </w:p>
        </w:tc>
      </w:tr>
      <w:tr w:rsidR="0013199B">
        <w:trPr>
          <w:trHeight w:val="275"/>
        </w:trPr>
        <w:tc>
          <w:tcPr>
            <w:tcW w:w="6522" w:type="dxa"/>
          </w:tcPr>
          <w:p w:rsidR="0013199B" w:rsidRDefault="002823AD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Médico responsável:</w:t>
            </w:r>
          </w:p>
        </w:tc>
        <w:tc>
          <w:tcPr>
            <w:tcW w:w="1702" w:type="dxa"/>
          </w:tcPr>
          <w:p w:rsidR="0013199B" w:rsidRDefault="002823AD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CRM:</w:t>
            </w:r>
          </w:p>
        </w:tc>
        <w:tc>
          <w:tcPr>
            <w:tcW w:w="1416" w:type="dxa"/>
          </w:tcPr>
          <w:p w:rsidR="0013199B" w:rsidRDefault="002823AD">
            <w:pPr>
              <w:pStyle w:val="TableParagraph"/>
              <w:spacing w:line="256" w:lineRule="exact"/>
              <w:ind w:left="57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13199B">
        <w:trPr>
          <w:trHeight w:val="827"/>
        </w:trPr>
        <w:tc>
          <w:tcPr>
            <w:tcW w:w="9640" w:type="dxa"/>
            <w:gridSpan w:val="3"/>
          </w:tcPr>
          <w:p w:rsidR="0013199B" w:rsidRDefault="0013199B">
            <w:pPr>
              <w:pStyle w:val="TableParagraph"/>
              <w:rPr>
                <w:sz w:val="20"/>
              </w:rPr>
            </w:pPr>
          </w:p>
          <w:p w:rsidR="0013199B" w:rsidRDefault="0013199B">
            <w:pPr>
              <w:pStyle w:val="TableParagraph"/>
              <w:spacing w:before="4" w:after="1"/>
              <w:rPr>
                <w:sz w:val="26"/>
              </w:rPr>
            </w:pPr>
          </w:p>
          <w:p w:rsidR="0013199B" w:rsidRDefault="002823AD">
            <w:pPr>
              <w:pStyle w:val="TableParagraph"/>
              <w:spacing w:line="20" w:lineRule="exact"/>
              <w:ind w:left="347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62pt;height:.5pt;mso-position-horizontal-relative:char;mso-position-vertical-relative:line" coordsize="3240,10">
                  <v:line id="_x0000_s1028" style="position:absolute" from="0,5" to="3240,5" strokeweight=".48pt"/>
                  <w10:wrap type="none"/>
                  <w10:anchorlock/>
                </v:group>
              </w:pict>
            </w:r>
          </w:p>
          <w:p w:rsidR="0013199B" w:rsidRDefault="002823AD">
            <w:pPr>
              <w:pStyle w:val="TableParagraph"/>
              <w:spacing w:line="253" w:lineRule="exact"/>
              <w:ind w:left="3549"/>
              <w:rPr>
                <w:sz w:val="24"/>
              </w:rPr>
            </w:pPr>
            <w:r>
              <w:rPr>
                <w:sz w:val="24"/>
              </w:rPr>
              <w:t>Assinatura e carimbo do médico</w:t>
            </w:r>
          </w:p>
        </w:tc>
      </w:tr>
    </w:tbl>
    <w:p w:rsidR="0013199B" w:rsidRDefault="0013199B">
      <w:pPr>
        <w:spacing w:line="253" w:lineRule="exact"/>
        <w:rPr>
          <w:sz w:val="24"/>
        </w:rPr>
        <w:sectPr w:rsidR="0013199B">
          <w:pgSz w:w="11910" w:h="16840"/>
          <w:pgMar w:top="1340" w:right="700" w:bottom="280" w:left="1320" w:header="720" w:footer="720" w:gutter="0"/>
          <w:cols w:space="720"/>
        </w:sectPr>
      </w:pPr>
    </w:p>
    <w:p w:rsidR="0013199B" w:rsidRDefault="002823AD">
      <w:pPr>
        <w:pStyle w:val="Corpodetex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.05pt;height:19.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13199B" w:rsidRDefault="002823AD">
                  <w:pPr>
                    <w:pStyle w:val="Corpodetexto"/>
                    <w:tabs>
                      <w:tab w:val="left" w:pos="6612"/>
                    </w:tabs>
                    <w:spacing w:line="268" w:lineRule="exact"/>
                    <w:ind w:left="3636"/>
                  </w:pPr>
                  <w:r>
                    <w:t>Data: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13199B" w:rsidRDefault="0013199B">
      <w:pPr>
        <w:pStyle w:val="Corpodetexto"/>
        <w:spacing w:before="3"/>
        <w:rPr>
          <w:sz w:val="25"/>
        </w:rPr>
      </w:pPr>
    </w:p>
    <w:p w:rsidR="0013199B" w:rsidRDefault="002823AD">
      <w:pPr>
        <w:pStyle w:val="Corpodetexto"/>
        <w:spacing w:before="90" w:line="360" w:lineRule="auto"/>
        <w:ind w:left="120" w:right="738"/>
        <w:jc w:val="both"/>
      </w:pPr>
      <w:r>
        <w:t xml:space="preserve">NOTA: Verificar na Relação Nacional de Medicamentos </w:t>
      </w:r>
      <w:proofErr w:type="gramStart"/>
      <w:r>
        <w:t>Essenciais (RENAME) vigente</w:t>
      </w:r>
      <w:proofErr w:type="gramEnd"/>
      <w:r>
        <w:t xml:space="preserve"> em qual componente da Assistência Farmacêutica se encontra o medicamento preconizado neste Protocolo.</w:t>
      </w:r>
    </w:p>
    <w:sectPr w:rsidR="0013199B">
      <w:pgSz w:w="11910" w:h="16840"/>
      <w:pgMar w:top="142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7DE"/>
    <w:multiLevelType w:val="multilevel"/>
    <w:tmpl w:val="FFEC897A"/>
    <w:lvl w:ilvl="0">
      <w:start w:val="7"/>
      <w:numFmt w:val="decimal"/>
      <w:lvlText w:val="%1"/>
      <w:lvlJc w:val="left"/>
      <w:pPr>
        <w:ind w:left="1127" w:hanging="34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2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001" w:hanging="34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41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6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5" w:hanging="348"/>
      </w:pPr>
      <w:rPr>
        <w:rFonts w:hint="default"/>
        <w:lang w:val="pt-BR" w:eastAsia="pt-BR" w:bidi="pt-BR"/>
      </w:rPr>
    </w:lvl>
  </w:abstractNum>
  <w:abstractNum w:abstractNumId="1">
    <w:nsid w:val="06261972"/>
    <w:multiLevelType w:val="multilevel"/>
    <w:tmpl w:val="A46EADCE"/>
    <w:lvl w:ilvl="0">
      <w:start w:val="3"/>
      <w:numFmt w:val="decimal"/>
      <w:lvlText w:val="%1"/>
      <w:lvlJc w:val="left"/>
      <w:pPr>
        <w:ind w:left="1127" w:hanging="34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27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3001" w:hanging="34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941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82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823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763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04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5" w:hanging="348"/>
      </w:pPr>
      <w:rPr>
        <w:rFonts w:hint="default"/>
        <w:lang w:val="pt-BR" w:eastAsia="pt-BR" w:bidi="pt-BR"/>
      </w:rPr>
    </w:lvl>
  </w:abstractNum>
  <w:abstractNum w:abstractNumId="2">
    <w:nsid w:val="1A7831E8"/>
    <w:multiLevelType w:val="hybridMultilevel"/>
    <w:tmpl w:val="8E2CD4E6"/>
    <w:lvl w:ilvl="0" w:tplc="06AA1D6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F53CBC92">
      <w:numFmt w:val="bullet"/>
      <w:lvlText w:val="•"/>
      <w:lvlJc w:val="left"/>
      <w:pPr>
        <w:ind w:left="485" w:hanging="140"/>
      </w:pPr>
      <w:rPr>
        <w:rFonts w:hint="default"/>
        <w:lang w:val="pt-BR" w:eastAsia="pt-BR" w:bidi="pt-BR"/>
      </w:rPr>
    </w:lvl>
    <w:lvl w:ilvl="2" w:tplc="A03CCEF4">
      <w:numFmt w:val="bullet"/>
      <w:lvlText w:val="•"/>
      <w:lvlJc w:val="left"/>
      <w:pPr>
        <w:ind w:left="870" w:hanging="140"/>
      </w:pPr>
      <w:rPr>
        <w:rFonts w:hint="default"/>
        <w:lang w:val="pt-BR" w:eastAsia="pt-BR" w:bidi="pt-BR"/>
      </w:rPr>
    </w:lvl>
    <w:lvl w:ilvl="3" w:tplc="EE26E47C">
      <w:numFmt w:val="bullet"/>
      <w:lvlText w:val="•"/>
      <w:lvlJc w:val="left"/>
      <w:pPr>
        <w:ind w:left="1255" w:hanging="140"/>
      </w:pPr>
      <w:rPr>
        <w:rFonts w:hint="default"/>
        <w:lang w:val="pt-BR" w:eastAsia="pt-BR" w:bidi="pt-BR"/>
      </w:rPr>
    </w:lvl>
    <w:lvl w:ilvl="4" w:tplc="E91C998E">
      <w:numFmt w:val="bullet"/>
      <w:lvlText w:val="•"/>
      <w:lvlJc w:val="left"/>
      <w:pPr>
        <w:ind w:left="1640" w:hanging="140"/>
      </w:pPr>
      <w:rPr>
        <w:rFonts w:hint="default"/>
        <w:lang w:val="pt-BR" w:eastAsia="pt-BR" w:bidi="pt-BR"/>
      </w:rPr>
    </w:lvl>
    <w:lvl w:ilvl="5" w:tplc="82AC664E">
      <w:numFmt w:val="bullet"/>
      <w:lvlText w:val="•"/>
      <w:lvlJc w:val="left"/>
      <w:pPr>
        <w:ind w:left="2025" w:hanging="140"/>
      </w:pPr>
      <w:rPr>
        <w:rFonts w:hint="default"/>
        <w:lang w:val="pt-BR" w:eastAsia="pt-BR" w:bidi="pt-BR"/>
      </w:rPr>
    </w:lvl>
    <w:lvl w:ilvl="6" w:tplc="4A8C59A4">
      <w:numFmt w:val="bullet"/>
      <w:lvlText w:val="•"/>
      <w:lvlJc w:val="left"/>
      <w:pPr>
        <w:ind w:left="2410" w:hanging="140"/>
      </w:pPr>
      <w:rPr>
        <w:rFonts w:hint="default"/>
        <w:lang w:val="pt-BR" w:eastAsia="pt-BR" w:bidi="pt-BR"/>
      </w:rPr>
    </w:lvl>
    <w:lvl w:ilvl="7" w:tplc="601436E4">
      <w:numFmt w:val="bullet"/>
      <w:lvlText w:val="•"/>
      <w:lvlJc w:val="left"/>
      <w:pPr>
        <w:ind w:left="2795" w:hanging="140"/>
      </w:pPr>
      <w:rPr>
        <w:rFonts w:hint="default"/>
        <w:lang w:val="pt-BR" w:eastAsia="pt-BR" w:bidi="pt-BR"/>
      </w:rPr>
    </w:lvl>
    <w:lvl w:ilvl="8" w:tplc="4FA01722">
      <w:numFmt w:val="bullet"/>
      <w:lvlText w:val="•"/>
      <w:lvlJc w:val="left"/>
      <w:pPr>
        <w:ind w:left="3180" w:hanging="140"/>
      </w:pPr>
      <w:rPr>
        <w:rFonts w:hint="default"/>
        <w:lang w:val="pt-BR" w:eastAsia="pt-BR" w:bidi="pt-BR"/>
      </w:rPr>
    </w:lvl>
  </w:abstractNum>
  <w:abstractNum w:abstractNumId="3">
    <w:nsid w:val="1E280DC1"/>
    <w:multiLevelType w:val="hybridMultilevel"/>
    <w:tmpl w:val="C82019DC"/>
    <w:lvl w:ilvl="0" w:tplc="78364BCA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067ADE3E">
      <w:numFmt w:val="bullet"/>
      <w:lvlText w:val="•"/>
      <w:lvlJc w:val="left"/>
      <w:pPr>
        <w:ind w:left="1924" w:hanging="360"/>
      </w:pPr>
      <w:rPr>
        <w:rFonts w:hint="default"/>
        <w:lang w:val="pt-BR" w:eastAsia="pt-BR" w:bidi="pt-BR"/>
      </w:rPr>
    </w:lvl>
    <w:lvl w:ilvl="2" w:tplc="ABC42CCC">
      <w:numFmt w:val="bullet"/>
      <w:lvlText w:val="•"/>
      <w:lvlJc w:val="left"/>
      <w:pPr>
        <w:ind w:left="2809" w:hanging="360"/>
      </w:pPr>
      <w:rPr>
        <w:rFonts w:hint="default"/>
        <w:lang w:val="pt-BR" w:eastAsia="pt-BR" w:bidi="pt-BR"/>
      </w:rPr>
    </w:lvl>
    <w:lvl w:ilvl="3" w:tplc="DD86E1D8">
      <w:numFmt w:val="bullet"/>
      <w:lvlText w:val="•"/>
      <w:lvlJc w:val="left"/>
      <w:pPr>
        <w:ind w:left="3693" w:hanging="360"/>
      </w:pPr>
      <w:rPr>
        <w:rFonts w:hint="default"/>
        <w:lang w:val="pt-BR" w:eastAsia="pt-BR" w:bidi="pt-BR"/>
      </w:rPr>
    </w:lvl>
    <w:lvl w:ilvl="4" w:tplc="B1FEE3D4">
      <w:numFmt w:val="bullet"/>
      <w:lvlText w:val="•"/>
      <w:lvlJc w:val="left"/>
      <w:pPr>
        <w:ind w:left="4578" w:hanging="360"/>
      </w:pPr>
      <w:rPr>
        <w:rFonts w:hint="default"/>
        <w:lang w:val="pt-BR" w:eastAsia="pt-BR" w:bidi="pt-BR"/>
      </w:rPr>
    </w:lvl>
    <w:lvl w:ilvl="5" w:tplc="FDA8DFBA">
      <w:numFmt w:val="bullet"/>
      <w:lvlText w:val="•"/>
      <w:lvlJc w:val="left"/>
      <w:pPr>
        <w:ind w:left="5463" w:hanging="360"/>
      </w:pPr>
      <w:rPr>
        <w:rFonts w:hint="default"/>
        <w:lang w:val="pt-BR" w:eastAsia="pt-BR" w:bidi="pt-BR"/>
      </w:rPr>
    </w:lvl>
    <w:lvl w:ilvl="6" w:tplc="986CD5C8">
      <w:numFmt w:val="bullet"/>
      <w:lvlText w:val="•"/>
      <w:lvlJc w:val="left"/>
      <w:pPr>
        <w:ind w:left="6347" w:hanging="360"/>
      </w:pPr>
      <w:rPr>
        <w:rFonts w:hint="default"/>
        <w:lang w:val="pt-BR" w:eastAsia="pt-BR" w:bidi="pt-BR"/>
      </w:rPr>
    </w:lvl>
    <w:lvl w:ilvl="7" w:tplc="D256C6FC">
      <w:numFmt w:val="bullet"/>
      <w:lvlText w:val="•"/>
      <w:lvlJc w:val="left"/>
      <w:pPr>
        <w:ind w:left="7232" w:hanging="360"/>
      </w:pPr>
      <w:rPr>
        <w:rFonts w:hint="default"/>
        <w:lang w:val="pt-BR" w:eastAsia="pt-BR" w:bidi="pt-BR"/>
      </w:rPr>
    </w:lvl>
    <w:lvl w:ilvl="8" w:tplc="5FA6D83C">
      <w:numFmt w:val="bullet"/>
      <w:lvlText w:val="•"/>
      <w:lvlJc w:val="left"/>
      <w:pPr>
        <w:ind w:left="8117" w:hanging="360"/>
      </w:pPr>
      <w:rPr>
        <w:rFonts w:hint="default"/>
        <w:lang w:val="pt-BR" w:eastAsia="pt-BR" w:bidi="pt-BR"/>
      </w:rPr>
    </w:lvl>
  </w:abstractNum>
  <w:abstractNum w:abstractNumId="4">
    <w:nsid w:val="2068738C"/>
    <w:multiLevelType w:val="hybridMultilevel"/>
    <w:tmpl w:val="3C5E3F0C"/>
    <w:lvl w:ilvl="0" w:tplc="1DB87C7C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1B5264BC">
      <w:numFmt w:val="bullet"/>
      <w:lvlText w:val="•"/>
      <w:lvlJc w:val="left"/>
      <w:pPr>
        <w:ind w:left="2204" w:hanging="360"/>
      </w:pPr>
      <w:rPr>
        <w:rFonts w:hint="default"/>
        <w:lang w:val="pt-BR" w:eastAsia="pt-BR" w:bidi="pt-BR"/>
      </w:rPr>
    </w:lvl>
    <w:lvl w:ilvl="2" w:tplc="0026ED56">
      <w:numFmt w:val="bullet"/>
      <w:lvlText w:val="•"/>
      <w:lvlJc w:val="left"/>
      <w:pPr>
        <w:ind w:left="3129" w:hanging="360"/>
      </w:pPr>
      <w:rPr>
        <w:rFonts w:hint="default"/>
        <w:lang w:val="pt-BR" w:eastAsia="pt-BR" w:bidi="pt-BR"/>
      </w:rPr>
    </w:lvl>
    <w:lvl w:ilvl="3" w:tplc="B6485DC8">
      <w:numFmt w:val="bullet"/>
      <w:lvlText w:val="•"/>
      <w:lvlJc w:val="left"/>
      <w:pPr>
        <w:ind w:left="4053" w:hanging="360"/>
      </w:pPr>
      <w:rPr>
        <w:rFonts w:hint="default"/>
        <w:lang w:val="pt-BR" w:eastAsia="pt-BR" w:bidi="pt-BR"/>
      </w:rPr>
    </w:lvl>
    <w:lvl w:ilvl="4" w:tplc="44B8A82E">
      <w:numFmt w:val="bullet"/>
      <w:lvlText w:val="•"/>
      <w:lvlJc w:val="left"/>
      <w:pPr>
        <w:ind w:left="4978" w:hanging="360"/>
      </w:pPr>
      <w:rPr>
        <w:rFonts w:hint="default"/>
        <w:lang w:val="pt-BR" w:eastAsia="pt-BR" w:bidi="pt-BR"/>
      </w:rPr>
    </w:lvl>
    <w:lvl w:ilvl="5" w:tplc="8194A65A">
      <w:numFmt w:val="bullet"/>
      <w:lvlText w:val="•"/>
      <w:lvlJc w:val="left"/>
      <w:pPr>
        <w:ind w:left="5903" w:hanging="360"/>
      </w:pPr>
      <w:rPr>
        <w:rFonts w:hint="default"/>
        <w:lang w:val="pt-BR" w:eastAsia="pt-BR" w:bidi="pt-BR"/>
      </w:rPr>
    </w:lvl>
    <w:lvl w:ilvl="6" w:tplc="579C9030">
      <w:numFmt w:val="bullet"/>
      <w:lvlText w:val="•"/>
      <w:lvlJc w:val="left"/>
      <w:pPr>
        <w:ind w:left="6827" w:hanging="360"/>
      </w:pPr>
      <w:rPr>
        <w:rFonts w:hint="default"/>
        <w:lang w:val="pt-BR" w:eastAsia="pt-BR" w:bidi="pt-BR"/>
      </w:rPr>
    </w:lvl>
    <w:lvl w:ilvl="7" w:tplc="0C3C940E">
      <w:numFmt w:val="bullet"/>
      <w:lvlText w:val="•"/>
      <w:lvlJc w:val="left"/>
      <w:pPr>
        <w:ind w:left="7752" w:hanging="360"/>
      </w:pPr>
      <w:rPr>
        <w:rFonts w:hint="default"/>
        <w:lang w:val="pt-BR" w:eastAsia="pt-BR" w:bidi="pt-BR"/>
      </w:rPr>
    </w:lvl>
    <w:lvl w:ilvl="8" w:tplc="4372F2E2">
      <w:numFmt w:val="bullet"/>
      <w:lvlText w:val="•"/>
      <w:lvlJc w:val="left"/>
      <w:pPr>
        <w:ind w:left="8677" w:hanging="360"/>
      </w:pPr>
      <w:rPr>
        <w:rFonts w:hint="default"/>
        <w:lang w:val="pt-BR" w:eastAsia="pt-BR" w:bidi="pt-BR"/>
      </w:rPr>
    </w:lvl>
  </w:abstractNum>
  <w:abstractNum w:abstractNumId="5">
    <w:nsid w:val="2A732EF6"/>
    <w:multiLevelType w:val="hybridMultilevel"/>
    <w:tmpl w:val="B6F2127A"/>
    <w:lvl w:ilvl="0" w:tplc="23827D9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CBA4D042">
      <w:numFmt w:val="bullet"/>
      <w:lvlText w:val="•"/>
      <w:lvlJc w:val="left"/>
      <w:pPr>
        <w:ind w:left="341" w:hanging="140"/>
      </w:pPr>
      <w:rPr>
        <w:rFonts w:hint="default"/>
        <w:lang w:val="pt-BR" w:eastAsia="pt-BR" w:bidi="pt-BR"/>
      </w:rPr>
    </w:lvl>
    <w:lvl w:ilvl="2" w:tplc="258023A4">
      <w:numFmt w:val="bullet"/>
      <w:lvlText w:val="•"/>
      <w:lvlJc w:val="left"/>
      <w:pPr>
        <w:ind w:left="583" w:hanging="140"/>
      </w:pPr>
      <w:rPr>
        <w:rFonts w:hint="default"/>
        <w:lang w:val="pt-BR" w:eastAsia="pt-BR" w:bidi="pt-BR"/>
      </w:rPr>
    </w:lvl>
    <w:lvl w:ilvl="3" w:tplc="CA303C00">
      <w:numFmt w:val="bullet"/>
      <w:lvlText w:val="•"/>
      <w:lvlJc w:val="left"/>
      <w:pPr>
        <w:ind w:left="824" w:hanging="140"/>
      </w:pPr>
      <w:rPr>
        <w:rFonts w:hint="default"/>
        <w:lang w:val="pt-BR" w:eastAsia="pt-BR" w:bidi="pt-BR"/>
      </w:rPr>
    </w:lvl>
    <w:lvl w:ilvl="4" w:tplc="170C9D76">
      <w:numFmt w:val="bullet"/>
      <w:lvlText w:val="•"/>
      <w:lvlJc w:val="left"/>
      <w:pPr>
        <w:ind w:left="1066" w:hanging="140"/>
      </w:pPr>
      <w:rPr>
        <w:rFonts w:hint="default"/>
        <w:lang w:val="pt-BR" w:eastAsia="pt-BR" w:bidi="pt-BR"/>
      </w:rPr>
    </w:lvl>
    <w:lvl w:ilvl="5" w:tplc="20325E30">
      <w:numFmt w:val="bullet"/>
      <w:lvlText w:val="•"/>
      <w:lvlJc w:val="left"/>
      <w:pPr>
        <w:ind w:left="1308" w:hanging="140"/>
      </w:pPr>
      <w:rPr>
        <w:rFonts w:hint="default"/>
        <w:lang w:val="pt-BR" w:eastAsia="pt-BR" w:bidi="pt-BR"/>
      </w:rPr>
    </w:lvl>
    <w:lvl w:ilvl="6" w:tplc="BADAD948">
      <w:numFmt w:val="bullet"/>
      <w:lvlText w:val="•"/>
      <w:lvlJc w:val="left"/>
      <w:pPr>
        <w:ind w:left="1549" w:hanging="140"/>
      </w:pPr>
      <w:rPr>
        <w:rFonts w:hint="default"/>
        <w:lang w:val="pt-BR" w:eastAsia="pt-BR" w:bidi="pt-BR"/>
      </w:rPr>
    </w:lvl>
    <w:lvl w:ilvl="7" w:tplc="1BE699E0">
      <w:numFmt w:val="bullet"/>
      <w:lvlText w:val="•"/>
      <w:lvlJc w:val="left"/>
      <w:pPr>
        <w:ind w:left="1791" w:hanging="140"/>
      </w:pPr>
      <w:rPr>
        <w:rFonts w:hint="default"/>
        <w:lang w:val="pt-BR" w:eastAsia="pt-BR" w:bidi="pt-BR"/>
      </w:rPr>
    </w:lvl>
    <w:lvl w:ilvl="8" w:tplc="8CE0CDCA">
      <w:numFmt w:val="bullet"/>
      <w:lvlText w:val="•"/>
      <w:lvlJc w:val="left"/>
      <w:pPr>
        <w:ind w:left="2032" w:hanging="140"/>
      </w:pPr>
      <w:rPr>
        <w:rFonts w:hint="default"/>
        <w:lang w:val="pt-BR" w:eastAsia="pt-BR" w:bidi="pt-BR"/>
      </w:rPr>
    </w:lvl>
  </w:abstractNum>
  <w:abstractNum w:abstractNumId="6">
    <w:nsid w:val="33EC1113"/>
    <w:multiLevelType w:val="hybridMultilevel"/>
    <w:tmpl w:val="79729586"/>
    <w:lvl w:ilvl="0" w:tplc="C9BCE95E">
      <w:start w:val="1"/>
      <w:numFmt w:val="decimal"/>
      <w:lvlText w:val="%1.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 w:tplc="50B6F080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0B24B2C0">
      <w:numFmt w:val="bullet"/>
      <w:lvlText w:val="•"/>
      <w:lvlJc w:val="left"/>
      <w:pPr>
        <w:ind w:left="1120" w:hanging="360"/>
      </w:pPr>
      <w:rPr>
        <w:rFonts w:hint="default"/>
        <w:lang w:val="pt-BR" w:eastAsia="pt-BR" w:bidi="pt-BR"/>
      </w:rPr>
    </w:lvl>
    <w:lvl w:ilvl="3" w:tplc="11E03BA2">
      <w:numFmt w:val="bullet"/>
      <w:lvlText w:val="•"/>
      <w:lvlJc w:val="left"/>
      <w:pPr>
        <w:ind w:left="1140" w:hanging="360"/>
      </w:pPr>
      <w:rPr>
        <w:rFonts w:hint="default"/>
        <w:lang w:val="pt-BR" w:eastAsia="pt-BR" w:bidi="pt-BR"/>
      </w:rPr>
    </w:lvl>
    <w:lvl w:ilvl="4" w:tplc="02F6F248">
      <w:numFmt w:val="bullet"/>
      <w:lvlText w:val="•"/>
      <w:lvlJc w:val="left"/>
      <w:pPr>
        <w:ind w:left="2480" w:hanging="360"/>
      </w:pPr>
      <w:rPr>
        <w:rFonts w:hint="default"/>
        <w:lang w:val="pt-BR" w:eastAsia="pt-BR" w:bidi="pt-BR"/>
      </w:rPr>
    </w:lvl>
    <w:lvl w:ilvl="5" w:tplc="3EEAE58A">
      <w:numFmt w:val="bullet"/>
      <w:lvlText w:val="•"/>
      <w:lvlJc w:val="left"/>
      <w:pPr>
        <w:ind w:left="3821" w:hanging="360"/>
      </w:pPr>
      <w:rPr>
        <w:rFonts w:hint="default"/>
        <w:lang w:val="pt-BR" w:eastAsia="pt-BR" w:bidi="pt-BR"/>
      </w:rPr>
    </w:lvl>
    <w:lvl w:ilvl="6" w:tplc="7CA676B8">
      <w:numFmt w:val="bullet"/>
      <w:lvlText w:val="•"/>
      <w:lvlJc w:val="left"/>
      <w:pPr>
        <w:ind w:left="5162" w:hanging="360"/>
      </w:pPr>
      <w:rPr>
        <w:rFonts w:hint="default"/>
        <w:lang w:val="pt-BR" w:eastAsia="pt-BR" w:bidi="pt-BR"/>
      </w:rPr>
    </w:lvl>
    <w:lvl w:ilvl="7" w:tplc="0DD6090A">
      <w:numFmt w:val="bullet"/>
      <w:lvlText w:val="•"/>
      <w:lvlJc w:val="left"/>
      <w:pPr>
        <w:ind w:left="6503" w:hanging="360"/>
      </w:pPr>
      <w:rPr>
        <w:rFonts w:hint="default"/>
        <w:lang w:val="pt-BR" w:eastAsia="pt-BR" w:bidi="pt-BR"/>
      </w:rPr>
    </w:lvl>
    <w:lvl w:ilvl="8" w:tplc="1CE27BB2">
      <w:numFmt w:val="bullet"/>
      <w:lvlText w:val="•"/>
      <w:lvlJc w:val="left"/>
      <w:pPr>
        <w:ind w:left="7844" w:hanging="360"/>
      </w:pPr>
      <w:rPr>
        <w:rFonts w:hint="default"/>
        <w:lang w:val="pt-BR" w:eastAsia="pt-BR" w:bidi="pt-BR"/>
      </w:rPr>
    </w:lvl>
  </w:abstractNum>
  <w:abstractNum w:abstractNumId="7">
    <w:nsid w:val="378114BC"/>
    <w:multiLevelType w:val="hybridMultilevel"/>
    <w:tmpl w:val="5FA266D8"/>
    <w:lvl w:ilvl="0" w:tplc="C1B6F3A8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1E0E4902">
      <w:numFmt w:val="bullet"/>
      <w:lvlText w:val="•"/>
      <w:lvlJc w:val="left"/>
      <w:pPr>
        <w:ind w:left="1574" w:hanging="360"/>
      </w:pPr>
      <w:rPr>
        <w:rFonts w:hint="default"/>
        <w:lang w:val="pt-BR" w:eastAsia="pt-BR" w:bidi="pt-BR"/>
      </w:rPr>
    </w:lvl>
    <w:lvl w:ilvl="2" w:tplc="229616EE">
      <w:numFmt w:val="bullet"/>
      <w:lvlText w:val="•"/>
      <w:lvlJc w:val="left"/>
      <w:pPr>
        <w:ind w:left="2569" w:hanging="360"/>
      </w:pPr>
      <w:rPr>
        <w:rFonts w:hint="default"/>
        <w:lang w:val="pt-BR" w:eastAsia="pt-BR" w:bidi="pt-BR"/>
      </w:rPr>
    </w:lvl>
    <w:lvl w:ilvl="3" w:tplc="FF446C0A">
      <w:numFmt w:val="bullet"/>
      <w:lvlText w:val="•"/>
      <w:lvlJc w:val="left"/>
      <w:pPr>
        <w:ind w:left="3563" w:hanging="360"/>
      </w:pPr>
      <w:rPr>
        <w:rFonts w:hint="default"/>
        <w:lang w:val="pt-BR" w:eastAsia="pt-BR" w:bidi="pt-BR"/>
      </w:rPr>
    </w:lvl>
    <w:lvl w:ilvl="4" w:tplc="2C28879C">
      <w:numFmt w:val="bullet"/>
      <w:lvlText w:val="•"/>
      <w:lvlJc w:val="left"/>
      <w:pPr>
        <w:ind w:left="4558" w:hanging="360"/>
      </w:pPr>
      <w:rPr>
        <w:rFonts w:hint="default"/>
        <w:lang w:val="pt-BR" w:eastAsia="pt-BR" w:bidi="pt-BR"/>
      </w:rPr>
    </w:lvl>
    <w:lvl w:ilvl="5" w:tplc="D4A69430">
      <w:numFmt w:val="bullet"/>
      <w:lvlText w:val="•"/>
      <w:lvlJc w:val="left"/>
      <w:pPr>
        <w:ind w:left="5553" w:hanging="360"/>
      </w:pPr>
      <w:rPr>
        <w:rFonts w:hint="default"/>
        <w:lang w:val="pt-BR" w:eastAsia="pt-BR" w:bidi="pt-BR"/>
      </w:rPr>
    </w:lvl>
    <w:lvl w:ilvl="6" w:tplc="73CA6C7C">
      <w:numFmt w:val="bullet"/>
      <w:lvlText w:val="•"/>
      <w:lvlJc w:val="left"/>
      <w:pPr>
        <w:ind w:left="6547" w:hanging="360"/>
      </w:pPr>
      <w:rPr>
        <w:rFonts w:hint="default"/>
        <w:lang w:val="pt-BR" w:eastAsia="pt-BR" w:bidi="pt-BR"/>
      </w:rPr>
    </w:lvl>
    <w:lvl w:ilvl="7" w:tplc="60644E3A">
      <w:numFmt w:val="bullet"/>
      <w:lvlText w:val="•"/>
      <w:lvlJc w:val="left"/>
      <w:pPr>
        <w:ind w:left="7542" w:hanging="360"/>
      </w:pPr>
      <w:rPr>
        <w:rFonts w:hint="default"/>
        <w:lang w:val="pt-BR" w:eastAsia="pt-BR" w:bidi="pt-BR"/>
      </w:rPr>
    </w:lvl>
    <w:lvl w:ilvl="8" w:tplc="6178B3FA">
      <w:numFmt w:val="bullet"/>
      <w:lvlText w:val="•"/>
      <w:lvlJc w:val="left"/>
      <w:pPr>
        <w:ind w:left="8537" w:hanging="360"/>
      </w:pPr>
      <w:rPr>
        <w:rFonts w:hint="default"/>
        <w:lang w:val="pt-BR" w:eastAsia="pt-BR" w:bidi="pt-BR"/>
      </w:rPr>
    </w:lvl>
  </w:abstractNum>
  <w:abstractNum w:abstractNumId="8">
    <w:nsid w:val="397F0AEC"/>
    <w:multiLevelType w:val="hybridMultilevel"/>
    <w:tmpl w:val="8790121C"/>
    <w:lvl w:ilvl="0" w:tplc="2FC4F2DC">
      <w:numFmt w:val="bullet"/>
      <w:lvlText w:val="*"/>
      <w:lvlJc w:val="left"/>
      <w:pPr>
        <w:ind w:left="213" w:hanging="20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t-BR" w:eastAsia="pt-BR" w:bidi="pt-BR"/>
      </w:rPr>
    </w:lvl>
    <w:lvl w:ilvl="1" w:tplc="78085002">
      <w:numFmt w:val="bullet"/>
      <w:lvlText w:val=""/>
      <w:lvlJc w:val="left"/>
      <w:pPr>
        <w:ind w:left="1281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B5AC0F3C">
      <w:numFmt w:val="bullet"/>
      <w:lvlText w:val="•"/>
      <w:lvlJc w:val="left"/>
      <w:pPr>
        <w:ind w:left="2307" w:hanging="360"/>
      </w:pPr>
      <w:rPr>
        <w:rFonts w:hint="default"/>
        <w:lang w:val="pt-BR" w:eastAsia="pt-BR" w:bidi="pt-BR"/>
      </w:rPr>
    </w:lvl>
    <w:lvl w:ilvl="3" w:tplc="F0B0521A">
      <w:numFmt w:val="bullet"/>
      <w:lvlText w:val="•"/>
      <w:lvlJc w:val="left"/>
      <w:pPr>
        <w:ind w:left="3334" w:hanging="360"/>
      </w:pPr>
      <w:rPr>
        <w:rFonts w:hint="default"/>
        <w:lang w:val="pt-BR" w:eastAsia="pt-BR" w:bidi="pt-BR"/>
      </w:rPr>
    </w:lvl>
    <w:lvl w:ilvl="4" w:tplc="4A24B35A">
      <w:numFmt w:val="bullet"/>
      <w:lvlText w:val="•"/>
      <w:lvlJc w:val="left"/>
      <w:pPr>
        <w:ind w:left="4362" w:hanging="360"/>
      </w:pPr>
      <w:rPr>
        <w:rFonts w:hint="default"/>
        <w:lang w:val="pt-BR" w:eastAsia="pt-BR" w:bidi="pt-BR"/>
      </w:rPr>
    </w:lvl>
    <w:lvl w:ilvl="5" w:tplc="04DCEE8E">
      <w:numFmt w:val="bullet"/>
      <w:lvlText w:val="•"/>
      <w:lvlJc w:val="left"/>
      <w:pPr>
        <w:ind w:left="5389" w:hanging="360"/>
      </w:pPr>
      <w:rPr>
        <w:rFonts w:hint="default"/>
        <w:lang w:val="pt-BR" w:eastAsia="pt-BR" w:bidi="pt-BR"/>
      </w:rPr>
    </w:lvl>
    <w:lvl w:ilvl="6" w:tplc="7C1A5332">
      <w:numFmt w:val="bullet"/>
      <w:lvlText w:val="•"/>
      <w:lvlJc w:val="left"/>
      <w:pPr>
        <w:ind w:left="6416" w:hanging="360"/>
      </w:pPr>
      <w:rPr>
        <w:rFonts w:hint="default"/>
        <w:lang w:val="pt-BR" w:eastAsia="pt-BR" w:bidi="pt-BR"/>
      </w:rPr>
    </w:lvl>
    <w:lvl w:ilvl="7" w:tplc="30EC4138">
      <w:numFmt w:val="bullet"/>
      <w:lvlText w:val="•"/>
      <w:lvlJc w:val="left"/>
      <w:pPr>
        <w:ind w:left="7444" w:hanging="360"/>
      </w:pPr>
      <w:rPr>
        <w:rFonts w:hint="default"/>
        <w:lang w:val="pt-BR" w:eastAsia="pt-BR" w:bidi="pt-BR"/>
      </w:rPr>
    </w:lvl>
    <w:lvl w:ilvl="8" w:tplc="4E06BBE6">
      <w:numFmt w:val="bullet"/>
      <w:lvlText w:val="•"/>
      <w:lvlJc w:val="left"/>
      <w:pPr>
        <w:ind w:left="8471" w:hanging="360"/>
      </w:pPr>
      <w:rPr>
        <w:rFonts w:hint="default"/>
        <w:lang w:val="pt-BR" w:eastAsia="pt-BR" w:bidi="pt-BR"/>
      </w:rPr>
    </w:lvl>
  </w:abstractNum>
  <w:abstractNum w:abstractNumId="9">
    <w:nsid w:val="40925CD3"/>
    <w:multiLevelType w:val="hybridMultilevel"/>
    <w:tmpl w:val="C4E2AB1E"/>
    <w:lvl w:ilvl="0" w:tplc="0E6C9F88">
      <w:start w:val="1"/>
      <w:numFmt w:val="upperLetter"/>
      <w:lvlText w:val="%1)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 w:tplc="C840DD82">
      <w:numFmt w:val="bullet"/>
      <w:lvlText w:val="-"/>
      <w:lvlJc w:val="left"/>
      <w:pPr>
        <w:ind w:left="213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2" w:tplc="7430F716">
      <w:numFmt w:val="bullet"/>
      <w:lvlText w:val="•"/>
      <w:lvlJc w:val="left"/>
      <w:pPr>
        <w:ind w:left="1685" w:hanging="190"/>
      </w:pPr>
      <w:rPr>
        <w:rFonts w:hint="default"/>
        <w:lang w:val="pt-BR" w:eastAsia="pt-BR" w:bidi="pt-BR"/>
      </w:rPr>
    </w:lvl>
    <w:lvl w:ilvl="3" w:tplc="9C7EF6E8">
      <w:numFmt w:val="bullet"/>
      <w:lvlText w:val="•"/>
      <w:lvlJc w:val="left"/>
      <w:pPr>
        <w:ind w:left="2790" w:hanging="190"/>
      </w:pPr>
      <w:rPr>
        <w:rFonts w:hint="default"/>
        <w:lang w:val="pt-BR" w:eastAsia="pt-BR" w:bidi="pt-BR"/>
      </w:rPr>
    </w:lvl>
    <w:lvl w:ilvl="4" w:tplc="B54826A4">
      <w:numFmt w:val="bullet"/>
      <w:lvlText w:val="•"/>
      <w:lvlJc w:val="left"/>
      <w:pPr>
        <w:ind w:left="3895" w:hanging="190"/>
      </w:pPr>
      <w:rPr>
        <w:rFonts w:hint="default"/>
        <w:lang w:val="pt-BR" w:eastAsia="pt-BR" w:bidi="pt-BR"/>
      </w:rPr>
    </w:lvl>
    <w:lvl w:ilvl="5" w:tplc="EFA88DC8">
      <w:numFmt w:val="bullet"/>
      <w:lvlText w:val="•"/>
      <w:lvlJc w:val="left"/>
      <w:pPr>
        <w:ind w:left="5000" w:hanging="190"/>
      </w:pPr>
      <w:rPr>
        <w:rFonts w:hint="default"/>
        <w:lang w:val="pt-BR" w:eastAsia="pt-BR" w:bidi="pt-BR"/>
      </w:rPr>
    </w:lvl>
    <w:lvl w:ilvl="6" w:tplc="94784F22">
      <w:numFmt w:val="bullet"/>
      <w:lvlText w:val="•"/>
      <w:lvlJc w:val="left"/>
      <w:pPr>
        <w:ind w:left="6105" w:hanging="190"/>
      </w:pPr>
      <w:rPr>
        <w:rFonts w:hint="default"/>
        <w:lang w:val="pt-BR" w:eastAsia="pt-BR" w:bidi="pt-BR"/>
      </w:rPr>
    </w:lvl>
    <w:lvl w:ilvl="7" w:tplc="396EA338">
      <w:numFmt w:val="bullet"/>
      <w:lvlText w:val="•"/>
      <w:lvlJc w:val="left"/>
      <w:pPr>
        <w:ind w:left="7210" w:hanging="190"/>
      </w:pPr>
      <w:rPr>
        <w:rFonts w:hint="default"/>
        <w:lang w:val="pt-BR" w:eastAsia="pt-BR" w:bidi="pt-BR"/>
      </w:rPr>
    </w:lvl>
    <w:lvl w:ilvl="8" w:tplc="3194639A">
      <w:numFmt w:val="bullet"/>
      <w:lvlText w:val="•"/>
      <w:lvlJc w:val="left"/>
      <w:pPr>
        <w:ind w:left="8316" w:hanging="190"/>
      </w:pPr>
      <w:rPr>
        <w:rFonts w:hint="default"/>
        <w:lang w:val="pt-BR" w:eastAsia="pt-BR" w:bidi="pt-BR"/>
      </w:rPr>
    </w:lvl>
  </w:abstractNum>
  <w:abstractNum w:abstractNumId="10">
    <w:nsid w:val="67E87981"/>
    <w:multiLevelType w:val="hybridMultilevel"/>
    <w:tmpl w:val="18AAB244"/>
    <w:lvl w:ilvl="0" w:tplc="4DD09CB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97CE52C4">
      <w:numFmt w:val="bullet"/>
      <w:lvlText w:val="•"/>
      <w:lvlJc w:val="left"/>
      <w:pPr>
        <w:ind w:left="341" w:hanging="140"/>
      </w:pPr>
      <w:rPr>
        <w:rFonts w:hint="default"/>
        <w:lang w:val="pt-BR" w:eastAsia="pt-BR" w:bidi="pt-BR"/>
      </w:rPr>
    </w:lvl>
    <w:lvl w:ilvl="2" w:tplc="7BF6F298">
      <w:numFmt w:val="bullet"/>
      <w:lvlText w:val="•"/>
      <w:lvlJc w:val="left"/>
      <w:pPr>
        <w:ind w:left="583" w:hanging="140"/>
      </w:pPr>
      <w:rPr>
        <w:rFonts w:hint="default"/>
        <w:lang w:val="pt-BR" w:eastAsia="pt-BR" w:bidi="pt-BR"/>
      </w:rPr>
    </w:lvl>
    <w:lvl w:ilvl="3" w:tplc="6A12A746">
      <w:numFmt w:val="bullet"/>
      <w:lvlText w:val="•"/>
      <w:lvlJc w:val="left"/>
      <w:pPr>
        <w:ind w:left="824" w:hanging="140"/>
      </w:pPr>
      <w:rPr>
        <w:rFonts w:hint="default"/>
        <w:lang w:val="pt-BR" w:eastAsia="pt-BR" w:bidi="pt-BR"/>
      </w:rPr>
    </w:lvl>
    <w:lvl w:ilvl="4" w:tplc="A0FC4CEA">
      <w:numFmt w:val="bullet"/>
      <w:lvlText w:val="•"/>
      <w:lvlJc w:val="left"/>
      <w:pPr>
        <w:ind w:left="1066" w:hanging="140"/>
      </w:pPr>
      <w:rPr>
        <w:rFonts w:hint="default"/>
        <w:lang w:val="pt-BR" w:eastAsia="pt-BR" w:bidi="pt-BR"/>
      </w:rPr>
    </w:lvl>
    <w:lvl w:ilvl="5" w:tplc="1E0E862A">
      <w:numFmt w:val="bullet"/>
      <w:lvlText w:val="•"/>
      <w:lvlJc w:val="left"/>
      <w:pPr>
        <w:ind w:left="1308" w:hanging="140"/>
      </w:pPr>
      <w:rPr>
        <w:rFonts w:hint="default"/>
        <w:lang w:val="pt-BR" w:eastAsia="pt-BR" w:bidi="pt-BR"/>
      </w:rPr>
    </w:lvl>
    <w:lvl w:ilvl="6" w:tplc="5822A6A8">
      <w:numFmt w:val="bullet"/>
      <w:lvlText w:val="•"/>
      <w:lvlJc w:val="left"/>
      <w:pPr>
        <w:ind w:left="1549" w:hanging="140"/>
      </w:pPr>
      <w:rPr>
        <w:rFonts w:hint="default"/>
        <w:lang w:val="pt-BR" w:eastAsia="pt-BR" w:bidi="pt-BR"/>
      </w:rPr>
    </w:lvl>
    <w:lvl w:ilvl="7" w:tplc="2C32BEB2">
      <w:numFmt w:val="bullet"/>
      <w:lvlText w:val="•"/>
      <w:lvlJc w:val="left"/>
      <w:pPr>
        <w:ind w:left="1791" w:hanging="140"/>
      </w:pPr>
      <w:rPr>
        <w:rFonts w:hint="default"/>
        <w:lang w:val="pt-BR" w:eastAsia="pt-BR" w:bidi="pt-BR"/>
      </w:rPr>
    </w:lvl>
    <w:lvl w:ilvl="8" w:tplc="4B58CA0A">
      <w:numFmt w:val="bullet"/>
      <w:lvlText w:val="•"/>
      <w:lvlJc w:val="left"/>
      <w:pPr>
        <w:ind w:left="2032" w:hanging="140"/>
      </w:pPr>
      <w:rPr>
        <w:rFonts w:hint="default"/>
        <w:lang w:val="pt-BR" w:eastAsia="pt-BR" w:bidi="pt-BR"/>
      </w:rPr>
    </w:lvl>
  </w:abstractNum>
  <w:abstractNum w:abstractNumId="11">
    <w:nsid w:val="6DD2603B"/>
    <w:multiLevelType w:val="hybridMultilevel"/>
    <w:tmpl w:val="E750745C"/>
    <w:lvl w:ilvl="0" w:tplc="5EB6021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72AE0E0">
      <w:numFmt w:val="bullet"/>
      <w:lvlText w:val="•"/>
      <w:lvlJc w:val="left"/>
      <w:pPr>
        <w:ind w:left="395" w:hanging="140"/>
      </w:pPr>
      <w:rPr>
        <w:rFonts w:hint="default"/>
        <w:lang w:val="pt-BR" w:eastAsia="pt-BR" w:bidi="pt-BR"/>
      </w:rPr>
    </w:lvl>
    <w:lvl w:ilvl="2" w:tplc="70FA8806">
      <w:numFmt w:val="bullet"/>
      <w:lvlText w:val="•"/>
      <w:lvlJc w:val="left"/>
      <w:pPr>
        <w:ind w:left="691" w:hanging="140"/>
      </w:pPr>
      <w:rPr>
        <w:rFonts w:hint="default"/>
        <w:lang w:val="pt-BR" w:eastAsia="pt-BR" w:bidi="pt-BR"/>
      </w:rPr>
    </w:lvl>
    <w:lvl w:ilvl="3" w:tplc="C5D0581E">
      <w:numFmt w:val="bullet"/>
      <w:lvlText w:val="•"/>
      <w:lvlJc w:val="left"/>
      <w:pPr>
        <w:ind w:left="987" w:hanging="140"/>
      </w:pPr>
      <w:rPr>
        <w:rFonts w:hint="default"/>
        <w:lang w:val="pt-BR" w:eastAsia="pt-BR" w:bidi="pt-BR"/>
      </w:rPr>
    </w:lvl>
    <w:lvl w:ilvl="4" w:tplc="EAE4E4FC">
      <w:numFmt w:val="bullet"/>
      <w:lvlText w:val="•"/>
      <w:lvlJc w:val="left"/>
      <w:pPr>
        <w:ind w:left="1283" w:hanging="140"/>
      </w:pPr>
      <w:rPr>
        <w:rFonts w:hint="default"/>
        <w:lang w:val="pt-BR" w:eastAsia="pt-BR" w:bidi="pt-BR"/>
      </w:rPr>
    </w:lvl>
    <w:lvl w:ilvl="5" w:tplc="2BCCA882">
      <w:numFmt w:val="bullet"/>
      <w:lvlText w:val="•"/>
      <w:lvlJc w:val="left"/>
      <w:pPr>
        <w:ind w:left="1579" w:hanging="140"/>
      </w:pPr>
      <w:rPr>
        <w:rFonts w:hint="default"/>
        <w:lang w:val="pt-BR" w:eastAsia="pt-BR" w:bidi="pt-BR"/>
      </w:rPr>
    </w:lvl>
    <w:lvl w:ilvl="6" w:tplc="ED14C78E">
      <w:numFmt w:val="bullet"/>
      <w:lvlText w:val="•"/>
      <w:lvlJc w:val="left"/>
      <w:pPr>
        <w:ind w:left="1874" w:hanging="140"/>
      </w:pPr>
      <w:rPr>
        <w:rFonts w:hint="default"/>
        <w:lang w:val="pt-BR" w:eastAsia="pt-BR" w:bidi="pt-BR"/>
      </w:rPr>
    </w:lvl>
    <w:lvl w:ilvl="7" w:tplc="3D30E528">
      <w:numFmt w:val="bullet"/>
      <w:lvlText w:val="•"/>
      <w:lvlJc w:val="left"/>
      <w:pPr>
        <w:ind w:left="2170" w:hanging="140"/>
      </w:pPr>
      <w:rPr>
        <w:rFonts w:hint="default"/>
        <w:lang w:val="pt-BR" w:eastAsia="pt-BR" w:bidi="pt-BR"/>
      </w:rPr>
    </w:lvl>
    <w:lvl w:ilvl="8" w:tplc="ABFC9738">
      <w:numFmt w:val="bullet"/>
      <w:lvlText w:val="•"/>
      <w:lvlJc w:val="left"/>
      <w:pPr>
        <w:ind w:left="2466" w:hanging="140"/>
      </w:pPr>
      <w:rPr>
        <w:rFonts w:hint="default"/>
        <w:lang w:val="pt-BR" w:eastAsia="pt-BR" w:bidi="pt-BR"/>
      </w:rPr>
    </w:lvl>
  </w:abstractNum>
  <w:abstractNum w:abstractNumId="12">
    <w:nsid w:val="76D80EC1"/>
    <w:multiLevelType w:val="hybridMultilevel"/>
    <w:tmpl w:val="502AEB54"/>
    <w:lvl w:ilvl="0" w:tplc="864A655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230A8B96">
      <w:numFmt w:val="bullet"/>
      <w:lvlText w:val="•"/>
      <w:lvlJc w:val="left"/>
      <w:pPr>
        <w:ind w:left="559" w:hanging="140"/>
      </w:pPr>
      <w:rPr>
        <w:rFonts w:hint="default"/>
        <w:lang w:val="pt-BR" w:eastAsia="pt-BR" w:bidi="pt-BR"/>
      </w:rPr>
    </w:lvl>
    <w:lvl w:ilvl="2" w:tplc="67DCF098">
      <w:numFmt w:val="bullet"/>
      <w:lvlText w:val="•"/>
      <w:lvlJc w:val="left"/>
      <w:pPr>
        <w:ind w:left="1018" w:hanging="140"/>
      </w:pPr>
      <w:rPr>
        <w:rFonts w:hint="default"/>
        <w:lang w:val="pt-BR" w:eastAsia="pt-BR" w:bidi="pt-BR"/>
      </w:rPr>
    </w:lvl>
    <w:lvl w:ilvl="3" w:tplc="98B01BFC">
      <w:numFmt w:val="bullet"/>
      <w:lvlText w:val="•"/>
      <w:lvlJc w:val="left"/>
      <w:pPr>
        <w:ind w:left="1477" w:hanging="140"/>
      </w:pPr>
      <w:rPr>
        <w:rFonts w:hint="default"/>
        <w:lang w:val="pt-BR" w:eastAsia="pt-BR" w:bidi="pt-BR"/>
      </w:rPr>
    </w:lvl>
    <w:lvl w:ilvl="4" w:tplc="F908528C">
      <w:numFmt w:val="bullet"/>
      <w:lvlText w:val="•"/>
      <w:lvlJc w:val="left"/>
      <w:pPr>
        <w:ind w:left="1936" w:hanging="140"/>
      </w:pPr>
      <w:rPr>
        <w:rFonts w:hint="default"/>
        <w:lang w:val="pt-BR" w:eastAsia="pt-BR" w:bidi="pt-BR"/>
      </w:rPr>
    </w:lvl>
    <w:lvl w:ilvl="5" w:tplc="36967C98">
      <w:numFmt w:val="bullet"/>
      <w:lvlText w:val="•"/>
      <w:lvlJc w:val="left"/>
      <w:pPr>
        <w:ind w:left="2396" w:hanging="140"/>
      </w:pPr>
      <w:rPr>
        <w:rFonts w:hint="default"/>
        <w:lang w:val="pt-BR" w:eastAsia="pt-BR" w:bidi="pt-BR"/>
      </w:rPr>
    </w:lvl>
    <w:lvl w:ilvl="6" w:tplc="6BA637CC">
      <w:numFmt w:val="bullet"/>
      <w:lvlText w:val="•"/>
      <w:lvlJc w:val="left"/>
      <w:pPr>
        <w:ind w:left="2855" w:hanging="140"/>
      </w:pPr>
      <w:rPr>
        <w:rFonts w:hint="default"/>
        <w:lang w:val="pt-BR" w:eastAsia="pt-BR" w:bidi="pt-BR"/>
      </w:rPr>
    </w:lvl>
    <w:lvl w:ilvl="7" w:tplc="0F56A0D6">
      <w:numFmt w:val="bullet"/>
      <w:lvlText w:val="•"/>
      <w:lvlJc w:val="left"/>
      <w:pPr>
        <w:ind w:left="3314" w:hanging="140"/>
      </w:pPr>
      <w:rPr>
        <w:rFonts w:hint="default"/>
        <w:lang w:val="pt-BR" w:eastAsia="pt-BR" w:bidi="pt-BR"/>
      </w:rPr>
    </w:lvl>
    <w:lvl w:ilvl="8" w:tplc="B8A89224">
      <w:numFmt w:val="bullet"/>
      <w:lvlText w:val="•"/>
      <w:lvlJc w:val="left"/>
      <w:pPr>
        <w:ind w:left="3773" w:hanging="14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199B"/>
    <w:rsid w:val="0013199B"/>
    <w:rsid w:val="002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73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7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82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3AD"/>
    <w:rPr>
      <w:rFonts w:ascii="Tahoma" w:eastAsia="Times New Roman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/contents/diagnosis-of-polyuria-and-diabetes-" TargetMode="External"/><Relationship Id="rId13" Type="http://schemas.openxmlformats.org/officeDocument/2006/relationships/hyperlink" Target="https://www.guideline.gov/search?q=Diabetes%2BInsipidus&amp;amp;f_Guideline_Category=Diagnosis&amp;amp;pag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ptodate.com/contents/diagnosis-of-polyuria-and-diabetes-" TargetMode="External"/><Relationship Id="rId12" Type="http://schemas.openxmlformats.org/officeDocument/2006/relationships/hyperlink" Target="https://www.guideline.gov/search?q=Diabetes%2BInsipidus&amp;amp;f_Guideline_Category=Diagnosis&amp;amp;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uideline.gov/search?q=Diabetes%2BInsipidus&amp;amp;f_Guideline_Category=Diagnosis&amp;amp;page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todate.com/contents/treatment-of-central-diabetes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todate.com/contents/treatment-of-central-diabetes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5764</Words>
  <Characters>31126</Characters>
  <Application>Microsoft Office Word</Application>
  <DocSecurity>0</DocSecurity>
  <Lines>259</Lines>
  <Paragraphs>73</Paragraphs>
  <ScaleCrop>false</ScaleCrop>
  <Company/>
  <LinksUpToDate>false</LinksUpToDate>
  <CharactersWithSpaces>36817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Hepatite B.docx</dc:title>
  <dc:creator>Marcelo Contardo Moscoso Naveira -  CHV</dc:creator>
  <cp:lastModifiedBy>VANESSA ALVES DE OLIVEIRA</cp:lastModifiedBy>
  <cp:revision>2</cp:revision>
  <dcterms:created xsi:type="dcterms:W3CDTF">2019-07-19T13:43:00Z</dcterms:created>
  <dcterms:modified xsi:type="dcterms:W3CDTF">2019-07-19T13:46:00Z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2019-07-19T00:00:00Z</vt:filetime>
  </property>
</Properties>
</file>