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08" w:rsidRDefault="00880EE0" w:rsidP="00880EE0">
      <w:pPr>
        <w:pStyle w:val="Corpodetexto"/>
        <w:spacing w:before="90"/>
        <w:ind w:right="2868"/>
      </w:pPr>
      <w:r>
        <w:rPr>
          <w:noProof/>
          <w:lang w:bidi="ar-SA"/>
        </w:rPr>
        <w:drawing>
          <wp:inline distT="0" distB="0" distL="0" distR="0" wp14:anchorId="4B922567" wp14:editId="40B1B3AA">
            <wp:extent cx="469126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4720077" cy="464008"/>
                    </a:xfrm>
                    <a:prstGeom prst="rect">
                      <a:avLst/>
                    </a:prstGeom>
                    <a:noFill/>
                    <a:ln w="9525">
                      <a:noFill/>
                      <a:miter lim="800000"/>
                      <a:headEnd/>
                      <a:tailEnd/>
                    </a:ln>
                  </pic:spPr>
                </pic:pic>
              </a:graphicData>
            </a:graphic>
          </wp:inline>
        </w:drawing>
      </w:r>
      <w:bookmarkStart w:id="0" w:name="_GoBack"/>
      <w:bookmarkEnd w:id="0"/>
    </w:p>
    <w:p w:rsidR="00EC0A08" w:rsidRDefault="00EC0A08">
      <w:pPr>
        <w:pStyle w:val="Corpodetexto"/>
        <w:spacing w:before="11"/>
        <w:ind w:left="0"/>
        <w:jc w:val="left"/>
        <w:rPr>
          <w:sz w:val="23"/>
        </w:rPr>
      </w:pPr>
    </w:p>
    <w:p w:rsidR="00EC0A08" w:rsidRDefault="00880EE0">
      <w:pPr>
        <w:ind w:left="2302" w:right="2868"/>
        <w:jc w:val="center"/>
        <w:rPr>
          <w:sz w:val="19"/>
        </w:rPr>
      </w:pPr>
      <w:proofErr w:type="gramStart"/>
      <w:r>
        <w:rPr>
          <w:sz w:val="24"/>
        </w:rPr>
        <w:t>P</w:t>
      </w:r>
      <w:r>
        <w:rPr>
          <w:sz w:val="19"/>
        </w:rPr>
        <w:t xml:space="preserve">ROTOCOLO </w:t>
      </w:r>
      <w:r>
        <w:rPr>
          <w:sz w:val="24"/>
        </w:rPr>
        <w:t>C</w:t>
      </w:r>
      <w:r>
        <w:rPr>
          <w:sz w:val="19"/>
        </w:rPr>
        <w:t xml:space="preserve">LÍNICO E </w:t>
      </w:r>
      <w:r>
        <w:rPr>
          <w:sz w:val="24"/>
        </w:rPr>
        <w:t>D</w:t>
      </w:r>
      <w:r>
        <w:rPr>
          <w:sz w:val="19"/>
        </w:rPr>
        <w:t xml:space="preserve">IRETRIZES </w:t>
      </w:r>
      <w:r>
        <w:rPr>
          <w:sz w:val="24"/>
        </w:rPr>
        <w:t>T</w:t>
      </w:r>
      <w:r>
        <w:rPr>
          <w:sz w:val="19"/>
        </w:rPr>
        <w:t>ERAPÊUTICAS</w:t>
      </w:r>
      <w:proofErr w:type="gramEnd"/>
      <w:r>
        <w:rPr>
          <w:sz w:val="19"/>
        </w:rPr>
        <w:t xml:space="preserve"> </w:t>
      </w:r>
      <w:r>
        <w:rPr>
          <w:sz w:val="24"/>
        </w:rPr>
        <w:t>D</w:t>
      </w:r>
      <w:r>
        <w:rPr>
          <w:sz w:val="19"/>
        </w:rPr>
        <w:t xml:space="preserve">EFICIÊNCIA DE </w:t>
      </w:r>
      <w:r>
        <w:rPr>
          <w:sz w:val="24"/>
        </w:rPr>
        <w:t>B</w:t>
      </w:r>
      <w:r>
        <w:rPr>
          <w:sz w:val="19"/>
        </w:rPr>
        <w:t>IOTINIDASE</w:t>
      </w:r>
    </w:p>
    <w:p w:rsidR="00EC0A08" w:rsidRDefault="00EC0A08">
      <w:pPr>
        <w:pStyle w:val="Corpodetexto"/>
        <w:ind w:left="0"/>
        <w:jc w:val="left"/>
        <w:rPr>
          <w:sz w:val="20"/>
        </w:rPr>
      </w:pPr>
    </w:p>
    <w:p w:rsidR="00EC0A08" w:rsidRDefault="00EC0A08">
      <w:pPr>
        <w:pStyle w:val="Corpodetexto"/>
        <w:spacing w:before="2"/>
        <w:ind w:left="0"/>
        <w:jc w:val="left"/>
        <w:rPr>
          <w:sz w:val="20"/>
        </w:rPr>
      </w:pPr>
    </w:p>
    <w:p w:rsidR="00EC0A08" w:rsidRDefault="00880EE0">
      <w:pPr>
        <w:pStyle w:val="PargrafodaLista"/>
        <w:numPr>
          <w:ilvl w:val="0"/>
          <w:numId w:val="4"/>
        </w:numPr>
        <w:tabs>
          <w:tab w:val="left" w:pos="284"/>
        </w:tabs>
        <w:spacing w:before="90"/>
        <w:ind w:firstLine="0"/>
        <w:jc w:val="left"/>
        <w:rPr>
          <w:sz w:val="19"/>
        </w:rPr>
      </w:pPr>
      <w:r>
        <w:rPr>
          <w:sz w:val="24"/>
        </w:rPr>
        <w:t>I</w:t>
      </w:r>
      <w:r>
        <w:rPr>
          <w:sz w:val="19"/>
        </w:rPr>
        <w:t>NTRODUÇÃO</w:t>
      </w:r>
    </w:p>
    <w:p w:rsidR="00EC0A08" w:rsidRDefault="00EC0A08">
      <w:pPr>
        <w:pStyle w:val="Corpodetexto"/>
        <w:ind w:left="0"/>
        <w:jc w:val="left"/>
      </w:pPr>
    </w:p>
    <w:p w:rsidR="00EC0A08" w:rsidRDefault="00880EE0">
      <w:pPr>
        <w:pStyle w:val="Corpodetexto"/>
        <w:ind w:right="676" w:firstLine="566"/>
      </w:pPr>
      <w:r>
        <w:t xml:space="preserve">A deficiência de biotinidase (DB) é um erro inato do metabolismo, </w:t>
      </w:r>
      <w:r>
        <w:rPr>
          <w:spacing w:val="3"/>
        </w:rPr>
        <w:t xml:space="preserve">de </w:t>
      </w:r>
      <w:r>
        <w:t>herança autossômica recessiva, no qual a biotinidase, enzima responsável pela capacidade de obtenção da vitamina biotina a partir dos alimentos, tem sua atividade catalítica diminuída ou ausente. Na DB, a biotina – ou vitamina H, pertencente ao grupo de vi</w:t>
      </w:r>
      <w:r>
        <w:t xml:space="preserve">taminas hidrossolúveis do complexo B – não pode ser liberada a partir de pequenos biotinilpeptídios e da biocitina, presentes em alimentos, como leite, ovos, carne, nozes e arroz integral. Essa vitamina é </w:t>
      </w:r>
      <w:proofErr w:type="gramStart"/>
      <w:r>
        <w:t>cofator de diversas enzimas</w:t>
      </w:r>
      <w:proofErr w:type="gramEnd"/>
      <w:r>
        <w:t xml:space="preserve"> carboxilases, envolvida</w:t>
      </w:r>
      <w:r>
        <w:t xml:space="preserve">s na síntese de ácidos graxos, no metabolismo da isoleucina e valina bem como na gliconeogênese. Assim, pacientes com DB são incapazes de reciclar a biotina endógena ou usar a biotina ligada às proteínas da dieta (1). Consequentemente, a biotina é perdida </w:t>
      </w:r>
      <w:r>
        <w:t>na urina, principalmente sob a forma de biocitina, ocorrendo o esgotamento</w:t>
      </w:r>
      <w:r>
        <w:rPr>
          <w:spacing w:val="3"/>
        </w:rPr>
        <w:t xml:space="preserve"> </w:t>
      </w:r>
      <w:r>
        <w:t>progressivo.</w:t>
      </w:r>
    </w:p>
    <w:p w:rsidR="00EC0A08" w:rsidRDefault="00880EE0">
      <w:pPr>
        <w:pStyle w:val="Corpodetexto"/>
        <w:spacing w:before="1"/>
        <w:ind w:right="676" w:firstLine="566"/>
      </w:pPr>
      <w:r>
        <w:t xml:space="preserve">Os pacientes com DB apresentam uma grande variabilidade nas manifestações clínicas </w:t>
      </w:r>
      <w:r>
        <w:rPr>
          <w:spacing w:val="4"/>
        </w:rPr>
        <w:t xml:space="preserve">da </w:t>
      </w:r>
      <w:r>
        <w:t>doença bem como na idade de apresentação dos sintomas. A DB caracteriza-se princip</w:t>
      </w:r>
      <w:r>
        <w:t>almente pelo desenvolvimento gradual dos sintomas e pela ocorrência de episódios de remissão (que podem estar correlacionados ao aumento da ingestão de biotina livre na dieta). O quadro clínico completo já foi relatado a partir da sétima semana de vida, ma</w:t>
      </w:r>
      <w:r>
        <w:t>s sintomas neurológicos mais discretos podem ocorrer mais cedo, ainda no período neonatal (2). No entanto, algumas crianças não desenvolvem sintomas nem na adolescência (3) e nem mesmo na idade adulta (4). Manifestações neurológicas, como hipotonia muscula</w:t>
      </w:r>
      <w:r>
        <w:t>r, letargia, crises convulsivas mioclônicas e ataxia, são os sinais clínicos iniciais mais comuns. Além disso, anormalidades respiratórias, tais como estridor, episódios de hiperventilação e apneias, ocorrem com frequência (sendo, geralmente, de origem neu</w:t>
      </w:r>
      <w:r>
        <w:t xml:space="preserve">rológica) (5). </w:t>
      </w:r>
      <w:r>
        <w:rPr>
          <w:i/>
        </w:rPr>
        <w:t xml:space="preserve">Rash </w:t>
      </w:r>
      <w:r>
        <w:t xml:space="preserve">cutâneo e alopecia são </w:t>
      </w:r>
      <w:proofErr w:type="gramStart"/>
      <w:r>
        <w:t>achados</w:t>
      </w:r>
      <w:proofErr w:type="gramEnd"/>
      <w:r>
        <w:t xml:space="preserve"> característicos da doença, no entanto, eles podem ocorrer mais tardiamente ou até mesmo não ocorrer em alguns pacientes (6,7). As lesões de pele usualmente são desiguais, próximas dos orifícios, com caract</w:t>
      </w:r>
      <w:r>
        <w:t>erísticas eritematosas e exsudativas. Dermatite eczematosa também tem sido observada em grandes áreas do corpo, acompanhada ou não de ceratoconjuntivite e queda de cabelo (desde pequenas a grandes quantidades, incluindo cílios e supercílios)</w:t>
      </w:r>
      <w:r>
        <w:rPr>
          <w:spacing w:val="4"/>
        </w:rPr>
        <w:t xml:space="preserve"> </w:t>
      </w:r>
      <w:r>
        <w:t>(8).</w:t>
      </w:r>
    </w:p>
    <w:p w:rsidR="00EC0A08" w:rsidRDefault="00880EE0">
      <w:pPr>
        <w:pStyle w:val="Corpodetexto"/>
        <w:spacing w:before="1"/>
        <w:ind w:right="676" w:firstLine="566"/>
      </w:pPr>
      <w:r>
        <w:t xml:space="preserve">Devido à </w:t>
      </w:r>
      <w:r>
        <w:t>variabilidade e inespecificidade das manifestações clínicas, há um grande risco de atraso no diagnóstico, quando ele não é feito por meio de triagem neonatal (9). Pacientes com diagnóstico tardio têm, na maioria das vezes, retardo psicomotor e outros sinto</w:t>
      </w:r>
      <w:r>
        <w:t>mas neurológicos, tais como leucoencefalopatia, perda auditiva e atrofia óptica, que podem ser irreversíveis e até mesmo fatais</w:t>
      </w:r>
      <w:r>
        <w:rPr>
          <w:spacing w:val="2"/>
        </w:rPr>
        <w:t xml:space="preserve"> </w:t>
      </w:r>
      <w:r>
        <w:t>(10-12).</w:t>
      </w:r>
    </w:p>
    <w:p w:rsidR="00EC0A08" w:rsidRDefault="00880EE0">
      <w:pPr>
        <w:pStyle w:val="Corpodetexto"/>
        <w:spacing w:before="1"/>
        <w:ind w:right="676" w:firstLine="566"/>
      </w:pPr>
      <w:r>
        <w:t>O diagnóstico definitivo de DB exige confirmação laboratorial (13), a ser realizada pela medida da atividade enzimática</w:t>
      </w:r>
      <w:r>
        <w:t xml:space="preserve"> feita em plasma por método colorimétrico (14) ou fluorimétrico (15). O diagnóstico neonatal pode ser efetuado por triagem neonatal (condição ideal) em pacientes ainda assintomáticos. Para a triagem neonatal, utilizam-se cartões de papel-</w:t>
      </w:r>
      <w:proofErr w:type="gramStart"/>
      <w:r>
        <w:t>filtro</w:t>
      </w:r>
      <w:proofErr w:type="gramEnd"/>
    </w:p>
    <w:p w:rsidR="00EC0A08" w:rsidRDefault="00EC0A08">
      <w:pPr>
        <w:sectPr w:rsidR="00EC0A08">
          <w:pgSz w:w="11910" w:h="16840"/>
          <w:pgMar w:top="1580" w:right="880" w:bottom="280" w:left="1020" w:header="720" w:footer="720" w:gutter="0"/>
          <w:cols w:space="720"/>
        </w:sectPr>
      </w:pPr>
    </w:p>
    <w:p w:rsidR="00EC0A08" w:rsidRDefault="00880EE0">
      <w:pPr>
        <w:pStyle w:val="Corpodetexto"/>
        <w:spacing w:before="74"/>
        <w:ind w:right="675"/>
      </w:pPr>
      <w:proofErr w:type="gramStart"/>
      <w:r>
        <w:lastRenderedPageBreak/>
        <w:t>impregnados</w:t>
      </w:r>
      <w:proofErr w:type="gramEnd"/>
      <w:r>
        <w:t xml:space="preserve"> de sangue, nos quais é possível aferir a atividade de biotinidase mediante um ensaio colorimétrico qualitativo que utiliza o biotinil-p-aminobenzoato como substrato (16). Os resultados da triagem neonatal, quando indicativos de D</w:t>
      </w:r>
      <w:r>
        <w:t>B, devem ser posteriormente confirmados por medida em plasma (16,17).</w:t>
      </w:r>
    </w:p>
    <w:p w:rsidR="00EC0A08" w:rsidRDefault="00880EE0">
      <w:pPr>
        <w:pStyle w:val="Corpodetexto"/>
        <w:ind w:right="673" w:firstLine="566"/>
      </w:pPr>
      <w:r>
        <w:t>Em 1990, Wolf e Heard (18) publicaram um trabalho com uma amostra de doze países (Austrália, Áustria, Canadá, Itália, Japão, México, Nova Zelândia, Escócia, Espanha, Suíça, Alemanha e Es</w:t>
      </w:r>
      <w:r>
        <w:t xml:space="preserve">tados Unidos) composta por 4.396.834 de recém-nascidos submetidos a programas de triagem neonatal, estimando dessa forma a incidência mundial de DB grave ou leve em </w:t>
      </w:r>
      <w:proofErr w:type="gramStart"/>
      <w:r>
        <w:t>1</w:t>
      </w:r>
      <w:proofErr w:type="gramEnd"/>
      <w:r>
        <w:t xml:space="preserve"> a cada 61.067 recém-nascidos (IC95% de 1/49.500 a 1/79.544). Outras pesquisas que usaram </w:t>
      </w:r>
      <w:r>
        <w:t xml:space="preserve">dados nacionais de sistemas públicos de triagem neonatal mostram incidências que variaram de </w:t>
      </w:r>
      <w:proofErr w:type="gramStart"/>
      <w:r>
        <w:t>1</w:t>
      </w:r>
      <w:proofErr w:type="gramEnd"/>
      <w:r>
        <w:t xml:space="preserve"> para 11.614 (Turquia) a 1 para 35.900 (Áustria) (19,20).</w:t>
      </w:r>
    </w:p>
    <w:p w:rsidR="00EC0A08" w:rsidRDefault="00880EE0">
      <w:pPr>
        <w:pStyle w:val="Corpodetexto"/>
        <w:ind w:right="674" w:firstLine="566"/>
      </w:pPr>
      <w:r>
        <w:t xml:space="preserve">Um estudo brasileiro realizado por Pinto e colaboradores (21) em 1998 no estado do Paraná, em uma amostra de 125.000 recém-nascidos submetidos à triagem neonatal em um período de </w:t>
      </w:r>
      <w:proofErr w:type="gramStart"/>
      <w:r>
        <w:t>8</w:t>
      </w:r>
      <w:proofErr w:type="gramEnd"/>
      <w:r>
        <w:t xml:space="preserve"> meses, revelou uma incidência de 1 para cada 62.500 recém-nascidos, o que p</w:t>
      </w:r>
      <w:r>
        <w:t xml:space="preserve">arece estar de acordo com o publicado na literatura internacional. No entanto, outro trabalho brasileiro, publicado em 2004 por Neto e colaboradores (17), em uma amostra de 225.136 recém-nascidos (entre </w:t>
      </w:r>
      <w:proofErr w:type="gramStart"/>
      <w:r>
        <w:t>2</w:t>
      </w:r>
      <w:proofErr w:type="gramEnd"/>
      <w:r>
        <w:t xml:space="preserve"> e 30 dias de vida) submetidos à triagem neonatal pr</w:t>
      </w:r>
      <w:r>
        <w:t>ivada em um período de 4 anos, revelou inicialmente uma atividade baixa ou ausente em 272 amostras, das quais 240 foram re-testadas em papel-filtro, sendo que em 204 delas a atividade enzimática esteve normal e nas demais 36 a atividade esteve abaixo de 30</w:t>
      </w:r>
      <w:r>
        <w:t xml:space="preserve">%. Vinte e dois desses casos (22/36, aproximadamente 60%) foram confirmados por análises em plasma, obtendo-se uma incidência estimada de </w:t>
      </w:r>
      <w:proofErr w:type="gramStart"/>
      <w:r>
        <w:t>1</w:t>
      </w:r>
      <w:proofErr w:type="gramEnd"/>
      <w:r>
        <w:t xml:space="preserve"> para cada 9.000 recém-nascidos (amostra total final ajustada de 198.694). No entanto, cabe ressaltar que os 22 pacie</w:t>
      </w:r>
      <w:r>
        <w:t>ntes foram testados e em apenas 15 deles (68,2%) foram detectadas mutações em homozigose (</w:t>
      </w:r>
      <w:proofErr w:type="gramStart"/>
      <w:r>
        <w:t>4</w:t>
      </w:r>
      <w:proofErr w:type="gramEnd"/>
      <w:r>
        <w:t xml:space="preserve"> eram heterozigotos, e 3, normais), dos quais apenas 3 possuíam deficiência grave de biotinidase. Após as análises, a incidência reduz- se significativamente para </w:t>
      </w:r>
      <w:proofErr w:type="gramStart"/>
      <w:r>
        <w:t>1:</w:t>
      </w:r>
      <w:r>
        <w:t>15</w:t>
      </w:r>
      <w:proofErr w:type="gramEnd"/>
      <w:r>
        <w:t>.500 recém-nascidos (quando se considera DB grave ou leve) e para 1:75.000 recém-nascidos (quando se considera somente casos de DB grave). As amostras do trabalho de Neto e colaboradores (17) eram provenientes de diversas regiões do Brasil, estando, port</w:t>
      </w:r>
      <w:r>
        <w:t>anto, submetidas a uma grande variação de temperatura durante seu transporte e armazenagem. Como biotinidase é uma enzima termossensível, há que se cogitar da possibilidade de aumento de falso-positivos em decorrência dessa</w:t>
      </w:r>
      <w:r>
        <w:rPr>
          <w:spacing w:val="-5"/>
        </w:rPr>
        <w:t xml:space="preserve"> </w:t>
      </w:r>
      <w:r>
        <w:t>variável.</w:t>
      </w:r>
    </w:p>
    <w:p w:rsidR="00EC0A08" w:rsidRDefault="00880EE0">
      <w:pPr>
        <w:pStyle w:val="Corpodetexto"/>
        <w:spacing w:before="1"/>
        <w:ind w:right="674" w:firstLine="566"/>
      </w:pPr>
      <w:r>
        <w:t>No Brasil, com base na</w:t>
      </w:r>
      <w:r>
        <w:t xml:space="preserve"> incidência aproximada de </w:t>
      </w:r>
      <w:proofErr w:type="gramStart"/>
      <w:r>
        <w:t>1:60</w:t>
      </w:r>
      <w:proofErr w:type="gramEnd"/>
      <w:r>
        <w:t>.000 nascidos vivos em uma população de cerca de 207 milhões de habitantes, e extrapolando os resultados encontrados pelos pesquisadores brasileiros, estima-se que possam existir aproximadamente 3.450 pacientes com DB.</w:t>
      </w:r>
    </w:p>
    <w:p w:rsidR="00EC0A08" w:rsidRDefault="00880EE0">
      <w:pPr>
        <w:pStyle w:val="Corpodetexto"/>
        <w:ind w:right="679" w:firstLine="566"/>
      </w:pPr>
      <w:r>
        <w:t>A ident</w:t>
      </w:r>
      <w:r>
        <w:t>ificação de ocorrência familiar, de complicações e da doença em seu estágio inicial e o encaminhamento ágil e adequado para o atendimento especializado no âmbito do Programa Nacional de Triagem Neonatal dá à Atenção Básica um caráter essencial para um melh</w:t>
      </w:r>
      <w:r>
        <w:t>or resultado terapêutico e prognóstico dos</w:t>
      </w:r>
      <w:r>
        <w:rPr>
          <w:spacing w:val="-4"/>
        </w:rPr>
        <w:t xml:space="preserve"> </w:t>
      </w:r>
      <w:r>
        <w:t>casos.</w:t>
      </w:r>
    </w:p>
    <w:p w:rsidR="00EC0A08" w:rsidRDefault="00EC0A08">
      <w:pPr>
        <w:pStyle w:val="Corpodetexto"/>
        <w:spacing w:before="1"/>
        <w:ind w:left="0"/>
        <w:jc w:val="left"/>
      </w:pPr>
    </w:p>
    <w:p w:rsidR="00EC0A08" w:rsidRDefault="00880EE0">
      <w:pPr>
        <w:pStyle w:val="PargrafodaLista"/>
        <w:numPr>
          <w:ilvl w:val="0"/>
          <w:numId w:val="4"/>
        </w:numPr>
        <w:tabs>
          <w:tab w:val="left" w:pos="323"/>
        </w:tabs>
        <w:ind w:right="679" w:firstLine="0"/>
        <w:jc w:val="both"/>
        <w:rPr>
          <w:sz w:val="24"/>
        </w:rPr>
      </w:pPr>
      <w:r>
        <w:rPr>
          <w:sz w:val="24"/>
        </w:rPr>
        <w:t>C</w:t>
      </w:r>
      <w:r>
        <w:rPr>
          <w:sz w:val="19"/>
        </w:rPr>
        <w:t>LASSIFICAÇÃO ESTATÍSTICA INTERNACIONAL DE DOENÇAS E PROBLEMAS RELACIONADOS À SAÚDE</w:t>
      </w:r>
      <w:r>
        <w:rPr>
          <w:spacing w:val="-1"/>
          <w:sz w:val="19"/>
        </w:rPr>
        <w:t xml:space="preserve"> </w:t>
      </w:r>
      <w:r>
        <w:rPr>
          <w:sz w:val="24"/>
        </w:rPr>
        <w:t>(CID-10)</w:t>
      </w:r>
    </w:p>
    <w:p w:rsidR="00EC0A08" w:rsidRDefault="00EC0A08">
      <w:pPr>
        <w:pStyle w:val="Corpodetexto"/>
        <w:ind w:left="0"/>
        <w:jc w:val="left"/>
      </w:pPr>
    </w:p>
    <w:p w:rsidR="00EC0A08" w:rsidRDefault="00880EE0">
      <w:pPr>
        <w:pStyle w:val="Corpodetexto"/>
      </w:pPr>
      <w:r>
        <w:t xml:space="preserve">- </w:t>
      </w:r>
      <w:proofErr w:type="gramStart"/>
      <w:r>
        <w:t>E88.</w:t>
      </w:r>
      <w:proofErr w:type="gramEnd"/>
      <w:r>
        <w:t>9 Distúrbio metabólico não especificado</w:t>
      </w:r>
    </w:p>
    <w:p w:rsidR="00EC0A08" w:rsidRDefault="00EC0A08">
      <w:pPr>
        <w:sectPr w:rsidR="00EC0A08">
          <w:pgSz w:w="11910" w:h="16840"/>
          <w:pgMar w:top="1460" w:right="880" w:bottom="280" w:left="1020" w:header="720" w:footer="720" w:gutter="0"/>
          <w:cols w:space="720"/>
        </w:sectPr>
      </w:pPr>
    </w:p>
    <w:p w:rsidR="00EC0A08" w:rsidRDefault="00880EE0">
      <w:pPr>
        <w:pStyle w:val="PargrafodaLista"/>
        <w:numPr>
          <w:ilvl w:val="0"/>
          <w:numId w:val="4"/>
        </w:numPr>
        <w:tabs>
          <w:tab w:val="left" w:pos="282"/>
        </w:tabs>
        <w:spacing w:before="74"/>
        <w:ind w:left="281" w:hanging="169"/>
        <w:jc w:val="left"/>
        <w:rPr>
          <w:sz w:val="19"/>
        </w:rPr>
      </w:pPr>
      <w:r>
        <w:rPr>
          <w:sz w:val="24"/>
        </w:rPr>
        <w:lastRenderedPageBreak/>
        <w:t>D</w:t>
      </w:r>
      <w:r>
        <w:rPr>
          <w:sz w:val="19"/>
        </w:rPr>
        <w:t>IAGNÓSTICO</w:t>
      </w:r>
    </w:p>
    <w:p w:rsidR="00EC0A08" w:rsidRDefault="00EC0A08">
      <w:pPr>
        <w:pStyle w:val="Corpodetexto"/>
        <w:spacing w:before="11"/>
        <w:ind w:left="0"/>
        <w:jc w:val="left"/>
        <w:rPr>
          <w:sz w:val="23"/>
        </w:rPr>
      </w:pPr>
    </w:p>
    <w:p w:rsidR="00EC0A08" w:rsidRDefault="00880EE0">
      <w:pPr>
        <w:pStyle w:val="PargrafodaLista"/>
        <w:numPr>
          <w:ilvl w:val="1"/>
          <w:numId w:val="4"/>
        </w:numPr>
        <w:tabs>
          <w:tab w:val="left" w:pos="1040"/>
        </w:tabs>
        <w:rPr>
          <w:sz w:val="19"/>
        </w:rPr>
      </w:pPr>
      <w:r>
        <w:rPr>
          <w:sz w:val="24"/>
        </w:rPr>
        <w:t>D</w:t>
      </w:r>
      <w:r>
        <w:rPr>
          <w:sz w:val="19"/>
        </w:rPr>
        <w:t>IAGNÓSTICO</w:t>
      </w:r>
      <w:r>
        <w:rPr>
          <w:spacing w:val="-2"/>
          <w:sz w:val="19"/>
        </w:rPr>
        <w:t xml:space="preserve"> </w:t>
      </w:r>
      <w:r>
        <w:rPr>
          <w:sz w:val="19"/>
        </w:rPr>
        <w:t>CLÍNICO</w:t>
      </w:r>
    </w:p>
    <w:p w:rsidR="00EC0A08" w:rsidRDefault="00880EE0">
      <w:pPr>
        <w:pStyle w:val="Corpodetexto"/>
        <w:ind w:right="674" w:firstLine="566"/>
      </w:pPr>
      <w:r>
        <w:t>Idealmente, o diag</w:t>
      </w:r>
      <w:r>
        <w:t>nóstico deve ocorrer no período pré-sintomático. No entanto, o diagnóstico em crianças que não se submeteram à triagem neonatal (diagnóstico tardio) deve ser suspeitado quando da presença de um ou mais sinais clínicos clássicos: crises convulsivas mioclôni</w:t>
      </w:r>
      <w:r>
        <w:t>cas refratárias ao tratamento, associadas à dermatite atópica ou seborreica, alopecia, ataxia, conjuntivite e candidíase (8). Outros sintomas clínicos frequentes nesses pacientes são hipotonia, problemas respiratórios (como hiperventilação, estridor laríng</w:t>
      </w:r>
      <w:r>
        <w:t>eo, apneias), atraso no desenvolvimento neuropsicomotor (por comprometimento crônico), surdez e atrofia óptica. No entanto, o diagnóstico definitivo de DB deve ser estabelecido com base em anormalidades bioquímicas específicas confirmadas laboratorialmente</w:t>
      </w:r>
      <w:r>
        <w:t xml:space="preserve"> (8, 22, 23).</w:t>
      </w:r>
    </w:p>
    <w:p w:rsidR="00EC0A08" w:rsidRDefault="00EC0A08">
      <w:pPr>
        <w:pStyle w:val="Corpodetexto"/>
        <w:spacing w:before="1"/>
        <w:ind w:left="0"/>
        <w:jc w:val="left"/>
      </w:pPr>
    </w:p>
    <w:p w:rsidR="00EC0A08" w:rsidRDefault="00880EE0">
      <w:pPr>
        <w:pStyle w:val="PargrafodaLista"/>
        <w:numPr>
          <w:ilvl w:val="1"/>
          <w:numId w:val="4"/>
        </w:numPr>
        <w:tabs>
          <w:tab w:val="left" w:pos="1040"/>
        </w:tabs>
        <w:rPr>
          <w:sz w:val="19"/>
        </w:rPr>
      </w:pPr>
      <w:r>
        <w:rPr>
          <w:sz w:val="24"/>
        </w:rPr>
        <w:t>D</w:t>
      </w:r>
      <w:r>
        <w:rPr>
          <w:sz w:val="19"/>
        </w:rPr>
        <w:t>IAGNÓSTICO</w:t>
      </w:r>
      <w:r>
        <w:rPr>
          <w:spacing w:val="1"/>
          <w:sz w:val="19"/>
        </w:rPr>
        <w:t xml:space="preserve"> </w:t>
      </w:r>
      <w:r>
        <w:rPr>
          <w:sz w:val="19"/>
        </w:rPr>
        <w:t>LABORATORIAL</w:t>
      </w:r>
    </w:p>
    <w:p w:rsidR="00EC0A08" w:rsidRDefault="00880EE0">
      <w:pPr>
        <w:pStyle w:val="Corpodetexto"/>
        <w:ind w:right="672" w:firstLine="566"/>
      </w:pPr>
      <w:r>
        <w:t>Quando realizado em programas de triagem neonatal, o diagnóstico permite tratamento precoce e prevenção do desenvolvimento do quadro clínico (8). Para a triagem neonatal, o sangue é coletado e impregnado em cartões de papel-filtro, nos quais é possível afe</w:t>
      </w:r>
      <w:r>
        <w:t>rir a atividade de biotinidase por meio de um ensaio colorimétrico qualitativo que utiliza o biotinil- p-aminobenzoato como substrato (16). Os resultados da triagem neonatal, quando indicativos de DB (leve ou grave), devem ser posteriormente confirmados po</w:t>
      </w:r>
      <w:r>
        <w:t>r medida quantitativa em plasma</w:t>
      </w:r>
      <w:r>
        <w:rPr>
          <w:spacing w:val="-2"/>
        </w:rPr>
        <w:t xml:space="preserve"> </w:t>
      </w:r>
      <w:r>
        <w:t>(16,17).</w:t>
      </w:r>
    </w:p>
    <w:p w:rsidR="00EC0A08" w:rsidRDefault="00880EE0">
      <w:pPr>
        <w:pStyle w:val="Corpodetexto"/>
        <w:ind w:right="673" w:firstLine="566"/>
      </w:pPr>
      <w:r>
        <w:t>Para o diagnóstico definitivo de DB, exige-se a confirmação laboratorial (</w:t>
      </w:r>
      <w:proofErr w:type="gramStart"/>
      <w:r>
        <w:t>8</w:t>
      </w:r>
      <w:proofErr w:type="gramEnd"/>
      <w:r>
        <w:t>,13,23), que deve ser realizada por medida da atividade enzimática em plasma (24) feita por método colorimétrico ou fluorimétrico (15). Cabe</w:t>
      </w:r>
      <w:r>
        <w:t xml:space="preserve"> ressaltar que a ingestão de biotina por um indivíduo a ser testado para DB (medida da atividade enzimática) não interfere no resultado do exame (25).</w:t>
      </w:r>
    </w:p>
    <w:p w:rsidR="00EC0A08" w:rsidRDefault="00EC0A08">
      <w:pPr>
        <w:pStyle w:val="Corpodetexto"/>
        <w:spacing w:before="1"/>
        <w:ind w:left="0"/>
        <w:jc w:val="left"/>
      </w:pPr>
    </w:p>
    <w:p w:rsidR="00EC0A08" w:rsidRDefault="00880EE0">
      <w:pPr>
        <w:pStyle w:val="Corpodetexto"/>
        <w:ind w:right="682" w:firstLine="566"/>
      </w:pPr>
      <w:r>
        <w:t xml:space="preserve">Com base no nível da atividade de biotinidase, os pacientes são classificados em três grupos principais </w:t>
      </w:r>
      <w:r>
        <w:t>(23):</w:t>
      </w:r>
    </w:p>
    <w:p w:rsidR="00EC0A08" w:rsidRDefault="00880EE0">
      <w:pPr>
        <w:pStyle w:val="PargrafodaLista"/>
        <w:numPr>
          <w:ilvl w:val="0"/>
          <w:numId w:val="3"/>
        </w:numPr>
        <w:tabs>
          <w:tab w:val="left" w:pos="822"/>
        </w:tabs>
        <w:ind w:right="680" w:firstLine="567"/>
        <w:rPr>
          <w:sz w:val="24"/>
        </w:rPr>
      </w:pPr>
      <w:proofErr w:type="gramStart"/>
      <w:r>
        <w:rPr>
          <w:sz w:val="24"/>
        </w:rPr>
        <w:t>pacientes</w:t>
      </w:r>
      <w:proofErr w:type="gramEnd"/>
      <w:r>
        <w:rPr>
          <w:sz w:val="24"/>
        </w:rPr>
        <w:t xml:space="preserve"> com atividade normal – pelo menos mais de 30% da média da atividade sérica normal de biotinidase (em relação ao controle do padrão laboratorial);</w:t>
      </w:r>
    </w:p>
    <w:p w:rsidR="00EC0A08" w:rsidRDefault="00880EE0">
      <w:pPr>
        <w:pStyle w:val="PargrafodaLista"/>
        <w:numPr>
          <w:ilvl w:val="0"/>
          <w:numId w:val="3"/>
        </w:numPr>
        <w:tabs>
          <w:tab w:val="left" w:pos="877"/>
        </w:tabs>
        <w:ind w:right="681" w:firstLine="567"/>
        <w:rPr>
          <w:sz w:val="24"/>
        </w:rPr>
      </w:pPr>
      <w:proofErr w:type="gramStart"/>
      <w:r>
        <w:rPr>
          <w:sz w:val="24"/>
        </w:rPr>
        <w:t>pacientes</w:t>
      </w:r>
      <w:proofErr w:type="gramEnd"/>
      <w:r>
        <w:rPr>
          <w:sz w:val="24"/>
        </w:rPr>
        <w:t xml:space="preserve"> com DB leve – com 10%-30% da média da atividade sérica normal de biotinidase (em rel</w:t>
      </w:r>
      <w:r>
        <w:rPr>
          <w:sz w:val="24"/>
        </w:rPr>
        <w:t>ação ao controle do padrão</w:t>
      </w:r>
      <w:r>
        <w:rPr>
          <w:spacing w:val="-3"/>
          <w:sz w:val="24"/>
        </w:rPr>
        <w:t xml:space="preserve"> </w:t>
      </w:r>
      <w:r>
        <w:rPr>
          <w:sz w:val="24"/>
        </w:rPr>
        <w:t>laboratorial);</w:t>
      </w:r>
    </w:p>
    <w:p w:rsidR="00EC0A08" w:rsidRDefault="00880EE0">
      <w:pPr>
        <w:pStyle w:val="PargrafodaLista"/>
        <w:numPr>
          <w:ilvl w:val="0"/>
          <w:numId w:val="3"/>
        </w:numPr>
        <w:tabs>
          <w:tab w:val="left" w:pos="865"/>
        </w:tabs>
        <w:ind w:right="683" w:firstLine="567"/>
        <w:rPr>
          <w:sz w:val="24"/>
        </w:rPr>
      </w:pPr>
      <w:proofErr w:type="gramStart"/>
      <w:r>
        <w:rPr>
          <w:sz w:val="24"/>
        </w:rPr>
        <w:t>pacientes</w:t>
      </w:r>
      <w:proofErr w:type="gramEnd"/>
      <w:r>
        <w:rPr>
          <w:sz w:val="24"/>
        </w:rPr>
        <w:t xml:space="preserve"> com DB grave – menos de 10% da média da atividade sérica normal de biotinidase (em relação ao controle do padrão</w:t>
      </w:r>
      <w:r>
        <w:rPr>
          <w:spacing w:val="-3"/>
          <w:sz w:val="24"/>
        </w:rPr>
        <w:t xml:space="preserve"> </w:t>
      </w:r>
      <w:r>
        <w:rPr>
          <w:sz w:val="24"/>
        </w:rPr>
        <w:t>laboratorial).</w:t>
      </w:r>
    </w:p>
    <w:p w:rsidR="00EC0A08" w:rsidRDefault="00880EE0">
      <w:pPr>
        <w:pStyle w:val="Corpodetexto"/>
        <w:ind w:right="678" w:firstLine="566"/>
      </w:pPr>
      <w:r>
        <w:t>Na análise dos resultados, é importante atentar para fatores responsáveis por resultados de testes falso-positivos (como prematuridade, doença hepática, icterícia e fatores ambientais e técnicos – sendo necessários cuidados com a coleta, a conservação da a</w:t>
      </w:r>
      <w:r>
        <w:t>mostra, o tempo de processamento, o transporte, etc.) e falso-negativos (como uso de sulfonamidas e transfusão de hemoderivados) (26).</w:t>
      </w:r>
    </w:p>
    <w:p w:rsidR="00EC0A08" w:rsidRDefault="00EC0A08">
      <w:pPr>
        <w:pStyle w:val="Corpodetexto"/>
        <w:ind w:left="0"/>
        <w:jc w:val="left"/>
      </w:pPr>
    </w:p>
    <w:p w:rsidR="00EC0A08" w:rsidRDefault="00880EE0">
      <w:pPr>
        <w:pStyle w:val="PargrafodaLista"/>
        <w:numPr>
          <w:ilvl w:val="0"/>
          <w:numId w:val="4"/>
        </w:numPr>
        <w:tabs>
          <w:tab w:val="left" w:pos="896"/>
        </w:tabs>
        <w:spacing w:before="1"/>
        <w:ind w:left="895" w:hanging="216"/>
        <w:jc w:val="left"/>
        <w:rPr>
          <w:sz w:val="19"/>
        </w:rPr>
      </w:pPr>
      <w:r>
        <w:rPr>
          <w:sz w:val="24"/>
        </w:rPr>
        <w:t>C</w:t>
      </w:r>
      <w:r>
        <w:rPr>
          <w:sz w:val="19"/>
        </w:rPr>
        <w:t>RITÉRIOS DE</w:t>
      </w:r>
      <w:r>
        <w:rPr>
          <w:spacing w:val="1"/>
          <w:sz w:val="19"/>
        </w:rPr>
        <w:t xml:space="preserve"> </w:t>
      </w:r>
      <w:r>
        <w:rPr>
          <w:sz w:val="24"/>
        </w:rPr>
        <w:t>I</w:t>
      </w:r>
      <w:r>
        <w:rPr>
          <w:sz w:val="19"/>
        </w:rPr>
        <w:t>NCLUSÃO</w:t>
      </w:r>
    </w:p>
    <w:p w:rsidR="00EC0A08" w:rsidRDefault="00880EE0">
      <w:pPr>
        <w:pStyle w:val="Corpodetexto"/>
        <w:ind w:right="676" w:firstLine="566"/>
      </w:pPr>
      <w:r>
        <w:t>Serão incluídos neste Protocolo todos os pacientes com diagnóstico de DB confirmado por medida pla</w:t>
      </w:r>
      <w:r>
        <w:t>smática da atividade enzimática da biotinidase (teste laboratorial) e com atividade residual inferior a 30% da atividade normal, isto é, DB leve ou grave (24). Pacientes com</w:t>
      </w:r>
      <w:r>
        <w:rPr>
          <w:spacing w:val="13"/>
        </w:rPr>
        <w:t xml:space="preserve"> </w:t>
      </w:r>
      <w:r>
        <w:t>resultados</w:t>
      </w:r>
      <w:r>
        <w:rPr>
          <w:spacing w:val="13"/>
        </w:rPr>
        <w:t xml:space="preserve"> </w:t>
      </w:r>
      <w:r>
        <w:t>da</w:t>
      </w:r>
      <w:r>
        <w:rPr>
          <w:spacing w:val="14"/>
        </w:rPr>
        <w:t xml:space="preserve"> </w:t>
      </w:r>
      <w:r>
        <w:t>triagem</w:t>
      </w:r>
      <w:r>
        <w:rPr>
          <w:spacing w:val="13"/>
        </w:rPr>
        <w:t xml:space="preserve"> </w:t>
      </w:r>
      <w:proofErr w:type="gramStart"/>
      <w:r>
        <w:t>neonatal</w:t>
      </w:r>
      <w:r>
        <w:rPr>
          <w:spacing w:val="14"/>
        </w:rPr>
        <w:t xml:space="preserve"> </w:t>
      </w:r>
      <w:r>
        <w:t>alterados</w:t>
      </w:r>
      <w:proofErr w:type="gramEnd"/>
      <w:r>
        <w:rPr>
          <w:spacing w:val="13"/>
        </w:rPr>
        <w:t xml:space="preserve"> </w:t>
      </w:r>
      <w:r>
        <w:t>serão</w:t>
      </w:r>
      <w:r>
        <w:rPr>
          <w:spacing w:val="13"/>
        </w:rPr>
        <w:t xml:space="preserve"> </w:t>
      </w:r>
      <w:r>
        <w:t>classificados</w:t>
      </w:r>
      <w:r>
        <w:rPr>
          <w:spacing w:val="13"/>
        </w:rPr>
        <w:t xml:space="preserve"> </w:t>
      </w:r>
      <w:r>
        <w:t>como</w:t>
      </w:r>
      <w:r>
        <w:rPr>
          <w:spacing w:val="14"/>
        </w:rPr>
        <w:t xml:space="preserve"> </w:t>
      </w:r>
      <w:r>
        <w:t>suspeitos</w:t>
      </w:r>
      <w:r>
        <w:rPr>
          <w:spacing w:val="21"/>
        </w:rPr>
        <w:t xml:space="preserve"> </w:t>
      </w:r>
      <w:r>
        <w:t>e</w:t>
      </w:r>
      <w:r>
        <w:rPr>
          <w:spacing w:val="12"/>
        </w:rPr>
        <w:t xml:space="preserve"> </w:t>
      </w:r>
      <w:r>
        <w:t>deve</w:t>
      </w:r>
      <w:r>
        <w:t>rão</w:t>
      </w:r>
      <w:r>
        <w:rPr>
          <w:spacing w:val="13"/>
        </w:rPr>
        <w:t xml:space="preserve"> </w:t>
      </w:r>
      <w:r>
        <w:t>ser</w:t>
      </w:r>
    </w:p>
    <w:p w:rsidR="00EC0A08" w:rsidRDefault="00EC0A08">
      <w:pPr>
        <w:sectPr w:rsidR="00EC0A08">
          <w:pgSz w:w="11910" w:h="16840"/>
          <w:pgMar w:top="1460" w:right="880" w:bottom="280" w:left="1020" w:header="720" w:footer="720" w:gutter="0"/>
          <w:cols w:space="720"/>
        </w:sectPr>
      </w:pPr>
    </w:p>
    <w:p w:rsidR="00EC0A08" w:rsidRDefault="00880EE0">
      <w:pPr>
        <w:pStyle w:val="Corpodetexto"/>
        <w:spacing w:before="74"/>
        <w:ind w:right="678"/>
      </w:pPr>
      <w:proofErr w:type="gramStart"/>
      <w:r>
        <w:lastRenderedPageBreak/>
        <w:t>incluídos</w:t>
      </w:r>
      <w:proofErr w:type="gramEnd"/>
      <w:r>
        <w:t xml:space="preserve"> neste Protocolo (entrar em tratamento) até a confirmação ou não do diagnóstico, o qual será estabelecido a partir da determinação quantitativa da atividade sérica de biotinidase, conforme já descrito.</w:t>
      </w:r>
    </w:p>
    <w:p w:rsidR="00EC0A08" w:rsidRDefault="00EC0A08">
      <w:pPr>
        <w:pStyle w:val="Corpodetexto"/>
        <w:ind w:left="0"/>
        <w:jc w:val="left"/>
      </w:pPr>
    </w:p>
    <w:p w:rsidR="00EC0A08" w:rsidRDefault="00880EE0">
      <w:pPr>
        <w:pStyle w:val="PargrafodaLista"/>
        <w:numPr>
          <w:ilvl w:val="0"/>
          <w:numId w:val="4"/>
        </w:numPr>
        <w:tabs>
          <w:tab w:val="left" w:pos="848"/>
        </w:tabs>
        <w:ind w:left="847" w:hanging="168"/>
        <w:jc w:val="left"/>
        <w:rPr>
          <w:sz w:val="19"/>
        </w:rPr>
      </w:pPr>
      <w:r>
        <w:rPr>
          <w:sz w:val="24"/>
        </w:rPr>
        <w:t>C</w:t>
      </w:r>
      <w:r>
        <w:rPr>
          <w:sz w:val="19"/>
        </w:rPr>
        <w:t>RITÉRIOS DE</w:t>
      </w:r>
      <w:r>
        <w:rPr>
          <w:spacing w:val="-1"/>
          <w:sz w:val="19"/>
        </w:rPr>
        <w:t xml:space="preserve"> </w:t>
      </w:r>
      <w:r>
        <w:rPr>
          <w:sz w:val="24"/>
        </w:rPr>
        <w:t>E</w:t>
      </w:r>
      <w:r>
        <w:rPr>
          <w:sz w:val="19"/>
        </w:rPr>
        <w:t>XCLUSÃO</w:t>
      </w:r>
    </w:p>
    <w:p w:rsidR="00EC0A08" w:rsidRDefault="00880EE0">
      <w:pPr>
        <w:pStyle w:val="Corpodetexto"/>
        <w:ind w:right="677" w:firstLine="566"/>
      </w:pPr>
      <w:r>
        <w:t>Serão excluídos deste Protocolo todos os pacientes com hipersensibilidade (alergia) ao fármaco ou aos componentes da fórmula.</w:t>
      </w:r>
    </w:p>
    <w:p w:rsidR="00EC0A08" w:rsidRDefault="00EC0A08">
      <w:pPr>
        <w:pStyle w:val="Corpodetexto"/>
        <w:ind w:left="0"/>
        <w:jc w:val="left"/>
      </w:pPr>
    </w:p>
    <w:p w:rsidR="00EC0A08" w:rsidRDefault="00880EE0">
      <w:pPr>
        <w:pStyle w:val="PargrafodaLista"/>
        <w:numPr>
          <w:ilvl w:val="0"/>
          <w:numId w:val="4"/>
        </w:numPr>
        <w:tabs>
          <w:tab w:val="left" w:pos="848"/>
        </w:tabs>
        <w:ind w:left="847" w:hanging="168"/>
        <w:jc w:val="left"/>
        <w:rPr>
          <w:sz w:val="19"/>
        </w:rPr>
      </w:pPr>
      <w:r>
        <w:rPr>
          <w:sz w:val="24"/>
        </w:rPr>
        <w:t>C</w:t>
      </w:r>
      <w:r>
        <w:rPr>
          <w:sz w:val="19"/>
        </w:rPr>
        <w:t>ASOS</w:t>
      </w:r>
      <w:r>
        <w:rPr>
          <w:spacing w:val="-1"/>
          <w:sz w:val="19"/>
        </w:rPr>
        <w:t xml:space="preserve"> </w:t>
      </w:r>
      <w:r>
        <w:rPr>
          <w:sz w:val="24"/>
        </w:rPr>
        <w:t>E</w:t>
      </w:r>
      <w:r>
        <w:rPr>
          <w:sz w:val="19"/>
        </w:rPr>
        <w:t>SPECIAIS</w:t>
      </w:r>
    </w:p>
    <w:p w:rsidR="00EC0A08" w:rsidRDefault="00880EE0">
      <w:pPr>
        <w:pStyle w:val="Corpodetexto"/>
        <w:ind w:right="675" w:firstLine="566"/>
      </w:pPr>
      <w:r>
        <w:t>A análise de DNA (pesquisa de mutações) não é usada rotineiramente no diagnóstico da DB pela ausência de uma clar</w:t>
      </w:r>
      <w:r>
        <w:t>a correlação genótipo-fenótipo, não sendo, também, uma ferramenta diagnóstica útil para o estabelecimento do prognóstico desses pacientes (27, 28, 29). Esse tipo de exame fica restrito a casos especiais quando há necessidade de elucidação diagnóstica em re</w:t>
      </w:r>
      <w:r>
        <w:t>sultados enzimáticos contraditórios ou diagnóstico pré-natail, por exemplo.</w:t>
      </w:r>
    </w:p>
    <w:p w:rsidR="00EC0A08" w:rsidRDefault="00880EE0">
      <w:pPr>
        <w:pStyle w:val="Corpodetexto"/>
        <w:spacing w:before="1"/>
        <w:ind w:right="674" w:firstLine="566"/>
      </w:pPr>
      <w:r>
        <w:t xml:space="preserve">Existem raros casos de pacientes com DB que apresentam variantes </w:t>
      </w:r>
      <w:r>
        <w:rPr>
          <w:i/>
        </w:rPr>
        <w:t xml:space="preserve">Km </w:t>
      </w:r>
      <w:r>
        <w:t>da enzima biotinidase. Esses indivíduos apresentam atividade enzimática normal aos testes usualmente realizados,</w:t>
      </w:r>
      <w:r>
        <w:t xml:space="preserve"> que utilizam como substrato biocitina, mas a testagem com substratos mais específicos evidenciam a diminuição de afinidade e, logo, resultado diminuído da atividade enzimática, caracterizando DB (30). Na grande maioria das vezes, são pacientes clinicament</w:t>
      </w:r>
      <w:r>
        <w:t>e assintomáticos, mas eventualmente podem apresentar quadros clínicos variáveis que necessitam de tratamento (31). Em virtude de sua especificidade e da restrição de uso, não se protocola este exame.</w:t>
      </w:r>
    </w:p>
    <w:p w:rsidR="00EC0A08" w:rsidRDefault="00EC0A08">
      <w:pPr>
        <w:pStyle w:val="Corpodetexto"/>
        <w:ind w:left="0"/>
        <w:jc w:val="left"/>
      </w:pPr>
    </w:p>
    <w:p w:rsidR="00EC0A08" w:rsidRDefault="00880EE0">
      <w:pPr>
        <w:pStyle w:val="PargrafodaLista"/>
        <w:numPr>
          <w:ilvl w:val="0"/>
          <w:numId w:val="4"/>
        </w:numPr>
        <w:tabs>
          <w:tab w:val="left" w:pos="848"/>
        </w:tabs>
        <w:ind w:left="847" w:hanging="168"/>
        <w:jc w:val="left"/>
        <w:rPr>
          <w:sz w:val="19"/>
        </w:rPr>
      </w:pPr>
      <w:r>
        <w:rPr>
          <w:sz w:val="24"/>
        </w:rPr>
        <w:t>C</w:t>
      </w:r>
      <w:r>
        <w:rPr>
          <w:sz w:val="19"/>
        </w:rPr>
        <w:t xml:space="preserve">OMITÊ DE </w:t>
      </w:r>
      <w:r>
        <w:rPr>
          <w:sz w:val="24"/>
        </w:rPr>
        <w:t>E</w:t>
      </w:r>
      <w:r>
        <w:rPr>
          <w:sz w:val="19"/>
        </w:rPr>
        <w:t>SPECIALISTAS</w:t>
      </w:r>
      <w:r>
        <w:rPr>
          <w:sz w:val="24"/>
        </w:rPr>
        <w:t>/C</w:t>
      </w:r>
      <w:r>
        <w:rPr>
          <w:sz w:val="19"/>
        </w:rPr>
        <w:t>ENTRO DE</w:t>
      </w:r>
      <w:r>
        <w:rPr>
          <w:spacing w:val="-4"/>
          <w:sz w:val="19"/>
        </w:rPr>
        <w:t xml:space="preserve"> </w:t>
      </w:r>
      <w:r>
        <w:rPr>
          <w:sz w:val="24"/>
        </w:rPr>
        <w:t>R</w:t>
      </w:r>
      <w:r>
        <w:rPr>
          <w:sz w:val="19"/>
        </w:rPr>
        <w:t>EFERÊNCIA</w:t>
      </w:r>
    </w:p>
    <w:p w:rsidR="00EC0A08" w:rsidRDefault="00880EE0">
      <w:pPr>
        <w:pStyle w:val="Corpodetexto"/>
        <w:ind w:right="676" w:firstLine="566"/>
      </w:pPr>
      <w:r>
        <w:t>O aconselh</w:t>
      </w:r>
      <w:r>
        <w:t>amento genético e o atendimento dos casos devem ser realizados conforme o estabelecido pelo Programa Nacional de Triagem Neonatal do Ministério da Saúde.</w:t>
      </w:r>
    </w:p>
    <w:p w:rsidR="00EC0A08" w:rsidRDefault="00EC0A08">
      <w:pPr>
        <w:pStyle w:val="Corpodetexto"/>
        <w:ind w:left="0"/>
        <w:jc w:val="left"/>
      </w:pPr>
    </w:p>
    <w:p w:rsidR="00EC0A08" w:rsidRDefault="00880EE0">
      <w:pPr>
        <w:pStyle w:val="PargrafodaLista"/>
        <w:numPr>
          <w:ilvl w:val="0"/>
          <w:numId w:val="4"/>
        </w:numPr>
        <w:tabs>
          <w:tab w:val="left" w:pos="848"/>
        </w:tabs>
        <w:ind w:left="847" w:hanging="168"/>
        <w:jc w:val="left"/>
        <w:rPr>
          <w:sz w:val="19"/>
        </w:rPr>
      </w:pPr>
      <w:r>
        <w:rPr>
          <w:sz w:val="24"/>
        </w:rPr>
        <w:t>T</w:t>
      </w:r>
      <w:r>
        <w:rPr>
          <w:sz w:val="19"/>
        </w:rPr>
        <w:t>RATAMENTO</w:t>
      </w:r>
    </w:p>
    <w:p w:rsidR="00EC0A08" w:rsidRDefault="00880EE0">
      <w:pPr>
        <w:pStyle w:val="Corpodetexto"/>
        <w:ind w:right="679" w:firstLine="566"/>
      </w:pPr>
      <w:r>
        <w:t>Todos os indivíduos com DB devem ser tratados por meio da suplementação com biotina oral em sua forma livre (não conjugada) (32), incluindo os pacientes com DB leve, pois também podem apresentar manifestações clínicas (</w:t>
      </w:r>
      <w:proofErr w:type="gramStart"/>
      <w:r>
        <w:t>33,</w:t>
      </w:r>
      <w:r>
        <w:rPr>
          <w:spacing w:val="4"/>
        </w:rPr>
        <w:t xml:space="preserve"> </w:t>
      </w:r>
      <w:r>
        <w:t>34</w:t>
      </w:r>
      <w:proofErr w:type="gramEnd"/>
      <w:r>
        <w:t>).</w:t>
      </w:r>
    </w:p>
    <w:p w:rsidR="00EC0A08" w:rsidRDefault="00880EE0">
      <w:pPr>
        <w:pStyle w:val="Corpodetexto"/>
        <w:ind w:right="678" w:firstLine="566"/>
      </w:pPr>
      <w:r>
        <w:t>É importante frisar que o us</w:t>
      </w:r>
      <w:r>
        <w:t xml:space="preserve">o contínuo e diário é fundamental para o tratamento, uma vez que a depleção da biotina ocorre rapidamente (2). Após a suspeita do diagnóstico, o tratamento deve ser instituído sem demora, pois os pacientes tornam-se deficientes em biotina dentro de poucos </w:t>
      </w:r>
      <w:r>
        <w:t>dias após o nascimento (2). De modo geral, todos toleram biotina oral, sem efeitos colaterais. Medidas dietéticas ou restrições alimentares não são necessárias (35).</w:t>
      </w:r>
    </w:p>
    <w:p w:rsidR="00EC0A08" w:rsidRDefault="00880EE0">
      <w:pPr>
        <w:pStyle w:val="Corpodetexto"/>
        <w:ind w:right="676" w:firstLine="566"/>
      </w:pPr>
      <w:r>
        <w:t>Fica evidente na revisão da literatura científica que a maior parte do que se sabe sobre a</w:t>
      </w:r>
      <w:r>
        <w:t>s características clínicas e a história natural de DB é proveniente de relatos ou pequenas séries de casos, em geral de pacientes que foram diagnosticados após o aparecimento dos sintomas. Nenhum ensaio clínico randomizado foi encontrado, mas todos os paci</w:t>
      </w:r>
      <w:r>
        <w:t>entes tratados com biotina apresentam melhora dos quadros clínico e laboratorial, que pode resultar em pouca (pacientes sintomáticos com tratamento precoce) ou nenhuma (pacientes assintomáticos tratados) sequela neurológica residual (25).</w:t>
      </w:r>
    </w:p>
    <w:p w:rsidR="00EC0A08" w:rsidRDefault="00880EE0">
      <w:pPr>
        <w:pStyle w:val="Corpodetexto"/>
        <w:spacing w:before="1"/>
        <w:ind w:right="675" w:firstLine="566"/>
      </w:pPr>
      <w:r>
        <w:t xml:space="preserve">Entre as séries de casos localizadas na literatura, havia cinco trabalhos com mais de 20 indivíduos que descrevem aspectos clínicos de pacientes com DB sintomáticos e </w:t>
      </w:r>
      <w:proofErr w:type="gramStart"/>
      <w:r>
        <w:t>assintomáticos</w:t>
      </w:r>
      <w:proofErr w:type="gramEnd"/>
    </w:p>
    <w:p w:rsidR="00EC0A08" w:rsidRDefault="00EC0A08">
      <w:pPr>
        <w:sectPr w:rsidR="00EC0A08">
          <w:pgSz w:w="11910" w:h="16840"/>
          <w:pgMar w:top="1460" w:right="880" w:bottom="280" w:left="1020" w:header="720" w:footer="720" w:gutter="0"/>
          <w:cols w:space="720"/>
        </w:sectPr>
      </w:pPr>
    </w:p>
    <w:p w:rsidR="00EC0A08" w:rsidRDefault="00880EE0">
      <w:pPr>
        <w:pStyle w:val="Corpodetexto"/>
        <w:spacing w:before="74"/>
        <w:ind w:right="677"/>
      </w:pPr>
      <w:proofErr w:type="gramStart"/>
      <w:r>
        <w:lastRenderedPageBreak/>
        <w:t>tratados</w:t>
      </w:r>
      <w:proofErr w:type="gramEnd"/>
      <w:r>
        <w:t xml:space="preserve"> com biotina. Em 2003, Lászlo e colaboradores (34) r</w:t>
      </w:r>
      <w:r>
        <w:t>elataram a evolução clínica de 20 pacientes húngaros com DB (55% de DB grave) diagnosticados por triagem neonatal, no período de 1989 a 2001, sendo que todos os que se encontravam em tratamento com biotina permaneceram assintomáticos, havendo períodos de p</w:t>
      </w:r>
      <w:r>
        <w:t xml:space="preserve">iora e remissão em </w:t>
      </w:r>
      <w:proofErr w:type="gramStart"/>
      <w:r>
        <w:t>3</w:t>
      </w:r>
      <w:proofErr w:type="gramEnd"/>
      <w:r>
        <w:t xml:space="preserve"> deles por não adesão ao tratamento.</w:t>
      </w:r>
    </w:p>
    <w:p w:rsidR="00EC0A08" w:rsidRDefault="00880EE0">
      <w:pPr>
        <w:pStyle w:val="Corpodetexto"/>
        <w:ind w:right="676" w:firstLine="566"/>
      </w:pPr>
      <w:r>
        <w:t>Em 2001, Möslinger e colaboradores (20) publicaram um trabalho incluindo 30 pacientes austríacos provenientes do programa de triagem neonatal (18/30 com deficiência grave), sendo que os com atividade</w:t>
      </w:r>
      <w:r>
        <w:t xml:space="preserve"> enzimática residual acima de 1% se mantiveram assintomáticos (n = 13) até a finalização do diagnóstico (em média </w:t>
      </w:r>
      <w:proofErr w:type="gramStart"/>
      <w:r>
        <w:t>8</w:t>
      </w:r>
      <w:proofErr w:type="gramEnd"/>
      <w:r>
        <w:t xml:space="preserve"> semanas). Os pacientes com DB grave tratados com biotina antes de </w:t>
      </w:r>
      <w:proofErr w:type="gramStart"/>
      <w:r>
        <w:t>8</w:t>
      </w:r>
      <w:proofErr w:type="gramEnd"/>
      <w:r>
        <w:t xml:space="preserve"> semanas de vida permaneceram assintomáticos até a última revisão clínica</w:t>
      </w:r>
      <w:r>
        <w:t xml:space="preserve"> (idades entre 1,5-10 anos) e tiveram o escore de QI dentro da normalidade (variando de 85-114). Nos pacientes (n = 9) que atrasaram o início do tratamento ou o descontinuaram, foram observados QI abaixo do normal e atraso na aquisição da</w:t>
      </w:r>
      <w:r>
        <w:rPr>
          <w:spacing w:val="-2"/>
        </w:rPr>
        <w:t xml:space="preserve"> </w:t>
      </w:r>
      <w:r>
        <w:t>fala.</w:t>
      </w:r>
    </w:p>
    <w:p w:rsidR="00EC0A08" w:rsidRDefault="00880EE0">
      <w:pPr>
        <w:pStyle w:val="Corpodetexto"/>
        <w:spacing w:before="1"/>
        <w:ind w:right="673" w:firstLine="566"/>
      </w:pPr>
      <w:r>
        <w:t>Posteriorme</w:t>
      </w:r>
      <w:r>
        <w:t xml:space="preserve">nte, em 2003, Möslinger e colaboradores (28) publicaram novo trabalho descrevendo desfechos neuropsicológicos de 21 pacientes, dos quais 18 foram diagnosticados por triagem neonatal. Não há referência ao trabalho anterior (de 2001), mas há indícios claros </w:t>
      </w:r>
      <w:r>
        <w:t>de se tratar da mesma amostra. Os pacientes diagnosticados por triagem neonatal (n=18) tiveram o diagnóstico estabelecido entre 4-8 semanas de vida; os que iniciaram tratamento com biotina até a oitava semana de vida permaneceram clínica e neurologicamente</w:t>
      </w:r>
      <w:r>
        <w:t xml:space="preserve"> assintomáticos até a última revisão dos autores (idades entre 2-12 anos), tendo escores de QI dentro da média (variando de 85-110,5). Em </w:t>
      </w:r>
      <w:proofErr w:type="gramStart"/>
      <w:r>
        <w:t>3</w:t>
      </w:r>
      <w:proofErr w:type="gramEnd"/>
      <w:r>
        <w:t xml:space="preserve"> (3/18) com descontinuação ou má adesão ao tratamento, houve documentação de redução do escore de QI abaixo do valor </w:t>
      </w:r>
      <w:r>
        <w:t>normal (66,5; 65 e 77), reforçando não só a ideia de tratamento precoce como sua</w:t>
      </w:r>
      <w:r>
        <w:rPr>
          <w:spacing w:val="-6"/>
        </w:rPr>
        <w:t xml:space="preserve"> </w:t>
      </w:r>
      <w:r>
        <w:t>manutenção.</w:t>
      </w:r>
    </w:p>
    <w:p w:rsidR="00EC0A08" w:rsidRDefault="00880EE0">
      <w:pPr>
        <w:pStyle w:val="Corpodetexto"/>
        <w:ind w:right="676" w:firstLine="566"/>
      </w:pPr>
      <w:r>
        <w:t>Weber e colaboradores (11), em 2004, descreveram os resultados do tratamento com biotina em pacientes com DB ainda assintomáticos (n=26) e sintomáticos (n=11). Nen</w:t>
      </w:r>
      <w:r>
        <w:t>huma criança com deficiência grave de biotinidase detectada por triagem neonatal (n=26) e com tratamento iniciado no período pré-sintomático teve perda auditiva ou visual, atraso no desenvolvimento da fala e nas aquisições motoras. Entre as tratadas já sin</w:t>
      </w:r>
      <w:r>
        <w:t>tomáticas, houve maior ocorrência de problemas visuais (p &lt; 0,001), problemas auditivos (p=0,004) e atraso na aquisição da marcha (p=0,002) e da fala (p= 0,022), quando comparadas às assintomáticas que foram tratadas. Não houve diferença significativa na a</w:t>
      </w:r>
      <w:r>
        <w:t xml:space="preserve">daptação social ou problemas de comportamento entre crianças sintomáticas e assintomáticas. Do ponto de vista audiológico, Genc e colaboradores (36), em 2007, verificaram, em uma série de 20 pacientes com DB em tratamento com biotina (10 </w:t>
      </w:r>
      <w:proofErr w:type="gramStart"/>
      <w:r>
        <w:t>mg</w:t>
      </w:r>
      <w:proofErr w:type="gramEnd"/>
      <w:r>
        <w:t>/dia), que os te</w:t>
      </w:r>
      <w:r>
        <w:t>mpos de latência e limiares de resposta dos potenciais evocados auditivos foram significativamente maiores nos com diagnóstico tardio do que nos com diagnóstico no período pré-sintomático (p &lt; 0,05), sendo que, em cerca de 65% dos pacientes que iniciaram o</w:t>
      </w:r>
      <w:r>
        <w:t xml:space="preserve"> tratamento sintomáticos, já havia algum grau de perda auditiva.</w:t>
      </w:r>
    </w:p>
    <w:p w:rsidR="00EC0A08" w:rsidRDefault="00880EE0">
      <w:pPr>
        <w:pStyle w:val="Corpodetexto"/>
        <w:spacing w:before="1"/>
        <w:ind w:right="674" w:firstLine="566"/>
      </w:pPr>
      <w:r>
        <w:t>Diversos relatos de casos foram publicados ao longo dos últimos 25 anos, descrevendo o sucesso do tratamento em prevenir a ocorrência de sintomas em pacientes assintomáticos e a melhora nos s</w:t>
      </w:r>
      <w:r>
        <w:t>intomáticos. Em alguns desses trabalhos estão referidas a prevenção do aparecimento de alterações visuais e auditivas (37) bem como a recuperação dessas manifestações quando já instaladas, tanto do ponto de vista clínico (</w:t>
      </w:r>
      <w:proofErr w:type="gramStart"/>
      <w:r>
        <w:t>13,</w:t>
      </w:r>
      <w:proofErr w:type="gramEnd"/>
      <w:r>
        <w:t>31,38-40) quanto em relação a p</w:t>
      </w:r>
      <w:r>
        <w:t>arâmetros eletrofisiológicos (como potenciais evocados e eletroneuromiografia) (30,31), neurorradiológicos (por exemplo, ressonância magnética) (9,39,41,42) e laboratoriais (como acidose láctica) (40), levando assim à manutenção ou recuperação do desenvolv</w:t>
      </w:r>
      <w:r>
        <w:t>imento</w:t>
      </w:r>
    </w:p>
    <w:p w:rsidR="00EC0A08" w:rsidRDefault="00EC0A08">
      <w:pPr>
        <w:sectPr w:rsidR="00EC0A08">
          <w:pgSz w:w="11910" w:h="16840"/>
          <w:pgMar w:top="1460" w:right="880" w:bottom="280" w:left="1020" w:header="720" w:footer="720" w:gutter="0"/>
          <w:cols w:space="720"/>
        </w:sectPr>
      </w:pPr>
    </w:p>
    <w:p w:rsidR="00EC0A08" w:rsidRDefault="00880EE0">
      <w:pPr>
        <w:pStyle w:val="Corpodetexto"/>
        <w:spacing w:before="74"/>
        <w:ind w:right="675"/>
      </w:pPr>
      <w:proofErr w:type="gramStart"/>
      <w:r>
        <w:lastRenderedPageBreak/>
        <w:t>neuropsicomotor</w:t>
      </w:r>
      <w:proofErr w:type="gramEnd"/>
      <w:r>
        <w:t xml:space="preserve"> normal (41) mesmo que em alguns casos a grande demora no início do tratamento ocasione irreversibilidade das sequelas neurológicas, oftalmológicas (especialmente, atrofia óptica) e auditivas (surdez neurossensorial) (9,</w:t>
      </w:r>
      <w:r>
        <w:t>13).</w:t>
      </w:r>
    </w:p>
    <w:p w:rsidR="00EC0A08" w:rsidRDefault="00880EE0">
      <w:pPr>
        <w:pStyle w:val="Corpodetexto"/>
        <w:ind w:right="677" w:firstLine="566"/>
      </w:pPr>
      <w:r>
        <w:t>Gestantes com DB parecem não apresentar aumento de risco significativo de malformações fetais nem desfechos perinatais desfavoráveis (43) quando tratadas com biotina. Não foram encontrados estudos em humanos descrevendo efeitos teratogênicos da DB. No</w:t>
      </w:r>
      <w:r>
        <w:t xml:space="preserve"> entanto, trabalhos experimentais com modelos animais evidenciaram que a deficiência de biotina está fortemente associada a uma série de malformações fetais (44), mesmo sendo a suplementação de biotina em altas doses segura (44,46). Desta forma, a recomend</w:t>
      </w:r>
      <w:r>
        <w:t>ação atual é manter o tratamento de forma regular, buscando adesão ao tratamento de todas as gestantes com</w:t>
      </w:r>
      <w:r>
        <w:rPr>
          <w:spacing w:val="-1"/>
        </w:rPr>
        <w:t xml:space="preserve"> </w:t>
      </w:r>
      <w:r>
        <w:t>DB.</w:t>
      </w:r>
    </w:p>
    <w:p w:rsidR="00EC0A08" w:rsidRDefault="00EC0A08">
      <w:pPr>
        <w:pStyle w:val="Corpodetexto"/>
        <w:ind w:left="0"/>
        <w:jc w:val="left"/>
      </w:pPr>
    </w:p>
    <w:p w:rsidR="00EC0A08" w:rsidRDefault="00880EE0">
      <w:pPr>
        <w:pStyle w:val="PargrafodaLista"/>
        <w:numPr>
          <w:ilvl w:val="1"/>
          <w:numId w:val="4"/>
        </w:numPr>
        <w:tabs>
          <w:tab w:val="left" w:pos="1170"/>
        </w:tabs>
        <w:ind w:left="1169" w:hanging="348"/>
        <w:rPr>
          <w:sz w:val="19"/>
        </w:rPr>
      </w:pPr>
      <w:r>
        <w:rPr>
          <w:sz w:val="24"/>
        </w:rPr>
        <w:t>F</w:t>
      </w:r>
      <w:r>
        <w:rPr>
          <w:sz w:val="19"/>
        </w:rPr>
        <w:t>ÁRMACO</w:t>
      </w:r>
    </w:p>
    <w:p w:rsidR="00EC0A08" w:rsidRDefault="00880EE0">
      <w:pPr>
        <w:pStyle w:val="Corpodetexto"/>
        <w:spacing w:before="1"/>
        <w:ind w:left="679"/>
        <w:jc w:val="left"/>
      </w:pPr>
      <w:r>
        <w:t xml:space="preserve">- Biotina: cápsulas de 2,5 </w:t>
      </w:r>
      <w:proofErr w:type="gramStart"/>
      <w:r>
        <w:t>mg</w:t>
      </w:r>
      <w:proofErr w:type="gramEnd"/>
      <w:r>
        <w:t>.</w:t>
      </w:r>
    </w:p>
    <w:p w:rsidR="00EC0A08" w:rsidRDefault="00880EE0">
      <w:pPr>
        <w:pStyle w:val="Corpodetexto"/>
        <w:ind w:right="676" w:firstLine="566"/>
      </w:pPr>
      <w:r>
        <w:t>As cápsulas devem ser integralmente deglutidas por crianças maiores (escolares e adolescentes) ou ter seu</w:t>
      </w:r>
      <w:r>
        <w:t xml:space="preserve"> conteúdo retirado e administrado a lactentes, pré-escolares ou</w:t>
      </w:r>
      <w:proofErr w:type="gramStart"/>
      <w:r>
        <w:t xml:space="preserve">  </w:t>
      </w:r>
      <w:proofErr w:type="gramEnd"/>
      <w:r>
        <w:t>pacientes com distúrbios de deglutição juntamente com leite materno, fórmula infantil ou leite. A seguir, sem lavar a colher ou o dispensador, deve-se adicionar nova quantidade do líquido uti</w:t>
      </w:r>
      <w:r>
        <w:t>lizado para que seja administrado todo o conteúdo da cápsula. Apresentações líquidas não são recomendadas devido à baixa solubilidade da biotina em solução aquosa</w:t>
      </w:r>
      <w:r>
        <w:rPr>
          <w:spacing w:val="-4"/>
        </w:rPr>
        <w:t xml:space="preserve"> </w:t>
      </w:r>
      <w:r>
        <w:t>(25).</w:t>
      </w:r>
    </w:p>
    <w:p w:rsidR="00EC0A08" w:rsidRDefault="00EC0A08">
      <w:pPr>
        <w:pStyle w:val="Corpodetexto"/>
        <w:ind w:left="0"/>
        <w:jc w:val="left"/>
      </w:pPr>
    </w:p>
    <w:p w:rsidR="00EC0A08" w:rsidRDefault="00880EE0">
      <w:pPr>
        <w:pStyle w:val="PargrafodaLista"/>
        <w:numPr>
          <w:ilvl w:val="1"/>
          <w:numId w:val="4"/>
        </w:numPr>
        <w:tabs>
          <w:tab w:val="left" w:pos="1040"/>
        </w:tabs>
        <w:rPr>
          <w:sz w:val="19"/>
        </w:rPr>
      </w:pPr>
      <w:r>
        <w:rPr>
          <w:sz w:val="24"/>
        </w:rPr>
        <w:t>E</w:t>
      </w:r>
      <w:r>
        <w:rPr>
          <w:sz w:val="19"/>
        </w:rPr>
        <w:t>SQUEMAS DE</w:t>
      </w:r>
      <w:r>
        <w:rPr>
          <w:spacing w:val="-2"/>
          <w:sz w:val="19"/>
        </w:rPr>
        <w:t xml:space="preserve"> </w:t>
      </w:r>
      <w:r>
        <w:rPr>
          <w:sz w:val="19"/>
        </w:rPr>
        <w:t>ADMINISTRAÇÃO</w:t>
      </w:r>
    </w:p>
    <w:p w:rsidR="00EC0A08" w:rsidRDefault="00880EE0">
      <w:pPr>
        <w:pStyle w:val="Corpodetexto"/>
        <w:ind w:right="676" w:firstLine="566"/>
      </w:pPr>
      <w:r>
        <w:t xml:space="preserve">A biotina deve ser utilizada na dose inicial de </w:t>
      </w:r>
      <w:proofErr w:type="gramStart"/>
      <w:r>
        <w:t>5</w:t>
      </w:r>
      <w:proofErr w:type="gramEnd"/>
      <w:r>
        <w:t xml:space="preserve"> mg/dia (independentemente do peso corporal) por todos os pacientes com diagnóstico de DB leve e de 10 mg/dia (independentemente do peso corporal) por todos os pacientes com diagnóstico de DB grave. Casos su</w:t>
      </w:r>
      <w:r>
        <w:t xml:space="preserve">speitos devem iniciar com 10mg. Para casos sem resposta com a dose-padrão ou com exacerbações da doença, o que raramente ocorre, doses maiores (até 20 </w:t>
      </w:r>
      <w:proofErr w:type="gramStart"/>
      <w:r>
        <w:t>mg</w:t>
      </w:r>
      <w:proofErr w:type="gramEnd"/>
      <w:r>
        <w:t>/dia) podem ser utilizadas em serviços de referência, entre eles o de triagem neonatal.</w:t>
      </w:r>
    </w:p>
    <w:p w:rsidR="00EC0A08" w:rsidRDefault="00EC0A08">
      <w:pPr>
        <w:pStyle w:val="Corpodetexto"/>
        <w:ind w:left="0"/>
        <w:jc w:val="left"/>
      </w:pPr>
    </w:p>
    <w:p w:rsidR="00EC0A08" w:rsidRDefault="00880EE0">
      <w:pPr>
        <w:pStyle w:val="PargrafodaLista"/>
        <w:numPr>
          <w:ilvl w:val="1"/>
          <w:numId w:val="4"/>
        </w:numPr>
        <w:tabs>
          <w:tab w:val="left" w:pos="1040"/>
        </w:tabs>
        <w:rPr>
          <w:sz w:val="19"/>
        </w:rPr>
      </w:pPr>
      <w:r>
        <w:rPr>
          <w:sz w:val="24"/>
        </w:rPr>
        <w:t>T</w:t>
      </w:r>
      <w:r>
        <w:rPr>
          <w:sz w:val="19"/>
        </w:rPr>
        <w:t>EMPO DE TRATA</w:t>
      </w:r>
      <w:r>
        <w:rPr>
          <w:sz w:val="19"/>
        </w:rPr>
        <w:t xml:space="preserve">MENTO </w:t>
      </w:r>
      <w:r>
        <w:rPr>
          <w:sz w:val="24"/>
        </w:rPr>
        <w:t xml:space="preserve">- </w:t>
      </w:r>
      <w:r>
        <w:rPr>
          <w:sz w:val="19"/>
        </w:rPr>
        <w:t>CRITÉRIOS DE</w:t>
      </w:r>
      <w:r>
        <w:rPr>
          <w:spacing w:val="-12"/>
          <w:sz w:val="19"/>
        </w:rPr>
        <w:t xml:space="preserve"> </w:t>
      </w:r>
      <w:r>
        <w:rPr>
          <w:sz w:val="19"/>
        </w:rPr>
        <w:t>INTERRUPÇÃO</w:t>
      </w:r>
    </w:p>
    <w:p w:rsidR="00EC0A08" w:rsidRDefault="00880EE0">
      <w:pPr>
        <w:pStyle w:val="Corpodetexto"/>
        <w:ind w:right="682" w:firstLine="566"/>
      </w:pPr>
      <w:r>
        <w:t>O tratamento preconizado deverá ser mantido por toda a vida, já que a interrupção da medida terapêutica produz o retorno ao quadro bioquímico inicial e suas consequentes manifestações clínicas. Cabe ressaltar que, em pacien</w:t>
      </w:r>
      <w:r>
        <w:t>tes assintomáticos ou nos com boa resposta clínica, o tratamento deve ter suas doses mantidas, não havendo indicação de redução de dose. Obviamente, pacientes suspeitos que não tiveram a confirmação do diagnóstico devem suspender o tratamento.</w:t>
      </w:r>
    </w:p>
    <w:p w:rsidR="00EC0A08" w:rsidRDefault="00EC0A08">
      <w:pPr>
        <w:pStyle w:val="Corpodetexto"/>
        <w:ind w:left="0"/>
        <w:jc w:val="left"/>
      </w:pPr>
    </w:p>
    <w:p w:rsidR="00EC0A08" w:rsidRDefault="00880EE0">
      <w:pPr>
        <w:pStyle w:val="PargrafodaLista"/>
        <w:numPr>
          <w:ilvl w:val="1"/>
          <w:numId w:val="4"/>
        </w:numPr>
        <w:tabs>
          <w:tab w:val="left" w:pos="1040"/>
        </w:tabs>
        <w:spacing w:before="1"/>
        <w:rPr>
          <w:sz w:val="19"/>
        </w:rPr>
      </w:pPr>
      <w:r>
        <w:rPr>
          <w:sz w:val="24"/>
        </w:rPr>
        <w:t>B</w:t>
      </w:r>
      <w:r>
        <w:rPr>
          <w:sz w:val="19"/>
        </w:rPr>
        <w:t>ENEFÍCIOS</w:t>
      </w:r>
      <w:r>
        <w:rPr>
          <w:spacing w:val="1"/>
          <w:sz w:val="19"/>
        </w:rPr>
        <w:t xml:space="preserve"> </w:t>
      </w:r>
      <w:r>
        <w:rPr>
          <w:sz w:val="19"/>
        </w:rPr>
        <w:t>ESPERADOS</w:t>
      </w:r>
    </w:p>
    <w:p w:rsidR="00EC0A08" w:rsidRDefault="00880EE0">
      <w:pPr>
        <w:pStyle w:val="Corpodetexto"/>
        <w:ind w:right="680" w:firstLine="566"/>
      </w:pPr>
      <w:r>
        <w:t>Os resultados de estudos em crianças com DB tratadas com biotina indicam que esse medicamento é eficaz na prevenção de sintomas (</w:t>
      </w:r>
      <w:proofErr w:type="gramStart"/>
      <w:r>
        <w:t>11,</w:t>
      </w:r>
      <w:proofErr w:type="gramEnd"/>
      <w:r>
        <w:t>20,28). Os benefícios clínicos esperados variam de acordo com o momento da instituição do tratamento, isto é, se a</w:t>
      </w:r>
      <w:r>
        <w:t>ntes (diagnóstico neonatal ou em assintomáticos) ou após as primeiras manifestações clínicas.</w:t>
      </w:r>
    </w:p>
    <w:p w:rsidR="00EC0A08" w:rsidRDefault="00880EE0">
      <w:pPr>
        <w:pStyle w:val="Corpodetexto"/>
        <w:ind w:right="677" w:firstLine="566"/>
      </w:pPr>
      <w:r>
        <w:t>Nos casos em que o diagnóstico é realizado em recém-nascidos, como nos identificados em testes de triagem neonatal, os objetivos das medidas terapêuticas são, ide</w:t>
      </w:r>
      <w:r>
        <w:t xml:space="preserve">almente, evitar o aparecimento de qualquer manifestação da doença bem como garantir o </w:t>
      </w:r>
      <w:proofErr w:type="gramStart"/>
      <w:r>
        <w:t>desenvolvimento</w:t>
      </w:r>
      <w:proofErr w:type="gramEnd"/>
    </w:p>
    <w:p w:rsidR="00EC0A08" w:rsidRDefault="00EC0A08">
      <w:pPr>
        <w:sectPr w:rsidR="00EC0A08">
          <w:pgSz w:w="11910" w:h="16840"/>
          <w:pgMar w:top="1460" w:right="880" w:bottom="280" w:left="1020" w:header="720" w:footer="720" w:gutter="0"/>
          <w:cols w:space="720"/>
        </w:sectPr>
      </w:pPr>
    </w:p>
    <w:p w:rsidR="00EC0A08" w:rsidRDefault="00880EE0">
      <w:pPr>
        <w:pStyle w:val="Corpodetexto"/>
        <w:spacing w:before="74"/>
        <w:ind w:right="679"/>
      </w:pPr>
      <w:proofErr w:type="gramStart"/>
      <w:r>
        <w:lastRenderedPageBreak/>
        <w:t>intelectual</w:t>
      </w:r>
      <w:proofErr w:type="gramEnd"/>
      <w:r>
        <w:t xml:space="preserve"> normal (37). Espera-se que com o tratamento com biotina haja manutenção dos parâmetros neuropsicomotores normais nos pacientes c</w:t>
      </w:r>
      <w:r>
        <w:t>om diagnóstico precoce e que tiveram a instituição do tratamento adequado antes dos primeiros sintomas clínicos.</w:t>
      </w:r>
    </w:p>
    <w:p w:rsidR="00EC0A08" w:rsidRDefault="00880EE0">
      <w:pPr>
        <w:pStyle w:val="Corpodetexto"/>
        <w:ind w:right="679" w:firstLine="566"/>
      </w:pPr>
      <w:r>
        <w:t>No entanto, quando o diagnóstico é tardio, muitas vezes já ocorreram complicações e os benefícios esperados do tratamento consistem na prevençã</w:t>
      </w:r>
      <w:r>
        <w:t>o do agravamento do quadro clínico e na melhora gradual das alterações neuropsicológicas e dermatológicas. Em muitos casos, mesmo com o quadro clínico completo estabelecido, pode haver remissão importante dos sinais e sintomas clínicos, tais como convulsõe</w:t>
      </w:r>
      <w:r>
        <w:t>s (47), leucoencefalopatia (9), surdez (48) e alterações neurorradiológicas (49).</w:t>
      </w:r>
    </w:p>
    <w:p w:rsidR="00EC0A08" w:rsidRDefault="00EC0A08">
      <w:pPr>
        <w:pStyle w:val="Corpodetexto"/>
        <w:ind w:left="0"/>
        <w:jc w:val="left"/>
      </w:pPr>
    </w:p>
    <w:p w:rsidR="00EC0A08" w:rsidRDefault="00880EE0">
      <w:pPr>
        <w:pStyle w:val="PargrafodaLista"/>
        <w:numPr>
          <w:ilvl w:val="0"/>
          <w:numId w:val="4"/>
        </w:numPr>
        <w:tabs>
          <w:tab w:val="left" w:pos="848"/>
        </w:tabs>
        <w:ind w:left="847" w:hanging="168"/>
        <w:jc w:val="left"/>
        <w:rPr>
          <w:sz w:val="19"/>
        </w:rPr>
      </w:pPr>
      <w:r>
        <w:rPr>
          <w:sz w:val="24"/>
        </w:rPr>
        <w:t>M</w:t>
      </w:r>
      <w:r>
        <w:rPr>
          <w:sz w:val="19"/>
        </w:rPr>
        <w:t>ONITORIZAÇÃO</w:t>
      </w:r>
    </w:p>
    <w:p w:rsidR="00EC0A08" w:rsidRDefault="00880EE0">
      <w:pPr>
        <w:pStyle w:val="Corpodetexto"/>
        <w:ind w:right="679" w:firstLine="566"/>
      </w:pPr>
      <w:r>
        <w:t>Os pacientes com DB devem ser monitorizados por uma equipe multidisciplinar, de acordo com as manifestações multisistêmicas da doença (35). O aconselhamento ge</w:t>
      </w:r>
      <w:r>
        <w:t>nético deve ser sempre realizado, uma vez que a doença é autossômica recessiva. O risco de recorrência para novos filhos de casal não afetado (</w:t>
      </w:r>
      <w:proofErr w:type="gramStart"/>
      <w:r>
        <w:t>ambos</w:t>
      </w:r>
      <w:proofErr w:type="gramEnd"/>
      <w:r>
        <w:t xml:space="preserve"> cônjuges heterozigotos) é de 25%.</w:t>
      </w:r>
    </w:p>
    <w:p w:rsidR="00EC0A08" w:rsidRDefault="00880EE0">
      <w:pPr>
        <w:pStyle w:val="Corpodetexto"/>
        <w:spacing w:before="1"/>
        <w:ind w:right="678" w:firstLine="566"/>
      </w:pPr>
      <w:r>
        <w:t>O acompanhamento clínico ambulatorial que se segue ao diagnóstico deve ser mensal até que haja remissão completa do quadro clínico, sendo feito após o controle total dos sintomas trimestralmente durante o primeiro ano de vida, semestralmente entre 1-5 anos</w:t>
      </w:r>
      <w:r>
        <w:t xml:space="preserve"> e anualmente após os </w:t>
      </w:r>
      <w:proofErr w:type="gramStart"/>
      <w:r>
        <w:t>5</w:t>
      </w:r>
      <w:proofErr w:type="gramEnd"/>
      <w:r>
        <w:t xml:space="preserve"> anos (26,50). Os pacientes diagnosticados ainda assintomáticos devem fazer avaliações audiológica e oftalmológica a cada </w:t>
      </w:r>
      <w:proofErr w:type="gramStart"/>
      <w:r>
        <w:t>2</w:t>
      </w:r>
      <w:proofErr w:type="gramEnd"/>
      <w:r>
        <w:t xml:space="preserve"> anos até os 16 anos de vida. Naqueles cujo diagnóstico foi estabelecido já com essas manifestações, as avalia</w:t>
      </w:r>
      <w:r>
        <w:t>ções de monitorização devem ocorrer pelo menos anualmente até os 16 anos de vida. Após essa idade, as avaliações podem manter-se bianuais ou conforme a sintomatologia (26,50).</w:t>
      </w:r>
    </w:p>
    <w:p w:rsidR="00EC0A08" w:rsidRDefault="00880EE0">
      <w:pPr>
        <w:pStyle w:val="Corpodetexto"/>
        <w:ind w:right="674" w:firstLine="566"/>
      </w:pPr>
      <w:r>
        <w:t xml:space="preserve">Na DB com resposta clínica à reposição de biotina na dose de 10 </w:t>
      </w:r>
      <w:proofErr w:type="gramStart"/>
      <w:r>
        <w:t>mg</w:t>
      </w:r>
      <w:proofErr w:type="gramEnd"/>
      <w:r>
        <w:t>/dia, as anormalidades bioquímicas e convulsões tendem a se resolver rapidamente após a instalação do tratamento, sendo posteriormente acompanhadas de melhora das manifestações cutâneas. Nas</w:t>
      </w:r>
      <w:r>
        <w:t xml:space="preserve"> crianças com alopecia, o crescimento do cabelo tende a retornar durante um período de semanas a meses. Atrofia óptica e </w:t>
      </w:r>
      <w:proofErr w:type="gramStart"/>
      <w:r>
        <w:t>perda auditiva podem ser</w:t>
      </w:r>
      <w:proofErr w:type="gramEnd"/>
      <w:r>
        <w:t xml:space="preserve"> resistentes à terapia, especialmente se decorrido longo período entre seu início e o início do tratamento (11,</w:t>
      </w:r>
      <w:r>
        <w:t>35). Assim sendo, considera-se resposta terapêutica ao tratamento a melhora clínica da doença (dos sintomas tanto neurológicos quanto dermatológicos), não sendo necessária a realização de exames laboratoriais (22).</w:t>
      </w:r>
    </w:p>
    <w:p w:rsidR="00EC0A08" w:rsidRDefault="00880EE0">
      <w:pPr>
        <w:pStyle w:val="Corpodetexto"/>
        <w:ind w:right="676" w:firstLine="566"/>
      </w:pPr>
      <w:r>
        <w:t>Após a melhora clínica ou a remissão comp</w:t>
      </w:r>
      <w:r>
        <w:t xml:space="preserve">leta dos sintomas, a dose deve ser continuada ao longo da vida. Nos casos em que não houver resposta adequada, aumentos da dose (até 20 </w:t>
      </w:r>
      <w:proofErr w:type="gramStart"/>
      <w:r>
        <w:t>mg</w:t>
      </w:r>
      <w:proofErr w:type="gramEnd"/>
      <w:r>
        <w:t>/dia) deverão ser decididos por Comitê Estadual de Especialistas designado pelo Gestor Estadual.</w:t>
      </w:r>
    </w:p>
    <w:p w:rsidR="00EC0A08" w:rsidRDefault="00880EE0">
      <w:pPr>
        <w:pStyle w:val="Corpodetexto"/>
        <w:ind w:right="675" w:firstLine="566"/>
      </w:pPr>
      <w:r>
        <w:t>Biotina na dose de at</w:t>
      </w:r>
      <w:r>
        <w:t xml:space="preserve">é 20 </w:t>
      </w:r>
      <w:proofErr w:type="gramStart"/>
      <w:r>
        <w:t>mg</w:t>
      </w:r>
      <w:proofErr w:type="gramEnd"/>
      <w:r>
        <w:t>/dia é bem tolerada, inexistindo descrição de efeitos adversos ou intolerância ao medicamento. Após revisão na literatura sobre o uso de biotina em pacientes com DB, não foram encontrados trabalhos que descrevessem complicações agudas ou tardias com</w:t>
      </w:r>
      <w:r>
        <w:t xml:space="preserve"> o uso prolongado do medicamento (35), não sendo verificado efeito adverso algum ao longo de mais de 20 anos de experiência no tratamento de DB (32) nem havendo registro de acúmulo de biocitina (metabólito tóxico da biotina) nos fluidos corporais (51), o q</w:t>
      </w:r>
      <w:r>
        <w:t>ue anteriormente suspeitava-se ser um possível</w:t>
      </w:r>
      <w:r>
        <w:rPr>
          <w:spacing w:val="-4"/>
        </w:rPr>
        <w:t xml:space="preserve"> </w:t>
      </w:r>
      <w:r>
        <w:t>risco.</w:t>
      </w:r>
    </w:p>
    <w:p w:rsidR="00EC0A08" w:rsidRDefault="00880EE0">
      <w:pPr>
        <w:pStyle w:val="Corpodetexto"/>
        <w:spacing w:before="1"/>
        <w:ind w:right="681" w:firstLine="566"/>
      </w:pPr>
      <w:r>
        <w:t xml:space="preserve">Gestantes com DB parecem não apresentar aumento de risco significativo de malformações fetais (43). Há poucos dados a respeito dos desfechos em gestações, mas </w:t>
      </w:r>
      <w:proofErr w:type="gramStart"/>
      <w:r>
        <w:t>um</w:t>
      </w:r>
      <w:proofErr w:type="gramEnd"/>
    </w:p>
    <w:p w:rsidR="00EC0A08" w:rsidRDefault="00EC0A08">
      <w:pPr>
        <w:sectPr w:rsidR="00EC0A08">
          <w:pgSz w:w="11910" w:h="16840"/>
          <w:pgMar w:top="1460" w:right="880" w:bottom="280" w:left="1020" w:header="720" w:footer="720" w:gutter="0"/>
          <w:cols w:space="720"/>
        </w:sectPr>
      </w:pPr>
    </w:p>
    <w:p w:rsidR="00EC0A08" w:rsidRDefault="00880EE0">
      <w:pPr>
        <w:pStyle w:val="Corpodetexto"/>
        <w:spacing w:before="74"/>
        <w:ind w:right="675"/>
      </w:pPr>
      <w:proofErr w:type="gramStart"/>
      <w:r>
        <w:lastRenderedPageBreak/>
        <w:t>trabalho</w:t>
      </w:r>
      <w:proofErr w:type="gramEnd"/>
      <w:r>
        <w:t xml:space="preserve"> publicado em 2005</w:t>
      </w:r>
      <w:r>
        <w:t xml:space="preserve"> por Hendriksz e colaboradores (44) descreveu uma primigesta de 20 anos com o diagnóstico desde os 7 meses de vida, cuja gestação evoluiu sem intercorrências e com controles laboratoriais normais, mantendo-se durante todo o período gestacional em uso de bi</w:t>
      </w:r>
      <w:r>
        <w:t>otina na dose de 30 mg/dia. Estudos com animais (porcos e camundongos) também mostraram que altas doses de biotina na gestação não afetam o desenvolvimento embrionário nem aumentam o risco de malformações fetais ou desfechos perinatais desfavoráveis (45,46</w:t>
      </w:r>
      <w:r>
        <w:t>). De forma contrária, DB, quando não tratada na gestação (ausência de suplementação de biotina), mostrou-se teratogênica em camundongos, com alta frequência de defeitos congênitos: fenda palatina (100%), micrognatia (100%) e micromelia (91,4%) (44), refor</w:t>
      </w:r>
      <w:r>
        <w:t>çando a indicação de tratamento em gestantes com DB.</w:t>
      </w:r>
    </w:p>
    <w:p w:rsidR="00EC0A08" w:rsidRDefault="00EC0A08">
      <w:pPr>
        <w:pStyle w:val="Corpodetexto"/>
        <w:ind w:left="0"/>
        <w:jc w:val="left"/>
      </w:pPr>
    </w:p>
    <w:p w:rsidR="00EC0A08" w:rsidRDefault="00880EE0">
      <w:pPr>
        <w:pStyle w:val="PargrafodaLista"/>
        <w:numPr>
          <w:ilvl w:val="0"/>
          <w:numId w:val="4"/>
        </w:numPr>
        <w:tabs>
          <w:tab w:val="left" w:pos="968"/>
        </w:tabs>
        <w:ind w:left="967" w:hanging="288"/>
        <w:jc w:val="left"/>
        <w:rPr>
          <w:sz w:val="19"/>
        </w:rPr>
      </w:pPr>
      <w:r>
        <w:rPr>
          <w:sz w:val="24"/>
        </w:rPr>
        <w:t>R</w:t>
      </w:r>
      <w:r>
        <w:rPr>
          <w:sz w:val="19"/>
        </w:rPr>
        <w:t xml:space="preserve">EGULAÇÃO </w:t>
      </w:r>
      <w:r>
        <w:rPr>
          <w:sz w:val="24"/>
        </w:rPr>
        <w:t>/ C</w:t>
      </w:r>
      <w:r>
        <w:rPr>
          <w:sz w:val="19"/>
        </w:rPr>
        <w:t xml:space="preserve">ONTROLE </w:t>
      </w:r>
      <w:r>
        <w:rPr>
          <w:sz w:val="24"/>
        </w:rPr>
        <w:t>/</w:t>
      </w:r>
      <w:r>
        <w:rPr>
          <w:spacing w:val="-40"/>
          <w:sz w:val="24"/>
        </w:rPr>
        <w:t xml:space="preserve"> </w:t>
      </w:r>
      <w:r>
        <w:rPr>
          <w:sz w:val="24"/>
        </w:rPr>
        <w:t>A</w:t>
      </w:r>
      <w:r>
        <w:rPr>
          <w:sz w:val="19"/>
        </w:rPr>
        <w:t xml:space="preserve">VALIAÇÃO PELO </w:t>
      </w:r>
      <w:r>
        <w:rPr>
          <w:sz w:val="24"/>
        </w:rPr>
        <w:t>G</w:t>
      </w:r>
      <w:r>
        <w:rPr>
          <w:sz w:val="19"/>
        </w:rPr>
        <w:t>ESTOR</w:t>
      </w:r>
    </w:p>
    <w:p w:rsidR="00EC0A08" w:rsidRDefault="00880EE0">
      <w:pPr>
        <w:pStyle w:val="Corpodetexto"/>
        <w:ind w:right="677" w:firstLine="566"/>
      </w:pPr>
      <w:r>
        <w:t>Devem ser observados os critérios de inclusão e exclusão de pacientes neste Protocolo, a duração e a monitorização do tratamento bem como a verificação perió</w:t>
      </w:r>
      <w:r>
        <w:t>dica das doses prescritas e dispensadas e a adequação de uso do medicamento. A atenção aos pacientes com DB deve estar articulada com o Programa Nacional de Triagem</w:t>
      </w:r>
      <w:r>
        <w:rPr>
          <w:spacing w:val="-4"/>
        </w:rPr>
        <w:t xml:space="preserve"> </w:t>
      </w:r>
      <w:r>
        <w:t>Neonatal.</w:t>
      </w:r>
    </w:p>
    <w:p w:rsidR="00EC0A08" w:rsidRDefault="00880EE0">
      <w:pPr>
        <w:pStyle w:val="Corpodetexto"/>
        <w:spacing w:before="1"/>
        <w:ind w:right="682" w:firstLine="566"/>
      </w:pPr>
      <w:r>
        <w:t xml:space="preserve">Verificar na Relação Nacional de Medicamentos </w:t>
      </w:r>
      <w:proofErr w:type="gramStart"/>
      <w:r>
        <w:t>Essenciais (RENAME) vigente</w:t>
      </w:r>
      <w:proofErr w:type="gramEnd"/>
      <w:r>
        <w:t xml:space="preserve"> em qual</w:t>
      </w:r>
      <w:r>
        <w:t xml:space="preserve"> componente da Assistência Farmacêutica se encontra o medicamento preconizado neste Protocolo.</w:t>
      </w:r>
    </w:p>
    <w:p w:rsidR="00EC0A08" w:rsidRDefault="00EC0A08">
      <w:pPr>
        <w:pStyle w:val="Corpodetexto"/>
        <w:ind w:left="0"/>
        <w:jc w:val="left"/>
      </w:pPr>
    </w:p>
    <w:p w:rsidR="00EC0A08" w:rsidRDefault="00880EE0">
      <w:pPr>
        <w:pStyle w:val="PargrafodaLista"/>
        <w:numPr>
          <w:ilvl w:val="0"/>
          <w:numId w:val="4"/>
        </w:numPr>
        <w:tabs>
          <w:tab w:val="left" w:pos="968"/>
        </w:tabs>
        <w:ind w:left="967" w:hanging="288"/>
        <w:jc w:val="left"/>
        <w:rPr>
          <w:sz w:val="24"/>
        </w:rPr>
      </w:pPr>
      <w:r>
        <w:rPr>
          <w:sz w:val="24"/>
        </w:rPr>
        <w:t>T</w:t>
      </w:r>
      <w:r>
        <w:rPr>
          <w:sz w:val="19"/>
        </w:rPr>
        <w:t xml:space="preserve">ERMO DE ESCLARECIMENTO E RESPONSABILIDADE </w:t>
      </w:r>
      <w:r>
        <w:rPr>
          <w:sz w:val="24"/>
        </w:rPr>
        <w:t>–</w:t>
      </w:r>
      <w:r>
        <w:rPr>
          <w:spacing w:val="-16"/>
          <w:sz w:val="24"/>
        </w:rPr>
        <w:t xml:space="preserve"> </w:t>
      </w:r>
      <w:r>
        <w:rPr>
          <w:sz w:val="24"/>
        </w:rPr>
        <w:t>TER</w:t>
      </w:r>
    </w:p>
    <w:p w:rsidR="00EC0A08" w:rsidRDefault="00880EE0">
      <w:pPr>
        <w:pStyle w:val="Corpodetexto"/>
        <w:ind w:right="676" w:firstLine="566"/>
      </w:pPr>
      <w:r>
        <w:t>Deve-se informar ao paciente, ou seu responsável legal, sobre os potenciais riscos, benefícios e efeitos advers</w:t>
      </w:r>
      <w:r>
        <w:t>os relacionados ao uso do medicamento preconizado neste Protocolo, levando-se em consideração as informações contidas no TER.</w:t>
      </w:r>
    </w:p>
    <w:p w:rsidR="00EC0A08" w:rsidRDefault="00EC0A08">
      <w:pPr>
        <w:pStyle w:val="Corpodetexto"/>
        <w:ind w:left="0"/>
        <w:jc w:val="left"/>
      </w:pPr>
    </w:p>
    <w:p w:rsidR="00EC0A08" w:rsidRDefault="00880EE0">
      <w:pPr>
        <w:pStyle w:val="PargrafodaLista"/>
        <w:numPr>
          <w:ilvl w:val="0"/>
          <w:numId w:val="4"/>
        </w:numPr>
        <w:tabs>
          <w:tab w:val="left" w:pos="968"/>
        </w:tabs>
        <w:ind w:left="967" w:hanging="288"/>
        <w:jc w:val="left"/>
        <w:rPr>
          <w:sz w:val="19"/>
        </w:rPr>
      </w:pPr>
      <w:r>
        <w:rPr>
          <w:sz w:val="24"/>
        </w:rPr>
        <w:t>R</w:t>
      </w:r>
      <w:r>
        <w:rPr>
          <w:sz w:val="19"/>
        </w:rPr>
        <w:t>EFERÊNCIAS</w:t>
      </w:r>
    </w:p>
    <w:p w:rsidR="00EC0A08" w:rsidRDefault="00880EE0">
      <w:pPr>
        <w:pStyle w:val="PargrafodaLista"/>
        <w:numPr>
          <w:ilvl w:val="0"/>
          <w:numId w:val="2"/>
        </w:numPr>
        <w:tabs>
          <w:tab w:val="left" w:pos="925"/>
        </w:tabs>
        <w:ind w:right="686" w:firstLine="567"/>
        <w:jc w:val="both"/>
        <w:rPr>
          <w:sz w:val="24"/>
        </w:rPr>
      </w:pPr>
      <w:r w:rsidRPr="00880EE0">
        <w:rPr>
          <w:sz w:val="24"/>
          <w:lang w:val="en-US"/>
        </w:rPr>
        <w:t xml:space="preserve">Baumgartner ER, Suormala T. Multiple carboxylase deficiency: inherited and acquired disorders of biotin metabolism. </w:t>
      </w:r>
      <w:r>
        <w:rPr>
          <w:sz w:val="24"/>
        </w:rPr>
        <w:t>Int J Vitam Nutr Res.</w:t>
      </w:r>
      <w:r>
        <w:rPr>
          <w:spacing w:val="-1"/>
          <w:sz w:val="24"/>
        </w:rPr>
        <w:t xml:space="preserve"> </w:t>
      </w:r>
      <w:proofErr w:type="gramStart"/>
      <w:r>
        <w:rPr>
          <w:sz w:val="24"/>
        </w:rPr>
        <w:t>1997;</w:t>
      </w:r>
      <w:proofErr w:type="gramEnd"/>
      <w:r>
        <w:rPr>
          <w:sz w:val="24"/>
        </w:rPr>
        <w:t>67(5):377-84.</w:t>
      </w:r>
    </w:p>
    <w:p w:rsidR="00EC0A08" w:rsidRDefault="00880EE0">
      <w:pPr>
        <w:pStyle w:val="PargrafodaLista"/>
        <w:numPr>
          <w:ilvl w:val="0"/>
          <w:numId w:val="2"/>
        </w:numPr>
        <w:tabs>
          <w:tab w:val="left" w:pos="920"/>
        </w:tabs>
        <w:ind w:right="678" w:firstLine="567"/>
        <w:jc w:val="both"/>
        <w:rPr>
          <w:sz w:val="24"/>
        </w:rPr>
      </w:pPr>
      <w:r w:rsidRPr="00880EE0">
        <w:rPr>
          <w:sz w:val="24"/>
          <w:lang w:val="en-US"/>
        </w:rPr>
        <w:t>Baumgartner ER, Suormala TM, Wick H, Bausch J, Bonjour JP. Biotinidase deficiency associated with r</w:t>
      </w:r>
      <w:r w:rsidRPr="00880EE0">
        <w:rPr>
          <w:sz w:val="24"/>
          <w:lang w:val="en-US"/>
        </w:rPr>
        <w:t xml:space="preserve">enal loss of biocytin and biotin. </w:t>
      </w:r>
      <w:r>
        <w:rPr>
          <w:sz w:val="24"/>
        </w:rPr>
        <w:t>Ann NY Acad Sci.</w:t>
      </w:r>
      <w:r>
        <w:rPr>
          <w:spacing w:val="-4"/>
          <w:sz w:val="24"/>
        </w:rPr>
        <w:t xml:space="preserve"> </w:t>
      </w:r>
      <w:proofErr w:type="gramStart"/>
      <w:r>
        <w:rPr>
          <w:sz w:val="24"/>
        </w:rPr>
        <w:t>1985;</w:t>
      </w:r>
      <w:proofErr w:type="gramEnd"/>
      <w:r>
        <w:rPr>
          <w:sz w:val="24"/>
        </w:rPr>
        <w:t>447:272-87.</w:t>
      </w:r>
    </w:p>
    <w:p w:rsidR="00EC0A08" w:rsidRDefault="00880EE0">
      <w:pPr>
        <w:pStyle w:val="PargrafodaLista"/>
        <w:numPr>
          <w:ilvl w:val="0"/>
          <w:numId w:val="2"/>
        </w:numPr>
        <w:tabs>
          <w:tab w:val="left" w:pos="961"/>
        </w:tabs>
        <w:ind w:right="684" w:firstLine="567"/>
        <w:jc w:val="both"/>
        <w:rPr>
          <w:sz w:val="24"/>
        </w:rPr>
      </w:pPr>
      <w:r w:rsidRPr="00880EE0">
        <w:rPr>
          <w:sz w:val="24"/>
          <w:lang w:val="en-US"/>
        </w:rPr>
        <w:t xml:space="preserve">Wolf B, Pomponio RJ, Norrgard KJ, Lott IT, Baumgartner ER, Suormala T, et al. </w:t>
      </w:r>
      <w:r>
        <w:rPr>
          <w:sz w:val="24"/>
        </w:rPr>
        <w:t xml:space="preserve">Delayed-onset profound biotinidase deficiency. J Pediatr. </w:t>
      </w:r>
      <w:proofErr w:type="gramStart"/>
      <w:r>
        <w:rPr>
          <w:sz w:val="24"/>
        </w:rPr>
        <w:t>1998;</w:t>
      </w:r>
      <w:proofErr w:type="gramEnd"/>
      <w:r>
        <w:rPr>
          <w:sz w:val="24"/>
        </w:rPr>
        <w:t>132(2):362-5.</w:t>
      </w:r>
    </w:p>
    <w:p w:rsidR="00EC0A08" w:rsidRDefault="00880EE0">
      <w:pPr>
        <w:pStyle w:val="PargrafodaLista"/>
        <w:numPr>
          <w:ilvl w:val="0"/>
          <w:numId w:val="2"/>
        </w:numPr>
        <w:tabs>
          <w:tab w:val="left" w:pos="1011"/>
        </w:tabs>
        <w:ind w:right="678" w:firstLine="567"/>
        <w:jc w:val="both"/>
        <w:rPr>
          <w:sz w:val="24"/>
        </w:rPr>
      </w:pPr>
      <w:r w:rsidRPr="00880EE0">
        <w:rPr>
          <w:sz w:val="24"/>
          <w:lang w:val="en-US"/>
        </w:rPr>
        <w:t>Baykal T, Gokcay G, Gokdemir Y, D</w:t>
      </w:r>
      <w:r w:rsidRPr="00880EE0">
        <w:rPr>
          <w:sz w:val="24"/>
          <w:lang w:val="en-US"/>
        </w:rPr>
        <w:t xml:space="preserve">emir F, Seckin Y, Demirkol M, et al. Asymptomatic adults and older siblings with biotinidase deficiency ascertained by family studies of index cases. </w:t>
      </w:r>
      <w:r>
        <w:rPr>
          <w:sz w:val="24"/>
        </w:rPr>
        <w:t>J Inherit Metab Dis.</w:t>
      </w:r>
      <w:r>
        <w:rPr>
          <w:spacing w:val="4"/>
          <w:sz w:val="24"/>
        </w:rPr>
        <w:t xml:space="preserve"> </w:t>
      </w:r>
      <w:proofErr w:type="gramStart"/>
      <w:r>
        <w:rPr>
          <w:sz w:val="24"/>
        </w:rPr>
        <w:t>2005;</w:t>
      </w:r>
      <w:proofErr w:type="gramEnd"/>
      <w:r>
        <w:rPr>
          <w:sz w:val="24"/>
        </w:rPr>
        <w:t>28(6):903-12.</w:t>
      </w:r>
    </w:p>
    <w:p w:rsidR="00EC0A08" w:rsidRDefault="00880EE0">
      <w:pPr>
        <w:pStyle w:val="PargrafodaLista"/>
        <w:numPr>
          <w:ilvl w:val="0"/>
          <w:numId w:val="2"/>
        </w:numPr>
        <w:tabs>
          <w:tab w:val="left" w:pos="922"/>
        </w:tabs>
        <w:ind w:right="679" w:firstLine="567"/>
        <w:jc w:val="both"/>
        <w:rPr>
          <w:sz w:val="24"/>
        </w:rPr>
      </w:pPr>
      <w:r w:rsidRPr="00880EE0">
        <w:rPr>
          <w:sz w:val="24"/>
          <w:lang w:val="en-US"/>
        </w:rPr>
        <w:t>Baumgartner ER, Suormala TM, Wick H, Probst A, Blauenstein U, Bach</w:t>
      </w:r>
      <w:r w:rsidRPr="00880EE0">
        <w:rPr>
          <w:sz w:val="24"/>
          <w:lang w:val="en-US"/>
        </w:rPr>
        <w:t xml:space="preserve">mann C, et al. Biotinidase deficiency: a cause of subacute necrotizing encephalomyelopathy (Leigh syndrome). </w:t>
      </w:r>
      <w:r>
        <w:rPr>
          <w:sz w:val="24"/>
        </w:rPr>
        <w:t>Report of a case with lethal outcome. Pediatr Res.</w:t>
      </w:r>
      <w:r>
        <w:rPr>
          <w:spacing w:val="-2"/>
          <w:sz w:val="24"/>
        </w:rPr>
        <w:t xml:space="preserve"> </w:t>
      </w:r>
      <w:proofErr w:type="gramStart"/>
      <w:r>
        <w:rPr>
          <w:sz w:val="24"/>
        </w:rPr>
        <w:t>1989;</w:t>
      </w:r>
      <w:proofErr w:type="gramEnd"/>
      <w:r>
        <w:rPr>
          <w:sz w:val="24"/>
        </w:rPr>
        <w:t>26(3):260-6.</w:t>
      </w:r>
    </w:p>
    <w:p w:rsidR="00EC0A08" w:rsidRDefault="00880EE0">
      <w:pPr>
        <w:pStyle w:val="PargrafodaLista"/>
        <w:numPr>
          <w:ilvl w:val="0"/>
          <w:numId w:val="2"/>
        </w:numPr>
        <w:tabs>
          <w:tab w:val="left" w:pos="932"/>
        </w:tabs>
        <w:spacing w:before="1"/>
        <w:ind w:right="681" w:firstLine="567"/>
        <w:jc w:val="both"/>
        <w:rPr>
          <w:sz w:val="24"/>
        </w:rPr>
      </w:pPr>
      <w:r w:rsidRPr="00880EE0">
        <w:rPr>
          <w:sz w:val="24"/>
          <w:lang w:val="en-US"/>
        </w:rPr>
        <w:t>Wastell HJ, Bartlett K, Dale G, Shein A. Biotinidase deficiency: a survey of 1</w:t>
      </w:r>
      <w:r w:rsidRPr="00880EE0">
        <w:rPr>
          <w:sz w:val="24"/>
          <w:lang w:val="en-US"/>
        </w:rPr>
        <w:t xml:space="preserve">0 cases. </w:t>
      </w:r>
      <w:r>
        <w:rPr>
          <w:sz w:val="24"/>
        </w:rPr>
        <w:t>Arch Dis Child.</w:t>
      </w:r>
      <w:r>
        <w:rPr>
          <w:spacing w:val="-1"/>
          <w:sz w:val="24"/>
        </w:rPr>
        <w:t xml:space="preserve"> </w:t>
      </w:r>
      <w:proofErr w:type="gramStart"/>
      <w:r>
        <w:rPr>
          <w:sz w:val="24"/>
        </w:rPr>
        <w:t>1988;</w:t>
      </w:r>
      <w:proofErr w:type="gramEnd"/>
      <w:r>
        <w:rPr>
          <w:sz w:val="24"/>
        </w:rPr>
        <w:t>63(10):1244-9.</w:t>
      </w:r>
    </w:p>
    <w:p w:rsidR="00EC0A08" w:rsidRDefault="00880EE0">
      <w:pPr>
        <w:pStyle w:val="PargrafodaLista"/>
        <w:numPr>
          <w:ilvl w:val="0"/>
          <w:numId w:val="2"/>
        </w:numPr>
        <w:tabs>
          <w:tab w:val="left" w:pos="939"/>
        </w:tabs>
        <w:ind w:right="680" w:firstLine="567"/>
        <w:jc w:val="both"/>
        <w:rPr>
          <w:sz w:val="24"/>
        </w:rPr>
      </w:pPr>
      <w:r w:rsidRPr="00880EE0">
        <w:rPr>
          <w:sz w:val="24"/>
          <w:lang w:val="en-US"/>
        </w:rPr>
        <w:t>Wolf B, Heard GS, Weissbecker KA, McVoy JR, Grier RE, Leshner RT. Biotinidase deficiency: initial clinical features and rapid diagnosis. Ann Neurol.</w:t>
      </w:r>
      <w:r w:rsidRPr="00880EE0">
        <w:rPr>
          <w:spacing w:val="-4"/>
          <w:sz w:val="24"/>
          <w:lang w:val="en-US"/>
        </w:rPr>
        <w:t xml:space="preserve"> </w:t>
      </w:r>
      <w:r>
        <w:rPr>
          <w:sz w:val="24"/>
        </w:rPr>
        <w:t>1985</w:t>
      </w:r>
      <w:proofErr w:type="gramStart"/>
      <w:r>
        <w:rPr>
          <w:sz w:val="24"/>
        </w:rPr>
        <w:t>;18</w:t>
      </w:r>
      <w:proofErr w:type="gramEnd"/>
      <w:r>
        <w:rPr>
          <w:sz w:val="24"/>
        </w:rPr>
        <w:t>(5):614-7.</w:t>
      </w:r>
    </w:p>
    <w:p w:rsidR="00EC0A08" w:rsidRDefault="00880EE0">
      <w:pPr>
        <w:pStyle w:val="PargrafodaLista"/>
        <w:numPr>
          <w:ilvl w:val="0"/>
          <w:numId w:val="2"/>
        </w:numPr>
        <w:tabs>
          <w:tab w:val="left" w:pos="934"/>
        </w:tabs>
        <w:ind w:right="684" w:firstLine="567"/>
        <w:jc w:val="both"/>
        <w:rPr>
          <w:sz w:val="24"/>
        </w:rPr>
      </w:pPr>
      <w:r w:rsidRPr="00880EE0">
        <w:rPr>
          <w:sz w:val="24"/>
          <w:lang w:val="en-US"/>
        </w:rPr>
        <w:t>Wolf, B. Disorders of biotin metabolism. In:</w:t>
      </w:r>
      <w:r w:rsidRPr="00880EE0">
        <w:rPr>
          <w:sz w:val="24"/>
          <w:lang w:val="en-US"/>
        </w:rPr>
        <w:t xml:space="preserve"> Scriver CR, Beaudet AL, Sly WS, Valle D editores. The metabolic and molecular bases of inherited disease. 8ª </w:t>
      </w:r>
      <w:proofErr w:type="gramStart"/>
      <w:r w:rsidRPr="00880EE0">
        <w:rPr>
          <w:sz w:val="24"/>
          <w:lang w:val="en-US"/>
        </w:rPr>
        <w:t>ed</w:t>
      </w:r>
      <w:proofErr w:type="gramEnd"/>
      <w:r w:rsidRPr="00880EE0">
        <w:rPr>
          <w:sz w:val="24"/>
          <w:lang w:val="en-US"/>
        </w:rPr>
        <w:t xml:space="preserve">. </w:t>
      </w:r>
      <w:r>
        <w:rPr>
          <w:sz w:val="24"/>
        </w:rPr>
        <w:t>New York: McGraw Hill; 2001.</w:t>
      </w:r>
    </w:p>
    <w:p w:rsidR="00EC0A08" w:rsidRDefault="00EC0A08">
      <w:pPr>
        <w:jc w:val="both"/>
        <w:rPr>
          <w:sz w:val="24"/>
        </w:rPr>
        <w:sectPr w:rsidR="00EC0A08">
          <w:pgSz w:w="11910" w:h="16840"/>
          <w:pgMar w:top="1460" w:right="880" w:bottom="280" w:left="1020" w:header="720" w:footer="720" w:gutter="0"/>
          <w:cols w:space="720"/>
        </w:sectPr>
      </w:pPr>
    </w:p>
    <w:p w:rsidR="00EC0A08" w:rsidRDefault="00880EE0">
      <w:pPr>
        <w:pStyle w:val="PargrafodaLista"/>
        <w:numPr>
          <w:ilvl w:val="0"/>
          <w:numId w:val="2"/>
        </w:numPr>
        <w:tabs>
          <w:tab w:val="left" w:pos="1004"/>
        </w:tabs>
        <w:spacing w:before="74"/>
        <w:ind w:right="685" w:firstLine="567"/>
        <w:jc w:val="both"/>
        <w:rPr>
          <w:sz w:val="24"/>
        </w:rPr>
      </w:pPr>
      <w:r w:rsidRPr="00880EE0">
        <w:rPr>
          <w:sz w:val="24"/>
          <w:lang w:val="en-US"/>
        </w:rPr>
        <w:lastRenderedPageBreak/>
        <w:t xml:space="preserve">Grünewald S, Champion MP, Leonard JV, Schaper J, Morris AA. Biotinidase deficiency: a treatable leukoencephalopathy. </w:t>
      </w:r>
      <w:r>
        <w:rPr>
          <w:sz w:val="24"/>
        </w:rPr>
        <w:t>Neuropediatrics</w:t>
      </w:r>
      <w:r>
        <w:rPr>
          <w:spacing w:val="-1"/>
          <w:sz w:val="24"/>
        </w:rPr>
        <w:t xml:space="preserve"> </w:t>
      </w:r>
      <w:proofErr w:type="gramStart"/>
      <w:r>
        <w:rPr>
          <w:sz w:val="24"/>
        </w:rPr>
        <w:t>2004;</w:t>
      </w:r>
      <w:proofErr w:type="gramEnd"/>
      <w:r>
        <w:rPr>
          <w:sz w:val="24"/>
        </w:rPr>
        <w:t>35(4):211-6.</w:t>
      </w:r>
    </w:p>
    <w:p w:rsidR="00EC0A08" w:rsidRDefault="00880EE0">
      <w:pPr>
        <w:pStyle w:val="PargrafodaLista"/>
        <w:numPr>
          <w:ilvl w:val="0"/>
          <w:numId w:val="2"/>
        </w:numPr>
        <w:tabs>
          <w:tab w:val="left" w:pos="1064"/>
        </w:tabs>
        <w:ind w:right="681" w:firstLine="567"/>
        <w:jc w:val="both"/>
        <w:rPr>
          <w:sz w:val="24"/>
        </w:rPr>
      </w:pPr>
      <w:r w:rsidRPr="00880EE0">
        <w:rPr>
          <w:sz w:val="24"/>
          <w:lang w:val="en-US"/>
        </w:rPr>
        <w:t>Ramaekers VT, Suormala TM, Brab M, Duran R, Heimann G, Baumgartner ER. A biotinidase Km variant causing l</w:t>
      </w:r>
      <w:r w:rsidRPr="00880EE0">
        <w:rPr>
          <w:sz w:val="24"/>
          <w:lang w:val="en-US"/>
        </w:rPr>
        <w:t xml:space="preserve">ate onset bilateral optic neuropathy. </w:t>
      </w:r>
      <w:r>
        <w:rPr>
          <w:sz w:val="24"/>
        </w:rPr>
        <w:t xml:space="preserve">Arch Dis Child. </w:t>
      </w:r>
      <w:proofErr w:type="gramStart"/>
      <w:r>
        <w:rPr>
          <w:sz w:val="24"/>
        </w:rPr>
        <w:t>1992;</w:t>
      </w:r>
      <w:proofErr w:type="gramEnd"/>
      <w:r>
        <w:rPr>
          <w:sz w:val="24"/>
        </w:rPr>
        <w:t>67(1):115-9.</w:t>
      </w:r>
    </w:p>
    <w:p w:rsidR="00EC0A08" w:rsidRDefault="00880EE0">
      <w:pPr>
        <w:pStyle w:val="PargrafodaLista"/>
        <w:numPr>
          <w:ilvl w:val="0"/>
          <w:numId w:val="2"/>
        </w:numPr>
        <w:tabs>
          <w:tab w:val="left" w:pos="1057"/>
        </w:tabs>
        <w:ind w:right="679" w:firstLine="567"/>
        <w:jc w:val="both"/>
        <w:rPr>
          <w:sz w:val="24"/>
        </w:rPr>
      </w:pPr>
      <w:r w:rsidRPr="00880EE0">
        <w:rPr>
          <w:sz w:val="24"/>
          <w:lang w:val="en-US"/>
        </w:rPr>
        <w:t xml:space="preserve">Weber P, Scholl S, Baumgartner ER. Outcome in patients with profound biotinidase deficiency: relevance of newborn screening. </w:t>
      </w:r>
      <w:r>
        <w:rPr>
          <w:sz w:val="24"/>
        </w:rPr>
        <w:t>Dev Med Child Neurol.</w:t>
      </w:r>
      <w:r>
        <w:rPr>
          <w:spacing w:val="-2"/>
          <w:sz w:val="24"/>
        </w:rPr>
        <w:t xml:space="preserve"> </w:t>
      </w:r>
      <w:proofErr w:type="gramStart"/>
      <w:r>
        <w:rPr>
          <w:sz w:val="24"/>
        </w:rPr>
        <w:t>2004;</w:t>
      </w:r>
      <w:proofErr w:type="gramEnd"/>
      <w:r>
        <w:rPr>
          <w:sz w:val="24"/>
        </w:rPr>
        <w:t>46(7):481-4.</w:t>
      </w:r>
    </w:p>
    <w:p w:rsidR="00EC0A08" w:rsidRDefault="00880EE0">
      <w:pPr>
        <w:pStyle w:val="PargrafodaLista"/>
        <w:numPr>
          <w:ilvl w:val="0"/>
          <w:numId w:val="2"/>
        </w:numPr>
        <w:tabs>
          <w:tab w:val="left" w:pos="1071"/>
        </w:tabs>
        <w:ind w:right="686" w:firstLine="567"/>
        <w:jc w:val="both"/>
        <w:rPr>
          <w:sz w:val="24"/>
        </w:rPr>
      </w:pPr>
      <w:r w:rsidRPr="00880EE0">
        <w:rPr>
          <w:sz w:val="24"/>
          <w:lang w:val="en-US"/>
        </w:rPr>
        <w:t xml:space="preserve">Wolf B, Spencer R, Gleason T. Hearing loss is a common feature of symptomatic children with profound biotinidase deficiency. </w:t>
      </w:r>
      <w:r>
        <w:rPr>
          <w:sz w:val="24"/>
        </w:rPr>
        <w:t>J Pediatr.</w:t>
      </w:r>
      <w:r>
        <w:rPr>
          <w:spacing w:val="-2"/>
          <w:sz w:val="24"/>
        </w:rPr>
        <w:t xml:space="preserve"> </w:t>
      </w:r>
      <w:proofErr w:type="gramStart"/>
      <w:r>
        <w:rPr>
          <w:sz w:val="24"/>
        </w:rPr>
        <w:t>2002;</w:t>
      </w:r>
      <w:proofErr w:type="gramEnd"/>
      <w:r>
        <w:rPr>
          <w:sz w:val="24"/>
        </w:rPr>
        <w:t>140:242-6.</w:t>
      </w:r>
    </w:p>
    <w:p w:rsidR="00EC0A08" w:rsidRDefault="00880EE0">
      <w:pPr>
        <w:pStyle w:val="PargrafodaLista"/>
        <w:numPr>
          <w:ilvl w:val="0"/>
          <w:numId w:val="2"/>
        </w:numPr>
        <w:tabs>
          <w:tab w:val="left" w:pos="1052"/>
        </w:tabs>
        <w:ind w:right="687" w:firstLine="567"/>
        <w:jc w:val="both"/>
        <w:rPr>
          <w:sz w:val="24"/>
        </w:rPr>
      </w:pPr>
      <w:r w:rsidRPr="00880EE0">
        <w:rPr>
          <w:sz w:val="24"/>
          <w:lang w:val="en-US"/>
        </w:rPr>
        <w:t xml:space="preserve">Kaye CI; Committee on Genetics, Accurso F, </w:t>
      </w:r>
      <w:r w:rsidRPr="00880EE0">
        <w:rPr>
          <w:spacing w:val="-3"/>
          <w:sz w:val="24"/>
          <w:lang w:val="en-US"/>
        </w:rPr>
        <w:t xml:space="preserve">La </w:t>
      </w:r>
      <w:r w:rsidRPr="00880EE0">
        <w:rPr>
          <w:sz w:val="24"/>
          <w:lang w:val="en-US"/>
        </w:rPr>
        <w:t xml:space="preserve">Franchi S, Lane PA, Hope N, et al. </w:t>
      </w:r>
      <w:r>
        <w:rPr>
          <w:sz w:val="24"/>
        </w:rPr>
        <w:t xml:space="preserve">Newborn screening fact </w:t>
      </w:r>
      <w:r>
        <w:rPr>
          <w:sz w:val="24"/>
        </w:rPr>
        <w:t>sheets. Pediatrics.</w:t>
      </w:r>
      <w:r>
        <w:rPr>
          <w:spacing w:val="-1"/>
          <w:sz w:val="24"/>
        </w:rPr>
        <w:t xml:space="preserve"> </w:t>
      </w:r>
      <w:proofErr w:type="gramStart"/>
      <w:r>
        <w:rPr>
          <w:sz w:val="24"/>
        </w:rPr>
        <w:t>2006;</w:t>
      </w:r>
      <w:proofErr w:type="gramEnd"/>
      <w:r>
        <w:rPr>
          <w:sz w:val="24"/>
        </w:rPr>
        <w:t>118(3):e934-63.</w:t>
      </w:r>
    </w:p>
    <w:p w:rsidR="00EC0A08" w:rsidRDefault="00880EE0">
      <w:pPr>
        <w:pStyle w:val="PargrafodaLista"/>
        <w:numPr>
          <w:ilvl w:val="0"/>
          <w:numId w:val="2"/>
        </w:numPr>
        <w:tabs>
          <w:tab w:val="left" w:pos="1088"/>
        </w:tabs>
        <w:ind w:right="678" w:firstLine="567"/>
        <w:jc w:val="both"/>
        <w:rPr>
          <w:sz w:val="24"/>
        </w:rPr>
      </w:pPr>
      <w:r w:rsidRPr="00880EE0">
        <w:rPr>
          <w:sz w:val="24"/>
          <w:lang w:val="en-US"/>
        </w:rPr>
        <w:t xml:space="preserve">Wolf B, Grier RE, Allen RJ, </w:t>
      </w:r>
      <w:proofErr w:type="gramStart"/>
      <w:r w:rsidRPr="00880EE0">
        <w:rPr>
          <w:sz w:val="24"/>
          <w:lang w:val="en-US"/>
        </w:rPr>
        <w:t>Goodman</w:t>
      </w:r>
      <w:proofErr w:type="gramEnd"/>
      <w:r w:rsidRPr="00880EE0">
        <w:rPr>
          <w:sz w:val="24"/>
          <w:lang w:val="en-US"/>
        </w:rPr>
        <w:t xml:space="preserve"> SI, Kien CL. Biotinidase deficiency: the enzymatic defect in late-onset multiple carboxylase deficiency. </w:t>
      </w:r>
      <w:r>
        <w:rPr>
          <w:sz w:val="24"/>
        </w:rPr>
        <w:t xml:space="preserve">Clin Chim Acta. </w:t>
      </w:r>
      <w:proofErr w:type="gramStart"/>
      <w:r>
        <w:rPr>
          <w:sz w:val="24"/>
        </w:rPr>
        <w:t>1983;</w:t>
      </w:r>
      <w:proofErr w:type="gramEnd"/>
      <w:r>
        <w:rPr>
          <w:sz w:val="24"/>
        </w:rPr>
        <w:t>131(3):273-81.</w:t>
      </w:r>
    </w:p>
    <w:p w:rsidR="00EC0A08" w:rsidRDefault="00880EE0">
      <w:pPr>
        <w:pStyle w:val="PargrafodaLista"/>
        <w:numPr>
          <w:ilvl w:val="0"/>
          <w:numId w:val="2"/>
        </w:numPr>
        <w:tabs>
          <w:tab w:val="left" w:pos="1071"/>
        </w:tabs>
        <w:spacing w:before="1"/>
        <w:ind w:right="681" w:firstLine="567"/>
        <w:jc w:val="both"/>
        <w:rPr>
          <w:sz w:val="24"/>
        </w:rPr>
      </w:pPr>
      <w:r w:rsidRPr="00880EE0">
        <w:rPr>
          <w:sz w:val="24"/>
          <w:lang w:val="en-US"/>
        </w:rPr>
        <w:t>Wastell H, Dale G, Bartlett K. A sensi</w:t>
      </w:r>
      <w:r w:rsidRPr="00880EE0">
        <w:rPr>
          <w:sz w:val="24"/>
          <w:lang w:val="en-US"/>
        </w:rPr>
        <w:t xml:space="preserve">tive fluorimetric rate for biotinidase using a new derivative of biotin, biotinyl-6-aminoquinoline. </w:t>
      </w:r>
      <w:r>
        <w:rPr>
          <w:sz w:val="24"/>
        </w:rPr>
        <w:t>Anal Biochem.</w:t>
      </w:r>
      <w:r>
        <w:rPr>
          <w:spacing w:val="-5"/>
          <w:sz w:val="24"/>
        </w:rPr>
        <w:t xml:space="preserve"> </w:t>
      </w:r>
      <w:proofErr w:type="gramStart"/>
      <w:r>
        <w:rPr>
          <w:sz w:val="24"/>
        </w:rPr>
        <w:t>1984;</w:t>
      </w:r>
      <w:proofErr w:type="gramEnd"/>
      <w:r>
        <w:rPr>
          <w:sz w:val="24"/>
        </w:rPr>
        <w:t>140(1):69-73.</w:t>
      </w:r>
    </w:p>
    <w:p w:rsidR="00EC0A08" w:rsidRDefault="00880EE0">
      <w:pPr>
        <w:pStyle w:val="PargrafodaLista"/>
        <w:numPr>
          <w:ilvl w:val="0"/>
          <w:numId w:val="2"/>
        </w:numPr>
        <w:tabs>
          <w:tab w:val="left" w:pos="1052"/>
        </w:tabs>
        <w:ind w:right="682" w:firstLine="567"/>
        <w:jc w:val="both"/>
        <w:rPr>
          <w:sz w:val="24"/>
        </w:rPr>
      </w:pPr>
      <w:r w:rsidRPr="00880EE0">
        <w:rPr>
          <w:sz w:val="24"/>
          <w:lang w:val="en-US"/>
        </w:rPr>
        <w:t xml:space="preserve">Heard GS, Secor McVoy JR, Wolf B. A screening method for biotinidase deficiency in newborns. </w:t>
      </w:r>
      <w:r>
        <w:rPr>
          <w:sz w:val="24"/>
        </w:rPr>
        <w:t>Clin Chem.</w:t>
      </w:r>
      <w:r>
        <w:rPr>
          <w:spacing w:val="-1"/>
          <w:sz w:val="24"/>
        </w:rPr>
        <w:t xml:space="preserve"> </w:t>
      </w:r>
      <w:proofErr w:type="gramStart"/>
      <w:r>
        <w:rPr>
          <w:sz w:val="24"/>
        </w:rPr>
        <w:t>1982;</w:t>
      </w:r>
      <w:proofErr w:type="gramEnd"/>
      <w:r>
        <w:rPr>
          <w:sz w:val="24"/>
        </w:rPr>
        <w:t>30:125-7.</w:t>
      </w:r>
    </w:p>
    <w:p w:rsidR="00EC0A08" w:rsidRDefault="00880EE0">
      <w:pPr>
        <w:pStyle w:val="PargrafodaLista"/>
        <w:numPr>
          <w:ilvl w:val="0"/>
          <w:numId w:val="2"/>
        </w:numPr>
        <w:tabs>
          <w:tab w:val="left" w:pos="1090"/>
        </w:tabs>
        <w:ind w:right="677" w:firstLine="567"/>
        <w:jc w:val="both"/>
        <w:rPr>
          <w:sz w:val="24"/>
        </w:rPr>
      </w:pPr>
      <w:r>
        <w:rPr>
          <w:sz w:val="24"/>
        </w:rPr>
        <w:t xml:space="preserve">Neto EC, Schulte J, Rubim R, Lewis E, DeMari J, Castilhos C, </w:t>
      </w:r>
      <w:proofErr w:type="gramStart"/>
      <w:r>
        <w:rPr>
          <w:sz w:val="24"/>
        </w:rPr>
        <w:t>et</w:t>
      </w:r>
      <w:proofErr w:type="gramEnd"/>
      <w:r>
        <w:rPr>
          <w:sz w:val="24"/>
        </w:rPr>
        <w:t xml:space="preserve"> al. </w:t>
      </w:r>
      <w:r w:rsidRPr="00880EE0">
        <w:rPr>
          <w:sz w:val="24"/>
          <w:lang w:val="en-US"/>
        </w:rPr>
        <w:t xml:space="preserve">Newborn screening for biotinidase deficiency in Brazil: biochemical and molecular characterizations. </w:t>
      </w:r>
      <w:r>
        <w:rPr>
          <w:sz w:val="24"/>
        </w:rPr>
        <w:t>Braz J Med Biol Res.</w:t>
      </w:r>
      <w:r>
        <w:rPr>
          <w:spacing w:val="1"/>
          <w:sz w:val="24"/>
        </w:rPr>
        <w:t xml:space="preserve"> </w:t>
      </w:r>
      <w:proofErr w:type="gramStart"/>
      <w:r>
        <w:rPr>
          <w:sz w:val="24"/>
        </w:rPr>
        <w:t>2004;</w:t>
      </w:r>
      <w:proofErr w:type="gramEnd"/>
      <w:r>
        <w:rPr>
          <w:sz w:val="24"/>
        </w:rPr>
        <w:t>37(3):295-9.</w:t>
      </w:r>
    </w:p>
    <w:p w:rsidR="00EC0A08" w:rsidRDefault="00880EE0">
      <w:pPr>
        <w:pStyle w:val="PargrafodaLista"/>
        <w:numPr>
          <w:ilvl w:val="0"/>
          <w:numId w:val="2"/>
        </w:numPr>
        <w:tabs>
          <w:tab w:val="left" w:pos="1088"/>
        </w:tabs>
        <w:ind w:right="679" w:firstLine="567"/>
        <w:jc w:val="both"/>
        <w:rPr>
          <w:sz w:val="24"/>
        </w:rPr>
      </w:pPr>
      <w:r w:rsidRPr="00880EE0">
        <w:rPr>
          <w:sz w:val="24"/>
          <w:lang w:val="en-US"/>
        </w:rPr>
        <w:t xml:space="preserve">Wolf </w:t>
      </w:r>
      <w:proofErr w:type="gramStart"/>
      <w:r w:rsidRPr="00880EE0">
        <w:rPr>
          <w:sz w:val="24"/>
          <w:lang w:val="en-US"/>
        </w:rPr>
        <w:t>B,</w:t>
      </w:r>
      <w:proofErr w:type="gramEnd"/>
      <w:r w:rsidRPr="00880EE0">
        <w:rPr>
          <w:sz w:val="24"/>
          <w:lang w:val="en-US"/>
        </w:rPr>
        <w:t xml:space="preserve"> Heard GS. Screening for biotinidase defi</w:t>
      </w:r>
      <w:r w:rsidRPr="00880EE0">
        <w:rPr>
          <w:sz w:val="24"/>
          <w:lang w:val="en-US"/>
        </w:rPr>
        <w:t xml:space="preserve">ciency in newborns: worldwide experience. </w:t>
      </w:r>
      <w:r>
        <w:rPr>
          <w:sz w:val="24"/>
        </w:rPr>
        <w:t>Pediatrics.</w:t>
      </w:r>
      <w:r>
        <w:rPr>
          <w:spacing w:val="-1"/>
          <w:sz w:val="24"/>
        </w:rPr>
        <w:t xml:space="preserve"> </w:t>
      </w:r>
      <w:proofErr w:type="gramStart"/>
      <w:r>
        <w:rPr>
          <w:sz w:val="24"/>
        </w:rPr>
        <w:t>1990;</w:t>
      </w:r>
      <w:proofErr w:type="gramEnd"/>
      <w:r>
        <w:rPr>
          <w:sz w:val="24"/>
        </w:rPr>
        <w:t>85(4):512-7.</w:t>
      </w:r>
    </w:p>
    <w:p w:rsidR="00EC0A08" w:rsidRDefault="00880EE0">
      <w:pPr>
        <w:pStyle w:val="PargrafodaLista"/>
        <w:numPr>
          <w:ilvl w:val="0"/>
          <w:numId w:val="2"/>
        </w:numPr>
        <w:tabs>
          <w:tab w:val="left" w:pos="1074"/>
        </w:tabs>
        <w:ind w:right="686" w:firstLine="567"/>
        <w:jc w:val="both"/>
        <w:rPr>
          <w:sz w:val="24"/>
        </w:rPr>
      </w:pPr>
      <w:r w:rsidRPr="00880EE0">
        <w:rPr>
          <w:sz w:val="24"/>
          <w:lang w:val="en-US"/>
        </w:rPr>
        <w:t xml:space="preserve">Baykal T, Hüner G, Sarbat G, Demirkol M. Incidence of biotinidase deficiency in Turkish newborns. </w:t>
      </w:r>
      <w:r>
        <w:rPr>
          <w:sz w:val="24"/>
        </w:rPr>
        <w:t>Acta Paediatr.</w:t>
      </w:r>
      <w:r>
        <w:rPr>
          <w:spacing w:val="-1"/>
          <w:sz w:val="24"/>
        </w:rPr>
        <w:t xml:space="preserve"> </w:t>
      </w:r>
      <w:proofErr w:type="gramStart"/>
      <w:r>
        <w:rPr>
          <w:sz w:val="24"/>
        </w:rPr>
        <w:t>1998;</w:t>
      </w:r>
      <w:proofErr w:type="gramEnd"/>
      <w:r>
        <w:rPr>
          <w:sz w:val="24"/>
        </w:rPr>
        <w:t>87(10):1102-3.</w:t>
      </w:r>
    </w:p>
    <w:p w:rsidR="00EC0A08" w:rsidRDefault="00880EE0">
      <w:pPr>
        <w:pStyle w:val="PargrafodaLista"/>
        <w:numPr>
          <w:ilvl w:val="0"/>
          <w:numId w:val="2"/>
        </w:numPr>
        <w:tabs>
          <w:tab w:val="left" w:pos="1064"/>
        </w:tabs>
        <w:ind w:right="678" w:firstLine="567"/>
        <w:jc w:val="both"/>
        <w:rPr>
          <w:sz w:val="24"/>
        </w:rPr>
      </w:pPr>
      <w:r w:rsidRPr="00880EE0">
        <w:rPr>
          <w:sz w:val="24"/>
          <w:lang w:val="en-US"/>
        </w:rPr>
        <w:t>Möslinger D, Stöckler-Ipsiroglu S, Scheibenreiter S</w:t>
      </w:r>
      <w:r w:rsidRPr="00880EE0">
        <w:rPr>
          <w:sz w:val="24"/>
          <w:lang w:val="en-US"/>
        </w:rPr>
        <w:t xml:space="preserve">, Tiefenthaler M, Mühl A, Seidl R, et al. Clinical and neuropsychological outcome in 33 patients with biotinidase deficiency ascertained by nationwide newborn screening and family studies in Austria. </w:t>
      </w:r>
      <w:r>
        <w:rPr>
          <w:sz w:val="24"/>
        </w:rPr>
        <w:t xml:space="preserve">Eur J Pediatr. </w:t>
      </w:r>
      <w:proofErr w:type="gramStart"/>
      <w:r>
        <w:rPr>
          <w:sz w:val="24"/>
        </w:rPr>
        <w:t>2001;</w:t>
      </w:r>
      <w:proofErr w:type="gramEnd"/>
      <w:r>
        <w:rPr>
          <w:sz w:val="24"/>
        </w:rPr>
        <w:t>160(5):277-82.</w:t>
      </w:r>
    </w:p>
    <w:p w:rsidR="00EC0A08" w:rsidRDefault="00880EE0">
      <w:pPr>
        <w:pStyle w:val="PargrafodaLista"/>
        <w:numPr>
          <w:ilvl w:val="0"/>
          <w:numId w:val="2"/>
        </w:numPr>
        <w:tabs>
          <w:tab w:val="left" w:pos="1086"/>
        </w:tabs>
        <w:ind w:right="680" w:firstLine="567"/>
        <w:jc w:val="both"/>
        <w:rPr>
          <w:sz w:val="24"/>
        </w:rPr>
      </w:pPr>
      <w:r w:rsidRPr="00880EE0">
        <w:rPr>
          <w:sz w:val="24"/>
          <w:lang w:val="en-US"/>
        </w:rPr>
        <w:t>Pinto AL, Raymond KM,</w:t>
      </w:r>
      <w:r w:rsidRPr="00880EE0">
        <w:rPr>
          <w:sz w:val="24"/>
          <w:lang w:val="en-US"/>
        </w:rPr>
        <w:t xml:space="preserve"> Bruck I, Antoniuk SA. Prevalence study of biotinidase deficiency in newborns. </w:t>
      </w:r>
      <w:r>
        <w:rPr>
          <w:sz w:val="24"/>
        </w:rPr>
        <w:t>Rev Saude Publica.</w:t>
      </w:r>
      <w:r>
        <w:rPr>
          <w:spacing w:val="-4"/>
          <w:sz w:val="24"/>
        </w:rPr>
        <w:t xml:space="preserve"> </w:t>
      </w:r>
      <w:proofErr w:type="gramStart"/>
      <w:r>
        <w:rPr>
          <w:sz w:val="24"/>
        </w:rPr>
        <w:t>1998;</w:t>
      </w:r>
      <w:proofErr w:type="gramEnd"/>
      <w:r>
        <w:rPr>
          <w:sz w:val="24"/>
        </w:rPr>
        <w:t>32(2):148-52.</w:t>
      </w:r>
    </w:p>
    <w:p w:rsidR="00EC0A08" w:rsidRDefault="00880EE0">
      <w:pPr>
        <w:pStyle w:val="PargrafodaLista"/>
        <w:numPr>
          <w:ilvl w:val="0"/>
          <w:numId w:val="2"/>
        </w:numPr>
        <w:tabs>
          <w:tab w:val="left" w:pos="1057"/>
        </w:tabs>
        <w:ind w:right="684" w:firstLine="567"/>
        <w:jc w:val="both"/>
        <w:rPr>
          <w:sz w:val="24"/>
        </w:rPr>
      </w:pPr>
      <w:r>
        <w:rPr>
          <w:sz w:val="24"/>
        </w:rPr>
        <w:t xml:space="preserve">Silvestre CPC, Cortés BM. Alteraciones </w:t>
      </w:r>
      <w:proofErr w:type="gramStart"/>
      <w:r>
        <w:rPr>
          <w:sz w:val="24"/>
        </w:rPr>
        <w:t>del</w:t>
      </w:r>
      <w:proofErr w:type="gramEnd"/>
      <w:r>
        <w:rPr>
          <w:sz w:val="24"/>
        </w:rPr>
        <w:t xml:space="preserve"> catabolismo de leucina y valina. Déficit múltiple de carboxilasas. In: Sanjurjo P, Baldellou A, </w:t>
      </w:r>
      <w:r>
        <w:rPr>
          <w:sz w:val="24"/>
        </w:rPr>
        <w:t xml:space="preserve">editores. Diagnóstico y tratamiento de las enfermedades metabólicas hereditarias. 2ª ed. Madrid: Ergon, 2006. </w:t>
      </w:r>
      <w:proofErr w:type="gramStart"/>
      <w:r>
        <w:rPr>
          <w:sz w:val="24"/>
        </w:rPr>
        <w:t>p.</w:t>
      </w:r>
      <w:proofErr w:type="gramEnd"/>
      <w:r>
        <w:rPr>
          <w:spacing w:val="-2"/>
          <w:sz w:val="24"/>
        </w:rPr>
        <w:t xml:space="preserve"> </w:t>
      </w:r>
      <w:r>
        <w:rPr>
          <w:sz w:val="24"/>
        </w:rPr>
        <w:t>393-406.</w:t>
      </w:r>
    </w:p>
    <w:p w:rsidR="00EC0A08" w:rsidRPr="00880EE0" w:rsidRDefault="00880EE0">
      <w:pPr>
        <w:pStyle w:val="PargrafodaLista"/>
        <w:numPr>
          <w:ilvl w:val="0"/>
          <w:numId w:val="2"/>
        </w:numPr>
        <w:tabs>
          <w:tab w:val="left" w:pos="1146"/>
        </w:tabs>
        <w:ind w:right="676" w:firstLine="567"/>
        <w:jc w:val="both"/>
        <w:rPr>
          <w:sz w:val="24"/>
          <w:lang w:val="en-US"/>
        </w:rPr>
      </w:pPr>
      <w:r w:rsidRPr="00880EE0">
        <w:rPr>
          <w:sz w:val="24"/>
          <w:lang w:val="en-US"/>
        </w:rPr>
        <w:t xml:space="preserve">Baumgartner MR, Suormala T. Biotin-responsive disorders. In: Fernandes J, Saudubray J-M, van den Berghe G, editores. Inborn metabolic </w:t>
      </w:r>
      <w:r w:rsidRPr="00880EE0">
        <w:rPr>
          <w:sz w:val="24"/>
          <w:lang w:val="en-US"/>
        </w:rPr>
        <w:t>diseases. Diagnsosis and treatment. 3ª ed. Heidelberg: Spring-Verlag; 2000. p.</w:t>
      </w:r>
      <w:r w:rsidRPr="00880EE0">
        <w:rPr>
          <w:spacing w:val="-1"/>
          <w:sz w:val="24"/>
          <w:lang w:val="en-US"/>
        </w:rPr>
        <w:t xml:space="preserve"> </w:t>
      </w:r>
      <w:r w:rsidRPr="00880EE0">
        <w:rPr>
          <w:sz w:val="24"/>
          <w:lang w:val="en-US"/>
        </w:rPr>
        <w:t>223-31.</w:t>
      </w:r>
    </w:p>
    <w:p w:rsidR="00EC0A08" w:rsidRDefault="00880EE0">
      <w:pPr>
        <w:pStyle w:val="PargrafodaLista"/>
        <w:numPr>
          <w:ilvl w:val="0"/>
          <w:numId w:val="2"/>
        </w:numPr>
        <w:tabs>
          <w:tab w:val="left" w:pos="1100"/>
        </w:tabs>
        <w:spacing w:before="1"/>
        <w:ind w:right="684" w:firstLine="567"/>
        <w:jc w:val="both"/>
        <w:rPr>
          <w:sz w:val="24"/>
        </w:rPr>
      </w:pPr>
      <w:r w:rsidRPr="00880EE0">
        <w:rPr>
          <w:sz w:val="24"/>
          <w:lang w:val="en-US"/>
        </w:rPr>
        <w:t>Cowan TM, Blitzer MG, Wolf B; Working Group of the American College of Medical Genetics Laboratory Quality Assurance Committee. Technical standards and guidelines for th</w:t>
      </w:r>
      <w:r w:rsidRPr="00880EE0">
        <w:rPr>
          <w:sz w:val="24"/>
          <w:lang w:val="en-US"/>
        </w:rPr>
        <w:t xml:space="preserve">e diagnosis of biotinidase deficiency. </w:t>
      </w:r>
      <w:r>
        <w:rPr>
          <w:sz w:val="24"/>
        </w:rPr>
        <w:t>Genet Med.</w:t>
      </w:r>
      <w:r>
        <w:rPr>
          <w:spacing w:val="-5"/>
          <w:sz w:val="24"/>
        </w:rPr>
        <w:t xml:space="preserve"> </w:t>
      </w:r>
      <w:proofErr w:type="gramStart"/>
      <w:r>
        <w:rPr>
          <w:sz w:val="24"/>
        </w:rPr>
        <w:t>2010;</w:t>
      </w:r>
      <w:proofErr w:type="gramEnd"/>
      <w:r>
        <w:rPr>
          <w:sz w:val="24"/>
        </w:rPr>
        <w:t>12(7):464-70.</w:t>
      </w:r>
    </w:p>
    <w:p w:rsidR="00EC0A08" w:rsidRDefault="00880EE0">
      <w:pPr>
        <w:pStyle w:val="PargrafodaLista"/>
        <w:numPr>
          <w:ilvl w:val="0"/>
          <w:numId w:val="2"/>
        </w:numPr>
        <w:tabs>
          <w:tab w:val="left" w:pos="1090"/>
        </w:tabs>
        <w:ind w:right="682" w:firstLine="567"/>
        <w:jc w:val="both"/>
        <w:rPr>
          <w:sz w:val="24"/>
        </w:rPr>
      </w:pPr>
      <w:r w:rsidRPr="00880EE0">
        <w:rPr>
          <w:sz w:val="24"/>
          <w:lang w:val="en-US"/>
        </w:rPr>
        <w:t xml:space="preserve">Wolf B. Clinical issues and frequent questions about biotinidase deficiency. </w:t>
      </w:r>
      <w:r>
        <w:rPr>
          <w:sz w:val="24"/>
        </w:rPr>
        <w:t>Mol Genet Metab.</w:t>
      </w:r>
      <w:r>
        <w:rPr>
          <w:spacing w:val="-1"/>
          <w:sz w:val="24"/>
        </w:rPr>
        <w:t xml:space="preserve"> </w:t>
      </w:r>
      <w:proofErr w:type="gramStart"/>
      <w:r>
        <w:rPr>
          <w:sz w:val="24"/>
        </w:rPr>
        <w:t>2010;</w:t>
      </w:r>
      <w:proofErr w:type="gramEnd"/>
      <w:r>
        <w:rPr>
          <w:sz w:val="24"/>
        </w:rPr>
        <w:t>100(1):6-13.</w:t>
      </w:r>
    </w:p>
    <w:p w:rsidR="00EC0A08" w:rsidRDefault="00880EE0">
      <w:pPr>
        <w:pStyle w:val="PargrafodaLista"/>
        <w:numPr>
          <w:ilvl w:val="0"/>
          <w:numId w:val="2"/>
        </w:numPr>
        <w:tabs>
          <w:tab w:val="left" w:pos="1057"/>
        </w:tabs>
        <w:ind w:right="684" w:firstLine="567"/>
        <w:jc w:val="both"/>
        <w:rPr>
          <w:sz w:val="24"/>
        </w:rPr>
      </w:pPr>
      <w:r w:rsidRPr="00880EE0">
        <w:rPr>
          <w:sz w:val="24"/>
          <w:lang w:val="en-US"/>
        </w:rPr>
        <w:t xml:space="preserve">Wolf B. Biotinidase deficiency: “if you have to have an inherited metabolic disease, this is the one to have”. </w:t>
      </w:r>
      <w:r>
        <w:rPr>
          <w:sz w:val="24"/>
        </w:rPr>
        <w:t>Genet Med.</w:t>
      </w:r>
      <w:r>
        <w:rPr>
          <w:spacing w:val="-2"/>
          <w:sz w:val="24"/>
        </w:rPr>
        <w:t xml:space="preserve"> </w:t>
      </w:r>
      <w:proofErr w:type="gramStart"/>
      <w:r>
        <w:rPr>
          <w:sz w:val="24"/>
        </w:rPr>
        <w:t>2012;</w:t>
      </w:r>
      <w:proofErr w:type="gramEnd"/>
      <w:r>
        <w:rPr>
          <w:sz w:val="24"/>
        </w:rPr>
        <w:t>14(6):565-75.</w:t>
      </w:r>
    </w:p>
    <w:p w:rsidR="00EC0A08" w:rsidRDefault="00EC0A08">
      <w:pPr>
        <w:jc w:val="both"/>
        <w:rPr>
          <w:sz w:val="24"/>
        </w:rPr>
        <w:sectPr w:rsidR="00EC0A08">
          <w:pgSz w:w="11910" w:h="16840"/>
          <w:pgMar w:top="1460" w:right="880" w:bottom="280" w:left="1020" w:header="720" w:footer="720" w:gutter="0"/>
          <w:cols w:space="720"/>
        </w:sectPr>
      </w:pPr>
    </w:p>
    <w:p w:rsidR="00EC0A08" w:rsidRPr="00880EE0" w:rsidRDefault="00880EE0">
      <w:pPr>
        <w:pStyle w:val="PargrafodaLista"/>
        <w:numPr>
          <w:ilvl w:val="0"/>
          <w:numId w:val="2"/>
        </w:numPr>
        <w:tabs>
          <w:tab w:val="left" w:pos="1062"/>
        </w:tabs>
        <w:spacing w:before="74"/>
        <w:ind w:left="1061" w:hanging="382"/>
        <w:rPr>
          <w:sz w:val="24"/>
          <w:lang w:val="en-US"/>
        </w:rPr>
      </w:pPr>
      <w:r w:rsidRPr="00880EE0">
        <w:rPr>
          <w:sz w:val="24"/>
          <w:lang w:val="en-US"/>
        </w:rPr>
        <w:lastRenderedPageBreak/>
        <w:t>Mühl A, Möslinger D, Item CB, Stöckler-Ipsiroglu S. Molecular characterisation</w:t>
      </w:r>
      <w:r w:rsidRPr="00880EE0">
        <w:rPr>
          <w:spacing w:val="31"/>
          <w:sz w:val="24"/>
          <w:lang w:val="en-US"/>
        </w:rPr>
        <w:t xml:space="preserve"> </w:t>
      </w:r>
      <w:r w:rsidRPr="00880EE0">
        <w:rPr>
          <w:sz w:val="24"/>
          <w:lang w:val="en-US"/>
        </w:rPr>
        <w:t>of</w:t>
      </w:r>
    </w:p>
    <w:p w:rsidR="00EC0A08" w:rsidRDefault="00880EE0">
      <w:pPr>
        <w:pStyle w:val="Corpodetexto"/>
        <w:ind w:right="715"/>
        <w:jc w:val="left"/>
      </w:pPr>
      <w:proofErr w:type="gramStart"/>
      <w:r w:rsidRPr="00880EE0">
        <w:rPr>
          <w:lang w:val="en-US"/>
        </w:rPr>
        <w:t>34 patients with bi</w:t>
      </w:r>
      <w:r w:rsidRPr="00880EE0">
        <w:rPr>
          <w:lang w:val="en-US"/>
        </w:rPr>
        <w:t>otinidase deficiency ascertained by newborn screening and family investigation.</w:t>
      </w:r>
      <w:proofErr w:type="gramEnd"/>
      <w:r w:rsidRPr="00880EE0">
        <w:rPr>
          <w:lang w:val="en-US"/>
        </w:rPr>
        <w:t xml:space="preserve"> </w:t>
      </w:r>
      <w:r>
        <w:t xml:space="preserve">Eur J </w:t>
      </w:r>
      <w:proofErr w:type="gramStart"/>
      <w:r>
        <w:t>Hum</w:t>
      </w:r>
      <w:proofErr w:type="gramEnd"/>
      <w:r>
        <w:t xml:space="preserve"> Genet. </w:t>
      </w:r>
      <w:proofErr w:type="gramStart"/>
      <w:r>
        <w:t>2001;</w:t>
      </w:r>
      <w:proofErr w:type="gramEnd"/>
      <w:r>
        <w:t>9(4):237-43.</w:t>
      </w:r>
    </w:p>
    <w:p w:rsidR="00EC0A08" w:rsidRDefault="00880EE0">
      <w:pPr>
        <w:pStyle w:val="PargrafodaLista"/>
        <w:numPr>
          <w:ilvl w:val="0"/>
          <w:numId w:val="2"/>
        </w:numPr>
        <w:tabs>
          <w:tab w:val="left" w:pos="1057"/>
        </w:tabs>
        <w:ind w:right="678" w:firstLine="567"/>
        <w:jc w:val="both"/>
        <w:rPr>
          <w:sz w:val="24"/>
        </w:rPr>
      </w:pPr>
      <w:r w:rsidRPr="00880EE0">
        <w:rPr>
          <w:sz w:val="24"/>
          <w:lang w:val="en-US"/>
        </w:rPr>
        <w:t>Möslinger D, Mühl A, Suormala T, Baumgartner R, Stöckler-Ipsiroglu S. Molecular characterisation and neuropsychological outcome of 21 patient</w:t>
      </w:r>
      <w:r w:rsidRPr="00880EE0">
        <w:rPr>
          <w:sz w:val="24"/>
          <w:lang w:val="en-US"/>
        </w:rPr>
        <w:t xml:space="preserve">s with profound biotinidase deficiency detected by newborn screening and family studies. </w:t>
      </w:r>
      <w:r>
        <w:rPr>
          <w:sz w:val="24"/>
        </w:rPr>
        <w:t xml:space="preserve">Eur J Pediatr. </w:t>
      </w:r>
      <w:proofErr w:type="gramStart"/>
      <w:r>
        <w:rPr>
          <w:sz w:val="24"/>
        </w:rPr>
        <w:t>2003;</w:t>
      </w:r>
      <w:proofErr w:type="gramEnd"/>
      <w:r>
        <w:rPr>
          <w:sz w:val="24"/>
        </w:rPr>
        <w:t>162 Suppl 1:S46-9.</w:t>
      </w:r>
    </w:p>
    <w:p w:rsidR="00EC0A08" w:rsidRDefault="00880EE0">
      <w:pPr>
        <w:pStyle w:val="PargrafodaLista"/>
        <w:numPr>
          <w:ilvl w:val="0"/>
          <w:numId w:val="2"/>
        </w:numPr>
        <w:tabs>
          <w:tab w:val="left" w:pos="1054"/>
        </w:tabs>
        <w:ind w:right="679" w:firstLine="567"/>
        <w:jc w:val="both"/>
        <w:rPr>
          <w:sz w:val="24"/>
        </w:rPr>
      </w:pPr>
      <w:r>
        <w:rPr>
          <w:sz w:val="24"/>
        </w:rPr>
        <w:t xml:space="preserve">Borsatto T, Sperb-Ludwig F, Lima SE, Carvalho MRS, Fonseca PAS, Camelo JS Jr, </w:t>
      </w:r>
      <w:proofErr w:type="gramStart"/>
      <w:r>
        <w:rPr>
          <w:sz w:val="24"/>
        </w:rPr>
        <w:t>et</w:t>
      </w:r>
      <w:proofErr w:type="gramEnd"/>
      <w:r>
        <w:rPr>
          <w:sz w:val="24"/>
        </w:rPr>
        <w:t xml:space="preserve"> al. </w:t>
      </w:r>
      <w:r w:rsidRPr="00880EE0">
        <w:rPr>
          <w:sz w:val="24"/>
          <w:lang w:val="en-US"/>
        </w:rPr>
        <w:t xml:space="preserve">(2017) Correction: Biotinidase deficiency: </w:t>
      </w:r>
      <w:r w:rsidRPr="00880EE0">
        <w:rPr>
          <w:sz w:val="24"/>
          <w:lang w:val="en-US"/>
        </w:rPr>
        <w:t xml:space="preserve">Genotype-biochemical phenotype association in Brazilian patients. </w:t>
      </w:r>
      <w:proofErr w:type="gramStart"/>
      <w:r>
        <w:rPr>
          <w:sz w:val="24"/>
        </w:rPr>
        <w:t>PLoS</w:t>
      </w:r>
      <w:proofErr w:type="gramEnd"/>
      <w:r>
        <w:rPr>
          <w:sz w:val="24"/>
        </w:rPr>
        <w:t xml:space="preserve"> ONE12(6):</w:t>
      </w:r>
      <w:r>
        <w:rPr>
          <w:spacing w:val="-1"/>
          <w:sz w:val="24"/>
        </w:rPr>
        <w:t xml:space="preserve"> </w:t>
      </w:r>
      <w:r>
        <w:rPr>
          <w:sz w:val="24"/>
        </w:rPr>
        <w:t>e0180463.</w:t>
      </w:r>
    </w:p>
    <w:p w:rsidR="00EC0A08" w:rsidRPr="00880EE0" w:rsidRDefault="00880EE0">
      <w:pPr>
        <w:pStyle w:val="PargrafodaLista"/>
        <w:numPr>
          <w:ilvl w:val="0"/>
          <w:numId w:val="2"/>
        </w:numPr>
        <w:tabs>
          <w:tab w:val="left" w:pos="1050"/>
        </w:tabs>
        <w:ind w:right="682" w:firstLine="567"/>
        <w:jc w:val="both"/>
        <w:rPr>
          <w:sz w:val="24"/>
          <w:lang w:val="en-US"/>
        </w:rPr>
      </w:pPr>
      <w:r w:rsidRPr="00880EE0">
        <w:rPr>
          <w:sz w:val="24"/>
          <w:lang w:val="en-US"/>
        </w:rPr>
        <w:t xml:space="preserve">Suormala T, Ramaekers VT, Schweitzer S, Fowler B, Laub MC, Schwermer C, et al. Biotinidase Km-variants: detection and detailed biochemical investigations. J Inherit </w:t>
      </w:r>
      <w:r w:rsidRPr="00880EE0">
        <w:rPr>
          <w:sz w:val="24"/>
          <w:lang w:val="en-US"/>
        </w:rPr>
        <w:t>Metab Dis.</w:t>
      </w:r>
      <w:r w:rsidRPr="00880EE0">
        <w:rPr>
          <w:spacing w:val="-1"/>
          <w:sz w:val="24"/>
          <w:lang w:val="en-US"/>
        </w:rPr>
        <w:t xml:space="preserve"> </w:t>
      </w:r>
      <w:r w:rsidRPr="00880EE0">
        <w:rPr>
          <w:sz w:val="24"/>
          <w:lang w:val="en-US"/>
        </w:rPr>
        <w:t>1995</w:t>
      </w:r>
      <w:proofErr w:type="gramStart"/>
      <w:r w:rsidRPr="00880EE0">
        <w:rPr>
          <w:sz w:val="24"/>
          <w:lang w:val="en-US"/>
        </w:rPr>
        <w:t>;18</w:t>
      </w:r>
      <w:proofErr w:type="gramEnd"/>
      <w:r w:rsidRPr="00880EE0">
        <w:rPr>
          <w:sz w:val="24"/>
          <w:lang w:val="en-US"/>
        </w:rPr>
        <w:t>(6):689-700.</w:t>
      </w:r>
    </w:p>
    <w:p w:rsidR="00EC0A08" w:rsidRDefault="00880EE0">
      <w:pPr>
        <w:pStyle w:val="PargrafodaLista"/>
        <w:numPr>
          <w:ilvl w:val="0"/>
          <w:numId w:val="2"/>
        </w:numPr>
        <w:tabs>
          <w:tab w:val="left" w:pos="1074"/>
        </w:tabs>
        <w:spacing w:before="1"/>
        <w:ind w:right="686" w:firstLine="567"/>
        <w:jc w:val="both"/>
        <w:rPr>
          <w:sz w:val="24"/>
        </w:rPr>
      </w:pPr>
      <w:r w:rsidRPr="00880EE0">
        <w:rPr>
          <w:sz w:val="24"/>
          <w:lang w:val="en-US"/>
        </w:rPr>
        <w:t xml:space="preserve">Ramaekers VT, Brab M, Rau G, Heimann G. Recovery from neurological deficits following biotin treatment in a biotinidase Km variant. </w:t>
      </w:r>
      <w:r>
        <w:rPr>
          <w:sz w:val="24"/>
        </w:rPr>
        <w:t>Neuropediatrics</w:t>
      </w:r>
      <w:r>
        <w:rPr>
          <w:spacing w:val="-8"/>
          <w:sz w:val="24"/>
        </w:rPr>
        <w:t xml:space="preserve"> </w:t>
      </w:r>
      <w:proofErr w:type="gramStart"/>
      <w:r>
        <w:rPr>
          <w:sz w:val="24"/>
        </w:rPr>
        <w:t>1993;</w:t>
      </w:r>
      <w:proofErr w:type="gramEnd"/>
      <w:r>
        <w:rPr>
          <w:sz w:val="24"/>
        </w:rPr>
        <w:t>24(2):98-102.</w:t>
      </w:r>
    </w:p>
    <w:p w:rsidR="00EC0A08" w:rsidRDefault="00880EE0">
      <w:pPr>
        <w:pStyle w:val="PargrafodaLista"/>
        <w:numPr>
          <w:ilvl w:val="0"/>
          <w:numId w:val="2"/>
        </w:numPr>
        <w:tabs>
          <w:tab w:val="left" w:pos="1081"/>
        </w:tabs>
        <w:ind w:right="683" w:firstLine="567"/>
        <w:jc w:val="both"/>
        <w:rPr>
          <w:sz w:val="24"/>
        </w:rPr>
      </w:pPr>
      <w:r w:rsidRPr="00880EE0">
        <w:rPr>
          <w:sz w:val="24"/>
          <w:lang w:val="en-US"/>
        </w:rPr>
        <w:t xml:space="preserve">Wolf B. Biotinidase deficiency: new directions and practical concerns. </w:t>
      </w:r>
      <w:r>
        <w:rPr>
          <w:sz w:val="24"/>
        </w:rPr>
        <w:t>Curr Treat Options Neurol.</w:t>
      </w:r>
      <w:r>
        <w:rPr>
          <w:spacing w:val="-1"/>
          <w:sz w:val="24"/>
        </w:rPr>
        <w:t xml:space="preserve"> </w:t>
      </w:r>
      <w:proofErr w:type="gramStart"/>
      <w:r>
        <w:rPr>
          <w:sz w:val="24"/>
        </w:rPr>
        <w:t>2003;</w:t>
      </w:r>
      <w:proofErr w:type="gramEnd"/>
      <w:r>
        <w:rPr>
          <w:sz w:val="24"/>
        </w:rPr>
        <w:t>5(4):321–8.</w:t>
      </w:r>
    </w:p>
    <w:p w:rsidR="00EC0A08" w:rsidRDefault="00880EE0">
      <w:pPr>
        <w:pStyle w:val="PargrafodaLista"/>
        <w:numPr>
          <w:ilvl w:val="0"/>
          <w:numId w:val="2"/>
        </w:numPr>
        <w:tabs>
          <w:tab w:val="left" w:pos="1040"/>
        </w:tabs>
        <w:ind w:right="677" w:firstLine="567"/>
        <w:jc w:val="both"/>
        <w:rPr>
          <w:sz w:val="24"/>
        </w:rPr>
      </w:pPr>
      <w:r w:rsidRPr="00880EE0">
        <w:rPr>
          <w:sz w:val="24"/>
          <w:lang w:val="en-US"/>
        </w:rPr>
        <w:t xml:space="preserve">McVoy JR, Levy HL, Lawler M, Schmidt MA, Ebers DD, Hart PS. Partial biotinidase deficiency: clinical and biochemical features. </w:t>
      </w:r>
      <w:r>
        <w:rPr>
          <w:sz w:val="24"/>
        </w:rPr>
        <w:t xml:space="preserve">J Pediatr. </w:t>
      </w:r>
      <w:proofErr w:type="gramStart"/>
      <w:r>
        <w:rPr>
          <w:sz w:val="24"/>
        </w:rPr>
        <w:t>199</w:t>
      </w:r>
      <w:r>
        <w:rPr>
          <w:sz w:val="24"/>
        </w:rPr>
        <w:t>0;</w:t>
      </w:r>
      <w:proofErr w:type="gramEnd"/>
      <w:r>
        <w:rPr>
          <w:sz w:val="24"/>
        </w:rPr>
        <w:t>116(1):78-83.</w:t>
      </w:r>
    </w:p>
    <w:p w:rsidR="00EC0A08" w:rsidRDefault="00880EE0">
      <w:pPr>
        <w:pStyle w:val="PargrafodaLista"/>
        <w:numPr>
          <w:ilvl w:val="0"/>
          <w:numId w:val="2"/>
        </w:numPr>
        <w:tabs>
          <w:tab w:val="left" w:pos="1050"/>
        </w:tabs>
        <w:ind w:right="679" w:firstLine="567"/>
        <w:jc w:val="both"/>
        <w:rPr>
          <w:sz w:val="24"/>
        </w:rPr>
      </w:pPr>
      <w:r w:rsidRPr="00880EE0">
        <w:rPr>
          <w:sz w:val="24"/>
          <w:lang w:val="en-US"/>
        </w:rPr>
        <w:t xml:space="preserve">László A, Schuler EA, Sallay E, Endreffy E, Somogyi C, Várkonyi A, et al. Neonatal screening for biotinidase deficiency in Hungary: clinical, biochemical and molecular studies. </w:t>
      </w:r>
      <w:r>
        <w:rPr>
          <w:sz w:val="24"/>
        </w:rPr>
        <w:t>J Inherit Metab Dis.</w:t>
      </w:r>
      <w:r>
        <w:rPr>
          <w:spacing w:val="-1"/>
          <w:sz w:val="24"/>
        </w:rPr>
        <w:t xml:space="preserve"> </w:t>
      </w:r>
      <w:proofErr w:type="gramStart"/>
      <w:r>
        <w:rPr>
          <w:sz w:val="24"/>
        </w:rPr>
        <w:t>2003;</w:t>
      </w:r>
      <w:proofErr w:type="gramEnd"/>
      <w:r>
        <w:rPr>
          <w:sz w:val="24"/>
        </w:rPr>
        <w:t>26(7):693-8.</w:t>
      </w:r>
    </w:p>
    <w:p w:rsidR="00EC0A08" w:rsidRPr="00880EE0" w:rsidRDefault="00880EE0">
      <w:pPr>
        <w:pStyle w:val="PargrafodaLista"/>
        <w:numPr>
          <w:ilvl w:val="0"/>
          <w:numId w:val="2"/>
        </w:numPr>
        <w:tabs>
          <w:tab w:val="left" w:pos="1050"/>
        </w:tabs>
        <w:ind w:right="683" w:firstLine="567"/>
        <w:jc w:val="both"/>
        <w:rPr>
          <w:sz w:val="24"/>
          <w:lang w:val="en-US"/>
        </w:rPr>
      </w:pPr>
      <w:r w:rsidRPr="00880EE0">
        <w:rPr>
          <w:sz w:val="24"/>
          <w:lang w:val="en-US"/>
        </w:rPr>
        <w:t>Wolf B. Biotinidase defi</w:t>
      </w:r>
      <w:r w:rsidRPr="00880EE0">
        <w:rPr>
          <w:sz w:val="24"/>
          <w:lang w:val="en-US"/>
        </w:rPr>
        <w:t>ciency. GeneReviews [Internet]. Seattle (WA): University of Washington;</w:t>
      </w:r>
      <w:r w:rsidRPr="00880EE0">
        <w:rPr>
          <w:spacing w:val="-1"/>
          <w:sz w:val="24"/>
          <w:lang w:val="en-US"/>
        </w:rPr>
        <w:t xml:space="preserve"> </w:t>
      </w:r>
      <w:r w:rsidRPr="00880EE0">
        <w:rPr>
          <w:sz w:val="24"/>
          <w:lang w:val="en-US"/>
        </w:rPr>
        <w:t>1993-2011.</w:t>
      </w:r>
    </w:p>
    <w:p w:rsidR="00EC0A08" w:rsidRDefault="00880EE0">
      <w:pPr>
        <w:pStyle w:val="PargrafodaLista"/>
        <w:numPr>
          <w:ilvl w:val="0"/>
          <w:numId w:val="2"/>
        </w:numPr>
        <w:tabs>
          <w:tab w:val="left" w:pos="1045"/>
        </w:tabs>
        <w:ind w:right="680" w:firstLine="567"/>
        <w:jc w:val="both"/>
        <w:rPr>
          <w:sz w:val="24"/>
        </w:rPr>
      </w:pPr>
      <w:r w:rsidRPr="00880EE0">
        <w:rPr>
          <w:sz w:val="24"/>
          <w:lang w:val="en-US"/>
        </w:rPr>
        <w:t>Genc GA, Sivri-Kalkanoglu HS, Dursun A, Aydin HI, Tokatli A, Sennaroglu L, et al. Audiologic findings in children with biotinidase deficiency in Turkey. Int J Pediatr Otorhi</w:t>
      </w:r>
      <w:r w:rsidRPr="00880EE0">
        <w:rPr>
          <w:sz w:val="24"/>
          <w:lang w:val="en-US"/>
        </w:rPr>
        <w:t>nolaryngol.</w:t>
      </w:r>
      <w:r w:rsidRPr="00880EE0">
        <w:rPr>
          <w:spacing w:val="-1"/>
          <w:sz w:val="24"/>
          <w:lang w:val="en-US"/>
        </w:rPr>
        <w:t xml:space="preserve"> </w:t>
      </w:r>
      <w:proofErr w:type="gramStart"/>
      <w:r>
        <w:rPr>
          <w:sz w:val="24"/>
        </w:rPr>
        <w:t>2007;</w:t>
      </w:r>
      <w:proofErr w:type="gramEnd"/>
      <w:r>
        <w:rPr>
          <w:sz w:val="24"/>
        </w:rPr>
        <w:t>71(2):333-9.</w:t>
      </w:r>
    </w:p>
    <w:p w:rsidR="00EC0A08" w:rsidRDefault="00880EE0">
      <w:pPr>
        <w:pStyle w:val="PargrafodaLista"/>
        <w:numPr>
          <w:ilvl w:val="0"/>
          <w:numId w:val="2"/>
        </w:numPr>
        <w:tabs>
          <w:tab w:val="left" w:pos="1042"/>
        </w:tabs>
        <w:ind w:right="681" w:firstLine="567"/>
        <w:jc w:val="both"/>
        <w:rPr>
          <w:sz w:val="24"/>
        </w:rPr>
      </w:pPr>
      <w:r w:rsidRPr="00880EE0">
        <w:rPr>
          <w:sz w:val="24"/>
          <w:lang w:val="en-US"/>
        </w:rPr>
        <w:t xml:space="preserve">Wallace SJ (1985) Biotinidase deficiency: presymptomatic treatment. </w:t>
      </w:r>
      <w:r>
        <w:rPr>
          <w:sz w:val="24"/>
        </w:rPr>
        <w:t xml:space="preserve">Arch Dis Child. </w:t>
      </w:r>
      <w:proofErr w:type="gramStart"/>
      <w:r>
        <w:rPr>
          <w:sz w:val="24"/>
        </w:rPr>
        <w:t>1985;</w:t>
      </w:r>
      <w:proofErr w:type="gramEnd"/>
      <w:r>
        <w:rPr>
          <w:sz w:val="24"/>
        </w:rPr>
        <w:t>60(6):574-5.</w:t>
      </w:r>
    </w:p>
    <w:p w:rsidR="00EC0A08" w:rsidRDefault="00880EE0">
      <w:pPr>
        <w:pStyle w:val="PargrafodaLista"/>
        <w:numPr>
          <w:ilvl w:val="0"/>
          <w:numId w:val="2"/>
        </w:numPr>
        <w:tabs>
          <w:tab w:val="left" w:pos="1131"/>
        </w:tabs>
        <w:ind w:right="685" w:firstLine="567"/>
        <w:jc w:val="both"/>
        <w:rPr>
          <w:sz w:val="24"/>
        </w:rPr>
      </w:pPr>
      <w:r w:rsidRPr="00880EE0">
        <w:rPr>
          <w:sz w:val="24"/>
          <w:lang w:val="en-US"/>
        </w:rPr>
        <w:t xml:space="preserve">Tsao CY, Kien CL. Complete biotinidase deficiency presenting as reversible progressive ataxia and sensorineural deafness. </w:t>
      </w:r>
      <w:r>
        <w:rPr>
          <w:sz w:val="24"/>
        </w:rPr>
        <w:t xml:space="preserve">J </w:t>
      </w:r>
      <w:r>
        <w:rPr>
          <w:sz w:val="24"/>
        </w:rPr>
        <w:t>Child Neurol.</w:t>
      </w:r>
      <w:r>
        <w:rPr>
          <w:spacing w:val="-3"/>
          <w:sz w:val="24"/>
        </w:rPr>
        <w:t xml:space="preserve"> </w:t>
      </w:r>
      <w:proofErr w:type="gramStart"/>
      <w:r>
        <w:rPr>
          <w:sz w:val="24"/>
        </w:rPr>
        <w:t>2002;</w:t>
      </w:r>
      <w:proofErr w:type="gramEnd"/>
      <w:r>
        <w:rPr>
          <w:sz w:val="24"/>
        </w:rPr>
        <w:t>17(2):146.</w:t>
      </w:r>
    </w:p>
    <w:p w:rsidR="00EC0A08" w:rsidRDefault="00880EE0">
      <w:pPr>
        <w:pStyle w:val="PargrafodaLista"/>
        <w:numPr>
          <w:ilvl w:val="0"/>
          <w:numId w:val="2"/>
        </w:numPr>
        <w:tabs>
          <w:tab w:val="left" w:pos="1047"/>
        </w:tabs>
        <w:ind w:right="677" w:firstLine="567"/>
        <w:jc w:val="both"/>
        <w:rPr>
          <w:sz w:val="24"/>
        </w:rPr>
      </w:pPr>
      <w:r>
        <w:rPr>
          <w:sz w:val="24"/>
        </w:rPr>
        <w:t xml:space="preserve">Yang Y, Li C, Qi Z, Xiao J, Zhang Y, Yamaguchi S, </w:t>
      </w:r>
      <w:proofErr w:type="gramStart"/>
      <w:r>
        <w:rPr>
          <w:sz w:val="24"/>
        </w:rPr>
        <w:t>et</w:t>
      </w:r>
      <w:proofErr w:type="gramEnd"/>
      <w:r>
        <w:rPr>
          <w:sz w:val="24"/>
        </w:rPr>
        <w:t xml:space="preserve"> al. </w:t>
      </w:r>
      <w:r w:rsidRPr="00880EE0">
        <w:rPr>
          <w:sz w:val="24"/>
          <w:lang w:val="en-US"/>
        </w:rPr>
        <w:t xml:space="preserve">Spinal cord demyelination associated with biotinidase deficiency in 3 Chinese patients. </w:t>
      </w:r>
      <w:r>
        <w:rPr>
          <w:sz w:val="24"/>
        </w:rPr>
        <w:t xml:space="preserve">J Child Neurol. </w:t>
      </w:r>
      <w:proofErr w:type="gramStart"/>
      <w:r>
        <w:rPr>
          <w:sz w:val="24"/>
        </w:rPr>
        <w:t>2007;</w:t>
      </w:r>
      <w:proofErr w:type="gramEnd"/>
      <w:r>
        <w:rPr>
          <w:sz w:val="24"/>
        </w:rPr>
        <w:t>22(2):156- 60.</w:t>
      </w:r>
    </w:p>
    <w:p w:rsidR="00EC0A08" w:rsidRDefault="00880EE0">
      <w:pPr>
        <w:pStyle w:val="PargrafodaLista"/>
        <w:numPr>
          <w:ilvl w:val="0"/>
          <w:numId w:val="2"/>
        </w:numPr>
        <w:tabs>
          <w:tab w:val="left" w:pos="1059"/>
        </w:tabs>
        <w:ind w:right="681" w:firstLine="567"/>
        <w:jc w:val="both"/>
        <w:rPr>
          <w:sz w:val="24"/>
        </w:rPr>
      </w:pPr>
      <w:r w:rsidRPr="00880EE0">
        <w:rPr>
          <w:sz w:val="24"/>
          <w:lang w:val="en-US"/>
        </w:rPr>
        <w:t xml:space="preserve">Bay LB, de Pinho S, Eiroa HD, Otegui I, Rodríguez R. The importance of a law on time: presentation of a girl with biotinidase deficiency who was not picked up through the neonatal screening. </w:t>
      </w:r>
      <w:r>
        <w:rPr>
          <w:sz w:val="24"/>
        </w:rPr>
        <w:t xml:space="preserve">Arch Argent Pediatr. </w:t>
      </w:r>
      <w:proofErr w:type="gramStart"/>
      <w:r>
        <w:rPr>
          <w:sz w:val="24"/>
        </w:rPr>
        <w:t>2010;</w:t>
      </w:r>
      <w:proofErr w:type="gramEnd"/>
      <w:r>
        <w:rPr>
          <w:sz w:val="24"/>
        </w:rPr>
        <w:t>108(1):e13-6.</w:t>
      </w:r>
    </w:p>
    <w:p w:rsidR="00EC0A08" w:rsidRDefault="00880EE0">
      <w:pPr>
        <w:pStyle w:val="PargrafodaLista"/>
        <w:numPr>
          <w:ilvl w:val="0"/>
          <w:numId w:val="2"/>
        </w:numPr>
        <w:tabs>
          <w:tab w:val="left" w:pos="1110"/>
        </w:tabs>
        <w:spacing w:before="1"/>
        <w:ind w:right="681" w:firstLine="567"/>
        <w:jc w:val="both"/>
        <w:rPr>
          <w:sz w:val="24"/>
        </w:rPr>
      </w:pPr>
      <w:r>
        <w:rPr>
          <w:sz w:val="24"/>
        </w:rPr>
        <w:t>Casado de Frías E, Campos</w:t>
      </w:r>
      <w:r>
        <w:rPr>
          <w:sz w:val="24"/>
        </w:rPr>
        <w:t xml:space="preserve">-Castelló J, Careaga Maldonado J, Pérez Cerdá C. Biotinidase deficiency: result of treatment with biotin from age 12 years. Eur J Paediatr Neurol. </w:t>
      </w:r>
      <w:proofErr w:type="gramStart"/>
      <w:r>
        <w:rPr>
          <w:sz w:val="24"/>
        </w:rPr>
        <w:t>1997;</w:t>
      </w:r>
      <w:proofErr w:type="gramEnd"/>
      <w:r>
        <w:rPr>
          <w:sz w:val="24"/>
        </w:rPr>
        <w:t>1(5-6):173-6.</w:t>
      </w:r>
    </w:p>
    <w:p w:rsidR="00EC0A08" w:rsidRDefault="00880EE0">
      <w:pPr>
        <w:pStyle w:val="PargrafodaLista"/>
        <w:numPr>
          <w:ilvl w:val="0"/>
          <w:numId w:val="2"/>
        </w:numPr>
        <w:tabs>
          <w:tab w:val="left" w:pos="1047"/>
        </w:tabs>
        <w:ind w:right="685" w:firstLine="567"/>
        <w:jc w:val="both"/>
        <w:rPr>
          <w:sz w:val="24"/>
        </w:rPr>
      </w:pPr>
      <w:r w:rsidRPr="00880EE0">
        <w:rPr>
          <w:sz w:val="24"/>
          <w:lang w:val="en-US"/>
        </w:rPr>
        <w:t>Haagerup A, Andersen JB, Blichfeldt S, Christensen MF. Biotinidase deficiency: two cases o</w:t>
      </w:r>
      <w:r w:rsidRPr="00880EE0">
        <w:rPr>
          <w:sz w:val="24"/>
          <w:lang w:val="en-US"/>
        </w:rPr>
        <w:t xml:space="preserve">f very early presentation. </w:t>
      </w:r>
      <w:r>
        <w:rPr>
          <w:sz w:val="24"/>
        </w:rPr>
        <w:t>Dev Med Child Neurol.</w:t>
      </w:r>
      <w:r>
        <w:rPr>
          <w:spacing w:val="-9"/>
          <w:sz w:val="24"/>
        </w:rPr>
        <w:t xml:space="preserve"> </w:t>
      </w:r>
      <w:proofErr w:type="gramStart"/>
      <w:r>
        <w:rPr>
          <w:sz w:val="24"/>
        </w:rPr>
        <w:t>1997;</w:t>
      </w:r>
      <w:proofErr w:type="gramEnd"/>
      <w:r>
        <w:rPr>
          <w:sz w:val="24"/>
        </w:rPr>
        <w:t>39(12):832-5.</w:t>
      </w:r>
    </w:p>
    <w:p w:rsidR="00EC0A08" w:rsidRDefault="00880EE0">
      <w:pPr>
        <w:pStyle w:val="PargrafodaLista"/>
        <w:numPr>
          <w:ilvl w:val="0"/>
          <w:numId w:val="2"/>
        </w:numPr>
        <w:tabs>
          <w:tab w:val="left" w:pos="1064"/>
        </w:tabs>
        <w:ind w:right="681" w:firstLine="567"/>
        <w:jc w:val="both"/>
        <w:rPr>
          <w:sz w:val="24"/>
        </w:rPr>
      </w:pPr>
      <w:r w:rsidRPr="00880EE0">
        <w:rPr>
          <w:sz w:val="24"/>
          <w:lang w:val="en-US"/>
        </w:rPr>
        <w:t xml:space="preserve">Hendriksz CJ, Preece MA, Chakrapani A. Successful pregnancy in a treated patient with biotinidase deficiency. </w:t>
      </w:r>
      <w:r>
        <w:rPr>
          <w:sz w:val="24"/>
        </w:rPr>
        <w:t>J Inherit Metab Dis.</w:t>
      </w:r>
      <w:r>
        <w:rPr>
          <w:spacing w:val="3"/>
          <w:sz w:val="24"/>
        </w:rPr>
        <w:t xml:space="preserve"> </w:t>
      </w:r>
      <w:proofErr w:type="gramStart"/>
      <w:r>
        <w:rPr>
          <w:sz w:val="24"/>
        </w:rPr>
        <w:t>2005;</w:t>
      </w:r>
      <w:proofErr w:type="gramEnd"/>
      <w:r>
        <w:rPr>
          <w:sz w:val="24"/>
        </w:rPr>
        <w:t>28:791-792.</w:t>
      </w:r>
    </w:p>
    <w:p w:rsidR="00EC0A08" w:rsidRDefault="00EC0A08">
      <w:pPr>
        <w:jc w:val="both"/>
        <w:rPr>
          <w:sz w:val="24"/>
        </w:rPr>
        <w:sectPr w:rsidR="00EC0A08">
          <w:pgSz w:w="11910" w:h="16840"/>
          <w:pgMar w:top="1460" w:right="880" w:bottom="280" w:left="1020" w:header="720" w:footer="720" w:gutter="0"/>
          <w:cols w:space="720"/>
        </w:sectPr>
      </w:pPr>
    </w:p>
    <w:p w:rsidR="00EC0A08" w:rsidRDefault="00880EE0">
      <w:pPr>
        <w:pStyle w:val="PargrafodaLista"/>
        <w:numPr>
          <w:ilvl w:val="0"/>
          <w:numId w:val="2"/>
        </w:numPr>
        <w:tabs>
          <w:tab w:val="left" w:pos="1066"/>
        </w:tabs>
        <w:spacing w:before="74"/>
        <w:ind w:right="683" w:firstLine="567"/>
        <w:jc w:val="both"/>
        <w:rPr>
          <w:sz w:val="24"/>
        </w:rPr>
      </w:pPr>
      <w:r w:rsidRPr="00880EE0">
        <w:rPr>
          <w:sz w:val="24"/>
          <w:lang w:val="en-US"/>
        </w:rPr>
        <w:lastRenderedPageBreak/>
        <w:t>Watanabe T, Nagai Y, Tanig</w:t>
      </w:r>
      <w:r w:rsidRPr="00880EE0">
        <w:rPr>
          <w:sz w:val="24"/>
          <w:lang w:val="en-US"/>
        </w:rPr>
        <w:t xml:space="preserve">uchi A, Ebara S, Kimura S, Fukui T. Effects of biotin deficiency on embryonic development in mice. </w:t>
      </w:r>
      <w:r>
        <w:rPr>
          <w:sz w:val="24"/>
        </w:rPr>
        <w:t>Nutrition.</w:t>
      </w:r>
      <w:r>
        <w:rPr>
          <w:spacing w:val="-3"/>
          <w:sz w:val="24"/>
        </w:rPr>
        <w:t xml:space="preserve"> </w:t>
      </w:r>
      <w:proofErr w:type="gramStart"/>
      <w:r>
        <w:rPr>
          <w:sz w:val="24"/>
        </w:rPr>
        <w:t>2009;</w:t>
      </w:r>
      <w:proofErr w:type="gramEnd"/>
      <w:r>
        <w:rPr>
          <w:sz w:val="24"/>
        </w:rPr>
        <w:t>25(1):78-84.</w:t>
      </w:r>
    </w:p>
    <w:p w:rsidR="00EC0A08" w:rsidRDefault="00880EE0">
      <w:pPr>
        <w:pStyle w:val="PargrafodaLista"/>
        <w:numPr>
          <w:ilvl w:val="0"/>
          <w:numId w:val="2"/>
        </w:numPr>
        <w:tabs>
          <w:tab w:val="left" w:pos="1083"/>
        </w:tabs>
        <w:ind w:right="679" w:firstLine="567"/>
        <w:jc w:val="both"/>
        <w:rPr>
          <w:sz w:val="24"/>
        </w:rPr>
      </w:pPr>
      <w:r w:rsidRPr="00880EE0">
        <w:rPr>
          <w:sz w:val="24"/>
          <w:lang w:val="en-US"/>
        </w:rPr>
        <w:t xml:space="preserve">Hamilton CR, Veum TL. Response of sows and litters to added dietary biotin in environmentally regulated facilities. </w:t>
      </w:r>
      <w:r>
        <w:rPr>
          <w:sz w:val="24"/>
        </w:rPr>
        <w:t>J Anim Sci.</w:t>
      </w:r>
      <w:r>
        <w:rPr>
          <w:spacing w:val="-2"/>
          <w:sz w:val="24"/>
        </w:rPr>
        <w:t xml:space="preserve"> </w:t>
      </w:r>
      <w:proofErr w:type="gramStart"/>
      <w:r>
        <w:rPr>
          <w:sz w:val="24"/>
        </w:rPr>
        <w:t>1984;</w:t>
      </w:r>
      <w:proofErr w:type="gramEnd"/>
      <w:r>
        <w:rPr>
          <w:sz w:val="24"/>
        </w:rPr>
        <w:t>59(1):151-7.</w:t>
      </w:r>
    </w:p>
    <w:p w:rsidR="00EC0A08" w:rsidRDefault="00880EE0">
      <w:pPr>
        <w:pStyle w:val="PargrafodaLista"/>
        <w:numPr>
          <w:ilvl w:val="0"/>
          <w:numId w:val="2"/>
        </w:numPr>
        <w:tabs>
          <w:tab w:val="left" w:pos="1062"/>
        </w:tabs>
        <w:ind w:right="681" w:firstLine="567"/>
        <w:jc w:val="both"/>
        <w:rPr>
          <w:sz w:val="24"/>
        </w:rPr>
      </w:pPr>
      <w:r w:rsidRPr="00880EE0">
        <w:rPr>
          <w:sz w:val="24"/>
          <w:lang w:val="en-US"/>
        </w:rPr>
        <w:t xml:space="preserve">Watanabe T. Morphological and biochemical effects of excessive amounts of biotin on embryonic development in mice. </w:t>
      </w:r>
      <w:r>
        <w:rPr>
          <w:sz w:val="24"/>
        </w:rPr>
        <w:t>Experientia</w:t>
      </w:r>
      <w:r>
        <w:rPr>
          <w:spacing w:val="-2"/>
          <w:sz w:val="24"/>
        </w:rPr>
        <w:t xml:space="preserve"> </w:t>
      </w:r>
      <w:proofErr w:type="gramStart"/>
      <w:r>
        <w:rPr>
          <w:sz w:val="24"/>
        </w:rPr>
        <w:t>1996;</w:t>
      </w:r>
      <w:proofErr w:type="gramEnd"/>
      <w:r>
        <w:rPr>
          <w:sz w:val="24"/>
        </w:rPr>
        <w:t>52(2):149-54.</w:t>
      </w:r>
    </w:p>
    <w:p w:rsidR="00EC0A08" w:rsidRDefault="00880EE0">
      <w:pPr>
        <w:pStyle w:val="PargrafodaLista"/>
        <w:numPr>
          <w:ilvl w:val="0"/>
          <w:numId w:val="2"/>
        </w:numPr>
        <w:tabs>
          <w:tab w:val="left" w:pos="1081"/>
        </w:tabs>
        <w:ind w:right="683" w:firstLine="567"/>
        <w:jc w:val="both"/>
        <w:rPr>
          <w:sz w:val="24"/>
        </w:rPr>
      </w:pPr>
      <w:r w:rsidRPr="00880EE0">
        <w:rPr>
          <w:sz w:val="24"/>
          <w:lang w:val="en-US"/>
        </w:rPr>
        <w:t>Joshi SN, Fathalla M, Koul R, Maney MA, Bayoumi R (2010) Biotin responsive seizures and ence</w:t>
      </w:r>
      <w:r w:rsidRPr="00880EE0">
        <w:rPr>
          <w:sz w:val="24"/>
          <w:lang w:val="en-US"/>
        </w:rPr>
        <w:t xml:space="preserve">phalopathy due to biotinidase deficiency. </w:t>
      </w:r>
      <w:r>
        <w:rPr>
          <w:sz w:val="24"/>
        </w:rPr>
        <w:t>Neurol India.</w:t>
      </w:r>
      <w:r>
        <w:rPr>
          <w:spacing w:val="-9"/>
          <w:sz w:val="24"/>
        </w:rPr>
        <w:t xml:space="preserve"> </w:t>
      </w:r>
      <w:proofErr w:type="gramStart"/>
      <w:r>
        <w:rPr>
          <w:sz w:val="24"/>
        </w:rPr>
        <w:t>2010;</w:t>
      </w:r>
      <w:proofErr w:type="gramEnd"/>
      <w:r>
        <w:rPr>
          <w:sz w:val="24"/>
        </w:rPr>
        <w:t>58(2):323-4.</w:t>
      </w:r>
    </w:p>
    <w:p w:rsidR="00EC0A08" w:rsidRDefault="00880EE0">
      <w:pPr>
        <w:pStyle w:val="PargrafodaLista"/>
        <w:numPr>
          <w:ilvl w:val="0"/>
          <w:numId w:val="2"/>
        </w:numPr>
        <w:tabs>
          <w:tab w:val="left" w:pos="1050"/>
        </w:tabs>
        <w:ind w:right="681" w:firstLine="567"/>
        <w:jc w:val="both"/>
        <w:rPr>
          <w:sz w:val="24"/>
        </w:rPr>
      </w:pPr>
      <w:r w:rsidRPr="00880EE0">
        <w:rPr>
          <w:sz w:val="24"/>
          <w:lang w:val="en-US"/>
        </w:rPr>
        <w:t xml:space="preserve">Straussberg R, Saiag E, Harel L, Korman SH, Amir J. Reversible deafness caused by biotinidase deficiency. </w:t>
      </w:r>
      <w:r>
        <w:rPr>
          <w:sz w:val="24"/>
        </w:rPr>
        <w:t>Pediatr Neurol.</w:t>
      </w:r>
      <w:r>
        <w:rPr>
          <w:spacing w:val="-3"/>
          <w:sz w:val="24"/>
        </w:rPr>
        <w:t xml:space="preserve"> </w:t>
      </w:r>
      <w:proofErr w:type="gramStart"/>
      <w:r>
        <w:rPr>
          <w:sz w:val="24"/>
        </w:rPr>
        <w:t>2000;</w:t>
      </w:r>
      <w:proofErr w:type="gramEnd"/>
      <w:r>
        <w:rPr>
          <w:sz w:val="24"/>
        </w:rPr>
        <w:t>23(3):269-70.</w:t>
      </w:r>
    </w:p>
    <w:p w:rsidR="00EC0A08" w:rsidRDefault="00880EE0">
      <w:pPr>
        <w:pStyle w:val="PargrafodaLista"/>
        <w:numPr>
          <w:ilvl w:val="0"/>
          <w:numId w:val="2"/>
        </w:numPr>
        <w:tabs>
          <w:tab w:val="left" w:pos="1119"/>
        </w:tabs>
        <w:ind w:right="682" w:firstLine="567"/>
        <w:jc w:val="both"/>
        <w:rPr>
          <w:sz w:val="24"/>
        </w:rPr>
      </w:pPr>
      <w:r w:rsidRPr="00880EE0">
        <w:rPr>
          <w:sz w:val="24"/>
          <w:lang w:val="en-US"/>
        </w:rPr>
        <w:t xml:space="preserve">Desai S, Ganesan K, Hegde A. Biotinidase deficiency: a reversible metabolic encephalopathy. Neuroimaging and MR spectroscopic findings in a series of four patients. </w:t>
      </w:r>
      <w:r>
        <w:rPr>
          <w:sz w:val="24"/>
        </w:rPr>
        <w:t>Pediatr Radiol.</w:t>
      </w:r>
      <w:r>
        <w:rPr>
          <w:spacing w:val="-2"/>
          <w:sz w:val="24"/>
        </w:rPr>
        <w:t xml:space="preserve"> </w:t>
      </w:r>
      <w:proofErr w:type="gramStart"/>
      <w:r>
        <w:rPr>
          <w:sz w:val="24"/>
        </w:rPr>
        <w:t>2008;</w:t>
      </w:r>
      <w:proofErr w:type="gramEnd"/>
      <w:r>
        <w:rPr>
          <w:sz w:val="24"/>
        </w:rPr>
        <w:t>38(8):848-56.</w:t>
      </w:r>
    </w:p>
    <w:p w:rsidR="00EC0A08" w:rsidRDefault="00880EE0">
      <w:pPr>
        <w:pStyle w:val="PargrafodaLista"/>
        <w:numPr>
          <w:ilvl w:val="0"/>
          <w:numId w:val="2"/>
        </w:numPr>
        <w:tabs>
          <w:tab w:val="left" w:pos="1045"/>
        </w:tabs>
        <w:spacing w:before="1"/>
        <w:ind w:right="680" w:firstLine="567"/>
        <w:jc w:val="both"/>
        <w:rPr>
          <w:sz w:val="24"/>
        </w:rPr>
      </w:pPr>
      <w:r w:rsidRPr="00880EE0">
        <w:rPr>
          <w:sz w:val="24"/>
          <w:lang w:val="en-US"/>
        </w:rPr>
        <w:t>Burlina A, Walter J. Various organic acidurias. In: Blau</w:t>
      </w:r>
      <w:r w:rsidRPr="00880EE0">
        <w:rPr>
          <w:sz w:val="24"/>
          <w:lang w:val="en-US"/>
        </w:rPr>
        <w:t xml:space="preserve"> N, Hoffmann GF, Leonard J, Clarke JTR, editores. Physician’s guide to the treatment and follow-up of metabolic disease. </w:t>
      </w:r>
      <w:r>
        <w:rPr>
          <w:sz w:val="24"/>
        </w:rPr>
        <w:t xml:space="preserve">Heidelberg: Springer-Verlag, 2006. </w:t>
      </w:r>
      <w:proofErr w:type="gramStart"/>
      <w:r>
        <w:rPr>
          <w:sz w:val="24"/>
        </w:rPr>
        <w:t>p.</w:t>
      </w:r>
      <w:proofErr w:type="gramEnd"/>
      <w:r>
        <w:rPr>
          <w:spacing w:val="-1"/>
          <w:sz w:val="24"/>
        </w:rPr>
        <w:t xml:space="preserve"> </w:t>
      </w:r>
      <w:r>
        <w:rPr>
          <w:sz w:val="24"/>
        </w:rPr>
        <w:t>93-97.</w:t>
      </w:r>
    </w:p>
    <w:p w:rsidR="00EC0A08" w:rsidRDefault="00880EE0">
      <w:pPr>
        <w:pStyle w:val="PargrafodaLista"/>
        <w:numPr>
          <w:ilvl w:val="0"/>
          <w:numId w:val="2"/>
        </w:numPr>
        <w:tabs>
          <w:tab w:val="left" w:pos="1129"/>
        </w:tabs>
        <w:ind w:right="675" w:firstLine="567"/>
        <w:jc w:val="both"/>
        <w:rPr>
          <w:sz w:val="24"/>
        </w:rPr>
      </w:pPr>
      <w:r w:rsidRPr="00880EE0">
        <w:rPr>
          <w:sz w:val="24"/>
          <w:lang w:val="en-US"/>
        </w:rPr>
        <w:t>Suormala TM, Baumgartner ER, Bausch J, Holick W, Wick H. Quantitative determination of bio</w:t>
      </w:r>
      <w:r w:rsidRPr="00880EE0">
        <w:rPr>
          <w:sz w:val="24"/>
          <w:lang w:val="en-US"/>
        </w:rPr>
        <w:t xml:space="preserve">cytin in urine of patients with biotinidase deficiency using high- performance liquid chromatography (HPLC). </w:t>
      </w:r>
      <w:r>
        <w:rPr>
          <w:sz w:val="24"/>
        </w:rPr>
        <w:t>Clin Chim Acta.</w:t>
      </w:r>
      <w:r>
        <w:rPr>
          <w:spacing w:val="-6"/>
          <w:sz w:val="24"/>
        </w:rPr>
        <w:t xml:space="preserve"> </w:t>
      </w:r>
      <w:proofErr w:type="gramStart"/>
      <w:r>
        <w:rPr>
          <w:sz w:val="24"/>
        </w:rPr>
        <w:t>1988;</w:t>
      </w:r>
      <w:proofErr w:type="gramEnd"/>
      <w:r>
        <w:rPr>
          <w:sz w:val="24"/>
        </w:rPr>
        <w:t>177(3):253-69.</w:t>
      </w:r>
    </w:p>
    <w:p w:rsidR="00EC0A08" w:rsidRDefault="00EC0A08">
      <w:pPr>
        <w:pStyle w:val="Corpodetexto"/>
        <w:ind w:left="0"/>
        <w:jc w:val="left"/>
        <w:rPr>
          <w:sz w:val="26"/>
        </w:rPr>
      </w:pPr>
    </w:p>
    <w:p w:rsidR="00EC0A08" w:rsidRDefault="00EC0A08">
      <w:pPr>
        <w:pStyle w:val="Corpodetexto"/>
        <w:ind w:left="0"/>
        <w:jc w:val="left"/>
        <w:rPr>
          <w:sz w:val="26"/>
        </w:rPr>
      </w:pPr>
    </w:p>
    <w:p w:rsidR="00EC0A08" w:rsidRDefault="00EC0A08">
      <w:pPr>
        <w:pStyle w:val="Corpodetexto"/>
        <w:ind w:left="0"/>
        <w:jc w:val="left"/>
        <w:rPr>
          <w:sz w:val="26"/>
        </w:rPr>
      </w:pPr>
    </w:p>
    <w:p w:rsidR="00EC0A08" w:rsidRDefault="00880EE0">
      <w:pPr>
        <w:spacing w:before="207"/>
        <w:ind w:left="2585"/>
        <w:rPr>
          <w:sz w:val="19"/>
        </w:rPr>
      </w:pPr>
      <w:r>
        <w:rPr>
          <w:sz w:val="24"/>
        </w:rPr>
        <w:t>T</w:t>
      </w:r>
      <w:r>
        <w:rPr>
          <w:sz w:val="19"/>
        </w:rPr>
        <w:t>ERMO DE ESCLARECIMENTO E RESPONSABILIDADE</w:t>
      </w:r>
    </w:p>
    <w:p w:rsidR="00EC0A08" w:rsidRDefault="00880EE0">
      <w:pPr>
        <w:ind w:left="2302" w:right="2867"/>
        <w:jc w:val="center"/>
        <w:rPr>
          <w:sz w:val="19"/>
        </w:rPr>
      </w:pPr>
      <w:r>
        <w:rPr>
          <w:sz w:val="24"/>
        </w:rPr>
        <w:t>B</w:t>
      </w:r>
      <w:r>
        <w:rPr>
          <w:sz w:val="19"/>
        </w:rPr>
        <w:t>IOTINA</w:t>
      </w:r>
    </w:p>
    <w:p w:rsidR="00EC0A08" w:rsidRDefault="00EC0A08">
      <w:pPr>
        <w:pStyle w:val="Corpodetexto"/>
        <w:ind w:left="0"/>
        <w:jc w:val="left"/>
        <w:rPr>
          <w:sz w:val="26"/>
        </w:rPr>
      </w:pPr>
    </w:p>
    <w:p w:rsidR="00EC0A08" w:rsidRDefault="00EC0A08">
      <w:pPr>
        <w:pStyle w:val="Corpodetexto"/>
        <w:ind w:left="0"/>
        <w:jc w:val="left"/>
        <w:rPr>
          <w:sz w:val="22"/>
        </w:rPr>
      </w:pPr>
    </w:p>
    <w:p w:rsidR="00EC0A08" w:rsidRDefault="00880EE0">
      <w:pPr>
        <w:pStyle w:val="Corpodetexto"/>
        <w:ind w:left="821"/>
        <w:jc w:val="left"/>
      </w:pPr>
      <w:r>
        <w:t>Eu,</w:t>
      </w:r>
    </w:p>
    <w:p w:rsidR="00EC0A08" w:rsidRDefault="00880EE0">
      <w:pPr>
        <w:pStyle w:val="Corpodetexto"/>
        <w:spacing w:before="9"/>
        <w:ind w:left="0"/>
        <w:jc w:val="left"/>
        <w:rPr>
          <w:sz w:val="19"/>
        </w:rPr>
      </w:pPr>
      <w:r>
        <w:pict>
          <v:line id="_x0000_s1031" style="position:absolute;z-index:-251660288;mso-wrap-distance-left:0;mso-wrap-distance-right:0;mso-position-horizontal-relative:page" from="56.65pt,13.6pt" to="500.75pt,13.6pt" strokeweight=".48pt">
            <w10:wrap type="topAndBottom" anchorx="page"/>
          </v:line>
        </w:pict>
      </w:r>
    </w:p>
    <w:p w:rsidR="00EC0A08" w:rsidRDefault="00880EE0">
      <w:pPr>
        <w:pStyle w:val="Corpodetexto"/>
        <w:spacing w:line="247" w:lineRule="exact"/>
        <w:jc w:val="left"/>
      </w:pPr>
      <w:r>
        <w:t xml:space="preserve">(nome </w:t>
      </w:r>
      <w:proofErr w:type="gramStart"/>
      <w:r>
        <w:t>do(</w:t>
      </w:r>
      <w:proofErr w:type="gramEnd"/>
      <w:r>
        <w:t>a) paciente ou seu responsável), declaro ter sido informado(a) claramente sobre</w:t>
      </w:r>
    </w:p>
    <w:p w:rsidR="00EC0A08" w:rsidRDefault="00880EE0">
      <w:pPr>
        <w:pStyle w:val="Corpodetexto"/>
        <w:jc w:val="left"/>
      </w:pPr>
      <w:proofErr w:type="gramStart"/>
      <w:r>
        <w:t>benefícios</w:t>
      </w:r>
      <w:proofErr w:type="gramEnd"/>
      <w:r>
        <w:t>, riscos, contraindicações e principais efeitos adversos relacionados ao uso de biotina, indicada para o tratamento da deficiência de biotinidase.</w:t>
      </w:r>
    </w:p>
    <w:p w:rsidR="00EC0A08" w:rsidRDefault="00880EE0">
      <w:pPr>
        <w:pStyle w:val="Corpodetexto"/>
        <w:ind w:left="821"/>
        <w:jc w:val="left"/>
      </w:pPr>
      <w:r>
        <w:t xml:space="preserve">Os termos </w:t>
      </w:r>
      <w:r>
        <w:t>médicos foram explicados e todas as dúvidas foram esclarecidas pelo médico</w:t>
      </w:r>
    </w:p>
    <w:p w:rsidR="00EC0A08" w:rsidRDefault="00880EE0">
      <w:pPr>
        <w:pStyle w:val="Corpodetexto"/>
        <w:spacing w:before="8"/>
        <w:ind w:left="0"/>
        <w:jc w:val="left"/>
        <w:rPr>
          <w:sz w:val="19"/>
        </w:rPr>
      </w:pPr>
      <w:r>
        <w:pict>
          <v:line id="_x0000_s1030" style="position:absolute;z-index:-251659264;mso-wrap-distance-left:0;mso-wrap-distance-right:0;mso-position-horizontal-relative:page" from="56.65pt,13.55pt" to="512.7pt,13.55pt" strokeweight=".48pt">
            <w10:wrap type="topAndBottom" anchorx="page"/>
          </v:line>
        </w:pict>
      </w:r>
    </w:p>
    <w:p w:rsidR="00EC0A08" w:rsidRDefault="00880EE0">
      <w:pPr>
        <w:pStyle w:val="Corpodetexto"/>
        <w:tabs>
          <w:tab w:val="left" w:pos="2153"/>
        </w:tabs>
        <w:spacing w:line="247" w:lineRule="exact"/>
        <w:jc w:val="left"/>
      </w:pPr>
      <w:r>
        <w:rPr>
          <w:u w:val="single"/>
        </w:rPr>
        <w:t xml:space="preserve"> </w:t>
      </w:r>
      <w:r>
        <w:rPr>
          <w:u w:val="single"/>
        </w:rPr>
        <w:tab/>
      </w:r>
      <w:r>
        <w:t>(nome do médico que</w:t>
      </w:r>
      <w:r>
        <w:rPr>
          <w:spacing w:val="-3"/>
        </w:rPr>
        <w:t xml:space="preserve"> </w:t>
      </w:r>
      <w:r>
        <w:t>prescreve).</w:t>
      </w:r>
    </w:p>
    <w:p w:rsidR="00EC0A08" w:rsidRDefault="00880EE0">
      <w:pPr>
        <w:pStyle w:val="Corpodetexto"/>
        <w:ind w:firstLine="566"/>
        <w:jc w:val="left"/>
      </w:pPr>
      <w:r>
        <w:t>Expresso também minha concordância e espontânea vontade em submeter-me ao referido tratamento, assumindo a responsabilidade e os riscos por event</w:t>
      </w:r>
      <w:r>
        <w:t>uais efeitos indesejáveis.</w:t>
      </w:r>
    </w:p>
    <w:p w:rsidR="00EC0A08" w:rsidRDefault="00880EE0">
      <w:pPr>
        <w:pStyle w:val="Corpodetexto"/>
        <w:ind w:right="715" w:firstLine="566"/>
        <w:jc w:val="left"/>
      </w:pPr>
      <w:r>
        <w:t>Assim, declaro que fui claramente informado (a) de que o medicamento que passo a receber pode trazer os seguintes benefícios:</w:t>
      </w:r>
    </w:p>
    <w:p w:rsidR="00EC0A08" w:rsidRDefault="00880EE0">
      <w:pPr>
        <w:pStyle w:val="PargrafodaLista"/>
        <w:numPr>
          <w:ilvl w:val="0"/>
          <w:numId w:val="1"/>
        </w:numPr>
        <w:tabs>
          <w:tab w:val="left" w:pos="899"/>
        </w:tabs>
        <w:ind w:right="683" w:firstLine="567"/>
        <w:jc w:val="left"/>
        <w:rPr>
          <w:sz w:val="24"/>
        </w:rPr>
      </w:pPr>
      <w:proofErr w:type="gramStart"/>
      <w:r>
        <w:rPr>
          <w:sz w:val="24"/>
        </w:rPr>
        <w:t>evita</w:t>
      </w:r>
      <w:proofErr w:type="gramEnd"/>
      <w:r>
        <w:rPr>
          <w:sz w:val="24"/>
        </w:rPr>
        <w:t xml:space="preserve"> o aparecimento de qualquer manifestação da doença bem como garante o desenvolvimento intelectual</w:t>
      </w:r>
      <w:r>
        <w:rPr>
          <w:spacing w:val="-1"/>
          <w:sz w:val="24"/>
        </w:rPr>
        <w:t xml:space="preserve"> </w:t>
      </w:r>
      <w:r>
        <w:rPr>
          <w:sz w:val="24"/>
        </w:rPr>
        <w:t>normal;</w:t>
      </w:r>
    </w:p>
    <w:p w:rsidR="00EC0A08" w:rsidRDefault="00880EE0">
      <w:pPr>
        <w:pStyle w:val="PargrafodaLista"/>
        <w:numPr>
          <w:ilvl w:val="0"/>
          <w:numId w:val="1"/>
        </w:numPr>
        <w:tabs>
          <w:tab w:val="left" w:pos="819"/>
        </w:tabs>
        <w:ind w:left="818" w:hanging="139"/>
        <w:jc w:val="left"/>
        <w:rPr>
          <w:sz w:val="24"/>
        </w:rPr>
      </w:pPr>
      <w:proofErr w:type="gramStart"/>
      <w:r>
        <w:rPr>
          <w:sz w:val="24"/>
        </w:rPr>
        <w:t>melhora</w:t>
      </w:r>
      <w:proofErr w:type="gramEnd"/>
      <w:r>
        <w:rPr>
          <w:sz w:val="24"/>
        </w:rPr>
        <w:t xml:space="preserve"> os sintomas da</w:t>
      </w:r>
      <w:r>
        <w:rPr>
          <w:spacing w:val="-1"/>
          <w:sz w:val="24"/>
        </w:rPr>
        <w:t xml:space="preserve"> </w:t>
      </w:r>
      <w:r>
        <w:rPr>
          <w:sz w:val="24"/>
        </w:rPr>
        <w:t>doença;</w:t>
      </w:r>
    </w:p>
    <w:p w:rsidR="00EC0A08" w:rsidRDefault="00880EE0">
      <w:pPr>
        <w:pStyle w:val="PargrafodaLista"/>
        <w:numPr>
          <w:ilvl w:val="0"/>
          <w:numId w:val="1"/>
        </w:numPr>
        <w:tabs>
          <w:tab w:val="left" w:pos="819"/>
        </w:tabs>
        <w:ind w:left="818" w:hanging="139"/>
        <w:jc w:val="left"/>
        <w:rPr>
          <w:sz w:val="24"/>
        </w:rPr>
      </w:pPr>
      <w:proofErr w:type="gramStart"/>
      <w:r>
        <w:rPr>
          <w:sz w:val="24"/>
        </w:rPr>
        <w:t>previne</w:t>
      </w:r>
      <w:proofErr w:type="gramEnd"/>
      <w:r>
        <w:rPr>
          <w:sz w:val="24"/>
        </w:rPr>
        <w:t xml:space="preserve"> as complicações associadas à</w:t>
      </w:r>
      <w:r>
        <w:rPr>
          <w:spacing w:val="1"/>
          <w:sz w:val="24"/>
        </w:rPr>
        <w:t xml:space="preserve"> </w:t>
      </w:r>
      <w:r>
        <w:rPr>
          <w:sz w:val="24"/>
        </w:rPr>
        <w:t>doença.</w:t>
      </w:r>
    </w:p>
    <w:p w:rsidR="00EC0A08" w:rsidRDefault="00880EE0">
      <w:pPr>
        <w:pStyle w:val="Corpodetexto"/>
        <w:spacing w:before="1"/>
        <w:ind w:right="715" w:firstLine="566"/>
        <w:jc w:val="left"/>
      </w:pPr>
      <w:r>
        <w:t xml:space="preserve">Fui também claramente </w:t>
      </w:r>
      <w:proofErr w:type="gramStart"/>
      <w:r>
        <w:t>informado(</w:t>
      </w:r>
      <w:proofErr w:type="gramEnd"/>
      <w:r>
        <w:t>a) a respeito das seguintes contraindicações, potenciais efeitos adversos e</w:t>
      </w:r>
      <w:r>
        <w:rPr>
          <w:spacing w:val="-1"/>
        </w:rPr>
        <w:t xml:space="preserve"> </w:t>
      </w:r>
      <w:r>
        <w:t>riscos:</w:t>
      </w:r>
    </w:p>
    <w:p w:rsidR="00EC0A08" w:rsidRDefault="00EC0A08">
      <w:pPr>
        <w:sectPr w:rsidR="00EC0A08">
          <w:pgSz w:w="11910" w:h="16840"/>
          <w:pgMar w:top="1460" w:right="880" w:bottom="280" w:left="1020" w:header="720" w:footer="720" w:gutter="0"/>
          <w:cols w:space="720"/>
        </w:sectPr>
      </w:pPr>
    </w:p>
    <w:p w:rsidR="00EC0A08" w:rsidRDefault="00880EE0">
      <w:pPr>
        <w:pStyle w:val="PargrafodaLista"/>
        <w:numPr>
          <w:ilvl w:val="0"/>
          <w:numId w:val="1"/>
        </w:numPr>
        <w:tabs>
          <w:tab w:val="left" w:pos="831"/>
        </w:tabs>
        <w:spacing w:before="74"/>
        <w:ind w:right="681" w:firstLine="567"/>
        <w:rPr>
          <w:sz w:val="24"/>
        </w:rPr>
      </w:pPr>
      <w:proofErr w:type="gramStart"/>
      <w:r>
        <w:rPr>
          <w:sz w:val="24"/>
        </w:rPr>
        <w:lastRenderedPageBreak/>
        <w:t>medicamento</w:t>
      </w:r>
      <w:proofErr w:type="gramEnd"/>
      <w:r>
        <w:rPr>
          <w:sz w:val="24"/>
        </w:rPr>
        <w:t xml:space="preserve"> classificado na gestação como fator de risco B (não existem estudos bem adequados em mulheres grávidas, embora estudos em animais não tenham demonstrado efeitos prejudiciais do uso do medicamento na gravidez);</w:t>
      </w:r>
    </w:p>
    <w:p w:rsidR="00EC0A08" w:rsidRDefault="00880EE0">
      <w:pPr>
        <w:pStyle w:val="PargrafodaLista"/>
        <w:numPr>
          <w:ilvl w:val="0"/>
          <w:numId w:val="1"/>
        </w:numPr>
        <w:tabs>
          <w:tab w:val="left" w:pos="824"/>
        </w:tabs>
        <w:ind w:right="683" w:firstLine="567"/>
        <w:rPr>
          <w:sz w:val="24"/>
        </w:rPr>
      </w:pPr>
      <w:proofErr w:type="gramStart"/>
      <w:r>
        <w:rPr>
          <w:sz w:val="24"/>
        </w:rPr>
        <w:t>contraindicado</w:t>
      </w:r>
      <w:proofErr w:type="gramEnd"/>
      <w:r>
        <w:rPr>
          <w:sz w:val="24"/>
        </w:rPr>
        <w:t xml:space="preserve"> em casos de hiperse</w:t>
      </w:r>
      <w:r>
        <w:rPr>
          <w:sz w:val="24"/>
        </w:rPr>
        <w:t>nsibilidade (alergia) ao fármaco ou aos componentes da</w:t>
      </w:r>
      <w:r>
        <w:rPr>
          <w:spacing w:val="-2"/>
          <w:sz w:val="24"/>
        </w:rPr>
        <w:t xml:space="preserve"> </w:t>
      </w:r>
      <w:r>
        <w:rPr>
          <w:sz w:val="24"/>
        </w:rPr>
        <w:t>fórmula.</w:t>
      </w:r>
    </w:p>
    <w:p w:rsidR="00EC0A08" w:rsidRDefault="00880EE0">
      <w:pPr>
        <w:pStyle w:val="Corpodetexto"/>
        <w:ind w:right="676" w:firstLine="566"/>
      </w:pPr>
      <w:r>
        <w:t>Estou ciente de que este medicamento somente pode ser utilizado por mim, comprometendo-me a devolvê-lo caso não queira ou não possa utilizá-lo ou se o tratamento for interrompido. Sei também q</w:t>
      </w:r>
      <w:r>
        <w:t xml:space="preserve">ue continuarei a ser </w:t>
      </w:r>
      <w:proofErr w:type="gramStart"/>
      <w:r>
        <w:t>atendido(</w:t>
      </w:r>
      <w:proofErr w:type="gramEnd"/>
      <w:r>
        <w:t>a), inclusive em caso de desistir de usar o medicamento.</w:t>
      </w:r>
    </w:p>
    <w:p w:rsidR="00EC0A08" w:rsidRDefault="00880EE0">
      <w:pPr>
        <w:pStyle w:val="Corpodetexto"/>
        <w:tabs>
          <w:tab w:val="left" w:pos="8754"/>
        </w:tabs>
        <w:ind w:right="676" w:firstLine="566"/>
      </w:pPr>
      <w:r>
        <w:t xml:space="preserve">Autorizo o Ministério da Saúde e as Secretarias de Saúde a fazerem uso de informações relativas ao meu tratamento, desde que assegurado o anonimato.     </w:t>
      </w:r>
      <w:proofErr w:type="gramStart"/>
      <w:r>
        <w:t xml:space="preserve">(   </w:t>
      </w:r>
      <w:r>
        <w:rPr>
          <w:spacing w:val="4"/>
        </w:rPr>
        <w:t xml:space="preserve"> </w:t>
      </w:r>
      <w:proofErr w:type="gramEnd"/>
      <w:r>
        <w:t>)</w:t>
      </w:r>
      <w:r>
        <w:rPr>
          <w:spacing w:val="-2"/>
        </w:rPr>
        <w:t xml:space="preserve"> </w:t>
      </w:r>
      <w:r>
        <w:t>Sim</w:t>
      </w:r>
      <w:r>
        <w:tab/>
        <w:t>( ) N</w:t>
      </w:r>
      <w:r>
        <w:t>ão</w:t>
      </w:r>
    </w:p>
    <w:p w:rsidR="00EC0A08" w:rsidRDefault="00EC0A08">
      <w:pPr>
        <w:pStyle w:val="Corpodetexto"/>
        <w:spacing w:before="8"/>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5"/>
        <w:gridCol w:w="1289"/>
        <w:gridCol w:w="5529"/>
      </w:tblGrid>
      <w:tr w:rsidR="00EC0A08">
        <w:trPr>
          <w:trHeight w:val="276"/>
        </w:trPr>
        <w:tc>
          <w:tcPr>
            <w:tcW w:w="9783" w:type="dxa"/>
            <w:gridSpan w:val="3"/>
          </w:tcPr>
          <w:p w:rsidR="00EC0A08" w:rsidRDefault="00880EE0">
            <w:pPr>
              <w:pStyle w:val="TableParagraph"/>
              <w:tabs>
                <w:tab w:val="left" w:pos="4278"/>
              </w:tabs>
              <w:rPr>
                <w:sz w:val="24"/>
              </w:rPr>
            </w:pPr>
            <w:r>
              <w:rPr>
                <w:sz w:val="24"/>
              </w:rPr>
              <w:t>Local:</w:t>
            </w:r>
            <w:r>
              <w:rPr>
                <w:sz w:val="24"/>
              </w:rPr>
              <w:tab/>
              <w:t>Data:</w:t>
            </w:r>
          </w:p>
        </w:tc>
      </w:tr>
      <w:tr w:rsidR="00EC0A08">
        <w:trPr>
          <w:trHeight w:val="275"/>
        </w:trPr>
        <w:tc>
          <w:tcPr>
            <w:tcW w:w="9783" w:type="dxa"/>
            <w:gridSpan w:val="3"/>
          </w:tcPr>
          <w:p w:rsidR="00EC0A08" w:rsidRDefault="00880EE0">
            <w:pPr>
              <w:pStyle w:val="TableParagraph"/>
              <w:rPr>
                <w:sz w:val="24"/>
              </w:rPr>
            </w:pPr>
            <w:r>
              <w:rPr>
                <w:sz w:val="24"/>
              </w:rPr>
              <w:t>Nome do paciente:</w:t>
            </w:r>
          </w:p>
        </w:tc>
      </w:tr>
      <w:tr w:rsidR="00EC0A08">
        <w:trPr>
          <w:trHeight w:val="275"/>
        </w:trPr>
        <w:tc>
          <w:tcPr>
            <w:tcW w:w="9783" w:type="dxa"/>
            <w:gridSpan w:val="3"/>
          </w:tcPr>
          <w:p w:rsidR="00EC0A08" w:rsidRDefault="00880EE0">
            <w:pPr>
              <w:pStyle w:val="TableParagraph"/>
              <w:rPr>
                <w:sz w:val="24"/>
              </w:rPr>
            </w:pPr>
            <w:r>
              <w:rPr>
                <w:sz w:val="24"/>
              </w:rPr>
              <w:t>Cartão Nacional de Saúde:</w:t>
            </w:r>
          </w:p>
        </w:tc>
      </w:tr>
      <w:tr w:rsidR="00EC0A08">
        <w:trPr>
          <w:trHeight w:val="277"/>
        </w:trPr>
        <w:tc>
          <w:tcPr>
            <w:tcW w:w="9783" w:type="dxa"/>
            <w:gridSpan w:val="3"/>
          </w:tcPr>
          <w:p w:rsidR="00EC0A08" w:rsidRDefault="00880EE0">
            <w:pPr>
              <w:pStyle w:val="TableParagraph"/>
              <w:spacing w:line="258" w:lineRule="exact"/>
              <w:rPr>
                <w:sz w:val="24"/>
              </w:rPr>
            </w:pPr>
            <w:r>
              <w:rPr>
                <w:sz w:val="24"/>
              </w:rPr>
              <w:t>Nome do responsável legal:</w:t>
            </w:r>
          </w:p>
        </w:tc>
      </w:tr>
      <w:tr w:rsidR="00EC0A08">
        <w:trPr>
          <w:trHeight w:val="275"/>
        </w:trPr>
        <w:tc>
          <w:tcPr>
            <w:tcW w:w="9783" w:type="dxa"/>
            <w:gridSpan w:val="3"/>
          </w:tcPr>
          <w:p w:rsidR="00EC0A08" w:rsidRDefault="00880EE0">
            <w:pPr>
              <w:pStyle w:val="TableParagraph"/>
              <w:rPr>
                <w:sz w:val="24"/>
              </w:rPr>
            </w:pPr>
            <w:r>
              <w:rPr>
                <w:sz w:val="24"/>
              </w:rPr>
              <w:t>Documento de identificação do responsável legal:</w:t>
            </w:r>
          </w:p>
        </w:tc>
      </w:tr>
      <w:tr w:rsidR="00EC0A08">
        <w:trPr>
          <w:trHeight w:val="827"/>
        </w:trPr>
        <w:tc>
          <w:tcPr>
            <w:tcW w:w="9783" w:type="dxa"/>
            <w:gridSpan w:val="3"/>
          </w:tcPr>
          <w:p w:rsidR="00EC0A08" w:rsidRDefault="00EC0A08">
            <w:pPr>
              <w:pStyle w:val="TableParagraph"/>
              <w:spacing w:before="4" w:after="1" w:line="240" w:lineRule="auto"/>
              <w:ind w:left="0"/>
            </w:pPr>
          </w:p>
          <w:p w:rsidR="00EC0A08" w:rsidRDefault="00880EE0">
            <w:pPr>
              <w:pStyle w:val="TableParagraph"/>
              <w:spacing w:line="20" w:lineRule="exact"/>
              <w:ind w:left="722"/>
              <w:rPr>
                <w:sz w:val="2"/>
              </w:rPr>
            </w:pPr>
            <w:r>
              <w:rPr>
                <w:sz w:val="2"/>
              </w:rPr>
            </w:r>
            <w:r>
              <w:rPr>
                <w:sz w:val="2"/>
              </w:rPr>
              <w:pict>
                <v:group id="_x0000_s1028" style="width:198pt;height:.5pt;mso-position-horizontal-relative:char;mso-position-vertical-relative:line" coordsize="3960,10">
                  <v:line id="_x0000_s1029" style="position:absolute" from="0,5" to="3960,5" strokeweight=".48pt"/>
                  <w10:wrap type="none"/>
                  <w10:anchorlock/>
                </v:group>
              </w:pict>
            </w:r>
          </w:p>
          <w:p w:rsidR="00EC0A08" w:rsidRDefault="00880EE0">
            <w:pPr>
              <w:pStyle w:val="TableParagraph"/>
              <w:spacing w:line="240" w:lineRule="auto"/>
              <w:ind w:left="487"/>
              <w:rPr>
                <w:sz w:val="24"/>
              </w:rPr>
            </w:pPr>
            <w:r>
              <w:rPr>
                <w:sz w:val="24"/>
              </w:rPr>
              <w:t>Assinatura do paciente ou do responsável legal</w:t>
            </w:r>
          </w:p>
        </w:tc>
      </w:tr>
      <w:tr w:rsidR="00EC0A08">
        <w:trPr>
          <w:trHeight w:val="275"/>
        </w:trPr>
        <w:tc>
          <w:tcPr>
            <w:tcW w:w="2965" w:type="dxa"/>
          </w:tcPr>
          <w:p w:rsidR="00EC0A08" w:rsidRDefault="00880EE0">
            <w:pPr>
              <w:pStyle w:val="TableParagraph"/>
              <w:rPr>
                <w:sz w:val="24"/>
              </w:rPr>
            </w:pPr>
            <w:r>
              <w:rPr>
                <w:sz w:val="24"/>
              </w:rPr>
              <w:t>Médico responsável:</w:t>
            </w:r>
          </w:p>
        </w:tc>
        <w:tc>
          <w:tcPr>
            <w:tcW w:w="1289" w:type="dxa"/>
          </w:tcPr>
          <w:p w:rsidR="00EC0A08" w:rsidRDefault="00880EE0">
            <w:pPr>
              <w:pStyle w:val="TableParagraph"/>
              <w:rPr>
                <w:sz w:val="24"/>
              </w:rPr>
            </w:pPr>
            <w:r>
              <w:rPr>
                <w:sz w:val="24"/>
              </w:rPr>
              <w:t>CRM:</w:t>
            </w:r>
          </w:p>
        </w:tc>
        <w:tc>
          <w:tcPr>
            <w:tcW w:w="5529" w:type="dxa"/>
          </w:tcPr>
          <w:p w:rsidR="00EC0A08" w:rsidRDefault="00880EE0">
            <w:pPr>
              <w:pStyle w:val="TableParagraph"/>
              <w:rPr>
                <w:sz w:val="24"/>
              </w:rPr>
            </w:pPr>
            <w:r>
              <w:rPr>
                <w:sz w:val="24"/>
              </w:rPr>
              <w:t>UF:</w:t>
            </w:r>
          </w:p>
        </w:tc>
      </w:tr>
      <w:tr w:rsidR="00EC0A08">
        <w:trPr>
          <w:trHeight w:val="1103"/>
        </w:trPr>
        <w:tc>
          <w:tcPr>
            <w:tcW w:w="9783" w:type="dxa"/>
            <w:gridSpan w:val="3"/>
          </w:tcPr>
          <w:p w:rsidR="00EC0A08" w:rsidRDefault="00EC0A08">
            <w:pPr>
              <w:pStyle w:val="TableParagraph"/>
              <w:spacing w:line="240" w:lineRule="auto"/>
              <w:ind w:left="0"/>
              <w:rPr>
                <w:sz w:val="20"/>
              </w:rPr>
            </w:pPr>
          </w:p>
          <w:p w:rsidR="00EC0A08" w:rsidRDefault="00EC0A08">
            <w:pPr>
              <w:pStyle w:val="TableParagraph"/>
              <w:spacing w:before="4" w:after="1" w:line="240" w:lineRule="auto"/>
              <w:ind w:left="0"/>
              <w:rPr>
                <w:sz w:val="26"/>
              </w:rPr>
            </w:pPr>
          </w:p>
          <w:p w:rsidR="00EC0A08" w:rsidRDefault="00880EE0">
            <w:pPr>
              <w:pStyle w:val="TableParagraph"/>
              <w:spacing w:line="20" w:lineRule="exact"/>
              <w:ind w:left="3267"/>
              <w:rPr>
                <w:sz w:val="2"/>
              </w:rPr>
            </w:pPr>
            <w:r>
              <w:rPr>
                <w:sz w:val="2"/>
              </w:rPr>
            </w:r>
            <w:r>
              <w:rPr>
                <w:sz w:val="2"/>
              </w:rPr>
              <w:pict>
                <v:group id="_x0000_s1026" style="width:162pt;height:.5pt;mso-position-horizontal-relative:char;mso-position-vertical-relative:line" coordsize="3240,10">
                  <v:line id="_x0000_s1027" style="position:absolute" from="0,5" to="3240,5" strokeweight=".48pt"/>
                  <w10:wrap type="none"/>
                  <w10:anchorlock/>
                </v:group>
              </w:pict>
            </w:r>
          </w:p>
          <w:p w:rsidR="00EC0A08" w:rsidRDefault="00880EE0">
            <w:pPr>
              <w:pStyle w:val="TableParagraph"/>
              <w:tabs>
                <w:tab w:val="left" w:pos="6314"/>
              </w:tabs>
              <w:spacing w:line="270" w:lineRule="atLeast"/>
              <w:ind w:left="3339" w:right="3326"/>
              <w:jc w:val="center"/>
              <w:rPr>
                <w:sz w:val="24"/>
              </w:rPr>
            </w:pPr>
            <w:r>
              <w:rPr>
                <w:sz w:val="24"/>
              </w:rPr>
              <w:t>Assinatura e carimbo do</w:t>
            </w:r>
            <w:r>
              <w:rPr>
                <w:spacing w:val="-4"/>
                <w:sz w:val="24"/>
              </w:rPr>
              <w:t xml:space="preserve"> </w:t>
            </w:r>
            <w:r>
              <w:rPr>
                <w:sz w:val="24"/>
              </w:rPr>
              <w:t>médico Data:</w:t>
            </w:r>
            <w:r>
              <w:rPr>
                <w:sz w:val="24"/>
                <w:u w:val="single"/>
              </w:rPr>
              <w:t xml:space="preserve"> </w:t>
            </w:r>
            <w:r>
              <w:rPr>
                <w:sz w:val="24"/>
                <w:u w:val="single"/>
              </w:rPr>
              <w:tab/>
            </w:r>
          </w:p>
        </w:tc>
      </w:tr>
    </w:tbl>
    <w:p w:rsidR="00EC0A08" w:rsidRDefault="00EC0A08">
      <w:pPr>
        <w:pStyle w:val="Corpodetexto"/>
        <w:spacing w:before="3"/>
        <w:ind w:left="0"/>
        <w:jc w:val="left"/>
        <w:rPr>
          <w:sz w:val="23"/>
        </w:rPr>
      </w:pPr>
    </w:p>
    <w:p w:rsidR="00EC0A08" w:rsidRDefault="00880EE0">
      <w:pPr>
        <w:pStyle w:val="Corpodetexto"/>
        <w:ind w:right="683"/>
      </w:pPr>
      <w:r>
        <w:rPr>
          <w:b/>
        </w:rPr>
        <w:t xml:space="preserve">Nota: </w:t>
      </w:r>
      <w:r>
        <w:t xml:space="preserve">Verificar na Relação Nacional de Medicamentos </w:t>
      </w:r>
      <w:proofErr w:type="gramStart"/>
      <w:r>
        <w:t>Essenciais (RENAME) vigente</w:t>
      </w:r>
      <w:proofErr w:type="gramEnd"/>
      <w:r>
        <w:t xml:space="preserve"> em qual componente da Assistência Farmacêutica se encontra o medicamento preconizado neste Protocol</w:t>
      </w:r>
      <w:r>
        <w:t>o.</w:t>
      </w:r>
    </w:p>
    <w:p w:rsidR="00EC0A08" w:rsidRDefault="00EC0A08">
      <w:pPr>
        <w:pStyle w:val="Corpodetexto"/>
        <w:ind w:left="0"/>
        <w:jc w:val="left"/>
        <w:rPr>
          <w:sz w:val="26"/>
        </w:rPr>
      </w:pPr>
    </w:p>
    <w:p w:rsidR="00EC0A08" w:rsidRDefault="00EC0A08">
      <w:pPr>
        <w:pStyle w:val="Corpodetexto"/>
        <w:ind w:left="0"/>
        <w:jc w:val="left"/>
        <w:rPr>
          <w:sz w:val="26"/>
        </w:rPr>
      </w:pPr>
    </w:p>
    <w:p w:rsidR="00EC0A08" w:rsidRDefault="00880EE0">
      <w:pPr>
        <w:spacing w:before="230"/>
        <w:ind w:left="2302" w:right="2867"/>
        <w:jc w:val="center"/>
        <w:rPr>
          <w:sz w:val="24"/>
        </w:rPr>
      </w:pPr>
      <w:r>
        <w:rPr>
          <w:color w:val="05082C"/>
          <w:sz w:val="24"/>
        </w:rPr>
        <w:t>A</w:t>
      </w:r>
      <w:r>
        <w:rPr>
          <w:color w:val="05082C"/>
          <w:sz w:val="19"/>
        </w:rPr>
        <w:t xml:space="preserve">PÊNDICE </w:t>
      </w:r>
      <w:proofErr w:type="gramStart"/>
      <w:r>
        <w:rPr>
          <w:color w:val="05082C"/>
          <w:sz w:val="24"/>
        </w:rPr>
        <w:t>1</w:t>
      </w:r>
      <w:proofErr w:type="gramEnd"/>
    </w:p>
    <w:p w:rsidR="00EC0A08" w:rsidRDefault="00880EE0">
      <w:pPr>
        <w:ind w:left="2002"/>
        <w:rPr>
          <w:sz w:val="19"/>
        </w:rPr>
      </w:pPr>
      <w:r>
        <w:rPr>
          <w:sz w:val="24"/>
        </w:rPr>
        <w:t>M</w:t>
      </w:r>
      <w:r>
        <w:rPr>
          <w:sz w:val="19"/>
        </w:rPr>
        <w:t xml:space="preserve">ETODOLOGIA DE </w:t>
      </w:r>
      <w:r>
        <w:rPr>
          <w:sz w:val="24"/>
        </w:rPr>
        <w:t>B</w:t>
      </w:r>
      <w:r>
        <w:rPr>
          <w:sz w:val="19"/>
        </w:rPr>
        <w:t xml:space="preserve">USCA E </w:t>
      </w:r>
      <w:r>
        <w:rPr>
          <w:sz w:val="24"/>
        </w:rPr>
        <w:t>A</w:t>
      </w:r>
      <w:r>
        <w:rPr>
          <w:sz w:val="19"/>
        </w:rPr>
        <w:t xml:space="preserve">VALIAÇÃO DA </w:t>
      </w:r>
      <w:r>
        <w:rPr>
          <w:sz w:val="24"/>
        </w:rPr>
        <w:t>L</w:t>
      </w:r>
      <w:r>
        <w:rPr>
          <w:sz w:val="19"/>
        </w:rPr>
        <w:t>ITERATURA</w:t>
      </w:r>
    </w:p>
    <w:p w:rsidR="00EC0A08" w:rsidRDefault="00EC0A08">
      <w:pPr>
        <w:pStyle w:val="Corpodetexto"/>
        <w:ind w:left="0"/>
        <w:jc w:val="left"/>
      </w:pPr>
    </w:p>
    <w:p w:rsidR="00EC0A08" w:rsidRDefault="00880EE0">
      <w:pPr>
        <w:ind w:left="112" w:right="674" w:firstLine="566"/>
        <w:jc w:val="both"/>
        <w:rPr>
          <w:sz w:val="24"/>
        </w:rPr>
      </w:pPr>
      <w:r>
        <w:rPr>
          <w:sz w:val="24"/>
        </w:rPr>
        <w:t xml:space="preserve">Foi realizada revisão da literatura nas bases de dados Medline/Pubmed, Embase, Cochrane, </w:t>
      </w:r>
      <w:r>
        <w:rPr>
          <w:i/>
          <w:sz w:val="24"/>
        </w:rPr>
        <w:t>Center for Review and Dissemination</w:t>
      </w:r>
      <w:r>
        <w:rPr>
          <w:sz w:val="24"/>
        </w:rPr>
        <w:t xml:space="preserve">, bem como </w:t>
      </w:r>
      <w:proofErr w:type="gramStart"/>
      <w:r>
        <w:rPr>
          <w:i/>
          <w:sz w:val="24"/>
        </w:rPr>
        <w:t>GeneReviews</w:t>
      </w:r>
      <w:proofErr w:type="gramEnd"/>
      <w:r>
        <w:rPr>
          <w:i/>
          <w:sz w:val="24"/>
        </w:rPr>
        <w:t xml:space="preserve"> </w:t>
      </w:r>
      <w:r>
        <w:rPr>
          <w:sz w:val="24"/>
        </w:rPr>
        <w:t>e livros-texto em 18/07/2014.</w:t>
      </w:r>
    </w:p>
    <w:p w:rsidR="00EC0A08" w:rsidRDefault="00880EE0">
      <w:pPr>
        <w:pStyle w:val="Corpodetexto"/>
        <w:spacing w:before="1"/>
        <w:ind w:right="675" w:firstLine="566"/>
      </w:pPr>
      <w:r>
        <w:t xml:space="preserve">Na base de dados Medline/Pubmed, </w:t>
      </w:r>
      <w:proofErr w:type="gramStart"/>
      <w:r>
        <w:t>utilizado-se</w:t>
      </w:r>
      <w:proofErr w:type="gramEnd"/>
      <w:r>
        <w:t xml:space="preserve"> os termos “</w:t>
      </w:r>
      <w:r>
        <w:rPr>
          <w:i/>
        </w:rPr>
        <w:t>Biotinidase deficiency</w:t>
      </w:r>
      <w:r>
        <w:t xml:space="preserve">” </w:t>
      </w:r>
      <w:r>
        <w:rPr>
          <w:i/>
        </w:rPr>
        <w:t xml:space="preserve">AND Therapeutics </w:t>
      </w:r>
      <w:r>
        <w:t xml:space="preserve">e restringindo-se para estudos em humanos, nos idiomas português, espanhol e inglês, sem limite de data, identificaram-se 8 estudos. Apenas </w:t>
      </w:r>
      <w:proofErr w:type="gramStart"/>
      <w:r>
        <w:t>2</w:t>
      </w:r>
      <w:proofErr w:type="gramEnd"/>
      <w:r>
        <w:t xml:space="preserve"> deles foram cons</w:t>
      </w:r>
      <w:r>
        <w:t>iderados, já que os demais tratavam de aspectos outros que não o objeto da busca, como diagnóstico diferencial da deficiência de biotinidase, triagem neonatal e aspectos clínicos sem menção à</w:t>
      </w:r>
    </w:p>
    <w:p w:rsidR="00EC0A08" w:rsidRDefault="00EC0A08">
      <w:pPr>
        <w:sectPr w:rsidR="00EC0A08">
          <w:pgSz w:w="11910" w:h="16840"/>
          <w:pgMar w:top="1460" w:right="880" w:bottom="280" w:left="1020" w:header="720" w:footer="720" w:gutter="0"/>
          <w:cols w:space="720"/>
        </w:sectPr>
      </w:pPr>
    </w:p>
    <w:p w:rsidR="00EC0A08" w:rsidRDefault="00880EE0">
      <w:pPr>
        <w:pStyle w:val="Corpodetexto"/>
        <w:spacing w:before="74"/>
        <w:ind w:right="675"/>
      </w:pPr>
      <w:proofErr w:type="gramStart"/>
      <w:r>
        <w:lastRenderedPageBreak/>
        <w:t>terapêutica</w:t>
      </w:r>
      <w:proofErr w:type="gramEnd"/>
      <w:r>
        <w:t>. Utilizando-se os termos “</w:t>
      </w:r>
      <w:r>
        <w:rPr>
          <w:i/>
        </w:rPr>
        <w:t xml:space="preserve">Biotinidase </w:t>
      </w:r>
      <w:r>
        <w:rPr>
          <w:i/>
        </w:rPr>
        <w:t>deficiency</w:t>
      </w:r>
      <w:r>
        <w:t xml:space="preserve">” </w:t>
      </w:r>
      <w:r>
        <w:rPr>
          <w:i/>
        </w:rPr>
        <w:t xml:space="preserve">AND Treatment </w:t>
      </w:r>
      <w:r>
        <w:t>e restringindo-se para estudos em humanos, nos idiomas português, espanhol e inglês, sem limite de data, identificaram-se 124 estudos, não sendo encontrada nenhuma meta-análise nem ensaio clínico randomizado. Desses, foram incluíd</w:t>
      </w:r>
      <w:r>
        <w:t>os 31 trabalhos, uma vez que os demais tratavam de aspectos outros que não o objeto da busca, como diagnóstico diferencial da deficiência de biotinidase, triagem neonatal e aspectos clínicos sem menção à terapêutica. Cabe ressaltar que, quando se refinou a</w:t>
      </w:r>
      <w:r>
        <w:t xml:space="preserve"> busca para “</w:t>
      </w:r>
      <w:r>
        <w:rPr>
          <w:i/>
        </w:rPr>
        <w:t>Clinical trials</w:t>
      </w:r>
      <w:r>
        <w:t>”, “</w:t>
      </w:r>
      <w:r>
        <w:rPr>
          <w:i/>
        </w:rPr>
        <w:t>Practice Guidelines</w:t>
      </w:r>
      <w:r>
        <w:t xml:space="preserve">” </w:t>
      </w:r>
      <w:r>
        <w:rPr>
          <w:i/>
        </w:rPr>
        <w:t xml:space="preserve">and </w:t>
      </w:r>
      <w:r>
        <w:t>“</w:t>
      </w:r>
      <w:r>
        <w:rPr>
          <w:i/>
        </w:rPr>
        <w:t>systematic reviews</w:t>
      </w:r>
      <w:r>
        <w:t xml:space="preserve">”, o número de artigos se restringiu a </w:t>
      </w:r>
      <w:proofErr w:type="gramStart"/>
      <w:r>
        <w:t>6</w:t>
      </w:r>
      <w:proofErr w:type="gramEnd"/>
      <w:r>
        <w:t xml:space="preserve"> no total, dos quais apenas 1 foi incluído, já que, entre os demais, 2 tratavam de triagem neonatal, 1 era relato de caso e 2 diziam respeit</w:t>
      </w:r>
      <w:r>
        <w:t>o a aspectos bioquímicos/diagnóstico.</w:t>
      </w:r>
    </w:p>
    <w:p w:rsidR="00EC0A08" w:rsidRDefault="00880EE0">
      <w:pPr>
        <w:pStyle w:val="Corpodetexto"/>
        <w:ind w:right="678" w:firstLine="566"/>
      </w:pPr>
      <w:r>
        <w:t xml:space="preserve">Na base de dados Embase, </w:t>
      </w:r>
      <w:proofErr w:type="gramStart"/>
      <w:r>
        <w:t>utilizado-se</w:t>
      </w:r>
      <w:proofErr w:type="gramEnd"/>
      <w:r>
        <w:t xml:space="preserve"> os termos “</w:t>
      </w:r>
      <w:r>
        <w:rPr>
          <w:i/>
        </w:rPr>
        <w:t>Biotinidase deficiency</w:t>
      </w:r>
      <w:r>
        <w:t xml:space="preserve">” </w:t>
      </w:r>
      <w:r>
        <w:rPr>
          <w:i/>
        </w:rPr>
        <w:t xml:space="preserve">AND Treatment </w:t>
      </w:r>
      <w:r>
        <w:t>e restringindo-se para estudos em humanos, nos idiomas português, espanhol e inglês, sem limite de data, foram identificados 135 es</w:t>
      </w:r>
      <w:r>
        <w:t>tudos. Desses, foram incluídos 24 trabalhos, já que os demais tratavam de aspectos outros que não o objeto da busca, como diagnóstico diferencial da deficiência de biotinidase, triagem neonatal e aspectos clínicos sem menção à terapêutica, estudos em anima</w:t>
      </w:r>
      <w:r>
        <w:t>is, aspectos genéticos e</w:t>
      </w:r>
      <w:r>
        <w:rPr>
          <w:spacing w:val="-4"/>
        </w:rPr>
        <w:t xml:space="preserve"> </w:t>
      </w:r>
      <w:r>
        <w:t>bioquímicos.</w:t>
      </w:r>
    </w:p>
    <w:p w:rsidR="00EC0A08" w:rsidRDefault="00880EE0">
      <w:pPr>
        <w:pStyle w:val="Corpodetexto"/>
        <w:spacing w:before="1"/>
        <w:ind w:right="676" w:firstLine="566"/>
      </w:pPr>
      <w:r>
        <w:t xml:space="preserve">Na base de dados Cochrane, foi utilizada a expressão </w:t>
      </w:r>
      <w:r>
        <w:rPr>
          <w:i/>
        </w:rPr>
        <w:t>Biotinidase deficiency</w:t>
      </w:r>
      <w:r>
        <w:t xml:space="preserve">, sendo identificado </w:t>
      </w:r>
      <w:proofErr w:type="gramStart"/>
      <w:r>
        <w:t>1</w:t>
      </w:r>
      <w:proofErr w:type="gramEnd"/>
      <w:r>
        <w:t xml:space="preserve"> trabalho (sobre aspectos econômicos de triagem neonatal), que não foi incluído.</w:t>
      </w:r>
    </w:p>
    <w:p w:rsidR="00EC0A08" w:rsidRDefault="00880EE0">
      <w:pPr>
        <w:ind w:left="112" w:right="678" w:firstLine="566"/>
        <w:jc w:val="both"/>
        <w:rPr>
          <w:sz w:val="24"/>
        </w:rPr>
      </w:pPr>
      <w:r>
        <w:rPr>
          <w:sz w:val="24"/>
        </w:rPr>
        <w:t xml:space="preserve">Na base de dados </w:t>
      </w:r>
      <w:r>
        <w:rPr>
          <w:i/>
          <w:sz w:val="24"/>
        </w:rPr>
        <w:t>Center for Review and D</w:t>
      </w:r>
      <w:r>
        <w:rPr>
          <w:i/>
          <w:sz w:val="24"/>
        </w:rPr>
        <w:t xml:space="preserve">issemination </w:t>
      </w:r>
      <w:r>
        <w:rPr>
          <w:sz w:val="24"/>
        </w:rPr>
        <w:t xml:space="preserve">– CRD, foi utilizada a expressão </w:t>
      </w:r>
      <w:r>
        <w:rPr>
          <w:i/>
          <w:sz w:val="24"/>
        </w:rPr>
        <w:t>Biotinidase deficiency</w:t>
      </w:r>
      <w:r>
        <w:rPr>
          <w:sz w:val="24"/>
        </w:rPr>
        <w:t xml:space="preserve">, sendo identificados </w:t>
      </w:r>
      <w:proofErr w:type="gramStart"/>
      <w:r>
        <w:rPr>
          <w:sz w:val="24"/>
        </w:rPr>
        <w:t>4</w:t>
      </w:r>
      <w:proofErr w:type="gramEnd"/>
      <w:r>
        <w:rPr>
          <w:sz w:val="24"/>
        </w:rPr>
        <w:t xml:space="preserve"> trabalhos (sobre aspectos econômicos de triagem neonatal), que não foram incluídos.</w:t>
      </w:r>
    </w:p>
    <w:p w:rsidR="00EC0A08" w:rsidRDefault="00880EE0">
      <w:pPr>
        <w:pStyle w:val="Corpodetexto"/>
        <w:ind w:left="679"/>
        <w:jc w:val="left"/>
      </w:pPr>
      <w:r>
        <w:t>Em 01/11/2017 foi atualização a busca da literatura a partir da realizada em 201</w:t>
      </w:r>
      <w:r>
        <w:t>4.</w:t>
      </w:r>
    </w:p>
    <w:p w:rsidR="00EC0A08" w:rsidRDefault="00880EE0">
      <w:pPr>
        <w:pStyle w:val="Corpodetexto"/>
        <w:tabs>
          <w:tab w:val="left" w:pos="1276"/>
          <w:tab w:val="left" w:pos="2429"/>
          <w:tab w:val="left" w:pos="3690"/>
          <w:tab w:val="left" w:pos="4208"/>
          <w:tab w:val="left" w:pos="5166"/>
          <w:tab w:val="left" w:pos="6661"/>
          <w:tab w:val="left" w:pos="8808"/>
        </w:tabs>
        <w:ind w:right="677" w:firstLine="566"/>
        <w:jc w:val="right"/>
      </w:pPr>
      <w:r>
        <w:t>No</w:t>
      </w:r>
      <w:r>
        <w:tab/>
        <w:t>Pubmed,</w:t>
      </w:r>
      <w:r>
        <w:tab/>
        <w:t>utilizando</w:t>
      </w:r>
      <w:r>
        <w:tab/>
        <w:t>os</w:t>
      </w:r>
      <w:r>
        <w:tab/>
        <w:t>termos</w:t>
      </w:r>
      <w:r>
        <w:tab/>
      </w:r>
      <w:proofErr w:type="gramStart"/>
      <w:r>
        <w:t>"</w:t>
      </w:r>
      <w:proofErr w:type="gramEnd"/>
      <w:r>
        <w:t>Biotinidase</w:t>
      </w:r>
      <w:r>
        <w:tab/>
        <w:t>Deficiency"[Mesh]</w:t>
      </w:r>
      <w:r>
        <w:tab/>
      </w:r>
      <w:r>
        <w:rPr>
          <w:spacing w:val="-1"/>
        </w:rPr>
        <w:t>AND</w:t>
      </w:r>
      <w:r>
        <w:rPr>
          <w:w w:val="99"/>
        </w:rPr>
        <w:t xml:space="preserve"> </w:t>
      </w:r>
      <w:r>
        <w:t>"humans"[MeSH Terms]) foram localizados 30 novos artigos. Na base</w:t>
      </w:r>
      <w:r>
        <w:rPr>
          <w:spacing w:val="2"/>
        </w:rPr>
        <w:t xml:space="preserve"> </w:t>
      </w:r>
      <w:r>
        <w:t>Cochrane</w:t>
      </w:r>
      <w:r>
        <w:rPr>
          <w:spacing w:val="6"/>
        </w:rPr>
        <w:t xml:space="preserve"> </w:t>
      </w:r>
      <w:r>
        <w:t>library, utilizando-se o termo “Biotinidase deficiency”, nenhuma revisão foi localizada e</w:t>
      </w:r>
      <w:r>
        <w:rPr>
          <w:spacing w:val="16"/>
        </w:rPr>
        <w:t xml:space="preserve"> </w:t>
      </w:r>
      <w:r>
        <w:t>na</w:t>
      </w:r>
      <w:r>
        <w:rPr>
          <w:spacing w:val="6"/>
        </w:rPr>
        <w:t xml:space="preserve"> </w:t>
      </w:r>
      <w:r>
        <w:t>base</w:t>
      </w:r>
      <w:r>
        <w:rPr>
          <w:w w:val="99"/>
        </w:rPr>
        <w:t xml:space="preserve"> </w:t>
      </w:r>
      <w:r>
        <w:t>Embase, utili</w:t>
      </w:r>
      <w:r>
        <w:t>zando os termos 'biotinidase deficiency'/exp, foram localizados 134 novos</w:t>
      </w:r>
      <w:r>
        <w:rPr>
          <w:spacing w:val="-15"/>
        </w:rPr>
        <w:t xml:space="preserve"> </w:t>
      </w:r>
      <w:r>
        <w:t>artigos.</w:t>
      </w:r>
    </w:p>
    <w:p w:rsidR="00EC0A08" w:rsidRDefault="00880EE0">
      <w:pPr>
        <w:pStyle w:val="Corpodetexto"/>
        <w:ind w:right="678" w:firstLine="566"/>
      </w:pPr>
      <w:r>
        <w:t>Todos os resumos foram avaliados e apenas um artigo foi incluído a mais na presente revisão deste Protocolo.</w:t>
      </w:r>
    </w:p>
    <w:sectPr w:rsidR="00EC0A08">
      <w:pgSz w:w="11910" w:h="16840"/>
      <w:pgMar w:top="1460" w:right="8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1E28"/>
    <w:multiLevelType w:val="hybridMultilevel"/>
    <w:tmpl w:val="17509C36"/>
    <w:lvl w:ilvl="0" w:tplc="69BCB79A">
      <w:start w:val="1"/>
      <w:numFmt w:val="decimal"/>
      <w:lvlText w:val="%1."/>
      <w:lvlJc w:val="left"/>
      <w:pPr>
        <w:ind w:left="112" w:hanging="245"/>
        <w:jc w:val="left"/>
      </w:pPr>
      <w:rPr>
        <w:rFonts w:ascii="Times New Roman" w:eastAsia="Times New Roman" w:hAnsi="Times New Roman" w:cs="Times New Roman" w:hint="default"/>
        <w:w w:val="100"/>
        <w:sz w:val="24"/>
        <w:szCs w:val="24"/>
        <w:lang w:val="pt-BR" w:eastAsia="pt-BR" w:bidi="pt-BR"/>
      </w:rPr>
    </w:lvl>
    <w:lvl w:ilvl="1" w:tplc="21B0CD8C">
      <w:numFmt w:val="bullet"/>
      <w:lvlText w:val="•"/>
      <w:lvlJc w:val="left"/>
      <w:pPr>
        <w:ind w:left="1108" w:hanging="245"/>
      </w:pPr>
      <w:rPr>
        <w:rFonts w:hint="default"/>
        <w:lang w:val="pt-BR" w:eastAsia="pt-BR" w:bidi="pt-BR"/>
      </w:rPr>
    </w:lvl>
    <w:lvl w:ilvl="2" w:tplc="059230E0">
      <w:numFmt w:val="bullet"/>
      <w:lvlText w:val="•"/>
      <w:lvlJc w:val="left"/>
      <w:pPr>
        <w:ind w:left="2097" w:hanging="245"/>
      </w:pPr>
      <w:rPr>
        <w:rFonts w:hint="default"/>
        <w:lang w:val="pt-BR" w:eastAsia="pt-BR" w:bidi="pt-BR"/>
      </w:rPr>
    </w:lvl>
    <w:lvl w:ilvl="3" w:tplc="5A6C5F16">
      <w:numFmt w:val="bullet"/>
      <w:lvlText w:val="•"/>
      <w:lvlJc w:val="left"/>
      <w:pPr>
        <w:ind w:left="3085" w:hanging="245"/>
      </w:pPr>
      <w:rPr>
        <w:rFonts w:hint="default"/>
        <w:lang w:val="pt-BR" w:eastAsia="pt-BR" w:bidi="pt-BR"/>
      </w:rPr>
    </w:lvl>
    <w:lvl w:ilvl="4" w:tplc="4EDCCA04">
      <w:numFmt w:val="bullet"/>
      <w:lvlText w:val="•"/>
      <w:lvlJc w:val="left"/>
      <w:pPr>
        <w:ind w:left="4074" w:hanging="245"/>
      </w:pPr>
      <w:rPr>
        <w:rFonts w:hint="default"/>
        <w:lang w:val="pt-BR" w:eastAsia="pt-BR" w:bidi="pt-BR"/>
      </w:rPr>
    </w:lvl>
    <w:lvl w:ilvl="5" w:tplc="96781B26">
      <w:numFmt w:val="bullet"/>
      <w:lvlText w:val="•"/>
      <w:lvlJc w:val="left"/>
      <w:pPr>
        <w:ind w:left="5063" w:hanging="245"/>
      </w:pPr>
      <w:rPr>
        <w:rFonts w:hint="default"/>
        <w:lang w:val="pt-BR" w:eastAsia="pt-BR" w:bidi="pt-BR"/>
      </w:rPr>
    </w:lvl>
    <w:lvl w:ilvl="6" w:tplc="D4C07ABC">
      <w:numFmt w:val="bullet"/>
      <w:lvlText w:val="•"/>
      <w:lvlJc w:val="left"/>
      <w:pPr>
        <w:ind w:left="6051" w:hanging="245"/>
      </w:pPr>
      <w:rPr>
        <w:rFonts w:hint="default"/>
        <w:lang w:val="pt-BR" w:eastAsia="pt-BR" w:bidi="pt-BR"/>
      </w:rPr>
    </w:lvl>
    <w:lvl w:ilvl="7" w:tplc="0E448926">
      <w:numFmt w:val="bullet"/>
      <w:lvlText w:val="•"/>
      <w:lvlJc w:val="left"/>
      <w:pPr>
        <w:ind w:left="7040" w:hanging="245"/>
      </w:pPr>
      <w:rPr>
        <w:rFonts w:hint="default"/>
        <w:lang w:val="pt-BR" w:eastAsia="pt-BR" w:bidi="pt-BR"/>
      </w:rPr>
    </w:lvl>
    <w:lvl w:ilvl="8" w:tplc="D9DC51F6">
      <w:numFmt w:val="bullet"/>
      <w:lvlText w:val="•"/>
      <w:lvlJc w:val="left"/>
      <w:pPr>
        <w:ind w:left="8029" w:hanging="245"/>
      </w:pPr>
      <w:rPr>
        <w:rFonts w:hint="default"/>
        <w:lang w:val="pt-BR" w:eastAsia="pt-BR" w:bidi="pt-BR"/>
      </w:rPr>
    </w:lvl>
  </w:abstractNum>
  <w:abstractNum w:abstractNumId="1">
    <w:nsid w:val="1A415D61"/>
    <w:multiLevelType w:val="hybridMultilevel"/>
    <w:tmpl w:val="2346AC6C"/>
    <w:lvl w:ilvl="0" w:tplc="2D9ADADE">
      <w:numFmt w:val="bullet"/>
      <w:lvlText w:val="-"/>
      <w:lvlJc w:val="left"/>
      <w:pPr>
        <w:ind w:left="112" w:hanging="219"/>
      </w:pPr>
      <w:rPr>
        <w:rFonts w:ascii="Times New Roman" w:eastAsia="Times New Roman" w:hAnsi="Times New Roman" w:cs="Times New Roman" w:hint="default"/>
        <w:spacing w:val="-3"/>
        <w:w w:val="99"/>
        <w:sz w:val="24"/>
        <w:szCs w:val="24"/>
        <w:lang w:val="pt-BR" w:eastAsia="pt-BR" w:bidi="pt-BR"/>
      </w:rPr>
    </w:lvl>
    <w:lvl w:ilvl="1" w:tplc="081A4C24">
      <w:numFmt w:val="bullet"/>
      <w:lvlText w:val="•"/>
      <w:lvlJc w:val="left"/>
      <w:pPr>
        <w:ind w:left="1108" w:hanging="219"/>
      </w:pPr>
      <w:rPr>
        <w:rFonts w:hint="default"/>
        <w:lang w:val="pt-BR" w:eastAsia="pt-BR" w:bidi="pt-BR"/>
      </w:rPr>
    </w:lvl>
    <w:lvl w:ilvl="2" w:tplc="6A56D5EA">
      <w:numFmt w:val="bullet"/>
      <w:lvlText w:val="•"/>
      <w:lvlJc w:val="left"/>
      <w:pPr>
        <w:ind w:left="2097" w:hanging="219"/>
      </w:pPr>
      <w:rPr>
        <w:rFonts w:hint="default"/>
        <w:lang w:val="pt-BR" w:eastAsia="pt-BR" w:bidi="pt-BR"/>
      </w:rPr>
    </w:lvl>
    <w:lvl w:ilvl="3" w:tplc="0FE64656">
      <w:numFmt w:val="bullet"/>
      <w:lvlText w:val="•"/>
      <w:lvlJc w:val="left"/>
      <w:pPr>
        <w:ind w:left="3085" w:hanging="219"/>
      </w:pPr>
      <w:rPr>
        <w:rFonts w:hint="default"/>
        <w:lang w:val="pt-BR" w:eastAsia="pt-BR" w:bidi="pt-BR"/>
      </w:rPr>
    </w:lvl>
    <w:lvl w:ilvl="4" w:tplc="B0F4FFB8">
      <w:numFmt w:val="bullet"/>
      <w:lvlText w:val="•"/>
      <w:lvlJc w:val="left"/>
      <w:pPr>
        <w:ind w:left="4074" w:hanging="219"/>
      </w:pPr>
      <w:rPr>
        <w:rFonts w:hint="default"/>
        <w:lang w:val="pt-BR" w:eastAsia="pt-BR" w:bidi="pt-BR"/>
      </w:rPr>
    </w:lvl>
    <w:lvl w:ilvl="5" w:tplc="EDFA45B0">
      <w:numFmt w:val="bullet"/>
      <w:lvlText w:val="•"/>
      <w:lvlJc w:val="left"/>
      <w:pPr>
        <w:ind w:left="5063" w:hanging="219"/>
      </w:pPr>
      <w:rPr>
        <w:rFonts w:hint="default"/>
        <w:lang w:val="pt-BR" w:eastAsia="pt-BR" w:bidi="pt-BR"/>
      </w:rPr>
    </w:lvl>
    <w:lvl w:ilvl="6" w:tplc="C58AD518">
      <w:numFmt w:val="bullet"/>
      <w:lvlText w:val="•"/>
      <w:lvlJc w:val="left"/>
      <w:pPr>
        <w:ind w:left="6051" w:hanging="219"/>
      </w:pPr>
      <w:rPr>
        <w:rFonts w:hint="default"/>
        <w:lang w:val="pt-BR" w:eastAsia="pt-BR" w:bidi="pt-BR"/>
      </w:rPr>
    </w:lvl>
    <w:lvl w:ilvl="7" w:tplc="767297B8">
      <w:numFmt w:val="bullet"/>
      <w:lvlText w:val="•"/>
      <w:lvlJc w:val="left"/>
      <w:pPr>
        <w:ind w:left="7040" w:hanging="219"/>
      </w:pPr>
      <w:rPr>
        <w:rFonts w:hint="default"/>
        <w:lang w:val="pt-BR" w:eastAsia="pt-BR" w:bidi="pt-BR"/>
      </w:rPr>
    </w:lvl>
    <w:lvl w:ilvl="8" w:tplc="D4BCECAC">
      <w:numFmt w:val="bullet"/>
      <w:lvlText w:val="•"/>
      <w:lvlJc w:val="left"/>
      <w:pPr>
        <w:ind w:left="8029" w:hanging="219"/>
      </w:pPr>
      <w:rPr>
        <w:rFonts w:hint="default"/>
        <w:lang w:val="pt-BR" w:eastAsia="pt-BR" w:bidi="pt-BR"/>
      </w:rPr>
    </w:lvl>
  </w:abstractNum>
  <w:abstractNum w:abstractNumId="2">
    <w:nsid w:val="4F9305E7"/>
    <w:multiLevelType w:val="multilevel"/>
    <w:tmpl w:val="E12602AC"/>
    <w:lvl w:ilvl="0">
      <w:start w:val="1"/>
      <w:numFmt w:val="decimal"/>
      <w:lvlText w:val="%1"/>
      <w:lvlJc w:val="left"/>
      <w:pPr>
        <w:ind w:left="112" w:hanging="171"/>
        <w:jc w:val="right"/>
      </w:pPr>
      <w:rPr>
        <w:rFonts w:ascii="Times New Roman" w:eastAsia="Times New Roman" w:hAnsi="Times New Roman" w:cs="Times New Roman" w:hint="default"/>
        <w:w w:val="100"/>
        <w:sz w:val="24"/>
        <w:szCs w:val="24"/>
        <w:lang w:val="pt-BR" w:eastAsia="pt-BR" w:bidi="pt-BR"/>
      </w:rPr>
    </w:lvl>
    <w:lvl w:ilvl="1">
      <w:start w:val="1"/>
      <w:numFmt w:val="decimal"/>
      <w:lvlText w:val="%1.%2"/>
      <w:lvlJc w:val="left"/>
      <w:pPr>
        <w:ind w:left="1039" w:hanging="360"/>
        <w:jc w:val="left"/>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1160" w:hanging="360"/>
      </w:pPr>
      <w:rPr>
        <w:rFonts w:hint="default"/>
        <w:lang w:val="pt-BR" w:eastAsia="pt-BR" w:bidi="pt-BR"/>
      </w:rPr>
    </w:lvl>
    <w:lvl w:ilvl="3">
      <w:numFmt w:val="bullet"/>
      <w:lvlText w:val="•"/>
      <w:lvlJc w:val="left"/>
      <w:pPr>
        <w:ind w:left="2265" w:hanging="360"/>
      </w:pPr>
      <w:rPr>
        <w:rFonts w:hint="default"/>
        <w:lang w:val="pt-BR" w:eastAsia="pt-BR" w:bidi="pt-BR"/>
      </w:rPr>
    </w:lvl>
    <w:lvl w:ilvl="4">
      <w:numFmt w:val="bullet"/>
      <w:lvlText w:val="•"/>
      <w:lvlJc w:val="left"/>
      <w:pPr>
        <w:ind w:left="3371" w:hanging="360"/>
      </w:pPr>
      <w:rPr>
        <w:rFonts w:hint="default"/>
        <w:lang w:val="pt-BR" w:eastAsia="pt-BR" w:bidi="pt-BR"/>
      </w:rPr>
    </w:lvl>
    <w:lvl w:ilvl="5">
      <w:numFmt w:val="bullet"/>
      <w:lvlText w:val="•"/>
      <w:lvlJc w:val="left"/>
      <w:pPr>
        <w:ind w:left="4477" w:hanging="360"/>
      </w:pPr>
      <w:rPr>
        <w:rFonts w:hint="default"/>
        <w:lang w:val="pt-BR" w:eastAsia="pt-BR" w:bidi="pt-BR"/>
      </w:rPr>
    </w:lvl>
    <w:lvl w:ilvl="6">
      <w:numFmt w:val="bullet"/>
      <w:lvlText w:val="•"/>
      <w:lvlJc w:val="left"/>
      <w:pPr>
        <w:ind w:left="5583" w:hanging="360"/>
      </w:pPr>
      <w:rPr>
        <w:rFonts w:hint="default"/>
        <w:lang w:val="pt-BR" w:eastAsia="pt-BR" w:bidi="pt-BR"/>
      </w:rPr>
    </w:lvl>
    <w:lvl w:ilvl="7">
      <w:numFmt w:val="bullet"/>
      <w:lvlText w:val="•"/>
      <w:lvlJc w:val="left"/>
      <w:pPr>
        <w:ind w:left="6689" w:hanging="360"/>
      </w:pPr>
      <w:rPr>
        <w:rFonts w:hint="default"/>
        <w:lang w:val="pt-BR" w:eastAsia="pt-BR" w:bidi="pt-BR"/>
      </w:rPr>
    </w:lvl>
    <w:lvl w:ilvl="8">
      <w:numFmt w:val="bullet"/>
      <w:lvlText w:val="•"/>
      <w:lvlJc w:val="left"/>
      <w:pPr>
        <w:ind w:left="7794" w:hanging="360"/>
      </w:pPr>
      <w:rPr>
        <w:rFonts w:hint="default"/>
        <w:lang w:val="pt-BR" w:eastAsia="pt-BR" w:bidi="pt-BR"/>
      </w:rPr>
    </w:lvl>
  </w:abstractNum>
  <w:abstractNum w:abstractNumId="3">
    <w:nsid w:val="56AC551E"/>
    <w:multiLevelType w:val="hybridMultilevel"/>
    <w:tmpl w:val="35F459C2"/>
    <w:lvl w:ilvl="0" w:tplc="DD6AEBEA">
      <w:numFmt w:val="bullet"/>
      <w:lvlText w:val="-"/>
      <w:lvlJc w:val="left"/>
      <w:pPr>
        <w:ind w:left="112" w:hanging="142"/>
      </w:pPr>
      <w:rPr>
        <w:rFonts w:ascii="Times New Roman" w:eastAsia="Times New Roman" w:hAnsi="Times New Roman" w:cs="Times New Roman" w:hint="default"/>
        <w:w w:val="99"/>
        <w:sz w:val="24"/>
        <w:szCs w:val="24"/>
        <w:lang w:val="pt-BR" w:eastAsia="pt-BR" w:bidi="pt-BR"/>
      </w:rPr>
    </w:lvl>
    <w:lvl w:ilvl="1" w:tplc="2438C9BE">
      <w:numFmt w:val="bullet"/>
      <w:lvlText w:val="•"/>
      <w:lvlJc w:val="left"/>
      <w:pPr>
        <w:ind w:left="1108" w:hanging="142"/>
      </w:pPr>
      <w:rPr>
        <w:rFonts w:hint="default"/>
        <w:lang w:val="pt-BR" w:eastAsia="pt-BR" w:bidi="pt-BR"/>
      </w:rPr>
    </w:lvl>
    <w:lvl w:ilvl="2" w:tplc="FF8090E2">
      <w:numFmt w:val="bullet"/>
      <w:lvlText w:val="•"/>
      <w:lvlJc w:val="left"/>
      <w:pPr>
        <w:ind w:left="2097" w:hanging="142"/>
      </w:pPr>
      <w:rPr>
        <w:rFonts w:hint="default"/>
        <w:lang w:val="pt-BR" w:eastAsia="pt-BR" w:bidi="pt-BR"/>
      </w:rPr>
    </w:lvl>
    <w:lvl w:ilvl="3" w:tplc="C3D8E052">
      <w:numFmt w:val="bullet"/>
      <w:lvlText w:val="•"/>
      <w:lvlJc w:val="left"/>
      <w:pPr>
        <w:ind w:left="3085" w:hanging="142"/>
      </w:pPr>
      <w:rPr>
        <w:rFonts w:hint="default"/>
        <w:lang w:val="pt-BR" w:eastAsia="pt-BR" w:bidi="pt-BR"/>
      </w:rPr>
    </w:lvl>
    <w:lvl w:ilvl="4" w:tplc="346A3AEE">
      <w:numFmt w:val="bullet"/>
      <w:lvlText w:val="•"/>
      <w:lvlJc w:val="left"/>
      <w:pPr>
        <w:ind w:left="4074" w:hanging="142"/>
      </w:pPr>
      <w:rPr>
        <w:rFonts w:hint="default"/>
        <w:lang w:val="pt-BR" w:eastAsia="pt-BR" w:bidi="pt-BR"/>
      </w:rPr>
    </w:lvl>
    <w:lvl w:ilvl="5" w:tplc="4C28EA28">
      <w:numFmt w:val="bullet"/>
      <w:lvlText w:val="•"/>
      <w:lvlJc w:val="left"/>
      <w:pPr>
        <w:ind w:left="5063" w:hanging="142"/>
      </w:pPr>
      <w:rPr>
        <w:rFonts w:hint="default"/>
        <w:lang w:val="pt-BR" w:eastAsia="pt-BR" w:bidi="pt-BR"/>
      </w:rPr>
    </w:lvl>
    <w:lvl w:ilvl="6" w:tplc="7F764CD8">
      <w:numFmt w:val="bullet"/>
      <w:lvlText w:val="•"/>
      <w:lvlJc w:val="left"/>
      <w:pPr>
        <w:ind w:left="6051" w:hanging="142"/>
      </w:pPr>
      <w:rPr>
        <w:rFonts w:hint="default"/>
        <w:lang w:val="pt-BR" w:eastAsia="pt-BR" w:bidi="pt-BR"/>
      </w:rPr>
    </w:lvl>
    <w:lvl w:ilvl="7" w:tplc="670C94C8">
      <w:numFmt w:val="bullet"/>
      <w:lvlText w:val="•"/>
      <w:lvlJc w:val="left"/>
      <w:pPr>
        <w:ind w:left="7040" w:hanging="142"/>
      </w:pPr>
      <w:rPr>
        <w:rFonts w:hint="default"/>
        <w:lang w:val="pt-BR" w:eastAsia="pt-BR" w:bidi="pt-BR"/>
      </w:rPr>
    </w:lvl>
    <w:lvl w:ilvl="8" w:tplc="64E66A0A">
      <w:numFmt w:val="bullet"/>
      <w:lvlText w:val="•"/>
      <w:lvlJc w:val="left"/>
      <w:pPr>
        <w:ind w:left="8029" w:hanging="142"/>
      </w:pPr>
      <w:rPr>
        <w:rFonts w:hint="default"/>
        <w:lang w:val="pt-BR" w:eastAsia="pt-BR" w:bidi="pt-BR"/>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EC0A08"/>
    <w:rsid w:val="00880EE0"/>
    <w:rsid w:val="00EC0A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2"/>
      <w:jc w:val="both"/>
    </w:pPr>
    <w:rPr>
      <w:sz w:val="24"/>
      <w:szCs w:val="24"/>
    </w:rPr>
  </w:style>
  <w:style w:type="paragraph" w:styleId="PargrafodaLista">
    <w:name w:val="List Paragraph"/>
    <w:basedOn w:val="Normal"/>
    <w:uiPriority w:val="1"/>
    <w:qFormat/>
    <w:pPr>
      <w:ind w:left="112" w:firstLine="567"/>
      <w:jc w:val="both"/>
    </w:pPr>
  </w:style>
  <w:style w:type="paragraph" w:customStyle="1" w:styleId="TableParagraph">
    <w:name w:val="Table Paragraph"/>
    <w:basedOn w:val="Normal"/>
    <w:uiPriority w:val="1"/>
    <w:qFormat/>
    <w:pPr>
      <w:spacing w:line="256" w:lineRule="exact"/>
      <w:ind w:left="6"/>
    </w:pPr>
  </w:style>
  <w:style w:type="paragraph" w:styleId="Textodebalo">
    <w:name w:val="Balloon Text"/>
    <w:basedOn w:val="Normal"/>
    <w:link w:val="TextodebaloChar"/>
    <w:uiPriority w:val="99"/>
    <w:semiHidden/>
    <w:unhideWhenUsed/>
    <w:rsid w:val="00880EE0"/>
    <w:rPr>
      <w:rFonts w:ascii="Tahoma" w:hAnsi="Tahoma" w:cs="Tahoma"/>
      <w:sz w:val="16"/>
      <w:szCs w:val="16"/>
    </w:rPr>
  </w:style>
  <w:style w:type="character" w:customStyle="1" w:styleId="TextodebaloChar">
    <w:name w:val="Texto de balão Char"/>
    <w:basedOn w:val="Fontepargpadro"/>
    <w:link w:val="Textodebalo"/>
    <w:uiPriority w:val="99"/>
    <w:semiHidden/>
    <w:rsid w:val="00880EE0"/>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6146</Words>
  <Characters>33192</Characters>
  <Application>Microsoft Office Word</Application>
  <DocSecurity>0</DocSecurity>
  <Lines>276</Lines>
  <Paragraphs>78</Paragraphs>
  <ScaleCrop>false</ScaleCrop>
  <Company/>
  <LinksUpToDate>false</LinksUpToDate>
  <CharactersWithSpaces>39260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CLÍNICO E DIRETRIZES TERAPÊUTICAS</dc:title>
  <dc:creator>ppicon</dc:creator>
  <cp:lastModifiedBy>VANESSA ALVES DE OLIVEIRA</cp:lastModifiedBy>
  <cp:revision>2</cp:revision>
  <dcterms:created xsi:type="dcterms:W3CDTF">2019-07-19T13:34:00Z</dcterms:created>
  <dcterms:modified xsi:type="dcterms:W3CDTF">2019-07-19T13:35:00Z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Word 2010</vt:lpwstr>
  </property>
  <property fmtid="{D5CDD505-2E9C-101B-9397-08002B2CF9AE}" pid="4" name="LastSaved">
    <vt:filetime>2019-07-19T00:00:00Z</vt:filetime>
  </property>
</Properties>
</file>