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82" w:rsidRDefault="000859AE" w:rsidP="000859AE">
      <w:pPr>
        <w:pStyle w:val="Corpodetexto"/>
        <w:spacing w:before="72"/>
        <w:ind w:right="1960"/>
        <w:jc w:val="center"/>
      </w:pPr>
      <w:r>
        <w:rPr>
          <w:noProof/>
          <w:lang w:bidi="ar-SA"/>
        </w:rPr>
        <w:drawing>
          <wp:inline distT="0" distB="0" distL="0" distR="0" wp14:anchorId="47F25C73" wp14:editId="37D1751B">
            <wp:extent cx="4691269" cy="461176"/>
            <wp:effectExtent l="0" t="0" r="0" b="0"/>
            <wp:docPr id="17" name="Imagem 17" descr="papel timbrad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l timbrad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077" cy="46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bookmarkStart w:id="0" w:name="_GoBack"/>
      <w:bookmarkEnd w:id="0"/>
      <w:r>
        <w:t>ANEXO</w:t>
      </w:r>
    </w:p>
    <w:p w:rsidR="00A55782" w:rsidRDefault="000859AE">
      <w:pPr>
        <w:pStyle w:val="Corpodetexto"/>
        <w:spacing w:before="1"/>
        <w:ind w:left="1976" w:right="1960"/>
        <w:jc w:val="center"/>
      </w:pPr>
      <w:r>
        <w:t>DIRETRIZES DIAGNÓSTICAS E TERAPÊUTICAS</w:t>
      </w:r>
      <w:r>
        <w:t xml:space="preserve"> EM ONCOLOGIA CARCINOMA DE PULMÃO</w:t>
      </w:r>
    </w:p>
    <w:p w:rsidR="00A55782" w:rsidRDefault="00A55782">
      <w:pPr>
        <w:pStyle w:val="Corpodetexto"/>
        <w:ind w:left="0"/>
        <w:jc w:val="left"/>
      </w:pPr>
    </w:p>
    <w:p w:rsidR="00A55782" w:rsidRDefault="000859AE">
      <w:pPr>
        <w:pStyle w:val="PargrafodaLista"/>
        <w:numPr>
          <w:ilvl w:val="0"/>
          <w:numId w:val="3"/>
        </w:numPr>
        <w:tabs>
          <w:tab w:val="left" w:pos="822"/>
        </w:tabs>
        <w:ind w:firstLine="566"/>
        <w:rPr>
          <w:sz w:val="16"/>
        </w:rPr>
      </w:pPr>
      <w:r>
        <w:rPr>
          <w:sz w:val="16"/>
        </w:rPr>
        <w:t>METODOLOGIA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BUSCA</w:t>
      </w:r>
      <w:r>
        <w:rPr>
          <w:spacing w:val="-10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AVALIAÇÃO</w:t>
      </w:r>
      <w:r>
        <w:rPr>
          <w:spacing w:val="-7"/>
          <w:sz w:val="16"/>
        </w:rPr>
        <w:t xml:space="preserve"> </w:t>
      </w:r>
      <w:r>
        <w:rPr>
          <w:sz w:val="16"/>
        </w:rPr>
        <w:t>DA</w:t>
      </w:r>
      <w:r>
        <w:rPr>
          <w:spacing w:val="-8"/>
          <w:sz w:val="16"/>
        </w:rPr>
        <w:t xml:space="preserve"> </w:t>
      </w:r>
      <w:r>
        <w:rPr>
          <w:sz w:val="16"/>
        </w:rPr>
        <w:t>LITERATURA</w:t>
      </w:r>
    </w:p>
    <w:p w:rsidR="00A55782" w:rsidRPr="000859AE" w:rsidRDefault="000859AE">
      <w:pPr>
        <w:pStyle w:val="Corpodetexto"/>
        <w:spacing w:before="1"/>
        <w:ind w:right="112" w:firstLine="566"/>
        <w:rPr>
          <w:lang w:val="en-US"/>
        </w:rPr>
      </w:pPr>
      <w:r w:rsidRPr="000859AE">
        <w:rPr>
          <w:spacing w:val="-2"/>
          <w:lang w:val="en-US"/>
        </w:rPr>
        <w:t xml:space="preserve">Foi </w:t>
      </w:r>
      <w:r w:rsidRPr="000859AE">
        <w:rPr>
          <w:lang w:val="en-US"/>
        </w:rPr>
        <w:t>realizada em 16/01/2012 uma busca na base eletrônica Medline, acessada via PubMed, utilizando os descritores de interesse para câncer de pulmão no adulto: (systematic rev</w:t>
      </w:r>
      <w:r w:rsidRPr="000859AE">
        <w:rPr>
          <w:lang w:val="en-US"/>
        </w:rPr>
        <w:t>iew [ti] OR meta-analysis [pt] OR meta-analysis [ti] OR systematic literature review [ti] OR (systematic review [tiab] AND review [pt]) OR consensus development conference [pt] OR practice guideline [pt] OR cochrane database syst rev [ta] OR acp journal cl</w:t>
      </w:r>
      <w:r w:rsidRPr="000859AE">
        <w:rPr>
          <w:lang w:val="en-US"/>
        </w:rPr>
        <w:t>ub [ta] OR health technol assess [ta] OR evid rep technol assess summ [ta]) OR ((evidence based[ti] OR evidence-based medicine [mh] OR best practice* [ti] OR evidence synthesis [tiab]) AND (review [pt] OR diseases category[mh] OR behavior and behavior mech</w:t>
      </w:r>
      <w:r w:rsidRPr="000859AE">
        <w:rPr>
          <w:lang w:val="en-US"/>
        </w:rPr>
        <w:t>anisms [mh] OR therapeutics [mh] OR evaluation  studies[pt] OR validation studies[pt] OR guideline [pt])) OR ((systematic [tw] OR systematically [tw] OR critical [tiab] OR (study selection [tw]) OR (predetermined [tw] OR inclusion [tw] AND criteri* [tw]) O</w:t>
      </w:r>
      <w:r w:rsidRPr="000859AE">
        <w:rPr>
          <w:lang w:val="en-US"/>
        </w:rPr>
        <w:t>R exclusion criteri* [tw] OR main outcome measures [tw] OR standard of care [tw] OR standards of care [tw]) AND (survey [tiab] OR surveys [tiab] OR overview* [tw] OR review [tiab] OR reviews [tiab] OR search* [tw] OR handsearch [tw] OR analysis [tiab] OR c</w:t>
      </w:r>
      <w:r w:rsidRPr="000859AE">
        <w:rPr>
          <w:lang w:val="en-US"/>
        </w:rPr>
        <w:t xml:space="preserve">ritique [tiab] OR appraisal [tw] OR (reduction [tw]AND (risk [mh] OR risk [tw]) AND (death OR recurrence))) AND (literature [tiab] OR articles [tiab] OR publications [tiab] OR publication [tiab] OR bibliography [tiab] OR bibliographies [tiab] OR published </w:t>
      </w:r>
      <w:r w:rsidRPr="000859AE">
        <w:rPr>
          <w:lang w:val="en-US"/>
        </w:rPr>
        <w:t>[tiab] OR unpublished [tw] OR citation [tw] OR citations [tw] OR database [tiab] OR internet [tiab] OR textbooks [tiab] OR references [tw] OR scales [tw] OR papers [tw] OR datasets [tw] OR trials [tiab] OR meta-analy* [tw] OR (clinical [tiab] AND studies [</w:t>
      </w:r>
      <w:r w:rsidRPr="000859AE">
        <w:rPr>
          <w:lang w:val="en-US"/>
        </w:rPr>
        <w:t>tiab]) OR treatment outcome [mh] OR treatment outcome [tw])) NOT (letter [pt] OR newspaper article [pt] OR comment</w:t>
      </w:r>
      <w:r w:rsidRPr="000859AE">
        <w:rPr>
          <w:spacing w:val="-18"/>
          <w:lang w:val="en-US"/>
        </w:rPr>
        <w:t xml:space="preserve"> </w:t>
      </w:r>
      <w:r w:rsidRPr="000859AE">
        <w:rPr>
          <w:lang w:val="en-US"/>
        </w:rPr>
        <w:t>[pt]).</w:t>
      </w:r>
    </w:p>
    <w:p w:rsidR="00A55782" w:rsidRDefault="000859AE">
      <w:pPr>
        <w:pStyle w:val="Corpodetexto"/>
        <w:spacing w:before="1"/>
        <w:ind w:right="115" w:firstLine="566"/>
      </w:pPr>
      <w:r>
        <w:t>Entre 749 referências encontradas, as 480 mais recentes (últimos cinco anos) foram revisadas e identificaram-se 96 estudos clínicos e meta-análises elegíveis; e não foram incluídos 112 estudos de ciência básica ou pré-clínica, 106 revisões narrativas ou es</w:t>
      </w:r>
      <w:r>
        <w:t xml:space="preserve">tudos opinativos, 110 artigos sobre doenças ou condições clínicas fora do escopo destas Diretrizes, 29 relatos de diretrizes internacionais de tratamento, 22 textos sobre produtos sem registro na ANVISA e </w:t>
      </w:r>
      <w:proofErr w:type="gramStart"/>
      <w:r>
        <w:t>5</w:t>
      </w:r>
      <w:proofErr w:type="gramEnd"/>
      <w:r>
        <w:t xml:space="preserve"> estudos farmacoeconômicos de outros países.</w:t>
      </w:r>
    </w:p>
    <w:p w:rsidR="00A55782" w:rsidRDefault="00A55782">
      <w:pPr>
        <w:pStyle w:val="Corpodetexto"/>
        <w:spacing w:before="10"/>
        <w:ind w:left="0"/>
        <w:jc w:val="left"/>
        <w:rPr>
          <w:sz w:val="15"/>
        </w:rPr>
      </w:pPr>
    </w:p>
    <w:p w:rsidR="00A55782" w:rsidRDefault="000859AE">
      <w:pPr>
        <w:pStyle w:val="PargrafodaLista"/>
        <w:numPr>
          <w:ilvl w:val="0"/>
          <w:numId w:val="3"/>
        </w:numPr>
        <w:tabs>
          <w:tab w:val="left" w:pos="825"/>
        </w:tabs>
        <w:spacing w:before="1"/>
        <w:ind w:left="824" w:hanging="156"/>
        <w:rPr>
          <w:sz w:val="16"/>
        </w:rPr>
      </w:pPr>
      <w:r>
        <w:rPr>
          <w:sz w:val="16"/>
        </w:rPr>
        <w:t>INTRODUÇÃO</w:t>
      </w:r>
    </w:p>
    <w:p w:rsidR="00A55782" w:rsidRDefault="000859AE">
      <w:pPr>
        <w:pStyle w:val="Corpodetexto"/>
        <w:ind w:right="113" w:firstLine="566"/>
      </w:pPr>
      <w:r>
        <w:t xml:space="preserve">O câncer de pulmão é uma das principais causas de morte evitável em todo o mundo, pois, em 90% dos casos diagnosticados, está associado ao tabagismo. Altamente letal, a sobrevida média cumulativa total em cinco anos varia entre </w:t>
      </w:r>
      <w:r>
        <w:rPr>
          <w:spacing w:val="2"/>
        </w:rPr>
        <w:t xml:space="preserve">13% </w:t>
      </w:r>
      <w:r>
        <w:t>e 21% em país</w:t>
      </w:r>
      <w:r>
        <w:t xml:space="preserve">es desenvolvidos e entre 7% e 10% nos países em desenvolvimento. No Brasil, entre 2005-2009, </w:t>
      </w:r>
      <w:r>
        <w:rPr>
          <w:spacing w:val="-2"/>
        </w:rPr>
        <w:t xml:space="preserve">foi </w:t>
      </w:r>
      <w:r>
        <w:t>o tipo de câncer que mais fez vítimas entre os homens e foi o segundo mais letal entre as</w:t>
      </w:r>
      <w:r>
        <w:rPr>
          <w:spacing w:val="-16"/>
        </w:rPr>
        <w:t xml:space="preserve"> </w:t>
      </w:r>
      <w:proofErr w:type="gramStart"/>
      <w:r>
        <w:t>mulheres[</w:t>
      </w:r>
      <w:proofErr w:type="gramEnd"/>
      <w:r>
        <w:t>1-3].</w:t>
      </w:r>
    </w:p>
    <w:p w:rsidR="00A55782" w:rsidRDefault="000859AE">
      <w:pPr>
        <w:pStyle w:val="Corpodetexto"/>
        <w:ind w:right="120" w:firstLine="566"/>
      </w:pPr>
      <w:r>
        <w:t>O fator de risco mais importante para ocorrência do câ</w:t>
      </w:r>
      <w:r>
        <w:t>ncer de pulmão é o tabagismo. Fumantes têm o risco decuplicado de desenvolver a doença, em relação aos não fumantes, risco que está relacionado à quantidade de cigarros consumida, duração do hábito e idade em que iniciou o tabagismo. A cessação do tabagism</w:t>
      </w:r>
      <w:r>
        <w:t>o a qualquer tempo resulta na diminuição do risco de desenvolver câncer de pulmão. O tabagismo passivo, exposição ambiental ao gás radônio e exposição ocupacional prévia à mineração de amianto constituem fatores de risco adicionais para a</w:t>
      </w:r>
      <w:r>
        <w:rPr>
          <w:spacing w:val="-18"/>
        </w:rPr>
        <w:t xml:space="preserve"> </w:t>
      </w:r>
      <w:proofErr w:type="gramStart"/>
      <w:r>
        <w:t>doença[</w:t>
      </w:r>
      <w:proofErr w:type="gramEnd"/>
      <w:r>
        <w:t>3].</w:t>
      </w:r>
    </w:p>
    <w:p w:rsidR="00A55782" w:rsidRDefault="000859AE">
      <w:pPr>
        <w:pStyle w:val="Corpodetexto"/>
        <w:spacing w:before="1"/>
        <w:ind w:right="113" w:firstLine="566"/>
      </w:pPr>
      <w:r>
        <w:t xml:space="preserve">Estas </w:t>
      </w:r>
      <w:r>
        <w:t>Diretrizes compreendem a conduta terapêutica geral para o câncer de pulmão, compreendendo os seguintes tipos histológicos: carcinoma de pequenas células, carcinoma epidermoide, adenocarcinoma, carcinoma de grandes células, carcinoma adenoescamoso e carcino</w:t>
      </w:r>
      <w:r>
        <w:t>ma indiferenciado, classificados para fins terapêuticos e prognósticos em dois grupos: o carcinoma de pequenas células (CPPC) e os carcinomas de células não pequenas (CPCNP). A história natural de neoplasias como o carcinoma pleomórfico ou sarcomatoide, ca</w:t>
      </w:r>
      <w:r>
        <w:t xml:space="preserve">rcinoma mucoepidermoide e carcinoma adenocístico é pouco </w:t>
      </w:r>
      <w:proofErr w:type="gramStart"/>
      <w:r>
        <w:t>conhecida</w:t>
      </w:r>
      <w:proofErr w:type="gramEnd"/>
      <w:r>
        <w:t>, e as modalidades terapêuticas aqui recomendadas são aplicáveis a estas doenças, a critério médico. Os tumores carcinoides constituem um grupo de doenças à parte, enquadrados para fins tera</w:t>
      </w:r>
      <w:r>
        <w:t xml:space="preserve">pêuticos, entre os cânceres </w:t>
      </w:r>
      <w:proofErr w:type="gramStart"/>
      <w:r>
        <w:t>neuroendócrinos[</w:t>
      </w:r>
      <w:proofErr w:type="gramEnd"/>
      <w:r>
        <w:t>3a].</w:t>
      </w:r>
    </w:p>
    <w:p w:rsidR="00A55782" w:rsidRDefault="000859AE">
      <w:pPr>
        <w:pStyle w:val="Corpodetexto"/>
        <w:ind w:right="115" w:firstLine="566"/>
      </w:pPr>
      <w:r>
        <w:t xml:space="preserve">A seleção do tratamento deverá ser adequada ao estadiamento clínico da doença (classificação TNM), capacidade funcional (escala ECOG/Zubrod), condições clínicas e preferência do doente. A extensão da doença </w:t>
      </w:r>
      <w:r>
        <w:t>nos casos de câncer de pulmão de pequenas células é classificada para fins terapêuticos em doença localizada e doença extensa. Doença localizada é aquela confinada ao hemitórax de origem, mediastino e linfonodos supraclaviculares ispilaterais, passíveis de</w:t>
      </w:r>
      <w:r>
        <w:t xml:space="preserve"> tratamento por um mesmo campo de irradiação. A presença de derrame pleural ipsilateral enseja prognóstico intermediário entre casos de doença localizada e doença extensa. Doença extensa é aquela disseminada além da fossa supraclavicular ipsilateral, inclu</w:t>
      </w:r>
      <w:r>
        <w:t xml:space="preserve">indo-se os casos de metástases à </w:t>
      </w:r>
      <w:proofErr w:type="gramStart"/>
      <w:r>
        <w:t>distância[</w:t>
      </w:r>
      <w:proofErr w:type="gramEnd"/>
      <w:r>
        <w:t>4,5].</w:t>
      </w:r>
    </w:p>
    <w:p w:rsidR="00A55782" w:rsidRDefault="000859AE">
      <w:pPr>
        <w:pStyle w:val="Corpodetexto"/>
        <w:ind w:right="114" w:firstLine="707"/>
      </w:pPr>
      <w:r>
        <w:t xml:space="preserve">Os hospitais credenciados para atendimento em oncologia devem, por sua responsabilidade, dispor de protocolo clínico institucional complementar, adequado a estas Diretrizes, destinado a orientar a tomada de </w:t>
      </w:r>
      <w:r>
        <w:t>decisão por doentes e médicos, avaliar e garantir qualidade na assistência, orientar a destinação de recursos na assistência à saúde e fornecer elementos de boa prática médica [5a].</w:t>
      </w:r>
    </w:p>
    <w:p w:rsidR="00A55782" w:rsidRDefault="00A55782">
      <w:pPr>
        <w:pStyle w:val="Corpodetexto"/>
        <w:spacing w:before="11"/>
        <w:ind w:left="0"/>
        <w:jc w:val="left"/>
        <w:rPr>
          <w:sz w:val="15"/>
        </w:rPr>
      </w:pPr>
    </w:p>
    <w:p w:rsidR="00A55782" w:rsidRDefault="000859AE">
      <w:pPr>
        <w:pStyle w:val="PargrafodaLista"/>
        <w:numPr>
          <w:ilvl w:val="0"/>
          <w:numId w:val="3"/>
        </w:numPr>
        <w:tabs>
          <w:tab w:val="left" w:pos="885"/>
        </w:tabs>
        <w:ind w:right="114" w:firstLine="566"/>
        <w:jc w:val="both"/>
        <w:rPr>
          <w:sz w:val="16"/>
        </w:rPr>
      </w:pPr>
      <w:r>
        <w:rPr>
          <w:sz w:val="16"/>
        </w:rPr>
        <w:t>CLASSIFICAÇÃO ESTATÍSTICA INTERNACIONAL DE DOENÇAS E PROBLEMAS RELACIONAD</w:t>
      </w:r>
      <w:r>
        <w:rPr>
          <w:sz w:val="16"/>
        </w:rPr>
        <w:t>OS À SAÚDE</w:t>
      </w:r>
      <w:r>
        <w:rPr>
          <w:spacing w:val="-7"/>
          <w:sz w:val="16"/>
        </w:rPr>
        <w:t xml:space="preserve"> </w:t>
      </w:r>
      <w:r>
        <w:rPr>
          <w:sz w:val="16"/>
        </w:rPr>
        <w:t>(CID)</w:t>
      </w:r>
    </w:p>
    <w:p w:rsidR="00A55782" w:rsidRDefault="000859AE">
      <w:pPr>
        <w:pStyle w:val="Corpodetexto"/>
        <w:spacing w:line="183" w:lineRule="exact"/>
        <w:ind w:left="821"/>
        <w:jc w:val="left"/>
      </w:pPr>
      <w:r>
        <w:t>C34 BRÔNQUIOS E PULMÕES:</w:t>
      </w:r>
    </w:p>
    <w:p w:rsidR="00A55782" w:rsidRDefault="000859AE">
      <w:pPr>
        <w:pStyle w:val="Corpodetexto"/>
        <w:spacing w:before="1"/>
        <w:ind w:left="821"/>
        <w:jc w:val="left"/>
      </w:pPr>
      <w:proofErr w:type="gramStart"/>
      <w:r>
        <w:t>C34.</w:t>
      </w:r>
      <w:proofErr w:type="gramEnd"/>
      <w:r>
        <w:t>0 Brônquio principal, carina, hilo do pulmão;</w:t>
      </w:r>
    </w:p>
    <w:p w:rsidR="00A55782" w:rsidRDefault="000859AE">
      <w:pPr>
        <w:pStyle w:val="Corpodetexto"/>
        <w:ind w:left="821" w:right="3525"/>
        <w:jc w:val="left"/>
      </w:pPr>
      <w:proofErr w:type="gramStart"/>
      <w:r>
        <w:t>C34.</w:t>
      </w:r>
      <w:proofErr w:type="gramEnd"/>
      <w:r>
        <w:t>1 Lobo superior do pulmão, brônquio do lobo superior, língula; C34.2 Lobo médio do pulmão, brônquio do lobo médio;</w:t>
      </w:r>
    </w:p>
    <w:p w:rsidR="00A55782" w:rsidRDefault="000859AE">
      <w:pPr>
        <w:pStyle w:val="Corpodetexto"/>
        <w:ind w:left="821" w:right="4138"/>
        <w:jc w:val="left"/>
      </w:pPr>
      <w:proofErr w:type="gramStart"/>
      <w:r>
        <w:t>C34.</w:t>
      </w:r>
      <w:proofErr w:type="gramEnd"/>
      <w:r>
        <w:t>3 Lobo inferior do pulmão, brônquio do lobo inferior; C34.8 Lesão sobreposta do pulmão;</w:t>
      </w:r>
    </w:p>
    <w:p w:rsidR="00A55782" w:rsidRDefault="000859AE">
      <w:pPr>
        <w:pStyle w:val="Corpodetexto"/>
        <w:spacing w:line="183" w:lineRule="exact"/>
        <w:ind w:left="821"/>
        <w:jc w:val="left"/>
      </w:pPr>
      <w:proofErr w:type="gramStart"/>
      <w:r>
        <w:t>C34.</w:t>
      </w:r>
      <w:proofErr w:type="gramEnd"/>
      <w:r>
        <w:t>9 Pulmão, bronquíolo, broncogênico – sem outra especificação.</w:t>
      </w:r>
    </w:p>
    <w:p w:rsidR="00A55782" w:rsidRDefault="00A55782">
      <w:pPr>
        <w:pStyle w:val="Corpodetexto"/>
        <w:spacing w:before="1"/>
        <w:ind w:left="0"/>
        <w:jc w:val="left"/>
      </w:pPr>
    </w:p>
    <w:p w:rsidR="00A55782" w:rsidRDefault="000859AE">
      <w:pPr>
        <w:pStyle w:val="PargrafodaLista"/>
        <w:numPr>
          <w:ilvl w:val="0"/>
          <w:numId w:val="3"/>
        </w:numPr>
        <w:tabs>
          <w:tab w:val="left" w:pos="825"/>
        </w:tabs>
        <w:spacing w:line="183" w:lineRule="exact"/>
        <w:ind w:left="824" w:hanging="156"/>
        <w:rPr>
          <w:sz w:val="16"/>
        </w:rPr>
      </w:pPr>
      <w:r>
        <w:rPr>
          <w:sz w:val="16"/>
        </w:rPr>
        <w:t>DIAGNÓSTICO E</w:t>
      </w:r>
      <w:r>
        <w:rPr>
          <w:spacing w:val="-15"/>
          <w:sz w:val="16"/>
        </w:rPr>
        <w:t xml:space="preserve"> </w:t>
      </w:r>
      <w:r>
        <w:rPr>
          <w:sz w:val="16"/>
        </w:rPr>
        <w:t>ESTADIAMENTO</w:t>
      </w:r>
    </w:p>
    <w:p w:rsidR="00A55782" w:rsidRDefault="000859AE">
      <w:pPr>
        <w:pStyle w:val="Corpodetexto"/>
        <w:ind w:right="113" w:firstLine="566"/>
      </w:pPr>
      <w:r>
        <w:t>O diagnóstico presuntivo de câncer de pulmão é feito na investigação d</w:t>
      </w:r>
      <w:r>
        <w:t xml:space="preserve">e sintomas respiratórios (tosse, dispneia, dor torácica, hemoptise) e </w:t>
      </w:r>
      <w:proofErr w:type="gramStart"/>
      <w:r>
        <w:t>constitucionais (fadiga e emagrecimento), ou por achado radiológico atípico em exame realizado com outro propósito</w:t>
      </w:r>
      <w:proofErr w:type="gramEnd"/>
      <w:r>
        <w:t>. Mesmo para fumantes, não é recomendado o rastreamento radiológico (rad</w:t>
      </w:r>
      <w:r>
        <w:t>iografia de tórax ou tomografia computadorizada de baixa dose) para indivíduos assintomáticos; apesar de resultados promissores verificados no National Lung Screening Trial (NLST), permanecem indefinidas questões como a reprodutibilidade do método de aquis</w:t>
      </w:r>
      <w:r>
        <w:t xml:space="preserve">ição e leitura das imagens, frequência do exame e população </w:t>
      </w:r>
      <w:proofErr w:type="gramStart"/>
      <w:r>
        <w:t>sob risco</w:t>
      </w:r>
      <w:proofErr w:type="gramEnd"/>
      <w:r>
        <w:t xml:space="preserve"> apropriada para a intervenção no Brasil</w:t>
      </w:r>
      <w:r>
        <w:rPr>
          <w:spacing w:val="-19"/>
        </w:rPr>
        <w:t xml:space="preserve"> </w:t>
      </w:r>
      <w:r>
        <w:t>[6-8].</w:t>
      </w:r>
    </w:p>
    <w:p w:rsidR="00A55782" w:rsidRDefault="000859AE">
      <w:pPr>
        <w:pStyle w:val="Corpodetexto"/>
        <w:ind w:right="118" w:firstLine="566"/>
      </w:pPr>
      <w:r>
        <w:t xml:space="preserve">O diagnóstico definitivo é firmado pelo exame histopatológico ou citológico de espécime tumoral obtido por broncoscopia, mediastinoscopia, </w:t>
      </w:r>
      <w:r>
        <w:t>biópsia pleural ou biópsia pleuropulmonar a céu aberto ou vídeo-assistida. Eventualmente, o diagnóstico será feito após estudo anatomopatológico de peça cirúrgica - segmento, lobo pulmonar ou pulmão. A citologia de escarro não é recomendada rotineiramente,</w:t>
      </w:r>
      <w:r>
        <w:t xml:space="preserve"> porém pode ser útil no diagnóstico de tumores de localização</w:t>
      </w:r>
      <w:r>
        <w:rPr>
          <w:spacing w:val="-26"/>
        </w:rPr>
        <w:t xml:space="preserve"> </w:t>
      </w:r>
      <w:proofErr w:type="gramStart"/>
      <w:r>
        <w:t>central[</w:t>
      </w:r>
      <w:proofErr w:type="gramEnd"/>
      <w:r>
        <w:t>9,10].</w:t>
      </w:r>
    </w:p>
    <w:p w:rsidR="00A55782" w:rsidRDefault="00A55782">
      <w:pPr>
        <w:sectPr w:rsidR="00A55782">
          <w:pgSz w:w="11910" w:h="16840"/>
          <w:pgMar w:top="1320" w:right="1580" w:bottom="280" w:left="1600" w:header="720" w:footer="720" w:gutter="0"/>
          <w:cols w:space="720"/>
        </w:sectPr>
      </w:pPr>
    </w:p>
    <w:p w:rsidR="00A55782" w:rsidRDefault="000859AE">
      <w:pPr>
        <w:pStyle w:val="Corpodetexto"/>
        <w:spacing w:before="72"/>
        <w:ind w:right="114" w:firstLine="566"/>
      </w:pPr>
      <w:r>
        <w:lastRenderedPageBreak/>
        <w:t>Como já mencionado, usa-se agrupar em dois grupos os casos de câncer de pulmão, segundo o tipo histopatológico, para fins terapêuticos e prognósticos: câncer de pulm</w:t>
      </w:r>
      <w:r>
        <w:t>ão de pequenas células (CPPC) e câncer de pulmão de células não pequenas (CPCNPC). O primeiro grupo (15%) corresponde aos casos de carcinoma de pequenas células, doença de evolução clínica mais agressiva, enquanto o segundo grupo (85%) agrega os demais tip</w:t>
      </w:r>
      <w:r>
        <w:t>os histopatológicos. No entanto, a experiência clínica acumulada com medicamentos antineoplásicos introduzidos na última década para tratamento do CPCNP demonstra que a segurança e eficácia deles podem guardar relação com o subtipo histopatológico e caract</w:t>
      </w:r>
      <w:r>
        <w:t xml:space="preserve">erísticas moleculares, sendo importante diferenciar, minimamente, </w:t>
      </w:r>
      <w:proofErr w:type="gramStart"/>
      <w:r>
        <w:t>os subtipos escamoso</w:t>
      </w:r>
      <w:proofErr w:type="gramEnd"/>
      <w:r>
        <w:t xml:space="preserve"> e não escamoso do CPCNP, bem como, idealmente, identificar a presença de mutação do receptor para o fator de crescimento epitelial (EGFR) nos casos de adenocarcinoma [11</w:t>
      </w:r>
      <w:r>
        <w:t>,12].</w:t>
      </w:r>
    </w:p>
    <w:p w:rsidR="00A55782" w:rsidRDefault="000859AE">
      <w:pPr>
        <w:pStyle w:val="Corpodetexto"/>
        <w:spacing w:before="2"/>
        <w:ind w:right="111" w:firstLine="566"/>
      </w:pPr>
      <w:r>
        <w:t xml:space="preserve">Uma vez obtida </w:t>
      </w:r>
      <w:proofErr w:type="gramStart"/>
      <w:r>
        <w:t>a</w:t>
      </w:r>
      <w:proofErr w:type="gramEnd"/>
      <w:r>
        <w:t xml:space="preserve"> confirmação da malinidade e do tipo histopatológico tumoral, procede-se ao estadiamento clínico por meio de tomografia computadorizada (TC) de tórax e abdome superior, com contraste. A cintilografia óssea com Tecnécio-99m é indicada </w:t>
      </w:r>
      <w:r>
        <w:t xml:space="preserve">para doentes com câncer de pulmão de pequenas células e, nos demais casos, quando há queixa de dor óssea. A cintilografia óssea apresenta boa sensibilidade para o diagnóstico de metástases, mas elevada taxa de </w:t>
      </w:r>
      <w:proofErr w:type="gramStart"/>
      <w:r>
        <w:t>resultados falso positivos</w:t>
      </w:r>
      <w:proofErr w:type="gramEnd"/>
      <w:r>
        <w:t xml:space="preserve"> por doenças degener</w:t>
      </w:r>
      <w:r>
        <w:t xml:space="preserve">ativas osteoarticulares ou trauma ósseo. Achados anormais à cintilografia devem ser confirmados por outros exames de imagem para se estabelecer o diagnóstico de metástase óssea. A investigação por TC ou ressonância magnética (RM) do cérebro não é indicada </w:t>
      </w:r>
      <w:r>
        <w:t>rotineiramente como parte do estadiamento clínico do CPCNP, devendo ser empregada para doentes com câncer de pulmão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pequenas</w:t>
      </w:r>
      <w:r>
        <w:rPr>
          <w:spacing w:val="-1"/>
        </w:rPr>
        <w:t xml:space="preserve"> </w:t>
      </w:r>
      <w:r>
        <w:t>células</w:t>
      </w:r>
      <w:r>
        <w:rPr>
          <w:spacing w:val="-1"/>
        </w:rPr>
        <w:t xml:space="preserve"> </w:t>
      </w:r>
      <w:r>
        <w:t>e,</w:t>
      </w:r>
      <w:r>
        <w:rPr>
          <w:spacing w:val="-2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demais</w:t>
      </w:r>
      <w:r>
        <w:rPr>
          <w:spacing w:val="-3"/>
        </w:rPr>
        <w:t xml:space="preserve"> </w:t>
      </w:r>
      <w:r>
        <w:t>casos,</w:t>
      </w:r>
      <w:r>
        <w:rPr>
          <w:spacing w:val="-2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houver</w:t>
      </w:r>
      <w:r>
        <w:rPr>
          <w:spacing w:val="-2"/>
        </w:rPr>
        <w:t xml:space="preserve"> </w:t>
      </w:r>
      <w:r>
        <w:t>suspeita</w:t>
      </w:r>
      <w:r>
        <w:rPr>
          <w:spacing w:val="-3"/>
        </w:rPr>
        <w:t xml:space="preserve"> </w:t>
      </w:r>
      <w:r>
        <w:t>clínica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metástase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nervoso</w:t>
      </w:r>
      <w:r>
        <w:rPr>
          <w:spacing w:val="-1"/>
        </w:rPr>
        <w:t xml:space="preserve"> </w:t>
      </w:r>
      <w:proofErr w:type="gramStart"/>
      <w:r>
        <w:t>central[</w:t>
      </w:r>
      <w:proofErr w:type="gramEnd"/>
      <w:r>
        <w:t>13].</w:t>
      </w:r>
    </w:p>
    <w:p w:rsidR="00A55782" w:rsidRDefault="000859AE">
      <w:pPr>
        <w:pStyle w:val="Corpodetexto"/>
        <w:ind w:right="114" w:firstLine="566"/>
      </w:pPr>
      <w:r>
        <w:t xml:space="preserve">A indicação de PET-CT deve ser feita para o estadiamento clínico do câncer de pulmão de células não pequenas potencialmente ressecável. Esse exame apresenta maior sensibilidade para o diagnóstico de acometimento linfonodal mediastinal e hilar se comparado </w:t>
      </w:r>
      <w:r>
        <w:t>à TC, permitindo maior acurácia no diagnóstico da doença localizada (estágio I</w:t>
      </w:r>
      <w:proofErr w:type="gramStart"/>
      <w:r>
        <w:t>)[</w:t>
      </w:r>
      <w:proofErr w:type="gramEnd"/>
      <w:r>
        <w:t>14,15]. No entanto, o desempenho do exame é inferior para doentes em áreas endêmicas para tuberculose, pelo que, se há linfonodos mediastinais aumentados à TC (16 mm ou maior),</w:t>
      </w:r>
      <w:r>
        <w:t xml:space="preserve"> faz-se necessária a abordagem cirúrgica complementar, por mediastinoscopia cervical ou toracoscopia, para minimizar a indicação de toracotomias </w:t>
      </w:r>
      <w:proofErr w:type="gramStart"/>
      <w:r>
        <w:t>desnecessárias[</w:t>
      </w:r>
      <w:proofErr w:type="gramEnd"/>
      <w:r>
        <w:t>5,16,17].</w:t>
      </w:r>
    </w:p>
    <w:p w:rsidR="00A55782" w:rsidRDefault="00A55782">
      <w:pPr>
        <w:pStyle w:val="Corpodetexto"/>
        <w:spacing w:before="1"/>
        <w:ind w:left="0"/>
        <w:jc w:val="left"/>
      </w:pPr>
    </w:p>
    <w:p w:rsidR="00A55782" w:rsidRDefault="000859AE">
      <w:pPr>
        <w:pStyle w:val="PargrafodaLista"/>
        <w:numPr>
          <w:ilvl w:val="0"/>
          <w:numId w:val="3"/>
        </w:numPr>
        <w:tabs>
          <w:tab w:val="left" w:pos="825"/>
        </w:tabs>
        <w:spacing w:line="183" w:lineRule="exact"/>
        <w:ind w:left="824" w:hanging="156"/>
        <w:rPr>
          <w:sz w:val="16"/>
        </w:rPr>
      </w:pPr>
      <w:r>
        <w:rPr>
          <w:sz w:val="16"/>
        </w:rPr>
        <w:t>OPÇÕES</w:t>
      </w:r>
      <w:r>
        <w:rPr>
          <w:spacing w:val="-8"/>
          <w:sz w:val="16"/>
        </w:rPr>
        <w:t xml:space="preserve"> </w:t>
      </w:r>
      <w:r>
        <w:rPr>
          <w:sz w:val="16"/>
        </w:rPr>
        <w:t>TERAPÊUTICAS</w:t>
      </w:r>
    </w:p>
    <w:p w:rsidR="00A55782" w:rsidRDefault="000859AE">
      <w:pPr>
        <w:pStyle w:val="PargrafodaLista"/>
        <w:numPr>
          <w:ilvl w:val="1"/>
          <w:numId w:val="3"/>
        </w:numPr>
        <w:tabs>
          <w:tab w:val="left" w:pos="949"/>
        </w:tabs>
        <w:spacing w:line="183" w:lineRule="exact"/>
        <w:ind w:hanging="280"/>
        <w:rPr>
          <w:sz w:val="16"/>
        </w:rPr>
      </w:pPr>
      <w:r>
        <w:rPr>
          <w:sz w:val="16"/>
        </w:rPr>
        <w:t>CÂNCER DE PULMÃO DE PEQUENAS</w:t>
      </w:r>
      <w:r>
        <w:rPr>
          <w:spacing w:val="-3"/>
          <w:sz w:val="16"/>
        </w:rPr>
        <w:t xml:space="preserve"> </w:t>
      </w:r>
      <w:r>
        <w:rPr>
          <w:sz w:val="16"/>
        </w:rPr>
        <w:t>CÉLULAS</w:t>
      </w:r>
    </w:p>
    <w:p w:rsidR="00A55782" w:rsidRDefault="000859AE">
      <w:pPr>
        <w:pStyle w:val="PargrafodaLista"/>
        <w:numPr>
          <w:ilvl w:val="2"/>
          <w:numId w:val="3"/>
        </w:numPr>
        <w:tabs>
          <w:tab w:val="left" w:pos="1069"/>
        </w:tabs>
        <w:spacing w:before="1"/>
        <w:ind w:firstLine="0"/>
        <w:jc w:val="left"/>
        <w:rPr>
          <w:sz w:val="16"/>
        </w:rPr>
      </w:pPr>
      <w:r>
        <w:rPr>
          <w:sz w:val="16"/>
        </w:rPr>
        <w:t>CIRURGIA</w:t>
      </w:r>
    </w:p>
    <w:p w:rsidR="00A55782" w:rsidRDefault="000859AE">
      <w:pPr>
        <w:pStyle w:val="Corpodetexto"/>
        <w:spacing w:before="1"/>
        <w:ind w:right="112" w:firstLine="566"/>
      </w:pPr>
      <w:r>
        <w:t>O tratamento cirúrgico não é recomendado para este tipo de neoplasia, pelo seu comportamento biológico de propensão precoce a originar metástases à distância. Quando este diagnóstico é firmado após uma ressecção cirúrgica pulmonar, o doente deve receber tr</w:t>
      </w:r>
      <w:r>
        <w:t>atamento sistêmico complementar compatível com o estadiamento da doença. O papel da cirurgia não foi estudado prospectivamente nesta neoplasia, mas doentes operados com tumor localizado lograram melhor prognóstico, em séries históricas, quando comparados a</w:t>
      </w:r>
      <w:r>
        <w:t>os tratados por radioquimioterapia [18-20].</w:t>
      </w:r>
    </w:p>
    <w:p w:rsidR="00A55782" w:rsidRDefault="000859AE">
      <w:pPr>
        <w:pStyle w:val="PargrafodaLista"/>
        <w:numPr>
          <w:ilvl w:val="2"/>
          <w:numId w:val="3"/>
        </w:numPr>
        <w:tabs>
          <w:tab w:val="left" w:pos="1069"/>
        </w:tabs>
        <w:spacing w:line="183" w:lineRule="exact"/>
        <w:ind w:firstLine="0"/>
        <w:jc w:val="left"/>
        <w:rPr>
          <w:sz w:val="16"/>
        </w:rPr>
      </w:pPr>
      <w:r>
        <w:rPr>
          <w:sz w:val="16"/>
        </w:rPr>
        <w:t>RADIOTERAPIA</w:t>
      </w:r>
    </w:p>
    <w:p w:rsidR="00A55782" w:rsidRDefault="000859AE">
      <w:pPr>
        <w:pStyle w:val="Corpodetexto"/>
        <w:ind w:right="113" w:firstLine="566"/>
      </w:pPr>
      <w:r>
        <w:t>A irradiação torácica aumenta a sobrevida de doentes com câncer de pulmão de pequenas células, sendo costumeiramente indicada. A irradiação craniana com finalidade profilática (25 Gy em 10 frações de</w:t>
      </w:r>
      <w:r>
        <w:t xml:space="preserve"> 250 </w:t>
      </w:r>
      <w:proofErr w:type="gramStart"/>
      <w:r>
        <w:t>cGy</w:t>
      </w:r>
      <w:proofErr w:type="gramEnd"/>
      <w:r>
        <w:t>) previne a recorrência da doença no sistema nervoso central, sendo indicada para doentes que obtiveram controle da doença torácica, e permite o controle temporário de sintomas de metástases no sistema nervoso central[21,22].</w:t>
      </w:r>
    </w:p>
    <w:p w:rsidR="00A55782" w:rsidRDefault="000859AE">
      <w:pPr>
        <w:pStyle w:val="PargrafodaLista"/>
        <w:numPr>
          <w:ilvl w:val="2"/>
          <w:numId w:val="3"/>
        </w:numPr>
        <w:tabs>
          <w:tab w:val="left" w:pos="1213"/>
        </w:tabs>
        <w:spacing w:line="183" w:lineRule="exact"/>
        <w:ind w:left="1212" w:hanging="402"/>
        <w:jc w:val="left"/>
        <w:rPr>
          <w:sz w:val="16"/>
        </w:rPr>
      </w:pPr>
      <w:r>
        <w:rPr>
          <w:sz w:val="16"/>
        </w:rPr>
        <w:t>QUIMIOTERAPIA</w:t>
      </w:r>
    </w:p>
    <w:p w:rsidR="00A55782" w:rsidRDefault="000859AE">
      <w:pPr>
        <w:pStyle w:val="Corpodetexto"/>
        <w:spacing w:before="1"/>
        <w:ind w:right="116" w:firstLine="566"/>
      </w:pPr>
      <w:r>
        <w:t>A quimio</w:t>
      </w:r>
      <w:r>
        <w:t>terapia aumenta a sobrevida de doentes com câncer de pulmão de pequenas células (CPCP), sendo indicada em associação à radioterapia para doentes com doença localizada (quimioterapia prévia) e isoladamente para doentes com doença avançada ou metastática (qu</w:t>
      </w:r>
      <w:r>
        <w:t xml:space="preserve">imioterapia paliativa). No entanto, mesmo com a assistência terapêutica integral poucos doentes são curados e a expectativa de sobrevida em </w:t>
      </w:r>
      <w:proofErr w:type="gramStart"/>
      <w:r>
        <w:t>5</w:t>
      </w:r>
      <w:proofErr w:type="gramEnd"/>
      <w:r>
        <w:t xml:space="preserve"> anos para doentes com doença limitada e extensa é de 10% e 5%, respectivamente[23]. Nos casos de CPCP inexiste ben</w:t>
      </w:r>
      <w:r>
        <w:t xml:space="preserve">efício com quimioterapia de manutenção ou com intensificação de </w:t>
      </w:r>
      <w:proofErr w:type="gramStart"/>
      <w:r>
        <w:t>dose[</w:t>
      </w:r>
      <w:proofErr w:type="gramEnd"/>
      <w:r>
        <w:t>24].</w:t>
      </w:r>
    </w:p>
    <w:p w:rsidR="00A55782" w:rsidRDefault="000859AE">
      <w:pPr>
        <w:pStyle w:val="Corpodetexto"/>
        <w:ind w:right="116" w:firstLine="566"/>
      </w:pPr>
      <w:r>
        <w:t>O esquema terapêutico, quimioterápico, padrão envolve a associação de derivado da platina (cisplatina ou carboplatina) e o etoposido. Outros esquemas que produzem resultados similare</w:t>
      </w:r>
      <w:r>
        <w:t>s e toxicidade variável incluem: ciclofosfamida, doxorrubicina e vincristina (CAV); ciclofosfamida, doxorrubicina e etoposido; ciclofosfamida, etoposido e vincristina; cisplatina e topotecano; cisplatina e irinotecano; ifosfamida, cisplatina e etoposido; c</w:t>
      </w:r>
      <w:r>
        <w:t xml:space="preserve">arboplatina e paclitaxel; carboplatina e </w:t>
      </w:r>
      <w:proofErr w:type="gramStart"/>
      <w:r>
        <w:t>gemcitabina[</w:t>
      </w:r>
      <w:proofErr w:type="gramEnd"/>
      <w:r>
        <w:t>25-28].</w:t>
      </w:r>
    </w:p>
    <w:p w:rsidR="00A55782" w:rsidRDefault="000859AE">
      <w:pPr>
        <w:pStyle w:val="Corpodetexto"/>
        <w:ind w:right="113" w:firstLine="566"/>
      </w:pPr>
      <w:r>
        <w:t>A neoplasia na maioria dos doentes responde inicialmente a quimioterapia, mas recidiva em geral no primeiro ano após o início do tratamento. A chance de resposta à quimioterapia de 2ª linha varia</w:t>
      </w:r>
      <w:r>
        <w:t xml:space="preserve"> segundo a resposta obtida ao tratamento inicial: doentes responsivos com recidiva 60-90 dias após o término do tratamento inicial (doença sensível) têm maior possibilidade de resposta à quimioterapia de 2ª linha. Doentes responsivos com recidiva dentro de</w:t>
      </w:r>
      <w:r>
        <w:t xml:space="preserve"> 60-90 dias do término do tratamento inicial (doença refratária) ou que não respondem ou progridem na vigência do tratamento inicial (doença quimiorresistente) apresentam menor chance de benefício à quimioterapia de 2ª linha. O esquema de quimioterapia de </w:t>
      </w:r>
      <w:r>
        <w:t>1ª linha pode ser repetido nos casos de “doença sensível”, especialmente quando a recidiva ocorre tardiamente (acima de seis meses). Pacientes com “doença refratária” ou “quimiorresistente” raramente logram benefício de quimioterapia paliativa de 2ª linha;</w:t>
      </w:r>
      <w:r>
        <w:t xml:space="preserve"> quando indicada, podem ser usados esquemas baseados nos antineoplásicos não utilizadas no tratamento de 1ª linha, em monoterapia ou em associação, sendo maior a experiência clínica acumulada com uso do topotecano ou do esquema CAV</w:t>
      </w:r>
      <w:r>
        <w:rPr>
          <w:spacing w:val="-14"/>
        </w:rPr>
        <w:t xml:space="preserve"> </w:t>
      </w:r>
      <w:r>
        <w:t>[29,30].</w:t>
      </w:r>
    </w:p>
    <w:p w:rsidR="00A55782" w:rsidRDefault="000859AE">
      <w:pPr>
        <w:pStyle w:val="PargrafodaLista"/>
        <w:numPr>
          <w:ilvl w:val="2"/>
          <w:numId w:val="3"/>
        </w:numPr>
        <w:tabs>
          <w:tab w:val="left" w:pos="1071"/>
        </w:tabs>
        <w:ind w:right="5822" w:firstLine="0"/>
        <w:jc w:val="left"/>
        <w:rPr>
          <w:sz w:val="16"/>
        </w:rPr>
      </w:pPr>
      <w:r>
        <w:rPr>
          <w:sz w:val="16"/>
        </w:rPr>
        <w:t>OPÇÕES TERAPÊUT</w:t>
      </w:r>
      <w:r>
        <w:rPr>
          <w:sz w:val="16"/>
        </w:rPr>
        <w:t>ICAS Doença localizada:</w:t>
      </w:r>
    </w:p>
    <w:p w:rsidR="00A55782" w:rsidRDefault="000859AE">
      <w:pPr>
        <w:pStyle w:val="Corpodetexto"/>
        <w:spacing w:before="1"/>
        <w:jc w:val="left"/>
      </w:pPr>
      <w:r>
        <w:t>Quimioterapia sistêmica associada à irradiação torácica, com ou sem irradiação craniana nos casos de resposta clínica completa no pulmão.</w:t>
      </w:r>
    </w:p>
    <w:p w:rsidR="00A55782" w:rsidRDefault="000859AE">
      <w:pPr>
        <w:pStyle w:val="Corpodetexto"/>
        <w:spacing w:line="183" w:lineRule="exact"/>
        <w:jc w:val="left"/>
      </w:pPr>
      <w:r>
        <w:t>Quimioterapia sistêmica, com ou sem irradiação craniana nos casos de resposta clínica completa</w:t>
      </w:r>
      <w:r>
        <w:t xml:space="preserve"> no pulmão.</w:t>
      </w:r>
    </w:p>
    <w:p w:rsidR="00A55782" w:rsidRDefault="000859AE">
      <w:pPr>
        <w:pStyle w:val="Corpodetexto"/>
        <w:spacing w:before="1"/>
        <w:jc w:val="left"/>
      </w:pPr>
      <w:r>
        <w:t>Ressecção cirúrgica, seguida por quimioterapia sistêmica ou quimioterapia associada à irradiação torácica, com ou sem irradiação craniana, para doentes no estágio I.</w:t>
      </w:r>
    </w:p>
    <w:p w:rsidR="00A55782" w:rsidRDefault="000859AE">
      <w:pPr>
        <w:pStyle w:val="Corpodetexto"/>
        <w:spacing w:line="183" w:lineRule="exact"/>
        <w:ind w:left="810"/>
        <w:jc w:val="left"/>
      </w:pPr>
      <w:r>
        <w:t>Doença extensa:</w:t>
      </w:r>
    </w:p>
    <w:p w:rsidR="00A55782" w:rsidRDefault="000859AE">
      <w:pPr>
        <w:pStyle w:val="Corpodetexto"/>
        <w:spacing w:before="1"/>
        <w:ind w:right="1939"/>
        <w:jc w:val="left"/>
      </w:pPr>
      <w:r>
        <w:t>Quimioterapia sistêmica, com ou sem irradiação craniana nos com resposta clínica completa no pulmão. Radioterapia paliativa torácica ou para metástases cerebrais, epidurais ou ósseas.</w:t>
      </w:r>
    </w:p>
    <w:p w:rsidR="00A55782" w:rsidRDefault="000859AE">
      <w:pPr>
        <w:pStyle w:val="PargrafodaLista"/>
        <w:numPr>
          <w:ilvl w:val="1"/>
          <w:numId w:val="2"/>
        </w:numPr>
        <w:tabs>
          <w:tab w:val="left" w:pos="949"/>
        </w:tabs>
        <w:spacing w:line="183" w:lineRule="exact"/>
        <w:ind w:hanging="280"/>
        <w:rPr>
          <w:sz w:val="16"/>
        </w:rPr>
      </w:pPr>
      <w:r>
        <w:rPr>
          <w:sz w:val="16"/>
        </w:rPr>
        <w:t>CÂNCER DE PULMÃO DE CÉLULAR NÃO</w:t>
      </w:r>
      <w:r>
        <w:rPr>
          <w:spacing w:val="-4"/>
          <w:sz w:val="16"/>
        </w:rPr>
        <w:t xml:space="preserve"> </w:t>
      </w:r>
      <w:r>
        <w:rPr>
          <w:sz w:val="16"/>
        </w:rPr>
        <w:t>PEQUENAS</w:t>
      </w:r>
    </w:p>
    <w:p w:rsidR="00A55782" w:rsidRDefault="000859AE">
      <w:pPr>
        <w:pStyle w:val="PargrafodaLista"/>
        <w:numPr>
          <w:ilvl w:val="2"/>
          <w:numId w:val="2"/>
        </w:numPr>
        <w:tabs>
          <w:tab w:val="left" w:pos="1069"/>
        </w:tabs>
        <w:spacing w:before="1" w:line="183" w:lineRule="exact"/>
        <w:ind w:firstLine="0"/>
        <w:rPr>
          <w:sz w:val="16"/>
        </w:rPr>
      </w:pPr>
      <w:r>
        <w:rPr>
          <w:sz w:val="16"/>
        </w:rPr>
        <w:t>CIRURGIA</w:t>
      </w:r>
    </w:p>
    <w:p w:rsidR="00A55782" w:rsidRDefault="000859AE">
      <w:pPr>
        <w:pStyle w:val="Corpodetexto"/>
        <w:ind w:right="111" w:firstLine="566"/>
      </w:pPr>
      <w:r>
        <w:t>A cirurgia é a modalid</w:t>
      </w:r>
      <w:r>
        <w:t xml:space="preserve">ade terapêutica com maior potencial curativo para os casos de carcinoma pulmonar de células não pequenas (CPCNP), nos doentes com doença localizada ao diagnóstico realizada por toracotomia ou toracoscopia vídeo- </w:t>
      </w:r>
      <w:proofErr w:type="gramStart"/>
      <w:r>
        <w:t>assistida[</w:t>
      </w:r>
      <w:proofErr w:type="gramEnd"/>
      <w:r>
        <w:t>31,32]. No intra-operatório, o cir</w:t>
      </w:r>
      <w:r>
        <w:t xml:space="preserve">urgião optará, dependendo da extensão real do tumor e da necessidade de se preservar a função pulmonar, pela ressecção em cunha, segmentectomia, lobectomia ou mesmo pneumectomia com ressecção das cadeias linfáticas </w:t>
      </w:r>
      <w:proofErr w:type="gramStart"/>
      <w:r>
        <w:t>regionais[</w:t>
      </w:r>
      <w:proofErr w:type="gramEnd"/>
      <w:r>
        <w:t>33]. Enquanto nos ensaios clíni</w:t>
      </w:r>
      <w:r>
        <w:t xml:space="preserve">cos com doentes em estágio I o prognóstico após lobectomia ou uma ressecção menor parece ser similar, dados acumulados da prática clínica sugerem que os resultados oncológicos são inferiores com ressecções em cunha e </w:t>
      </w:r>
      <w:proofErr w:type="gramStart"/>
      <w:r>
        <w:t>segmentectomias[</w:t>
      </w:r>
      <w:proofErr w:type="gramEnd"/>
      <w:r>
        <w:t>34,35]. Em casos seleci</w:t>
      </w:r>
      <w:r>
        <w:t xml:space="preserve">onados de metástase cerebral isolada, sincrônica ou metacrônica, a ressecção cirúrgica completa da lesão enseja prognóstico mais favorável que o tratamento paliativo </w:t>
      </w:r>
      <w:proofErr w:type="gramStart"/>
      <w:r>
        <w:t>exclusivo[</w:t>
      </w:r>
      <w:proofErr w:type="gramEnd"/>
      <w:r>
        <w:t>36].</w:t>
      </w:r>
    </w:p>
    <w:p w:rsidR="00A55782" w:rsidRDefault="00A55782">
      <w:pPr>
        <w:sectPr w:rsidR="00A55782">
          <w:pgSz w:w="11910" w:h="16840"/>
          <w:pgMar w:top="1320" w:right="1580" w:bottom="280" w:left="1600" w:header="720" w:footer="720" w:gutter="0"/>
          <w:cols w:space="720"/>
        </w:sectPr>
      </w:pPr>
    </w:p>
    <w:p w:rsidR="00A55782" w:rsidRDefault="000859AE">
      <w:pPr>
        <w:pStyle w:val="PargrafodaLista"/>
        <w:numPr>
          <w:ilvl w:val="2"/>
          <w:numId w:val="2"/>
        </w:numPr>
        <w:tabs>
          <w:tab w:val="left" w:pos="1069"/>
        </w:tabs>
        <w:spacing w:before="72"/>
        <w:ind w:firstLine="0"/>
        <w:rPr>
          <w:sz w:val="16"/>
        </w:rPr>
      </w:pPr>
      <w:r>
        <w:rPr>
          <w:sz w:val="16"/>
        </w:rPr>
        <w:lastRenderedPageBreak/>
        <w:t>RADIOTERAPIA</w:t>
      </w:r>
    </w:p>
    <w:p w:rsidR="00A55782" w:rsidRDefault="000859AE">
      <w:pPr>
        <w:pStyle w:val="Corpodetexto"/>
        <w:spacing w:before="1"/>
        <w:ind w:right="119" w:firstLine="566"/>
      </w:pPr>
      <w:r>
        <w:t>A radioterapia externa (teleterapia) tem indicaç</w:t>
      </w:r>
      <w:r>
        <w:t>ão nos casos de CPCNP em qualquer estágio tumoral, com finalidade curativa ou paliativa e em uso associado ou combinado com a cirurgia ou a quimioterapia.</w:t>
      </w:r>
    </w:p>
    <w:p w:rsidR="00A55782" w:rsidRDefault="000859AE">
      <w:pPr>
        <w:pStyle w:val="Corpodetexto"/>
        <w:ind w:right="116" w:firstLine="566"/>
      </w:pPr>
      <w:r>
        <w:t xml:space="preserve">A irradiação ablativa estereotática (83,2 Gy a 146 Gy) é uma modalidade de radioterapia que pode ser </w:t>
      </w:r>
      <w:r>
        <w:t>indicada para doentes no estádio I que não apresentem condições clínicas para tratamento cirúrgico</w:t>
      </w:r>
      <w:r>
        <w:rPr>
          <w:spacing w:val="-22"/>
        </w:rPr>
        <w:t xml:space="preserve"> </w:t>
      </w:r>
      <w:r>
        <w:t>[37-39].</w:t>
      </w:r>
    </w:p>
    <w:p w:rsidR="00A55782" w:rsidRDefault="000859AE">
      <w:pPr>
        <w:pStyle w:val="Corpodetexto"/>
        <w:spacing w:before="1"/>
        <w:ind w:right="117" w:firstLine="566"/>
      </w:pPr>
      <w:r>
        <w:t xml:space="preserve">A irradiação torácica associada à quimioterapia sistêmica promove a cura de uma pequena parcela de doentes com doença localizada </w:t>
      </w:r>
      <w:proofErr w:type="gramStart"/>
      <w:r>
        <w:t>inoperável[</w:t>
      </w:r>
      <w:proofErr w:type="gramEnd"/>
      <w:r>
        <w:t xml:space="preserve">40,41]. </w:t>
      </w:r>
      <w:r>
        <w:t xml:space="preserve">A irradiação craniana profilática não é indicada para casos de </w:t>
      </w:r>
      <w:proofErr w:type="gramStart"/>
      <w:r>
        <w:t>CPCNP[</w:t>
      </w:r>
      <w:proofErr w:type="gramEnd"/>
      <w:r>
        <w:t>42].</w:t>
      </w:r>
    </w:p>
    <w:p w:rsidR="00A55782" w:rsidRDefault="000859AE">
      <w:pPr>
        <w:pStyle w:val="Corpodetexto"/>
        <w:ind w:right="115" w:firstLine="566"/>
      </w:pPr>
      <w:r>
        <w:t>Sintomas de progressão locorregional ou de acometimento metastático ósseo ou do sistema nervoso podem ser paliados com a teleterapia; a braquiterapia endoluminal pode ser empregada n</w:t>
      </w:r>
      <w:r>
        <w:t>a paliação de sintomas respiratórios, mas não parece conferir vantagem adicional à radioterapia externa</w:t>
      </w:r>
      <w:r>
        <w:rPr>
          <w:spacing w:val="1"/>
        </w:rPr>
        <w:t xml:space="preserve"> </w:t>
      </w:r>
      <w:r>
        <w:t>[43].</w:t>
      </w:r>
    </w:p>
    <w:p w:rsidR="00A55782" w:rsidRDefault="000859AE">
      <w:pPr>
        <w:pStyle w:val="PargrafodaLista"/>
        <w:numPr>
          <w:ilvl w:val="2"/>
          <w:numId w:val="2"/>
        </w:numPr>
        <w:tabs>
          <w:tab w:val="left" w:pos="1071"/>
        </w:tabs>
        <w:ind w:left="1070" w:hanging="402"/>
        <w:rPr>
          <w:sz w:val="16"/>
        </w:rPr>
      </w:pPr>
      <w:r>
        <w:rPr>
          <w:sz w:val="16"/>
        </w:rPr>
        <w:t>QUIMIOTERAPIA</w:t>
      </w:r>
    </w:p>
    <w:p w:rsidR="00A55782" w:rsidRDefault="000859AE">
      <w:pPr>
        <w:pStyle w:val="Corpodetexto"/>
        <w:ind w:right="116" w:firstLine="566"/>
      </w:pPr>
      <w:r>
        <w:t>O esquema terapêutico padrão para a quimioterapia prévia ou adjuvante do CPCP é associação de cisplatina com o etoposido.</w:t>
      </w:r>
    </w:p>
    <w:p w:rsidR="00A55782" w:rsidRDefault="000859AE">
      <w:pPr>
        <w:pStyle w:val="Corpodetexto"/>
        <w:ind w:right="117" w:firstLine="566"/>
      </w:pPr>
      <w:r>
        <w:t xml:space="preserve">A quimioterapia adjuvante confere maior sobrevida para doentes com doença localizada </w:t>
      </w:r>
      <w:proofErr w:type="gramStart"/>
      <w:r>
        <w:t>operados[</w:t>
      </w:r>
      <w:proofErr w:type="gramEnd"/>
      <w:r>
        <w:t xml:space="preserve">44,45]. Alguns doentes com doença localmente avançada logram benefício com quimioterapia prévia à cirurgia, tratamento associado ou não à </w:t>
      </w:r>
      <w:proofErr w:type="gramStart"/>
      <w:r>
        <w:t>radioterapia[</w:t>
      </w:r>
      <w:proofErr w:type="gramEnd"/>
      <w:r>
        <w:t xml:space="preserve">46-48]. Em </w:t>
      </w:r>
      <w:r>
        <w:t>doentes com doença avançada ou metastática ao diagnóstico, a quimioterapia paliativa resulta em modesto incremento na sobrevida mediana (2-3 meses), com possibilidade de controle temporário dos sintomas, mas sem expectativa de cura, [49-53].</w:t>
      </w:r>
    </w:p>
    <w:p w:rsidR="00A55782" w:rsidRDefault="000859AE">
      <w:pPr>
        <w:pStyle w:val="Corpodetexto"/>
        <w:ind w:right="114" w:firstLine="566"/>
      </w:pPr>
      <w:r>
        <w:t>Muitos esquema</w:t>
      </w:r>
      <w:r>
        <w:t>s de quimioterapia sistêmica podem ser usados com finalidade paliativa, contendo medicamentos tais como cisplatina, carboplatina, etoposido, mitomicina C, vimblastina, vinorelbina, gemcitabina, docetaxel, paclitaxel, pemetrexede, erlotinibe, gefitinibe, be</w:t>
      </w:r>
      <w:r>
        <w:t xml:space="preserve">vacizumabe e cetuximabe, em monoterapia ou em associações, por até três linhas de </w:t>
      </w:r>
      <w:proofErr w:type="gramStart"/>
      <w:r>
        <w:t>tratamento[</w:t>
      </w:r>
      <w:proofErr w:type="gramEnd"/>
      <w:r>
        <w:t xml:space="preserve">49]. A seleção do tratamento deve considerar as características fisiológicas e capacidade </w:t>
      </w:r>
      <w:proofErr w:type="gramStart"/>
      <w:r>
        <w:t>funcional individuais</w:t>
      </w:r>
      <w:proofErr w:type="gramEnd"/>
      <w:r>
        <w:t>, tipo histológico, perfil de toxicidade clínica, pr</w:t>
      </w:r>
      <w:r>
        <w:t>eferências do doente e protocolos terapêuticos institucionais.</w:t>
      </w:r>
    </w:p>
    <w:p w:rsidR="00A55782" w:rsidRDefault="000859AE">
      <w:pPr>
        <w:pStyle w:val="Corpodetexto"/>
        <w:spacing w:before="1"/>
        <w:ind w:right="113" w:firstLine="566"/>
      </w:pPr>
      <w:r>
        <w:t xml:space="preserve">Recomenda-se que a quimioterapia paliativa de 1ª linha seja indicada para doentes com capacidade funcional 0, 1 ou </w:t>
      </w:r>
      <w:proofErr w:type="gramStart"/>
      <w:r>
        <w:t>2</w:t>
      </w:r>
      <w:proofErr w:type="gramEnd"/>
      <w:r>
        <w:t xml:space="preserve"> na escala de Zubrod. Quando medicamente possível, o tratamento deve ser feit</w:t>
      </w:r>
      <w:r>
        <w:t xml:space="preserve">o com esquema terapêutico contendo cisplatina ou carboplatina, associada com um segundo agente </w:t>
      </w:r>
      <w:proofErr w:type="gramStart"/>
      <w:r>
        <w:t>antineoplásico[</w:t>
      </w:r>
      <w:proofErr w:type="gramEnd"/>
      <w:r>
        <w:t>54,55]. Em um único ensaio clínico, a adição de bevacizumabe à quimioterapia de 1ª linha com carboplatina e paclitaxel promoveu aumento de sobrevi</w:t>
      </w:r>
      <w:r>
        <w:t xml:space="preserve">da (diferença de </w:t>
      </w:r>
      <w:proofErr w:type="gramStart"/>
      <w:r>
        <w:t>2</w:t>
      </w:r>
      <w:proofErr w:type="gramEnd"/>
      <w:r>
        <w:t xml:space="preserve"> meses no tempo mediano  de sobrevida) para um subgrupo selecionado de doentes: capacidade funcional 0 ou 1, subtipo histológico não escamoso, sem metástase cerebral, sem hemoptise, e à custa de maior toxicidade[56]. Inexiste evidência de</w:t>
      </w:r>
      <w:r>
        <w:t xml:space="preserve"> benefício semelhante para a associação de bevacizumabe a outros esquemas de quimioterapia de 1ª linha, e revisões sistemáticas dos estudos de fase III publicados são contraditórias quanto a haver alguma vantagem para tratamentos contendo </w:t>
      </w:r>
      <w:proofErr w:type="gramStart"/>
      <w:r>
        <w:t>bevacizumabe[</w:t>
      </w:r>
      <w:proofErr w:type="gramEnd"/>
      <w:r>
        <w:t>57-5</w:t>
      </w:r>
      <w:r>
        <w:t xml:space="preserve">9]. A adição de cetuximabe à quimioterapia de 1ª linha com cisplatina e vinorelbina promoveu aumento de sobrevida (diferença de 1,2 meses) para um subgrupo selecionado de doentes (capacidade funcional </w:t>
      </w:r>
      <w:proofErr w:type="gramStart"/>
      <w:r>
        <w:t>0</w:t>
      </w:r>
      <w:proofErr w:type="gramEnd"/>
      <w:r>
        <w:t xml:space="preserve"> ou 1, tumores com expressão do receptor para o fator </w:t>
      </w:r>
      <w:r>
        <w:t xml:space="preserve">de crescimento epitelial) e à custa de maior toxicidade[60,61]. Apesar de que tal benefício não foi observado com o cetuximabe em associação ao esquema carboplatina e </w:t>
      </w:r>
      <w:proofErr w:type="gramStart"/>
      <w:r>
        <w:t>paclitaxel[</w:t>
      </w:r>
      <w:proofErr w:type="gramEnd"/>
      <w:r>
        <w:t>62], revisões sistemáticas de estudos controlados de fase II-III sugerem incre</w:t>
      </w:r>
      <w:r>
        <w:t>mento de sobrevida com cetuximabe associado a esquemas contendo cisplatina - diferença de 6% na taxa de sobrevida em 1 ano [63,64]. Há necessidade de corroboração dos resultados de eficácia e segurança das pesquisas clínicas com bevacizumabe e cetuximabe n</w:t>
      </w:r>
      <w:r>
        <w:t>o tratamento do câncer de pulmão, antes que seu uso possa ser adotado</w:t>
      </w:r>
      <w:r>
        <w:rPr>
          <w:spacing w:val="-5"/>
        </w:rPr>
        <w:t xml:space="preserve"> </w:t>
      </w:r>
      <w:r>
        <w:t>rotineiramente.</w:t>
      </w:r>
    </w:p>
    <w:p w:rsidR="00A55782" w:rsidRDefault="000859AE">
      <w:pPr>
        <w:pStyle w:val="Corpodetexto"/>
        <w:spacing w:before="1"/>
        <w:ind w:right="116" w:firstLine="566"/>
      </w:pPr>
      <w:r>
        <w:t>A presença da mutação do gene que codifica o receptor para o fator de crescimento epitelial (EFGR) é um fator preditivo</w:t>
      </w:r>
      <w:proofErr w:type="gramStart"/>
      <w:r>
        <w:t xml:space="preserve">  </w:t>
      </w:r>
      <w:proofErr w:type="gramEnd"/>
      <w:r>
        <w:t>de resposta aos inibidores do sítio da tirosina-quinase associada ao EGFR, tais como o erlotinibe e o gefitinibe. Nesta condição, monot</w:t>
      </w:r>
      <w:r>
        <w:t>erapia com um destes medicamentos é uma opção terapêutica aceitável para quimioterapia paliativa inicial ou após falha a outro esquema</w:t>
      </w:r>
      <w:r>
        <w:rPr>
          <w:spacing w:val="-3"/>
        </w:rPr>
        <w:t xml:space="preserve"> </w:t>
      </w:r>
      <w:proofErr w:type="gramStart"/>
      <w:r>
        <w:t>terapêutico[</w:t>
      </w:r>
      <w:proofErr w:type="gramEnd"/>
      <w:r>
        <w:t>65-68].</w:t>
      </w:r>
    </w:p>
    <w:p w:rsidR="00A55782" w:rsidRDefault="000859AE">
      <w:pPr>
        <w:pStyle w:val="Corpodetexto"/>
        <w:ind w:right="112" w:firstLine="566"/>
      </w:pPr>
      <w:r>
        <w:t>Recomenda-se que a quimioterapia paliativa de 2ª linha ou 3ª linha seja realizada apenas para doentes</w:t>
      </w:r>
      <w:r>
        <w:t xml:space="preserve"> com capacidade funcional </w:t>
      </w:r>
      <w:proofErr w:type="gramStart"/>
      <w:r>
        <w:t>0</w:t>
      </w:r>
      <w:proofErr w:type="gramEnd"/>
      <w:r>
        <w:t xml:space="preserve"> ou 1 na escala de Zubrod. Inexiste evidência científica de que o tratamento antineoplásico paliativo de 2ª ou 3ª linha seja seguro ou eficaz para doentes com capacidade funcional comprometida (nível igual ou maior que </w:t>
      </w:r>
      <w:proofErr w:type="gramStart"/>
      <w:r>
        <w:t>2</w:t>
      </w:r>
      <w:proofErr w:type="gramEnd"/>
      <w:r>
        <w:t xml:space="preserve"> na escal</w:t>
      </w:r>
      <w:r>
        <w:t xml:space="preserve">a de Zubrod). O esquema quimioterápico deve ser selecionado segundo o esquema usado anteriormente e o perfil de segurança e eficácia então observados, indicando-se preferencialmente medicamentos antineoplásicos em </w:t>
      </w:r>
      <w:proofErr w:type="gramStart"/>
      <w:r>
        <w:t>monoterapia[</w:t>
      </w:r>
      <w:proofErr w:type="gramEnd"/>
      <w:r>
        <w:t>49,69,70]. O início imediato d</w:t>
      </w:r>
      <w:r>
        <w:t xml:space="preserve">a quimioterapia de 2ª linha após o término da quimioterapia inicial ou “tratamento de manutenção”, com erlotinibe ou </w:t>
      </w:r>
      <w:proofErr w:type="gramStart"/>
      <w:r>
        <w:t>pemetrexede[</w:t>
      </w:r>
      <w:proofErr w:type="gramEnd"/>
      <w:r>
        <w:t xml:space="preserve">71,72], parece conferir vantagem sobre o mesmo tratamento quando iniciado após a progressão clínica da doença, </w:t>
      </w:r>
      <w:r>
        <w:rPr>
          <w:spacing w:val="3"/>
        </w:rPr>
        <w:t xml:space="preserve">mas </w:t>
      </w:r>
      <w:r>
        <w:t>há necessida</w:t>
      </w:r>
      <w:r>
        <w:t>de de corroboração dos resultados de eficácia iniciais e melhor definição do perfil de doentes que se beneficiariam, antes que esta conduta possa ser generalizada como</w:t>
      </w:r>
      <w:r>
        <w:rPr>
          <w:spacing w:val="-7"/>
        </w:rPr>
        <w:t xml:space="preserve"> </w:t>
      </w:r>
      <w:r>
        <w:t>rotina[73-75].</w:t>
      </w:r>
    </w:p>
    <w:p w:rsidR="00A55782" w:rsidRDefault="000859AE">
      <w:pPr>
        <w:pStyle w:val="PargrafodaLista"/>
        <w:numPr>
          <w:ilvl w:val="2"/>
          <w:numId w:val="2"/>
        </w:numPr>
        <w:tabs>
          <w:tab w:val="left" w:pos="1071"/>
        </w:tabs>
        <w:ind w:right="4062" w:firstLine="0"/>
        <w:rPr>
          <w:sz w:val="16"/>
        </w:rPr>
      </w:pPr>
      <w:r>
        <w:rPr>
          <w:sz w:val="16"/>
        </w:rPr>
        <w:t>OPÇÕES TERAPÊUTICAS POR ESTÁGIO</w:t>
      </w:r>
      <w:r>
        <w:rPr>
          <w:spacing w:val="-18"/>
          <w:sz w:val="16"/>
        </w:rPr>
        <w:t xml:space="preserve"> </w:t>
      </w:r>
      <w:r>
        <w:rPr>
          <w:sz w:val="16"/>
        </w:rPr>
        <w:t>CLÍNICO Estágio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0</w:t>
      </w:r>
      <w:proofErr w:type="gramEnd"/>
      <w:r>
        <w:rPr>
          <w:sz w:val="16"/>
        </w:rPr>
        <w:t>:</w:t>
      </w:r>
    </w:p>
    <w:p w:rsidR="00A55782" w:rsidRDefault="000859AE">
      <w:pPr>
        <w:pStyle w:val="Corpodetexto"/>
        <w:ind w:left="668" w:right="3199"/>
        <w:jc w:val="left"/>
      </w:pPr>
      <w:r>
        <w:t>Ressecção cirúrgica co</w:t>
      </w:r>
      <w:r>
        <w:t>nservadora: segmentectomia ou ressecção em cunha. Estágio</w:t>
      </w:r>
      <w:r>
        <w:rPr>
          <w:spacing w:val="-1"/>
        </w:rPr>
        <w:t xml:space="preserve"> </w:t>
      </w:r>
      <w:r>
        <w:rPr>
          <w:spacing w:val="-3"/>
        </w:rPr>
        <w:t>I:</w:t>
      </w:r>
    </w:p>
    <w:p w:rsidR="00A55782" w:rsidRDefault="000859AE">
      <w:pPr>
        <w:pStyle w:val="Corpodetexto"/>
        <w:ind w:left="668" w:right="2404"/>
        <w:jc w:val="left"/>
      </w:pPr>
      <w:r>
        <w:t>Ressecção cirúrgica conservadora: lobectomia, segmentectomia ou ressecção em cunha; Radioterapia torácica radical, para doentes com contraindicação médica para cirurgia. Estágio II:</w:t>
      </w:r>
    </w:p>
    <w:p w:rsidR="00A55782" w:rsidRDefault="000859AE">
      <w:pPr>
        <w:pStyle w:val="Corpodetexto"/>
        <w:ind w:left="668" w:right="2551"/>
        <w:jc w:val="left"/>
      </w:pPr>
      <w:r>
        <w:t>Ressecção cir</w:t>
      </w:r>
      <w:r>
        <w:t>úrgica: pneumectomia, lobectomia ou ressecção segmentar pulmonar; Radioterapia torácica radical, para doentes com contraindicação médica para cirurgia; Quimioterapia adjuvante, após a cirurgia;</w:t>
      </w:r>
    </w:p>
    <w:p w:rsidR="00A55782" w:rsidRDefault="000859AE">
      <w:pPr>
        <w:pStyle w:val="Corpodetexto"/>
        <w:ind w:right="114" w:firstLine="566"/>
      </w:pPr>
      <w:r>
        <w:t>Radioterapia torácica associada ou não à quimioterapia, seguid</w:t>
      </w:r>
      <w:r>
        <w:t>a ou não por ressecção cirúrgica (tumor do ápice pulmonar – tumor de Pancoast - ou invasão de parede torácica).</w:t>
      </w:r>
    </w:p>
    <w:p w:rsidR="00A55782" w:rsidRDefault="000859AE">
      <w:pPr>
        <w:pStyle w:val="Corpodetexto"/>
        <w:spacing w:line="183" w:lineRule="exact"/>
        <w:ind w:left="668"/>
        <w:jc w:val="left"/>
      </w:pPr>
      <w:r>
        <w:t>Estágio IIIA:</w:t>
      </w:r>
    </w:p>
    <w:p w:rsidR="00A55782" w:rsidRDefault="000859AE">
      <w:pPr>
        <w:pStyle w:val="Corpodetexto"/>
        <w:spacing w:line="183" w:lineRule="exact"/>
        <w:ind w:left="668"/>
        <w:jc w:val="left"/>
      </w:pPr>
      <w:r>
        <w:t>Ressecção cirúrgica (T3N1M0): pneumectomia, lobectomia ou ressecção segmentar pulmonar;</w:t>
      </w:r>
    </w:p>
    <w:p w:rsidR="00A55782" w:rsidRDefault="000859AE">
      <w:pPr>
        <w:pStyle w:val="Corpodetexto"/>
        <w:ind w:right="115" w:firstLine="566"/>
      </w:pPr>
      <w:r>
        <w:t>Radioterapia torácica radical associada à quimioterapia, para doentes com invasão linfática N2 ou contraindicação médica para cirurgia;</w:t>
      </w:r>
    </w:p>
    <w:p w:rsidR="00A55782" w:rsidRDefault="000859AE">
      <w:pPr>
        <w:pStyle w:val="Corpodetexto"/>
        <w:spacing w:before="1"/>
        <w:ind w:left="668" w:right="1725"/>
        <w:jc w:val="left"/>
      </w:pPr>
      <w:r>
        <w:t xml:space="preserve">Radioterapia torácica radical, para doentes com </w:t>
      </w:r>
      <w:proofErr w:type="gramStart"/>
      <w:r>
        <w:t>contra-indicação</w:t>
      </w:r>
      <w:proofErr w:type="gramEnd"/>
      <w:r>
        <w:t xml:space="preserve"> médica para quimiorradioterapia; Quimioterapia adjuvant</w:t>
      </w:r>
      <w:r>
        <w:t>e, após cirurgia;</w:t>
      </w:r>
    </w:p>
    <w:p w:rsidR="00A55782" w:rsidRDefault="000859AE">
      <w:pPr>
        <w:pStyle w:val="Corpodetexto"/>
        <w:ind w:right="117" w:firstLine="566"/>
      </w:pPr>
      <w:r>
        <w:t>Radioterapia torácica associada ou não à quimioterapia, seguida ou não por ressecção cirúrgica (tumor de Pancoast ou invasão de parede torácica).</w:t>
      </w:r>
    </w:p>
    <w:p w:rsidR="00A55782" w:rsidRDefault="000859AE">
      <w:pPr>
        <w:pStyle w:val="Corpodetexto"/>
        <w:spacing w:line="183" w:lineRule="exact"/>
        <w:ind w:left="668"/>
        <w:jc w:val="left"/>
      </w:pPr>
      <w:r>
        <w:t>Estágio IIIB, IV e doença recidivada:</w:t>
      </w:r>
    </w:p>
    <w:p w:rsidR="00A55782" w:rsidRDefault="000859AE">
      <w:pPr>
        <w:pStyle w:val="Corpodetexto"/>
        <w:spacing w:before="1"/>
        <w:ind w:left="668" w:right="4470"/>
        <w:jc w:val="left"/>
      </w:pPr>
      <w:r>
        <w:t>Radioterapia torácica associada ou não à quimioterapia</w:t>
      </w:r>
      <w:r>
        <w:t>; Quimioterapia paliativa;</w:t>
      </w:r>
    </w:p>
    <w:p w:rsidR="00A55782" w:rsidRDefault="000859AE">
      <w:pPr>
        <w:pStyle w:val="Corpodetexto"/>
        <w:spacing w:line="183" w:lineRule="exact"/>
        <w:ind w:left="668"/>
        <w:jc w:val="left"/>
      </w:pPr>
      <w:r>
        <w:t>Ressecção cirúrgica de metástase cerebral isolada, seguida ou não por radioterapia craniana;</w:t>
      </w:r>
    </w:p>
    <w:p w:rsidR="00A55782" w:rsidRDefault="000859AE">
      <w:pPr>
        <w:pStyle w:val="Corpodetexto"/>
        <w:spacing w:before="1"/>
        <w:ind w:left="668"/>
        <w:jc w:val="left"/>
      </w:pPr>
      <w:r>
        <w:t>Radioterapia externa, associada ou não à radioterapia intersticial, para lesões endobrônquicas sintomáticas;</w:t>
      </w:r>
    </w:p>
    <w:p w:rsidR="00A55782" w:rsidRDefault="00A55782">
      <w:pPr>
        <w:sectPr w:rsidR="00A55782">
          <w:pgSz w:w="11910" w:h="16840"/>
          <w:pgMar w:top="1320" w:right="1580" w:bottom="280" w:left="1600" w:header="720" w:footer="720" w:gutter="0"/>
          <w:cols w:space="720"/>
        </w:sectPr>
      </w:pPr>
    </w:p>
    <w:p w:rsidR="00A55782" w:rsidRDefault="000859AE">
      <w:pPr>
        <w:pStyle w:val="Corpodetexto"/>
        <w:spacing w:before="72"/>
        <w:ind w:left="668"/>
        <w:jc w:val="left"/>
      </w:pPr>
      <w:r>
        <w:lastRenderedPageBreak/>
        <w:t xml:space="preserve">Radioterapia </w:t>
      </w:r>
      <w:r>
        <w:t>paliativa, com finalidade antiálgica ou hemostática.</w:t>
      </w:r>
    </w:p>
    <w:p w:rsidR="00A55782" w:rsidRDefault="00A55782">
      <w:pPr>
        <w:pStyle w:val="Corpodetexto"/>
        <w:spacing w:before="2"/>
        <w:ind w:left="0"/>
        <w:jc w:val="left"/>
      </w:pPr>
    </w:p>
    <w:p w:rsidR="00A55782" w:rsidRDefault="000859AE">
      <w:pPr>
        <w:pStyle w:val="PargrafodaLista"/>
        <w:numPr>
          <w:ilvl w:val="0"/>
          <w:numId w:val="3"/>
        </w:numPr>
        <w:tabs>
          <w:tab w:val="left" w:pos="822"/>
        </w:tabs>
        <w:spacing w:line="183" w:lineRule="exact"/>
        <w:ind w:firstLine="566"/>
        <w:rPr>
          <w:sz w:val="16"/>
        </w:rPr>
      </w:pPr>
      <w:r>
        <w:rPr>
          <w:sz w:val="16"/>
        </w:rPr>
        <w:t>MONITORIZAÇÃO DO</w:t>
      </w:r>
      <w:r>
        <w:rPr>
          <w:spacing w:val="-15"/>
          <w:sz w:val="16"/>
        </w:rPr>
        <w:t xml:space="preserve"> </w:t>
      </w:r>
      <w:r>
        <w:rPr>
          <w:sz w:val="16"/>
        </w:rPr>
        <w:t>TRATAMENTO</w:t>
      </w:r>
    </w:p>
    <w:p w:rsidR="00A55782" w:rsidRDefault="000859AE">
      <w:pPr>
        <w:pStyle w:val="PargrafodaLista"/>
        <w:numPr>
          <w:ilvl w:val="1"/>
          <w:numId w:val="3"/>
        </w:numPr>
        <w:tabs>
          <w:tab w:val="left" w:pos="952"/>
        </w:tabs>
        <w:spacing w:line="183" w:lineRule="exact"/>
        <w:ind w:left="951" w:hanging="283"/>
        <w:rPr>
          <w:sz w:val="16"/>
        </w:rPr>
      </w:pPr>
      <w:r>
        <w:rPr>
          <w:sz w:val="16"/>
        </w:rPr>
        <w:t>AVALIAÇÃO DA RESPOSTA</w:t>
      </w:r>
      <w:r>
        <w:rPr>
          <w:spacing w:val="-27"/>
          <w:sz w:val="16"/>
        </w:rPr>
        <w:t xml:space="preserve"> </w:t>
      </w:r>
      <w:r>
        <w:rPr>
          <w:sz w:val="16"/>
        </w:rPr>
        <w:t>TERAPÊUTICA</w:t>
      </w:r>
    </w:p>
    <w:p w:rsidR="00A55782" w:rsidRDefault="000859AE">
      <w:pPr>
        <w:pStyle w:val="Corpodetexto"/>
        <w:spacing w:before="1"/>
        <w:ind w:right="764" w:firstLine="566"/>
        <w:jc w:val="left"/>
      </w:pPr>
      <w:r>
        <w:t xml:space="preserve">A avaliação da resposta ao tratamento antineoplásico sistêmico deve ser feita pelos critérios RECIST, sempre que </w:t>
      </w:r>
      <w:proofErr w:type="gramStart"/>
      <w:r>
        <w:t>aplicáveis[</w:t>
      </w:r>
      <w:proofErr w:type="gramEnd"/>
      <w:r>
        <w:t>76].</w:t>
      </w:r>
    </w:p>
    <w:p w:rsidR="00A55782" w:rsidRDefault="000859AE">
      <w:pPr>
        <w:pStyle w:val="PargrafodaLista"/>
        <w:numPr>
          <w:ilvl w:val="1"/>
          <w:numId w:val="3"/>
        </w:numPr>
        <w:tabs>
          <w:tab w:val="left" w:pos="950"/>
        </w:tabs>
        <w:spacing w:line="183" w:lineRule="exact"/>
        <w:ind w:left="949"/>
        <w:rPr>
          <w:sz w:val="16"/>
        </w:rPr>
      </w:pPr>
      <w:r>
        <w:rPr>
          <w:sz w:val="16"/>
        </w:rPr>
        <w:t>CRITÉRIOS DE INTERRUPÇÃO DO</w:t>
      </w:r>
      <w:r>
        <w:rPr>
          <w:spacing w:val="-27"/>
          <w:sz w:val="16"/>
        </w:rPr>
        <w:t xml:space="preserve"> </w:t>
      </w:r>
      <w:r>
        <w:rPr>
          <w:sz w:val="16"/>
        </w:rPr>
        <w:t>TRATAMENTO</w:t>
      </w:r>
    </w:p>
    <w:p w:rsidR="00A55782" w:rsidRDefault="000859AE">
      <w:pPr>
        <w:pStyle w:val="Corpodetexto"/>
        <w:spacing w:before="1"/>
        <w:ind w:left="668"/>
        <w:jc w:val="left"/>
      </w:pPr>
      <w:r>
        <w:t xml:space="preserve">A quimioterapia deve ser suspensa, temporária ou definitivamente, na ocorrência </w:t>
      </w:r>
      <w:proofErr w:type="gramStart"/>
      <w:r>
        <w:t>de[</w:t>
      </w:r>
      <w:proofErr w:type="gramEnd"/>
      <w:r>
        <w:t>55,77,78]:</w:t>
      </w:r>
    </w:p>
    <w:p w:rsidR="00A55782" w:rsidRDefault="000859AE">
      <w:pPr>
        <w:pStyle w:val="Corpodetexto"/>
        <w:ind w:right="764" w:firstLine="566"/>
        <w:jc w:val="left"/>
      </w:pPr>
      <w:r>
        <w:t xml:space="preserve">Toxicidade clínica graus </w:t>
      </w:r>
      <w:proofErr w:type="gramStart"/>
      <w:r>
        <w:t>3</w:t>
      </w:r>
      <w:proofErr w:type="gramEnd"/>
      <w:r>
        <w:t xml:space="preserve"> e 4, conforme os parâmetros propostos pelo National Cancer Institute (EUA), de uso internacional</w:t>
      </w:r>
      <w:r>
        <w:t>;</w:t>
      </w:r>
    </w:p>
    <w:p w:rsidR="00A55782" w:rsidRDefault="000859AE">
      <w:pPr>
        <w:pStyle w:val="Corpodetexto"/>
        <w:ind w:left="668" w:right="2341"/>
        <w:jc w:val="left"/>
      </w:pPr>
      <w:r>
        <w:t xml:space="preserve">Redução da capacidade funcional do doente para os níveis 2, 3 ou </w:t>
      </w:r>
      <w:proofErr w:type="gramStart"/>
      <w:r>
        <w:t>4</w:t>
      </w:r>
      <w:proofErr w:type="gramEnd"/>
      <w:r>
        <w:t xml:space="preserve"> da escala de Zubrod; Ausência de resposta após o 4º ciclo de quimioterapia;</w:t>
      </w:r>
    </w:p>
    <w:p w:rsidR="00A55782" w:rsidRDefault="000859AE">
      <w:pPr>
        <w:pStyle w:val="Corpodetexto"/>
        <w:ind w:left="668" w:right="4318"/>
        <w:jc w:val="left"/>
      </w:pPr>
      <w:r>
        <w:t xml:space="preserve">Após </w:t>
      </w:r>
      <w:proofErr w:type="gramStart"/>
      <w:r>
        <w:t>6</w:t>
      </w:r>
      <w:proofErr w:type="gramEnd"/>
      <w:r>
        <w:t xml:space="preserve"> ciclos de quimioterapia, nos doentes responsivos; A qualquer tempo, na evidência de progressão neoplásic</w:t>
      </w:r>
      <w:r>
        <w:t>a; Falta de aderência ao tratamento;</w:t>
      </w:r>
    </w:p>
    <w:p w:rsidR="00A55782" w:rsidRDefault="000859AE">
      <w:pPr>
        <w:pStyle w:val="Corpodetexto"/>
        <w:ind w:left="668"/>
        <w:jc w:val="left"/>
      </w:pPr>
      <w:r>
        <w:t>Manifestação voluntária do doente, após esclarecimento dos riscos envolvidos.</w:t>
      </w:r>
    </w:p>
    <w:p w:rsidR="00A55782" w:rsidRDefault="00A55782">
      <w:pPr>
        <w:pStyle w:val="Corpodetexto"/>
        <w:ind w:left="0"/>
        <w:jc w:val="left"/>
      </w:pPr>
    </w:p>
    <w:p w:rsidR="00A55782" w:rsidRDefault="000859AE">
      <w:pPr>
        <w:pStyle w:val="PargrafodaLista"/>
        <w:numPr>
          <w:ilvl w:val="0"/>
          <w:numId w:val="3"/>
        </w:numPr>
        <w:tabs>
          <w:tab w:val="left" w:pos="825"/>
        </w:tabs>
        <w:spacing w:before="1" w:line="183" w:lineRule="exact"/>
        <w:ind w:left="824" w:hanging="122"/>
        <w:rPr>
          <w:sz w:val="16"/>
        </w:rPr>
      </w:pPr>
      <w:r>
        <w:rPr>
          <w:sz w:val="16"/>
        </w:rPr>
        <w:t>ACOMPANHAMENTO</w:t>
      </w:r>
      <w:r>
        <w:rPr>
          <w:spacing w:val="-7"/>
          <w:sz w:val="16"/>
        </w:rPr>
        <w:t xml:space="preserve"> </w:t>
      </w:r>
      <w:r>
        <w:rPr>
          <w:sz w:val="16"/>
        </w:rPr>
        <w:t>PÓS-TRATAMENTO</w:t>
      </w:r>
    </w:p>
    <w:p w:rsidR="00A55782" w:rsidRDefault="000859AE">
      <w:pPr>
        <w:pStyle w:val="Corpodetexto"/>
        <w:ind w:right="114" w:firstLine="566"/>
      </w:pPr>
      <w:r>
        <w:t>Doentes tratados com intenção curativa devem ser reavaliados quanto a complicações relacionadas aos procedimen</w:t>
      </w:r>
      <w:r>
        <w:t xml:space="preserve">tos médicos em um prazo de 3-4 meses após o término do tratamento. No seguimento, recomenda-se a realização de consulta médica e exames de imagem (radiografia de tórax ou TC de tórax) a cada </w:t>
      </w:r>
      <w:proofErr w:type="gramStart"/>
      <w:r>
        <w:t>6</w:t>
      </w:r>
      <w:proofErr w:type="gramEnd"/>
      <w:r>
        <w:t xml:space="preserve"> meses por 2 anos e, então, anualmente. Exames laboratoriais, ma</w:t>
      </w:r>
      <w:r>
        <w:t xml:space="preserve">rcadores tumorais, citologia de escarro, broncoscopia e PET-CT não devem ser indicados para fins de acompanhamento pós- </w:t>
      </w:r>
      <w:proofErr w:type="gramStart"/>
      <w:r>
        <w:t>tratamento[</w:t>
      </w:r>
      <w:proofErr w:type="gramEnd"/>
      <w:r>
        <w:t>79].</w:t>
      </w:r>
    </w:p>
    <w:p w:rsidR="00A55782" w:rsidRDefault="000859AE">
      <w:pPr>
        <w:pStyle w:val="Corpodetexto"/>
        <w:spacing w:before="1"/>
        <w:ind w:firstLine="566"/>
        <w:jc w:val="left"/>
      </w:pPr>
      <w:r>
        <w:t>Doentes que são fumantes devem ser encorajados a abandonar hábito e ser encaminhados para tratamento antitabágico – comportamental e de apoio farmacoterápico.</w:t>
      </w:r>
    </w:p>
    <w:p w:rsidR="00A55782" w:rsidRDefault="00A55782">
      <w:pPr>
        <w:pStyle w:val="Corpodetexto"/>
        <w:ind w:left="0"/>
        <w:jc w:val="left"/>
      </w:pPr>
    </w:p>
    <w:p w:rsidR="00A55782" w:rsidRDefault="000859AE">
      <w:pPr>
        <w:pStyle w:val="PargrafodaLista"/>
        <w:numPr>
          <w:ilvl w:val="0"/>
          <w:numId w:val="3"/>
        </w:numPr>
        <w:tabs>
          <w:tab w:val="left" w:pos="822"/>
        </w:tabs>
        <w:spacing w:line="183" w:lineRule="exact"/>
        <w:ind w:firstLine="566"/>
        <w:rPr>
          <w:sz w:val="16"/>
        </w:rPr>
      </w:pPr>
      <w:r>
        <w:rPr>
          <w:sz w:val="16"/>
        </w:rPr>
        <w:t>REGULAÇÃO/CONTROLE/AVALIAÇÃO PELO</w:t>
      </w:r>
      <w:r>
        <w:rPr>
          <w:spacing w:val="-11"/>
          <w:sz w:val="16"/>
        </w:rPr>
        <w:t xml:space="preserve"> </w:t>
      </w:r>
      <w:r>
        <w:rPr>
          <w:sz w:val="16"/>
        </w:rPr>
        <w:t>GESTOR</w:t>
      </w:r>
    </w:p>
    <w:p w:rsidR="00A55782" w:rsidRDefault="000859AE">
      <w:pPr>
        <w:pStyle w:val="Corpodetexto"/>
        <w:ind w:firstLine="566"/>
        <w:jc w:val="left"/>
      </w:pPr>
      <w:r>
        <w:t>Doentes com diagnóstico de câncer de pulmão devem ser atendidos em hospitais habilitados em oncologia com serviço de radioterapia e com porte tecnológico suficiente para diagnosticar, tratar e realizar o seu acompanhamento.</w:t>
      </w:r>
    </w:p>
    <w:p w:rsidR="00A55782" w:rsidRDefault="000859AE">
      <w:pPr>
        <w:pStyle w:val="Corpodetexto"/>
        <w:spacing w:before="1"/>
        <w:ind w:right="117" w:firstLine="566"/>
      </w:pPr>
      <w:r>
        <w:t xml:space="preserve">Além da familiaridade que esses </w:t>
      </w:r>
      <w:r>
        <w:t>hospitais guardam com o estadiamento, o tratamento, o manejo das doses e o controle dos efeitos adversos, eles têm toda a estrutura ambulatorial, de internação, de terapia intensiva, de hemoterapia, de suporte multiprofissional e de laboratórios necessária</w:t>
      </w:r>
      <w:r>
        <w:t xml:space="preserve"> para o adequado atendimento e obtenção dos resultados terapêuticos esperados.</w:t>
      </w:r>
    </w:p>
    <w:p w:rsidR="00A55782" w:rsidRDefault="000859AE">
      <w:pPr>
        <w:pStyle w:val="Corpodetexto"/>
        <w:ind w:right="112" w:firstLine="566"/>
      </w:pPr>
      <w:r>
        <w:t xml:space="preserve">A regulação do acesso é um componente essencial da gestão para a organização da rede assistencial e garantia do atendimento dos doentes, e muito facilita as ações de controle e </w:t>
      </w:r>
      <w:r>
        <w:t>avaliação. Ações de controle e avaliação incluem, entre outras: a manutenção atualizada do Cadastro Nacional dos Estabelecimentos de Saúde (CNES); a autorização prévia dos procedimentos; o monitoramento da produção dos procedimentos (por exemplo, frequênci</w:t>
      </w:r>
      <w:r>
        <w:t>a apresentada versus autorizada, valores</w:t>
      </w:r>
      <w:proofErr w:type="gramStart"/>
      <w:r>
        <w:t xml:space="preserve">  </w:t>
      </w:r>
      <w:proofErr w:type="gramEnd"/>
      <w:r>
        <w:t>apresentados versus autorizados versus ressarcidos); a verificação dos percentuais das frequências dos procedimentos quimioterápicos em suas diferentes linhas (cuja ordem descendente - primeira maior do que segunda</w:t>
      </w:r>
      <w:r>
        <w:t xml:space="preserve"> maior do que terceira – sinaliza a efetividade terapêutica). Ações de auditoria devem verificar in loco, por exemplo, a existência e a observância da conduta ou protocolo </w:t>
      </w:r>
      <w:proofErr w:type="gramStart"/>
      <w:r>
        <w:t>adotados no hospital</w:t>
      </w:r>
      <w:proofErr w:type="gramEnd"/>
      <w:r>
        <w:t xml:space="preserve">; regulação do acesso assistencial; qualidade da autorização; a </w:t>
      </w:r>
      <w:r>
        <w:t xml:space="preserve">conformidade da prescrição e da dispensação e administração dos medicamentos (tipos e doses); compatibilidade do procedimento codificado com o diagnóstico e capacidade funcional (escala de Zubrod); a compatibilidade da cobrança com os serviços executados; </w:t>
      </w:r>
      <w:r>
        <w:t>a abrangência e a integralidade assistenciais; e o grau de satisfação dos</w:t>
      </w:r>
      <w:r>
        <w:rPr>
          <w:spacing w:val="-6"/>
        </w:rPr>
        <w:t xml:space="preserve"> </w:t>
      </w:r>
      <w:r>
        <w:t>doentes.</w:t>
      </w:r>
    </w:p>
    <w:p w:rsidR="00A55782" w:rsidRDefault="000859AE">
      <w:pPr>
        <w:pStyle w:val="Corpodetexto"/>
        <w:ind w:right="113" w:firstLine="566"/>
      </w:pPr>
      <w:r>
        <w:t>Exceto pela Talidomida para o tratamento de Mieloma Múltiplo e pelo Mesilato de Imatinibe para a quimioterapia do Tumor do Estroma Gastrointestinal (GIST), da Leucemia Mielo</w:t>
      </w:r>
      <w:r>
        <w:t>ide Crônica e Leucemia Linfoblástica Aguda cromossoma Philadelphia positivo, o Ministério da Saúde e as Secretarias de Saúde não padronizam nem fornecem medicamentos</w:t>
      </w:r>
      <w:proofErr w:type="gramStart"/>
      <w:r>
        <w:t xml:space="preserve">  </w:t>
      </w:r>
      <w:proofErr w:type="gramEnd"/>
      <w:r>
        <w:t>antineoplásicos diretamente aos hospitais ou aos usuários do SUS. Os procedimentos quimio</w:t>
      </w:r>
      <w:r>
        <w:t>terápicos da tabela do SUS não fazem referência a qualquer medicamento e são aplicáveis às situações clínicas específicas para as quais terapias antineoplásicas medicamentosas são indicadas. Ou seja, os hospitais credenciados no SUS e habilitados em Oncolo</w:t>
      </w:r>
      <w:r>
        <w:t>gia são os responsáveis pelo fornecimento de medicamentos oncológicos que eles, livremente, padronizam, adquirem e fornecem, cabendo-lhes codificar e registrar conforme o respectivo procedimento. Assim, a partir do momento em que um hospital é habilitado p</w:t>
      </w:r>
      <w:r>
        <w:t>ara prestar assistência oncológica pelo SUS, a responsabilidade pelo fornecimento do medicamento antineoplásico é desse hospital, seja ele público ou privado, com ou sem fins</w:t>
      </w:r>
      <w:r>
        <w:rPr>
          <w:spacing w:val="-2"/>
        </w:rPr>
        <w:t xml:space="preserve"> </w:t>
      </w:r>
      <w:r>
        <w:t>lucrativos.</w:t>
      </w:r>
    </w:p>
    <w:p w:rsidR="00A55782" w:rsidRDefault="000859AE">
      <w:pPr>
        <w:pStyle w:val="Corpodetexto"/>
        <w:ind w:right="113" w:firstLine="566"/>
      </w:pPr>
      <w:r>
        <w:t xml:space="preserve">Os procedimentos radioterápicos (Grupo 03, Subgrupo 01) e cirúrgicos </w:t>
      </w:r>
      <w:r>
        <w:t>(Grupo 04 e os vários subgrupos por especialidades e complexidade) da Tabela de Procedimentos, Medicamentos e OPM do SUS podem ser acessados, por código do procedimento ou nome do procedimento e por código da CID – Classificação Estatística Internacional d</w:t>
      </w:r>
      <w:r>
        <w:t xml:space="preserve">e Doenças </w:t>
      </w:r>
      <w:r>
        <w:rPr>
          <w:color w:val="212121"/>
        </w:rPr>
        <w:t xml:space="preserve">e Problemas Relacionados à </w:t>
      </w:r>
      <w:proofErr w:type="gramStart"/>
      <w:r>
        <w:rPr>
          <w:color w:val="212121"/>
        </w:rPr>
        <w:t>Saúde</w:t>
      </w:r>
      <w:proofErr w:type="gramEnd"/>
    </w:p>
    <w:p w:rsidR="00A55782" w:rsidRDefault="000859AE">
      <w:pPr>
        <w:pStyle w:val="Corpodetexto"/>
        <w:jc w:val="left"/>
      </w:pPr>
      <w:r>
        <w:t xml:space="preserve">– para a respectiva neoplasia maligna, no SIGTAP-Sistema de Gerenciamento dessa Tabela </w:t>
      </w:r>
      <w:hyperlink r:id="rId7">
        <w:r>
          <w:t>(http://sigtap.datasus.gov.br/tabela-</w:t>
        </w:r>
      </w:hyperlink>
      <w:hyperlink r:id="rId8">
        <w:r>
          <w:t xml:space="preserve"> unificada/app/sec/</w:t>
        </w:r>
        <w:proofErr w:type="gramStart"/>
        <w:r>
          <w:t>inicio.</w:t>
        </w:r>
        <w:proofErr w:type="gramEnd"/>
        <w:r>
          <w:t>jsp)</w:t>
        </w:r>
      </w:hyperlink>
      <w:r>
        <w:t>, com versão mensalmente disponibilizada.</w:t>
      </w:r>
    </w:p>
    <w:p w:rsidR="00A55782" w:rsidRDefault="000859AE">
      <w:pPr>
        <w:pStyle w:val="Corpodetexto"/>
        <w:spacing w:before="1"/>
        <w:ind w:left="668" w:right="1905"/>
        <w:jc w:val="left"/>
      </w:pPr>
      <w:r>
        <w:t>São os seguintes os procedimentos da tabela do SUS para a quimioterapia do câncer de pulmão: QUIMIOTERAPI</w:t>
      </w:r>
      <w:r>
        <w:t xml:space="preserve">A </w:t>
      </w:r>
      <w:proofErr w:type="gramStart"/>
      <w:r>
        <w:t>PALIATIVA – ADULTO</w:t>
      </w:r>
      <w:proofErr w:type="gramEnd"/>
    </w:p>
    <w:p w:rsidR="00A55782" w:rsidRDefault="000859AE">
      <w:pPr>
        <w:pStyle w:val="Corpodetexto"/>
        <w:ind w:left="668" w:right="1549"/>
        <w:jc w:val="left"/>
      </w:pPr>
      <w:r>
        <w:t>03.04.02.021-</w:t>
      </w:r>
      <w:proofErr w:type="gramStart"/>
      <w:r>
        <w:t>4 - Quimioterapia</w:t>
      </w:r>
      <w:proofErr w:type="gramEnd"/>
      <w:r>
        <w:t xml:space="preserve"> do carcinoma pulmonar de células não pequenas avançado 03.04.02.022-2 - Quimioterapia do carcinoma pulmonar indiferenciado de células pequenas avançado QUIMIOTERAPIA PRÉVIA (NEOADJUVANTE) - ADULTO</w:t>
      </w:r>
    </w:p>
    <w:p w:rsidR="00A55782" w:rsidRDefault="000859AE">
      <w:pPr>
        <w:pStyle w:val="Corpodetexto"/>
        <w:ind w:left="668" w:right="1646"/>
        <w:jc w:val="left"/>
      </w:pPr>
      <w:r>
        <w:t>03.04.0</w:t>
      </w:r>
      <w:r>
        <w:t>4.009-</w:t>
      </w:r>
      <w:proofErr w:type="gramStart"/>
      <w:r>
        <w:t>6 - Quimioterapia</w:t>
      </w:r>
      <w:proofErr w:type="gramEnd"/>
      <w:r>
        <w:t xml:space="preserve"> do carcinoma pulmonar de células não pequenas (prévia) 03.04.04.010-0 - Quimioterapia do carcinoma pulmonar indiferenciado de células pequenas (prévia) QUIMIOTERAPIA ADJUVANTE (PROFILÁTICA) – ADULTO</w:t>
      </w:r>
    </w:p>
    <w:p w:rsidR="00A55782" w:rsidRDefault="000859AE">
      <w:pPr>
        <w:pStyle w:val="Corpodetexto"/>
        <w:ind w:left="668" w:right="1429"/>
        <w:jc w:val="left"/>
      </w:pPr>
      <w:r>
        <w:t>03.04.05.017-</w:t>
      </w:r>
      <w:proofErr w:type="gramStart"/>
      <w:r>
        <w:t>2 - Quimioterapia</w:t>
      </w:r>
      <w:proofErr w:type="gramEnd"/>
      <w:r>
        <w:t xml:space="preserve"> do</w:t>
      </w:r>
      <w:r>
        <w:t xml:space="preserve"> carcinoma pulmonar de células não pequenas (adjuvante) 03.04.05.018-0 - Quimioterapia de carcinoma pulmonar indiferenciado de células pequenas (adjuvante)</w:t>
      </w:r>
    </w:p>
    <w:p w:rsidR="00A55782" w:rsidRDefault="00A55782">
      <w:pPr>
        <w:pStyle w:val="Corpodetexto"/>
        <w:spacing w:before="10"/>
        <w:ind w:left="0"/>
        <w:jc w:val="left"/>
        <w:rPr>
          <w:sz w:val="15"/>
        </w:rPr>
      </w:pPr>
    </w:p>
    <w:p w:rsidR="00A55782" w:rsidRDefault="000859AE">
      <w:pPr>
        <w:pStyle w:val="PargrafodaLista"/>
        <w:numPr>
          <w:ilvl w:val="0"/>
          <w:numId w:val="3"/>
        </w:numPr>
        <w:tabs>
          <w:tab w:val="left" w:pos="822"/>
        </w:tabs>
        <w:ind w:firstLine="566"/>
        <w:rPr>
          <w:sz w:val="16"/>
        </w:rPr>
      </w:pPr>
      <w:r>
        <w:rPr>
          <w:sz w:val="16"/>
        </w:rPr>
        <w:t>REFERÊNCIAS</w:t>
      </w:r>
      <w:r>
        <w:rPr>
          <w:spacing w:val="-8"/>
          <w:sz w:val="16"/>
        </w:rPr>
        <w:t xml:space="preserve"> </w:t>
      </w:r>
      <w:r>
        <w:rPr>
          <w:sz w:val="16"/>
        </w:rPr>
        <w:t>BIBLIOGRÁFICAS</w:t>
      </w:r>
    </w:p>
    <w:p w:rsidR="00A55782" w:rsidRDefault="000859AE">
      <w:pPr>
        <w:pStyle w:val="Corpodetexto"/>
        <w:spacing w:before="1" w:line="183" w:lineRule="exact"/>
        <w:ind w:left="668"/>
        <w:jc w:val="left"/>
      </w:pPr>
      <w:r>
        <w:t>1 - BRASIL. Ministério da Saúde. Atlas de Mortalidade por Câncer. Instituto Nacional de Câncer 2012.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945"/>
        </w:tabs>
        <w:ind w:right="114" w:firstLine="708"/>
        <w:jc w:val="left"/>
        <w:rPr>
          <w:sz w:val="16"/>
        </w:rPr>
      </w:pPr>
      <w:r w:rsidRPr="000859AE">
        <w:rPr>
          <w:sz w:val="16"/>
          <w:lang w:val="en-US"/>
        </w:rPr>
        <w:t xml:space="preserve">- Jemal A, Bray F, Center MM, Ferlay J, Ward E, Forman D. Global cancer statistics. </w:t>
      </w:r>
      <w:r>
        <w:rPr>
          <w:sz w:val="16"/>
        </w:rPr>
        <w:t xml:space="preserve">CA Cancer J Clin. </w:t>
      </w:r>
      <w:proofErr w:type="gramStart"/>
      <w:r>
        <w:rPr>
          <w:sz w:val="16"/>
        </w:rPr>
        <w:t>2011 Mar</w:t>
      </w:r>
      <w:proofErr w:type="gramEnd"/>
      <w:r>
        <w:rPr>
          <w:sz w:val="16"/>
        </w:rPr>
        <w:t>- Apr;61(2):69-90.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950"/>
        </w:tabs>
        <w:spacing w:before="1"/>
        <w:ind w:right="125" w:firstLine="708"/>
        <w:jc w:val="left"/>
        <w:rPr>
          <w:sz w:val="16"/>
        </w:rPr>
      </w:pPr>
      <w:r w:rsidRPr="000859AE">
        <w:rPr>
          <w:sz w:val="16"/>
          <w:lang w:val="en-US"/>
        </w:rPr>
        <w:t xml:space="preserve">- Ferlay J, Shin HR, Bray </w:t>
      </w:r>
      <w:r w:rsidRPr="000859AE">
        <w:rPr>
          <w:sz w:val="16"/>
          <w:lang w:val="en-US"/>
        </w:rPr>
        <w:t xml:space="preserve">F, Forman D, Mathers C, Parkin DM. Estimates of worldwide burden of cancer in 2008: GLOBOCAN 2008. </w:t>
      </w:r>
      <w:r>
        <w:rPr>
          <w:sz w:val="16"/>
        </w:rPr>
        <w:t>International journal of cancer. 2010 Dec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15;</w:t>
      </w:r>
      <w:proofErr w:type="gramEnd"/>
      <w:r>
        <w:rPr>
          <w:sz w:val="16"/>
        </w:rPr>
        <w:t>127(12):2893-917.</w:t>
      </w:r>
    </w:p>
    <w:p w:rsidR="00A55782" w:rsidRDefault="00A55782">
      <w:pPr>
        <w:rPr>
          <w:sz w:val="16"/>
        </w:rPr>
        <w:sectPr w:rsidR="00A55782">
          <w:pgSz w:w="11910" w:h="16840"/>
          <w:pgMar w:top="1320" w:right="1580" w:bottom="280" w:left="1600" w:header="720" w:footer="720" w:gutter="0"/>
          <w:cols w:space="720"/>
        </w:sectPr>
      </w:pPr>
    </w:p>
    <w:p w:rsidR="00A55782" w:rsidRDefault="000859AE">
      <w:pPr>
        <w:pStyle w:val="Corpodetexto"/>
        <w:spacing w:before="72"/>
        <w:ind w:right="111" w:firstLine="707"/>
      </w:pPr>
      <w:r>
        <w:lastRenderedPageBreak/>
        <w:t xml:space="preserve">3a-Novaes FT </w:t>
      </w:r>
      <w:proofErr w:type="gramStart"/>
      <w:r>
        <w:t>et</w:t>
      </w:r>
      <w:proofErr w:type="gramEnd"/>
      <w:r>
        <w:t xml:space="preserve"> al Câncer de pulmão: histologia, estádio, tratamento e sobrevida</w:t>
      </w:r>
      <w:hyperlink r:id="rId9">
        <w:r>
          <w:t xml:space="preserve"> http://www.scielo.br/scielo.php?script=sci_arttext&amp;pid=S1806-37132008000800009  -  nt.</w:t>
        </w:r>
      </w:hyperlink>
      <w:proofErr w:type="gramStart"/>
      <w:r>
        <w:t xml:space="preserve">  </w:t>
      </w:r>
      <w:proofErr w:type="gramEnd"/>
      <w:r>
        <w:t xml:space="preserve">J.  </w:t>
      </w:r>
      <w:proofErr w:type="gramStart"/>
      <w:r>
        <w:t>bras.</w:t>
      </w:r>
      <w:proofErr w:type="gramEnd"/>
      <w:r>
        <w:t xml:space="preserve">   pneumol. </w:t>
      </w:r>
      <w:proofErr w:type="gramStart"/>
      <w:r>
        <w:t>vol.</w:t>
      </w:r>
      <w:proofErr w:type="gramEnd"/>
      <w:r>
        <w:t>34 no.8 São Paulo Aug. 2008. (Dis</w:t>
      </w:r>
      <w:r>
        <w:t>ponível em</w:t>
      </w:r>
      <w:r>
        <w:rPr>
          <w:spacing w:val="-12"/>
        </w:rPr>
        <w:t xml:space="preserve"> </w:t>
      </w:r>
      <w:hyperlink r:id="rId10">
        <w:r>
          <w:t>http://www.scielo.br/scielo.php?script=sci_arttext&amp;pid=S1806-37132008000800009)</w:t>
        </w:r>
      </w:hyperlink>
    </w:p>
    <w:p w:rsidR="00A55782" w:rsidRDefault="000859AE">
      <w:pPr>
        <w:pStyle w:val="PargrafodaLista"/>
        <w:numPr>
          <w:ilvl w:val="0"/>
          <w:numId w:val="1"/>
        </w:numPr>
        <w:tabs>
          <w:tab w:val="left" w:pos="942"/>
        </w:tabs>
        <w:ind w:right="121" w:firstLine="708"/>
        <w:jc w:val="both"/>
        <w:rPr>
          <w:sz w:val="16"/>
        </w:rPr>
      </w:pPr>
      <w:r w:rsidRPr="000859AE">
        <w:rPr>
          <w:sz w:val="16"/>
          <w:lang w:val="en-US"/>
        </w:rPr>
        <w:t>- Rami-Porta R, Crowley JJ, Goldstraw P. The revised TNM stagi</w:t>
      </w:r>
      <w:r w:rsidRPr="000859AE">
        <w:rPr>
          <w:sz w:val="16"/>
          <w:lang w:val="en-US"/>
        </w:rPr>
        <w:t xml:space="preserve">ng system for lung cancer. </w:t>
      </w:r>
      <w:r>
        <w:rPr>
          <w:sz w:val="16"/>
        </w:rPr>
        <w:t>Ann Thorac Cardiovasc Surg. 2009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Feb</w:t>
      </w:r>
      <w:proofErr w:type="gramEnd"/>
      <w:r>
        <w:rPr>
          <w:sz w:val="16"/>
        </w:rPr>
        <w:t>;15(1):4-9.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933"/>
        </w:tabs>
        <w:spacing w:before="2" w:line="183" w:lineRule="exact"/>
        <w:ind w:left="932" w:hanging="122"/>
        <w:jc w:val="left"/>
        <w:rPr>
          <w:sz w:val="16"/>
        </w:rPr>
      </w:pPr>
      <w:r w:rsidRPr="000859AE">
        <w:rPr>
          <w:sz w:val="16"/>
          <w:lang w:val="en-US"/>
        </w:rPr>
        <w:t xml:space="preserve">- Kalemkerian GP. Staging and imaging of small cell lung cancer. </w:t>
      </w:r>
      <w:r>
        <w:rPr>
          <w:sz w:val="16"/>
        </w:rPr>
        <w:t>Cancer Imaging.</w:t>
      </w:r>
      <w:r>
        <w:rPr>
          <w:spacing w:val="-13"/>
          <w:sz w:val="16"/>
        </w:rPr>
        <w:t xml:space="preserve"> </w:t>
      </w:r>
      <w:proofErr w:type="gramStart"/>
      <w:r>
        <w:rPr>
          <w:sz w:val="16"/>
        </w:rPr>
        <w:t>2011;</w:t>
      </w:r>
      <w:proofErr w:type="gramEnd"/>
      <w:r>
        <w:rPr>
          <w:sz w:val="16"/>
        </w:rPr>
        <w:t>11:253-8.</w:t>
      </w:r>
    </w:p>
    <w:p w:rsidR="00A55782" w:rsidRDefault="000859AE">
      <w:pPr>
        <w:pStyle w:val="Corpodetexto"/>
        <w:ind w:right="14"/>
        <w:jc w:val="left"/>
      </w:pPr>
      <w:r>
        <w:t>5a-BRASIL, Ministério da Saúde. Manual de Bases Técnicas da Oncologia – SIA/SUS - Sis</w:t>
      </w:r>
      <w:r>
        <w:t>tema de Informações Ambulatoriais. 13 ed. Brasília: MS/SAS/DRAC/CGSI, 2011. 110p.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940"/>
        </w:tabs>
        <w:spacing w:before="1"/>
        <w:ind w:right="118" w:firstLine="708"/>
        <w:jc w:val="both"/>
        <w:rPr>
          <w:sz w:val="16"/>
        </w:rPr>
      </w:pPr>
      <w:r w:rsidRPr="000859AE">
        <w:rPr>
          <w:sz w:val="16"/>
          <w:lang w:val="en-US"/>
        </w:rPr>
        <w:t xml:space="preserve">- Aberle DR, Adams AM, Berg CD, Black WC, Clapp JD, Fagerstrom RM, et al. Reduced lung-cancer mortality with low-dose computed tomographic screening. </w:t>
      </w:r>
      <w:r>
        <w:rPr>
          <w:sz w:val="16"/>
        </w:rPr>
        <w:t>N Engl J Med. 2011 Aug</w:t>
      </w:r>
      <w:r>
        <w:rPr>
          <w:spacing w:val="-15"/>
          <w:sz w:val="16"/>
        </w:rPr>
        <w:t xml:space="preserve"> </w:t>
      </w:r>
      <w:proofErr w:type="gramStart"/>
      <w:r>
        <w:rPr>
          <w:sz w:val="16"/>
        </w:rPr>
        <w:t>4</w:t>
      </w:r>
      <w:proofErr w:type="gramEnd"/>
      <w:r>
        <w:rPr>
          <w:sz w:val="16"/>
        </w:rPr>
        <w:t>;365(5):395-409.</w:t>
      </w:r>
    </w:p>
    <w:p w:rsidR="00A55782" w:rsidRPr="000859AE" w:rsidRDefault="000859AE">
      <w:pPr>
        <w:pStyle w:val="PargrafodaLista"/>
        <w:numPr>
          <w:ilvl w:val="0"/>
          <w:numId w:val="1"/>
        </w:numPr>
        <w:tabs>
          <w:tab w:val="left" w:pos="957"/>
        </w:tabs>
        <w:spacing w:line="183" w:lineRule="exact"/>
        <w:ind w:left="956" w:hanging="146"/>
        <w:jc w:val="left"/>
        <w:rPr>
          <w:sz w:val="16"/>
          <w:lang w:val="en-US"/>
        </w:rPr>
      </w:pPr>
      <w:r w:rsidRPr="000859AE">
        <w:rPr>
          <w:sz w:val="16"/>
          <w:lang w:val="en-US"/>
        </w:rPr>
        <w:t>-</w:t>
      </w:r>
      <w:r w:rsidRPr="000859AE">
        <w:rPr>
          <w:spacing w:val="22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Bach</w:t>
      </w:r>
      <w:r w:rsidRPr="000859AE">
        <w:rPr>
          <w:spacing w:val="23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PB.</w:t>
      </w:r>
      <w:r w:rsidRPr="000859AE">
        <w:rPr>
          <w:spacing w:val="24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Inconsistencies</w:t>
      </w:r>
      <w:r w:rsidRPr="000859AE">
        <w:rPr>
          <w:spacing w:val="22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in</w:t>
      </w:r>
      <w:r w:rsidRPr="000859AE">
        <w:rPr>
          <w:spacing w:val="23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findings</w:t>
      </w:r>
      <w:r w:rsidRPr="000859AE">
        <w:rPr>
          <w:spacing w:val="22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from</w:t>
      </w:r>
      <w:r w:rsidRPr="000859AE">
        <w:rPr>
          <w:spacing w:val="22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the</w:t>
      </w:r>
      <w:r w:rsidRPr="000859AE">
        <w:rPr>
          <w:spacing w:val="21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early</w:t>
      </w:r>
      <w:r w:rsidRPr="000859AE">
        <w:rPr>
          <w:spacing w:val="21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lung</w:t>
      </w:r>
      <w:r w:rsidRPr="000859AE">
        <w:rPr>
          <w:spacing w:val="21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cancer</w:t>
      </w:r>
      <w:r w:rsidRPr="000859AE">
        <w:rPr>
          <w:spacing w:val="21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action</w:t>
      </w:r>
      <w:r w:rsidRPr="000859AE">
        <w:rPr>
          <w:spacing w:val="23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project</w:t>
      </w:r>
      <w:r w:rsidRPr="000859AE">
        <w:rPr>
          <w:spacing w:val="23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studies</w:t>
      </w:r>
      <w:r w:rsidRPr="000859AE">
        <w:rPr>
          <w:spacing w:val="22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of</w:t>
      </w:r>
      <w:r w:rsidRPr="000859AE">
        <w:rPr>
          <w:spacing w:val="21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lung</w:t>
      </w:r>
      <w:r w:rsidRPr="000859AE">
        <w:rPr>
          <w:spacing w:val="21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cancer</w:t>
      </w:r>
      <w:r w:rsidRPr="000859AE">
        <w:rPr>
          <w:spacing w:val="21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screening.</w:t>
      </w:r>
    </w:p>
    <w:p w:rsidR="00A55782" w:rsidRDefault="000859AE">
      <w:pPr>
        <w:pStyle w:val="Corpodetexto"/>
        <w:spacing w:before="1" w:line="183" w:lineRule="exact"/>
        <w:jc w:val="left"/>
      </w:pPr>
      <w:proofErr w:type="gramStart"/>
      <w:r w:rsidRPr="000859AE">
        <w:rPr>
          <w:lang w:val="en-US"/>
        </w:rPr>
        <w:t>Journal of the National Cancer Institute.</w:t>
      </w:r>
      <w:proofErr w:type="gramEnd"/>
      <w:r w:rsidRPr="000859AE">
        <w:rPr>
          <w:lang w:val="en-US"/>
        </w:rPr>
        <w:t xml:space="preserve"> </w:t>
      </w:r>
      <w:r>
        <w:t xml:space="preserve">2011 Jul </w:t>
      </w:r>
      <w:proofErr w:type="gramStart"/>
      <w:r>
        <w:t>6</w:t>
      </w:r>
      <w:proofErr w:type="gramEnd"/>
      <w:r>
        <w:t>;103(13):1002-6.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947"/>
        </w:tabs>
        <w:ind w:right="109" w:firstLine="708"/>
        <w:jc w:val="both"/>
        <w:rPr>
          <w:sz w:val="16"/>
        </w:rPr>
      </w:pPr>
      <w:r w:rsidRPr="000859AE">
        <w:rPr>
          <w:sz w:val="16"/>
          <w:lang w:val="en-US"/>
        </w:rPr>
        <w:t xml:space="preserve">- Gopal M, Abdullah SE, Grady JJ, Goodwin JS. Screening for lung cancer with low-dose computed tomography: a systematic review and meta-analysis of the baseline findings of randomized controlled trials. </w:t>
      </w:r>
      <w:r>
        <w:rPr>
          <w:sz w:val="16"/>
        </w:rPr>
        <w:t xml:space="preserve">J Thorac Oncol. 2010 </w:t>
      </w:r>
      <w:proofErr w:type="gramStart"/>
      <w:r>
        <w:rPr>
          <w:sz w:val="16"/>
        </w:rPr>
        <w:t>Aug;</w:t>
      </w:r>
      <w:proofErr w:type="gramEnd"/>
      <w:r>
        <w:rPr>
          <w:sz w:val="16"/>
        </w:rPr>
        <w:t>5(8):1233- 9.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950"/>
        </w:tabs>
        <w:ind w:right="118" w:firstLine="708"/>
        <w:jc w:val="both"/>
        <w:rPr>
          <w:sz w:val="16"/>
        </w:rPr>
      </w:pPr>
      <w:r w:rsidRPr="000859AE">
        <w:rPr>
          <w:sz w:val="16"/>
          <w:lang w:val="en-US"/>
        </w:rPr>
        <w:t>- Vansteenkist</w:t>
      </w:r>
      <w:r w:rsidRPr="000859AE">
        <w:rPr>
          <w:sz w:val="16"/>
          <w:lang w:val="en-US"/>
        </w:rPr>
        <w:t xml:space="preserve">e J, Dooms C, De Leyn P. Early stage non-small-cell lung cancer: challenges in staging and adjuvant treatment: evidence-based staging. </w:t>
      </w:r>
      <w:r>
        <w:rPr>
          <w:sz w:val="16"/>
        </w:rPr>
        <w:t xml:space="preserve">Ann Oncol. 2010 </w:t>
      </w:r>
      <w:proofErr w:type="gramStart"/>
      <w:r>
        <w:rPr>
          <w:sz w:val="16"/>
        </w:rPr>
        <w:t>Oct;</w:t>
      </w:r>
      <w:proofErr w:type="gramEnd"/>
      <w:r>
        <w:rPr>
          <w:sz w:val="16"/>
        </w:rPr>
        <w:t>21 Suppl</w:t>
      </w:r>
      <w:r>
        <w:rPr>
          <w:spacing w:val="-10"/>
          <w:sz w:val="16"/>
        </w:rPr>
        <w:t xml:space="preserve"> </w:t>
      </w:r>
      <w:r>
        <w:rPr>
          <w:sz w:val="16"/>
        </w:rPr>
        <w:t>7:vii189-95.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31"/>
        </w:tabs>
        <w:spacing w:before="1"/>
        <w:ind w:right="114" w:firstLine="708"/>
        <w:jc w:val="both"/>
        <w:rPr>
          <w:sz w:val="16"/>
        </w:rPr>
      </w:pPr>
      <w:r w:rsidRPr="000859AE">
        <w:rPr>
          <w:sz w:val="16"/>
          <w:lang w:val="en-US"/>
        </w:rPr>
        <w:t xml:space="preserve">- Darling GE, Dickie AJ, Malthaner RA, Kennedy EB, Tey R. Invasive mediastinal </w:t>
      </w:r>
      <w:r w:rsidRPr="000859AE">
        <w:rPr>
          <w:sz w:val="16"/>
          <w:lang w:val="en-US"/>
        </w:rPr>
        <w:t xml:space="preserve">staging of non-small-cell lung cancer: a clinical practice guideline. </w:t>
      </w:r>
      <w:r>
        <w:rPr>
          <w:sz w:val="16"/>
        </w:rPr>
        <w:t>Curr Oncol. 2011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Dec;</w:t>
      </w:r>
      <w:proofErr w:type="gramEnd"/>
      <w:r>
        <w:rPr>
          <w:sz w:val="16"/>
        </w:rPr>
        <w:t>18(6):e304-10.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26"/>
        </w:tabs>
        <w:ind w:right="119" w:firstLine="708"/>
        <w:jc w:val="both"/>
        <w:rPr>
          <w:sz w:val="16"/>
        </w:rPr>
      </w:pPr>
      <w:r w:rsidRPr="000859AE">
        <w:rPr>
          <w:sz w:val="16"/>
          <w:lang w:val="en-US"/>
        </w:rPr>
        <w:t>- Travis WD, Brambilla E, Noguchi M, Nicholson AG, Geisinger KR, Yatabe Y, et al. International association for the study of lung cancer/american thor</w:t>
      </w:r>
      <w:r w:rsidRPr="000859AE">
        <w:rPr>
          <w:sz w:val="16"/>
          <w:lang w:val="en-US"/>
        </w:rPr>
        <w:t xml:space="preserve">acic society/european respiratory society international multidisciplinary classification of lung adenocarcinoma. </w:t>
      </w:r>
      <w:r>
        <w:rPr>
          <w:sz w:val="16"/>
        </w:rPr>
        <w:t>J Thorac Oncol. 2011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Feb</w:t>
      </w:r>
      <w:proofErr w:type="gramEnd"/>
      <w:r>
        <w:rPr>
          <w:sz w:val="16"/>
        </w:rPr>
        <w:t>;6(2):244-85.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17"/>
        </w:tabs>
        <w:ind w:right="116" w:firstLine="708"/>
        <w:jc w:val="both"/>
        <w:rPr>
          <w:sz w:val="16"/>
        </w:rPr>
      </w:pPr>
      <w:r w:rsidRPr="000859AE">
        <w:rPr>
          <w:sz w:val="16"/>
          <w:lang w:val="en-US"/>
        </w:rPr>
        <w:t>- Paech DC, Weston AR, Pavlakis N, Gill A, Rajan N, Barraclough H, et al. A systematic review of the inte</w:t>
      </w:r>
      <w:r w:rsidRPr="000859AE">
        <w:rPr>
          <w:sz w:val="16"/>
          <w:lang w:val="en-US"/>
        </w:rPr>
        <w:t xml:space="preserve">robserver variability for histology in the differentiation between squamous and nonsquamous non-small cell lung cancer. </w:t>
      </w:r>
      <w:r>
        <w:rPr>
          <w:sz w:val="16"/>
        </w:rPr>
        <w:t xml:space="preserve">J Thorac Oncol. 2011 </w:t>
      </w:r>
      <w:proofErr w:type="gramStart"/>
      <w:r>
        <w:rPr>
          <w:sz w:val="16"/>
        </w:rPr>
        <w:t>Jan;</w:t>
      </w:r>
      <w:proofErr w:type="gramEnd"/>
      <w:r>
        <w:rPr>
          <w:sz w:val="16"/>
        </w:rPr>
        <w:t>6(1):55-63.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19"/>
        </w:tabs>
        <w:ind w:right="113" w:firstLine="708"/>
        <w:jc w:val="both"/>
        <w:rPr>
          <w:sz w:val="16"/>
        </w:rPr>
      </w:pPr>
      <w:r w:rsidRPr="000859AE">
        <w:rPr>
          <w:sz w:val="16"/>
          <w:lang w:val="en-US"/>
        </w:rPr>
        <w:t xml:space="preserve">- Silvestri GA, Gould MK, Margolis ML, Tanoue </w:t>
      </w:r>
      <w:r w:rsidRPr="000859AE">
        <w:rPr>
          <w:spacing w:val="-3"/>
          <w:sz w:val="16"/>
          <w:lang w:val="en-US"/>
        </w:rPr>
        <w:t xml:space="preserve">LT, </w:t>
      </w:r>
      <w:r w:rsidRPr="000859AE">
        <w:rPr>
          <w:sz w:val="16"/>
          <w:lang w:val="en-US"/>
        </w:rPr>
        <w:t>McCrory D, Toloza E, et al. Noninvasive staging o</w:t>
      </w:r>
      <w:r w:rsidRPr="000859AE">
        <w:rPr>
          <w:sz w:val="16"/>
          <w:lang w:val="en-US"/>
        </w:rPr>
        <w:t>f non-small cell</w:t>
      </w:r>
      <w:r w:rsidRPr="000859AE">
        <w:rPr>
          <w:spacing w:val="-4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lung</w:t>
      </w:r>
      <w:r w:rsidRPr="000859AE">
        <w:rPr>
          <w:spacing w:val="-3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cancer:</w:t>
      </w:r>
      <w:r w:rsidRPr="000859AE">
        <w:rPr>
          <w:spacing w:val="-3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ACCP</w:t>
      </w:r>
      <w:r w:rsidRPr="000859AE">
        <w:rPr>
          <w:spacing w:val="-2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evidenced-based</w:t>
      </w:r>
      <w:r w:rsidRPr="000859AE">
        <w:rPr>
          <w:spacing w:val="-2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clinical</w:t>
      </w:r>
      <w:r w:rsidRPr="000859AE">
        <w:rPr>
          <w:spacing w:val="-3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practice</w:t>
      </w:r>
      <w:r w:rsidRPr="000859AE">
        <w:rPr>
          <w:spacing w:val="-4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guidelines</w:t>
      </w:r>
      <w:r w:rsidRPr="000859AE">
        <w:rPr>
          <w:spacing w:val="-2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(2nd</w:t>
      </w:r>
      <w:r w:rsidRPr="000859AE">
        <w:rPr>
          <w:spacing w:val="-2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edition).</w:t>
      </w:r>
      <w:r w:rsidRPr="000859AE">
        <w:rPr>
          <w:spacing w:val="-1"/>
          <w:sz w:val="16"/>
          <w:lang w:val="en-US"/>
        </w:rPr>
        <w:t xml:space="preserve"> </w:t>
      </w:r>
      <w:r>
        <w:rPr>
          <w:sz w:val="16"/>
        </w:rPr>
        <w:t>Chest.</w:t>
      </w:r>
      <w:r>
        <w:rPr>
          <w:spacing w:val="-4"/>
          <w:sz w:val="16"/>
        </w:rPr>
        <w:t xml:space="preserve"> </w:t>
      </w:r>
      <w:r>
        <w:rPr>
          <w:sz w:val="16"/>
        </w:rPr>
        <w:t>2007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Sep;</w:t>
      </w:r>
      <w:proofErr w:type="gramEnd"/>
      <w:r>
        <w:rPr>
          <w:sz w:val="16"/>
        </w:rPr>
        <w:t>132(3</w:t>
      </w:r>
      <w:r>
        <w:rPr>
          <w:spacing w:val="-1"/>
          <w:sz w:val="16"/>
        </w:rPr>
        <w:t xml:space="preserve"> </w:t>
      </w:r>
      <w:r>
        <w:rPr>
          <w:sz w:val="16"/>
        </w:rPr>
        <w:t>Suppl):178S-201S.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38"/>
        </w:tabs>
        <w:ind w:right="114" w:firstLine="708"/>
        <w:jc w:val="both"/>
        <w:rPr>
          <w:sz w:val="16"/>
        </w:rPr>
      </w:pPr>
      <w:r>
        <w:rPr>
          <w:sz w:val="16"/>
        </w:rPr>
        <w:t xml:space="preserve">- </w:t>
      </w:r>
      <w:r>
        <w:rPr>
          <w:spacing w:val="-3"/>
          <w:sz w:val="16"/>
        </w:rPr>
        <w:t xml:space="preserve">Lv </w:t>
      </w:r>
      <w:r>
        <w:rPr>
          <w:sz w:val="16"/>
        </w:rPr>
        <w:t xml:space="preserve">YL, Yuan DM, Wang K, Miao XH, Qian Q, </w:t>
      </w:r>
      <w:r>
        <w:rPr>
          <w:spacing w:val="-2"/>
          <w:sz w:val="16"/>
        </w:rPr>
        <w:t xml:space="preserve">Wei </w:t>
      </w:r>
      <w:r>
        <w:rPr>
          <w:sz w:val="16"/>
        </w:rPr>
        <w:t xml:space="preserve">SZ,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0859AE">
        <w:rPr>
          <w:sz w:val="16"/>
          <w:lang w:val="en-US"/>
        </w:rPr>
        <w:t xml:space="preserve">Diagnostic performance of integrated positron emission tomography/computed tomography for mediastinal lymph node staging in non-small cell lung cancer: a bivariate systematic review and meta-analysis. </w:t>
      </w:r>
      <w:r>
        <w:rPr>
          <w:sz w:val="16"/>
        </w:rPr>
        <w:t>J Thorac Oncol. 2011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Aug;</w:t>
      </w:r>
      <w:proofErr w:type="gramEnd"/>
      <w:r>
        <w:rPr>
          <w:sz w:val="16"/>
        </w:rPr>
        <w:t>6(8):1350-8.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26"/>
        </w:tabs>
        <w:ind w:right="118" w:firstLine="708"/>
        <w:jc w:val="both"/>
        <w:rPr>
          <w:sz w:val="16"/>
        </w:rPr>
      </w:pPr>
      <w:r w:rsidRPr="000859AE">
        <w:rPr>
          <w:sz w:val="16"/>
          <w:lang w:val="en-US"/>
        </w:rPr>
        <w:t xml:space="preserve">- Wang J, Welch K, Wang </w:t>
      </w:r>
      <w:r w:rsidRPr="000859AE">
        <w:rPr>
          <w:spacing w:val="-3"/>
          <w:sz w:val="16"/>
          <w:lang w:val="en-US"/>
        </w:rPr>
        <w:t xml:space="preserve">L, </w:t>
      </w:r>
      <w:r w:rsidRPr="000859AE">
        <w:rPr>
          <w:sz w:val="16"/>
          <w:lang w:val="en-US"/>
        </w:rPr>
        <w:t xml:space="preserve">Kong FM. Negative predictive value of positron emission tomography and computed tomography for stage T1-2N0 non-small-cell lung cancer: a meta-analysis. </w:t>
      </w:r>
      <w:r>
        <w:rPr>
          <w:sz w:val="16"/>
        </w:rPr>
        <w:t>Clinical lung cancer. 2012</w:t>
      </w:r>
      <w:r>
        <w:rPr>
          <w:spacing w:val="-27"/>
          <w:sz w:val="16"/>
        </w:rPr>
        <w:t xml:space="preserve"> </w:t>
      </w:r>
      <w:proofErr w:type="gramStart"/>
      <w:r>
        <w:rPr>
          <w:sz w:val="16"/>
        </w:rPr>
        <w:t>Mar;</w:t>
      </w:r>
      <w:proofErr w:type="gramEnd"/>
      <w:r>
        <w:rPr>
          <w:sz w:val="16"/>
        </w:rPr>
        <w:t>13(2):81-9.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19"/>
        </w:tabs>
        <w:ind w:right="117" w:firstLine="708"/>
        <w:jc w:val="both"/>
        <w:rPr>
          <w:sz w:val="16"/>
        </w:rPr>
      </w:pPr>
      <w:r w:rsidRPr="000859AE">
        <w:rPr>
          <w:sz w:val="16"/>
          <w:lang w:val="en-US"/>
        </w:rPr>
        <w:t>- Lee JW, Kim BS, Lee DS, Chung J</w:t>
      </w:r>
      <w:r w:rsidRPr="000859AE">
        <w:rPr>
          <w:sz w:val="16"/>
          <w:lang w:val="en-US"/>
        </w:rPr>
        <w:t xml:space="preserve">K, Lee MC, Kim S, et al. 18F-FDG PET/CT in mediastinal lymph node staging of non-small-cell lung cancer in a tuberculosis-endemic country: consideration of lymph node calcification and distribution pattern to improve specificity. </w:t>
      </w:r>
      <w:r>
        <w:rPr>
          <w:sz w:val="16"/>
        </w:rPr>
        <w:t>Eur J Nucl Med Mol Imaging</w:t>
      </w:r>
      <w:r>
        <w:rPr>
          <w:sz w:val="16"/>
        </w:rPr>
        <w:t>. 2009</w:t>
      </w:r>
      <w:r>
        <w:rPr>
          <w:spacing w:val="-8"/>
          <w:sz w:val="16"/>
        </w:rPr>
        <w:t xml:space="preserve"> </w:t>
      </w:r>
      <w:proofErr w:type="gramStart"/>
      <w:r>
        <w:rPr>
          <w:sz w:val="16"/>
        </w:rPr>
        <w:t>Nov;</w:t>
      </w:r>
      <w:proofErr w:type="gramEnd"/>
      <w:r>
        <w:rPr>
          <w:sz w:val="16"/>
        </w:rPr>
        <w:t>36(11):1794-802.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24"/>
        </w:tabs>
        <w:ind w:right="120" w:firstLine="708"/>
        <w:jc w:val="both"/>
        <w:rPr>
          <w:sz w:val="16"/>
        </w:rPr>
      </w:pPr>
      <w:r w:rsidRPr="000859AE">
        <w:rPr>
          <w:sz w:val="16"/>
          <w:lang w:val="en-US"/>
        </w:rPr>
        <w:t xml:space="preserve">- Al-Sarraf N, Aziz R, Doddakula K, Gately K, Wilson </w:t>
      </w:r>
      <w:r w:rsidRPr="000859AE">
        <w:rPr>
          <w:spacing w:val="-3"/>
          <w:sz w:val="16"/>
          <w:lang w:val="en-US"/>
        </w:rPr>
        <w:t xml:space="preserve">L, </w:t>
      </w:r>
      <w:r w:rsidRPr="000859AE">
        <w:rPr>
          <w:sz w:val="16"/>
          <w:lang w:val="en-US"/>
        </w:rPr>
        <w:t xml:space="preserve">McGovern E, et al. Factors causing inaccurate staging of mediastinal nodal involvement in non-small cell lung cancer patients staged by positron emission tomography. </w:t>
      </w:r>
      <w:r>
        <w:rPr>
          <w:sz w:val="16"/>
        </w:rPr>
        <w:t>Intera</w:t>
      </w:r>
      <w:r>
        <w:rPr>
          <w:sz w:val="16"/>
        </w:rPr>
        <w:t>ct Cardiovasc Thorac Surg. 2007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Jun;</w:t>
      </w:r>
      <w:proofErr w:type="gramEnd"/>
      <w:r>
        <w:rPr>
          <w:sz w:val="16"/>
        </w:rPr>
        <w:t>6(3):350-3.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34"/>
        </w:tabs>
        <w:spacing w:before="1"/>
        <w:ind w:right="121" w:firstLine="708"/>
        <w:jc w:val="both"/>
        <w:rPr>
          <w:sz w:val="16"/>
        </w:rPr>
      </w:pPr>
      <w:r w:rsidRPr="000859AE">
        <w:rPr>
          <w:sz w:val="16"/>
          <w:lang w:val="en-US"/>
        </w:rPr>
        <w:t xml:space="preserve">- Koletsis EN, Prokakis C, Karanikolas M, Apostolakis E, Dougenis D. Current role of surgery in small cell lung carcinoma. </w:t>
      </w:r>
      <w:r>
        <w:rPr>
          <w:sz w:val="16"/>
        </w:rPr>
        <w:t>Journal of cardiothoracic surgery.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2009;</w:t>
      </w:r>
      <w:proofErr w:type="gramEnd"/>
      <w:r>
        <w:rPr>
          <w:sz w:val="16"/>
        </w:rPr>
        <w:t>4:30.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14"/>
        </w:tabs>
        <w:ind w:right="114" w:firstLine="708"/>
        <w:jc w:val="both"/>
        <w:rPr>
          <w:sz w:val="16"/>
        </w:rPr>
      </w:pPr>
      <w:r w:rsidRPr="000859AE">
        <w:rPr>
          <w:sz w:val="16"/>
          <w:lang w:val="en-US"/>
        </w:rPr>
        <w:t>- Schreiber D, Rineer J, Weedon J, Vong</w:t>
      </w:r>
      <w:r w:rsidRPr="000859AE">
        <w:rPr>
          <w:sz w:val="16"/>
          <w:lang w:val="en-US"/>
        </w:rPr>
        <w:t xml:space="preserve">tama D, Wortham A, </w:t>
      </w:r>
      <w:proofErr w:type="gramStart"/>
      <w:r w:rsidRPr="000859AE">
        <w:rPr>
          <w:sz w:val="16"/>
          <w:lang w:val="en-US"/>
        </w:rPr>
        <w:t>Kim</w:t>
      </w:r>
      <w:proofErr w:type="gramEnd"/>
      <w:r w:rsidRPr="000859AE">
        <w:rPr>
          <w:sz w:val="16"/>
          <w:lang w:val="en-US"/>
        </w:rPr>
        <w:t xml:space="preserve"> A, et al. Survival outcomes with the use of surgery in limited-stage small cell lung cancer: should its role be re-evaluated? </w:t>
      </w:r>
      <w:r>
        <w:rPr>
          <w:sz w:val="16"/>
        </w:rPr>
        <w:t>Cancer. 2010 Mar</w:t>
      </w:r>
      <w:r>
        <w:rPr>
          <w:spacing w:val="-25"/>
          <w:sz w:val="16"/>
        </w:rPr>
        <w:t xml:space="preserve"> </w:t>
      </w:r>
      <w:proofErr w:type="gramStart"/>
      <w:r>
        <w:rPr>
          <w:sz w:val="16"/>
        </w:rPr>
        <w:t>1</w:t>
      </w:r>
      <w:proofErr w:type="gramEnd"/>
      <w:r>
        <w:rPr>
          <w:sz w:val="16"/>
        </w:rPr>
        <w:t>;116(5):1350-7.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29"/>
        </w:tabs>
        <w:ind w:right="124" w:firstLine="708"/>
        <w:jc w:val="both"/>
        <w:rPr>
          <w:sz w:val="16"/>
        </w:rPr>
      </w:pPr>
      <w:r w:rsidRPr="000859AE">
        <w:rPr>
          <w:sz w:val="16"/>
          <w:lang w:val="en-US"/>
        </w:rPr>
        <w:t xml:space="preserve">- Lim E, Belcher E, Yap YK, Nicholson </w:t>
      </w:r>
      <w:r w:rsidRPr="000859AE">
        <w:rPr>
          <w:spacing w:val="-3"/>
          <w:sz w:val="16"/>
          <w:lang w:val="en-US"/>
        </w:rPr>
        <w:t xml:space="preserve">AG, </w:t>
      </w:r>
      <w:r w:rsidRPr="000859AE">
        <w:rPr>
          <w:sz w:val="16"/>
          <w:lang w:val="en-US"/>
        </w:rPr>
        <w:t>Goldstraw P. The role of surger</w:t>
      </w:r>
      <w:r w:rsidRPr="000859AE">
        <w:rPr>
          <w:sz w:val="16"/>
          <w:lang w:val="en-US"/>
        </w:rPr>
        <w:t xml:space="preserve">y in the treatment of limited disease small cell lung cancer: time to reevaluate. </w:t>
      </w:r>
      <w:r>
        <w:rPr>
          <w:sz w:val="16"/>
        </w:rPr>
        <w:t>J Thorac Oncol. 2008</w:t>
      </w:r>
      <w:r>
        <w:rPr>
          <w:spacing w:val="-7"/>
          <w:sz w:val="16"/>
        </w:rPr>
        <w:t xml:space="preserve"> </w:t>
      </w:r>
      <w:proofErr w:type="gramStart"/>
      <w:r>
        <w:rPr>
          <w:sz w:val="16"/>
        </w:rPr>
        <w:t>Nov;</w:t>
      </w:r>
      <w:proofErr w:type="gramEnd"/>
      <w:r>
        <w:rPr>
          <w:sz w:val="16"/>
        </w:rPr>
        <w:t>3(11):1267-71.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29"/>
        </w:tabs>
        <w:ind w:right="115" w:firstLine="708"/>
        <w:jc w:val="both"/>
        <w:rPr>
          <w:sz w:val="16"/>
        </w:rPr>
      </w:pPr>
      <w:r w:rsidRPr="000859AE">
        <w:rPr>
          <w:sz w:val="16"/>
          <w:lang w:val="en-US"/>
        </w:rPr>
        <w:t xml:space="preserve">- </w:t>
      </w:r>
      <w:r w:rsidRPr="000859AE">
        <w:rPr>
          <w:spacing w:val="-3"/>
          <w:sz w:val="16"/>
          <w:lang w:val="en-US"/>
        </w:rPr>
        <w:t xml:space="preserve">Le </w:t>
      </w:r>
      <w:r w:rsidRPr="000859AE">
        <w:rPr>
          <w:sz w:val="16"/>
          <w:lang w:val="en-US"/>
        </w:rPr>
        <w:t>Pechoux C, Dunant A, Senan S, Wolfson A, Quoix E, Faivre-Finn C, et al. Standard-dose versus higher-dose prophylactic cranial irr</w:t>
      </w:r>
      <w:r w:rsidRPr="000859AE">
        <w:rPr>
          <w:sz w:val="16"/>
          <w:lang w:val="en-US"/>
        </w:rPr>
        <w:t xml:space="preserve">adiation (PCI) in patients with limited-stage small-cell lung cancer in complete remission after chemotherapy and thoracic radiotherapy (PCI 99-01, EORTC 22003-08004, RTOG 0212, and IFCT 99-01): a randomised clinical trial. </w:t>
      </w:r>
      <w:r>
        <w:rPr>
          <w:sz w:val="16"/>
        </w:rPr>
        <w:t xml:space="preserve">The </w:t>
      </w:r>
      <w:proofErr w:type="gramStart"/>
      <w:r>
        <w:rPr>
          <w:sz w:val="16"/>
        </w:rPr>
        <w:t>lancet</w:t>
      </w:r>
      <w:proofErr w:type="gramEnd"/>
      <w:r>
        <w:rPr>
          <w:sz w:val="16"/>
        </w:rPr>
        <w:t xml:space="preserve"> oncology. 2009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May;</w:t>
      </w:r>
      <w:proofErr w:type="gramEnd"/>
      <w:r>
        <w:rPr>
          <w:sz w:val="16"/>
        </w:rPr>
        <w:t>10</w:t>
      </w:r>
      <w:r>
        <w:rPr>
          <w:sz w:val="16"/>
        </w:rPr>
        <w:t>(5):467-74.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50"/>
        </w:tabs>
        <w:ind w:right="114" w:firstLine="708"/>
        <w:jc w:val="both"/>
        <w:rPr>
          <w:sz w:val="16"/>
        </w:rPr>
      </w:pPr>
      <w:r w:rsidRPr="000859AE">
        <w:rPr>
          <w:sz w:val="16"/>
          <w:lang w:val="en-US"/>
        </w:rPr>
        <w:t>- Herrmann MK, Bloch E, Overbeck T, Koerber W, Wolff HA, Hille A, et al. Mediastinal radiotherapy after multidrug chemotherapy and prophylactic cranial irradiation in patients with SCLC--treatment results after long-term follow-up and literatur</w:t>
      </w:r>
      <w:r w:rsidRPr="000859AE">
        <w:rPr>
          <w:sz w:val="16"/>
          <w:lang w:val="en-US"/>
        </w:rPr>
        <w:t xml:space="preserve">e overview. </w:t>
      </w:r>
      <w:r>
        <w:rPr>
          <w:sz w:val="16"/>
        </w:rPr>
        <w:t>Cancer Radiother. 2011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Apr;</w:t>
      </w:r>
      <w:proofErr w:type="gramEnd"/>
      <w:r>
        <w:rPr>
          <w:sz w:val="16"/>
        </w:rPr>
        <w:t>15(2):81-8.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17"/>
        </w:tabs>
        <w:ind w:right="125" w:firstLine="708"/>
        <w:jc w:val="both"/>
        <w:rPr>
          <w:sz w:val="16"/>
        </w:rPr>
      </w:pPr>
      <w:r w:rsidRPr="000859AE">
        <w:rPr>
          <w:sz w:val="16"/>
          <w:lang w:val="en-US"/>
        </w:rPr>
        <w:t xml:space="preserve">- Pelayo Alvarez M, Gallego Rubio O, Bonfill Cosp X, Agra Varela Y. Chemotherapy versus best supportive care for extensive small cell lung cancer. </w:t>
      </w:r>
      <w:r>
        <w:rPr>
          <w:sz w:val="16"/>
        </w:rPr>
        <w:t>Cochrane database of systematic reviews (Online).</w:t>
      </w:r>
      <w:r>
        <w:rPr>
          <w:spacing w:val="-19"/>
          <w:sz w:val="16"/>
        </w:rPr>
        <w:t xml:space="preserve"> </w:t>
      </w:r>
      <w:proofErr w:type="gramStart"/>
      <w:r>
        <w:rPr>
          <w:sz w:val="16"/>
        </w:rPr>
        <w:t>2009(4):</w:t>
      </w:r>
      <w:proofErr w:type="gramEnd"/>
      <w:r>
        <w:rPr>
          <w:sz w:val="16"/>
        </w:rPr>
        <w:t>CD001990.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19"/>
        </w:tabs>
        <w:ind w:right="116" w:firstLine="708"/>
        <w:jc w:val="both"/>
        <w:rPr>
          <w:sz w:val="16"/>
        </w:rPr>
      </w:pPr>
      <w:r>
        <w:rPr>
          <w:sz w:val="16"/>
        </w:rPr>
        <w:t xml:space="preserve">- Rossi A, Garassino MC, Cinquini M, Sburlati P, Di Maio M, Farina G,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0859AE">
        <w:rPr>
          <w:sz w:val="16"/>
          <w:lang w:val="en-US"/>
        </w:rPr>
        <w:t>Maintenance or consolidation therapy in</w:t>
      </w:r>
      <w:r w:rsidRPr="000859AE">
        <w:rPr>
          <w:spacing w:val="-4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small-cell</w:t>
      </w:r>
      <w:r w:rsidRPr="000859AE">
        <w:rPr>
          <w:spacing w:val="-1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lung</w:t>
      </w:r>
      <w:r w:rsidRPr="000859AE">
        <w:rPr>
          <w:spacing w:val="-4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cancer:</w:t>
      </w:r>
      <w:r w:rsidRPr="000859AE">
        <w:rPr>
          <w:spacing w:val="-3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a</w:t>
      </w:r>
      <w:r w:rsidRPr="000859AE">
        <w:rPr>
          <w:spacing w:val="-2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systematic</w:t>
      </w:r>
      <w:r w:rsidRPr="000859AE">
        <w:rPr>
          <w:spacing w:val="-4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review</w:t>
      </w:r>
      <w:r w:rsidRPr="000859AE">
        <w:rPr>
          <w:spacing w:val="-6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and</w:t>
      </w:r>
      <w:r w:rsidRPr="000859AE">
        <w:rPr>
          <w:spacing w:val="-1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meta-analysis.</w:t>
      </w:r>
      <w:r w:rsidRPr="000859AE">
        <w:rPr>
          <w:spacing w:val="-2"/>
          <w:sz w:val="16"/>
          <w:lang w:val="en-US"/>
        </w:rPr>
        <w:t xml:space="preserve"> </w:t>
      </w:r>
      <w:r>
        <w:rPr>
          <w:sz w:val="16"/>
        </w:rPr>
        <w:t>Lung</w:t>
      </w:r>
      <w:r>
        <w:rPr>
          <w:spacing w:val="-3"/>
          <w:sz w:val="16"/>
        </w:rPr>
        <w:t xml:space="preserve"> </w:t>
      </w:r>
      <w:r>
        <w:rPr>
          <w:sz w:val="16"/>
        </w:rPr>
        <w:t>cancer</w:t>
      </w:r>
      <w:r>
        <w:rPr>
          <w:spacing w:val="-4"/>
          <w:sz w:val="16"/>
        </w:rPr>
        <w:t xml:space="preserve"> </w:t>
      </w:r>
      <w:r>
        <w:rPr>
          <w:sz w:val="16"/>
        </w:rPr>
        <w:t>(Amsterdam,</w:t>
      </w:r>
      <w:r>
        <w:rPr>
          <w:spacing w:val="-1"/>
          <w:sz w:val="16"/>
        </w:rPr>
        <w:t xml:space="preserve"> </w:t>
      </w:r>
      <w:r>
        <w:rPr>
          <w:sz w:val="16"/>
        </w:rPr>
        <w:t>Netherlands).</w:t>
      </w:r>
      <w:r>
        <w:rPr>
          <w:spacing w:val="-5"/>
          <w:sz w:val="16"/>
        </w:rPr>
        <w:t xml:space="preserve"> </w:t>
      </w:r>
      <w:r>
        <w:rPr>
          <w:sz w:val="16"/>
        </w:rPr>
        <w:t>2010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Nov;</w:t>
      </w:r>
      <w:proofErr w:type="gramEnd"/>
      <w:r>
        <w:rPr>
          <w:sz w:val="16"/>
        </w:rPr>
        <w:t>70(2):119-28.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36"/>
        </w:tabs>
        <w:ind w:right="117" w:firstLine="708"/>
        <w:jc w:val="both"/>
        <w:rPr>
          <w:sz w:val="16"/>
        </w:rPr>
      </w:pPr>
      <w:r w:rsidRPr="000859AE">
        <w:rPr>
          <w:sz w:val="16"/>
          <w:lang w:val="en-US"/>
        </w:rPr>
        <w:t xml:space="preserve">- Amarasena IU, Walters JA, Wood-Baker R, Fong K. Platinum versus non-platinum chemotherapy regimens for small cell lung cancer. </w:t>
      </w:r>
      <w:r>
        <w:rPr>
          <w:sz w:val="16"/>
        </w:rPr>
        <w:t>Cochrane database of systematic reviews (Online).</w:t>
      </w:r>
      <w:r>
        <w:rPr>
          <w:spacing w:val="-12"/>
          <w:sz w:val="16"/>
        </w:rPr>
        <w:t xml:space="preserve"> </w:t>
      </w:r>
      <w:proofErr w:type="gramStart"/>
      <w:r>
        <w:rPr>
          <w:sz w:val="16"/>
        </w:rPr>
        <w:t>2008(4):</w:t>
      </w:r>
      <w:proofErr w:type="gramEnd"/>
      <w:r>
        <w:rPr>
          <w:sz w:val="16"/>
        </w:rPr>
        <w:t>CD006849.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17"/>
        </w:tabs>
        <w:ind w:right="122" w:firstLine="708"/>
        <w:jc w:val="both"/>
        <w:rPr>
          <w:sz w:val="16"/>
        </w:rPr>
      </w:pPr>
      <w:r w:rsidRPr="000859AE">
        <w:rPr>
          <w:sz w:val="16"/>
          <w:lang w:val="en-US"/>
        </w:rPr>
        <w:t>- Lee SM, James LE, Qian W, Spiro S, Eise</w:t>
      </w:r>
      <w:r w:rsidRPr="000859AE">
        <w:rPr>
          <w:sz w:val="16"/>
          <w:lang w:val="en-US"/>
        </w:rPr>
        <w:t xml:space="preserve">n T, Gower NH, et al. Comparison of gemcitabine and carboplatin versus cisplatin and etoposide for patients with poor-prognosis small cell lung cancer. </w:t>
      </w:r>
      <w:r>
        <w:rPr>
          <w:sz w:val="16"/>
        </w:rPr>
        <w:t>Thorax. 2009</w:t>
      </w:r>
      <w:r>
        <w:rPr>
          <w:spacing w:val="-19"/>
          <w:sz w:val="16"/>
        </w:rPr>
        <w:t xml:space="preserve"> </w:t>
      </w:r>
      <w:proofErr w:type="gramStart"/>
      <w:r>
        <w:rPr>
          <w:sz w:val="16"/>
        </w:rPr>
        <w:t>Jan;</w:t>
      </w:r>
      <w:proofErr w:type="gramEnd"/>
      <w:r>
        <w:rPr>
          <w:sz w:val="16"/>
        </w:rPr>
        <w:t>64(1):75-80.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17"/>
        </w:tabs>
        <w:ind w:right="113" w:firstLine="708"/>
        <w:jc w:val="both"/>
        <w:rPr>
          <w:sz w:val="16"/>
        </w:rPr>
      </w:pPr>
      <w:r>
        <w:rPr>
          <w:sz w:val="16"/>
        </w:rPr>
        <w:t xml:space="preserve">- de Jong WK, Groen HJ, Koolen MG, Biesma B, Willems LN, Kwa HB,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0859AE">
        <w:rPr>
          <w:sz w:val="16"/>
          <w:lang w:val="en-US"/>
        </w:rPr>
        <w:t>Ph</w:t>
      </w:r>
      <w:r w:rsidRPr="000859AE">
        <w:rPr>
          <w:sz w:val="16"/>
          <w:lang w:val="en-US"/>
        </w:rPr>
        <w:t xml:space="preserve">ase III study of cyclophosphamide, doxorubicin, and etoposide compared with carboplatin and paclitaxel in patients with extensive disease small-cell lung cancer. </w:t>
      </w:r>
      <w:r>
        <w:rPr>
          <w:sz w:val="16"/>
        </w:rPr>
        <w:t>Eur J Cancer. 2007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Nov;</w:t>
      </w:r>
      <w:proofErr w:type="gramEnd"/>
      <w:r>
        <w:rPr>
          <w:sz w:val="16"/>
        </w:rPr>
        <w:t>43(16):2345-50.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24"/>
        </w:tabs>
        <w:ind w:right="116" w:firstLine="708"/>
        <w:jc w:val="both"/>
        <w:rPr>
          <w:sz w:val="16"/>
        </w:rPr>
      </w:pPr>
      <w:r>
        <w:rPr>
          <w:sz w:val="16"/>
        </w:rPr>
        <w:t xml:space="preserve">- Lima JP, dos Santos LV, Sasse EC, Lima CS, Sasse AD. </w:t>
      </w:r>
      <w:r w:rsidRPr="000859AE">
        <w:rPr>
          <w:sz w:val="16"/>
          <w:lang w:val="en-US"/>
        </w:rPr>
        <w:t xml:space="preserve">Camptothecins compared with etoposide in combination with platinum analog in extensive stage small cell lung cancer: systematic review with meta-analysis. </w:t>
      </w:r>
      <w:r>
        <w:rPr>
          <w:sz w:val="16"/>
        </w:rPr>
        <w:t xml:space="preserve">J Thorac Oncol. 2011 </w:t>
      </w:r>
      <w:proofErr w:type="gramStart"/>
      <w:r>
        <w:rPr>
          <w:sz w:val="16"/>
        </w:rPr>
        <w:t>Dec;</w:t>
      </w:r>
      <w:proofErr w:type="gramEnd"/>
      <w:r>
        <w:rPr>
          <w:sz w:val="16"/>
        </w:rPr>
        <w:t>5(12):1986-93.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14"/>
        </w:tabs>
        <w:ind w:right="123" w:firstLine="708"/>
        <w:jc w:val="both"/>
        <w:rPr>
          <w:sz w:val="16"/>
        </w:rPr>
      </w:pPr>
      <w:r w:rsidRPr="000859AE">
        <w:rPr>
          <w:sz w:val="16"/>
          <w:lang w:val="en-US"/>
        </w:rPr>
        <w:t>- Cheng S, Evans WK, Stys-Norman D, Shepherd FA. Chemotherapy</w:t>
      </w:r>
      <w:r w:rsidRPr="000859AE">
        <w:rPr>
          <w:sz w:val="16"/>
          <w:lang w:val="en-US"/>
        </w:rPr>
        <w:t xml:space="preserve"> for relapsed small cell lung cancer: a systematic review and practice guideline. </w:t>
      </w:r>
      <w:r>
        <w:rPr>
          <w:sz w:val="16"/>
        </w:rPr>
        <w:t>J Thorac Oncol. 2007</w:t>
      </w:r>
      <w:r>
        <w:rPr>
          <w:spacing w:val="-5"/>
          <w:sz w:val="16"/>
        </w:rPr>
        <w:t xml:space="preserve"> </w:t>
      </w:r>
      <w:proofErr w:type="gramStart"/>
      <w:r>
        <w:rPr>
          <w:sz w:val="16"/>
        </w:rPr>
        <w:t>Apr;</w:t>
      </w:r>
      <w:proofErr w:type="gramEnd"/>
      <w:r>
        <w:rPr>
          <w:sz w:val="16"/>
        </w:rPr>
        <w:t>2(4):348-54.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24"/>
        </w:tabs>
        <w:ind w:right="126" w:firstLine="708"/>
        <w:jc w:val="both"/>
        <w:rPr>
          <w:sz w:val="16"/>
        </w:rPr>
      </w:pPr>
      <w:r w:rsidRPr="000859AE">
        <w:rPr>
          <w:sz w:val="16"/>
          <w:lang w:val="en-US"/>
        </w:rPr>
        <w:t xml:space="preserve">- Riemsma R, Simons JP, Bashir Z, Gooch CL, Kleijnen J. Systematic Review of topotecan (Hycamtin) in relapsed small cell lung cancer. </w:t>
      </w:r>
      <w:r>
        <w:rPr>
          <w:sz w:val="16"/>
        </w:rPr>
        <w:t>BM</w:t>
      </w:r>
      <w:r>
        <w:rPr>
          <w:sz w:val="16"/>
        </w:rPr>
        <w:t>C cancer.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2010;</w:t>
      </w:r>
      <w:proofErr w:type="gramEnd"/>
      <w:r>
        <w:rPr>
          <w:sz w:val="16"/>
        </w:rPr>
        <w:t>10:436.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60"/>
        </w:tabs>
        <w:ind w:right="116" w:firstLine="708"/>
        <w:jc w:val="both"/>
        <w:rPr>
          <w:sz w:val="16"/>
        </w:rPr>
      </w:pPr>
      <w:r w:rsidRPr="000859AE">
        <w:rPr>
          <w:sz w:val="16"/>
          <w:lang w:val="en-US"/>
        </w:rPr>
        <w:t xml:space="preserve">- Yan TD, Black D, Bannon PG, McCaughan BC. Systematic review and meta-analysis of randomized and nonrandomized trials on safety and efficacy of video-assisted thoracic surgery lobectomy for early-stage non-small-cell lung cancer. </w:t>
      </w:r>
      <w:r>
        <w:rPr>
          <w:sz w:val="16"/>
        </w:rPr>
        <w:t>J Clin Oncol. 2009 May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20</w:t>
      </w:r>
      <w:r>
        <w:rPr>
          <w:sz w:val="16"/>
        </w:rPr>
        <w:t>;</w:t>
      </w:r>
      <w:proofErr w:type="gramEnd"/>
      <w:r>
        <w:rPr>
          <w:sz w:val="16"/>
        </w:rPr>
        <w:t>27(15):2553-62.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19"/>
        </w:tabs>
        <w:ind w:right="117" w:firstLine="708"/>
        <w:jc w:val="both"/>
        <w:rPr>
          <w:sz w:val="16"/>
        </w:rPr>
      </w:pPr>
      <w:r w:rsidRPr="000859AE">
        <w:rPr>
          <w:sz w:val="16"/>
          <w:lang w:val="en-US"/>
        </w:rPr>
        <w:t xml:space="preserve">- Whitson BA, Groth SS, Duval SJ, Swanson SJ, Maddaus MA. Surgery for early-stage non-small cell lung cancer: a systematic review of the video-assisted thoracoscopic surgery versus thoracotomy approaches to lobectomy. </w:t>
      </w:r>
      <w:r>
        <w:rPr>
          <w:sz w:val="16"/>
        </w:rPr>
        <w:t>Ann Thorac Surg. 2008</w:t>
      </w:r>
      <w:r>
        <w:rPr>
          <w:sz w:val="16"/>
        </w:rPr>
        <w:t xml:space="preserve"> </w:t>
      </w:r>
      <w:proofErr w:type="gramStart"/>
      <w:r>
        <w:rPr>
          <w:sz w:val="16"/>
        </w:rPr>
        <w:t>Dec;</w:t>
      </w:r>
      <w:proofErr w:type="gramEnd"/>
      <w:r>
        <w:rPr>
          <w:sz w:val="16"/>
        </w:rPr>
        <w:t>86(6):2008-16; discussion</w:t>
      </w:r>
      <w:r>
        <w:rPr>
          <w:spacing w:val="-3"/>
          <w:sz w:val="16"/>
        </w:rPr>
        <w:t xml:space="preserve"> </w:t>
      </w:r>
      <w:r>
        <w:rPr>
          <w:sz w:val="16"/>
        </w:rPr>
        <w:t>16-8.</w:t>
      </w:r>
    </w:p>
    <w:p w:rsidR="00A55782" w:rsidRDefault="00A55782">
      <w:pPr>
        <w:jc w:val="both"/>
        <w:rPr>
          <w:sz w:val="16"/>
        </w:rPr>
        <w:sectPr w:rsidR="00A55782">
          <w:pgSz w:w="11910" w:h="16840"/>
          <w:pgMar w:top="1320" w:right="1580" w:bottom="280" w:left="1600" w:header="720" w:footer="720" w:gutter="0"/>
          <w:cols w:space="720"/>
        </w:sectPr>
      </w:pP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14"/>
        </w:tabs>
        <w:spacing w:before="72"/>
        <w:ind w:right="114" w:firstLine="708"/>
        <w:jc w:val="both"/>
        <w:rPr>
          <w:sz w:val="16"/>
        </w:rPr>
      </w:pPr>
      <w:r w:rsidRPr="000859AE">
        <w:rPr>
          <w:sz w:val="16"/>
          <w:lang w:val="en-US"/>
        </w:rPr>
        <w:lastRenderedPageBreak/>
        <w:t xml:space="preserve">- Hughes MJ, Chowdhry MF, Woolley SM, Walker WS. </w:t>
      </w:r>
      <w:r w:rsidRPr="000859AE">
        <w:rPr>
          <w:spacing w:val="-3"/>
          <w:sz w:val="16"/>
          <w:lang w:val="en-US"/>
        </w:rPr>
        <w:t xml:space="preserve">In </w:t>
      </w:r>
      <w:r w:rsidRPr="000859AE">
        <w:rPr>
          <w:sz w:val="16"/>
          <w:lang w:val="en-US"/>
        </w:rPr>
        <w:t xml:space="preserve">patients undergoing lung resection for non-small cell lung cancer, is lymph node dissection or sampling superior? </w:t>
      </w:r>
      <w:r>
        <w:rPr>
          <w:sz w:val="16"/>
        </w:rPr>
        <w:t>Interact Cardiovasc Thorac Surg. 2011</w:t>
      </w:r>
      <w:r>
        <w:rPr>
          <w:spacing w:val="-18"/>
          <w:sz w:val="16"/>
        </w:rPr>
        <w:t xml:space="preserve"> </w:t>
      </w:r>
      <w:proofErr w:type="gramStart"/>
      <w:r>
        <w:rPr>
          <w:sz w:val="16"/>
        </w:rPr>
        <w:t>S</w:t>
      </w:r>
      <w:r>
        <w:rPr>
          <w:sz w:val="16"/>
        </w:rPr>
        <w:t>ep;</w:t>
      </w:r>
      <w:proofErr w:type="gramEnd"/>
      <w:r>
        <w:rPr>
          <w:sz w:val="16"/>
        </w:rPr>
        <w:t>13(3):311-5.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29"/>
        </w:tabs>
        <w:spacing w:before="2"/>
        <w:ind w:right="122" w:firstLine="708"/>
        <w:jc w:val="both"/>
        <w:rPr>
          <w:sz w:val="16"/>
        </w:rPr>
      </w:pPr>
      <w:r w:rsidRPr="000859AE">
        <w:rPr>
          <w:sz w:val="16"/>
          <w:lang w:val="en-US"/>
        </w:rPr>
        <w:t>- Whitson BA, Groth SS, Andrade RS, Maddaus MA, Habermann EB, D'Cunha J. Survival after lobectomy versus segmentectomy</w:t>
      </w:r>
      <w:r w:rsidRPr="000859AE">
        <w:rPr>
          <w:spacing w:val="-6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for</w:t>
      </w:r>
      <w:r w:rsidRPr="000859AE">
        <w:rPr>
          <w:spacing w:val="-3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stage</w:t>
      </w:r>
      <w:r w:rsidRPr="000859AE">
        <w:rPr>
          <w:spacing w:val="-1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I</w:t>
      </w:r>
      <w:r w:rsidRPr="000859AE">
        <w:rPr>
          <w:spacing w:val="-6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non-small</w:t>
      </w:r>
      <w:r w:rsidRPr="000859AE">
        <w:rPr>
          <w:spacing w:val="-3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cell</w:t>
      </w:r>
      <w:r w:rsidRPr="000859AE">
        <w:rPr>
          <w:spacing w:val="-2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lung</w:t>
      </w:r>
      <w:r w:rsidRPr="000859AE">
        <w:rPr>
          <w:spacing w:val="-3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cancer:</w:t>
      </w:r>
      <w:r w:rsidRPr="000859AE">
        <w:rPr>
          <w:spacing w:val="-3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a</w:t>
      </w:r>
      <w:r w:rsidRPr="000859AE">
        <w:rPr>
          <w:spacing w:val="-1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population-based</w:t>
      </w:r>
      <w:r w:rsidRPr="000859AE">
        <w:rPr>
          <w:spacing w:val="-2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analysis.</w:t>
      </w:r>
      <w:r w:rsidRPr="000859AE">
        <w:rPr>
          <w:spacing w:val="-1"/>
          <w:sz w:val="16"/>
          <w:lang w:val="en-US"/>
        </w:rPr>
        <w:t xml:space="preserve"> </w:t>
      </w:r>
      <w:r>
        <w:rPr>
          <w:sz w:val="16"/>
        </w:rPr>
        <w:t>Ann</w:t>
      </w:r>
      <w:r>
        <w:rPr>
          <w:spacing w:val="-1"/>
          <w:sz w:val="16"/>
        </w:rPr>
        <w:t xml:space="preserve"> </w:t>
      </w:r>
      <w:r>
        <w:rPr>
          <w:sz w:val="16"/>
        </w:rPr>
        <w:t>Thorac</w:t>
      </w:r>
      <w:r>
        <w:rPr>
          <w:spacing w:val="-4"/>
          <w:sz w:val="16"/>
        </w:rPr>
        <w:t xml:space="preserve"> </w:t>
      </w:r>
      <w:r>
        <w:rPr>
          <w:sz w:val="16"/>
        </w:rPr>
        <w:t>Surg.</w:t>
      </w:r>
      <w:r>
        <w:rPr>
          <w:spacing w:val="-3"/>
          <w:sz w:val="16"/>
        </w:rPr>
        <w:t xml:space="preserve"> </w:t>
      </w:r>
      <w:r>
        <w:rPr>
          <w:sz w:val="16"/>
        </w:rPr>
        <w:t>2011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Dec;</w:t>
      </w:r>
      <w:proofErr w:type="gramEnd"/>
      <w:r>
        <w:rPr>
          <w:sz w:val="16"/>
        </w:rPr>
        <w:t>92(6):1943-50.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22"/>
        </w:tabs>
        <w:ind w:right="114" w:firstLine="708"/>
        <w:jc w:val="both"/>
        <w:rPr>
          <w:sz w:val="16"/>
        </w:rPr>
      </w:pPr>
      <w:r w:rsidRPr="000859AE">
        <w:rPr>
          <w:sz w:val="16"/>
          <w:lang w:val="en-US"/>
        </w:rPr>
        <w:t xml:space="preserve">- Fan J, Wang </w:t>
      </w:r>
      <w:r w:rsidRPr="000859AE">
        <w:rPr>
          <w:spacing w:val="-3"/>
          <w:sz w:val="16"/>
          <w:lang w:val="en-US"/>
        </w:rPr>
        <w:t xml:space="preserve">L, </w:t>
      </w:r>
      <w:r w:rsidRPr="000859AE">
        <w:rPr>
          <w:sz w:val="16"/>
          <w:lang w:val="en-US"/>
        </w:rPr>
        <w:t xml:space="preserve">Jiang GN, </w:t>
      </w:r>
      <w:proofErr w:type="gramStart"/>
      <w:r w:rsidRPr="000859AE">
        <w:rPr>
          <w:sz w:val="16"/>
          <w:lang w:val="en-US"/>
        </w:rPr>
        <w:t>Gao</w:t>
      </w:r>
      <w:proofErr w:type="gramEnd"/>
      <w:r w:rsidRPr="000859AE">
        <w:rPr>
          <w:sz w:val="16"/>
          <w:lang w:val="en-US"/>
        </w:rPr>
        <w:t xml:space="preserve"> W. Sublobectomy versus lobectomy for stage I non-small-cell lung cancer, a meta- analysis of published studies. </w:t>
      </w:r>
      <w:r>
        <w:rPr>
          <w:sz w:val="16"/>
        </w:rPr>
        <w:t xml:space="preserve">Ann Surg Oncol. 2012 </w:t>
      </w:r>
      <w:proofErr w:type="gramStart"/>
      <w:r>
        <w:rPr>
          <w:sz w:val="16"/>
        </w:rPr>
        <w:t>Feb</w:t>
      </w:r>
      <w:proofErr w:type="gramEnd"/>
      <w:r>
        <w:rPr>
          <w:sz w:val="16"/>
        </w:rPr>
        <w:t>;19(2):661-8.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19"/>
        </w:tabs>
        <w:ind w:right="117" w:firstLine="708"/>
        <w:jc w:val="both"/>
        <w:rPr>
          <w:sz w:val="16"/>
        </w:rPr>
      </w:pPr>
      <w:r w:rsidRPr="000859AE">
        <w:rPr>
          <w:sz w:val="16"/>
          <w:lang w:val="en-US"/>
        </w:rPr>
        <w:t>- Modi A, Vohra HA, Weeden DF. Does surgery for primary non-small cell lung</w:t>
      </w:r>
      <w:r w:rsidRPr="000859AE">
        <w:rPr>
          <w:sz w:val="16"/>
          <w:lang w:val="en-US"/>
        </w:rPr>
        <w:t xml:space="preserve"> cancer and cerebral metastasis have any impact on survival? </w:t>
      </w:r>
      <w:r>
        <w:rPr>
          <w:sz w:val="16"/>
        </w:rPr>
        <w:t>Interact Cardiovasc Thorac Surg. 2009</w:t>
      </w:r>
      <w:r>
        <w:rPr>
          <w:spacing w:val="-8"/>
          <w:sz w:val="16"/>
        </w:rPr>
        <w:t xml:space="preserve"> </w:t>
      </w:r>
      <w:proofErr w:type="gramStart"/>
      <w:r>
        <w:rPr>
          <w:sz w:val="16"/>
        </w:rPr>
        <w:t>Apr;</w:t>
      </w:r>
      <w:proofErr w:type="gramEnd"/>
      <w:r>
        <w:rPr>
          <w:sz w:val="16"/>
        </w:rPr>
        <w:t>8(4):467-73.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43"/>
        </w:tabs>
        <w:ind w:right="118" w:firstLine="708"/>
        <w:jc w:val="both"/>
        <w:rPr>
          <w:sz w:val="16"/>
        </w:rPr>
      </w:pPr>
      <w:r w:rsidRPr="000859AE">
        <w:rPr>
          <w:sz w:val="16"/>
          <w:lang w:val="en-US"/>
        </w:rPr>
        <w:t xml:space="preserve">- Lagerwaard FJ, Verstegen NE, Haasbeek CJ, Slotman BJ, Paul </w:t>
      </w:r>
      <w:r w:rsidRPr="000859AE">
        <w:rPr>
          <w:spacing w:val="-2"/>
          <w:sz w:val="16"/>
          <w:lang w:val="en-US"/>
        </w:rPr>
        <w:t xml:space="preserve">MA, </w:t>
      </w:r>
      <w:r w:rsidRPr="000859AE">
        <w:rPr>
          <w:sz w:val="16"/>
          <w:lang w:val="en-US"/>
        </w:rPr>
        <w:t xml:space="preserve">Smit EF, et al. Outcomes of stereotactic ablative radiotherapy in patients </w:t>
      </w:r>
      <w:r w:rsidRPr="000859AE">
        <w:rPr>
          <w:sz w:val="16"/>
          <w:lang w:val="en-US"/>
        </w:rPr>
        <w:t xml:space="preserve">with potentially operable stage I non-small cell lung cancer. </w:t>
      </w:r>
      <w:r>
        <w:rPr>
          <w:sz w:val="16"/>
        </w:rPr>
        <w:t>International journal of radiation oncology, biology, physics. 2012 May</w:t>
      </w:r>
      <w:r>
        <w:rPr>
          <w:spacing w:val="-5"/>
          <w:sz w:val="16"/>
        </w:rPr>
        <w:t xml:space="preserve"> </w:t>
      </w:r>
      <w:proofErr w:type="gramStart"/>
      <w:r>
        <w:rPr>
          <w:sz w:val="16"/>
        </w:rPr>
        <w:t>1</w:t>
      </w:r>
      <w:proofErr w:type="gramEnd"/>
      <w:r>
        <w:rPr>
          <w:sz w:val="16"/>
        </w:rPr>
        <w:t>;83(1):348-53.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19"/>
        </w:tabs>
        <w:ind w:right="122" w:firstLine="708"/>
        <w:jc w:val="both"/>
        <w:rPr>
          <w:sz w:val="16"/>
        </w:rPr>
      </w:pPr>
      <w:r>
        <w:rPr>
          <w:sz w:val="16"/>
        </w:rPr>
        <w:t xml:space="preserve">- Zhang J, Yang F, </w:t>
      </w:r>
      <w:r>
        <w:rPr>
          <w:spacing w:val="-3"/>
          <w:sz w:val="16"/>
        </w:rPr>
        <w:t xml:space="preserve">Li </w:t>
      </w:r>
      <w:r>
        <w:rPr>
          <w:sz w:val="16"/>
        </w:rPr>
        <w:t xml:space="preserve">B, </w:t>
      </w:r>
      <w:r>
        <w:rPr>
          <w:spacing w:val="-3"/>
          <w:sz w:val="16"/>
        </w:rPr>
        <w:t xml:space="preserve">Li </w:t>
      </w:r>
      <w:r>
        <w:rPr>
          <w:sz w:val="16"/>
        </w:rPr>
        <w:t xml:space="preserve">H, Liu J, Huang W,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0859AE">
        <w:rPr>
          <w:sz w:val="16"/>
          <w:lang w:val="en-US"/>
        </w:rPr>
        <w:t xml:space="preserve">Which is the optimal biologically effective dose of </w:t>
      </w:r>
      <w:r w:rsidRPr="000859AE">
        <w:rPr>
          <w:sz w:val="16"/>
          <w:lang w:val="en-US"/>
        </w:rPr>
        <w:t xml:space="preserve">stereotactic body radiotherapy for Stage I non-small-cell lung cancer? A meta-analysis. International journal of radiation oncology, biology, physics. </w:t>
      </w:r>
      <w:r>
        <w:rPr>
          <w:sz w:val="16"/>
        </w:rPr>
        <w:t>2011 Nov</w:t>
      </w:r>
      <w:r>
        <w:rPr>
          <w:spacing w:val="-5"/>
          <w:sz w:val="16"/>
        </w:rPr>
        <w:t xml:space="preserve"> </w:t>
      </w:r>
      <w:proofErr w:type="gramStart"/>
      <w:r>
        <w:rPr>
          <w:sz w:val="16"/>
        </w:rPr>
        <w:t>15;</w:t>
      </w:r>
      <w:proofErr w:type="gramEnd"/>
      <w:r>
        <w:rPr>
          <w:sz w:val="16"/>
        </w:rPr>
        <w:t>81(4):e305-16.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36"/>
        </w:tabs>
        <w:ind w:right="114" w:firstLine="708"/>
        <w:jc w:val="both"/>
        <w:rPr>
          <w:sz w:val="16"/>
        </w:rPr>
      </w:pPr>
      <w:r w:rsidRPr="000859AE">
        <w:rPr>
          <w:sz w:val="16"/>
          <w:lang w:val="en-US"/>
        </w:rPr>
        <w:t xml:space="preserve">- Palma D, Lagerwaard F, Rodrigues G, Haasbeek C, Senan S. Curative treatment of Stage I non-small-cell lung cancer in patients with severe COPD: stereotactic radiotherapy outcomes and systematic review. </w:t>
      </w:r>
      <w:r>
        <w:rPr>
          <w:sz w:val="16"/>
        </w:rPr>
        <w:t>Int J Radiat Oncol Biol Phys. 2012 Mar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1</w:t>
      </w:r>
      <w:proofErr w:type="gramEnd"/>
      <w:r>
        <w:rPr>
          <w:sz w:val="16"/>
        </w:rPr>
        <w:t>;82(3):1149-</w:t>
      </w:r>
      <w:r>
        <w:rPr>
          <w:sz w:val="16"/>
        </w:rPr>
        <w:t>56.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43"/>
        </w:tabs>
        <w:ind w:right="114" w:firstLine="708"/>
        <w:jc w:val="both"/>
        <w:rPr>
          <w:sz w:val="16"/>
        </w:rPr>
      </w:pPr>
      <w:r w:rsidRPr="000859AE">
        <w:rPr>
          <w:sz w:val="16"/>
          <w:lang w:val="en-US"/>
        </w:rPr>
        <w:t xml:space="preserve">- O'Rourke N, Roque IFM, Farre Bernado N, Macbeth F. Concurrent chemoradiotherapy in non-small cell lung cancer. </w:t>
      </w:r>
      <w:r>
        <w:rPr>
          <w:sz w:val="16"/>
        </w:rPr>
        <w:t>Cochrane database of systematic reviews (Online).</w:t>
      </w:r>
      <w:r>
        <w:rPr>
          <w:spacing w:val="-8"/>
          <w:sz w:val="16"/>
        </w:rPr>
        <w:t xml:space="preserve"> </w:t>
      </w:r>
      <w:proofErr w:type="gramStart"/>
      <w:r>
        <w:rPr>
          <w:sz w:val="16"/>
        </w:rPr>
        <w:t>2010(6):</w:t>
      </w:r>
      <w:proofErr w:type="gramEnd"/>
      <w:r>
        <w:rPr>
          <w:sz w:val="16"/>
        </w:rPr>
        <w:t>CD002140.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22"/>
        </w:tabs>
        <w:ind w:right="117" w:firstLine="708"/>
        <w:jc w:val="both"/>
        <w:rPr>
          <w:sz w:val="16"/>
        </w:rPr>
      </w:pPr>
      <w:r w:rsidRPr="000859AE">
        <w:rPr>
          <w:sz w:val="16"/>
          <w:lang w:val="en-US"/>
        </w:rPr>
        <w:t>- Auperin A, Le Pechoux C, Rolland E, Curran WJ, Furuse K, Fournel P, e</w:t>
      </w:r>
      <w:r w:rsidRPr="000859AE">
        <w:rPr>
          <w:sz w:val="16"/>
          <w:lang w:val="en-US"/>
        </w:rPr>
        <w:t xml:space="preserve">t al. Meta-analysis of concomitant versus sequential radiochemotherapy in locally advanced non-small-cell lung cancer. </w:t>
      </w:r>
      <w:r>
        <w:rPr>
          <w:sz w:val="16"/>
        </w:rPr>
        <w:t>J Clin Oncol. 2010 May</w:t>
      </w:r>
      <w:r>
        <w:rPr>
          <w:spacing w:val="-28"/>
          <w:sz w:val="16"/>
        </w:rPr>
        <w:t xml:space="preserve"> </w:t>
      </w:r>
      <w:proofErr w:type="gramStart"/>
      <w:r>
        <w:rPr>
          <w:sz w:val="16"/>
        </w:rPr>
        <w:t>1</w:t>
      </w:r>
      <w:proofErr w:type="gramEnd"/>
      <w:r>
        <w:rPr>
          <w:sz w:val="16"/>
        </w:rPr>
        <w:t>;28(13):2181-90.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36"/>
        </w:tabs>
        <w:ind w:right="114" w:firstLine="708"/>
        <w:jc w:val="both"/>
        <w:rPr>
          <w:sz w:val="16"/>
        </w:rPr>
      </w:pPr>
      <w:r w:rsidRPr="000859AE">
        <w:rPr>
          <w:sz w:val="16"/>
          <w:lang w:val="en-US"/>
        </w:rPr>
        <w:t xml:space="preserve">- Gore EM, Bae K, </w:t>
      </w:r>
      <w:proofErr w:type="gramStart"/>
      <w:r w:rsidRPr="000859AE">
        <w:rPr>
          <w:sz w:val="16"/>
          <w:lang w:val="en-US"/>
        </w:rPr>
        <w:t>Wong</w:t>
      </w:r>
      <w:proofErr w:type="gramEnd"/>
      <w:r w:rsidRPr="000859AE">
        <w:rPr>
          <w:sz w:val="16"/>
          <w:lang w:val="en-US"/>
        </w:rPr>
        <w:t xml:space="preserve"> SJ, Sun A, Bonner JA, Schild SE, et al. Phase III comparison of prophylac</w:t>
      </w:r>
      <w:r w:rsidRPr="000859AE">
        <w:rPr>
          <w:sz w:val="16"/>
          <w:lang w:val="en-US"/>
        </w:rPr>
        <w:t xml:space="preserve">tic cranial irradiation versus observation in patients with locally advanced non-small-cell lung cancer: primary analysis of radiation therapy oncology group study RTOG 0214. </w:t>
      </w:r>
      <w:r>
        <w:rPr>
          <w:sz w:val="16"/>
        </w:rPr>
        <w:t>J Clin Oncol. 2011 Jan</w:t>
      </w:r>
      <w:r>
        <w:rPr>
          <w:spacing w:val="-13"/>
          <w:sz w:val="16"/>
        </w:rPr>
        <w:t xml:space="preserve"> </w:t>
      </w:r>
      <w:proofErr w:type="gramStart"/>
      <w:r>
        <w:rPr>
          <w:sz w:val="16"/>
        </w:rPr>
        <w:t>20;</w:t>
      </w:r>
      <w:proofErr w:type="gramEnd"/>
      <w:r>
        <w:rPr>
          <w:sz w:val="16"/>
        </w:rPr>
        <w:t>29(3):272-8.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24"/>
        </w:tabs>
        <w:ind w:right="116" w:firstLine="708"/>
        <w:jc w:val="both"/>
        <w:rPr>
          <w:sz w:val="16"/>
        </w:rPr>
      </w:pPr>
      <w:r w:rsidRPr="000859AE">
        <w:rPr>
          <w:sz w:val="16"/>
          <w:lang w:val="en-US"/>
        </w:rPr>
        <w:t xml:space="preserve">- Cardona AF, Reveiz L, Ospina EG, Ospina </w:t>
      </w:r>
      <w:r w:rsidRPr="000859AE">
        <w:rPr>
          <w:sz w:val="16"/>
          <w:lang w:val="en-US"/>
        </w:rPr>
        <w:t xml:space="preserve">V, Yepes A. Palliative endobronchial brachytherapy for non-small cell lung cancer. </w:t>
      </w:r>
      <w:r>
        <w:rPr>
          <w:sz w:val="16"/>
        </w:rPr>
        <w:t>Cochrane database of systematic reviews (Online).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2008(2):</w:t>
      </w:r>
      <w:proofErr w:type="gramEnd"/>
      <w:r>
        <w:rPr>
          <w:sz w:val="16"/>
        </w:rPr>
        <w:t>CD004284.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48"/>
        </w:tabs>
        <w:spacing w:before="1"/>
        <w:ind w:right="111" w:firstLine="708"/>
        <w:jc w:val="both"/>
        <w:rPr>
          <w:sz w:val="16"/>
        </w:rPr>
      </w:pPr>
      <w:r w:rsidRPr="000859AE">
        <w:rPr>
          <w:sz w:val="16"/>
          <w:lang w:val="en-US"/>
        </w:rPr>
        <w:t xml:space="preserve">- Stuschke M, Pottgen C. Chemotherapy: Effectiveness of adjuvant chemotherapy for resected NSCLC. </w:t>
      </w:r>
      <w:r>
        <w:rPr>
          <w:sz w:val="16"/>
        </w:rPr>
        <w:t xml:space="preserve">Nature </w:t>
      </w:r>
      <w:r>
        <w:rPr>
          <w:sz w:val="16"/>
        </w:rPr>
        <w:t>reviews. 2010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Nov;</w:t>
      </w:r>
      <w:proofErr w:type="gramEnd"/>
      <w:r>
        <w:rPr>
          <w:sz w:val="16"/>
        </w:rPr>
        <w:t>7(11):613-4.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17"/>
        </w:tabs>
        <w:ind w:right="117" w:firstLine="708"/>
        <w:jc w:val="both"/>
        <w:rPr>
          <w:sz w:val="16"/>
        </w:rPr>
      </w:pPr>
      <w:r w:rsidRPr="000859AE">
        <w:rPr>
          <w:sz w:val="16"/>
          <w:lang w:val="en-US"/>
        </w:rPr>
        <w:t xml:space="preserve">- Arriagada R, Auperin A, Burdett S, Higgins JP, Johnson DH, </w:t>
      </w:r>
      <w:r w:rsidRPr="000859AE">
        <w:rPr>
          <w:spacing w:val="-3"/>
          <w:sz w:val="16"/>
          <w:lang w:val="en-US"/>
        </w:rPr>
        <w:t xml:space="preserve">Le </w:t>
      </w:r>
      <w:r w:rsidRPr="000859AE">
        <w:rPr>
          <w:sz w:val="16"/>
          <w:lang w:val="en-US"/>
        </w:rPr>
        <w:t>Chevalier T, et al. Adjuvant chemotherapy, with or without postoperative radiotherapy, in operable non-small-cell lung cancer: two meta-analyses of individual pa</w:t>
      </w:r>
      <w:r w:rsidRPr="000859AE">
        <w:rPr>
          <w:sz w:val="16"/>
          <w:lang w:val="en-US"/>
        </w:rPr>
        <w:t xml:space="preserve">tient data. </w:t>
      </w:r>
      <w:r>
        <w:rPr>
          <w:sz w:val="16"/>
        </w:rPr>
        <w:t>Lancet. 2010 Apr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10;</w:t>
      </w:r>
      <w:proofErr w:type="gramEnd"/>
      <w:r>
        <w:rPr>
          <w:sz w:val="16"/>
        </w:rPr>
        <w:t>375(9722):1267-77.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38"/>
        </w:tabs>
        <w:ind w:right="114" w:firstLine="708"/>
        <w:jc w:val="both"/>
        <w:rPr>
          <w:sz w:val="16"/>
        </w:rPr>
      </w:pPr>
      <w:r w:rsidRPr="000859AE">
        <w:rPr>
          <w:sz w:val="16"/>
          <w:lang w:val="en-US"/>
        </w:rPr>
        <w:t xml:space="preserve">- Burdett SS, Stewart </w:t>
      </w:r>
      <w:r w:rsidRPr="000859AE">
        <w:rPr>
          <w:spacing w:val="-3"/>
          <w:sz w:val="16"/>
          <w:lang w:val="en-US"/>
        </w:rPr>
        <w:t xml:space="preserve">LA, </w:t>
      </w:r>
      <w:r w:rsidRPr="000859AE">
        <w:rPr>
          <w:sz w:val="16"/>
          <w:lang w:val="en-US"/>
        </w:rPr>
        <w:t xml:space="preserve">Rydzewska </w:t>
      </w:r>
      <w:r w:rsidRPr="000859AE">
        <w:rPr>
          <w:spacing w:val="-3"/>
          <w:sz w:val="16"/>
          <w:lang w:val="en-US"/>
        </w:rPr>
        <w:t xml:space="preserve">L. </w:t>
      </w:r>
      <w:r w:rsidRPr="000859AE">
        <w:rPr>
          <w:sz w:val="16"/>
          <w:lang w:val="en-US"/>
        </w:rPr>
        <w:t xml:space="preserve">Chemotherapy and surgery versus surgery alone in non-small cell lung cancer. </w:t>
      </w:r>
      <w:r>
        <w:rPr>
          <w:sz w:val="16"/>
        </w:rPr>
        <w:t>Cochrane database of systematic reviews (Online).</w:t>
      </w:r>
      <w:r>
        <w:rPr>
          <w:spacing w:val="-8"/>
          <w:sz w:val="16"/>
        </w:rPr>
        <w:t xml:space="preserve"> </w:t>
      </w:r>
      <w:proofErr w:type="gramStart"/>
      <w:r>
        <w:rPr>
          <w:sz w:val="16"/>
        </w:rPr>
        <w:t>2007(3):</w:t>
      </w:r>
      <w:proofErr w:type="gramEnd"/>
      <w:r>
        <w:rPr>
          <w:sz w:val="16"/>
        </w:rPr>
        <w:t>CD006157.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29"/>
        </w:tabs>
        <w:ind w:right="124" w:firstLine="708"/>
        <w:jc w:val="both"/>
        <w:rPr>
          <w:sz w:val="16"/>
        </w:rPr>
      </w:pPr>
      <w:r w:rsidRPr="000859AE">
        <w:rPr>
          <w:sz w:val="16"/>
          <w:lang w:val="en-US"/>
        </w:rPr>
        <w:t>- Gilligan D, Nicolso</w:t>
      </w:r>
      <w:r w:rsidRPr="000859AE">
        <w:rPr>
          <w:sz w:val="16"/>
          <w:lang w:val="en-US"/>
        </w:rPr>
        <w:t xml:space="preserve">n M, Smith I, Groen H, Dalesio O, Goldstraw P, et al. Preoperative chemotherapy in patients with resectable non-small cell lung cancer: results of the MRC LU22/NVALT 2/EORTC 08012 multicentre randomised </w:t>
      </w:r>
      <w:proofErr w:type="gramStart"/>
      <w:r w:rsidRPr="000859AE">
        <w:rPr>
          <w:sz w:val="16"/>
          <w:lang w:val="en-US"/>
        </w:rPr>
        <w:t>trial</w:t>
      </w:r>
      <w:proofErr w:type="gramEnd"/>
      <w:r w:rsidRPr="000859AE">
        <w:rPr>
          <w:sz w:val="16"/>
          <w:lang w:val="en-US"/>
        </w:rPr>
        <w:t xml:space="preserve"> and update of systematic review. </w:t>
      </w:r>
      <w:r>
        <w:rPr>
          <w:sz w:val="16"/>
        </w:rPr>
        <w:t>Lancet. 2007 J</w:t>
      </w:r>
      <w:r>
        <w:rPr>
          <w:sz w:val="16"/>
        </w:rPr>
        <w:t>un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9</w:t>
      </w:r>
      <w:proofErr w:type="gramEnd"/>
      <w:r>
        <w:rPr>
          <w:sz w:val="16"/>
        </w:rPr>
        <w:t>;369(9577):1929-37.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50"/>
        </w:tabs>
        <w:ind w:right="118" w:firstLine="708"/>
        <w:jc w:val="both"/>
        <w:rPr>
          <w:sz w:val="16"/>
        </w:rPr>
      </w:pPr>
      <w:r w:rsidRPr="000859AE">
        <w:rPr>
          <w:sz w:val="16"/>
          <w:lang w:val="en-US"/>
        </w:rPr>
        <w:t xml:space="preserve">- Bakir M, Fraser S, Routledge T, Scarci M. </w:t>
      </w:r>
      <w:r w:rsidRPr="000859AE">
        <w:rPr>
          <w:spacing w:val="-3"/>
          <w:sz w:val="16"/>
          <w:lang w:val="en-US"/>
        </w:rPr>
        <w:t xml:space="preserve">Is </w:t>
      </w:r>
      <w:r w:rsidRPr="000859AE">
        <w:rPr>
          <w:sz w:val="16"/>
          <w:lang w:val="en-US"/>
        </w:rPr>
        <w:t xml:space="preserve">surgery indicated in patients with stage IIIa lung cancer and mediastinal nodal involvement? </w:t>
      </w:r>
      <w:r>
        <w:rPr>
          <w:sz w:val="16"/>
        </w:rPr>
        <w:t>Interact Cardiovasc Thorac Surg. 2011</w:t>
      </w:r>
      <w:r>
        <w:rPr>
          <w:spacing w:val="-13"/>
          <w:sz w:val="16"/>
        </w:rPr>
        <w:t xml:space="preserve"> </w:t>
      </w:r>
      <w:proofErr w:type="gramStart"/>
      <w:r>
        <w:rPr>
          <w:sz w:val="16"/>
        </w:rPr>
        <w:t>Sep;</w:t>
      </w:r>
      <w:proofErr w:type="gramEnd"/>
      <w:r>
        <w:rPr>
          <w:sz w:val="16"/>
        </w:rPr>
        <w:t>13(3):303-10.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22"/>
        </w:tabs>
        <w:spacing w:before="1"/>
        <w:ind w:right="116" w:firstLine="708"/>
        <w:jc w:val="both"/>
        <w:rPr>
          <w:sz w:val="16"/>
        </w:rPr>
      </w:pPr>
      <w:r w:rsidRPr="000859AE">
        <w:rPr>
          <w:sz w:val="16"/>
          <w:lang w:val="en-US"/>
        </w:rPr>
        <w:t xml:space="preserve">- Younes RN, Pereira JR, Fares AL, Gross JL. Chemotherapy beyond first-line in stage IV metastatic non-small cell lung cancer. </w:t>
      </w:r>
      <w:r>
        <w:rPr>
          <w:sz w:val="16"/>
        </w:rPr>
        <w:t>Rev Assoc Med Bras. 2011</w:t>
      </w:r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Dec;</w:t>
      </w:r>
      <w:proofErr w:type="gramEnd"/>
      <w:r>
        <w:rPr>
          <w:sz w:val="16"/>
        </w:rPr>
        <w:t>57(6):686-91.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24"/>
        </w:tabs>
        <w:ind w:right="113" w:firstLine="708"/>
        <w:jc w:val="both"/>
        <w:rPr>
          <w:sz w:val="16"/>
        </w:rPr>
      </w:pPr>
      <w:r w:rsidRPr="000859AE">
        <w:rPr>
          <w:sz w:val="16"/>
          <w:lang w:val="en-US"/>
        </w:rPr>
        <w:t xml:space="preserve">- Baggstrom MQ, Stinchcombe TE, Fried DB, Poole C, Hensing </w:t>
      </w:r>
      <w:r w:rsidRPr="000859AE">
        <w:rPr>
          <w:spacing w:val="-3"/>
          <w:sz w:val="16"/>
          <w:lang w:val="en-US"/>
        </w:rPr>
        <w:t xml:space="preserve">TA, </w:t>
      </w:r>
      <w:r w:rsidRPr="000859AE">
        <w:rPr>
          <w:sz w:val="16"/>
          <w:lang w:val="en-US"/>
        </w:rPr>
        <w:t xml:space="preserve">Socinski MA. Third-generation chemotherapy agents in the treatment of advanced non-small cell lung cancer: a meta-analysis. </w:t>
      </w:r>
      <w:r>
        <w:rPr>
          <w:sz w:val="16"/>
        </w:rPr>
        <w:t>J Thorac Oncol. 2007</w:t>
      </w:r>
      <w:r>
        <w:rPr>
          <w:spacing w:val="-25"/>
          <w:sz w:val="16"/>
        </w:rPr>
        <w:t xml:space="preserve"> </w:t>
      </w:r>
      <w:proofErr w:type="gramStart"/>
      <w:r>
        <w:rPr>
          <w:sz w:val="16"/>
        </w:rPr>
        <w:t>Sep;</w:t>
      </w:r>
      <w:proofErr w:type="gramEnd"/>
      <w:r>
        <w:rPr>
          <w:sz w:val="16"/>
        </w:rPr>
        <w:t>2(9):845-53.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43"/>
        </w:tabs>
        <w:ind w:right="117" w:firstLine="708"/>
        <w:jc w:val="both"/>
        <w:rPr>
          <w:sz w:val="16"/>
        </w:rPr>
      </w:pPr>
      <w:r w:rsidRPr="000859AE">
        <w:rPr>
          <w:sz w:val="16"/>
          <w:lang w:val="en-US"/>
        </w:rPr>
        <w:t>- NSCLCCG. Chemotherapy and supportive care versus supportive care alone for advanced non-smal</w:t>
      </w:r>
      <w:r w:rsidRPr="000859AE">
        <w:rPr>
          <w:sz w:val="16"/>
          <w:lang w:val="en-US"/>
        </w:rPr>
        <w:t xml:space="preserve">l cell lung cancer. </w:t>
      </w:r>
      <w:r>
        <w:rPr>
          <w:sz w:val="16"/>
        </w:rPr>
        <w:t>Cochrane database of systematic reviews (Online).</w:t>
      </w:r>
      <w:r>
        <w:rPr>
          <w:spacing w:val="-8"/>
          <w:sz w:val="16"/>
        </w:rPr>
        <w:t xml:space="preserve"> </w:t>
      </w:r>
      <w:proofErr w:type="gramStart"/>
      <w:r>
        <w:rPr>
          <w:sz w:val="16"/>
        </w:rPr>
        <w:t>2010(5):</w:t>
      </w:r>
      <w:proofErr w:type="gramEnd"/>
      <w:r>
        <w:rPr>
          <w:sz w:val="16"/>
        </w:rPr>
        <w:t>CD007309.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14"/>
        </w:tabs>
        <w:ind w:right="114" w:firstLine="708"/>
        <w:jc w:val="both"/>
        <w:rPr>
          <w:sz w:val="16"/>
        </w:rPr>
      </w:pPr>
      <w:r w:rsidRPr="000859AE">
        <w:rPr>
          <w:sz w:val="16"/>
          <w:lang w:val="en-US"/>
        </w:rPr>
        <w:t>- NCCLCCG. Chemotherapy in addition to supportive care improves survival in advanced non-small-cell lung cancer: a systematic review and meta-analysis of individual pat</w:t>
      </w:r>
      <w:r w:rsidRPr="000859AE">
        <w:rPr>
          <w:sz w:val="16"/>
          <w:lang w:val="en-US"/>
        </w:rPr>
        <w:t xml:space="preserve">ient data from 16 randomized controlled trials. </w:t>
      </w:r>
      <w:r>
        <w:rPr>
          <w:sz w:val="16"/>
        </w:rPr>
        <w:t xml:space="preserve">J Clin Oncol. 2008 Oct </w:t>
      </w:r>
      <w:proofErr w:type="gramStart"/>
      <w:r>
        <w:rPr>
          <w:sz w:val="16"/>
        </w:rPr>
        <w:t>1</w:t>
      </w:r>
      <w:proofErr w:type="gramEnd"/>
      <w:r>
        <w:rPr>
          <w:sz w:val="16"/>
        </w:rPr>
        <w:t>;26(28):4617-25.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55"/>
        </w:tabs>
        <w:ind w:right="119" w:firstLine="708"/>
        <w:jc w:val="both"/>
        <w:rPr>
          <w:sz w:val="16"/>
        </w:rPr>
      </w:pPr>
      <w:r w:rsidRPr="000859AE">
        <w:rPr>
          <w:sz w:val="16"/>
          <w:lang w:val="en-US"/>
        </w:rPr>
        <w:t>- Pat K, Dooms C, Vansteenkiste J. Systematic review of symptom control and quality of life in studies on chemotherapy for advanced non-small cell lung cancer: how CON</w:t>
      </w:r>
      <w:r w:rsidRPr="000859AE">
        <w:rPr>
          <w:sz w:val="16"/>
          <w:lang w:val="en-US"/>
        </w:rPr>
        <w:t xml:space="preserve">SORTed are the data? </w:t>
      </w:r>
      <w:r>
        <w:rPr>
          <w:sz w:val="16"/>
        </w:rPr>
        <w:t xml:space="preserve">Lung cancer (Amsterdam, Netherlands). 2008 </w:t>
      </w:r>
      <w:proofErr w:type="gramStart"/>
      <w:r>
        <w:rPr>
          <w:sz w:val="16"/>
        </w:rPr>
        <w:t>Oct;</w:t>
      </w:r>
      <w:proofErr w:type="gramEnd"/>
      <w:r>
        <w:rPr>
          <w:sz w:val="16"/>
        </w:rPr>
        <w:t>62(1):126-38.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17"/>
        </w:tabs>
        <w:ind w:right="117" w:firstLine="708"/>
        <w:jc w:val="both"/>
        <w:rPr>
          <w:sz w:val="16"/>
        </w:rPr>
      </w:pPr>
      <w:r w:rsidRPr="000859AE">
        <w:rPr>
          <w:sz w:val="16"/>
          <w:lang w:val="en-US"/>
        </w:rPr>
        <w:t>- Delbaldo C, Michiels S, Rolland E, Syz N, Soria JC, Le Chevalier T, et al. Second or third additional chemotherapy drug for non-small cell lung cancer in patients with adva</w:t>
      </w:r>
      <w:r w:rsidRPr="000859AE">
        <w:rPr>
          <w:sz w:val="16"/>
          <w:lang w:val="en-US"/>
        </w:rPr>
        <w:t xml:space="preserve">nced disease. </w:t>
      </w:r>
      <w:r>
        <w:rPr>
          <w:sz w:val="16"/>
        </w:rPr>
        <w:t xml:space="preserve">Cochrane database of systematic reviews (Online). </w:t>
      </w:r>
      <w:proofErr w:type="gramStart"/>
      <w:r>
        <w:rPr>
          <w:sz w:val="16"/>
        </w:rPr>
        <w:t>2007(4):</w:t>
      </w:r>
      <w:proofErr w:type="gramEnd"/>
      <w:r>
        <w:rPr>
          <w:sz w:val="16"/>
        </w:rPr>
        <w:t>CD004569.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14"/>
        </w:tabs>
        <w:ind w:right="118" w:firstLine="708"/>
        <w:jc w:val="both"/>
        <w:rPr>
          <w:sz w:val="16"/>
        </w:rPr>
      </w:pPr>
      <w:r w:rsidRPr="000859AE">
        <w:rPr>
          <w:sz w:val="16"/>
          <w:lang w:val="en-US"/>
        </w:rPr>
        <w:t xml:space="preserve">- Goffin J, Lacchetti C, Ellis PM, Ung YC, Evans </w:t>
      </w:r>
      <w:r w:rsidRPr="000859AE">
        <w:rPr>
          <w:spacing w:val="-3"/>
          <w:sz w:val="16"/>
          <w:lang w:val="en-US"/>
        </w:rPr>
        <w:t xml:space="preserve">WK. </w:t>
      </w:r>
      <w:r w:rsidRPr="000859AE">
        <w:rPr>
          <w:sz w:val="16"/>
          <w:lang w:val="en-US"/>
        </w:rPr>
        <w:t xml:space="preserve">First-line systemic chemotherapy in the treatment of advanced non-small cell lung cancer: a systematic review. </w:t>
      </w:r>
      <w:r>
        <w:rPr>
          <w:sz w:val="16"/>
        </w:rPr>
        <w:t>J Thorac O</w:t>
      </w:r>
      <w:r>
        <w:rPr>
          <w:sz w:val="16"/>
        </w:rPr>
        <w:t>ncol. 2010</w:t>
      </w:r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Feb</w:t>
      </w:r>
      <w:proofErr w:type="gramEnd"/>
      <w:r>
        <w:rPr>
          <w:sz w:val="16"/>
        </w:rPr>
        <w:t>;5(2):260-74.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43"/>
        </w:tabs>
        <w:ind w:right="116" w:firstLine="708"/>
        <w:jc w:val="both"/>
        <w:rPr>
          <w:sz w:val="16"/>
        </w:rPr>
      </w:pPr>
      <w:r w:rsidRPr="000859AE">
        <w:rPr>
          <w:sz w:val="16"/>
          <w:lang w:val="en-US"/>
        </w:rPr>
        <w:t xml:space="preserve">- Sandler A, Gray R, Perry MC, Brahmer J, Schiller JH, Dowlati A, et al. Paclitaxel-carboplatin alone or with bevacizumab for non-small-cell lung cancer. </w:t>
      </w:r>
      <w:r>
        <w:rPr>
          <w:sz w:val="16"/>
        </w:rPr>
        <w:t>N Engl J Med. 2006 Dec</w:t>
      </w:r>
      <w:r>
        <w:rPr>
          <w:spacing w:val="-13"/>
          <w:sz w:val="16"/>
        </w:rPr>
        <w:t xml:space="preserve"> </w:t>
      </w:r>
      <w:proofErr w:type="gramStart"/>
      <w:r>
        <w:rPr>
          <w:sz w:val="16"/>
        </w:rPr>
        <w:t>14;</w:t>
      </w:r>
      <w:proofErr w:type="gramEnd"/>
      <w:r>
        <w:rPr>
          <w:sz w:val="16"/>
        </w:rPr>
        <w:t>355(24):2542-50.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41"/>
        </w:tabs>
        <w:ind w:right="112" w:firstLine="708"/>
        <w:jc w:val="both"/>
        <w:rPr>
          <w:sz w:val="16"/>
        </w:rPr>
      </w:pPr>
      <w:r>
        <w:rPr>
          <w:sz w:val="16"/>
        </w:rPr>
        <w:t xml:space="preserve">- Reck M, </w:t>
      </w:r>
      <w:proofErr w:type="gramStart"/>
      <w:r>
        <w:rPr>
          <w:sz w:val="16"/>
        </w:rPr>
        <w:t>von</w:t>
      </w:r>
      <w:proofErr w:type="gramEnd"/>
      <w:r>
        <w:rPr>
          <w:sz w:val="16"/>
        </w:rPr>
        <w:t xml:space="preserve"> Pawel J, Zatloukal P, Ramlau R, Gorbounova V, Hirsh V, et al. </w:t>
      </w:r>
      <w:r w:rsidRPr="000859AE">
        <w:rPr>
          <w:sz w:val="16"/>
          <w:lang w:val="en-US"/>
        </w:rPr>
        <w:t xml:space="preserve">Overall survival with cisplatin- gemcitabine and bevacizumab or placebo as first-line therapy for nonsquamous non-small-cell lung cancer: results from a randomised phase III trial </w:t>
      </w:r>
      <w:r w:rsidRPr="000859AE">
        <w:rPr>
          <w:sz w:val="16"/>
          <w:lang w:val="en-US"/>
        </w:rPr>
        <w:t xml:space="preserve">(AVAiL). </w:t>
      </w:r>
      <w:r>
        <w:rPr>
          <w:sz w:val="16"/>
        </w:rPr>
        <w:t>Ann Oncol. 2010</w:t>
      </w:r>
      <w:r>
        <w:rPr>
          <w:spacing w:val="-10"/>
          <w:sz w:val="16"/>
        </w:rPr>
        <w:t xml:space="preserve"> </w:t>
      </w:r>
      <w:proofErr w:type="gramStart"/>
      <w:r>
        <w:rPr>
          <w:sz w:val="16"/>
        </w:rPr>
        <w:t>Sep;</w:t>
      </w:r>
      <w:proofErr w:type="gramEnd"/>
      <w:r>
        <w:rPr>
          <w:sz w:val="16"/>
        </w:rPr>
        <w:t>21(9):1804-9.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17"/>
        </w:tabs>
        <w:ind w:right="112" w:firstLine="708"/>
        <w:jc w:val="both"/>
        <w:rPr>
          <w:sz w:val="16"/>
        </w:rPr>
      </w:pPr>
      <w:r w:rsidRPr="000859AE">
        <w:rPr>
          <w:sz w:val="16"/>
          <w:lang w:val="en-US"/>
        </w:rPr>
        <w:t xml:space="preserve">- Botrel TE, Clark O, Clark </w:t>
      </w:r>
      <w:r w:rsidRPr="000859AE">
        <w:rPr>
          <w:spacing w:val="-3"/>
          <w:sz w:val="16"/>
          <w:lang w:val="en-US"/>
        </w:rPr>
        <w:t xml:space="preserve">L, </w:t>
      </w:r>
      <w:r w:rsidRPr="000859AE">
        <w:rPr>
          <w:sz w:val="16"/>
          <w:lang w:val="en-US"/>
        </w:rPr>
        <w:t xml:space="preserve">Paladini </w:t>
      </w:r>
      <w:r w:rsidRPr="000859AE">
        <w:rPr>
          <w:spacing w:val="-3"/>
          <w:sz w:val="16"/>
          <w:lang w:val="en-US"/>
        </w:rPr>
        <w:t xml:space="preserve">L, </w:t>
      </w:r>
      <w:r w:rsidRPr="000859AE">
        <w:rPr>
          <w:sz w:val="16"/>
          <w:lang w:val="en-US"/>
        </w:rPr>
        <w:t>Faleiros E, Pegoretti B. Efficacy of bevacizumab (Bev) plus chemotherapy (CT) compared to CT alone in previously untreated locally advanced or metastatic non-small cell l</w:t>
      </w:r>
      <w:r w:rsidRPr="000859AE">
        <w:rPr>
          <w:sz w:val="16"/>
          <w:lang w:val="en-US"/>
        </w:rPr>
        <w:t xml:space="preserve">ung cancer (NSCLC): systematic review and meta-analysis. </w:t>
      </w:r>
      <w:r>
        <w:rPr>
          <w:sz w:val="16"/>
        </w:rPr>
        <w:t>Lung cancer (Amsterdam, Netherlands). 2011</w:t>
      </w:r>
      <w:r>
        <w:rPr>
          <w:spacing w:val="-5"/>
          <w:sz w:val="16"/>
        </w:rPr>
        <w:t xml:space="preserve"> </w:t>
      </w:r>
      <w:proofErr w:type="gramStart"/>
      <w:r>
        <w:rPr>
          <w:sz w:val="16"/>
        </w:rPr>
        <w:t>Oct;</w:t>
      </w:r>
      <w:proofErr w:type="gramEnd"/>
      <w:r>
        <w:rPr>
          <w:sz w:val="16"/>
        </w:rPr>
        <w:t>74(1):89-97.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41"/>
        </w:tabs>
        <w:ind w:right="117" w:firstLine="708"/>
        <w:jc w:val="both"/>
        <w:rPr>
          <w:sz w:val="16"/>
        </w:rPr>
      </w:pPr>
      <w:r>
        <w:rPr>
          <w:sz w:val="16"/>
        </w:rPr>
        <w:t xml:space="preserve">- Lima AB, Macedo </w:t>
      </w:r>
      <w:r>
        <w:rPr>
          <w:spacing w:val="-3"/>
          <w:sz w:val="16"/>
        </w:rPr>
        <w:t xml:space="preserve">LT, </w:t>
      </w:r>
      <w:r>
        <w:rPr>
          <w:sz w:val="16"/>
        </w:rPr>
        <w:t xml:space="preserve">Sasse AD. </w:t>
      </w:r>
      <w:r w:rsidRPr="000859AE">
        <w:rPr>
          <w:sz w:val="16"/>
          <w:lang w:val="en-US"/>
        </w:rPr>
        <w:t>Addition of bevacizumab to chemotherapy in advanced non-small cell lung cancer: a systematic review and met</w:t>
      </w:r>
      <w:r w:rsidRPr="000859AE">
        <w:rPr>
          <w:sz w:val="16"/>
          <w:lang w:val="en-US"/>
        </w:rPr>
        <w:t xml:space="preserve">a-analysis. </w:t>
      </w:r>
      <w:proofErr w:type="gramStart"/>
      <w:r>
        <w:rPr>
          <w:sz w:val="16"/>
        </w:rPr>
        <w:t>PloS</w:t>
      </w:r>
      <w:proofErr w:type="gramEnd"/>
      <w:r>
        <w:rPr>
          <w:sz w:val="16"/>
        </w:rPr>
        <w:t xml:space="preserve"> one.</w:t>
      </w:r>
      <w:r>
        <w:rPr>
          <w:spacing w:val="-7"/>
          <w:sz w:val="16"/>
        </w:rPr>
        <w:t xml:space="preserve"> </w:t>
      </w:r>
      <w:proofErr w:type="gramStart"/>
      <w:r>
        <w:rPr>
          <w:sz w:val="16"/>
        </w:rPr>
        <w:t>2011;</w:t>
      </w:r>
      <w:proofErr w:type="gramEnd"/>
      <w:r>
        <w:rPr>
          <w:sz w:val="16"/>
        </w:rPr>
        <w:t>6(8):e22681.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34"/>
        </w:tabs>
        <w:ind w:right="114" w:firstLine="708"/>
        <w:jc w:val="both"/>
        <w:rPr>
          <w:sz w:val="16"/>
        </w:rPr>
      </w:pPr>
      <w:r>
        <w:rPr>
          <w:sz w:val="16"/>
        </w:rPr>
        <w:t xml:space="preserve">- Pirker R, Pereira JR, </w:t>
      </w:r>
      <w:proofErr w:type="gramStart"/>
      <w:r>
        <w:rPr>
          <w:sz w:val="16"/>
        </w:rPr>
        <w:t>von</w:t>
      </w:r>
      <w:proofErr w:type="gramEnd"/>
      <w:r>
        <w:rPr>
          <w:sz w:val="16"/>
        </w:rPr>
        <w:t xml:space="preserve"> Pawel J, Krzakowski M, Ramlau R, Park K, et al. </w:t>
      </w:r>
      <w:r w:rsidRPr="000859AE">
        <w:rPr>
          <w:sz w:val="16"/>
          <w:lang w:val="en-US"/>
        </w:rPr>
        <w:t xml:space="preserve">EGFR expression as a predictor of survival for first-line chemotherapy plus cetuximab in patients with advanced non-small-cell lung cancer: </w:t>
      </w:r>
      <w:r w:rsidRPr="000859AE">
        <w:rPr>
          <w:sz w:val="16"/>
          <w:lang w:val="en-US"/>
        </w:rPr>
        <w:t xml:space="preserve">analysis of data from the phase 3 FLEX study. </w:t>
      </w:r>
      <w:r>
        <w:rPr>
          <w:sz w:val="16"/>
        </w:rPr>
        <w:t xml:space="preserve">The </w:t>
      </w:r>
      <w:proofErr w:type="gramStart"/>
      <w:r>
        <w:rPr>
          <w:sz w:val="16"/>
        </w:rPr>
        <w:t>lancet</w:t>
      </w:r>
      <w:proofErr w:type="gramEnd"/>
      <w:r>
        <w:rPr>
          <w:sz w:val="16"/>
        </w:rPr>
        <w:t xml:space="preserve"> oncology. 2012</w:t>
      </w:r>
      <w:r>
        <w:rPr>
          <w:spacing w:val="-5"/>
          <w:sz w:val="16"/>
        </w:rPr>
        <w:t xml:space="preserve"> </w:t>
      </w:r>
      <w:proofErr w:type="gramStart"/>
      <w:r>
        <w:rPr>
          <w:sz w:val="16"/>
        </w:rPr>
        <w:t>Jan;</w:t>
      </w:r>
      <w:proofErr w:type="gramEnd"/>
      <w:r>
        <w:rPr>
          <w:sz w:val="16"/>
        </w:rPr>
        <w:t>13(1):33-42.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24"/>
        </w:tabs>
        <w:ind w:right="116" w:firstLine="708"/>
        <w:jc w:val="both"/>
        <w:rPr>
          <w:sz w:val="16"/>
        </w:rPr>
      </w:pPr>
      <w:r>
        <w:rPr>
          <w:sz w:val="16"/>
        </w:rPr>
        <w:t xml:space="preserve">- Pirker R, Pereira JR, Szczesna A, </w:t>
      </w:r>
      <w:proofErr w:type="gramStart"/>
      <w:r>
        <w:rPr>
          <w:sz w:val="16"/>
        </w:rPr>
        <w:t>von</w:t>
      </w:r>
      <w:proofErr w:type="gramEnd"/>
      <w:r>
        <w:rPr>
          <w:sz w:val="16"/>
        </w:rPr>
        <w:t xml:space="preserve"> Pawel J, Krzakowski M, Ramlau R, et al. </w:t>
      </w:r>
      <w:r w:rsidRPr="000859AE">
        <w:rPr>
          <w:sz w:val="16"/>
          <w:lang w:val="en-US"/>
        </w:rPr>
        <w:t>Cetuximab plus chemotherapy in patients with advanced non-small-cell lung cancer (FLEX)</w:t>
      </w:r>
      <w:r w:rsidRPr="000859AE">
        <w:rPr>
          <w:sz w:val="16"/>
          <w:lang w:val="en-US"/>
        </w:rPr>
        <w:t xml:space="preserve">: an open-label randomised phase III trial. </w:t>
      </w:r>
      <w:r>
        <w:rPr>
          <w:sz w:val="16"/>
        </w:rPr>
        <w:t xml:space="preserve">Lancet. 2009 May </w:t>
      </w:r>
      <w:proofErr w:type="gramStart"/>
      <w:r>
        <w:rPr>
          <w:sz w:val="16"/>
        </w:rPr>
        <w:t>2</w:t>
      </w:r>
      <w:proofErr w:type="gramEnd"/>
      <w:r>
        <w:rPr>
          <w:sz w:val="16"/>
        </w:rPr>
        <w:t>;373(9674):1525-31.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70"/>
        </w:tabs>
        <w:ind w:right="113" w:firstLine="708"/>
        <w:jc w:val="both"/>
        <w:rPr>
          <w:sz w:val="16"/>
        </w:rPr>
      </w:pPr>
      <w:r w:rsidRPr="000859AE">
        <w:rPr>
          <w:sz w:val="16"/>
          <w:lang w:val="en-US"/>
        </w:rPr>
        <w:t xml:space="preserve">- Lynch TJ, Patel T, Dreisbach </w:t>
      </w:r>
      <w:r w:rsidRPr="000859AE">
        <w:rPr>
          <w:spacing w:val="-3"/>
          <w:sz w:val="16"/>
          <w:lang w:val="en-US"/>
        </w:rPr>
        <w:t xml:space="preserve">L, </w:t>
      </w:r>
      <w:r w:rsidRPr="000859AE">
        <w:rPr>
          <w:sz w:val="16"/>
          <w:lang w:val="en-US"/>
        </w:rPr>
        <w:t>McCleod M, Heim WJ, Hermann RC, et al. Cetuximab and first-line taxane/carboplatin chemotherapy in advanced non-small-cell lung cancer: resu</w:t>
      </w:r>
      <w:r w:rsidRPr="000859AE">
        <w:rPr>
          <w:sz w:val="16"/>
          <w:lang w:val="en-US"/>
        </w:rPr>
        <w:t xml:space="preserve">lts of the randomized multicenter phase III trial BMS099. </w:t>
      </w:r>
      <w:r>
        <w:rPr>
          <w:sz w:val="16"/>
        </w:rPr>
        <w:t xml:space="preserve">J Clin Oncol. 2010 </w:t>
      </w:r>
      <w:proofErr w:type="gramStart"/>
      <w:r>
        <w:rPr>
          <w:spacing w:val="-2"/>
          <w:sz w:val="16"/>
        </w:rPr>
        <w:t>Feb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20;28(6):911-7.</w:t>
      </w:r>
    </w:p>
    <w:p w:rsidR="00A55782" w:rsidRDefault="00A55782">
      <w:pPr>
        <w:jc w:val="both"/>
        <w:rPr>
          <w:sz w:val="16"/>
        </w:rPr>
        <w:sectPr w:rsidR="00A55782">
          <w:pgSz w:w="11910" w:h="16840"/>
          <w:pgMar w:top="1320" w:right="1580" w:bottom="280" w:left="1600" w:header="720" w:footer="720" w:gutter="0"/>
          <w:cols w:space="720"/>
        </w:sectPr>
      </w:pP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29"/>
        </w:tabs>
        <w:spacing w:before="72"/>
        <w:ind w:right="117" w:firstLine="708"/>
        <w:jc w:val="both"/>
        <w:rPr>
          <w:sz w:val="16"/>
        </w:rPr>
      </w:pPr>
      <w:r>
        <w:rPr>
          <w:sz w:val="16"/>
        </w:rPr>
        <w:lastRenderedPageBreak/>
        <w:t xml:space="preserve">- Ibrahim EM, Abouelkhair KM, Al-Masri OA, Chaudry NC, Kazkaz GA. </w:t>
      </w:r>
      <w:r w:rsidRPr="000859AE">
        <w:rPr>
          <w:sz w:val="16"/>
          <w:lang w:val="en-US"/>
        </w:rPr>
        <w:t>Cetuximab-based therapy is effective in chemotherapy-naive patients with advanc</w:t>
      </w:r>
      <w:r w:rsidRPr="000859AE">
        <w:rPr>
          <w:sz w:val="16"/>
          <w:lang w:val="en-US"/>
        </w:rPr>
        <w:t xml:space="preserve">ed and metastatic non-small-cell lung cancer: a meta-analysis of randomized controlled trials. </w:t>
      </w:r>
      <w:r>
        <w:rPr>
          <w:sz w:val="16"/>
        </w:rPr>
        <w:t>Lung. 2011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Jun;</w:t>
      </w:r>
      <w:proofErr w:type="gramEnd"/>
      <w:r>
        <w:rPr>
          <w:sz w:val="16"/>
        </w:rPr>
        <w:t>189(3):193-8.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309"/>
        </w:tabs>
        <w:ind w:right="114" w:firstLine="0"/>
        <w:jc w:val="left"/>
        <w:rPr>
          <w:sz w:val="16"/>
        </w:rPr>
      </w:pPr>
      <w:r w:rsidRPr="000859AE">
        <w:rPr>
          <w:sz w:val="16"/>
          <w:lang w:val="en-US"/>
        </w:rPr>
        <w:t>- Lin H, Jiang J, Liang X, Zhou X, Huang R. Chemotherapy with cetuximab or chemotherapy alone for untreated advanced non- small-cell</w:t>
      </w:r>
      <w:r w:rsidRPr="000859AE">
        <w:rPr>
          <w:spacing w:val="-3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lung</w:t>
      </w:r>
      <w:r w:rsidRPr="000859AE">
        <w:rPr>
          <w:spacing w:val="-3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cancer:</w:t>
      </w:r>
      <w:r w:rsidRPr="000859AE">
        <w:rPr>
          <w:spacing w:val="-2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a</w:t>
      </w:r>
      <w:r w:rsidRPr="000859AE">
        <w:rPr>
          <w:spacing w:val="-1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systematic</w:t>
      </w:r>
      <w:r w:rsidRPr="000859AE">
        <w:rPr>
          <w:spacing w:val="-3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review</w:t>
      </w:r>
      <w:r w:rsidRPr="000859AE">
        <w:rPr>
          <w:spacing w:val="-5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and</w:t>
      </w:r>
      <w:r w:rsidRPr="000859AE">
        <w:rPr>
          <w:spacing w:val="-2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meta-analysis.</w:t>
      </w:r>
      <w:r w:rsidRPr="000859AE">
        <w:rPr>
          <w:spacing w:val="1"/>
          <w:sz w:val="16"/>
          <w:lang w:val="en-US"/>
        </w:rPr>
        <w:t xml:space="preserve"> </w:t>
      </w:r>
      <w:r>
        <w:rPr>
          <w:sz w:val="16"/>
        </w:rPr>
        <w:t>Lung</w:t>
      </w:r>
      <w:r>
        <w:rPr>
          <w:spacing w:val="-3"/>
          <w:sz w:val="16"/>
        </w:rPr>
        <w:t xml:space="preserve"> </w:t>
      </w:r>
      <w:r>
        <w:rPr>
          <w:sz w:val="16"/>
        </w:rPr>
        <w:t>cancer</w:t>
      </w:r>
      <w:r>
        <w:rPr>
          <w:spacing w:val="-4"/>
          <w:sz w:val="16"/>
        </w:rPr>
        <w:t xml:space="preserve"> </w:t>
      </w:r>
      <w:r>
        <w:rPr>
          <w:sz w:val="16"/>
        </w:rPr>
        <w:t>(Amsterdam,</w:t>
      </w:r>
      <w:r>
        <w:rPr>
          <w:spacing w:val="-1"/>
          <w:sz w:val="16"/>
        </w:rPr>
        <w:t xml:space="preserve"> </w:t>
      </w:r>
      <w:r>
        <w:rPr>
          <w:sz w:val="16"/>
        </w:rPr>
        <w:t>Netherlands).</w:t>
      </w:r>
      <w:r>
        <w:rPr>
          <w:spacing w:val="-3"/>
          <w:sz w:val="16"/>
        </w:rPr>
        <w:t xml:space="preserve"> </w:t>
      </w:r>
      <w:r>
        <w:rPr>
          <w:sz w:val="16"/>
        </w:rPr>
        <w:t>2010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Oct;</w:t>
      </w:r>
      <w:proofErr w:type="gramEnd"/>
      <w:r>
        <w:rPr>
          <w:sz w:val="16"/>
        </w:rPr>
        <w:t>70(1):57-62.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22"/>
        </w:tabs>
        <w:spacing w:before="2"/>
        <w:ind w:right="117" w:firstLine="708"/>
        <w:jc w:val="both"/>
        <w:rPr>
          <w:sz w:val="16"/>
        </w:rPr>
      </w:pPr>
      <w:r w:rsidRPr="000859AE">
        <w:rPr>
          <w:sz w:val="16"/>
          <w:lang w:val="en-US"/>
        </w:rPr>
        <w:t xml:space="preserve">- Gao G, Ren S, </w:t>
      </w:r>
      <w:r w:rsidRPr="000859AE">
        <w:rPr>
          <w:spacing w:val="-3"/>
          <w:sz w:val="16"/>
          <w:lang w:val="en-US"/>
        </w:rPr>
        <w:t xml:space="preserve">Li </w:t>
      </w:r>
      <w:r w:rsidRPr="000859AE">
        <w:rPr>
          <w:sz w:val="16"/>
          <w:lang w:val="en-US"/>
        </w:rPr>
        <w:t xml:space="preserve">A, Xu J, Xu Q, Su C, et al. Epidermal growth factor receptor-tyrosine kinase inhibitor therapy is effective as first-line treatment of advanced non-small-cell lung cancer with mutated EGFR: A meta-analysis from six phase III randomized controlled trials. </w:t>
      </w:r>
      <w:r>
        <w:rPr>
          <w:sz w:val="16"/>
        </w:rPr>
        <w:t>I</w:t>
      </w:r>
      <w:r>
        <w:rPr>
          <w:sz w:val="16"/>
        </w:rPr>
        <w:t>nternational journal of cancer. 2011 Dec 13.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22"/>
        </w:tabs>
        <w:ind w:right="116" w:firstLine="708"/>
        <w:jc w:val="both"/>
        <w:rPr>
          <w:sz w:val="16"/>
        </w:rPr>
      </w:pPr>
      <w:r w:rsidRPr="000859AE">
        <w:rPr>
          <w:sz w:val="16"/>
          <w:lang w:val="en-US"/>
        </w:rPr>
        <w:t xml:space="preserve">- Petrelli F, Borgonovo K, Cabiddu M, </w:t>
      </w:r>
      <w:proofErr w:type="gramStart"/>
      <w:r w:rsidRPr="000859AE">
        <w:rPr>
          <w:sz w:val="16"/>
          <w:lang w:val="en-US"/>
        </w:rPr>
        <w:t>Barni</w:t>
      </w:r>
      <w:proofErr w:type="gramEnd"/>
      <w:r w:rsidRPr="000859AE">
        <w:rPr>
          <w:sz w:val="16"/>
          <w:lang w:val="en-US"/>
        </w:rPr>
        <w:t xml:space="preserve"> S. Efficacy of EGFR tyrosine kinase inhibitors in patients with EGFR- mutated non-small-cell lung cancer: a meta-analysis of 13 randomized trials. </w:t>
      </w:r>
      <w:r>
        <w:rPr>
          <w:sz w:val="16"/>
        </w:rPr>
        <w:t>Clinical lung cancer</w:t>
      </w:r>
      <w:r>
        <w:rPr>
          <w:sz w:val="16"/>
        </w:rPr>
        <w:t>. 2011</w:t>
      </w:r>
      <w:r>
        <w:rPr>
          <w:spacing w:val="-29"/>
          <w:sz w:val="16"/>
        </w:rPr>
        <w:t xml:space="preserve"> </w:t>
      </w:r>
      <w:proofErr w:type="gramStart"/>
      <w:r>
        <w:rPr>
          <w:sz w:val="16"/>
        </w:rPr>
        <w:t>Mar;</w:t>
      </w:r>
      <w:proofErr w:type="gramEnd"/>
      <w:r>
        <w:rPr>
          <w:sz w:val="16"/>
        </w:rPr>
        <w:t>13(2):107-14.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22"/>
        </w:tabs>
        <w:ind w:right="115" w:firstLine="708"/>
        <w:jc w:val="both"/>
        <w:rPr>
          <w:sz w:val="16"/>
        </w:rPr>
      </w:pPr>
      <w:r w:rsidRPr="000859AE">
        <w:rPr>
          <w:sz w:val="16"/>
          <w:lang w:val="en-US"/>
        </w:rPr>
        <w:t xml:space="preserve">- Wang F, Wang LD, </w:t>
      </w:r>
      <w:r w:rsidRPr="000859AE">
        <w:rPr>
          <w:spacing w:val="-3"/>
          <w:sz w:val="16"/>
          <w:lang w:val="en-US"/>
        </w:rPr>
        <w:t xml:space="preserve">Li </w:t>
      </w:r>
      <w:r w:rsidRPr="000859AE">
        <w:rPr>
          <w:sz w:val="16"/>
          <w:lang w:val="en-US"/>
        </w:rPr>
        <w:t xml:space="preserve">B, Sheng ZX. Gefitinib Compared with Systemic Chemotherapy as First-line Treatment for Chemotherapy-naive Patients with Advanced Non-small Cell Lung Cancer: A Meta-analysis of Randomised Controlled Trials. </w:t>
      </w:r>
      <w:r>
        <w:rPr>
          <w:sz w:val="16"/>
        </w:rPr>
        <w:t>Cli</w:t>
      </w:r>
      <w:r>
        <w:rPr>
          <w:sz w:val="16"/>
        </w:rPr>
        <w:t>nical oncology (Royal College of Radiologists (Great Britain)). 2011 Oct</w:t>
      </w:r>
      <w:r>
        <w:rPr>
          <w:spacing w:val="-10"/>
          <w:sz w:val="16"/>
        </w:rPr>
        <w:t xml:space="preserve"> </w:t>
      </w:r>
      <w:r>
        <w:rPr>
          <w:sz w:val="16"/>
        </w:rPr>
        <w:t>22.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22"/>
        </w:tabs>
        <w:ind w:right="113" w:firstLine="708"/>
        <w:jc w:val="both"/>
        <w:rPr>
          <w:sz w:val="16"/>
        </w:rPr>
      </w:pPr>
      <w:r>
        <w:rPr>
          <w:sz w:val="16"/>
        </w:rPr>
        <w:t xml:space="preserve">- Ku GY, Haaland BA, de Lima Lopes G, Jr. </w:t>
      </w:r>
      <w:r w:rsidRPr="000859AE">
        <w:rPr>
          <w:sz w:val="16"/>
          <w:lang w:val="en-US"/>
        </w:rPr>
        <w:t xml:space="preserve">Gefitinib vs. chemotherapy as first-line therapy in advanced non-small cell lung cancer: meta-analysis of phase III trials. </w:t>
      </w:r>
      <w:r>
        <w:rPr>
          <w:sz w:val="16"/>
        </w:rPr>
        <w:t>Lung cancer (</w:t>
      </w:r>
      <w:r>
        <w:rPr>
          <w:sz w:val="16"/>
        </w:rPr>
        <w:t>Amsterdam, Netherlands). 2011</w:t>
      </w:r>
      <w:r>
        <w:rPr>
          <w:spacing w:val="-24"/>
          <w:sz w:val="16"/>
        </w:rPr>
        <w:t xml:space="preserve"> </w:t>
      </w:r>
      <w:proofErr w:type="gramStart"/>
      <w:r>
        <w:rPr>
          <w:sz w:val="16"/>
        </w:rPr>
        <w:t>Dec;</w:t>
      </w:r>
      <w:proofErr w:type="gramEnd"/>
      <w:r>
        <w:rPr>
          <w:sz w:val="16"/>
        </w:rPr>
        <w:t>74(3):469-73.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24"/>
        </w:tabs>
        <w:ind w:right="114" w:firstLine="708"/>
        <w:jc w:val="both"/>
        <w:rPr>
          <w:sz w:val="16"/>
        </w:rPr>
      </w:pPr>
      <w:r w:rsidRPr="000859AE">
        <w:rPr>
          <w:sz w:val="16"/>
          <w:lang w:val="en-US"/>
        </w:rPr>
        <w:t xml:space="preserve">- Qi WX, Shen Z, Yao Y. Meta-analysis of docetaxel-based doublet versus docetaxel alone as second-line treatment for advanced non-small-cell lung cancer. </w:t>
      </w:r>
      <w:r>
        <w:rPr>
          <w:sz w:val="16"/>
        </w:rPr>
        <w:t>Cancer chemotherapy and pharmacology. 2011</w:t>
      </w:r>
      <w:r>
        <w:rPr>
          <w:spacing w:val="-15"/>
          <w:sz w:val="16"/>
        </w:rPr>
        <w:t xml:space="preserve"> </w:t>
      </w:r>
      <w:proofErr w:type="gramStart"/>
      <w:r>
        <w:rPr>
          <w:sz w:val="16"/>
        </w:rPr>
        <w:t>Jan;</w:t>
      </w:r>
      <w:proofErr w:type="gramEnd"/>
      <w:r>
        <w:rPr>
          <w:sz w:val="16"/>
        </w:rPr>
        <w:t>69(1):9</w:t>
      </w:r>
      <w:r>
        <w:rPr>
          <w:sz w:val="16"/>
        </w:rPr>
        <w:t>9-106.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22"/>
        </w:tabs>
        <w:ind w:right="116" w:firstLine="708"/>
        <w:jc w:val="both"/>
        <w:rPr>
          <w:sz w:val="16"/>
        </w:rPr>
      </w:pPr>
      <w:r>
        <w:rPr>
          <w:sz w:val="16"/>
        </w:rPr>
        <w:t xml:space="preserve">- Di Maio M, Chiodini P, Georgoulias V, Hatzidaki D, Takeda K, Wachters FM,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0859AE">
        <w:rPr>
          <w:sz w:val="16"/>
          <w:lang w:val="en-US"/>
        </w:rPr>
        <w:t xml:space="preserve">Meta-analysis of single-agent chemotherapy compared with combination chemotherapy as second-line treatment of advanced non-small-cell lung cancer. </w:t>
      </w:r>
      <w:r>
        <w:rPr>
          <w:sz w:val="16"/>
        </w:rPr>
        <w:t xml:space="preserve">J Clin Oncol. 2009 </w:t>
      </w:r>
      <w:r>
        <w:rPr>
          <w:sz w:val="16"/>
        </w:rPr>
        <w:t>Apr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10;</w:t>
      </w:r>
      <w:proofErr w:type="gramEnd"/>
      <w:r>
        <w:rPr>
          <w:sz w:val="16"/>
        </w:rPr>
        <w:t>27(11):1836-43.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14"/>
        </w:tabs>
        <w:spacing w:before="1"/>
        <w:ind w:right="113" w:firstLine="708"/>
        <w:jc w:val="both"/>
        <w:rPr>
          <w:sz w:val="16"/>
        </w:rPr>
      </w:pPr>
      <w:r w:rsidRPr="000859AE">
        <w:rPr>
          <w:sz w:val="16"/>
          <w:lang w:val="en-US"/>
        </w:rPr>
        <w:t xml:space="preserve">- Petrelli F, Borgonovo K, Cabiddu M, Barni S. Erlotinib as maintenance therapy in patients with advanced non-small cell lung cancer: a pooled analysis of three randomized trials. </w:t>
      </w:r>
      <w:r>
        <w:rPr>
          <w:sz w:val="16"/>
        </w:rPr>
        <w:t>Anti-cancer drugs. 2011</w:t>
      </w:r>
      <w:r>
        <w:rPr>
          <w:spacing w:val="-15"/>
          <w:sz w:val="16"/>
        </w:rPr>
        <w:t xml:space="preserve"> </w:t>
      </w:r>
      <w:proofErr w:type="gramStart"/>
      <w:r>
        <w:rPr>
          <w:sz w:val="16"/>
        </w:rPr>
        <w:t>Nov;</w:t>
      </w:r>
      <w:proofErr w:type="gramEnd"/>
      <w:r>
        <w:rPr>
          <w:sz w:val="16"/>
        </w:rPr>
        <w:t>22(10):1010-9.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41"/>
        </w:tabs>
        <w:ind w:right="119" w:firstLine="708"/>
        <w:jc w:val="both"/>
        <w:rPr>
          <w:sz w:val="16"/>
        </w:rPr>
      </w:pPr>
      <w:r w:rsidRPr="000859AE">
        <w:rPr>
          <w:sz w:val="16"/>
          <w:lang w:val="en-US"/>
        </w:rPr>
        <w:t>- Greenhal</w:t>
      </w:r>
      <w:r w:rsidRPr="000859AE">
        <w:rPr>
          <w:sz w:val="16"/>
          <w:lang w:val="en-US"/>
        </w:rPr>
        <w:t xml:space="preserve">gh J, McLeod C, Bagust A, Boland A, Fleeman N, Dundar Y, et al. Pemetrexed for the maintenance treatment of locally advanced or metastatic non-small cell lung cancer. </w:t>
      </w:r>
      <w:r>
        <w:rPr>
          <w:sz w:val="16"/>
        </w:rPr>
        <w:t xml:space="preserve">Health technology assessment (Winchester, England). 2011 </w:t>
      </w:r>
      <w:proofErr w:type="gramStart"/>
      <w:r>
        <w:rPr>
          <w:sz w:val="16"/>
        </w:rPr>
        <w:t>Oct;</w:t>
      </w:r>
      <w:proofErr w:type="gramEnd"/>
      <w:r>
        <w:rPr>
          <w:sz w:val="16"/>
        </w:rPr>
        <w:t>14(Suppl.</w:t>
      </w:r>
      <w:r>
        <w:rPr>
          <w:spacing w:val="-3"/>
          <w:sz w:val="16"/>
        </w:rPr>
        <w:t xml:space="preserve"> </w:t>
      </w:r>
      <w:r>
        <w:rPr>
          <w:sz w:val="16"/>
        </w:rPr>
        <w:t>2):33-9.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34"/>
        </w:tabs>
        <w:ind w:right="128" w:firstLine="708"/>
        <w:jc w:val="both"/>
        <w:rPr>
          <w:sz w:val="16"/>
        </w:rPr>
      </w:pPr>
      <w:r>
        <w:rPr>
          <w:sz w:val="16"/>
        </w:rPr>
        <w:t xml:space="preserve">- Zhang X, Zang J, Xu J, Bai C, Qin Y, Liu K,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0859AE">
        <w:rPr>
          <w:sz w:val="16"/>
          <w:lang w:val="en-US"/>
        </w:rPr>
        <w:t xml:space="preserve">Maintenance therapy with continuous or switch strategy in advanced non-small cell lung cancer: a systematic review and meta-analysis. </w:t>
      </w:r>
      <w:r>
        <w:rPr>
          <w:sz w:val="16"/>
        </w:rPr>
        <w:t>Chest. 2011</w:t>
      </w:r>
      <w:r>
        <w:rPr>
          <w:spacing w:val="-20"/>
          <w:sz w:val="16"/>
        </w:rPr>
        <w:t xml:space="preserve"> </w:t>
      </w:r>
      <w:proofErr w:type="gramStart"/>
      <w:r>
        <w:rPr>
          <w:sz w:val="16"/>
        </w:rPr>
        <w:t>Jul;</w:t>
      </w:r>
      <w:proofErr w:type="gramEnd"/>
      <w:r>
        <w:rPr>
          <w:sz w:val="16"/>
        </w:rPr>
        <w:t>140(1):117-26.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19"/>
        </w:tabs>
        <w:ind w:right="116" w:firstLine="708"/>
        <w:jc w:val="both"/>
        <w:rPr>
          <w:sz w:val="16"/>
        </w:rPr>
      </w:pPr>
      <w:r w:rsidRPr="000859AE">
        <w:rPr>
          <w:sz w:val="16"/>
          <w:lang w:val="en-US"/>
        </w:rPr>
        <w:t>- Coudert B, Ciuleanu T, Park K, Wu YL</w:t>
      </w:r>
      <w:r w:rsidRPr="000859AE">
        <w:rPr>
          <w:sz w:val="16"/>
          <w:lang w:val="en-US"/>
        </w:rPr>
        <w:t xml:space="preserve">, Giaccone G, Brugger W, et al. Survival benefit with erlotinib maintenance therapy in patients with advanced non-small-cell lung cancer (NSCLC) according to response to first-line chemotherapy. </w:t>
      </w:r>
      <w:r>
        <w:rPr>
          <w:sz w:val="16"/>
        </w:rPr>
        <w:t>Ann Oncol. 2012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Feb</w:t>
      </w:r>
      <w:proofErr w:type="gramEnd"/>
      <w:r>
        <w:rPr>
          <w:sz w:val="16"/>
        </w:rPr>
        <w:t>;23(2):388-94.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46"/>
        </w:tabs>
        <w:ind w:right="114" w:firstLine="708"/>
        <w:jc w:val="both"/>
        <w:rPr>
          <w:sz w:val="16"/>
        </w:rPr>
      </w:pPr>
      <w:r>
        <w:rPr>
          <w:sz w:val="16"/>
        </w:rPr>
        <w:t>- Velez M, Belalcazar A, Do</w:t>
      </w:r>
      <w:r>
        <w:rPr>
          <w:sz w:val="16"/>
        </w:rPr>
        <w:t xml:space="preserve">mingo G, Blaya M, Raez LE, Santos ES. </w:t>
      </w:r>
      <w:r w:rsidRPr="000859AE">
        <w:rPr>
          <w:sz w:val="16"/>
          <w:lang w:val="en-US"/>
        </w:rPr>
        <w:t xml:space="preserve">Accelerated second-line or maintenance chemotherapy versus treatment at disease progression in NSCLC. </w:t>
      </w:r>
      <w:r>
        <w:rPr>
          <w:sz w:val="16"/>
        </w:rPr>
        <w:t>Expert Rev Anticancer Ther. 2010</w:t>
      </w:r>
      <w:r>
        <w:rPr>
          <w:spacing w:val="-22"/>
          <w:sz w:val="16"/>
        </w:rPr>
        <w:t xml:space="preserve"> </w:t>
      </w:r>
      <w:proofErr w:type="gramStart"/>
      <w:r>
        <w:rPr>
          <w:sz w:val="16"/>
        </w:rPr>
        <w:t>Apr;</w:t>
      </w:r>
      <w:proofErr w:type="gramEnd"/>
      <w:r>
        <w:rPr>
          <w:sz w:val="16"/>
        </w:rPr>
        <w:t>10(4):549-57.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19"/>
        </w:tabs>
        <w:ind w:right="119" w:firstLine="708"/>
        <w:jc w:val="both"/>
        <w:rPr>
          <w:sz w:val="16"/>
        </w:rPr>
      </w:pPr>
      <w:r w:rsidRPr="000859AE">
        <w:rPr>
          <w:sz w:val="16"/>
          <w:lang w:val="en-US"/>
        </w:rPr>
        <w:t xml:space="preserve">- Eisenhauer EA, Therasse P, Bogaerts J, Schwartz LH, Sargent D, </w:t>
      </w:r>
      <w:r w:rsidRPr="000859AE">
        <w:rPr>
          <w:sz w:val="16"/>
          <w:lang w:val="en-US"/>
        </w:rPr>
        <w:t xml:space="preserve">Ford R, et al. New response evaluation criteria in solid tumours: revised RECIST guideline (version 1.1). </w:t>
      </w:r>
      <w:r>
        <w:rPr>
          <w:sz w:val="16"/>
        </w:rPr>
        <w:t>Eur J Cancer. 2009</w:t>
      </w:r>
      <w:r>
        <w:rPr>
          <w:spacing w:val="-12"/>
          <w:sz w:val="16"/>
        </w:rPr>
        <w:t xml:space="preserve"> </w:t>
      </w:r>
      <w:proofErr w:type="gramStart"/>
      <w:r>
        <w:rPr>
          <w:sz w:val="16"/>
        </w:rPr>
        <w:t>Jan;</w:t>
      </w:r>
      <w:proofErr w:type="gramEnd"/>
      <w:r>
        <w:rPr>
          <w:sz w:val="16"/>
        </w:rPr>
        <w:t>45(2):228-47.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62"/>
        </w:tabs>
        <w:ind w:right="126" w:firstLine="708"/>
        <w:jc w:val="both"/>
        <w:rPr>
          <w:sz w:val="16"/>
        </w:rPr>
      </w:pPr>
      <w:r w:rsidRPr="000859AE">
        <w:rPr>
          <w:sz w:val="16"/>
          <w:lang w:val="en-US"/>
        </w:rPr>
        <w:t xml:space="preserve">- Trotti A, Colevas AD, Setser A, Rusch V, Jaques D, Budach V, et al. CTCAE v3.0: development of a comprehensive </w:t>
      </w:r>
      <w:r w:rsidRPr="000859AE">
        <w:rPr>
          <w:sz w:val="16"/>
          <w:lang w:val="en-US"/>
        </w:rPr>
        <w:t xml:space="preserve">grading system for the adverse effects of cancer treatment. </w:t>
      </w:r>
      <w:r>
        <w:rPr>
          <w:sz w:val="16"/>
        </w:rPr>
        <w:t>Semin Radiat Oncol. 2003</w:t>
      </w:r>
      <w:r>
        <w:rPr>
          <w:spacing w:val="-25"/>
          <w:sz w:val="16"/>
        </w:rPr>
        <w:t xml:space="preserve"> </w:t>
      </w:r>
      <w:proofErr w:type="gramStart"/>
      <w:r>
        <w:rPr>
          <w:sz w:val="16"/>
        </w:rPr>
        <w:t>Jul;</w:t>
      </w:r>
      <w:proofErr w:type="gramEnd"/>
      <w:r>
        <w:rPr>
          <w:sz w:val="16"/>
        </w:rPr>
        <w:t>13(3):176-81.</w:t>
      </w:r>
    </w:p>
    <w:p w:rsidR="00A55782" w:rsidRDefault="000859AE">
      <w:pPr>
        <w:pStyle w:val="PargrafodaLista"/>
        <w:numPr>
          <w:ilvl w:val="0"/>
          <w:numId w:val="1"/>
        </w:numPr>
        <w:tabs>
          <w:tab w:val="left" w:pos="1017"/>
        </w:tabs>
        <w:spacing w:line="184" w:lineRule="exact"/>
        <w:ind w:left="1016" w:hanging="206"/>
        <w:jc w:val="left"/>
        <w:rPr>
          <w:sz w:val="16"/>
        </w:rPr>
      </w:pPr>
      <w:r>
        <w:rPr>
          <w:sz w:val="16"/>
        </w:rPr>
        <w:t xml:space="preserve">- BRASIL, Ministério da Saúde. Cuidados paliativos oncológicos: controle de sintomas. Rio de Janeiro: </w:t>
      </w:r>
      <w:r>
        <w:rPr>
          <w:spacing w:val="-3"/>
          <w:sz w:val="16"/>
        </w:rPr>
        <w:t>INCA,</w:t>
      </w:r>
      <w:r>
        <w:rPr>
          <w:spacing w:val="31"/>
          <w:sz w:val="16"/>
        </w:rPr>
        <w:t xml:space="preserve"> </w:t>
      </w:r>
      <w:r>
        <w:rPr>
          <w:sz w:val="16"/>
        </w:rPr>
        <w:t>2001.</w:t>
      </w:r>
    </w:p>
    <w:p w:rsidR="00A55782" w:rsidRDefault="000859AE">
      <w:pPr>
        <w:pStyle w:val="Corpodetexto"/>
        <w:jc w:val="left"/>
      </w:pPr>
      <w:r>
        <w:t>130p.</w:t>
      </w:r>
    </w:p>
    <w:p w:rsidR="00A55782" w:rsidRPr="000859AE" w:rsidRDefault="000859AE">
      <w:pPr>
        <w:pStyle w:val="PargrafodaLista"/>
        <w:numPr>
          <w:ilvl w:val="0"/>
          <w:numId w:val="1"/>
        </w:numPr>
        <w:tabs>
          <w:tab w:val="left" w:pos="1036"/>
        </w:tabs>
        <w:spacing w:before="1"/>
        <w:ind w:left="1035" w:hanging="225"/>
        <w:jc w:val="left"/>
        <w:rPr>
          <w:sz w:val="16"/>
          <w:lang w:val="en-US"/>
        </w:rPr>
      </w:pPr>
      <w:r w:rsidRPr="000859AE">
        <w:rPr>
          <w:sz w:val="16"/>
          <w:lang w:val="en-US"/>
        </w:rPr>
        <w:t>-</w:t>
      </w:r>
      <w:r w:rsidRPr="000859AE">
        <w:rPr>
          <w:spacing w:val="19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Rubins</w:t>
      </w:r>
      <w:r w:rsidRPr="000859AE">
        <w:rPr>
          <w:spacing w:val="20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J,</w:t>
      </w:r>
      <w:r w:rsidRPr="000859AE">
        <w:rPr>
          <w:spacing w:val="20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Unger</w:t>
      </w:r>
      <w:r w:rsidRPr="000859AE">
        <w:rPr>
          <w:spacing w:val="19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M,</w:t>
      </w:r>
      <w:r w:rsidRPr="000859AE">
        <w:rPr>
          <w:spacing w:val="20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Colice</w:t>
      </w:r>
      <w:r w:rsidRPr="000859AE">
        <w:rPr>
          <w:spacing w:val="19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GL.</w:t>
      </w:r>
      <w:r w:rsidRPr="000859AE">
        <w:rPr>
          <w:spacing w:val="22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Follow-up</w:t>
      </w:r>
      <w:r w:rsidRPr="000859AE">
        <w:rPr>
          <w:spacing w:val="21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and</w:t>
      </w:r>
      <w:r w:rsidRPr="000859AE">
        <w:rPr>
          <w:spacing w:val="21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surveillance</w:t>
      </w:r>
      <w:r w:rsidRPr="000859AE">
        <w:rPr>
          <w:spacing w:val="18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of</w:t>
      </w:r>
      <w:r w:rsidRPr="000859AE">
        <w:rPr>
          <w:spacing w:val="19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the</w:t>
      </w:r>
      <w:r w:rsidRPr="000859AE">
        <w:rPr>
          <w:spacing w:val="20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lung</w:t>
      </w:r>
      <w:r w:rsidRPr="000859AE">
        <w:rPr>
          <w:spacing w:val="20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cancer</w:t>
      </w:r>
      <w:r w:rsidRPr="000859AE">
        <w:rPr>
          <w:spacing w:val="19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patient</w:t>
      </w:r>
      <w:r w:rsidRPr="000859AE">
        <w:rPr>
          <w:spacing w:val="21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following</w:t>
      </w:r>
      <w:r w:rsidRPr="000859AE">
        <w:rPr>
          <w:spacing w:val="19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curative</w:t>
      </w:r>
      <w:r w:rsidRPr="000859AE">
        <w:rPr>
          <w:spacing w:val="18"/>
          <w:sz w:val="16"/>
          <w:lang w:val="en-US"/>
        </w:rPr>
        <w:t xml:space="preserve"> </w:t>
      </w:r>
      <w:r w:rsidRPr="000859AE">
        <w:rPr>
          <w:sz w:val="16"/>
          <w:lang w:val="en-US"/>
        </w:rPr>
        <w:t>intent</w:t>
      </w:r>
    </w:p>
    <w:p w:rsidR="00A55782" w:rsidRDefault="000859AE">
      <w:pPr>
        <w:pStyle w:val="Corpodetexto"/>
        <w:spacing w:line="183" w:lineRule="exact"/>
        <w:jc w:val="left"/>
      </w:pPr>
      <w:proofErr w:type="gramStart"/>
      <w:r w:rsidRPr="000859AE">
        <w:rPr>
          <w:lang w:val="en-US"/>
        </w:rPr>
        <w:t>therapy</w:t>
      </w:r>
      <w:proofErr w:type="gramEnd"/>
      <w:r w:rsidRPr="000859AE">
        <w:rPr>
          <w:lang w:val="en-US"/>
        </w:rPr>
        <w:t xml:space="preserve">: ACCP evidence-based clinical practice guideline (2nd edition). </w:t>
      </w:r>
      <w:r>
        <w:t xml:space="preserve">Chest. 2007 </w:t>
      </w:r>
      <w:proofErr w:type="gramStart"/>
      <w:r>
        <w:t>Sep;</w:t>
      </w:r>
      <w:proofErr w:type="gramEnd"/>
      <w:r>
        <w:t>132(3 Suppl):355S-67S.</w:t>
      </w:r>
    </w:p>
    <w:sectPr w:rsidR="00A55782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67868"/>
    <w:multiLevelType w:val="hybridMultilevel"/>
    <w:tmpl w:val="F03AA004"/>
    <w:lvl w:ilvl="0" w:tplc="56289A9A">
      <w:start w:val="2"/>
      <w:numFmt w:val="decimal"/>
      <w:lvlText w:val="%1"/>
      <w:lvlJc w:val="left"/>
      <w:pPr>
        <w:ind w:left="102" w:hanging="135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BR" w:eastAsia="pt-BR" w:bidi="pt-BR"/>
      </w:rPr>
    </w:lvl>
    <w:lvl w:ilvl="1" w:tplc="AC9A00A4">
      <w:numFmt w:val="bullet"/>
      <w:lvlText w:val="•"/>
      <w:lvlJc w:val="left"/>
      <w:pPr>
        <w:ind w:left="962" w:hanging="135"/>
      </w:pPr>
      <w:rPr>
        <w:rFonts w:hint="default"/>
        <w:lang w:val="pt-BR" w:eastAsia="pt-BR" w:bidi="pt-BR"/>
      </w:rPr>
    </w:lvl>
    <w:lvl w:ilvl="2" w:tplc="0D34F3D4">
      <w:numFmt w:val="bullet"/>
      <w:lvlText w:val="•"/>
      <w:lvlJc w:val="left"/>
      <w:pPr>
        <w:ind w:left="1825" w:hanging="135"/>
      </w:pPr>
      <w:rPr>
        <w:rFonts w:hint="default"/>
        <w:lang w:val="pt-BR" w:eastAsia="pt-BR" w:bidi="pt-BR"/>
      </w:rPr>
    </w:lvl>
    <w:lvl w:ilvl="3" w:tplc="A4A2737E">
      <w:numFmt w:val="bullet"/>
      <w:lvlText w:val="•"/>
      <w:lvlJc w:val="left"/>
      <w:pPr>
        <w:ind w:left="2687" w:hanging="135"/>
      </w:pPr>
      <w:rPr>
        <w:rFonts w:hint="default"/>
        <w:lang w:val="pt-BR" w:eastAsia="pt-BR" w:bidi="pt-BR"/>
      </w:rPr>
    </w:lvl>
    <w:lvl w:ilvl="4" w:tplc="098CBCD6">
      <w:numFmt w:val="bullet"/>
      <w:lvlText w:val="•"/>
      <w:lvlJc w:val="left"/>
      <w:pPr>
        <w:ind w:left="3550" w:hanging="135"/>
      </w:pPr>
      <w:rPr>
        <w:rFonts w:hint="default"/>
        <w:lang w:val="pt-BR" w:eastAsia="pt-BR" w:bidi="pt-BR"/>
      </w:rPr>
    </w:lvl>
    <w:lvl w:ilvl="5" w:tplc="07745F48">
      <w:numFmt w:val="bullet"/>
      <w:lvlText w:val="•"/>
      <w:lvlJc w:val="left"/>
      <w:pPr>
        <w:ind w:left="4413" w:hanging="135"/>
      </w:pPr>
      <w:rPr>
        <w:rFonts w:hint="default"/>
        <w:lang w:val="pt-BR" w:eastAsia="pt-BR" w:bidi="pt-BR"/>
      </w:rPr>
    </w:lvl>
    <w:lvl w:ilvl="6" w:tplc="B1F0C9F8">
      <w:numFmt w:val="bullet"/>
      <w:lvlText w:val="•"/>
      <w:lvlJc w:val="left"/>
      <w:pPr>
        <w:ind w:left="5275" w:hanging="135"/>
      </w:pPr>
      <w:rPr>
        <w:rFonts w:hint="default"/>
        <w:lang w:val="pt-BR" w:eastAsia="pt-BR" w:bidi="pt-BR"/>
      </w:rPr>
    </w:lvl>
    <w:lvl w:ilvl="7" w:tplc="CE8C6BF6">
      <w:numFmt w:val="bullet"/>
      <w:lvlText w:val="•"/>
      <w:lvlJc w:val="left"/>
      <w:pPr>
        <w:ind w:left="6138" w:hanging="135"/>
      </w:pPr>
      <w:rPr>
        <w:rFonts w:hint="default"/>
        <w:lang w:val="pt-BR" w:eastAsia="pt-BR" w:bidi="pt-BR"/>
      </w:rPr>
    </w:lvl>
    <w:lvl w:ilvl="8" w:tplc="5F523C2C">
      <w:numFmt w:val="bullet"/>
      <w:lvlText w:val="•"/>
      <w:lvlJc w:val="left"/>
      <w:pPr>
        <w:ind w:left="7001" w:hanging="135"/>
      </w:pPr>
      <w:rPr>
        <w:rFonts w:hint="default"/>
        <w:lang w:val="pt-BR" w:eastAsia="pt-BR" w:bidi="pt-BR"/>
      </w:rPr>
    </w:lvl>
  </w:abstractNum>
  <w:abstractNum w:abstractNumId="1">
    <w:nsid w:val="57FC2018"/>
    <w:multiLevelType w:val="multilevel"/>
    <w:tmpl w:val="E2E276FC"/>
    <w:lvl w:ilvl="0">
      <w:start w:val="1"/>
      <w:numFmt w:val="decimal"/>
      <w:lvlText w:val="%1."/>
      <w:lvlJc w:val="left"/>
      <w:pPr>
        <w:ind w:left="102" w:hanging="1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948" w:hanging="2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668" w:hanging="40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pt-BR" w:eastAsia="pt-BR" w:bidi="pt-BR"/>
      </w:rPr>
    </w:lvl>
    <w:lvl w:ilvl="3">
      <w:numFmt w:val="bullet"/>
      <w:lvlText w:val="•"/>
      <w:lvlJc w:val="left"/>
      <w:pPr>
        <w:ind w:left="960" w:hanging="40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069" w:hanging="40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178" w:hanging="40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288" w:hanging="40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397" w:hanging="40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507" w:hanging="401"/>
      </w:pPr>
      <w:rPr>
        <w:rFonts w:hint="default"/>
        <w:lang w:val="pt-BR" w:eastAsia="pt-BR" w:bidi="pt-BR"/>
      </w:rPr>
    </w:lvl>
  </w:abstractNum>
  <w:abstractNum w:abstractNumId="2">
    <w:nsid w:val="6FD041EB"/>
    <w:multiLevelType w:val="multilevel"/>
    <w:tmpl w:val="39922556"/>
    <w:lvl w:ilvl="0">
      <w:start w:val="5"/>
      <w:numFmt w:val="decimal"/>
      <w:lvlText w:val="%1"/>
      <w:lvlJc w:val="left"/>
      <w:pPr>
        <w:ind w:left="948" w:hanging="281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948" w:hanging="2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668" w:hanging="40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pt-BR" w:eastAsia="pt-BR" w:bidi="pt-BR"/>
      </w:rPr>
    </w:lvl>
    <w:lvl w:ilvl="3">
      <w:numFmt w:val="bullet"/>
      <w:lvlText w:val="•"/>
      <w:lvlJc w:val="left"/>
      <w:pPr>
        <w:ind w:left="2670" w:hanging="40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35" w:hanging="40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00" w:hanging="40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65" w:hanging="40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30" w:hanging="40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996" w:hanging="401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55782"/>
    <w:rsid w:val="000859AE"/>
    <w:rsid w:val="00A5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  <w:jc w:val="both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102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859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9AE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tap.datasus.gov.br/tabela-unificada/app/sec/inicio.j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gtap.datasus.gov.br/tabela-unificada/app/sec/inicio.j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ielo.br/scielo.php?script=sci_arttext&amp;amp;pid=S1806-37132008000800009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lo.br/scielo.php?script=sci_arttext&amp;amp;pid=S1806-37132008000800009&amp;amp;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7320</Words>
  <Characters>39533</Characters>
  <Application>Microsoft Office Word</Application>
  <DocSecurity>0</DocSecurity>
  <Lines>329</Lines>
  <Paragraphs>93</Paragraphs>
  <ScaleCrop>false</ScaleCrop>
  <Company/>
  <LinksUpToDate>false</LinksUpToDate>
  <CharactersWithSpaces>46760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VANESSA ALVES DE OLIVEIRA</cp:lastModifiedBy>
  <cp:revision>2</cp:revision>
  <dcterms:created xsi:type="dcterms:W3CDTF">2019-07-19T13:16:00Z</dcterms:created>
  <dcterms:modified xsi:type="dcterms:W3CDTF">2019-07-19T13:17:00Z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2019-07-19T00:00:00Z</vt:filetime>
  </property>
</Properties>
</file>