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43" w:rsidRDefault="004D3E43" w:rsidP="004D3E43">
      <w:pPr>
        <w:pStyle w:val="Corpodetexto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45CE9BC1" wp14:editId="223A170D">
            <wp:extent cx="4691269" cy="461176"/>
            <wp:effectExtent l="0" t="0" r="0" b="0"/>
            <wp:docPr id="2" name="Imagem 2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280" w:rsidRDefault="004D3E43">
      <w:pPr>
        <w:pStyle w:val="Corpodetexto"/>
        <w:spacing w:before="90"/>
        <w:ind w:left="3920" w:right="3636"/>
        <w:jc w:val="center"/>
      </w:pPr>
      <w:bookmarkStart w:id="0" w:name="_GoBack"/>
      <w:bookmarkEnd w:id="0"/>
      <w:r>
        <w:t>A</w:t>
      </w:r>
      <w:r>
        <w:t>NEXO</w:t>
      </w:r>
    </w:p>
    <w:p w:rsidR="00E32280" w:rsidRDefault="00E32280">
      <w:pPr>
        <w:pStyle w:val="Corpodetexto"/>
        <w:spacing w:before="2"/>
        <w:rPr>
          <w:sz w:val="16"/>
        </w:rPr>
      </w:pPr>
    </w:p>
    <w:p w:rsidR="00E32280" w:rsidRDefault="004D3E43">
      <w:pPr>
        <w:pStyle w:val="PargrafodaLista"/>
        <w:numPr>
          <w:ilvl w:val="0"/>
          <w:numId w:val="7"/>
        </w:numPr>
        <w:tabs>
          <w:tab w:val="left" w:pos="2172"/>
        </w:tabs>
        <w:spacing w:before="90"/>
        <w:rPr>
          <w:sz w:val="24"/>
        </w:rPr>
      </w:pPr>
      <w:r>
        <w:rPr>
          <w:sz w:val="24"/>
        </w:rPr>
        <w:t>APRESENTAÇÃO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3" w:firstLine="1418"/>
        <w:jc w:val="both"/>
      </w:pPr>
      <w:r>
        <w:t xml:space="preserve">Estas Diretrizes destinam-se aos pacientes, familiares, profissionais da saúde e gestores na área da saúde pública e envolvidos com o tema: tratamento dos pacientes com aneurismas abdominais </w:t>
      </w:r>
      <w:proofErr w:type="gramStart"/>
      <w:r>
        <w:t>infra-renais</w:t>
      </w:r>
      <w:proofErr w:type="gramEnd"/>
      <w:r>
        <w:t>.</w:t>
      </w:r>
    </w:p>
    <w:p w:rsidR="00E32280" w:rsidRDefault="004D3E43">
      <w:pPr>
        <w:ind w:left="513" w:right="225" w:firstLine="1418"/>
        <w:jc w:val="both"/>
        <w:rPr>
          <w:sz w:val="24"/>
        </w:rPr>
      </w:pPr>
      <w:r>
        <w:rPr>
          <w:sz w:val="24"/>
        </w:rPr>
        <w:t>As recomendações foram estruturadas após a avaliaçã</w:t>
      </w:r>
      <w:r>
        <w:rPr>
          <w:sz w:val="24"/>
        </w:rPr>
        <w:t>o da qualidade do corpo de evidências para cada desfecho e comparação entre intervenções. A direção e a força da recomendação foram consideradas segundo o método GRADE (</w:t>
      </w:r>
      <w:r>
        <w:rPr>
          <w:i/>
          <w:color w:val="333333"/>
          <w:sz w:val="24"/>
        </w:rPr>
        <w:t xml:space="preserve">The </w:t>
      </w:r>
      <w:proofErr w:type="spellStart"/>
      <w:r>
        <w:rPr>
          <w:i/>
          <w:color w:val="333333"/>
          <w:sz w:val="24"/>
        </w:rPr>
        <w:t>Grading</w:t>
      </w:r>
      <w:proofErr w:type="spellEnd"/>
      <w:r>
        <w:rPr>
          <w:i/>
          <w:color w:val="333333"/>
          <w:sz w:val="24"/>
        </w:rPr>
        <w:t xml:space="preserve"> </w:t>
      </w:r>
      <w:proofErr w:type="spellStart"/>
      <w:r>
        <w:rPr>
          <w:i/>
          <w:color w:val="333333"/>
          <w:sz w:val="24"/>
        </w:rPr>
        <w:t>of</w:t>
      </w:r>
      <w:proofErr w:type="spellEnd"/>
      <w:r>
        <w:rPr>
          <w:i/>
          <w:color w:val="333333"/>
          <w:sz w:val="24"/>
        </w:rPr>
        <w:t xml:space="preserve"> </w:t>
      </w:r>
      <w:proofErr w:type="spellStart"/>
      <w:r>
        <w:rPr>
          <w:i/>
          <w:color w:val="333333"/>
          <w:sz w:val="24"/>
        </w:rPr>
        <w:t>Recommendations</w:t>
      </w:r>
      <w:proofErr w:type="spellEnd"/>
      <w:r>
        <w:rPr>
          <w:i/>
          <w:color w:val="333333"/>
          <w:sz w:val="24"/>
        </w:rPr>
        <w:t xml:space="preserve"> </w:t>
      </w:r>
      <w:proofErr w:type="spellStart"/>
      <w:r>
        <w:rPr>
          <w:i/>
          <w:color w:val="333333"/>
          <w:sz w:val="24"/>
        </w:rPr>
        <w:t>Assessment</w:t>
      </w:r>
      <w:proofErr w:type="spellEnd"/>
      <w:r>
        <w:rPr>
          <w:i/>
          <w:color w:val="333333"/>
          <w:sz w:val="24"/>
        </w:rPr>
        <w:t xml:space="preserve">, </w:t>
      </w:r>
      <w:proofErr w:type="spellStart"/>
      <w:r>
        <w:rPr>
          <w:i/>
          <w:color w:val="333333"/>
          <w:sz w:val="24"/>
        </w:rPr>
        <w:t>Development</w:t>
      </w:r>
      <w:proofErr w:type="spellEnd"/>
      <w:r>
        <w:rPr>
          <w:i/>
          <w:color w:val="333333"/>
          <w:sz w:val="24"/>
        </w:rPr>
        <w:t xml:space="preserve"> </w:t>
      </w:r>
      <w:proofErr w:type="spellStart"/>
      <w:r>
        <w:rPr>
          <w:i/>
          <w:color w:val="333333"/>
          <w:sz w:val="24"/>
        </w:rPr>
        <w:t>and</w:t>
      </w:r>
      <w:proofErr w:type="spellEnd"/>
      <w:r>
        <w:rPr>
          <w:i/>
          <w:color w:val="333333"/>
          <w:spacing w:val="-1"/>
          <w:sz w:val="24"/>
        </w:rPr>
        <w:t xml:space="preserve"> </w:t>
      </w:r>
      <w:proofErr w:type="spellStart"/>
      <w:r>
        <w:rPr>
          <w:i/>
          <w:color w:val="333333"/>
          <w:sz w:val="24"/>
        </w:rPr>
        <w:t>Evaluation</w:t>
      </w:r>
      <w:proofErr w:type="spellEnd"/>
      <w:r>
        <w:rPr>
          <w:color w:val="333333"/>
          <w:sz w:val="24"/>
        </w:rPr>
        <w:t>)</w:t>
      </w:r>
      <w:r>
        <w:rPr>
          <w:sz w:val="24"/>
        </w:rPr>
        <w:t>.</w:t>
      </w:r>
    </w:p>
    <w:p w:rsidR="00E32280" w:rsidRDefault="004D3E43">
      <w:pPr>
        <w:pStyle w:val="Corpodetexto"/>
        <w:spacing w:before="1"/>
        <w:ind w:left="513" w:right="221" w:firstLine="1418"/>
        <w:jc w:val="both"/>
      </w:pPr>
      <w:r>
        <w:t>O equilíbrio en</w:t>
      </w:r>
      <w:r>
        <w:t>tre os resultados desejáveis e indesejáveis (possíveis benefícios e danos) e a aplicação de valores e preferências do paciente determinou a direção da recomendação (contra ou a favor). Tais fatores, juntamente com a qualidade das evidências, determinaram a</w:t>
      </w:r>
      <w:r>
        <w:t xml:space="preserve"> força da recomendação (forte ou fraca) (Quadro</w:t>
      </w:r>
      <w:r>
        <w:rPr>
          <w:spacing w:val="-2"/>
        </w:rPr>
        <w:t xml:space="preserve"> </w:t>
      </w:r>
      <w:proofErr w:type="gramStart"/>
      <w:r>
        <w:t>1</w:t>
      </w:r>
      <w:proofErr w:type="gramEnd"/>
      <w:r>
        <w:t>).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8"/>
        <w:ind w:left="513"/>
      </w:pPr>
      <w:r>
        <w:t>Quadro 1 – Critérios utilizados para formulação da recomendação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4880"/>
      </w:tblGrid>
      <w:tr w:rsidR="00E32280">
        <w:trPr>
          <w:trHeight w:val="551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 desvantagens claramente superam as vantagens.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Recomendação forte CONTRA a adoção da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intervenção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2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 desvantagens provavelmente superam as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vantagens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Recomendação fraca CONTRA a não adoção da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intervenção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4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 balanço entre vantagens e desvantagem é incerto.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Não fornecer recomendação é uma alternativa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justificável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1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 balanço entre vantagens e desvantagens indica que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eles</w:t>
            </w:r>
            <w:proofErr w:type="gramEnd"/>
            <w:r>
              <w:rPr>
                <w:sz w:val="24"/>
              </w:rPr>
              <w:t xml:space="preserve"> são semelhantes.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Não fornecer recomendação é uma alternativa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justificável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1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Os benefícios provavelmente superam as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consequências</w:t>
            </w:r>
            <w:proofErr w:type="gramEnd"/>
            <w:r>
              <w:rPr>
                <w:sz w:val="24"/>
              </w:rPr>
              <w:t xml:space="preserve"> indesejáveis.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Recomendação fraca A FAVOR da adoção da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intervenção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1"/>
        </w:trPr>
        <w:tc>
          <w:tcPr>
            <w:tcW w:w="532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As vantagens claramente superam as desvantagens.</w:t>
            </w:r>
          </w:p>
        </w:tc>
        <w:tc>
          <w:tcPr>
            <w:tcW w:w="488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Recomendação forte A FAVOR da adoção da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intervenção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tabs>
          <w:tab w:val="left" w:pos="2306"/>
          <w:tab w:val="left" w:pos="3914"/>
          <w:tab w:val="left" w:pos="6093"/>
          <w:tab w:val="left" w:pos="8553"/>
          <w:tab w:val="left" w:pos="10295"/>
        </w:tabs>
        <w:ind w:left="513" w:right="221" w:firstLine="1418"/>
        <w:jc w:val="both"/>
      </w:pPr>
      <w:proofErr w:type="gramStart"/>
      <w:r>
        <w:t>As presentes</w:t>
      </w:r>
      <w:proofErr w:type="gramEnd"/>
      <w:r>
        <w:t xml:space="preserve"> Diretrizes se baseiam no Relatório de Recomendação, que se encontra disponível no sítio eletrônico da Nacional de Incorporação de Tecnologias no SUS (CONITEC) e que pode</w:t>
      </w:r>
      <w:r>
        <w:tab/>
        <w:t>ser</w:t>
      </w:r>
      <w:r>
        <w:tab/>
        <w:t>acessado</w:t>
      </w:r>
      <w:r>
        <w:tab/>
        <w:t>diretamente</w:t>
      </w:r>
      <w:r>
        <w:tab/>
        <w:t>pelo</w:t>
      </w:r>
      <w:r>
        <w:tab/>
      </w:r>
      <w:r>
        <w:rPr>
          <w:i/>
        </w:rPr>
        <w:t>link</w:t>
      </w:r>
      <w:r>
        <w:t xml:space="preserve">: </w:t>
      </w:r>
      <w:hyperlink r:id="rId7">
        <w:r>
          <w:rPr>
            <w:color w:val="0000FF"/>
            <w:u w:val="single" w:color="0000FF"/>
          </w:rPr>
          <w:t>http://conitec.gov.br/images/Relatorios/2017/Relatorio_Diretriz_AneurismaAortaAbdominal_Recomenda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cao.pdf</w:t>
        </w:r>
        <w:r>
          <w:t>.</w:t>
        </w:r>
      </w:hyperlink>
    </w:p>
    <w:p w:rsidR="00E32280" w:rsidRDefault="00E32280">
      <w:pPr>
        <w:pStyle w:val="Corpodetexto"/>
        <w:spacing w:before="3"/>
        <w:rPr>
          <w:sz w:val="16"/>
        </w:rPr>
      </w:pPr>
    </w:p>
    <w:p w:rsidR="00E32280" w:rsidRDefault="004D3E43">
      <w:pPr>
        <w:pStyle w:val="PargrafodaLista"/>
        <w:numPr>
          <w:ilvl w:val="0"/>
          <w:numId w:val="7"/>
        </w:numPr>
        <w:tabs>
          <w:tab w:val="left" w:pos="2174"/>
        </w:tabs>
        <w:spacing w:before="90"/>
        <w:ind w:left="2174" w:hanging="243"/>
        <w:rPr>
          <w:sz w:val="24"/>
        </w:rPr>
      </w:pPr>
      <w:r>
        <w:rPr>
          <w:sz w:val="24"/>
        </w:rPr>
        <w:t>INTRODUÇÃO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5" w:firstLine="1418"/>
        <w:jc w:val="both"/>
      </w:pPr>
      <w:r>
        <w:t xml:space="preserve">O diâmetro máximo normal da aorta abdominal é de 2,0 cm. A dilatação da aorta abdominal quando atinge um diâmetro 50% maior do que o esperado, ou 3,0 cm nos adultos, é </w:t>
      </w:r>
      <w:proofErr w:type="gramStart"/>
      <w:r>
        <w:t>chamada de</w:t>
      </w:r>
      <w:r>
        <w:rPr>
          <w:spacing w:val="-2"/>
        </w:rPr>
        <w:t xml:space="preserve"> </w:t>
      </w:r>
      <w:r>
        <w:t>an</w:t>
      </w:r>
      <w:r>
        <w:t>eurisma</w:t>
      </w:r>
      <w:proofErr w:type="gramEnd"/>
      <w:r>
        <w:t>.</w:t>
      </w:r>
    </w:p>
    <w:p w:rsidR="00E32280" w:rsidRDefault="004D3E43">
      <w:pPr>
        <w:pStyle w:val="Corpodetexto"/>
        <w:spacing w:before="4" w:line="235" w:lineRule="auto"/>
        <w:ind w:left="513" w:right="222" w:firstLine="1418"/>
        <w:jc w:val="both"/>
      </w:pPr>
      <w:r>
        <w:t>Aneurismas da aorta abdominal (AAA) são encontrados incidentalmente com frequência, sobretudo na população idosa, sendo responsáveis por 90% a 95% de todos os casos de aneurisma de aorta. Estima-se que a prevalência dos AAA é de 2% na população com 60 anos</w:t>
      </w:r>
      <w:r>
        <w:t xml:space="preserve"> de idade e em cerca de 5% após os 70 anos, sendo 2 a 3 vezes mais comum no sexo masculino</w:t>
      </w:r>
      <w:proofErr w:type="gramStart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position w:val="9"/>
          <w:sz w:val="16"/>
        </w:rPr>
        <w:t>(1</w:t>
      </w:r>
      <w:r>
        <w:rPr>
          <w:position w:val="9"/>
          <w:sz w:val="16"/>
        </w:rPr>
        <w:fldChar w:fldCharType="end"/>
      </w:r>
      <w:r>
        <w:rPr>
          <w:position w:val="9"/>
          <w:sz w:val="16"/>
        </w:rPr>
        <w:t>)</w:t>
      </w:r>
      <w:proofErr w:type="gramEnd"/>
      <w:r>
        <w:t>.</w:t>
      </w:r>
    </w:p>
    <w:p w:rsidR="00E32280" w:rsidRDefault="004D3E43">
      <w:pPr>
        <w:pStyle w:val="Corpodetexto"/>
        <w:spacing w:before="3"/>
        <w:ind w:left="1931"/>
      </w:pPr>
      <w:r>
        <w:t>O principal risco relacionado aos aneurismas é a ruptura, evento com alta letalidade. Nos</w:t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2" w:line="237" w:lineRule="auto"/>
        <w:ind w:left="513" w:right="223"/>
        <w:jc w:val="both"/>
      </w:pPr>
      <w:r>
        <w:t>EUA</w:t>
      </w:r>
      <w:proofErr w:type="gramStart"/>
      <w:r>
        <w:t>, estimam-se</w:t>
      </w:r>
      <w:proofErr w:type="gramEnd"/>
      <w:r>
        <w:t xml:space="preserve"> em 15.</w:t>
      </w:r>
      <w:r>
        <w:t>000 óbitos ao ano nos casos de aneurismas rotos que conseguem chegar ao hospital, e o dobro ou triplo deste número, se incluídos todos os casos de morte súbita que ocorrem fora do ambiente hospitalar</w:t>
      </w:r>
      <w:hyperlink w:anchor="_bookmark0" w:history="1">
        <w:r>
          <w:rPr>
            <w:position w:val="9"/>
            <w:sz w:val="16"/>
          </w:rPr>
          <w:t>(1)</w:t>
        </w:r>
      </w:hyperlink>
      <w:r>
        <w:t>. No Brasil, segundo o M</w:t>
      </w:r>
      <w:r>
        <w:t xml:space="preserve">inistério da Saúde (quadros </w:t>
      </w:r>
      <w:proofErr w:type="gramStart"/>
      <w:r>
        <w:t>2</w:t>
      </w:r>
      <w:proofErr w:type="gramEnd"/>
      <w:r>
        <w:t xml:space="preserve"> e 3), foram registradas 8.939 internações hospitalares relacionadas com AAA entre novembro de 2014 e novembro de 2015. A maioria (57,7%) dos procedimentos foi de caráter eletivo, sendo observada alta mortalidade no grupo cirúr</w:t>
      </w:r>
      <w:r>
        <w:t xml:space="preserve">gico em relação ao grupo com tratamento </w:t>
      </w:r>
      <w:proofErr w:type="spellStart"/>
      <w:r>
        <w:t>endovascular</w:t>
      </w:r>
      <w:proofErr w:type="spellEnd"/>
      <w:r>
        <w:t>. Como não houve randomização ou avaliação comparativa dos fatores de risco destes grupos, a avaliação direta dos resultados é sujeita a vieses importantes e deve ser</w:t>
      </w:r>
      <w:r>
        <w:rPr>
          <w:spacing w:val="-3"/>
        </w:rPr>
        <w:t xml:space="preserve"> </w:t>
      </w:r>
      <w:r>
        <w:t>evitada.</w:t>
      </w:r>
    </w:p>
    <w:p w:rsidR="00E32280" w:rsidRDefault="00E32280">
      <w:pPr>
        <w:pStyle w:val="Corpodetexto"/>
        <w:spacing w:before="5"/>
      </w:pPr>
    </w:p>
    <w:p w:rsidR="00E32280" w:rsidRDefault="004D3E43">
      <w:pPr>
        <w:pStyle w:val="Corpodetexto"/>
        <w:spacing w:after="9"/>
        <w:ind w:left="513"/>
      </w:pPr>
      <w:r>
        <w:t>Quadro 2 – Procedimentos el</w:t>
      </w:r>
      <w:r>
        <w:t>etivos, número de AIH e taxa de mortalidade por procedimento no Brasil de novembro/2014 a novembro/2015.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3"/>
        <w:gridCol w:w="3404"/>
      </w:tblGrid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Código do Procedimento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AIH aprovadas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Taxa de mortalidade (%)</w:t>
            </w:r>
          </w:p>
        </w:tc>
      </w:tr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03.03.06.001-8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3.440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</w:tr>
      <w:tr w:rsidR="00E32280">
        <w:trPr>
          <w:trHeight w:val="278"/>
        </w:trPr>
        <w:tc>
          <w:tcPr>
            <w:tcW w:w="340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04.06.01.013-7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</w:tr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04.06.02.004-3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29,07</w:t>
            </w:r>
          </w:p>
        </w:tc>
      </w:tr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04.06.02.005-1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45,95</w:t>
            </w:r>
          </w:p>
        </w:tc>
      </w:tr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04.06.04.015-0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5,63</w:t>
            </w:r>
          </w:p>
        </w:tc>
      </w:tr>
      <w:tr w:rsidR="00E32280">
        <w:trPr>
          <w:trHeight w:val="275"/>
        </w:trPr>
        <w:tc>
          <w:tcPr>
            <w:tcW w:w="340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04.06.04.016-8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970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E32280">
        <w:trPr>
          <w:trHeight w:val="277"/>
        </w:trPr>
        <w:tc>
          <w:tcPr>
            <w:tcW w:w="340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Total/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Média ponderada)/%</w:t>
            </w:r>
          </w:p>
        </w:tc>
        <w:tc>
          <w:tcPr>
            <w:tcW w:w="3403" w:type="dxa"/>
          </w:tcPr>
          <w:p w:rsidR="00E32280" w:rsidRDefault="004D3E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5.162</w:t>
            </w:r>
          </w:p>
        </w:tc>
        <w:tc>
          <w:tcPr>
            <w:tcW w:w="3404" w:type="dxa"/>
          </w:tcPr>
          <w:p w:rsidR="00E32280" w:rsidRDefault="004D3E4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(703) 13,62</w:t>
            </w:r>
          </w:p>
        </w:tc>
      </w:tr>
    </w:tbl>
    <w:p w:rsidR="00E32280" w:rsidRDefault="004D3E43">
      <w:pPr>
        <w:pStyle w:val="Corpodetexto"/>
        <w:ind w:left="513"/>
      </w:pPr>
      <w:r>
        <w:t>AIH: Autorização de Internação Hospitalar.</w:t>
      </w:r>
    </w:p>
    <w:p w:rsidR="00E32280" w:rsidRDefault="004D3E43">
      <w:pPr>
        <w:pStyle w:val="Corpodetexto"/>
        <w:ind w:left="513" w:right="220"/>
      </w:pPr>
      <w:r>
        <w:t>Fonte: Ministério da Saúde - Sistema de Informações Hospitalares do SUS (SIH/SUS). Dados de novembro de 2014 até novembro de 2015 sujeitos a retificação.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8"/>
        <w:ind w:left="513" w:right="220"/>
      </w:pPr>
      <w:r>
        <w:t xml:space="preserve">Quadro 3 – Procedimentos de urgência, número de AIH e taxa de mortalidade por procedimento no Brasil </w:t>
      </w:r>
      <w:r>
        <w:t>de novembro/2014 a novembro/2015.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857"/>
        <w:gridCol w:w="3950"/>
      </w:tblGrid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Código do Procedimento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AIH aprovadas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Taxa de mortalidade (%)</w:t>
            </w:r>
          </w:p>
        </w:tc>
      </w:tr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03.03.06.001-8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2.850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14,67</w:t>
            </w:r>
          </w:p>
        </w:tc>
      </w:tr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04.06.01.013-7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38,97</w:t>
            </w:r>
          </w:p>
        </w:tc>
      </w:tr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04.06.02.004-3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38,78</w:t>
            </w:r>
          </w:p>
        </w:tc>
      </w:tr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04.06.02.005-1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32280">
        <w:trPr>
          <w:trHeight w:val="276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04.06.04.015-0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9,52</w:t>
            </w:r>
          </w:p>
        </w:tc>
      </w:tr>
      <w:tr w:rsidR="00E32280">
        <w:trPr>
          <w:trHeight w:val="277"/>
        </w:trPr>
        <w:tc>
          <w:tcPr>
            <w:tcW w:w="3404" w:type="dxa"/>
          </w:tcPr>
          <w:p w:rsidR="00E32280" w:rsidRDefault="004D3E43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04.06.04.016-8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5,17</w:t>
            </w:r>
          </w:p>
        </w:tc>
      </w:tr>
      <w:tr w:rsidR="00E32280">
        <w:trPr>
          <w:trHeight w:val="275"/>
        </w:trPr>
        <w:tc>
          <w:tcPr>
            <w:tcW w:w="3404" w:type="dxa"/>
          </w:tcPr>
          <w:p w:rsidR="00E32280" w:rsidRDefault="004D3E43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Total/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Média ponderada)/%</w:t>
            </w:r>
          </w:p>
        </w:tc>
        <w:tc>
          <w:tcPr>
            <w:tcW w:w="28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3.777</w:t>
            </w:r>
          </w:p>
        </w:tc>
        <w:tc>
          <w:tcPr>
            <w:tcW w:w="3950" w:type="dxa"/>
          </w:tcPr>
          <w:p w:rsidR="00E32280" w:rsidRDefault="004D3E4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(602) 15,94</w:t>
            </w:r>
          </w:p>
        </w:tc>
      </w:tr>
    </w:tbl>
    <w:p w:rsidR="00E32280" w:rsidRDefault="004D3E43">
      <w:pPr>
        <w:pStyle w:val="Corpodetexto"/>
        <w:ind w:left="513"/>
      </w:pPr>
      <w:r>
        <w:t>AIH: Autorização de Internação Hospitalar.</w:t>
      </w:r>
    </w:p>
    <w:p w:rsidR="00E32280" w:rsidRDefault="004D3E43">
      <w:pPr>
        <w:pStyle w:val="Corpodetexto"/>
        <w:ind w:left="513" w:right="220"/>
      </w:pPr>
      <w:r>
        <w:t>Fonte: Ministério da Saúde - Sistema de Informações Hospitalares do SUS (SIH/SUS). Dados de novembro de 2014 até novembro de 2015 sujeitos a retificação.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1931"/>
      </w:pPr>
      <w:r>
        <w:rPr>
          <w:u w:val="single"/>
        </w:rPr>
        <w:t>Procedimentos</w:t>
      </w:r>
      <w:r>
        <w:t>: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before="2" w:line="293" w:lineRule="exact"/>
        <w:ind w:firstLine="1418"/>
        <w:rPr>
          <w:sz w:val="24"/>
        </w:rPr>
      </w:pPr>
      <w:r>
        <w:rPr>
          <w:sz w:val="24"/>
        </w:rPr>
        <w:t>03.03.06.001-8 - Tratamento de aneurisma da</w:t>
      </w:r>
      <w:r>
        <w:rPr>
          <w:spacing w:val="-4"/>
          <w:sz w:val="24"/>
        </w:rPr>
        <w:t xml:space="preserve"> </w:t>
      </w:r>
      <w:r>
        <w:rPr>
          <w:sz w:val="24"/>
        </w:rPr>
        <w:t>aorta.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04.06.01.013-7 - Correção de aneurisma / dissecção da aorta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toracoabdominal</w:t>
      </w:r>
      <w:proofErr w:type="spellEnd"/>
      <w:r>
        <w:rPr>
          <w:sz w:val="24"/>
        </w:rPr>
        <w:t>.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 xml:space="preserve">04.06.02.004-3 - </w:t>
      </w:r>
      <w:proofErr w:type="spellStart"/>
      <w:r>
        <w:rPr>
          <w:sz w:val="24"/>
        </w:rPr>
        <w:t>Aneurismectomia</w:t>
      </w:r>
      <w:proofErr w:type="spellEnd"/>
      <w:r>
        <w:rPr>
          <w:sz w:val="24"/>
        </w:rPr>
        <w:t xml:space="preserve"> de aorta abdominal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infra-renal</w:t>
      </w:r>
      <w:proofErr w:type="gramEnd"/>
      <w:r>
        <w:rPr>
          <w:sz w:val="24"/>
        </w:rPr>
        <w:t>.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 xml:space="preserve">04.06.02.005-1 - </w:t>
      </w:r>
      <w:proofErr w:type="spellStart"/>
      <w:r>
        <w:rPr>
          <w:sz w:val="24"/>
        </w:rPr>
        <w:t>Aneurismectomia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toraco</w:t>
      </w:r>
      <w:proofErr w:type="spellEnd"/>
      <w:r>
        <w:rPr>
          <w:sz w:val="24"/>
        </w:rPr>
        <w:t>-abdominal.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before="4" w:line="237" w:lineRule="auto"/>
        <w:ind w:right="229" w:firstLine="1418"/>
        <w:rPr>
          <w:sz w:val="24"/>
        </w:rPr>
      </w:pPr>
      <w:r>
        <w:rPr>
          <w:sz w:val="24"/>
        </w:rPr>
        <w:t>04.06.04.0</w:t>
      </w:r>
      <w:r>
        <w:rPr>
          <w:sz w:val="24"/>
        </w:rPr>
        <w:t xml:space="preserve">15-0 - Correção </w:t>
      </w:r>
      <w:proofErr w:type="spellStart"/>
      <w:r>
        <w:rPr>
          <w:sz w:val="24"/>
        </w:rPr>
        <w:t>endovascular</w:t>
      </w:r>
      <w:proofErr w:type="spellEnd"/>
      <w:r>
        <w:rPr>
          <w:sz w:val="24"/>
        </w:rPr>
        <w:t xml:space="preserve"> de aneurisma / dissecção da aorta abdominal c/ </w:t>
      </w:r>
      <w:proofErr w:type="spellStart"/>
      <w:r>
        <w:rPr>
          <w:sz w:val="24"/>
        </w:rPr>
        <w:t>endoprótese</w:t>
      </w:r>
      <w:proofErr w:type="spellEnd"/>
      <w:r>
        <w:rPr>
          <w:sz w:val="24"/>
        </w:rPr>
        <w:t xml:space="preserve"> reta /</w:t>
      </w:r>
      <w:r>
        <w:rPr>
          <w:spacing w:val="-2"/>
          <w:sz w:val="24"/>
        </w:rPr>
        <w:t xml:space="preserve"> </w:t>
      </w:r>
      <w:r>
        <w:rPr>
          <w:sz w:val="24"/>
        </w:rPr>
        <w:t>cônica.</w:t>
      </w:r>
    </w:p>
    <w:p w:rsidR="00E32280" w:rsidRDefault="00E32280">
      <w:pPr>
        <w:spacing w:line="237" w:lineRule="auto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1"/>
        <w:rPr>
          <w:sz w:val="18"/>
        </w:rPr>
      </w:pP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before="102" w:line="237" w:lineRule="auto"/>
        <w:ind w:right="229" w:firstLine="1418"/>
        <w:rPr>
          <w:sz w:val="24"/>
        </w:rPr>
      </w:pPr>
      <w:r>
        <w:rPr>
          <w:sz w:val="24"/>
        </w:rPr>
        <w:t xml:space="preserve">04.06.04.016-8 - Correção </w:t>
      </w:r>
      <w:proofErr w:type="spellStart"/>
      <w:r>
        <w:rPr>
          <w:sz w:val="24"/>
        </w:rPr>
        <w:t>endovascular</w:t>
      </w:r>
      <w:proofErr w:type="spellEnd"/>
      <w:r>
        <w:rPr>
          <w:sz w:val="24"/>
        </w:rPr>
        <w:t xml:space="preserve"> de aneurisma / dissecção da aorta abdominal e ilíaca com </w:t>
      </w:r>
      <w:proofErr w:type="spellStart"/>
      <w:r>
        <w:rPr>
          <w:sz w:val="24"/>
        </w:rPr>
        <w:t>endoprótese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bifurcada.</w:t>
      </w:r>
    </w:p>
    <w:p w:rsidR="00E32280" w:rsidRDefault="00E32280">
      <w:pPr>
        <w:pStyle w:val="Corpodetexto"/>
      </w:pPr>
    </w:p>
    <w:p w:rsidR="00E32280" w:rsidRDefault="004D3E43">
      <w:pPr>
        <w:pStyle w:val="PargrafodaLista"/>
        <w:numPr>
          <w:ilvl w:val="0"/>
          <w:numId w:val="7"/>
        </w:numPr>
        <w:tabs>
          <w:tab w:val="left" w:pos="2172"/>
        </w:tabs>
        <w:rPr>
          <w:sz w:val="24"/>
        </w:rPr>
      </w:pPr>
      <w:r>
        <w:rPr>
          <w:sz w:val="24"/>
        </w:rPr>
        <w:t>TRATAMENTO</w:t>
      </w:r>
    </w:p>
    <w:p w:rsidR="00E32280" w:rsidRDefault="00E32280">
      <w:pPr>
        <w:pStyle w:val="Corpodetexto"/>
      </w:pPr>
    </w:p>
    <w:p w:rsidR="00E32280" w:rsidRDefault="004D3E43">
      <w:pPr>
        <w:pStyle w:val="PargrafodaLista"/>
        <w:numPr>
          <w:ilvl w:val="1"/>
          <w:numId w:val="7"/>
        </w:numPr>
        <w:tabs>
          <w:tab w:val="left" w:pos="2352"/>
        </w:tabs>
        <w:rPr>
          <w:sz w:val="24"/>
        </w:rPr>
      </w:pP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CLÍNICO</w:t>
      </w:r>
    </w:p>
    <w:p w:rsidR="00E32280" w:rsidRDefault="00E32280">
      <w:pPr>
        <w:pStyle w:val="Corpodetexto"/>
        <w:spacing w:before="1"/>
      </w:pPr>
    </w:p>
    <w:p w:rsidR="00E32280" w:rsidRDefault="004D3E43">
      <w:pPr>
        <w:pStyle w:val="Corpodetexto"/>
        <w:ind w:left="513" w:right="223" w:firstLine="1418"/>
        <w:jc w:val="both"/>
      </w:pPr>
      <w:r>
        <w:t>A avaliação crítica do tratamento clínico não foi considerada nestas Diretrizes. Portadores de AAA devem ser aconselhados a parar de fumar e encorajados a procurar tratamento apropriado para hipertensão arterial sistêmica, dislipidemia,</w:t>
      </w:r>
      <w:r>
        <w:t xml:space="preserve"> diabete </w:t>
      </w:r>
      <w:proofErr w:type="spellStart"/>
      <w:r>
        <w:t>mélito</w:t>
      </w:r>
      <w:proofErr w:type="spellEnd"/>
      <w:r>
        <w:t xml:space="preserve"> e outros fatores de risco cardiovasculares.</w:t>
      </w:r>
    </w:p>
    <w:p w:rsidR="00E32280" w:rsidRDefault="00E32280">
      <w:pPr>
        <w:pStyle w:val="Corpodetexto"/>
      </w:pPr>
    </w:p>
    <w:p w:rsidR="00E32280" w:rsidRDefault="004D3E43">
      <w:pPr>
        <w:pStyle w:val="PargrafodaLista"/>
        <w:numPr>
          <w:ilvl w:val="1"/>
          <w:numId w:val="7"/>
        </w:numPr>
        <w:tabs>
          <w:tab w:val="left" w:pos="2352"/>
        </w:tabs>
        <w:rPr>
          <w:sz w:val="24"/>
        </w:rPr>
      </w:pPr>
      <w:r>
        <w:rPr>
          <w:sz w:val="24"/>
        </w:rPr>
        <w:t>TRATAMENTO</w:t>
      </w:r>
      <w:r>
        <w:rPr>
          <w:spacing w:val="-1"/>
          <w:sz w:val="24"/>
        </w:rPr>
        <w:t xml:space="preserve"> </w:t>
      </w:r>
      <w:r>
        <w:rPr>
          <w:sz w:val="24"/>
        </w:rPr>
        <w:t>CIRÚRGICO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2" w:firstLine="1418"/>
        <w:jc w:val="both"/>
      </w:pPr>
      <w:r>
        <w:t>O reparo cirúrgico aberto consiste em uma incisão abdominal e a substituição de parte da aorta, lesada pelo aneurisma, por um tubo sintético ou enxerto aórtico, que é sutura</w:t>
      </w:r>
      <w:r>
        <w:t>do no local. Nestas Diretrizes, os termos cirurgia, cirurgia aberta e tratamento cirúrgico são sinônimos.</w:t>
      </w:r>
    </w:p>
    <w:p w:rsidR="00E32280" w:rsidRDefault="004D3E43">
      <w:pPr>
        <w:pStyle w:val="Corpodetexto"/>
        <w:ind w:left="513" w:right="223" w:firstLine="1418"/>
        <w:jc w:val="both"/>
      </w:pPr>
      <w:r>
        <w:t xml:space="preserve">O tratamento </w:t>
      </w:r>
      <w:proofErr w:type="spellStart"/>
      <w:r>
        <w:t>endovascular</w:t>
      </w:r>
      <w:proofErr w:type="spellEnd"/>
      <w:r>
        <w:t xml:space="preserve"> do AAA (</w:t>
      </w:r>
      <w:proofErr w:type="spellStart"/>
      <w:r>
        <w:rPr>
          <w:i/>
        </w:rPr>
        <w:t>Endovascular</w:t>
      </w:r>
      <w:proofErr w:type="spellEnd"/>
      <w:r>
        <w:rPr>
          <w:i/>
        </w:rPr>
        <w:t xml:space="preserve"> Abdominal </w:t>
      </w:r>
      <w:proofErr w:type="spellStart"/>
      <w:r>
        <w:rPr>
          <w:i/>
        </w:rPr>
        <w:t>Aortic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Aneurysm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Repair</w:t>
      </w:r>
      <w:proofErr w:type="spellEnd"/>
      <w:r>
        <w:rPr>
          <w:i/>
        </w:rPr>
        <w:t xml:space="preserve"> </w:t>
      </w:r>
      <w:r>
        <w:t>- EVAR) é uma</w:t>
      </w:r>
      <w:proofErr w:type="gramStart"/>
      <w:r>
        <w:t xml:space="preserve">  </w:t>
      </w:r>
      <w:proofErr w:type="gramEnd"/>
      <w:r>
        <w:t xml:space="preserve">forma  de tratamento  do  aneurisma de aorta abdominal </w:t>
      </w:r>
      <w:r>
        <w:t xml:space="preserve"> que é  menos  invasiva  do  que  a cirurgia aberta. O tratamento </w:t>
      </w:r>
      <w:proofErr w:type="spellStart"/>
      <w:r>
        <w:t>endovascular</w:t>
      </w:r>
      <w:proofErr w:type="spellEnd"/>
      <w:r>
        <w:t xml:space="preserve"> usa uma </w:t>
      </w:r>
      <w:proofErr w:type="spellStart"/>
      <w:r>
        <w:t>endoprótese</w:t>
      </w:r>
      <w:proofErr w:type="spellEnd"/>
      <w:r>
        <w:t xml:space="preserve"> para reforçar a parede da aorta e para ajudar a impedir que a área lesada se rompa. O procedimento consiste na punção da artéria femoral em região inguinal, </w:t>
      </w:r>
      <w:r>
        <w:t xml:space="preserve">acesso ao aneurisma através de um fio guia e liberação da </w:t>
      </w:r>
      <w:proofErr w:type="spellStart"/>
      <w:r>
        <w:t>endoprótese</w:t>
      </w:r>
      <w:proofErr w:type="spellEnd"/>
      <w:r>
        <w:t xml:space="preserve"> no interior da aorta, no local do</w:t>
      </w:r>
      <w:r>
        <w:rPr>
          <w:spacing w:val="1"/>
        </w:rPr>
        <w:t xml:space="preserve"> </w:t>
      </w:r>
      <w:r>
        <w:t>aneurisma.</w:t>
      </w:r>
    </w:p>
    <w:p w:rsidR="00E32280" w:rsidRDefault="00E32280">
      <w:pPr>
        <w:pStyle w:val="Corpodetexto"/>
        <w:spacing w:before="1"/>
      </w:pPr>
    </w:p>
    <w:p w:rsidR="00E32280" w:rsidRDefault="004D3E43">
      <w:pPr>
        <w:pStyle w:val="PargrafodaLista"/>
        <w:numPr>
          <w:ilvl w:val="0"/>
          <w:numId w:val="7"/>
        </w:numPr>
        <w:tabs>
          <w:tab w:val="left" w:pos="2172"/>
        </w:tabs>
        <w:rPr>
          <w:sz w:val="24"/>
        </w:rPr>
      </w:pPr>
      <w:r>
        <w:rPr>
          <w:sz w:val="24"/>
        </w:rPr>
        <w:t>ESCOPO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6" w:firstLine="1418"/>
        <w:jc w:val="both"/>
      </w:pPr>
      <w:r>
        <w:t xml:space="preserve">O escopo destas Diretrizes é definir qual o melhor tratamento - </w:t>
      </w:r>
      <w:proofErr w:type="gramStart"/>
      <w:r>
        <w:t>clínico, cirúrgico</w:t>
      </w:r>
      <w:proofErr w:type="gramEnd"/>
      <w:r>
        <w:t xml:space="preserve"> ou </w:t>
      </w:r>
      <w:proofErr w:type="spellStart"/>
      <w:r>
        <w:t>endovascular</w:t>
      </w:r>
      <w:proofErr w:type="spellEnd"/>
      <w:r>
        <w:t xml:space="preserve"> (EVAR) - do AAA em relação a desfechos importantes para os pacientes (mortalidade cirúrgica, mortalidade global, </w:t>
      </w:r>
      <w:proofErr w:type="spellStart"/>
      <w:r>
        <w:t>reintervenções</w:t>
      </w:r>
      <w:proofErr w:type="spellEnd"/>
      <w:r>
        <w:t>, infarto do miocárdio e acide</w:t>
      </w:r>
      <w:r>
        <w:t>nte vascular cerebral).</w:t>
      </w:r>
    </w:p>
    <w:p w:rsidR="00E32280" w:rsidRDefault="004D3E43">
      <w:pPr>
        <w:pStyle w:val="Corpodetexto"/>
        <w:ind w:left="513" w:right="220" w:firstLine="1418"/>
      </w:pPr>
      <w:r>
        <w:t>Nestas Diretrizes, não se incluem os aneurismas torácicos, aneurismas infecciosos e os casos de dissecção de aorta.</w:t>
      </w:r>
    </w:p>
    <w:p w:rsidR="00E32280" w:rsidRDefault="004D3E43">
      <w:pPr>
        <w:pStyle w:val="Corpodetexto"/>
        <w:ind w:left="1931"/>
      </w:pPr>
      <w:r>
        <w:t xml:space="preserve">A organização destas Diretrizes se fez em </w:t>
      </w:r>
      <w:r>
        <w:rPr>
          <w:color w:val="FF0000"/>
        </w:rPr>
        <w:t xml:space="preserve">sete </w:t>
      </w:r>
      <w:r>
        <w:t>tópicos: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spacing w:before="1"/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pequenos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 grandes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inflamatórios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saculares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sintomáticos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inoperáveis</w:t>
      </w:r>
    </w:p>
    <w:p w:rsidR="00E32280" w:rsidRDefault="004D3E43">
      <w:pPr>
        <w:pStyle w:val="PargrafodaLista"/>
        <w:numPr>
          <w:ilvl w:val="0"/>
          <w:numId w:val="5"/>
        </w:numPr>
        <w:tabs>
          <w:tab w:val="left" w:pos="2673"/>
          <w:tab w:val="left" w:pos="2674"/>
        </w:tabs>
        <w:rPr>
          <w:sz w:val="24"/>
        </w:rPr>
      </w:pPr>
      <w:r>
        <w:rPr>
          <w:sz w:val="24"/>
        </w:rPr>
        <w:t>AAA</w:t>
      </w:r>
      <w:r>
        <w:rPr>
          <w:spacing w:val="-1"/>
          <w:sz w:val="24"/>
        </w:rPr>
        <w:t xml:space="preserve"> </w:t>
      </w:r>
      <w:r>
        <w:rPr>
          <w:sz w:val="24"/>
        </w:rPr>
        <w:t>rotos</w:t>
      </w:r>
    </w:p>
    <w:p w:rsidR="00E32280" w:rsidRDefault="004D3E43">
      <w:pPr>
        <w:pStyle w:val="Corpodetexto"/>
        <w:ind w:left="513" w:right="276" w:firstLine="1418"/>
      </w:pPr>
      <w:r>
        <w:t xml:space="preserve">Para cada tópico foi definida uma pergunta estruturada (Apêndice </w:t>
      </w:r>
      <w:proofErr w:type="gramStart"/>
      <w:r>
        <w:t>1</w:t>
      </w:r>
      <w:proofErr w:type="gramEnd"/>
      <w:r>
        <w:t>). E para cada tópico foi definida uma estratégia de busca que, junto com o resultado da busca (Apêndice</w:t>
      </w:r>
      <w:r>
        <w:rPr>
          <w:spacing w:val="-5"/>
        </w:rPr>
        <w:t xml:space="preserve"> </w:t>
      </w:r>
      <w:proofErr w:type="gramStart"/>
      <w:r>
        <w:t>2</w:t>
      </w:r>
      <w:proofErr w:type="gramEnd"/>
      <w:r>
        <w:t>).</w:t>
      </w:r>
    </w:p>
    <w:p w:rsidR="00E32280" w:rsidRDefault="004D3E43">
      <w:pPr>
        <w:pStyle w:val="Corpodetexto"/>
        <w:ind w:left="513" w:firstLine="1418"/>
      </w:pPr>
      <w:r>
        <w:t>As características principais dos ensaios</w:t>
      </w:r>
      <w:r>
        <w:t xml:space="preserve"> clínicos avaliados estão resumidas em forma de quadros individuais (Apêndice </w:t>
      </w:r>
      <w:proofErr w:type="gramStart"/>
      <w:r>
        <w:t>3</w:t>
      </w:r>
      <w:proofErr w:type="gramEnd"/>
      <w:r>
        <w:t>).</w:t>
      </w:r>
    </w:p>
    <w:p w:rsidR="00E32280" w:rsidRDefault="004D3E43">
      <w:pPr>
        <w:pStyle w:val="Corpodetexto"/>
        <w:spacing w:before="11" w:line="228" w:lineRule="auto"/>
        <w:ind w:left="513" w:right="220" w:firstLine="1418"/>
      </w:pPr>
      <w:r>
        <w:t xml:space="preserve">O risco de viés dos ensaios, julgados de acordo com os critérios propostos por </w:t>
      </w:r>
      <w:proofErr w:type="spellStart"/>
      <w:r>
        <w:t>Higgins</w:t>
      </w:r>
      <w:proofErr w:type="spellEnd"/>
      <w:r>
        <w:t xml:space="preserve"> 201</w:t>
      </w:r>
      <w:r>
        <w:rPr>
          <w:position w:val="9"/>
          <w:sz w:val="16"/>
        </w:rPr>
        <w:t xml:space="preserve">(2), </w:t>
      </w:r>
      <w:r>
        <w:t xml:space="preserve">estão resumidos em figuras geradas no programa </w:t>
      </w:r>
      <w:proofErr w:type="spellStart"/>
      <w:proofErr w:type="gramStart"/>
      <w:r>
        <w:t>RevMan</w:t>
      </w:r>
      <w:proofErr w:type="spellEnd"/>
      <w:proofErr w:type="gramEnd"/>
      <w:r>
        <w:t xml:space="preserve"> 5.3 (Apêndice 4).</w:t>
      </w:r>
    </w:p>
    <w:p w:rsidR="00E32280" w:rsidRDefault="00E32280">
      <w:pPr>
        <w:spacing w:line="228" w:lineRule="auto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 w:right="223" w:firstLine="1418"/>
        <w:jc w:val="both"/>
      </w:pPr>
      <w:r>
        <w:t xml:space="preserve">As meta-análises foram realizadas com o programa </w:t>
      </w:r>
      <w:proofErr w:type="spellStart"/>
      <w:proofErr w:type="gramStart"/>
      <w:r>
        <w:t>RevMan</w:t>
      </w:r>
      <w:proofErr w:type="spellEnd"/>
      <w:proofErr w:type="gramEnd"/>
      <w:r>
        <w:t xml:space="preserve"> 5.3, utilizando-se um modelo de efeito fixo, método de Mantel-</w:t>
      </w:r>
      <w:proofErr w:type="spellStart"/>
      <w:r>
        <w:t>Haenszel</w:t>
      </w:r>
      <w:proofErr w:type="spellEnd"/>
      <w:r>
        <w:t xml:space="preserve">, com avaliação do risco relativo e com um intervalo de confiança de 95%. Os gráficos estão disponíveis no Apêndice </w:t>
      </w:r>
      <w:proofErr w:type="gramStart"/>
      <w:r>
        <w:t>5</w:t>
      </w:r>
      <w:proofErr w:type="gramEnd"/>
      <w:r>
        <w:t>.</w:t>
      </w:r>
    </w:p>
    <w:p w:rsidR="00E32280" w:rsidRDefault="00E32280">
      <w:pPr>
        <w:pStyle w:val="Corpodetexto"/>
      </w:pPr>
    </w:p>
    <w:p w:rsidR="00E32280" w:rsidRDefault="004D3E43">
      <w:pPr>
        <w:pStyle w:val="PargrafodaLista"/>
        <w:numPr>
          <w:ilvl w:val="1"/>
          <w:numId w:val="4"/>
        </w:numPr>
        <w:tabs>
          <w:tab w:val="left" w:pos="2352"/>
        </w:tabs>
        <w:rPr>
          <w:sz w:val="24"/>
        </w:rPr>
      </w:pPr>
      <w:r>
        <w:rPr>
          <w:sz w:val="24"/>
        </w:rPr>
        <w:t>ANEURISMAS</w:t>
      </w:r>
      <w:r>
        <w:rPr>
          <w:spacing w:val="-1"/>
          <w:sz w:val="24"/>
        </w:rPr>
        <w:t xml:space="preserve"> </w:t>
      </w:r>
      <w:r>
        <w:rPr>
          <w:sz w:val="24"/>
        </w:rPr>
        <w:t>PEQUENOS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1" w:firstLine="1418"/>
        <w:jc w:val="both"/>
      </w:pPr>
      <w:r>
        <w:t>O tratamento invasivo dos AAA tem como relevante critério de indicação o diâmetro do aneurisma. Aneurismas menores do que 4,0 cm são considerados muito pequenos, sendo monitorados com exames de imagem regulares, enquanto AAA maiores do que 5,4 c</w:t>
      </w:r>
      <w:r>
        <w:t>m têm usualmente indicação de cirurgia aberta ou</w:t>
      </w:r>
      <w:r>
        <w:rPr>
          <w:spacing w:val="-3"/>
        </w:rPr>
        <w:t xml:space="preserve"> </w:t>
      </w:r>
      <w:r>
        <w:t>EVAR.</w:t>
      </w:r>
    </w:p>
    <w:p w:rsidR="00E32280" w:rsidRDefault="004D3E43">
      <w:pPr>
        <w:pStyle w:val="Corpodetexto"/>
        <w:spacing w:before="1"/>
        <w:ind w:left="513" w:right="224" w:firstLine="1418"/>
        <w:jc w:val="both"/>
      </w:pPr>
      <w:r>
        <w:t>Os AAA entre 4,0 e 5,5 cm são considerados pequenos, e a melhor opção de tratamento foi avaliada de acordo com as evidências atuais.</w:t>
      </w:r>
    </w:p>
    <w:p w:rsidR="00E32280" w:rsidRDefault="004D3E43">
      <w:pPr>
        <w:pStyle w:val="Corpodetexto"/>
        <w:spacing w:before="11" w:line="228" w:lineRule="auto"/>
        <w:ind w:left="513" w:right="221" w:firstLine="1418"/>
        <w:jc w:val="both"/>
      </w:pPr>
      <w:r>
        <w:t xml:space="preserve">A busca da literatura resultou em 153 referências (Quadro </w:t>
      </w:r>
      <w:proofErr w:type="gramStart"/>
      <w:r>
        <w:t>1</w:t>
      </w:r>
      <w:proofErr w:type="gramEnd"/>
      <w:r>
        <w:t xml:space="preserve"> do Apênd</w:t>
      </w:r>
      <w:r>
        <w:t xml:space="preserve">ice 1). Selecionaram-se </w:t>
      </w:r>
      <w:proofErr w:type="gramStart"/>
      <w:r>
        <w:t>4</w:t>
      </w:r>
      <w:proofErr w:type="gramEnd"/>
      <w:r>
        <w:t xml:space="preserve"> ensaios clínicos randomizados (ECR): dois</w:t>
      </w:r>
      <w:r>
        <w:rPr>
          <w:position w:val="9"/>
          <w:sz w:val="16"/>
        </w:rPr>
        <w:t xml:space="preserve">(3,4) </w:t>
      </w:r>
      <w:r>
        <w:t>comparando a cirurgia aberta e dois</w:t>
      </w:r>
      <w:r>
        <w:rPr>
          <w:position w:val="9"/>
          <w:sz w:val="16"/>
        </w:rPr>
        <w:t>(5,6)</w:t>
      </w:r>
      <w:r>
        <w:rPr>
          <w:sz w:val="16"/>
        </w:rPr>
        <w:t xml:space="preserve"> </w:t>
      </w:r>
      <w:r>
        <w:t xml:space="preserve">comparando o tratamento </w:t>
      </w:r>
      <w:proofErr w:type="spellStart"/>
      <w:r>
        <w:t>endovascular</w:t>
      </w:r>
      <w:proofErr w:type="spellEnd"/>
      <w:r>
        <w:t xml:space="preserve"> com o tratamento clínico, e 2 revisões sistemáticas</w:t>
      </w:r>
      <w:r>
        <w:rPr>
          <w:position w:val="9"/>
          <w:sz w:val="16"/>
        </w:rPr>
        <w:t>(7,8)</w:t>
      </w:r>
      <w:r>
        <w:t>.</w:t>
      </w:r>
    </w:p>
    <w:p w:rsidR="00E32280" w:rsidRDefault="004D3E43">
      <w:pPr>
        <w:pStyle w:val="Corpodetexto"/>
        <w:ind w:left="513" w:right="221" w:firstLine="1418"/>
        <w:jc w:val="both"/>
      </w:pPr>
      <w:r>
        <w:t>O risco de viés dos ECR foi considerado baixo (</w:t>
      </w:r>
      <w:r>
        <w:t xml:space="preserve">Figura 1 do Apêndice </w:t>
      </w:r>
      <w:proofErr w:type="gramStart"/>
      <w:r>
        <w:t>4</w:t>
      </w:r>
      <w:proofErr w:type="gramEnd"/>
      <w:r>
        <w:t xml:space="preserve">), pois os ensaios mostraram método de randomização adequados, grupos semelhantes e com boa aderência à intervenção. O cegamento seria difícil (cirurgia </w:t>
      </w:r>
      <w:r>
        <w:rPr>
          <w:i/>
        </w:rPr>
        <w:t xml:space="preserve">versus </w:t>
      </w:r>
      <w:r>
        <w:t xml:space="preserve">tratamento clínico) e, apesar de não realizado, a grupo elaborador destas </w:t>
      </w:r>
      <w:r>
        <w:t xml:space="preserve">Diretrizes considerou não ter gerado um risco de viés </w:t>
      </w:r>
      <w:proofErr w:type="spellStart"/>
      <w:r>
        <w:t>relevanante</w:t>
      </w:r>
      <w:proofErr w:type="spellEnd"/>
      <w:r>
        <w:t xml:space="preserve"> devido à natureza dos desfechos avaliados (desfechos duros, mortalidade, complicações e </w:t>
      </w:r>
      <w:proofErr w:type="spellStart"/>
      <w:r>
        <w:t>reoperação</w:t>
      </w:r>
      <w:proofErr w:type="spellEnd"/>
      <w:r>
        <w:t xml:space="preserve">). A perda de seguimento foi pequena. Todos os ensaios publicaram resultados relacionados a </w:t>
      </w:r>
      <w:r>
        <w:t xml:space="preserve">desfechos relevantes e </w:t>
      </w:r>
      <w:proofErr w:type="spellStart"/>
      <w:r>
        <w:t>pré</w:t>
      </w:r>
      <w:proofErr w:type="spellEnd"/>
      <w:r>
        <w:t xml:space="preserve">-publicados em seus protocolos, com baixo risco de viés de publicação. Os ensaios CAESAR e PIVOTAL foram financiados pela </w:t>
      </w:r>
      <w:r>
        <w:rPr>
          <w:i/>
        </w:rPr>
        <w:t xml:space="preserve">Cook Medical e </w:t>
      </w:r>
      <w:proofErr w:type="spellStart"/>
      <w:r>
        <w:rPr>
          <w:i/>
        </w:rPr>
        <w:t>Medtronic</w:t>
      </w:r>
      <w:proofErr w:type="spellEnd"/>
      <w:r>
        <w:rPr>
          <w:i/>
        </w:rPr>
        <w:t xml:space="preserve"> </w:t>
      </w:r>
      <w:r>
        <w:t>vascular, respectivamente, não sendo possível afastar um risco de viés associado ao</w:t>
      </w:r>
      <w:r>
        <w:t xml:space="preserve"> conflito de</w:t>
      </w:r>
      <w:r>
        <w:rPr>
          <w:spacing w:val="-3"/>
        </w:rPr>
        <w:t xml:space="preserve"> </w:t>
      </w:r>
      <w:r>
        <w:t>interesses.</w:t>
      </w:r>
    </w:p>
    <w:p w:rsidR="00E32280" w:rsidRDefault="004D3E43">
      <w:pPr>
        <w:pStyle w:val="Corpodetexto"/>
        <w:ind w:left="513" w:right="222" w:firstLine="1418"/>
        <w:jc w:val="both"/>
      </w:pPr>
      <w:r>
        <w:t xml:space="preserve">Não houve diferença significativa entre cirurgia aberta e o acompanhamento clínico, RR 1,03 IC95% 0,86-1,24 (Figura 1 do Apêndice </w:t>
      </w:r>
      <w:proofErr w:type="gramStart"/>
      <w:r>
        <w:t>5</w:t>
      </w:r>
      <w:proofErr w:type="gramEnd"/>
      <w:r>
        <w:t xml:space="preserve">), EVAR </w:t>
      </w:r>
      <w:r>
        <w:rPr>
          <w:i/>
        </w:rPr>
        <w:t xml:space="preserve">versus </w:t>
      </w:r>
      <w:r>
        <w:t xml:space="preserve">acompanhamento clínico, RR 1,03 IC95% 0,59-1,80 (Figura 2 do Apêndice) ou cirurgia e </w:t>
      </w:r>
      <w:r>
        <w:t xml:space="preserve">EVAR combinados </w:t>
      </w:r>
      <w:r>
        <w:rPr>
          <w:i/>
        </w:rPr>
        <w:t xml:space="preserve">versus </w:t>
      </w:r>
      <w:r>
        <w:t>o acompanhamento clínico, RR 1,01 IC95% 0,93-1,10 (Figura 3 do Apêndice 5).</w:t>
      </w:r>
    </w:p>
    <w:p w:rsidR="00E32280" w:rsidRDefault="004D3E43">
      <w:pPr>
        <w:pStyle w:val="Corpodetexto"/>
        <w:spacing w:before="5" w:line="235" w:lineRule="auto"/>
        <w:ind w:left="513" w:right="225" w:firstLine="1418"/>
        <w:jc w:val="both"/>
      </w:pPr>
      <w:r>
        <w:t>Entre as revisões sistemáticas identificadas, as conclusões dos autores estão em acordo com as evidências encontradas na busca realizada para a elaboração destas Diretrizes. Na revisão da Cochrane de 2015</w:t>
      </w:r>
      <w:r>
        <w:rPr>
          <w:position w:val="9"/>
          <w:sz w:val="16"/>
        </w:rPr>
        <w:t>(7)</w:t>
      </w:r>
      <w:r>
        <w:t xml:space="preserve">, cuja busca resultou nas mesmas referências, os </w:t>
      </w:r>
      <w:r>
        <w:t>autores concluíram que “a evidência atual sustenta adiar o momento cirúrgico até que o diâmetro do AAA alcance 5,5</w:t>
      </w:r>
      <w:r>
        <w:rPr>
          <w:spacing w:val="-5"/>
        </w:rPr>
        <w:t xml:space="preserve"> </w:t>
      </w:r>
      <w:r>
        <w:t>cm”.</w:t>
      </w:r>
    </w:p>
    <w:p w:rsidR="00E32280" w:rsidRDefault="004D3E43">
      <w:pPr>
        <w:pStyle w:val="Corpodetexto"/>
        <w:ind w:left="513" w:right="222" w:firstLine="1418"/>
        <w:jc w:val="both"/>
      </w:pPr>
      <w:r>
        <w:t xml:space="preserve">Na revisão sistemática de </w:t>
      </w:r>
      <w:proofErr w:type="spellStart"/>
      <w:r>
        <w:t>Bath</w:t>
      </w:r>
      <w:proofErr w:type="spellEnd"/>
      <w:r>
        <w:t xml:space="preserve"> 2015</w:t>
      </w:r>
      <w:r>
        <w:rPr>
          <w:position w:val="9"/>
          <w:sz w:val="16"/>
        </w:rPr>
        <w:t>(8)</w:t>
      </w:r>
      <w:r>
        <w:t>, foi avaliada a associação entre a presença de AAA e o risco cardiovascular. Por meio de uma meta</w:t>
      </w:r>
      <w:r>
        <w:t xml:space="preserve">-regressão, com </w:t>
      </w:r>
      <w:proofErr w:type="gramStart"/>
      <w:r>
        <w:t>6</w:t>
      </w:r>
      <w:proofErr w:type="gramEnd"/>
      <w:r>
        <w:t xml:space="preserve"> estudos observacionais e os mesmos 4 ECR supracitados, os autores concluíram que a mortalidade anual cardiovascular deste grupo de pacientes com mediana de idade de 71,2 anos era de 3%. Ainda, a maioria dos aneurismas detectados é pequena</w:t>
      </w:r>
      <w:r>
        <w:t xml:space="preserve"> e com crescimento lento, levando vários anos até que alcancem um tamanho com indicação de intervenção: “O tempo entre a detecção e a intervenção representa uma oportunidade para orientação destes pacientes quanto à prevenção cardiovascular, incluindo o co</w:t>
      </w:r>
      <w:r>
        <w:t>ntrole do peso, da pressão arterial, dos níveis séricos dos lipídeos e principalmente a interrupção do</w:t>
      </w:r>
      <w:r>
        <w:rPr>
          <w:spacing w:val="-3"/>
        </w:rPr>
        <w:t xml:space="preserve"> </w:t>
      </w:r>
      <w:r>
        <w:t>tabagismo”.</w:t>
      </w:r>
    </w:p>
    <w:p w:rsidR="00E32280" w:rsidRDefault="00E32280">
      <w:pPr>
        <w:pStyle w:val="Corpodetexto"/>
        <w:spacing w:before="10"/>
        <w:rPr>
          <w:sz w:val="22"/>
        </w:rPr>
      </w:pPr>
    </w:p>
    <w:p w:rsidR="00E32280" w:rsidRDefault="004D3E43">
      <w:pPr>
        <w:pStyle w:val="Corpodetexto"/>
        <w:spacing w:before="1"/>
        <w:ind w:left="1931"/>
      </w:pPr>
      <w:r>
        <w:rPr>
          <w:u w:val="single"/>
        </w:rPr>
        <w:t>AAA no sexo feminino</w:t>
      </w:r>
    </w:p>
    <w:p w:rsidR="00E32280" w:rsidRDefault="00E32280">
      <w:pPr>
        <w:pStyle w:val="Corpodetexto"/>
        <w:spacing w:before="2"/>
        <w:rPr>
          <w:sz w:val="16"/>
        </w:rPr>
      </w:pPr>
    </w:p>
    <w:p w:rsidR="00E32280" w:rsidRDefault="004D3E43">
      <w:pPr>
        <w:pStyle w:val="Corpodetexto"/>
        <w:spacing w:before="90"/>
        <w:ind w:left="513" w:right="224" w:firstLine="1418"/>
        <w:jc w:val="both"/>
      </w:pPr>
      <w:r>
        <w:t>Uma consideração importante é a diferença do risco de ruptura dos AAA entre homens e mulheres. Por apresentarem menor volume corporal, questiona-se a utilização do mesmo critério de tamanho do aneurisma para a indicação cirúrgica nos casos de mulheres. Ain</w:t>
      </w:r>
      <w:r>
        <w:t xml:space="preserve">da, deve-se considerar que </w:t>
      </w:r>
      <w:proofErr w:type="gramStart"/>
      <w:r>
        <w:t>as</w:t>
      </w:r>
      <w:proofErr w:type="gramEnd"/>
    </w:p>
    <w:p w:rsidR="00E32280" w:rsidRDefault="00E32280">
      <w:pPr>
        <w:jc w:val="both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proofErr w:type="gramStart"/>
      <w:r>
        <w:t>mulheres</w:t>
      </w:r>
      <w:proofErr w:type="gramEnd"/>
      <w:r>
        <w:t xml:space="preserve"> estão representadas em pequeno número nos ensaios clínicos.</w:t>
      </w:r>
    </w:p>
    <w:p w:rsidR="00E32280" w:rsidRDefault="004D3E43">
      <w:pPr>
        <w:pStyle w:val="Corpodetexto"/>
        <w:spacing w:before="4" w:line="235" w:lineRule="auto"/>
        <w:ind w:left="513" w:right="222" w:firstLine="1418"/>
        <w:jc w:val="both"/>
      </w:pPr>
      <w:r>
        <w:t>O aneurisma da aorta abdominal é 4 a 6 vezes mais comum em homens do que em mulheres, porém mais de um terço de todas as mortes por AAA oc</w:t>
      </w:r>
      <w:r>
        <w:t>orrem entre mulheres. A taxa de ruptura do aneurisma nas mulheres é de 3-4 vezes superior à observada em homens, e por isso já foi questionado se haveria diferença na conduta entre os</w:t>
      </w:r>
      <w:r>
        <w:rPr>
          <w:spacing w:val="-2"/>
        </w:rPr>
        <w:t xml:space="preserve"> </w:t>
      </w:r>
      <w:proofErr w:type="gramStart"/>
      <w:r>
        <w:t>gêneros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9)</w:t>
      </w:r>
      <w:r>
        <w:t>.</w:t>
      </w:r>
    </w:p>
    <w:p w:rsidR="00E32280" w:rsidRDefault="004D3E43">
      <w:pPr>
        <w:pStyle w:val="Corpodetexto"/>
        <w:spacing w:before="7" w:line="235" w:lineRule="auto"/>
        <w:ind w:left="513" w:right="225" w:firstLine="1418"/>
        <w:jc w:val="both"/>
      </w:pPr>
      <w:r>
        <w:t>Nos estudos que avaliaram possíveis benefícios na conduta em casos de aneurismas pequenos, não houve benefício de reparação precoce em mulheres, e a totalidade das evidências disponíveis no momento não fornece nenhuma boa razão para alterar o limiar de 5,5</w:t>
      </w:r>
      <w:r>
        <w:t xml:space="preserve"> cm para reparo </w:t>
      </w:r>
      <w:proofErr w:type="gramStart"/>
      <w:r>
        <w:t>eletivo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9)</w:t>
      </w:r>
      <w:r>
        <w:t>.</w:t>
      </w:r>
    </w:p>
    <w:p w:rsidR="00E32280" w:rsidRDefault="004D3E43">
      <w:pPr>
        <w:pStyle w:val="Corpodetexto"/>
        <w:spacing w:before="5" w:line="237" w:lineRule="auto"/>
        <w:ind w:left="513" w:right="218" w:firstLine="1418"/>
        <w:jc w:val="both"/>
      </w:pPr>
      <w:r>
        <w:t>Em 2010, foi publicada uma revisão sistemática e meta-análise das diferenças no resultado após a intervenção de aneurisma da aorta abdominal entre homens e mulheres</w:t>
      </w:r>
      <w:hyperlink w:anchor="_bookmark1" w:history="1">
        <w:r>
          <w:rPr>
            <w:position w:val="9"/>
            <w:sz w:val="16"/>
          </w:rPr>
          <w:t>(10)</w:t>
        </w:r>
      </w:hyperlink>
      <w:r>
        <w:t xml:space="preserve">. O objetivo deste estudo foi </w:t>
      </w:r>
      <w:r>
        <w:t>avaliar possíveis diferenças na mortalidade entre homens e mulheres com um aneurisma da aorta abdominal tratado seja por reparo eletivo ou após ruptura. Sessenta e um estudos (516.118 pacientes) preencheram os critérios de inclusão. As taxas de mortalidade</w:t>
      </w:r>
      <w:r>
        <w:t xml:space="preserve"> para as mulheres em comparação com os homens foram de 7,6% </w:t>
      </w:r>
      <w:r>
        <w:rPr>
          <w:i/>
        </w:rPr>
        <w:t xml:space="preserve">versus </w:t>
      </w:r>
      <w:r>
        <w:t>5,1% (OR 1,28, IC95% 1,09-1,49) para a cirurgia aberta eletiva, 2,9</w:t>
      </w:r>
      <w:proofErr w:type="gramStart"/>
      <w:r>
        <w:t>%</w:t>
      </w:r>
      <w:proofErr w:type="gramEnd"/>
    </w:p>
    <w:p w:rsidR="00E32280" w:rsidRDefault="004D3E43">
      <w:pPr>
        <w:pStyle w:val="Corpodetexto"/>
        <w:ind w:left="513" w:right="224"/>
        <w:jc w:val="both"/>
      </w:pPr>
      <w:proofErr w:type="gramStart"/>
      <w:r>
        <w:rPr>
          <w:i/>
        </w:rPr>
        <w:t>versus</w:t>
      </w:r>
      <w:proofErr w:type="gramEnd"/>
      <w:r>
        <w:rPr>
          <w:i/>
        </w:rPr>
        <w:t xml:space="preserve"> </w:t>
      </w:r>
      <w:r>
        <w:t xml:space="preserve">1,5% (OR 2,41, IC 95% 1,14-5,15) para o reparo eletivo </w:t>
      </w:r>
      <w:proofErr w:type="spellStart"/>
      <w:r>
        <w:t>endovascular</w:t>
      </w:r>
      <w:proofErr w:type="spellEnd"/>
      <w:r>
        <w:t xml:space="preserve">, e 61,8% contra 42,2% (OR 1,16, 95 por cento </w:t>
      </w:r>
      <w:r>
        <w:t xml:space="preserve">CI 0,97-1,37) no grupo de cirurgia para aneurisma roto. O grupo que teve o tratamento </w:t>
      </w:r>
      <w:proofErr w:type="spellStart"/>
      <w:r>
        <w:t>endovascular</w:t>
      </w:r>
      <w:proofErr w:type="spellEnd"/>
      <w:r>
        <w:t xml:space="preserve"> de AAA roto era pequeno para análise estatística.</w:t>
      </w:r>
    </w:p>
    <w:p w:rsidR="00E32280" w:rsidRDefault="004D3E43">
      <w:pPr>
        <w:pStyle w:val="Corpodetexto"/>
        <w:ind w:left="513" w:right="224" w:firstLine="1418"/>
        <w:jc w:val="both"/>
      </w:pPr>
      <w:r>
        <w:t>Em conclusão, as mulheres com AAA apresentam maior taxa de ruptura, mas também maior mortalidade com a ciru</w:t>
      </w:r>
      <w:r>
        <w:t xml:space="preserve">rgia ou com o tratamento </w:t>
      </w:r>
      <w:proofErr w:type="spellStart"/>
      <w:r>
        <w:t>endovascular</w:t>
      </w:r>
      <w:proofErr w:type="spellEnd"/>
      <w:r>
        <w:t>, não havendo benefício comprovado de intervenção precoce.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1931"/>
      </w:pPr>
      <w:r>
        <w:pict>
          <v:group id="_x0000_s1120" style="position:absolute;left:0;text-align:left;margin-left:53.75pt;margin-top:14.2pt;width:516.25pt;height:58.2pt;z-index:-251649024;mso-position-horizontal-relative:page" coordorigin="1075,284" coordsize="10325,1164">
            <v:line id="_x0000_s1124" style="position:absolute" from="1085,289" to="11390,289" strokeweight=".48pt"/>
            <v:line id="_x0000_s1123" style="position:absolute" from="1085,1443" to="11390,1443" strokeweight=".16936mm"/>
            <v:line id="_x0000_s1122" style="position:absolute" from="1080,284" to="1080,1448" strokeweight=".17781mm"/>
            <v:line id="_x0000_s1121" style="position:absolute" from="11395,284" to="11395,1448" strokeweight=".48pt"/>
            <w10:wrap anchorx="page"/>
          </v:group>
        </w:pict>
      </w:r>
      <w:r>
        <w:t>Recomendação para pacientes assintomáticos com AAA &lt; 5,5 cm.</w:t>
      </w:r>
    </w:p>
    <w:p w:rsidR="00E32280" w:rsidRDefault="004D3E43">
      <w:pPr>
        <w:pStyle w:val="Corpodetexto"/>
        <w:spacing w:before="31"/>
        <w:ind w:left="513" w:right="232" w:firstLine="1418"/>
        <w:jc w:val="both"/>
      </w:pPr>
      <w:r>
        <w:t xml:space="preserve">Recomendação forte, contrária à cirurgia ou tratamento </w:t>
      </w:r>
      <w:proofErr w:type="spellStart"/>
      <w:r>
        <w:t>endovascular</w:t>
      </w:r>
      <w:proofErr w:type="spellEnd"/>
      <w:r>
        <w:t xml:space="preserve"> em pacientes assintomátic</w:t>
      </w:r>
      <w:r>
        <w:t>os com aneurismas pequenos (&lt; 5,5 cm).</w:t>
      </w:r>
    </w:p>
    <w:p w:rsidR="00E32280" w:rsidRDefault="004D3E43">
      <w:pPr>
        <w:pStyle w:val="Corpodetexto"/>
        <w:ind w:left="513" w:right="231" w:firstLine="1418"/>
        <w:jc w:val="both"/>
      </w:pPr>
      <w:r>
        <w:t xml:space="preserve">Os pacientes com AAA entre 4,0 e 5,5 cm devem ser acompanhados com avaliações clínicas e exames de imagem a cada </w:t>
      </w:r>
      <w:proofErr w:type="gramStart"/>
      <w:r>
        <w:t>6</w:t>
      </w:r>
      <w:proofErr w:type="gramEnd"/>
      <w:r>
        <w:t xml:space="preserve"> meses.</w:t>
      </w:r>
    </w:p>
    <w:p w:rsidR="00E32280" w:rsidRDefault="00E32280">
      <w:pPr>
        <w:pStyle w:val="Corpodetexto"/>
        <w:spacing w:before="8"/>
        <w:rPr>
          <w:sz w:val="18"/>
        </w:rPr>
      </w:pPr>
    </w:p>
    <w:p w:rsidR="00E32280" w:rsidRDefault="004D3E43">
      <w:pPr>
        <w:pStyle w:val="PargrafodaLista"/>
        <w:numPr>
          <w:ilvl w:val="1"/>
          <w:numId w:val="4"/>
        </w:numPr>
        <w:tabs>
          <w:tab w:val="left" w:pos="2352"/>
        </w:tabs>
        <w:spacing w:before="90"/>
        <w:rPr>
          <w:sz w:val="24"/>
        </w:rPr>
      </w:pPr>
      <w:r>
        <w:rPr>
          <w:sz w:val="24"/>
        </w:rPr>
        <w:t>ANEURISMAS MAIORES DO QUE 5,4</w:t>
      </w:r>
      <w:r>
        <w:rPr>
          <w:spacing w:val="2"/>
          <w:sz w:val="24"/>
        </w:rPr>
        <w:t xml:space="preserve"> </w:t>
      </w:r>
      <w:r>
        <w:rPr>
          <w:sz w:val="24"/>
        </w:rPr>
        <w:t>CM</w:t>
      </w:r>
    </w:p>
    <w:p w:rsidR="00E32280" w:rsidRDefault="00E32280">
      <w:pPr>
        <w:pStyle w:val="Corpodetexto"/>
        <w:spacing w:before="4"/>
      </w:pPr>
    </w:p>
    <w:p w:rsidR="00E32280" w:rsidRDefault="004D3E43">
      <w:pPr>
        <w:pStyle w:val="Corpodetexto"/>
        <w:spacing w:before="1" w:line="235" w:lineRule="auto"/>
        <w:ind w:left="513" w:right="225" w:firstLine="1418"/>
        <w:jc w:val="both"/>
      </w:pPr>
      <w:r>
        <w:t>A ruptura dos AAA é mais frequente em aneurismas grandes, de crescimento rapidamente progressivo ou com início recente de sintomas. O reparo eletivo é uma opção de tratamento, que, quando indicado com base no tamanho do aneurisma e de acordo com as diretri</w:t>
      </w:r>
      <w:r>
        <w:t xml:space="preserve">zes nacionais, é recomendado quando o AAA é maior do que 5,4 cm </w:t>
      </w:r>
      <w:hyperlink w:anchor="_bookmark0" w:history="1">
        <w:r>
          <w:rPr>
            <w:position w:val="9"/>
            <w:sz w:val="16"/>
          </w:rPr>
          <w:t>(1)</w:t>
        </w:r>
      </w:hyperlink>
      <w:r>
        <w:t>.</w:t>
      </w:r>
    </w:p>
    <w:p w:rsidR="00E32280" w:rsidRDefault="004D3E43">
      <w:pPr>
        <w:pStyle w:val="Corpodetexto"/>
        <w:spacing w:before="7" w:line="235" w:lineRule="auto"/>
        <w:ind w:left="513" w:right="223" w:firstLine="1418"/>
        <w:jc w:val="both"/>
      </w:pPr>
      <w:r>
        <w:t>Este valor de corte foi baseado em estudos de coorte que identificaram um risco crescente de ruptura e morte com o aumento no diâmetro dos aneurismas. Na coo</w:t>
      </w:r>
      <w:r>
        <w:t xml:space="preserve">rte de </w:t>
      </w:r>
      <w:proofErr w:type="gramStart"/>
      <w:r>
        <w:t>Rochester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11)</w:t>
      </w:r>
      <w:r>
        <w:t>, 176 pacientes com o diagnóstico de AAA foram acompanhados entre 1974 e 1988, média de acompanhamento de 4,9 anos. O risco de ruptura de acordo com o diâmetro está demonstrado na Quadro4.</w:t>
      </w:r>
    </w:p>
    <w:p w:rsidR="00E32280" w:rsidRDefault="00E32280">
      <w:pPr>
        <w:pStyle w:val="Corpodetexto"/>
        <w:spacing w:before="2"/>
      </w:pPr>
    </w:p>
    <w:p w:rsidR="00E32280" w:rsidRDefault="004D3E43">
      <w:pPr>
        <w:pStyle w:val="Corpodetexto"/>
        <w:spacing w:before="1" w:after="8"/>
        <w:ind w:left="513"/>
      </w:pPr>
      <w:r>
        <w:t xml:space="preserve">Quadro 4 - </w:t>
      </w:r>
      <w:proofErr w:type="gramStart"/>
      <w:r>
        <w:t>Risco</w:t>
      </w:r>
      <w:proofErr w:type="gramEnd"/>
      <w:r>
        <w:t xml:space="preserve"> de ruptura de acordo com o di</w:t>
      </w:r>
      <w:r>
        <w:t>âmetro do aneurisma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2050"/>
        <w:gridCol w:w="1368"/>
        <w:gridCol w:w="3075"/>
        <w:gridCol w:w="1673"/>
      </w:tblGrid>
      <w:tr w:rsidR="00E32280">
        <w:trPr>
          <w:trHeight w:val="275"/>
        </w:trPr>
        <w:tc>
          <w:tcPr>
            <w:tcW w:w="2042" w:type="dxa"/>
          </w:tcPr>
          <w:p w:rsidR="00E32280" w:rsidRDefault="004D3E43">
            <w:pPr>
              <w:pStyle w:val="TableParagraph"/>
              <w:ind w:left="236" w:right="336"/>
              <w:jc w:val="center"/>
              <w:rPr>
                <w:sz w:val="24"/>
              </w:rPr>
            </w:pPr>
            <w:r>
              <w:rPr>
                <w:sz w:val="24"/>
              </w:rPr>
              <w:t>Diâmetro (cm)</w:t>
            </w:r>
          </w:p>
        </w:tc>
        <w:tc>
          <w:tcPr>
            <w:tcW w:w="2050" w:type="dxa"/>
          </w:tcPr>
          <w:p w:rsidR="00E32280" w:rsidRDefault="004D3E43">
            <w:pPr>
              <w:pStyle w:val="TableParagraph"/>
              <w:ind w:left="345" w:right="3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Pesssoas</w:t>
            </w:r>
            <w:proofErr w:type="spellEnd"/>
            <w:r>
              <w:rPr>
                <w:sz w:val="24"/>
              </w:rPr>
              <w:t>-ano</w:t>
            </w:r>
          </w:p>
        </w:tc>
        <w:tc>
          <w:tcPr>
            <w:tcW w:w="1368" w:type="dxa"/>
          </w:tcPr>
          <w:p w:rsidR="00E32280" w:rsidRDefault="004D3E43">
            <w:pPr>
              <w:pStyle w:val="TableParagraph"/>
              <w:ind w:left="277" w:right="266"/>
              <w:jc w:val="center"/>
              <w:rPr>
                <w:sz w:val="24"/>
              </w:rPr>
            </w:pPr>
            <w:r>
              <w:rPr>
                <w:sz w:val="24"/>
              </w:rPr>
              <w:t>Ruptura</w:t>
            </w:r>
          </w:p>
        </w:tc>
        <w:tc>
          <w:tcPr>
            <w:tcW w:w="3075" w:type="dxa"/>
          </w:tcPr>
          <w:p w:rsidR="00E32280" w:rsidRDefault="004D3E43">
            <w:pPr>
              <w:pStyle w:val="TableParagraph"/>
              <w:ind w:left="519" w:right="506"/>
              <w:jc w:val="center"/>
              <w:rPr>
                <w:sz w:val="24"/>
              </w:rPr>
            </w:pPr>
            <w:r>
              <w:rPr>
                <w:sz w:val="24"/>
              </w:rPr>
              <w:t>Ruptura/pessoas-ano</w:t>
            </w:r>
          </w:p>
        </w:tc>
        <w:tc>
          <w:tcPr>
            <w:tcW w:w="1673" w:type="dxa"/>
          </w:tcPr>
          <w:p w:rsidR="00E32280" w:rsidRDefault="004D3E43">
            <w:pPr>
              <w:pStyle w:val="TableParagraph"/>
              <w:ind w:left="357" w:right="345"/>
              <w:jc w:val="center"/>
              <w:rPr>
                <w:sz w:val="24"/>
              </w:rPr>
            </w:pPr>
            <w:r>
              <w:rPr>
                <w:sz w:val="24"/>
              </w:rPr>
              <w:t>IC 95%</w:t>
            </w:r>
          </w:p>
        </w:tc>
      </w:tr>
      <w:tr w:rsidR="00E32280">
        <w:trPr>
          <w:trHeight w:val="275"/>
        </w:trPr>
        <w:tc>
          <w:tcPr>
            <w:tcW w:w="2042" w:type="dxa"/>
          </w:tcPr>
          <w:p w:rsidR="00E32280" w:rsidRDefault="004D3E43">
            <w:pPr>
              <w:pStyle w:val="TableParagraph"/>
              <w:ind w:left="236" w:right="227"/>
              <w:jc w:val="center"/>
              <w:rPr>
                <w:sz w:val="24"/>
              </w:rPr>
            </w:pPr>
            <w:r>
              <w:rPr>
                <w:sz w:val="24"/>
              </w:rPr>
              <w:t>&lt; 3</w:t>
            </w:r>
          </w:p>
        </w:tc>
        <w:tc>
          <w:tcPr>
            <w:tcW w:w="2050" w:type="dxa"/>
          </w:tcPr>
          <w:p w:rsidR="00E32280" w:rsidRDefault="004D3E43">
            <w:pPr>
              <w:pStyle w:val="TableParagraph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368" w:type="dxa"/>
          </w:tcPr>
          <w:p w:rsidR="00E32280" w:rsidRDefault="004D3E43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3075" w:type="dxa"/>
          </w:tcPr>
          <w:p w:rsidR="00E32280" w:rsidRDefault="004D3E43">
            <w:pPr>
              <w:pStyle w:val="TableParagraph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1673" w:type="dxa"/>
          </w:tcPr>
          <w:p w:rsidR="00E32280" w:rsidRDefault="004D3E43">
            <w:pPr>
              <w:pStyle w:val="TableParagraph"/>
              <w:ind w:left="357" w:right="343"/>
              <w:jc w:val="center"/>
              <w:rPr>
                <w:sz w:val="24"/>
              </w:rPr>
            </w:pPr>
            <w:r>
              <w:rPr>
                <w:sz w:val="24"/>
              </w:rPr>
              <w:t>0-0,08</w:t>
            </w:r>
          </w:p>
        </w:tc>
      </w:tr>
      <w:tr w:rsidR="00E32280">
        <w:trPr>
          <w:trHeight w:val="273"/>
        </w:trPr>
        <w:tc>
          <w:tcPr>
            <w:tcW w:w="2042" w:type="dxa"/>
            <w:tcBorders>
              <w:bottom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3-3,99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3075" w:type="dxa"/>
            <w:tcBorders>
              <w:bottom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1673" w:type="dxa"/>
            <w:tcBorders>
              <w:bottom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357" w:right="343"/>
              <w:jc w:val="center"/>
              <w:rPr>
                <w:sz w:val="24"/>
              </w:rPr>
            </w:pPr>
            <w:r>
              <w:rPr>
                <w:sz w:val="24"/>
              </w:rPr>
              <w:t>0-0,05</w:t>
            </w:r>
          </w:p>
        </w:tc>
      </w:tr>
      <w:tr w:rsidR="00E32280">
        <w:trPr>
          <w:trHeight w:val="273"/>
        </w:trPr>
        <w:tc>
          <w:tcPr>
            <w:tcW w:w="2042" w:type="dxa"/>
            <w:tcBorders>
              <w:top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4-4,99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075" w:type="dxa"/>
            <w:tcBorders>
              <w:top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0,007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E32280" w:rsidRDefault="004D3E43">
            <w:pPr>
              <w:pStyle w:val="TableParagraph"/>
              <w:spacing w:line="253" w:lineRule="exact"/>
              <w:ind w:left="357" w:right="343"/>
              <w:jc w:val="center"/>
              <w:rPr>
                <w:sz w:val="24"/>
              </w:rPr>
            </w:pPr>
            <w:r>
              <w:rPr>
                <w:sz w:val="24"/>
              </w:rPr>
              <w:t>0-0,05</w:t>
            </w:r>
          </w:p>
        </w:tc>
      </w:tr>
      <w:tr w:rsidR="00E32280">
        <w:trPr>
          <w:trHeight w:val="277"/>
        </w:trPr>
        <w:tc>
          <w:tcPr>
            <w:tcW w:w="2042" w:type="dxa"/>
          </w:tcPr>
          <w:p w:rsidR="00E32280" w:rsidRDefault="004D3E43">
            <w:pPr>
              <w:pStyle w:val="TableParagraph"/>
              <w:spacing w:line="25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5-5,99</w:t>
            </w:r>
          </w:p>
        </w:tc>
        <w:tc>
          <w:tcPr>
            <w:tcW w:w="2050" w:type="dxa"/>
          </w:tcPr>
          <w:p w:rsidR="00E32280" w:rsidRDefault="004D3E43">
            <w:pPr>
              <w:pStyle w:val="TableParagraph"/>
              <w:spacing w:line="258" w:lineRule="exact"/>
              <w:ind w:left="345" w:right="33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68" w:type="dxa"/>
          </w:tcPr>
          <w:p w:rsidR="00E32280" w:rsidRDefault="004D3E4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3075" w:type="dxa"/>
          </w:tcPr>
          <w:p w:rsidR="00E32280" w:rsidRDefault="004D3E43">
            <w:pPr>
              <w:pStyle w:val="TableParagraph"/>
              <w:spacing w:line="258" w:lineRule="exact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1673" w:type="dxa"/>
          </w:tcPr>
          <w:p w:rsidR="00E32280" w:rsidRDefault="004D3E43">
            <w:pPr>
              <w:pStyle w:val="TableParagraph"/>
              <w:spacing w:line="258" w:lineRule="exact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0,01-0,21</w:t>
            </w:r>
          </w:p>
        </w:tc>
      </w:tr>
      <w:tr w:rsidR="00E32280">
        <w:trPr>
          <w:trHeight w:val="275"/>
        </w:trPr>
        <w:tc>
          <w:tcPr>
            <w:tcW w:w="2042" w:type="dxa"/>
          </w:tcPr>
          <w:p w:rsidR="00E32280" w:rsidRDefault="004D3E4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6-6,99</w:t>
            </w:r>
          </w:p>
        </w:tc>
        <w:tc>
          <w:tcPr>
            <w:tcW w:w="2050" w:type="dxa"/>
          </w:tcPr>
          <w:p w:rsidR="00E32280" w:rsidRDefault="004D3E43">
            <w:pPr>
              <w:pStyle w:val="TableParagraph"/>
              <w:ind w:left="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1368" w:type="dxa"/>
          </w:tcPr>
          <w:p w:rsidR="00E32280" w:rsidRDefault="004D3E43">
            <w:pPr>
              <w:pStyle w:val="TableParagraph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3075" w:type="dxa"/>
          </w:tcPr>
          <w:p w:rsidR="00E32280" w:rsidRDefault="004D3E43">
            <w:pPr>
              <w:pStyle w:val="TableParagraph"/>
              <w:ind w:left="519" w:right="504"/>
              <w:jc w:val="center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1673" w:type="dxa"/>
          </w:tcPr>
          <w:p w:rsidR="00E32280" w:rsidRDefault="004D3E4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0,07-0,46</w:t>
            </w:r>
          </w:p>
        </w:tc>
      </w:tr>
    </w:tbl>
    <w:p w:rsidR="00E32280" w:rsidRDefault="00E32280">
      <w:pPr>
        <w:jc w:val="center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17"/>
        </w:rPr>
      </w:pPr>
    </w:p>
    <w:p w:rsidR="00E32280" w:rsidRDefault="004D3E43">
      <w:pPr>
        <w:pStyle w:val="Corpodetexto"/>
        <w:spacing w:before="95"/>
        <w:ind w:left="513"/>
      </w:pPr>
      <w:r>
        <w:t xml:space="preserve">Fonte: Reed </w:t>
      </w:r>
      <w:proofErr w:type="gramStart"/>
      <w:r>
        <w:t>et</w:t>
      </w:r>
      <w:proofErr w:type="gramEnd"/>
      <w:r>
        <w:t xml:space="preserve"> al 1997</w:t>
      </w:r>
      <w:r>
        <w:rPr>
          <w:position w:val="9"/>
          <w:sz w:val="16"/>
        </w:rPr>
        <w:t>(11)</w:t>
      </w:r>
      <w:r>
        <w:t>.</w:t>
      </w:r>
    </w:p>
    <w:p w:rsidR="00E32280" w:rsidRDefault="00E32280">
      <w:pPr>
        <w:pStyle w:val="Corpodetexto"/>
        <w:spacing w:before="7"/>
        <w:rPr>
          <w:sz w:val="22"/>
        </w:rPr>
      </w:pPr>
    </w:p>
    <w:p w:rsidR="00E32280" w:rsidRDefault="004D3E43">
      <w:pPr>
        <w:pStyle w:val="Corpodetexto"/>
        <w:spacing w:before="1"/>
        <w:ind w:left="513" w:right="222" w:firstLine="1418"/>
        <w:jc w:val="both"/>
      </w:pPr>
      <w:r>
        <w:t xml:space="preserve">Na coorte de Scott </w:t>
      </w:r>
      <w:proofErr w:type="gramStart"/>
      <w:r>
        <w:t>et</w:t>
      </w:r>
      <w:proofErr w:type="gramEnd"/>
      <w:r>
        <w:t xml:space="preserve"> al </w:t>
      </w:r>
      <w:r>
        <w:rPr>
          <w:position w:val="9"/>
          <w:sz w:val="16"/>
        </w:rPr>
        <w:t>(12)</w:t>
      </w:r>
      <w:r>
        <w:t>, 218 AAA menores do que 6,0 cm detectados em pacientes assintomáticos foram acompanhados por uma média de 5,7 anos. A cirurgia era indicada caso o aneurisma ultrapassasse 6,0 cm, se os pacientes se tornassem sintomáticos ou ca</w:t>
      </w:r>
      <w:r>
        <w:t xml:space="preserve">so o aneurisma apresentasse um crescimento superior a 1,0 cm ao ano. Os resultados estão resumidos </w:t>
      </w:r>
      <w:proofErr w:type="gramStart"/>
      <w:r>
        <w:t>na Quadro</w:t>
      </w:r>
      <w:proofErr w:type="gramEnd"/>
      <w:r>
        <w:rPr>
          <w:spacing w:val="-4"/>
        </w:rPr>
        <w:t xml:space="preserve"> </w:t>
      </w:r>
      <w:r>
        <w:t>5.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5"/>
        <w:ind w:left="513"/>
      </w:pPr>
      <w:r>
        <w:t xml:space="preserve">Quadro 5 - </w:t>
      </w:r>
      <w:proofErr w:type="gramStart"/>
      <w:r>
        <w:t>Risco</w:t>
      </w:r>
      <w:proofErr w:type="gramEnd"/>
      <w:r>
        <w:t xml:space="preserve"> de ruptura ou necessidade cirúrgica em relação ao diâmetro do aneurisma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35"/>
        <w:gridCol w:w="1640"/>
        <w:gridCol w:w="1637"/>
        <w:gridCol w:w="1981"/>
        <w:gridCol w:w="1681"/>
      </w:tblGrid>
      <w:tr w:rsidR="00E32280">
        <w:trPr>
          <w:trHeight w:val="551"/>
        </w:trPr>
        <w:tc>
          <w:tcPr>
            <w:tcW w:w="1637" w:type="dxa"/>
          </w:tcPr>
          <w:p w:rsidR="00E32280" w:rsidRDefault="004D3E43">
            <w:pPr>
              <w:pStyle w:val="TableParagraph"/>
              <w:spacing w:line="271" w:lineRule="exact"/>
              <w:ind w:left="85" w:right="81"/>
              <w:jc w:val="center"/>
              <w:rPr>
                <w:sz w:val="24"/>
              </w:rPr>
            </w:pPr>
            <w:r>
              <w:rPr>
                <w:sz w:val="24"/>
              </w:rPr>
              <w:t>Diâmetro (cm)</w:t>
            </w:r>
          </w:p>
        </w:tc>
        <w:tc>
          <w:tcPr>
            <w:tcW w:w="1635" w:type="dxa"/>
          </w:tcPr>
          <w:p w:rsidR="00E32280" w:rsidRDefault="004D3E43">
            <w:pPr>
              <w:pStyle w:val="TableParagraph"/>
              <w:spacing w:line="271" w:lineRule="exact"/>
              <w:ind w:left="282"/>
              <w:rPr>
                <w:sz w:val="24"/>
              </w:rPr>
            </w:pPr>
            <w:r>
              <w:rPr>
                <w:sz w:val="24"/>
              </w:rPr>
              <w:t>Número de</w:t>
            </w:r>
          </w:p>
          <w:p w:rsidR="00E32280" w:rsidRDefault="004D3E43">
            <w:pPr>
              <w:pStyle w:val="TableParagraph"/>
              <w:spacing w:line="260" w:lineRule="exact"/>
              <w:ind w:left="371"/>
              <w:rPr>
                <w:sz w:val="24"/>
              </w:rPr>
            </w:pPr>
            <w:proofErr w:type="gramStart"/>
            <w:r>
              <w:rPr>
                <w:sz w:val="24"/>
              </w:rPr>
              <w:t>pacientes</w:t>
            </w:r>
            <w:proofErr w:type="gramEnd"/>
          </w:p>
        </w:tc>
        <w:tc>
          <w:tcPr>
            <w:tcW w:w="1640" w:type="dxa"/>
          </w:tcPr>
          <w:p w:rsidR="00E32280" w:rsidRDefault="004D3E43">
            <w:pPr>
              <w:pStyle w:val="TableParagraph"/>
              <w:spacing w:line="271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Número de</w:t>
            </w:r>
          </w:p>
          <w:p w:rsidR="00E32280" w:rsidRDefault="004D3E43">
            <w:pPr>
              <w:pStyle w:val="TableParagraph"/>
              <w:spacing w:line="260" w:lineRule="exact"/>
              <w:ind w:left="259" w:right="25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rupturas</w:t>
            </w:r>
            <w:proofErr w:type="gramEnd"/>
          </w:p>
        </w:tc>
        <w:tc>
          <w:tcPr>
            <w:tcW w:w="1637" w:type="dxa"/>
          </w:tcPr>
          <w:p w:rsidR="00E32280" w:rsidRDefault="004D3E43">
            <w:pPr>
              <w:pStyle w:val="TableParagraph"/>
              <w:spacing w:line="271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>uptura por</w:t>
            </w:r>
          </w:p>
          <w:p w:rsidR="00E32280" w:rsidRDefault="004D3E43">
            <w:pPr>
              <w:pStyle w:val="TableParagraph"/>
              <w:spacing w:line="260" w:lineRule="exact"/>
              <w:ind w:left="85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ano</w:t>
            </w:r>
            <w:proofErr w:type="gramEnd"/>
          </w:p>
        </w:tc>
        <w:tc>
          <w:tcPr>
            <w:tcW w:w="1981" w:type="dxa"/>
          </w:tcPr>
          <w:p w:rsidR="00E32280" w:rsidRDefault="004D3E43">
            <w:pPr>
              <w:pStyle w:val="TableParagraph"/>
              <w:spacing w:line="271" w:lineRule="exact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Número de</w:t>
            </w:r>
          </w:p>
          <w:p w:rsidR="00E32280" w:rsidRDefault="004D3E43">
            <w:pPr>
              <w:pStyle w:val="TableParagraph"/>
              <w:spacing w:line="260" w:lineRule="exact"/>
              <w:ind w:left="152" w:right="1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cirurgias</w:t>
            </w:r>
            <w:proofErr w:type="gramEnd"/>
            <w:r>
              <w:rPr>
                <w:sz w:val="24"/>
              </w:rPr>
              <w:t xml:space="preserve"> eletivas</w:t>
            </w:r>
          </w:p>
        </w:tc>
        <w:tc>
          <w:tcPr>
            <w:tcW w:w="1681" w:type="dxa"/>
          </w:tcPr>
          <w:p w:rsidR="00E32280" w:rsidRDefault="004D3E43">
            <w:pPr>
              <w:pStyle w:val="TableParagraph"/>
              <w:spacing w:line="271" w:lineRule="exact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Cirurgia por</w:t>
            </w:r>
          </w:p>
          <w:p w:rsidR="00E32280" w:rsidRDefault="004D3E43">
            <w:pPr>
              <w:pStyle w:val="TableParagraph"/>
              <w:spacing w:line="260" w:lineRule="exact"/>
              <w:ind w:left="227" w:right="2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ano</w:t>
            </w:r>
            <w:proofErr w:type="gramEnd"/>
          </w:p>
        </w:tc>
      </w:tr>
      <w:tr w:rsidR="00E32280">
        <w:trPr>
          <w:trHeight w:val="275"/>
        </w:trPr>
        <w:tc>
          <w:tcPr>
            <w:tcW w:w="1637" w:type="dxa"/>
          </w:tcPr>
          <w:p w:rsidR="00E32280" w:rsidRDefault="004D3E43">
            <w:pPr>
              <w:pStyle w:val="TableParagraph"/>
              <w:ind w:left="85" w:right="76"/>
              <w:jc w:val="center"/>
              <w:rPr>
                <w:sz w:val="24"/>
              </w:rPr>
            </w:pPr>
            <w:r>
              <w:rPr>
                <w:sz w:val="24"/>
              </w:rPr>
              <w:t>3-4,4</w:t>
            </w:r>
          </w:p>
        </w:tc>
        <w:tc>
          <w:tcPr>
            <w:tcW w:w="1635" w:type="dxa"/>
          </w:tcPr>
          <w:p w:rsidR="00E32280" w:rsidRDefault="004D3E43">
            <w:pPr>
              <w:pStyle w:val="TableParagraph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640" w:type="dxa"/>
          </w:tcPr>
          <w:p w:rsidR="00E32280" w:rsidRDefault="004D3E43">
            <w:pPr>
              <w:pStyle w:val="TableParagraph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1637" w:type="dxa"/>
          </w:tcPr>
          <w:p w:rsidR="00E32280" w:rsidRDefault="004D3E43">
            <w:pPr>
              <w:pStyle w:val="TableParagraph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981" w:type="dxa"/>
          </w:tcPr>
          <w:p w:rsidR="00E32280" w:rsidRDefault="004D3E43">
            <w:pPr>
              <w:pStyle w:val="TableParagraph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1" w:type="dxa"/>
          </w:tcPr>
          <w:p w:rsidR="00E32280" w:rsidRDefault="004D3E43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1,4%</w:t>
            </w:r>
          </w:p>
        </w:tc>
      </w:tr>
      <w:tr w:rsidR="00E32280">
        <w:trPr>
          <w:trHeight w:val="278"/>
        </w:trPr>
        <w:tc>
          <w:tcPr>
            <w:tcW w:w="1637" w:type="dxa"/>
          </w:tcPr>
          <w:p w:rsidR="00E32280" w:rsidRDefault="004D3E43">
            <w:pPr>
              <w:pStyle w:val="TableParagraph"/>
              <w:spacing w:line="258" w:lineRule="exact"/>
              <w:ind w:left="85" w:right="78"/>
              <w:jc w:val="center"/>
              <w:rPr>
                <w:sz w:val="24"/>
              </w:rPr>
            </w:pPr>
            <w:r>
              <w:rPr>
                <w:sz w:val="24"/>
              </w:rPr>
              <w:t>4,5-5,9</w:t>
            </w:r>
          </w:p>
        </w:tc>
        <w:tc>
          <w:tcPr>
            <w:tcW w:w="1635" w:type="dxa"/>
          </w:tcPr>
          <w:p w:rsidR="00E32280" w:rsidRDefault="004D3E43">
            <w:pPr>
              <w:pStyle w:val="TableParagraph"/>
              <w:spacing w:line="258" w:lineRule="exact"/>
              <w:ind w:left="618" w:right="60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40" w:type="dxa"/>
          </w:tcPr>
          <w:p w:rsidR="00E32280" w:rsidRDefault="004D3E4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637" w:type="dxa"/>
          </w:tcPr>
          <w:p w:rsidR="00E32280" w:rsidRDefault="004D3E43">
            <w:pPr>
              <w:pStyle w:val="TableParagraph"/>
              <w:spacing w:line="258" w:lineRule="exact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981" w:type="dxa"/>
          </w:tcPr>
          <w:p w:rsidR="00E32280" w:rsidRDefault="004D3E43">
            <w:pPr>
              <w:pStyle w:val="TableParagraph"/>
              <w:spacing w:line="258" w:lineRule="exact"/>
              <w:ind w:left="152" w:right="1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1" w:type="dxa"/>
          </w:tcPr>
          <w:p w:rsidR="00E32280" w:rsidRDefault="004D3E43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8,5%</w:t>
            </w:r>
          </w:p>
        </w:tc>
      </w:tr>
    </w:tbl>
    <w:p w:rsidR="00E32280" w:rsidRDefault="004D3E43">
      <w:pPr>
        <w:pStyle w:val="Corpodetexto"/>
        <w:ind w:left="513"/>
      </w:pPr>
      <w:r>
        <w:t xml:space="preserve">Fonte: Scott </w:t>
      </w:r>
      <w:proofErr w:type="gramStart"/>
      <w:r>
        <w:t>et</w:t>
      </w:r>
      <w:proofErr w:type="gramEnd"/>
      <w:r>
        <w:t xml:space="preserve"> al 1998</w:t>
      </w:r>
      <w:r>
        <w:rPr>
          <w:position w:val="9"/>
          <w:sz w:val="16"/>
        </w:rPr>
        <w:t>(12)</w:t>
      </w:r>
      <w:r>
        <w:t>.</w:t>
      </w:r>
    </w:p>
    <w:p w:rsidR="00E32280" w:rsidRDefault="00E32280">
      <w:pPr>
        <w:pStyle w:val="Corpodetexto"/>
        <w:spacing w:before="6"/>
      </w:pPr>
    </w:p>
    <w:p w:rsidR="00E32280" w:rsidRDefault="004D3E43">
      <w:pPr>
        <w:pStyle w:val="Corpodetexto"/>
        <w:spacing w:line="232" w:lineRule="auto"/>
        <w:ind w:left="513" w:right="221" w:firstLine="1418"/>
        <w:jc w:val="both"/>
      </w:pPr>
      <w:r>
        <w:t xml:space="preserve">Atualmente, a indicação de cirurgia ou EVAR para aneurismas maiores do que 5,4 cm é consenso </w:t>
      </w:r>
      <w:hyperlink w:anchor="_bookmark0" w:history="1">
        <w:r>
          <w:rPr>
            <w:position w:val="9"/>
            <w:sz w:val="16"/>
          </w:rPr>
          <w:t>(1)</w:t>
        </w:r>
      </w:hyperlink>
      <w:r>
        <w:t>. Para avaliação da melhor conduta nos pacientes com AAA maiores do que 5,4 cm</w:t>
      </w:r>
      <w:proofErr w:type="gramStart"/>
      <w:r>
        <w:t>, utilizou</w:t>
      </w:r>
      <w:proofErr w:type="gramEnd"/>
      <w:r>
        <w:t>- se nestas Diretrizes como base a revisão da Cochrane de 2014</w:t>
      </w:r>
      <w:r>
        <w:rPr>
          <w:position w:val="9"/>
          <w:sz w:val="16"/>
        </w:rPr>
        <w:t>(13)</w:t>
      </w:r>
      <w:r>
        <w:t xml:space="preserve">. Esta revisão avaliou o tratamento </w:t>
      </w:r>
      <w:proofErr w:type="spellStart"/>
      <w:r>
        <w:t>endovascular</w:t>
      </w:r>
      <w:proofErr w:type="spellEnd"/>
      <w:r>
        <w:t xml:space="preserve"> </w:t>
      </w:r>
      <w:r>
        <w:rPr>
          <w:i/>
        </w:rPr>
        <w:t xml:space="preserve">versus </w:t>
      </w:r>
      <w:r>
        <w:t>o tratamento ci</w:t>
      </w:r>
      <w:r>
        <w:t xml:space="preserve">rúrgico nos pacientes aptos à cirurgia e o tratamento </w:t>
      </w:r>
      <w:proofErr w:type="spellStart"/>
      <w:r>
        <w:t>endovascular</w:t>
      </w:r>
      <w:proofErr w:type="spellEnd"/>
      <w:r>
        <w:t xml:space="preserve"> </w:t>
      </w:r>
      <w:r>
        <w:rPr>
          <w:i/>
        </w:rPr>
        <w:t xml:space="preserve">versus </w:t>
      </w:r>
      <w:r>
        <w:t>tratamento clínico nos pacientes inoperáveis.</w:t>
      </w:r>
    </w:p>
    <w:p w:rsidR="00E32280" w:rsidRDefault="004D3E43">
      <w:pPr>
        <w:pStyle w:val="Corpodetexto"/>
        <w:spacing w:before="10" w:line="235" w:lineRule="auto"/>
        <w:ind w:left="513" w:right="222" w:firstLine="1418"/>
        <w:jc w:val="both"/>
      </w:pPr>
      <w:r>
        <w:t>Esta revisão foi classificada pelo grupo elaborador como de alta qualidade, tendo como base de avaliação um escore de 10 em 11 no Sistem</w:t>
      </w:r>
      <w:r>
        <w:t xml:space="preserve">a </w:t>
      </w:r>
      <w:proofErr w:type="gramStart"/>
      <w:r>
        <w:t>AMSTAR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14)</w:t>
      </w:r>
      <w:r>
        <w:t xml:space="preserve">. Realizou-se uma busca no </w:t>
      </w:r>
      <w:proofErr w:type="spellStart"/>
      <w:r>
        <w:t>Pubmed</w:t>
      </w:r>
      <w:proofErr w:type="spellEnd"/>
      <w:r>
        <w:t xml:space="preserve"> com a intenção de atualizar a revisão com publicações recentes. A busca atualizada resultou em 51 referências, todas excluídas após avaliação dos títulos e resumos.</w:t>
      </w:r>
    </w:p>
    <w:p w:rsidR="00E32280" w:rsidRDefault="004D3E43">
      <w:pPr>
        <w:pStyle w:val="Corpodetexto"/>
        <w:spacing w:before="2"/>
        <w:ind w:left="513" w:right="225" w:firstLine="1418"/>
        <w:jc w:val="both"/>
      </w:pPr>
      <w:r>
        <w:t xml:space="preserve">Nesta revisão sistemática, </w:t>
      </w:r>
      <w:proofErr w:type="gramStart"/>
      <w:r>
        <w:t>4</w:t>
      </w:r>
      <w:proofErr w:type="gramEnd"/>
      <w:r>
        <w:t xml:space="preserve"> ECR (ACE, DREAM, EVAR 1 e OVER) avaliaram comparativamente o tratamento </w:t>
      </w:r>
      <w:proofErr w:type="spellStart"/>
      <w:r>
        <w:t>endovascular</w:t>
      </w:r>
      <w:proofErr w:type="spellEnd"/>
      <w:r>
        <w:t xml:space="preserve"> com a cirurgia aberta em pacientes aptos à cirurgia.</w:t>
      </w:r>
    </w:p>
    <w:p w:rsidR="00E32280" w:rsidRDefault="004D3E43">
      <w:pPr>
        <w:pStyle w:val="Corpodetexto"/>
        <w:ind w:left="513" w:right="223" w:firstLine="1418"/>
        <w:jc w:val="both"/>
      </w:pPr>
      <w:r>
        <w:t xml:space="preserve">Observou-se diferença na mortalidade em 30 dias (Figura 4 do Apêndice </w:t>
      </w:r>
      <w:proofErr w:type="gramStart"/>
      <w:r>
        <w:t>5</w:t>
      </w:r>
      <w:proofErr w:type="gramEnd"/>
      <w:r>
        <w:t>) a favor do proce</w:t>
      </w:r>
      <w:r>
        <w:t xml:space="preserve">dimento </w:t>
      </w:r>
      <w:proofErr w:type="spellStart"/>
      <w:r>
        <w:t>endovascular</w:t>
      </w:r>
      <w:proofErr w:type="spellEnd"/>
      <w:r>
        <w:t xml:space="preserve"> (RR 0,34, IC95% 0,21-0,57), não havendo diferença em relação à mortalidade a médio (até 4 anos) (RR 0,93, IC95% 0,79-1,10) ou a longo prazo (RR 0,99 IC95% 0,89- 1,09), conforme se pode observar nas figuras 5 e 6 do Apêndice</w:t>
      </w:r>
      <w:r>
        <w:rPr>
          <w:spacing w:val="1"/>
        </w:rPr>
        <w:t xml:space="preserve"> </w:t>
      </w:r>
      <w:r>
        <w:t>5.</w:t>
      </w:r>
    </w:p>
    <w:p w:rsidR="00E32280" w:rsidRDefault="004D3E43">
      <w:pPr>
        <w:pStyle w:val="Corpodetexto"/>
        <w:ind w:left="513" w:right="222" w:firstLine="1418"/>
        <w:jc w:val="both"/>
      </w:pPr>
      <w:r>
        <w:t xml:space="preserve">A </w:t>
      </w:r>
      <w:proofErr w:type="spellStart"/>
      <w:r>
        <w:t>reinte</w:t>
      </w:r>
      <w:r>
        <w:t>rvenção</w:t>
      </w:r>
      <w:proofErr w:type="spellEnd"/>
      <w:r>
        <w:t xml:space="preserve"> (figuras 7 e 8 do Apêndice </w:t>
      </w:r>
      <w:proofErr w:type="gramStart"/>
      <w:r>
        <w:t>5</w:t>
      </w:r>
      <w:proofErr w:type="gramEnd"/>
      <w:r>
        <w:t>) foi mais frequente no grupo EVAR (RR 1,95, IC95% 1,56-2,43), e complicações pulmonares (Figura 12 do Apêndice 5) foram mais frequentes no grupo de cirurgia aberta (RR 0,38, IC95% 0,18-0,76). Não foram observadas difere</w:t>
      </w:r>
      <w:r>
        <w:t>nças em relação a infarto do miocárdio, AVC fatal ou não fatal ou complicações renais (figuras 9-11,13 do Apêndice</w:t>
      </w:r>
      <w:r>
        <w:rPr>
          <w:spacing w:val="-6"/>
        </w:rPr>
        <w:t xml:space="preserve"> </w:t>
      </w:r>
      <w:proofErr w:type="gramStart"/>
      <w:r>
        <w:t>5</w:t>
      </w:r>
      <w:proofErr w:type="gramEnd"/>
      <w:r>
        <w:t>).</w:t>
      </w:r>
    </w:p>
    <w:p w:rsidR="00E32280" w:rsidRDefault="004D3E43">
      <w:pPr>
        <w:pStyle w:val="Corpodetexto"/>
        <w:spacing w:before="1"/>
        <w:ind w:left="1931"/>
      </w:pPr>
      <w:r>
        <w:t>Os resultados desta revisão sistemática estão sintetizados de acordo com os desfechos no</w:t>
      </w:r>
    </w:p>
    <w:p w:rsidR="00E32280" w:rsidRDefault="004D3E43">
      <w:pPr>
        <w:pStyle w:val="Corpodetexto"/>
        <w:ind w:left="513"/>
      </w:pPr>
      <w:r>
        <w:t xml:space="preserve">Quadro </w:t>
      </w:r>
      <w:proofErr w:type="gramStart"/>
      <w:r>
        <w:t>6</w:t>
      </w:r>
      <w:proofErr w:type="gramEnd"/>
      <w:r>
        <w:t>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8"/>
        <w:ind w:left="513"/>
      </w:pPr>
      <w:r>
        <w:t>Quadro 6 - Resultados da comparação e</w:t>
      </w:r>
      <w:r>
        <w:t>ntre cirurgia aberta e EVAR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4014"/>
        <w:gridCol w:w="2360"/>
      </w:tblGrid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Desfecho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Cirurgia aberta x EVAR (RR)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IC 95%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Mortalidade em 30 dias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0,21-0,57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Mortalidade até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anos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0,79-1,10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Mortalidade longo prazo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0,89-1,09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Reintervenção</w:t>
            </w:r>
            <w:proofErr w:type="spellEnd"/>
            <w:r>
              <w:rPr>
                <w:sz w:val="24"/>
              </w:rPr>
              <w:t xml:space="preserve"> até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anos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1,56-2,43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Reintervenção</w:t>
            </w:r>
            <w:proofErr w:type="spellEnd"/>
            <w:r>
              <w:rPr>
                <w:sz w:val="24"/>
              </w:rPr>
              <w:t xml:space="preserve"> longo prazo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1,50-2,12</w:t>
            </w:r>
          </w:p>
        </w:tc>
      </w:tr>
      <w:tr w:rsidR="00E32280">
        <w:trPr>
          <w:trHeight w:val="278"/>
        </w:trPr>
        <w:tc>
          <w:tcPr>
            <w:tcW w:w="3836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Infarto do miocárdio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1,13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0,87-1,46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AVC não fatal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0,52-1,29</w:t>
            </w:r>
          </w:p>
        </w:tc>
      </w:tr>
    </w:tbl>
    <w:p w:rsidR="00E32280" w:rsidRDefault="00E32280">
      <w:pPr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6"/>
        <w:gridCol w:w="4014"/>
        <w:gridCol w:w="2360"/>
      </w:tblGrid>
      <w:tr w:rsidR="00E32280">
        <w:trPr>
          <w:trHeight w:val="316"/>
        </w:trPr>
        <w:tc>
          <w:tcPr>
            <w:tcW w:w="383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AVC fatal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0,81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0,43-1,53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Complicações pulmonares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0,18-0,76</w:t>
            </w:r>
          </w:p>
        </w:tc>
      </w:tr>
      <w:tr w:rsidR="00E32280">
        <w:trPr>
          <w:trHeight w:val="275"/>
        </w:trPr>
        <w:tc>
          <w:tcPr>
            <w:tcW w:w="383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Complicações renais</w:t>
            </w:r>
          </w:p>
        </w:tc>
        <w:tc>
          <w:tcPr>
            <w:tcW w:w="401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236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0,60-2,51</w:t>
            </w:r>
          </w:p>
        </w:tc>
      </w:tr>
    </w:tbl>
    <w:p w:rsidR="00E32280" w:rsidRDefault="004D3E43">
      <w:pPr>
        <w:pStyle w:val="Corpodetexto"/>
        <w:spacing w:before="3" w:line="228" w:lineRule="auto"/>
        <w:ind w:left="513" w:right="7291"/>
        <w:rPr>
          <w:sz w:val="16"/>
        </w:rPr>
      </w:pPr>
      <w:r>
        <w:t xml:space="preserve">AVC: acidente vascular cerebral Fonte: </w:t>
      </w:r>
      <w:proofErr w:type="spellStart"/>
      <w:r>
        <w:t>Paravastu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al 2014.</w:t>
      </w:r>
      <w:r>
        <w:rPr>
          <w:position w:val="9"/>
          <w:sz w:val="16"/>
        </w:rPr>
        <w:t>(13)</w:t>
      </w:r>
    </w:p>
    <w:p w:rsidR="00E32280" w:rsidRDefault="00E32280">
      <w:pPr>
        <w:pStyle w:val="Corpodetexto"/>
        <w:spacing w:before="1"/>
      </w:pPr>
    </w:p>
    <w:p w:rsidR="00E32280" w:rsidRDefault="004D3E43">
      <w:pPr>
        <w:pStyle w:val="Corpodetexto"/>
        <w:ind w:left="513" w:right="224" w:firstLine="1418"/>
        <w:jc w:val="both"/>
      </w:pPr>
      <w:r>
        <w:t xml:space="preserve">Em suma, nos pacientes assintomáticos, com AAA &gt; 5,4 cm, aptos aos procedimentos </w:t>
      </w:r>
      <w:proofErr w:type="gramStart"/>
      <w:r>
        <w:t>eletivos cirúrgico</w:t>
      </w:r>
      <w:proofErr w:type="gramEnd"/>
      <w:r>
        <w:t xml:space="preserve"> e </w:t>
      </w:r>
      <w:proofErr w:type="spellStart"/>
      <w:r>
        <w:t>endovascular</w:t>
      </w:r>
      <w:proofErr w:type="spellEnd"/>
      <w:r>
        <w:t xml:space="preserve">, há uma boa qualidade de evidência a favor da EVAR em relação à </w:t>
      </w:r>
      <w:r>
        <w:rPr>
          <w:i/>
        </w:rPr>
        <w:t>mortalidade</w:t>
      </w:r>
      <w:r>
        <w:rPr>
          <w:i/>
        </w:rPr>
        <w:t xml:space="preserve"> em 30 dias</w:t>
      </w:r>
      <w:r>
        <w:t>.</w:t>
      </w:r>
    </w:p>
    <w:p w:rsidR="00E32280" w:rsidRDefault="004D3E43">
      <w:pPr>
        <w:spacing w:before="1"/>
        <w:ind w:left="513" w:right="225" w:firstLine="1418"/>
        <w:jc w:val="both"/>
        <w:rPr>
          <w:sz w:val="24"/>
        </w:rPr>
      </w:pPr>
      <w:r>
        <w:rPr>
          <w:sz w:val="24"/>
        </w:rPr>
        <w:t xml:space="preserve">Quanto aos eventos adversos, há uma boa qualidade de evidência indicando </w:t>
      </w:r>
      <w:r>
        <w:rPr>
          <w:i/>
          <w:sz w:val="24"/>
        </w:rPr>
        <w:t xml:space="preserve">maior número de complicações pulmonares com o tratamento cirúrgico e maior número de </w:t>
      </w:r>
      <w:proofErr w:type="spellStart"/>
      <w:r>
        <w:rPr>
          <w:i/>
          <w:sz w:val="24"/>
        </w:rPr>
        <w:t>reintervenções</w:t>
      </w:r>
      <w:proofErr w:type="spellEnd"/>
      <w:r>
        <w:rPr>
          <w:i/>
          <w:sz w:val="24"/>
        </w:rPr>
        <w:t xml:space="preserve"> com o tratamento </w:t>
      </w:r>
      <w:proofErr w:type="spellStart"/>
      <w:r>
        <w:rPr>
          <w:i/>
          <w:sz w:val="24"/>
        </w:rPr>
        <w:t>endovascular</w:t>
      </w:r>
      <w:proofErr w:type="spellEnd"/>
      <w:r>
        <w:rPr>
          <w:sz w:val="24"/>
        </w:rPr>
        <w:t>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4" w:firstLine="1418"/>
        <w:jc w:val="both"/>
      </w:pPr>
      <w:r>
        <w:pict>
          <v:group id="_x0000_s1115" style="position:absolute;left:0;text-align:left;margin-left:53.75pt;margin-top:28pt;width:516.25pt;height:16.8pt;z-index:-251648000;mso-position-horizontal-relative:page" coordorigin="1075,560" coordsize="10325,336">
            <v:line id="_x0000_s1119" style="position:absolute" from="1085,565" to="11390,565" strokeweight=".48pt"/>
            <v:line id="_x0000_s1118" style="position:absolute" from="1085,891" to="11390,891" strokeweight=".48pt"/>
            <v:line id="_x0000_s1117" style="position:absolute" from="1080,560" to="1080,896" strokeweight=".17781mm"/>
            <v:line id="_x0000_s1116" style="position:absolute" from="11395,560" to="11395,896" strokeweight=".48pt"/>
            <w10:wrap anchorx="page"/>
          </v:group>
        </w:pict>
      </w:r>
      <w:r>
        <w:t>Recomendação para pacientes assin</w:t>
      </w:r>
      <w:r>
        <w:t xml:space="preserve">tomáticos com AAA &gt; 5,4 cm, aptos aos procedimentos </w:t>
      </w:r>
      <w:proofErr w:type="gramStart"/>
      <w:r>
        <w:t>eletivos cirúrgico</w:t>
      </w:r>
      <w:proofErr w:type="gramEnd"/>
      <w:r>
        <w:t xml:space="preserve"> e</w:t>
      </w:r>
      <w:r>
        <w:rPr>
          <w:spacing w:val="-1"/>
        </w:rPr>
        <w:t xml:space="preserve"> </w:t>
      </w:r>
      <w:proofErr w:type="spellStart"/>
      <w:r>
        <w:t>endovascular</w:t>
      </w:r>
      <w:proofErr w:type="spellEnd"/>
      <w:r>
        <w:t>.</w:t>
      </w:r>
    </w:p>
    <w:p w:rsidR="00E32280" w:rsidRDefault="004D3E43">
      <w:pPr>
        <w:pStyle w:val="Corpodetexto"/>
        <w:spacing w:before="31"/>
        <w:ind w:left="1931"/>
      </w:pPr>
      <w:r>
        <w:t>Recomendação forte, a favor da EVAR, nos casos de AAA &gt; 5,4 cm.</w:t>
      </w:r>
    </w:p>
    <w:p w:rsidR="00E32280" w:rsidRDefault="00E32280">
      <w:pPr>
        <w:pStyle w:val="Corpodetexto"/>
        <w:spacing w:before="8"/>
        <w:rPr>
          <w:sz w:val="18"/>
        </w:rPr>
      </w:pPr>
    </w:p>
    <w:p w:rsidR="00E32280" w:rsidRDefault="004D3E43">
      <w:pPr>
        <w:pStyle w:val="Corpodetexto"/>
        <w:spacing w:before="90"/>
        <w:ind w:left="1931"/>
      </w:pPr>
      <w:proofErr w:type="gramStart"/>
      <w:r>
        <w:t>4.3 .</w:t>
      </w:r>
      <w:proofErr w:type="gramEnd"/>
      <w:r>
        <w:t xml:space="preserve"> AAA INFLAMATÓRIOS</w:t>
      </w:r>
    </w:p>
    <w:p w:rsidR="00E32280" w:rsidRDefault="00E32280">
      <w:pPr>
        <w:pStyle w:val="Corpodetexto"/>
        <w:spacing w:before="2"/>
      </w:pPr>
    </w:p>
    <w:p w:rsidR="00E32280" w:rsidRDefault="004D3E43">
      <w:pPr>
        <w:pStyle w:val="Corpodetexto"/>
        <w:spacing w:before="1" w:line="237" w:lineRule="auto"/>
        <w:ind w:left="513" w:right="223" w:firstLine="1418"/>
        <w:jc w:val="both"/>
      </w:pPr>
      <w:r>
        <w:t xml:space="preserve">O aneurisma da aorta abdominal inflamatório (AAAI) é responsável por </w:t>
      </w:r>
      <w:r>
        <w:rPr>
          <w:spacing w:val="3"/>
        </w:rPr>
        <w:t xml:space="preserve">5% </w:t>
      </w:r>
      <w:r>
        <w:t xml:space="preserve">a 10% de todos os casos de AAA. Difere do padrão comum da doença </w:t>
      </w:r>
      <w:proofErr w:type="spellStart"/>
      <w:r>
        <w:t>ateroesclerótica</w:t>
      </w:r>
      <w:proofErr w:type="spellEnd"/>
      <w:r>
        <w:t xml:space="preserve"> por marcado espessamento da parede do aneurisma, fibrose do retroperitônio e adesão das estruturas adjacentes. A tríade de dor abdominal ou nas costas, perda de peso e elevad</w:t>
      </w:r>
      <w:r>
        <w:t>os marcadores inflamatórios sistêmicos em pacientes com aneurismas da aorta abdominal é altamente sugestiva de aneurisma</w:t>
      </w:r>
      <w:r>
        <w:rPr>
          <w:spacing w:val="-1"/>
        </w:rPr>
        <w:t xml:space="preserve"> </w:t>
      </w:r>
      <w:proofErr w:type="gramStart"/>
      <w:r>
        <w:t>inflamatório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15)</w:t>
      </w:r>
      <w:r>
        <w:t>.</w:t>
      </w:r>
    </w:p>
    <w:p w:rsidR="00E32280" w:rsidRDefault="004D3E43">
      <w:pPr>
        <w:pStyle w:val="Corpodetexto"/>
        <w:spacing w:line="235" w:lineRule="auto"/>
        <w:ind w:left="513" w:right="222" w:firstLine="1418"/>
        <w:jc w:val="both"/>
      </w:pPr>
      <w:r>
        <w:t xml:space="preserve">A patogênese do AAAI permanece desconhecida. Tem sido postulado que a inflamação e a fibrose </w:t>
      </w:r>
      <w:proofErr w:type="spellStart"/>
      <w:r>
        <w:t>periaórtica</w:t>
      </w:r>
      <w:proofErr w:type="spellEnd"/>
      <w:r>
        <w:t xml:space="preserve"> ocorrem em r</w:t>
      </w:r>
      <w:r>
        <w:t xml:space="preserve">esposta a extravasamento </w:t>
      </w:r>
      <w:proofErr w:type="spellStart"/>
      <w:r>
        <w:t>subclínico</w:t>
      </w:r>
      <w:proofErr w:type="spellEnd"/>
      <w:r>
        <w:t xml:space="preserve"> de sangue e à compressão de linfonodos </w:t>
      </w:r>
      <w:proofErr w:type="spellStart"/>
      <w:r>
        <w:t>retroperitoneais</w:t>
      </w:r>
      <w:proofErr w:type="spellEnd"/>
      <w:r>
        <w:t xml:space="preserve"> pelo aneurisma ou pela existência de uma reação alérgica local aos componentes de placas </w:t>
      </w:r>
      <w:proofErr w:type="gramStart"/>
      <w:r>
        <w:t>ateroscleróticas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16)</w:t>
      </w:r>
      <w:r>
        <w:t>.</w:t>
      </w:r>
    </w:p>
    <w:p w:rsidR="00E32280" w:rsidRDefault="004D3E43">
      <w:pPr>
        <w:pStyle w:val="Corpodetexto"/>
        <w:spacing w:before="7" w:line="235" w:lineRule="auto"/>
        <w:ind w:left="513" w:right="225" w:firstLine="1418"/>
        <w:jc w:val="both"/>
      </w:pPr>
      <w:r>
        <w:t xml:space="preserve">A fibrose </w:t>
      </w:r>
      <w:proofErr w:type="spellStart"/>
      <w:r>
        <w:t>periaórtica</w:t>
      </w:r>
      <w:proofErr w:type="spellEnd"/>
      <w:r>
        <w:t xml:space="preserve"> e adesão de estruturas adjacent</w:t>
      </w:r>
      <w:r>
        <w:t xml:space="preserve">es (ureteres e duodeno) são os principais responsáveis para as dificuldades técnicas </w:t>
      </w:r>
      <w:proofErr w:type="spellStart"/>
      <w:r>
        <w:t>intraoperatórias</w:t>
      </w:r>
      <w:proofErr w:type="spellEnd"/>
      <w:r>
        <w:t xml:space="preserve">. A mortalidade </w:t>
      </w:r>
      <w:proofErr w:type="spellStart"/>
      <w:r>
        <w:t>peroperatória</w:t>
      </w:r>
      <w:proofErr w:type="spellEnd"/>
      <w:r>
        <w:t xml:space="preserve"> de reparo cirúrgico convencional do aneurisma inflamatórios é três vezes maior do que a observada nos casos de aneurisma não</w:t>
      </w:r>
      <w:r>
        <w:rPr>
          <w:spacing w:val="-3"/>
        </w:rPr>
        <w:t xml:space="preserve"> </w:t>
      </w:r>
      <w:proofErr w:type="gramStart"/>
      <w:r>
        <w:t>inflamatório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17)</w:t>
      </w:r>
      <w:r>
        <w:t>.</w:t>
      </w:r>
    </w:p>
    <w:p w:rsidR="00E32280" w:rsidRDefault="004D3E43">
      <w:pPr>
        <w:pStyle w:val="Corpodetexto"/>
        <w:spacing w:before="10" w:line="232" w:lineRule="auto"/>
        <w:ind w:left="513" w:right="224" w:firstLine="1418"/>
        <w:jc w:val="both"/>
      </w:pPr>
      <w:r>
        <w:t>Os aneurismas de etiologia inflamatória, em teoria, têm potencial indicação de tratamento, que pode ser independente das suas dimensões devido a manifestações sistêmicas significantes, como febre e emagrecimento</w:t>
      </w:r>
      <w:hyperlink w:anchor="_bookmark0" w:history="1">
        <w:r>
          <w:rPr>
            <w:position w:val="9"/>
            <w:sz w:val="16"/>
          </w:rPr>
          <w:t>(1)</w:t>
        </w:r>
      </w:hyperlink>
      <w:r>
        <w:t>.</w:t>
      </w:r>
    </w:p>
    <w:p w:rsidR="00E32280" w:rsidRDefault="004D3E43">
      <w:pPr>
        <w:pStyle w:val="Corpodetexto"/>
        <w:spacing w:before="3"/>
        <w:ind w:left="513" w:right="223" w:firstLine="1418"/>
        <w:jc w:val="both"/>
      </w:pPr>
      <w:r>
        <w:t xml:space="preserve">A busca resultou em 668 referências (Quadro </w:t>
      </w:r>
      <w:proofErr w:type="gramStart"/>
      <w:r>
        <w:t>1</w:t>
      </w:r>
      <w:proofErr w:type="gramEnd"/>
      <w:r>
        <w:t xml:space="preserve"> do Apêndice 2), porém de apenas relatos e séries de casos. Não foram identificados ensaios controlados que avaliassem a cirurgia ou o tratamento </w:t>
      </w:r>
      <w:proofErr w:type="spellStart"/>
      <w:r>
        <w:t>endovascular</w:t>
      </w:r>
      <w:proofErr w:type="spellEnd"/>
      <w:r>
        <w:t>, o que prejudica a proposição de uma recomen</w:t>
      </w:r>
      <w:r>
        <w:t>dação específica.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4" w:firstLine="1418"/>
        <w:jc w:val="both"/>
      </w:pPr>
      <w:r>
        <w:pict>
          <v:group id="_x0000_s1108" style="position:absolute;left:0;text-align:left;margin-left:50.75pt;margin-top:28pt;width:522.25pt;height:30.65pt;z-index:-251646976;mso-position-horizontal-relative:page" coordorigin="1015,560" coordsize="10445,613">
            <v:line id="_x0000_s1114" style="position:absolute" from="1025,565" to="11450,565" strokeweight=".16936mm"/>
            <v:rect id="_x0000_s1113" style="position:absolute;left:1015;top:1162;width:10;height:10" fillcolor="black" stroked="f"/>
            <v:line id="_x0000_s1112" style="position:absolute" from="1025,1168" to="11450,1168" strokeweight=".48pt"/>
            <v:rect id="_x0000_s1111" style="position:absolute;left:11450;top:1162;width:10;height:10" fillcolor="black" stroked="f"/>
            <v:line id="_x0000_s1110" style="position:absolute" from="1020,560" to="1020,1163" strokeweight=".48pt"/>
            <v:line id="_x0000_s1109" style="position:absolute" from="11455,560" to="11455,1163" strokeweight=".48pt"/>
            <w10:wrap anchorx="page"/>
          </v:group>
        </w:pict>
      </w:r>
      <w:r>
        <w:t xml:space="preserve">Recomendação para pacientes assintomáticos com AAA inflamatórios, aptos aos procedimentos </w:t>
      </w:r>
      <w:proofErr w:type="gramStart"/>
      <w:r>
        <w:t>eletivos cirúrgico</w:t>
      </w:r>
      <w:proofErr w:type="gramEnd"/>
      <w:r>
        <w:t xml:space="preserve"> e </w:t>
      </w:r>
      <w:proofErr w:type="spellStart"/>
      <w:r>
        <w:t>endovascular</w:t>
      </w:r>
      <w:proofErr w:type="spellEnd"/>
      <w:r>
        <w:t>.</w:t>
      </w:r>
    </w:p>
    <w:p w:rsidR="00E32280" w:rsidRDefault="004D3E43">
      <w:pPr>
        <w:pStyle w:val="Corpodetexto"/>
        <w:spacing w:before="31"/>
        <w:ind w:left="513" w:right="224" w:firstLine="1418"/>
        <w:jc w:val="both"/>
      </w:pPr>
      <w:r>
        <w:t>Considerando a falta de evidências, não há recomendação específica para aneurismas inflamatórios. Sugere-</w:t>
      </w:r>
      <w:r>
        <w:t>se o controle clínico e acompanhamento semelhante aos demais AAA.</w:t>
      </w:r>
    </w:p>
    <w:p w:rsidR="00E32280" w:rsidRDefault="00E32280">
      <w:pPr>
        <w:jc w:val="both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1"/>
          <w:numId w:val="3"/>
        </w:numPr>
        <w:tabs>
          <w:tab w:val="left" w:pos="2352"/>
        </w:tabs>
        <w:spacing w:before="90"/>
        <w:rPr>
          <w:sz w:val="24"/>
        </w:rPr>
      </w:pPr>
      <w:r>
        <w:rPr>
          <w:sz w:val="24"/>
        </w:rPr>
        <w:t>ANEURISMAS ABDOMINAIS</w:t>
      </w:r>
      <w:r>
        <w:rPr>
          <w:spacing w:val="1"/>
          <w:sz w:val="24"/>
        </w:rPr>
        <w:t xml:space="preserve"> </w:t>
      </w:r>
      <w:r>
        <w:rPr>
          <w:sz w:val="24"/>
        </w:rPr>
        <w:t>SACULARES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24" w:firstLine="1418"/>
        <w:jc w:val="both"/>
      </w:pPr>
      <w:r>
        <w:t xml:space="preserve">Os aneurismas podem ser classificados de acordo com a sua configuração em fusiformes (mais comuns) ou saculares. Enquanto os aneurismas fusiformes da aorta surgem muitas vezes devido à degeneração da parede arterial secundária a doença aterosclerótica, os </w:t>
      </w:r>
      <w:r>
        <w:t>aneurismas saculares têm uma etiologia mais variada, que pode envolver infecções, degeneração de uma úlcera aterosclerótica penetrante, trauma ou cirurgia aórtica prévia. Não são abordados nesta análise os aneurismas infecciosos</w:t>
      </w:r>
      <w:proofErr w:type="gramStart"/>
      <w:r>
        <w:t xml:space="preserve">  </w:t>
      </w:r>
      <w:proofErr w:type="gramEnd"/>
      <w:r>
        <w:t>e os</w:t>
      </w:r>
      <w:r>
        <w:rPr>
          <w:spacing w:val="-2"/>
        </w:rPr>
        <w:t xml:space="preserve"> </w:t>
      </w:r>
      <w:proofErr w:type="spellStart"/>
      <w:r>
        <w:t>pseudoaneurismas</w:t>
      </w:r>
      <w:proofErr w:type="spellEnd"/>
      <w:r>
        <w:t>.</w:t>
      </w:r>
    </w:p>
    <w:p w:rsidR="00E32280" w:rsidRDefault="004D3E43">
      <w:pPr>
        <w:pStyle w:val="Corpodetexto"/>
        <w:spacing w:before="12" w:line="228" w:lineRule="auto"/>
        <w:ind w:left="513" w:right="227" w:firstLine="1418"/>
        <w:jc w:val="both"/>
      </w:pPr>
      <w:r>
        <w:t xml:space="preserve">Os </w:t>
      </w:r>
      <w:r>
        <w:t xml:space="preserve">aneurismas saculares são considerados pelos cirurgiões vasculares como de um maior risco de ruptura e são frequentemente corrigidos independentemente do </w:t>
      </w:r>
      <w:proofErr w:type="gramStart"/>
      <w:r>
        <w:t>tamanho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18)</w:t>
      </w:r>
      <w:r>
        <w:t>.</w:t>
      </w:r>
    </w:p>
    <w:p w:rsidR="00E32280" w:rsidRDefault="004D3E43">
      <w:pPr>
        <w:pStyle w:val="Corpodetexto"/>
        <w:spacing w:before="1"/>
        <w:ind w:left="513" w:right="225" w:firstLine="1418"/>
        <w:jc w:val="both"/>
      </w:pPr>
      <w:r>
        <w:t>Inexistem estudos que permitam definir o limite exato a partir do qual um aneurisma sacula</w:t>
      </w:r>
      <w:r>
        <w:t xml:space="preserve">r deva ser corrigido. A maioria dos autores defende o seu tratamento quando o maior diâmetro atinge </w:t>
      </w:r>
      <w:proofErr w:type="gramStart"/>
      <w:r>
        <w:t>3</w:t>
      </w:r>
      <w:proofErr w:type="gramEnd"/>
      <w:r>
        <w:t xml:space="preserve"> cm, dado o maior risco de ruptura a partir desta dimensão. O tamanho do aneurisma sacular deve considerar o raio e não o diâmetro, ou seja, a distância en</w:t>
      </w:r>
      <w:r>
        <w:t>tre o saco aneurismático e o centro da aorta abdominal.</w:t>
      </w:r>
    </w:p>
    <w:p w:rsidR="00E32280" w:rsidRDefault="004D3E43">
      <w:pPr>
        <w:pStyle w:val="Corpodetexto"/>
        <w:ind w:left="513" w:right="229" w:firstLine="1418"/>
        <w:jc w:val="both"/>
      </w:pPr>
      <w:r>
        <w:t>Para estas Diretrizes, o objetivo foi buscar evidências que comprovassem a necessidade de tratamento precoce (aneurismas menores do que 5,5 cm) para os aneurismas saculares e a comparação entre a ciru</w:t>
      </w:r>
      <w:r>
        <w:t xml:space="preserve">rgia aberta e o tratamento </w:t>
      </w:r>
      <w:proofErr w:type="spellStart"/>
      <w:r>
        <w:t>endovascular</w:t>
      </w:r>
      <w:proofErr w:type="spellEnd"/>
      <w:r>
        <w:t>.</w:t>
      </w:r>
    </w:p>
    <w:p w:rsidR="00E32280" w:rsidRDefault="004D3E43">
      <w:pPr>
        <w:pStyle w:val="Corpodetexto"/>
        <w:ind w:left="513" w:right="225" w:firstLine="1418"/>
        <w:jc w:val="both"/>
      </w:pPr>
      <w:r>
        <w:t xml:space="preserve">A busca (Quadro </w:t>
      </w:r>
      <w:proofErr w:type="gramStart"/>
      <w:r>
        <w:t>1</w:t>
      </w:r>
      <w:proofErr w:type="gramEnd"/>
      <w:r>
        <w:t xml:space="preserve"> do Apêndice 2) resultou em 587 referências. Não foram encontrados ensaios controlados ou evidência para suportar a indicação de cirurgia precoce.</w:t>
      </w:r>
    </w:p>
    <w:p w:rsidR="00E32280" w:rsidRDefault="004D3E43">
      <w:pPr>
        <w:pStyle w:val="Corpodetexto"/>
        <w:spacing w:before="3" w:line="237" w:lineRule="auto"/>
        <w:ind w:left="513" w:right="222" w:firstLine="1418"/>
        <w:jc w:val="both"/>
      </w:pPr>
      <w:r>
        <w:t xml:space="preserve">De acordo com as diretrizes da Sociedade Brasileira de Angiologia e Cirurgia Vascular: “Não foram encontradas evidências </w:t>
      </w:r>
      <w:proofErr w:type="spellStart"/>
      <w:r>
        <w:t>científicas</w:t>
      </w:r>
      <w:proofErr w:type="spellEnd"/>
      <w:r>
        <w:t xml:space="preserve"> que embasem o tratamento cirúrgico de pacientes com aneurisma sacular menor do que </w:t>
      </w:r>
      <w:proofErr w:type="gramStart"/>
      <w:r>
        <w:t>5cm</w:t>
      </w:r>
      <w:proofErr w:type="gramEnd"/>
      <w:r>
        <w:t>, havendo apenas uma fraca recomenda</w:t>
      </w:r>
      <w:r>
        <w:t xml:space="preserve">ção sugerindo seu reparo eletivo. Na prática, recomenda-se avaliação de outras variáveis, tais como taxa de crescimento, debilidade da parede </w:t>
      </w:r>
      <w:r>
        <w:rPr>
          <w:i/>
        </w:rPr>
        <w:t>(</w:t>
      </w:r>
      <w:proofErr w:type="spellStart"/>
      <w:r>
        <w:rPr>
          <w:i/>
        </w:rPr>
        <w:t>blebs</w:t>
      </w:r>
      <w:proofErr w:type="spellEnd"/>
      <w:r>
        <w:rPr>
          <w:i/>
        </w:rPr>
        <w:t xml:space="preserve">), </w:t>
      </w:r>
      <w:r>
        <w:t>possibilidade de presença de infecção (aneurisma micótico), localização e, sobretudo, sintomas. Clinicame</w:t>
      </w:r>
      <w:r>
        <w:t>nte e pelos métodos de imagem atuais, é impossível distinguir uma dilatação sacular de uma debilidade focal da parede, o que justifica o tratamento dos aneurismas saculares em diâmetros menores do que 5 cm”</w:t>
      </w:r>
      <w:r>
        <w:rPr>
          <w:position w:val="9"/>
          <w:sz w:val="16"/>
        </w:rPr>
        <w:t>(19)</w:t>
      </w:r>
      <w:r>
        <w:t xml:space="preserve">. As diretrizes </w:t>
      </w:r>
      <w:proofErr w:type="gramStart"/>
      <w:r>
        <w:t>americanas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20)</w:t>
      </w:r>
      <w:r>
        <w:t>, em relação ao</w:t>
      </w:r>
      <w:r>
        <w:t xml:space="preserve">s aneurismas saculares, declaram haver evidência de baixa qualidade e um nível fraco de recomendação para o reparo eletivo dos aneurismas saculares. As diretrizes </w:t>
      </w:r>
      <w:proofErr w:type="gramStart"/>
      <w:r>
        <w:t>europeias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 xml:space="preserve">21) </w:t>
      </w:r>
      <w:r>
        <w:t>não incluem os aneurismas saculares em seu escopo.</w:t>
      </w:r>
    </w:p>
    <w:p w:rsidR="00E32280" w:rsidRDefault="00E32280">
      <w:pPr>
        <w:pStyle w:val="Corpodetexto"/>
        <w:spacing w:before="7"/>
        <w:rPr>
          <w:sz w:val="23"/>
        </w:rPr>
      </w:pPr>
    </w:p>
    <w:p w:rsidR="00E32280" w:rsidRDefault="004D3E43">
      <w:pPr>
        <w:pStyle w:val="Corpodetexto"/>
        <w:ind w:left="513" w:right="227" w:firstLine="1418"/>
        <w:jc w:val="both"/>
      </w:pPr>
      <w:r>
        <w:pict>
          <v:group id="_x0000_s1103" style="position:absolute;left:0;text-align:left;margin-left:50.75pt;margin-top:28pt;width:522.25pt;height:44.4pt;z-index:-251645952;mso-position-horizontal-relative:page" coordorigin="1015,560" coordsize="10445,888">
            <v:line id="_x0000_s1107" style="position:absolute" from="1025,565" to="11450,565" strokeweight=".48pt"/>
            <v:line id="_x0000_s1106" style="position:absolute" from="1025,1443" to="11450,1443" strokeweight=".16936mm"/>
            <v:line id="_x0000_s1105" style="position:absolute" from="1020,560" to="1020,1448" strokeweight=".48pt"/>
            <v:line id="_x0000_s1104" style="position:absolute" from="11455,560" to="11455,1448" strokeweight=".48pt"/>
            <w10:wrap anchorx="page"/>
          </v:group>
        </w:pict>
      </w:r>
      <w:r>
        <w:t>Recomendação para paci</w:t>
      </w:r>
      <w:r>
        <w:t xml:space="preserve">entes assintomáticos com AAA saculares, aptos aos procedimentos </w:t>
      </w:r>
      <w:proofErr w:type="gramStart"/>
      <w:r>
        <w:t>eletivos cirúrgico</w:t>
      </w:r>
      <w:proofErr w:type="gramEnd"/>
      <w:r>
        <w:t xml:space="preserve"> e</w:t>
      </w:r>
      <w:r>
        <w:rPr>
          <w:spacing w:val="-1"/>
        </w:rPr>
        <w:t xml:space="preserve"> </w:t>
      </w:r>
      <w:proofErr w:type="spellStart"/>
      <w:r>
        <w:t>endovascular</w:t>
      </w:r>
      <w:proofErr w:type="spellEnd"/>
      <w:r>
        <w:t>.</w:t>
      </w:r>
    </w:p>
    <w:p w:rsidR="00E32280" w:rsidRDefault="004D3E43">
      <w:pPr>
        <w:pStyle w:val="Corpodetexto"/>
        <w:spacing w:before="31"/>
        <w:ind w:left="513" w:right="223" w:firstLine="1418"/>
        <w:jc w:val="both"/>
      </w:pPr>
      <w:r>
        <w:t>Considerando a falta de evidências de boa qualidade para aneurismas saculares, sugere-se</w:t>
      </w:r>
      <w:proofErr w:type="gramStart"/>
      <w:r>
        <w:t xml:space="preserve">  </w:t>
      </w:r>
      <w:proofErr w:type="gramEnd"/>
      <w:r>
        <w:t>o acompanhamento e avaliação regular em relação à taxa de crescimen</w:t>
      </w:r>
      <w:r>
        <w:t>to, possibilidade de infecção de parede ou surgimento de sintomas. O reparo eletivo é uma opção, apesar do fraco nível de</w:t>
      </w:r>
      <w:r>
        <w:rPr>
          <w:spacing w:val="-14"/>
        </w:rPr>
        <w:t xml:space="preserve"> </w:t>
      </w:r>
      <w:r>
        <w:t>recomendação.</w:t>
      </w:r>
    </w:p>
    <w:p w:rsidR="00E32280" w:rsidRDefault="00E32280">
      <w:pPr>
        <w:pStyle w:val="Corpodetexto"/>
        <w:spacing w:before="8"/>
        <w:rPr>
          <w:sz w:val="18"/>
        </w:rPr>
      </w:pPr>
    </w:p>
    <w:p w:rsidR="00E32280" w:rsidRDefault="004D3E43">
      <w:pPr>
        <w:pStyle w:val="PargrafodaLista"/>
        <w:numPr>
          <w:ilvl w:val="1"/>
          <w:numId w:val="3"/>
        </w:numPr>
        <w:tabs>
          <w:tab w:val="left" w:pos="2352"/>
        </w:tabs>
        <w:spacing w:before="90"/>
        <w:rPr>
          <w:sz w:val="24"/>
        </w:rPr>
      </w:pPr>
      <w:r>
        <w:rPr>
          <w:sz w:val="24"/>
        </w:rPr>
        <w:t>AAA SINTOMÁTICOS SEM</w:t>
      </w:r>
      <w:r>
        <w:rPr>
          <w:spacing w:val="-1"/>
          <w:sz w:val="24"/>
        </w:rPr>
        <w:t xml:space="preserve"> </w:t>
      </w:r>
      <w:r>
        <w:rPr>
          <w:sz w:val="24"/>
        </w:rPr>
        <w:t>RUPTURA</w:t>
      </w:r>
    </w:p>
    <w:p w:rsidR="00E32280" w:rsidRDefault="00E32280">
      <w:pPr>
        <w:pStyle w:val="Corpodetexto"/>
        <w:spacing w:before="4"/>
      </w:pPr>
    </w:p>
    <w:p w:rsidR="00E32280" w:rsidRDefault="004D3E43">
      <w:pPr>
        <w:pStyle w:val="Corpodetexto"/>
        <w:spacing w:line="235" w:lineRule="auto"/>
        <w:ind w:left="513" w:right="221" w:firstLine="1418"/>
        <w:jc w:val="both"/>
      </w:pPr>
      <w:r>
        <w:t>A presença de AAA acompanhado de sinais ou sintomas, tais como dor lombar ou abdominal, embolização distal e manifestações de compressão de estruturas vizinhas, é um</w:t>
      </w:r>
      <w:proofErr w:type="gramStart"/>
      <w:r>
        <w:t xml:space="preserve">  </w:t>
      </w:r>
      <w:proofErr w:type="gramEnd"/>
      <w:r>
        <w:t xml:space="preserve">dilema clínico. Os </w:t>
      </w:r>
      <w:r>
        <w:rPr>
          <w:color w:val="212121"/>
        </w:rPr>
        <w:t xml:space="preserve">sintomas podem representar um aneurisma roto ou uma expansão aguda e, </w:t>
      </w:r>
      <w:r>
        <w:rPr>
          <w:color w:val="212121"/>
        </w:rPr>
        <w:t>portanto, risco de ruptura iminente</w:t>
      </w:r>
      <w:hyperlink w:anchor="_bookmark0" w:history="1">
        <w:r>
          <w:rPr>
            <w:position w:val="9"/>
            <w:sz w:val="16"/>
          </w:rPr>
          <w:t>(1)</w:t>
        </w:r>
      </w:hyperlink>
      <w:r>
        <w:t xml:space="preserve">. Foi realizada uma busca para identificar evidências que suportassem a necessidade de cirurgia nos casos de AAA sintomáticos (Quadro </w:t>
      </w:r>
      <w:proofErr w:type="gramStart"/>
      <w:r>
        <w:t>1</w:t>
      </w:r>
      <w:proofErr w:type="gramEnd"/>
      <w:r>
        <w:t xml:space="preserve"> do Apêndice 2). Identificaram-se 24 referências com </w:t>
      </w:r>
      <w:r>
        <w:t xml:space="preserve">apenas uma coorte </w:t>
      </w:r>
      <w:proofErr w:type="gramStart"/>
      <w:r>
        <w:t>retrospectiva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 xml:space="preserve">22) </w:t>
      </w:r>
      <w:r>
        <w:t>com pacientes portadores de AAA infra-renal sintomáticos operados entre</w:t>
      </w:r>
      <w:r>
        <w:rPr>
          <w:spacing w:val="16"/>
        </w:rPr>
        <w:t xml:space="preserve"> </w:t>
      </w:r>
      <w:r>
        <w:t>1952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1977</w:t>
      </w:r>
      <w:r>
        <w:rPr>
          <w:spacing w:val="17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i/>
        </w:rPr>
        <w:t>North</w:t>
      </w:r>
      <w:r>
        <w:rPr>
          <w:i/>
          <w:spacing w:val="19"/>
        </w:rPr>
        <w:t xml:space="preserve"> </w:t>
      </w:r>
      <w:r>
        <w:rPr>
          <w:i/>
        </w:rPr>
        <w:t>Carolina</w:t>
      </w:r>
      <w:r>
        <w:rPr>
          <w:i/>
          <w:spacing w:val="16"/>
        </w:rPr>
        <w:t xml:space="preserve"> </w:t>
      </w:r>
      <w:r>
        <w:rPr>
          <w:i/>
        </w:rPr>
        <w:t>Memorial</w:t>
      </w:r>
      <w:r>
        <w:rPr>
          <w:i/>
          <w:spacing w:val="17"/>
        </w:rPr>
        <w:t xml:space="preserve"> </w:t>
      </w:r>
      <w:r>
        <w:rPr>
          <w:i/>
        </w:rPr>
        <w:t>Hospital</w:t>
      </w:r>
      <w:r>
        <w:t>.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mortalidade</w:t>
      </w:r>
      <w:r>
        <w:rPr>
          <w:spacing w:val="15"/>
        </w:rPr>
        <w:t xml:space="preserve"> </w:t>
      </w:r>
      <w:r>
        <w:t>até</w:t>
      </w:r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dias</w:t>
      </w:r>
      <w:r>
        <w:rPr>
          <w:spacing w:val="1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cirurgia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os</w:t>
      </w:r>
    </w:p>
    <w:p w:rsidR="00E32280" w:rsidRDefault="00E32280">
      <w:pPr>
        <w:spacing w:line="235" w:lineRule="auto"/>
        <w:jc w:val="both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 w:right="218"/>
        <w:jc w:val="both"/>
      </w:pPr>
      <w:proofErr w:type="gramStart"/>
      <w:r>
        <w:t>casos</w:t>
      </w:r>
      <w:proofErr w:type="gramEnd"/>
      <w:r>
        <w:t xml:space="preserve"> de aneurismas rotos foi de 61% nos anos 1952 a 1971 e de 71% nos anos 1972 a 1977. Entre os pacientes sem ruptura e operados em caráter emergencial (n=22), a mortalidade cirúrgica foi de 18%. Já entre os pacientes sem ruptura e com cirurgia eletiva (</w:t>
      </w:r>
      <w:r>
        <w:t xml:space="preserve">n=105) não houve nenhuma morte. A associação entre dor abdominal ou lombar e ruptura foi fraca. Do grupo com ruptura, 59% apresentavam tais sintomas e do grupo sem ruptura, 60%. A presença de choque hemodinâmico ou pressão sistólica &lt; 100 </w:t>
      </w:r>
      <w:proofErr w:type="gramStart"/>
      <w:r>
        <w:t>mmHg</w:t>
      </w:r>
      <w:proofErr w:type="gramEnd"/>
      <w:r>
        <w:t xml:space="preserve"> ou hematócri</w:t>
      </w:r>
      <w:r>
        <w:t xml:space="preserve">to &lt; 37% estavam fortemente associados a presença de ruptura. Entre os 64 pacientes com ruptura, 84% apresentavam pressão sistólica &lt; 100 </w:t>
      </w:r>
      <w:proofErr w:type="gramStart"/>
      <w:r>
        <w:t>mmHg</w:t>
      </w:r>
      <w:proofErr w:type="gramEnd"/>
      <w:r>
        <w:t xml:space="preserve"> ou hematócrito &lt; 37%, enquanto apenas 27% dos pacientes sem ruptura apresentavam um ou outro destes</w:t>
      </w:r>
      <w:r>
        <w:rPr>
          <w:spacing w:val="-3"/>
        </w:rPr>
        <w:t xml:space="preserve"> </w:t>
      </w:r>
      <w:r>
        <w:t>sinais.</w:t>
      </w:r>
    </w:p>
    <w:p w:rsidR="00E32280" w:rsidRDefault="004D3E43">
      <w:pPr>
        <w:pStyle w:val="Corpodetexto"/>
        <w:spacing w:line="237" w:lineRule="auto"/>
        <w:ind w:left="513" w:right="221" w:firstLine="1418"/>
        <w:jc w:val="both"/>
      </w:pPr>
      <w:r>
        <w:t>Diret</w:t>
      </w:r>
      <w:r>
        <w:t xml:space="preserve">rizes brasileiras, europeias e </w:t>
      </w:r>
      <w:proofErr w:type="gramStart"/>
      <w:r>
        <w:t>americanas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 xml:space="preserve">19-21) </w:t>
      </w:r>
      <w:r>
        <w:t>referem algumas séries nas quais a mortalidade operatória foi significativamente maior nos casos dos pacientes com AAA sintomático não roto submetidos à cirurgia de emergência</w:t>
      </w:r>
      <w:r>
        <w:rPr>
          <w:position w:val="9"/>
          <w:sz w:val="16"/>
        </w:rPr>
        <w:t>(23-25)</w:t>
      </w:r>
      <w:r>
        <w:t>. Uma possível explicação</w:t>
      </w:r>
      <w:r>
        <w:t xml:space="preserve"> para o aumento na mortalidade dos pacientes sintomáticos operados em caráter de emergência é a realização da cirurgia em circunstâncias menos favoráveis, sem a equipe cirúrgica e de anestesia habituais. Outra consideração é que, afastada a ruptura, alguns</w:t>
      </w:r>
      <w:r>
        <w:t xml:space="preserve"> pacientes podem se beneficiar do preparo</w:t>
      </w:r>
      <w:r>
        <w:rPr>
          <w:spacing w:val="-1"/>
        </w:rPr>
        <w:t xml:space="preserve"> </w:t>
      </w:r>
      <w:r>
        <w:t>pré-operatório.</w:t>
      </w:r>
    </w:p>
    <w:p w:rsidR="00E32280" w:rsidRDefault="00E32280">
      <w:pPr>
        <w:pStyle w:val="Corpodetexto"/>
        <w:spacing w:before="9"/>
        <w:rPr>
          <w:sz w:val="22"/>
        </w:rPr>
      </w:pPr>
    </w:p>
    <w:p w:rsidR="00E32280" w:rsidRDefault="004D3E43">
      <w:pPr>
        <w:pStyle w:val="Corpodetexto"/>
        <w:spacing w:before="1"/>
        <w:ind w:left="513" w:right="228" w:firstLine="1418"/>
        <w:jc w:val="both"/>
      </w:pPr>
      <w:r>
        <w:pict>
          <v:group id="_x0000_s1098" style="position:absolute;left:0;text-align:left;margin-left:50.75pt;margin-top:28.05pt;width:522.25pt;height:141.05pt;z-index:-251644928;mso-position-horizontal-relative:page" coordorigin="1015,561" coordsize="10445,2821">
            <v:line id="_x0000_s1102" style="position:absolute" from="1025,566" to="11450,566" strokeweight=".48pt"/>
            <v:line id="_x0000_s1101" style="position:absolute" from="1025,3377" to="11450,3377" strokeweight=".16936mm"/>
            <v:line id="_x0000_s1100" style="position:absolute" from="1020,561" to="1020,3381" strokeweight=".48pt"/>
            <v:line id="_x0000_s1099" style="position:absolute" from="11455,561" to="11455,3381" strokeweight=".48pt"/>
            <w10:wrap anchorx="page"/>
          </v:group>
        </w:pict>
      </w:r>
      <w:r>
        <w:t xml:space="preserve">Recomendação para pacientes sintomáticos com AAA íntegros, aptos aos procedimentos </w:t>
      </w:r>
      <w:proofErr w:type="gramStart"/>
      <w:r>
        <w:t>eletivos cirúrgico</w:t>
      </w:r>
      <w:proofErr w:type="gramEnd"/>
      <w:r>
        <w:t xml:space="preserve"> e </w:t>
      </w:r>
      <w:proofErr w:type="spellStart"/>
      <w:r>
        <w:t>endovascular</w:t>
      </w:r>
      <w:proofErr w:type="spellEnd"/>
      <w:r>
        <w:t>.</w:t>
      </w:r>
    </w:p>
    <w:p w:rsidR="00E32280" w:rsidRDefault="004D3E43">
      <w:pPr>
        <w:pStyle w:val="Corpodetexto"/>
        <w:spacing w:before="31"/>
        <w:ind w:left="513" w:right="225" w:firstLine="1418"/>
        <w:jc w:val="both"/>
      </w:pPr>
      <w:r>
        <w:t>Não é possível fazer uma recomendação baseada em evidências de boa qualidade para AAA sintomáticos. Cada situação deve ser abordada individualmente, sendo fundamental afastar ruptura por meio de tomografia computadorizada com contraste.</w:t>
      </w:r>
    </w:p>
    <w:p w:rsidR="00E32280" w:rsidRDefault="004D3E43">
      <w:pPr>
        <w:pStyle w:val="Corpodetexto"/>
        <w:ind w:left="513" w:right="226" w:firstLine="1418"/>
        <w:jc w:val="both"/>
      </w:pPr>
      <w:r>
        <w:t>Os pacientes com qu</w:t>
      </w:r>
      <w:r>
        <w:t xml:space="preserve">adro agudo compatível com ruptura (dor de forte intensidade, hipotensão, queda do hematócrito) devem ser submetidos à cirurgia ou implante de </w:t>
      </w:r>
      <w:proofErr w:type="spellStart"/>
      <w:r>
        <w:t>endoprótese</w:t>
      </w:r>
      <w:proofErr w:type="spellEnd"/>
      <w:r>
        <w:t xml:space="preserve"> em caráter</w:t>
      </w:r>
      <w:r>
        <w:rPr>
          <w:spacing w:val="-1"/>
        </w:rPr>
        <w:t xml:space="preserve"> </w:t>
      </w:r>
      <w:r>
        <w:t>emergencial.</w:t>
      </w:r>
    </w:p>
    <w:p w:rsidR="00E32280" w:rsidRDefault="004D3E43">
      <w:pPr>
        <w:pStyle w:val="Corpodetexto"/>
        <w:ind w:left="513" w:right="226" w:firstLine="1418"/>
        <w:jc w:val="both"/>
      </w:pPr>
      <w:r>
        <w:t>Os pacientes com sintomas leves ou moderados, como apenas dor, devem ser inves</w:t>
      </w:r>
      <w:r>
        <w:t xml:space="preserve">tigados e acompanhados para afastar o diagnóstico de expansão ou ruptura. Pode ser prudente adiar a cirurgia até que as condições clínicas ideais possam ser alcançadas. Se essa abordagem for </w:t>
      </w:r>
      <w:proofErr w:type="gramStart"/>
      <w:r>
        <w:t>a</w:t>
      </w:r>
      <w:proofErr w:type="gramEnd"/>
      <w:r>
        <w:t xml:space="preserve"> escolhida, considerar a internação em unidade de tratamento</w:t>
      </w:r>
      <w:r>
        <w:rPr>
          <w:spacing w:val="-1"/>
        </w:rPr>
        <w:t xml:space="preserve"> </w:t>
      </w:r>
      <w:r>
        <w:t>int</w:t>
      </w:r>
      <w:r>
        <w:t>ensivo.</w:t>
      </w:r>
    </w:p>
    <w:p w:rsidR="00E32280" w:rsidRDefault="00E32280">
      <w:pPr>
        <w:pStyle w:val="Corpodetexto"/>
        <w:spacing w:before="8"/>
        <w:rPr>
          <w:sz w:val="18"/>
        </w:rPr>
      </w:pPr>
    </w:p>
    <w:p w:rsidR="00E32280" w:rsidRDefault="004D3E43">
      <w:pPr>
        <w:pStyle w:val="PargrafodaLista"/>
        <w:numPr>
          <w:ilvl w:val="1"/>
          <w:numId w:val="3"/>
        </w:numPr>
        <w:tabs>
          <w:tab w:val="left" w:pos="2352"/>
        </w:tabs>
        <w:spacing w:before="90"/>
        <w:rPr>
          <w:sz w:val="24"/>
        </w:rPr>
      </w:pPr>
      <w:r>
        <w:rPr>
          <w:sz w:val="24"/>
        </w:rPr>
        <w:t>AAA EM PACIENTES COM ALTO RISCO</w:t>
      </w:r>
      <w:r>
        <w:rPr>
          <w:spacing w:val="-2"/>
          <w:sz w:val="24"/>
        </w:rPr>
        <w:t xml:space="preserve"> </w:t>
      </w:r>
      <w:r>
        <w:rPr>
          <w:sz w:val="24"/>
        </w:rPr>
        <w:t>OPERATÓRIO</w:t>
      </w:r>
    </w:p>
    <w:p w:rsidR="00E32280" w:rsidRDefault="00E32280">
      <w:pPr>
        <w:pStyle w:val="Corpodetexto"/>
        <w:rPr>
          <w:sz w:val="25"/>
        </w:rPr>
      </w:pPr>
    </w:p>
    <w:p w:rsidR="00E32280" w:rsidRDefault="004D3E43">
      <w:pPr>
        <w:pStyle w:val="Corpodetexto"/>
        <w:spacing w:line="228" w:lineRule="auto"/>
        <w:ind w:left="513" w:right="230" w:firstLine="1418"/>
        <w:jc w:val="both"/>
      </w:pPr>
      <w:r>
        <w:t xml:space="preserve">Portadores de AAA são, em sua maioria, </w:t>
      </w:r>
      <w:proofErr w:type="gramStart"/>
      <w:r>
        <w:t>idosos com elevado risco cardiovascular</w:t>
      </w:r>
      <w:proofErr w:type="gramEnd"/>
      <w:r>
        <w:t>. Cerca de 10% da população com AAA &gt; 5,5 cm são considerados inaptos à cirurgia</w:t>
      </w:r>
      <w:r>
        <w:rPr>
          <w:spacing w:val="-5"/>
        </w:rPr>
        <w:t xml:space="preserve"> </w:t>
      </w:r>
      <w:proofErr w:type="gramStart"/>
      <w:r>
        <w:t>aberta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26)</w:t>
      </w:r>
      <w:r>
        <w:t>.</w:t>
      </w:r>
    </w:p>
    <w:p w:rsidR="00E32280" w:rsidRDefault="004D3E43">
      <w:pPr>
        <w:pStyle w:val="Corpodetexto"/>
        <w:spacing w:before="2"/>
        <w:ind w:left="513" w:right="223" w:firstLine="1418"/>
        <w:jc w:val="both"/>
      </w:pPr>
      <w:r>
        <w:t>No início dos anos 1990, o trata</w:t>
      </w:r>
      <w:r>
        <w:t xml:space="preserve">mento </w:t>
      </w:r>
      <w:proofErr w:type="spellStart"/>
      <w:r>
        <w:t>endovascular</w:t>
      </w:r>
      <w:proofErr w:type="spellEnd"/>
      <w:r>
        <w:t xml:space="preserve"> (“</w:t>
      </w:r>
      <w:proofErr w:type="spellStart"/>
      <w:r>
        <w:rPr>
          <w:i/>
        </w:rPr>
        <w:t>Endovascular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Aneurysm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Repair</w:t>
      </w:r>
      <w:proofErr w:type="spellEnd"/>
      <w:r>
        <w:t>” - EVAR) foi desenvolvido especificamente para o tratamento de pacientes que não eram considerados aptos para a reparação cirúrgica aberta, tendo-se posteriormente expandido sua</w:t>
      </w:r>
      <w:r>
        <w:rPr>
          <w:spacing w:val="-5"/>
        </w:rPr>
        <w:t xml:space="preserve"> </w:t>
      </w:r>
      <w:r>
        <w:t>utilização.</w:t>
      </w:r>
    </w:p>
    <w:p w:rsidR="00E32280" w:rsidRDefault="004D3E43">
      <w:pPr>
        <w:pStyle w:val="Corpodetexto"/>
        <w:spacing w:before="7" w:line="232" w:lineRule="auto"/>
        <w:ind w:left="513" w:right="224" w:firstLine="1418"/>
        <w:jc w:val="both"/>
      </w:pPr>
      <w:r>
        <w:t xml:space="preserve">Foram avaliadas as evidências (Quadro </w:t>
      </w:r>
      <w:proofErr w:type="gramStart"/>
      <w:r>
        <w:t>1</w:t>
      </w:r>
      <w:proofErr w:type="gramEnd"/>
      <w:r>
        <w:t xml:space="preserve"> do Apêndice 2) para avaliar o impacto do EVAR nos pacientes considerados inaptos para a cirurgia aberta. Entre as 74 referências,</w:t>
      </w:r>
      <w:proofErr w:type="gramStart"/>
      <w:r>
        <w:t xml:space="preserve">  </w:t>
      </w:r>
      <w:proofErr w:type="gramEnd"/>
      <w:r>
        <w:t>foram identificados  um ECR</w:t>
      </w:r>
      <w:r>
        <w:rPr>
          <w:position w:val="9"/>
          <w:sz w:val="16"/>
        </w:rPr>
        <w:t xml:space="preserve">(27) </w:t>
      </w:r>
      <w:r>
        <w:t>e uma revisão sistemática</w:t>
      </w:r>
      <w:r>
        <w:rPr>
          <w:position w:val="9"/>
          <w:sz w:val="16"/>
        </w:rPr>
        <w:t xml:space="preserve">(26) </w:t>
      </w:r>
      <w:r>
        <w:t>em relação aos paciente</w:t>
      </w:r>
      <w:r>
        <w:t>s</w:t>
      </w:r>
      <w:r>
        <w:rPr>
          <w:spacing w:val="35"/>
        </w:rPr>
        <w:t xml:space="preserve"> </w:t>
      </w:r>
      <w:r>
        <w:t>inoperáveis.</w:t>
      </w:r>
    </w:p>
    <w:p w:rsidR="00E32280" w:rsidRDefault="004D3E43">
      <w:pPr>
        <w:pStyle w:val="Corpodetexto"/>
        <w:spacing w:before="2"/>
        <w:ind w:left="513" w:right="219" w:firstLine="1418"/>
        <w:jc w:val="both"/>
      </w:pPr>
      <w:r>
        <w:t xml:space="preserve">O EVAR </w:t>
      </w:r>
      <w:proofErr w:type="gramStart"/>
      <w:r>
        <w:t>2</w:t>
      </w:r>
      <w:proofErr w:type="gramEnd"/>
      <w:r>
        <w:t xml:space="preserve">, único ECR a avaliar o uso de EVAR </w:t>
      </w:r>
      <w:r>
        <w:rPr>
          <w:i/>
        </w:rPr>
        <w:t xml:space="preserve">versus </w:t>
      </w:r>
      <w:r>
        <w:t>o tratamento clínico em pacientes inoperáveis, foi considerado de boa qualidade: randomização realizada por programa computacional, boa aderência ao protocolo, avaliadores cegos e independen</w:t>
      </w:r>
      <w:r>
        <w:t>tes para análise dos desfechos e com perda pequena, apenas 2 pacientes, durante o seguimento; estudo patrocinado pelo centro de pesquisa governamental da Inglaterra, sem a participação deste na condução do estudo ou na análise dos dados; o cegamento dos pa</w:t>
      </w:r>
      <w:r>
        <w:t>rticipantes foi considerado como não importante para o desfecho de mortalidade e como alto risco para os desfechos infarto do miocárdio e AVC (figuras 5 e 6 do Apêndice 4).</w:t>
      </w:r>
    </w:p>
    <w:p w:rsidR="00E32280" w:rsidRDefault="004D3E43">
      <w:pPr>
        <w:pStyle w:val="Corpodetexto"/>
        <w:spacing w:before="1"/>
        <w:ind w:left="1931"/>
      </w:pPr>
      <w:r>
        <w:t xml:space="preserve">Os pacientes do ensaio EVAR </w:t>
      </w:r>
      <w:proofErr w:type="gramStart"/>
      <w:r>
        <w:t>2</w:t>
      </w:r>
      <w:proofErr w:type="gramEnd"/>
      <w:r>
        <w:t xml:space="preserve"> foram considerados inaptos para a cirurgia aberta, de</w:t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 w:right="226"/>
        <w:jc w:val="both"/>
      </w:pPr>
      <w:proofErr w:type="gramStart"/>
      <w:r>
        <w:t>acordo</w:t>
      </w:r>
      <w:proofErr w:type="gramEnd"/>
      <w:r>
        <w:t xml:space="preserve"> com a avaliação local da equipe </w:t>
      </w:r>
      <w:proofErr w:type="spellStart"/>
      <w:r>
        <w:t>médica</w:t>
      </w:r>
      <w:proofErr w:type="spellEnd"/>
      <w:r>
        <w:t xml:space="preserve">. No protocolo do estudo, era sugerido (“normalmente os pacientes com tais condições não seriam candidatos”) que pacientes com infarto do miocárdio ou angina nos últimos </w:t>
      </w:r>
      <w:proofErr w:type="gramStart"/>
      <w:r>
        <w:t>3</w:t>
      </w:r>
      <w:proofErr w:type="gramEnd"/>
      <w:r>
        <w:t xml:space="preserve"> meses não realizas</w:t>
      </w:r>
      <w:r>
        <w:t>sem nenhum procedimento, assim como os com angina instável em repouso ou noturna. Ainda, de acordo com as sugestões do protocolo, não seriam candidatos à cirurgia, mas candidatos à EVAR os pacientes com as seguintes condições: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before="2" w:line="293" w:lineRule="exact"/>
        <w:ind w:firstLine="1418"/>
        <w:rPr>
          <w:sz w:val="24"/>
        </w:rPr>
      </w:pPr>
      <w:r>
        <w:rPr>
          <w:sz w:val="24"/>
        </w:rPr>
        <w:t>Doença valvar</w:t>
      </w:r>
      <w:r>
        <w:rPr>
          <w:spacing w:val="-2"/>
          <w:sz w:val="24"/>
        </w:rPr>
        <w:t xml:space="preserve"> </w:t>
      </w:r>
      <w:r>
        <w:rPr>
          <w:sz w:val="24"/>
        </w:rPr>
        <w:t>grave;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Arritmia</w:t>
      </w:r>
      <w:r>
        <w:rPr>
          <w:sz w:val="24"/>
        </w:rPr>
        <w:t xml:space="preserve"> cardíaca</w:t>
      </w:r>
      <w:r>
        <w:rPr>
          <w:spacing w:val="-3"/>
          <w:sz w:val="24"/>
        </w:rPr>
        <w:t xml:space="preserve"> </w:t>
      </w:r>
      <w:r>
        <w:rPr>
          <w:sz w:val="24"/>
        </w:rPr>
        <w:t>significativa;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before="2" w:line="293" w:lineRule="exact"/>
        <w:ind w:firstLine="1418"/>
        <w:rPr>
          <w:sz w:val="24"/>
        </w:rPr>
      </w:pPr>
      <w:r>
        <w:rPr>
          <w:sz w:val="24"/>
        </w:rPr>
        <w:t>Insuficiência cardíaca</w:t>
      </w:r>
      <w:r>
        <w:rPr>
          <w:spacing w:val="-1"/>
          <w:sz w:val="24"/>
        </w:rPr>
        <w:t xml:space="preserve"> </w:t>
      </w:r>
      <w:r>
        <w:rPr>
          <w:sz w:val="24"/>
        </w:rPr>
        <w:t>descompensada;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Incapacidade de subir um lance de escadas sem angina ou</w:t>
      </w:r>
      <w:r>
        <w:rPr>
          <w:spacing w:val="-5"/>
          <w:sz w:val="24"/>
        </w:rPr>
        <w:t xml:space="preserve"> </w:t>
      </w:r>
      <w:r>
        <w:rPr>
          <w:sz w:val="24"/>
        </w:rPr>
        <w:t>dispneia;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FEV1 &lt; 1,0 L;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PO2 &lt; 8,0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KPa</w:t>
      </w:r>
      <w:proofErr w:type="gramEnd"/>
      <w:r>
        <w:rPr>
          <w:sz w:val="24"/>
        </w:rPr>
        <w:t>;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 xml:space="preserve">PCO2 &gt; 6,5 </w:t>
      </w:r>
      <w:proofErr w:type="gramStart"/>
      <w:r>
        <w:rPr>
          <w:sz w:val="24"/>
        </w:rPr>
        <w:t>KPa</w:t>
      </w:r>
      <w:proofErr w:type="gram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</w:p>
    <w:p w:rsidR="00E32280" w:rsidRDefault="004D3E43">
      <w:pPr>
        <w:pStyle w:val="PargrafodaLista"/>
        <w:numPr>
          <w:ilvl w:val="0"/>
          <w:numId w:val="6"/>
        </w:numPr>
        <w:tabs>
          <w:tab w:val="left" w:pos="2673"/>
          <w:tab w:val="left" w:pos="2674"/>
        </w:tabs>
        <w:spacing w:line="293" w:lineRule="exact"/>
        <w:ind w:firstLine="1418"/>
        <w:rPr>
          <w:sz w:val="24"/>
        </w:rPr>
      </w:pPr>
      <w:r>
        <w:rPr>
          <w:sz w:val="24"/>
        </w:rPr>
        <w:t>Creatinina &gt; 2,26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mg</w:t>
      </w:r>
      <w:proofErr w:type="gramEnd"/>
      <w:r>
        <w:rPr>
          <w:sz w:val="24"/>
        </w:rPr>
        <w:t>/dl.</w:t>
      </w:r>
    </w:p>
    <w:p w:rsidR="00E32280" w:rsidRDefault="00E32280">
      <w:pPr>
        <w:pStyle w:val="Corpodetexto"/>
        <w:spacing w:before="10"/>
        <w:rPr>
          <w:sz w:val="23"/>
        </w:rPr>
      </w:pPr>
    </w:p>
    <w:p w:rsidR="00E32280" w:rsidRDefault="004D3E43">
      <w:pPr>
        <w:pStyle w:val="Corpodetexto"/>
        <w:ind w:left="513" w:right="276" w:firstLine="1418"/>
      </w:pPr>
      <w:r>
        <w:t xml:space="preserve">Não houve benefício da EVAR nesta população em relação a infarto do miocárdio, AVC ou morte (Quadro </w:t>
      </w:r>
      <w:proofErr w:type="gramStart"/>
      <w:r>
        <w:t>5</w:t>
      </w:r>
      <w:proofErr w:type="gramEnd"/>
      <w:r>
        <w:t xml:space="preserve"> do Apêndice</w:t>
      </w:r>
      <w:r>
        <w:rPr>
          <w:spacing w:val="-3"/>
        </w:rPr>
        <w:t xml:space="preserve"> </w:t>
      </w:r>
      <w:r>
        <w:t>3).</w:t>
      </w:r>
    </w:p>
    <w:p w:rsidR="00E32280" w:rsidRDefault="004D3E43">
      <w:pPr>
        <w:pStyle w:val="Corpodetexto"/>
        <w:spacing w:line="276" w:lineRule="exact"/>
        <w:ind w:left="513" w:firstLine="1418"/>
      </w:pPr>
      <w:r>
        <w:t xml:space="preserve">Em 2015, Parkinson e </w:t>
      </w:r>
      <w:proofErr w:type="gramStart"/>
      <w:r>
        <w:t>colaboradores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 xml:space="preserve">26) </w:t>
      </w:r>
      <w:r>
        <w:t>publicaram uma revisão sistemática, cujo objetivo</w:t>
      </w:r>
    </w:p>
    <w:p w:rsidR="00E32280" w:rsidRDefault="004D3E43">
      <w:pPr>
        <w:pStyle w:val="Corpodetexto"/>
        <w:ind w:left="513" w:right="225"/>
        <w:jc w:val="both"/>
      </w:pPr>
      <w:proofErr w:type="gramStart"/>
      <w:r>
        <w:t>foi</w:t>
      </w:r>
      <w:proofErr w:type="gramEnd"/>
      <w:r>
        <w:t xml:space="preserve"> o de avaliar a taxa de ruptura dos AAA maiore</w:t>
      </w:r>
      <w:r>
        <w:t xml:space="preserve">s do que 5,5 cm nos pacientes considerados inaptos  para a cirurgia. Após uma revisão nas bases do </w:t>
      </w:r>
      <w:proofErr w:type="spellStart"/>
      <w:r>
        <w:t>Medline</w:t>
      </w:r>
      <w:proofErr w:type="spellEnd"/>
      <w:r>
        <w:t xml:space="preserve">, EMBASE e Cochrane, com a identificação inicial de 1.892 referências, selecionaram </w:t>
      </w:r>
      <w:proofErr w:type="gramStart"/>
      <w:r>
        <w:t>1</w:t>
      </w:r>
      <w:proofErr w:type="gramEnd"/>
      <w:r>
        <w:t xml:space="preserve"> ensaio randomizado (EVAR) e 10 estudos observacionais, totalizan</w:t>
      </w:r>
      <w:r>
        <w:t>do 1.514 pacientes e 347</w:t>
      </w:r>
      <w:r>
        <w:rPr>
          <w:spacing w:val="-2"/>
        </w:rPr>
        <w:t xml:space="preserve"> </w:t>
      </w:r>
      <w:r>
        <w:t>rupturas.</w:t>
      </w:r>
    </w:p>
    <w:p w:rsidR="00E32280" w:rsidRDefault="004D3E43">
      <w:pPr>
        <w:pStyle w:val="Corpodetexto"/>
        <w:ind w:left="513" w:right="220" w:firstLine="1418"/>
        <w:jc w:val="both"/>
      </w:pPr>
      <w:r>
        <w:t>Nesta revisão, utilizando os critérios GRADE, observou-se moderada qualidade,</w:t>
      </w:r>
      <w:proofErr w:type="gramStart"/>
      <w:r>
        <w:t xml:space="preserve">  </w:t>
      </w:r>
      <w:proofErr w:type="gramEnd"/>
      <w:r>
        <w:t>com baixo risco de viés em relação à heterogeneidade, inconsistência ou evidência indireta, porém foi identificado risco de viés de</w:t>
      </w:r>
      <w:r>
        <w:rPr>
          <w:spacing w:val="-1"/>
        </w:rPr>
        <w:t xml:space="preserve"> </w:t>
      </w:r>
      <w:r>
        <w:t>publicação</w:t>
      </w:r>
      <w:r>
        <w:t>.</w:t>
      </w:r>
    </w:p>
    <w:p w:rsidR="00E32280" w:rsidRDefault="004D3E43">
      <w:pPr>
        <w:pStyle w:val="Corpodetexto"/>
        <w:ind w:left="513" w:right="225" w:firstLine="1418"/>
        <w:jc w:val="both"/>
      </w:pPr>
      <w:r>
        <w:t xml:space="preserve">Entre os casos de ruptura, 32% foram operados e, nestes, a mortalidade cirúrgica foi de 58%. A morte por outras causas foi maior do que a morte por ruptura (42% </w:t>
      </w:r>
      <w:r>
        <w:rPr>
          <w:i/>
        </w:rPr>
        <w:t xml:space="preserve">versus </w:t>
      </w:r>
      <w:r>
        <w:t>19%; p &lt; 0,001). O risco de morte por ruptura, de acordo com o tamanho do aneurisma, e</w:t>
      </w:r>
      <w:r>
        <w:t xml:space="preserve">stá demonstrado </w:t>
      </w:r>
      <w:proofErr w:type="gramStart"/>
      <w:r>
        <w:t>na Quadro</w:t>
      </w:r>
      <w:proofErr w:type="gramEnd"/>
      <w:r>
        <w:t xml:space="preserve"> 7.</w:t>
      </w:r>
    </w:p>
    <w:p w:rsidR="00E32280" w:rsidRDefault="00E32280">
      <w:pPr>
        <w:pStyle w:val="Corpodetexto"/>
        <w:spacing w:before="10"/>
        <w:rPr>
          <w:sz w:val="23"/>
        </w:rPr>
      </w:pPr>
    </w:p>
    <w:p w:rsidR="00E32280" w:rsidRDefault="004D3E43">
      <w:pPr>
        <w:pStyle w:val="Corpodetexto"/>
        <w:spacing w:after="9"/>
        <w:ind w:left="513" w:right="224"/>
        <w:jc w:val="both"/>
      </w:pPr>
      <w:r>
        <w:t>Quadro 7 – Risco de morte em pacientes com AAA &gt; 5,5 cm e inaptos para a cirurgia aberta em relação ao tamanho do</w:t>
      </w:r>
      <w:r>
        <w:rPr>
          <w:spacing w:val="-1"/>
        </w:rPr>
        <w:t xml:space="preserve"> </w:t>
      </w:r>
      <w:r>
        <w:t>aneurisma.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252"/>
      </w:tblGrid>
      <w:tr w:rsidR="00E32280">
        <w:trPr>
          <w:trHeight w:val="283"/>
        </w:trPr>
        <w:tc>
          <w:tcPr>
            <w:tcW w:w="4957" w:type="dxa"/>
          </w:tcPr>
          <w:p w:rsidR="00E32280" w:rsidRDefault="004D3E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Tamanho do AAA</w:t>
            </w:r>
          </w:p>
        </w:tc>
        <w:tc>
          <w:tcPr>
            <w:tcW w:w="5252" w:type="dxa"/>
          </w:tcPr>
          <w:p w:rsidR="00E32280" w:rsidRDefault="004D3E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Morte por ruptura</w:t>
            </w:r>
          </w:p>
        </w:tc>
      </w:tr>
      <w:tr w:rsidR="00E32280">
        <w:trPr>
          <w:trHeight w:val="277"/>
        </w:trPr>
        <w:tc>
          <w:tcPr>
            <w:tcW w:w="4957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5,5 a 6,0 cm</w:t>
            </w:r>
          </w:p>
        </w:tc>
        <w:tc>
          <w:tcPr>
            <w:tcW w:w="5252" w:type="dxa"/>
          </w:tcPr>
          <w:p w:rsidR="00E32280" w:rsidRDefault="004D3E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9,9%</w:t>
            </w:r>
          </w:p>
        </w:tc>
      </w:tr>
      <w:tr w:rsidR="00E32280">
        <w:trPr>
          <w:trHeight w:val="282"/>
        </w:trPr>
        <w:tc>
          <w:tcPr>
            <w:tcW w:w="4957" w:type="dxa"/>
          </w:tcPr>
          <w:p w:rsidR="00E32280" w:rsidRDefault="004D3E4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6,1 a 7,0 cm</w:t>
            </w:r>
          </w:p>
        </w:tc>
        <w:tc>
          <w:tcPr>
            <w:tcW w:w="5252" w:type="dxa"/>
          </w:tcPr>
          <w:p w:rsidR="00E32280" w:rsidRDefault="004D3E4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8,9%</w:t>
            </w:r>
          </w:p>
        </w:tc>
      </w:tr>
      <w:tr w:rsidR="00E32280">
        <w:trPr>
          <w:trHeight w:val="275"/>
        </w:trPr>
        <w:tc>
          <w:tcPr>
            <w:tcW w:w="4957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Maior do que 7,0 cm</w:t>
            </w:r>
          </w:p>
        </w:tc>
        <w:tc>
          <w:tcPr>
            <w:tcW w:w="5252" w:type="dxa"/>
          </w:tcPr>
          <w:p w:rsidR="00E32280" w:rsidRDefault="004D3E4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12,3%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ind w:left="513" w:right="221" w:firstLine="1418"/>
        <w:jc w:val="both"/>
      </w:pPr>
      <w:r>
        <w:t>Considerando a mortalidade em 30 dias após o tratamento com EVAR, o risco de morte por ruptura do aneurisma e a expectativa de vida dos pacientes julgados com alto risco operatório, foi observada uma significativa heterogeneidade entre os resultados. Porta</w:t>
      </w:r>
      <w:r>
        <w:t>nto, a recomendação para os pacientes inoperáveis deve ser tomada de maneira</w:t>
      </w:r>
      <w:r>
        <w:rPr>
          <w:spacing w:val="-3"/>
        </w:rPr>
        <w:t xml:space="preserve"> </w:t>
      </w:r>
      <w:r>
        <w:t>individualizada.</w:t>
      </w:r>
    </w:p>
    <w:p w:rsidR="00E32280" w:rsidRDefault="004D3E43">
      <w:pPr>
        <w:pStyle w:val="Corpodetexto"/>
        <w:spacing w:before="3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51pt;margin-top:14.45pt;width:521.8pt;height:57.75pt;z-index:-251642880;mso-wrap-distance-left:0;mso-wrap-distance-right:0;mso-position-horizontal-relative:page" filled="f" strokeweight=".48pt">
            <v:textbox inset="0,0,0,0">
              <w:txbxContent>
                <w:p w:rsidR="00E32280" w:rsidRDefault="004D3E43">
                  <w:pPr>
                    <w:pStyle w:val="Corpodetexto"/>
                    <w:spacing w:before="13"/>
                    <w:ind w:left="108" w:right="108" w:firstLine="1418"/>
                    <w:jc w:val="both"/>
                  </w:pPr>
                  <w:r>
                    <w:t>Em pacientes com AAA &gt;</w:t>
                  </w:r>
                  <w:r>
                    <w:t xml:space="preserve"> 5,5 cm, considerados de alto risco operatório, sugere-se que o tratamento com EVAR deva ser utilizado apenas após análise do risco individual. A redução do risco de morte por ruptura com o EVAR, respeitando a expectativa de vida e preferência do paciente,</w:t>
                  </w:r>
                  <w:r>
                    <w:t xml:space="preserve"> deve superar o risco do procedimento (mortalidade em 30 dias).</w:t>
                  </w:r>
                </w:p>
              </w:txbxContent>
            </v:textbox>
            <w10:wrap type="topAndBottom" anchorx="page"/>
          </v:shape>
        </w:pict>
      </w:r>
    </w:p>
    <w:p w:rsidR="00E32280" w:rsidRDefault="00E32280">
      <w:pPr>
        <w:rPr>
          <w:sz w:val="21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1"/>
          <w:numId w:val="3"/>
        </w:numPr>
        <w:tabs>
          <w:tab w:val="left" w:pos="2352"/>
        </w:tabs>
        <w:spacing w:before="90"/>
        <w:rPr>
          <w:sz w:val="24"/>
        </w:rPr>
      </w:pPr>
      <w:r>
        <w:rPr>
          <w:sz w:val="24"/>
        </w:rPr>
        <w:t>ANEURISMAS</w:t>
      </w:r>
      <w:r>
        <w:rPr>
          <w:spacing w:val="-1"/>
          <w:sz w:val="24"/>
        </w:rPr>
        <w:t xml:space="preserve"> </w:t>
      </w:r>
      <w:r>
        <w:rPr>
          <w:sz w:val="24"/>
        </w:rPr>
        <w:t>ROTOS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230" w:firstLine="1418"/>
        <w:jc w:val="both"/>
      </w:pPr>
      <w:r>
        <w:t xml:space="preserve">A ruptura do aneurisma é um evento com alta mortalidade. A cirurgia ou o tratamento </w:t>
      </w:r>
      <w:proofErr w:type="spellStart"/>
      <w:r>
        <w:t>endovascular</w:t>
      </w:r>
      <w:proofErr w:type="spellEnd"/>
      <w:r>
        <w:t xml:space="preserve"> nestes casos é uma emergência médica.</w:t>
      </w:r>
    </w:p>
    <w:p w:rsidR="00E32280" w:rsidRDefault="004D3E43">
      <w:pPr>
        <w:pStyle w:val="Corpodetexto"/>
        <w:spacing w:before="7" w:line="232" w:lineRule="auto"/>
        <w:ind w:left="513" w:right="223" w:firstLine="1418"/>
        <w:jc w:val="both"/>
      </w:pPr>
      <w:r>
        <w:t xml:space="preserve">A busca resultou em 255 referências (Quadro </w:t>
      </w:r>
      <w:proofErr w:type="gramStart"/>
      <w:r>
        <w:t>1</w:t>
      </w:r>
      <w:proofErr w:type="gramEnd"/>
      <w:r>
        <w:t xml:space="preserve"> do Apêndice 2), sendo identificados 4 ensaios clínicos randomizados</w:t>
      </w:r>
      <w:r>
        <w:rPr>
          <w:position w:val="9"/>
          <w:sz w:val="16"/>
        </w:rPr>
        <w:t xml:space="preserve">(28-31) </w:t>
      </w:r>
      <w:r>
        <w:t xml:space="preserve">considerados de boa qualidade. As características destes ensaios estão resumidas nos Quadros 6-9 do Apêndice </w:t>
      </w:r>
      <w:proofErr w:type="gramStart"/>
      <w:r>
        <w:t>3</w:t>
      </w:r>
      <w:proofErr w:type="gramEnd"/>
      <w:r>
        <w:t>.</w:t>
      </w:r>
    </w:p>
    <w:p w:rsidR="00E32280" w:rsidRDefault="004D3E43">
      <w:pPr>
        <w:pStyle w:val="Corpodetexto"/>
        <w:ind w:left="513" w:right="220" w:firstLine="1418"/>
        <w:jc w:val="both"/>
      </w:pPr>
      <w:r>
        <w:t xml:space="preserve">O ensaio </w:t>
      </w:r>
      <w:proofErr w:type="gramStart"/>
      <w:r>
        <w:t>AJAX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 xml:space="preserve">28) </w:t>
      </w:r>
      <w:r>
        <w:t>foi c</w:t>
      </w:r>
      <w:r>
        <w:t>onsiderado de boa qualidade, por conta da randomização realizada por computador, alocação com envelopes lacrados, opacos e em sequência. A equipe cirúrgica não teve cegamento, mas considerou-se que isso não influenciou significativamente os resultados. Hou</w:t>
      </w:r>
      <w:r>
        <w:t>ve avaliadores dos desfechos independentes e cegos, e não se identificaram outros riscos de viés (figuras 3 e 4 do Apêndice</w:t>
      </w:r>
      <w:r>
        <w:rPr>
          <w:spacing w:val="-3"/>
        </w:rPr>
        <w:t xml:space="preserve"> </w:t>
      </w:r>
      <w:proofErr w:type="gramStart"/>
      <w:r>
        <w:t>4</w:t>
      </w:r>
      <w:proofErr w:type="gramEnd"/>
      <w:r>
        <w:t>).</w:t>
      </w:r>
    </w:p>
    <w:p w:rsidR="00E32280" w:rsidRDefault="004D3E43">
      <w:pPr>
        <w:pStyle w:val="Corpodetexto"/>
        <w:spacing w:line="276" w:lineRule="exact"/>
        <w:ind w:left="513" w:right="223" w:firstLine="1418"/>
        <w:jc w:val="both"/>
      </w:pPr>
      <w:r>
        <w:t xml:space="preserve">No ensaio </w:t>
      </w:r>
      <w:proofErr w:type="spellStart"/>
      <w:r>
        <w:t>Hinchliffe</w:t>
      </w:r>
      <w:proofErr w:type="spellEnd"/>
      <w:r>
        <w:t xml:space="preserve"> 2006</w:t>
      </w:r>
      <w:r>
        <w:rPr>
          <w:position w:val="9"/>
          <w:sz w:val="16"/>
        </w:rPr>
        <w:t>(29)</w:t>
      </w:r>
      <w:r>
        <w:t xml:space="preserve">, a randomização não foi </w:t>
      </w:r>
      <w:proofErr w:type="gramStart"/>
      <w:r>
        <w:t>explicitada, sendo considerado indeterminado</w:t>
      </w:r>
      <w:proofErr w:type="gramEnd"/>
      <w:r>
        <w:t xml:space="preserve"> o risco de viés. A alocação f</w:t>
      </w:r>
      <w:r>
        <w:t>oi realizada adequadamente por meio de envelopes opacos selados. O cegamento dos participantes não foi realizado, mas considerou-se não ter influenciado no risco de viés. Considerou-se como incerto o critério “outros vieses”, devido à falta de poder do est</w:t>
      </w:r>
      <w:r>
        <w:t>udo que apresentou um número de participantes, 32, inferior ao número estimado necessário, 100.</w:t>
      </w:r>
    </w:p>
    <w:p w:rsidR="00E32280" w:rsidRDefault="004D3E43">
      <w:pPr>
        <w:pStyle w:val="Corpodetexto"/>
        <w:spacing w:line="276" w:lineRule="exact"/>
        <w:ind w:left="513" w:right="221" w:firstLine="1418"/>
        <w:jc w:val="both"/>
      </w:pPr>
      <w:r>
        <w:t xml:space="preserve">No ensaio </w:t>
      </w:r>
      <w:proofErr w:type="gramStart"/>
      <w:r>
        <w:t>IMPROVE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30)</w:t>
      </w:r>
      <w:r>
        <w:t>, a randomização foi gerada por meio de central telefônica e a alocação foi realizada por computador de maneira independente. Cegamento dos</w:t>
      </w:r>
      <w:r>
        <w:t xml:space="preserve"> cirurgiões e avaliadores</w:t>
      </w:r>
    </w:p>
    <w:p w:rsidR="00E32280" w:rsidRDefault="004D3E43">
      <w:pPr>
        <w:pStyle w:val="Corpodetexto"/>
        <w:ind w:left="513" w:right="276"/>
      </w:pPr>
      <w:proofErr w:type="gramStart"/>
      <w:r>
        <w:t>não</w:t>
      </w:r>
      <w:proofErr w:type="gramEnd"/>
      <w:r>
        <w:t xml:space="preserve"> foi realizado, mas considerou-se não ter influenciado o risco de viés. Houve perda de seguimento em </w:t>
      </w:r>
      <w:proofErr w:type="gramStart"/>
      <w:r>
        <w:t>1</w:t>
      </w:r>
      <w:proofErr w:type="gramEnd"/>
      <w:r>
        <w:t xml:space="preserve"> ano de 2 pacientes em 613.</w:t>
      </w:r>
    </w:p>
    <w:p w:rsidR="00E32280" w:rsidRDefault="004D3E43">
      <w:pPr>
        <w:pStyle w:val="Corpodetexto"/>
        <w:spacing w:line="235" w:lineRule="auto"/>
        <w:ind w:left="513" w:right="223" w:firstLine="1418"/>
        <w:jc w:val="both"/>
      </w:pPr>
      <w:r>
        <w:t xml:space="preserve">Por fim, foi considerado alto o risco de viés relacionado à randomização e alocação do ensaio </w:t>
      </w:r>
      <w:proofErr w:type="gramStart"/>
      <w:r>
        <w:t>ECAR</w:t>
      </w:r>
      <w:r>
        <w:rPr>
          <w:position w:val="9"/>
          <w:sz w:val="16"/>
        </w:rPr>
        <w:t>(</w:t>
      </w:r>
      <w:proofErr w:type="gramEnd"/>
      <w:r>
        <w:rPr>
          <w:position w:val="9"/>
          <w:sz w:val="16"/>
        </w:rPr>
        <w:t>31)</w:t>
      </w:r>
      <w:r>
        <w:t>, que definiu o braço de tratamento, EVAR ou cirurgia, de acordo com a semana em que o paciente foi encaminhado ao estudo. Os desfechos foram avaliados po</w:t>
      </w:r>
      <w:r>
        <w:t>r comitê independente. Não</w:t>
      </w:r>
      <w:proofErr w:type="gramStart"/>
      <w:r>
        <w:t xml:space="preserve">  </w:t>
      </w:r>
      <w:proofErr w:type="gramEnd"/>
      <w:r>
        <w:t>houve perda de seguimento. Todos os desfechos relevantes foram</w:t>
      </w:r>
      <w:r>
        <w:rPr>
          <w:spacing w:val="-3"/>
        </w:rPr>
        <w:t xml:space="preserve"> </w:t>
      </w:r>
      <w:r>
        <w:t>publicados.</w:t>
      </w:r>
    </w:p>
    <w:p w:rsidR="00E32280" w:rsidRDefault="004D3E43">
      <w:pPr>
        <w:pStyle w:val="Corpodetexto"/>
        <w:ind w:left="513" w:right="220" w:firstLine="1418"/>
        <w:jc w:val="both"/>
      </w:pPr>
      <w:r>
        <w:t xml:space="preserve">Não foram observadas diferenças significativas entre as intervenções de acordo com as meta-análises para morte em 30 dias (figura 14 do Apêndice </w:t>
      </w:r>
      <w:proofErr w:type="gramStart"/>
      <w:r>
        <w:t>5</w:t>
      </w:r>
      <w:proofErr w:type="gramEnd"/>
      <w:r>
        <w:t>) e mor</w:t>
      </w:r>
      <w:r>
        <w:t>te em 6 a 12 meses (figura 15 do Apêndice 5).</w:t>
      </w:r>
    </w:p>
    <w:p w:rsidR="00E32280" w:rsidRDefault="00E32280">
      <w:pPr>
        <w:pStyle w:val="Corpodetexto"/>
        <w:spacing w:before="7"/>
        <w:rPr>
          <w:sz w:val="23"/>
        </w:rPr>
      </w:pPr>
    </w:p>
    <w:p w:rsidR="00E32280" w:rsidRDefault="004D3E43">
      <w:pPr>
        <w:pStyle w:val="Corpodetexto"/>
        <w:ind w:left="1931"/>
      </w:pPr>
      <w:r>
        <w:pict>
          <v:group id="_x0000_s1090" style="position:absolute;left:0;text-align:left;margin-left:53.75pt;margin-top:14.2pt;width:516.25pt;height:44.45pt;z-index:-251643904;mso-position-horizontal-relative:page" coordorigin="1075,284" coordsize="10325,889">
            <v:line id="_x0000_s1096" style="position:absolute" from="1085,289" to="11390,289" strokeweight=".16936mm"/>
            <v:rect id="_x0000_s1095" style="position:absolute;left:1075;top:1163;width:11;height:10" fillcolor="black" stroked="f"/>
            <v:line id="_x0000_s1094" style="position:absolute" from="1085,1168" to="11390,1168" strokeweight=".48pt"/>
            <v:rect id="_x0000_s1093" style="position:absolute;left:11390;top:1163;width:10;height:10" fillcolor="black" stroked="f"/>
            <v:line id="_x0000_s1092" style="position:absolute" from="1080,284" to="1080,1163" strokeweight=".17781mm"/>
            <v:line id="_x0000_s1091" style="position:absolute" from="11395,284" to="11395,1163" strokeweight=".48pt"/>
            <w10:wrap anchorx="page"/>
          </v:group>
        </w:pict>
      </w:r>
      <w:r>
        <w:t>Recomendação para pacientes com AAA rotos.</w:t>
      </w:r>
    </w:p>
    <w:p w:rsidR="00E32280" w:rsidRDefault="004D3E43">
      <w:pPr>
        <w:pStyle w:val="Corpodetexto"/>
        <w:spacing w:before="31"/>
        <w:ind w:left="513" w:right="222" w:firstLine="1418"/>
        <w:jc w:val="both"/>
      </w:pPr>
      <w:r>
        <w:t>AAA rotos estáveis, com anatomia favorável ao tratamento por EVAR (confirmada pela tomografia computadorizada), devem ser tratados em caráter emergencial por c</w:t>
      </w:r>
      <w:r>
        <w:t>irurgia aberta ou EVAR de acordo com a experiência e disponibilidade da equipe cirúrgica e material.</w:t>
      </w:r>
    </w:p>
    <w:p w:rsidR="00E32280" w:rsidRDefault="00E32280">
      <w:pPr>
        <w:jc w:val="both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0"/>
          <w:numId w:val="2"/>
        </w:numPr>
        <w:tabs>
          <w:tab w:val="left" w:pos="754"/>
        </w:tabs>
        <w:spacing w:before="90"/>
        <w:rPr>
          <w:sz w:val="24"/>
        </w:rPr>
      </w:pPr>
      <w:r>
        <w:rPr>
          <w:sz w:val="24"/>
        </w:rPr>
        <w:t>FLUXOGRAMA DO TRATAMENTO DE ANEURISMA DA AORTA</w:t>
      </w:r>
      <w:r>
        <w:rPr>
          <w:spacing w:val="-3"/>
          <w:sz w:val="24"/>
        </w:rPr>
        <w:t xml:space="preserve"> </w:t>
      </w:r>
      <w:r>
        <w:rPr>
          <w:sz w:val="24"/>
        </w:rPr>
        <w:t>ABDOMINAL</w:t>
      </w: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4D3E43">
      <w:pPr>
        <w:pStyle w:val="Corpodetexto"/>
        <w:spacing w:before="7"/>
        <w:rPr>
          <w:sz w:val="10"/>
        </w:rPr>
      </w:pPr>
      <w:r>
        <w:pict>
          <v:group id="_x0000_s1031" style="position:absolute;margin-left:35.85pt;margin-top:8.05pt;width:517.6pt;height:358.4pt;z-index:-251641856;mso-wrap-distance-left:0;mso-wrap-distance-right:0;mso-position-horizontal-relative:page" coordorigin="717,161" coordsize="10352,7168">
            <v:shape id="_x0000_s1089" style="position:absolute;left:716;top:2423;width:882;height:441" coordorigin="717,2423" coordsize="882,441" path="m1554,2423r-793,l744,2427r-14,9l720,2450r-3,17l717,2820r3,17l730,2851r14,10l761,2864r793,l1572,2861r14,-10l1595,2837r4,-17l1599,2467r-4,-17l1586,2436r-14,-9l1554,2423xe" fillcolor="#c0504d" stroked="f">
              <v:path arrowok="t"/>
            </v:shape>
            <v:line id="_x0000_s1088" style="position:absolute" from="1599,2644" to="1951,2644" strokecolor="#993d3b" strokeweight="2pt"/>
            <v:shape id="_x0000_s1087" style="position:absolute;left:1951;top:2423;width:882;height:441" coordorigin="1951,2423" coordsize="882,441" path="m2789,2423r-794,l1978,2427r-14,9l1955,2450r-4,17l1951,2820r4,17l1964,2851r14,10l1995,2864r794,l2806,2861r14,-10l2830,2837r3,-17l2833,2467r-3,-17l2820,2436r-14,-9l2789,2423xe" fillcolor="#c0504d" stroked="f">
              <v:path arrowok="t"/>
            </v:shape>
            <v:shape id="_x0000_s1086" style="position:absolute;left:1951;top:2423;width:882;height:441" coordorigin="1951,2423" coordsize="882,441" path="m1951,2467r4,-17l1964,2436r14,-9l1995,2423r794,l2806,2427r14,9l2830,2450r3,17l2833,2820r-3,17l2820,2851r-14,10l2789,2864r-794,l1978,2861r-14,-10l1955,2837r-4,-17l1951,2467xe" filled="f" strokecolor="white" strokeweight="2pt">
              <v:path arrowok="t"/>
            </v:shape>
            <v:line id="_x0000_s1085" style="position:absolute" from="2833,2644" to="3127,1135" strokecolor="#ad4745" strokeweight="2pt"/>
            <v:shape id="_x0000_s1084" style="position:absolute;left:3126;top:914;width:882;height:441" coordorigin="3127,914" coordsize="882,441" path="m3965,914r-794,l3154,918r-14,9l3130,941r-3,17l3127,1311r3,17l3140,1342r14,10l3171,1355r794,l3982,1352r14,-10l4005,1328r4,-17l4009,958r-4,-17l3996,927r-14,-9l3965,914xe" fillcolor="#c0504d" stroked="f">
              <v:path arrowok="t"/>
            </v:shape>
            <v:shape id="_x0000_s1083" style="position:absolute;left:3126;top:914;width:882;height:441" coordorigin="3127,914" coordsize="882,441" path="m3127,958r3,-17l3140,927r14,-9l3171,914r794,l3982,918r14,9l4005,941r4,17l4009,1311r-4,17l3996,1342r-14,10l3965,1355r-794,l3154,1352r-14,-10l3130,1328r-3,-17l3127,958xe" filled="f" strokecolor="white" strokeweight="2pt">
              <v:path arrowok="t"/>
            </v:shape>
            <v:line id="_x0000_s1082" style="position:absolute" from="4009,1135" to="7528,1084" strokecolor="#ad4745" strokeweight="2pt"/>
            <v:shape id="_x0000_s1081" style="position:absolute;left:7527;top:181;width:3078;height:1805" coordorigin="7528,181" coordsize="3078,1805" path="m10425,181r-2717,l7638,195r-57,39l7542,291r-14,71l7528,1806r14,70l7581,1933r57,39l7708,1986r2717,l10496,1972r57,-39l10592,1876r14,-70l10606,362r-14,-71l10553,234r-57,-39l10425,181xe" fillcolor="#c0504d" stroked="f">
              <v:path arrowok="t"/>
            </v:shape>
            <v:shape id="_x0000_s1080" style="position:absolute;left:7527;top:181;width:3078;height:1805" coordorigin="7528,181" coordsize="3078,1805" path="m7528,362r14,-71l7581,234r57,-39l7708,181r2717,l10496,195r57,39l10592,291r14,71l10606,1806r-14,70l10553,1933r-57,39l10425,1986r-2717,l7638,1972r-57,-39l7542,1876r-14,-70l7528,362xe" filled="f" strokecolor="white" strokeweight="2pt">
              <v:path arrowok="t"/>
            </v:shape>
            <v:line id="_x0000_s1079" style="position:absolute" from="2833,2644" to="3170,4079" strokecolor="#ad4745" strokeweight="2pt"/>
            <v:shape id="_x0000_s1078" style="position:absolute;left:3170;top:3858;width:882;height:441" coordorigin="3170,3859" coordsize="882,441" path="m4008,3859r-794,l3197,3862r-14,10l3173,3886r-3,17l3170,4256r3,17l3183,4287r14,9l3214,4300r794,l4025,4296r14,-9l4049,4273r3,-17l4052,3903r-3,-17l4039,3872r-14,-10l4008,3859xe" fillcolor="#c0504d" stroked="f">
              <v:path arrowok="t"/>
            </v:shape>
            <v:shape id="_x0000_s1077" style="position:absolute;left:3170;top:3858;width:882;height:441" coordorigin="3170,3859" coordsize="882,441" path="m3170,3903r3,-17l3183,3872r14,-10l3214,3859r794,l4025,3862r14,10l4049,3886r3,17l4052,4256r-3,17l4039,4287r-14,9l4008,4300r-794,l3197,4296r-14,-9l3173,4273r-3,-17l3170,3903xe" filled="f" strokecolor="white" strokeweight="2pt">
              <v:path arrowok="t"/>
            </v:shape>
            <v:line id="_x0000_s1076" style="position:absolute" from="4052,4079" to="4547,2941" strokecolor="#ad4745" strokeweight="2pt"/>
            <v:shape id="_x0000_s1075" style="position:absolute;left:4547;top:2384;width:1426;height:1113" coordorigin="4547,2384" coordsize="1426,1113" path="m5861,2384r-1203,l4615,2393r-35,24l4556,2452r-9,44l4547,3386r9,43l4580,3464r35,24l4658,3497r1203,l5904,3488r36,-24l5964,3429r8,-43l5972,2496r-8,-44l5940,2417r-36,-24l5861,2384xe" fillcolor="#c0504d" stroked="f">
              <v:path arrowok="t"/>
            </v:shape>
            <v:shape id="_x0000_s1074" style="position:absolute;left:4547;top:2384;width:1426;height:1113" coordorigin="4547,2384" coordsize="1426,1113" path="m4547,2496r9,-44l4580,2417r35,-24l4658,2384r1203,l5904,2393r36,24l5964,2452r8,44l5972,3386r-8,43l5940,3464r-36,24l5861,3497r-1203,l4615,3488r-35,-24l4556,3429r-9,-43l4547,2496xe" filled="f" strokecolor="white" strokeweight="2pt">
              <v:path arrowok="t"/>
            </v:shape>
            <v:line id="_x0000_s1073" style="position:absolute" from="5972,2941" to="7134,2908" strokecolor="#ad4745" strokeweight="2pt"/>
            <v:shape id="_x0000_s1072" style="position:absolute;left:7134;top:2437;width:3914;height:942" coordorigin="7134,2437" coordsize="3914,942" path="m10954,2437r-3726,l7192,2445r-30,20l7142,2495r-8,36l7134,3285r8,36l7162,3351r30,20l7228,3379r3726,l10990,3371r30,-20l11041,3321r7,-36l11048,2531r-7,-36l11020,2465r-30,-20l10954,2437xe" fillcolor="#c0504d" stroked="f">
              <v:path arrowok="t"/>
            </v:shape>
            <v:shape id="_x0000_s1071" style="position:absolute;left:7134;top:2437;width:3914;height:942" coordorigin="7134,2437" coordsize="3914,942" path="m7134,2531r8,-36l7162,2465r30,-20l7228,2437r3726,l10990,2445r30,20l11041,2495r7,36l11048,3285r-7,36l11020,3351r-30,20l10954,3379r-3726,l7192,3371r-30,-20l7142,3321r-8,-36l7134,2531xe" filled="f" strokecolor="white" strokeweight="2pt">
              <v:path arrowok="t"/>
            </v:shape>
            <v:line id="_x0000_s1070" style="position:absolute" from="4052,4079" to="4436,5442" strokecolor="#ad4745" strokeweight="2pt"/>
            <v:shape id="_x0000_s1069" style="position:absolute;left:4436;top:5221;width:882;height:441" coordorigin="4436,5222" coordsize="882,441" path="m5274,5222r-793,l4463,5225r-14,10l4440,5249r-4,17l4436,5619r4,17l4449,5650r14,9l4481,5663r793,l5291,5659r14,-9l5315,5636r3,-17l5318,5266r-3,-17l5305,5235r-14,-10l5274,5222xe" fillcolor="#c0504d" stroked="f">
              <v:path arrowok="t"/>
            </v:shape>
            <v:shape id="_x0000_s1068" style="position:absolute;left:4436;top:5221;width:882;height:441" coordorigin="4436,5222" coordsize="882,441" path="m4436,5266r4,-17l4449,5235r14,-10l4481,5222r793,l5291,5225r14,10l5315,5249r3,17l5318,5619r-3,17l5305,5650r-14,9l5274,5663r-793,l4463,5659r-14,-9l4440,5636r-4,-17l4436,5266xe" filled="f" strokecolor="white" strokeweight="2pt">
              <v:path arrowok="t"/>
            </v:shape>
            <v:line id="_x0000_s1067" style="position:absolute" from="5318,5442" to="5655,4095" strokecolor="#ad4745" strokeweight="2pt"/>
            <v:shape id="_x0000_s1066" style="position:absolute;left:5655;top:3766;width:1027;height:657" coordorigin="5655,3766" coordsize="1027,657" path="m6617,3766r-896,l5696,3772r-21,14l5661,3807r-6,25l5655,4358r6,25l5675,4404r21,14l5721,4423r896,l6642,4418r21,-14l6677,4383r5,-25l6682,3832r-5,-25l6663,3786r-21,-14l6617,3766xe" fillcolor="#c0504d" stroked="f">
              <v:path arrowok="t"/>
            </v:shape>
            <v:shape id="_x0000_s1065" style="position:absolute;left:5655;top:3766;width:1027;height:657" coordorigin="5655,3766" coordsize="1027,657" path="m5655,3832r6,-25l5675,3786r21,-14l5721,3766r896,l6642,3772r21,14l6677,3807r5,25l6682,4358r-5,25l6663,4404r-21,14l6617,4423r-896,l5696,4418r-21,-14l5661,4383r-6,-25l5655,3832xe" filled="f" strokecolor="white" strokeweight="2pt">
              <v:path arrowok="t"/>
            </v:shape>
            <v:line id="_x0000_s1064" style="position:absolute" from="6682,4095" to="7448,4079" strokecolor="#ad4745" strokeweight="2pt"/>
            <v:shape id="_x0000_s1063" style="position:absolute;left:7448;top:3687;width:3303;height:783" coordorigin="7448,3688" coordsize="3303,783" path="m10673,3688r-3146,l7496,3694r-25,17l7454,3735r-6,31l7448,4392r6,31l7471,4448r25,16l7527,4471r3146,l10703,4464r25,-16l10745,4423r6,-31l10751,3766r-6,-31l10728,3711r-25,-17l10673,3688xe" fillcolor="#c0504d" stroked="f">
              <v:path arrowok="t"/>
            </v:shape>
            <v:shape id="_x0000_s1062" style="position:absolute;left:7448;top:3687;width:3303;height:783" coordorigin="7448,3688" coordsize="3303,783" path="m7448,3766r6,-31l7471,3711r25,-17l7527,3688r3146,l10703,3694r25,17l10745,3735r6,31l10751,4392r-6,31l10728,4448r-25,16l10673,4471r-3146,l7496,4464r-25,-16l7454,4423r-6,-31l7448,3766xe" filled="f" strokecolor="white" strokeweight="2pt">
              <v:path arrowok="t"/>
            </v:shape>
            <v:line id="_x0000_s1061" style="position:absolute" from="5318,5442" to="5545,6261" strokecolor="#ad4745" strokeweight="2pt"/>
            <v:shape id="_x0000_s1060" style="position:absolute;left:5545;top:5861;width:1067;height:801" coordorigin="5545,5861" coordsize="1067,801" path="m6532,5861r-907,l5594,5868r-25,17l5551,5910r-6,31l5545,6581r6,32l5569,6638r25,17l5625,6661r907,l6563,6655r25,-17l6605,6613r7,-32l6612,5941r-7,-31l6588,5885r-25,-17l6532,5861xe" fillcolor="#c0504d" stroked="f">
              <v:path arrowok="t"/>
            </v:shape>
            <v:shape id="_x0000_s1059" style="position:absolute;left:5545;top:5861;width:1067;height:801" coordorigin="5545,5861" coordsize="1067,801" path="m5545,5941r6,-31l5569,5885r25,-17l5625,5861r907,l6563,5868r25,17l6605,5910r7,31l6612,6581r-7,32l6588,6638r-25,17l6532,6661r-907,l5594,6655r-25,-17l5551,6613r-6,-32l5545,5941xe" filled="f" strokecolor="white" strokeweight="2pt">
              <v:path arrowok="t"/>
            </v:shape>
            <v:line id="_x0000_s1058" style="position:absolute" from="6612,6261" to="7012,5362" strokecolor="#ad4745" strokeweight="2pt"/>
            <v:shape id="_x0000_s1057" style="position:absolute;left:7011;top:5040;width:1123;height:642" coordorigin="7012,5041" coordsize="1123,642" path="m8070,5041r-994,l7051,5046r-21,14l7017,5080r-5,25l7012,5618r5,25l7030,5664r21,13l7076,5682r994,l8095,5677r20,-13l8129,5643r5,-25l8134,5105r-5,-25l8115,5060r-20,-14l8070,5041xe" fillcolor="#c0504d" stroked="f">
              <v:path arrowok="t"/>
            </v:shape>
            <v:shape id="_x0000_s1056" style="position:absolute;left:7011;top:5040;width:1123;height:642" coordorigin="7012,5041" coordsize="1123,642" path="m7012,5105r5,-25l7030,5060r21,-14l7076,5041r994,l8095,5046r20,14l8129,5080r5,25l8134,5618r-5,25l8115,5664r-20,13l8070,5682r-994,l7051,5677r-21,-13l7017,5643r-5,-25l7012,5105xe" filled="f" strokecolor="white" strokeweight="2pt">
              <v:path arrowok="t"/>
            </v:shape>
            <v:line id="_x0000_s1055" style="position:absolute" from="8134,5362" to="8586,5362" strokecolor="#ad4745" strokeweight="2pt"/>
            <v:shape id="_x0000_s1054" style="position:absolute;left:8586;top:5122;width:2445;height:478" coordorigin="8586,5123" coordsize="2445,478" path="m10983,5123r-2349,l8615,5127r-15,10l8590,5152r-4,19l8586,5553r4,18l8600,5587r15,10l8634,5600r2349,l11002,5597r15,-10l11027,5571r4,-18l11031,5171r-4,-19l11017,5137r-15,-10l10983,5123xe" fillcolor="#c0504d" stroked="f">
              <v:path arrowok="t"/>
            </v:shape>
            <v:shape id="_x0000_s1053" style="position:absolute;left:8586;top:5122;width:2445;height:478" coordorigin="8586,5123" coordsize="2445,478" path="m8586,5171r4,-19l8600,5137r15,-10l8634,5123r2349,l11002,5127r15,10l11027,5152r4,19l11031,5553r-4,18l11017,5587r-15,10l10983,5600r-2349,l8615,5597r-15,-10l8590,5571r-4,-18l8586,5171xe" filled="f" strokecolor="white" strokeweight="2pt">
              <v:path arrowok="t"/>
            </v:shape>
            <v:line id="_x0000_s1052" style="position:absolute" from="6612,6261" to="6996,6946" strokecolor="#ad4745" strokeweight="2pt"/>
            <v:shape id="_x0000_s1051" style="position:absolute;left:6996;top:6583;width:1136;height:725" coordorigin="6996,6584" coordsize="1136,725" path="m8059,6584r-991,l7040,6589r-23,16l7002,6628r-6,28l6996,7236r6,28l7017,7287r23,16l7068,7309r991,l8088,7303r23,-16l8126,7264r6,-28l8132,6656r-6,-28l8111,6605r-23,-16l8059,6584xe" fillcolor="#c0504d" stroked="f">
              <v:path arrowok="t"/>
            </v:shape>
            <v:shape id="_x0000_s1050" style="position:absolute;left:6996;top:6583;width:1136;height:725" coordorigin="6996,6584" coordsize="1136,725" path="m6996,6656r6,-28l7017,6605r23,-16l7068,6584r991,l8088,6589r23,16l8126,6628r6,28l8132,7236r-6,28l8111,7287r-23,16l8059,7309r-991,l7040,7303r-23,-16l7002,7264r-6,-28l6996,6656xe" filled="f" strokecolor="white" strokeweight="2pt">
              <v:path arrowok="t"/>
            </v:shape>
            <v:line id="_x0000_s1049" style="position:absolute" from="8132,6946" to="8569,6949" strokecolor="#ad4745" strokeweight="2pt"/>
            <v:shape id="_x0000_s1048" style="position:absolute;left:8568;top:6730;width:2476;height:438" coordorigin="8569,6730" coordsize="2476,438" path="m11001,6730r-2389,l8595,6733r-14,10l8572,6757r-3,17l8569,7123r3,17l8581,7154r14,10l8612,7167r2389,l11018,7164r14,-10l11041,7140r3,-17l11044,6774r-3,-17l11032,6743r-14,-10l11001,6730xe" fillcolor="#c0504d" stroked="f">
              <v:path arrowok="t"/>
            </v:shape>
            <v:shape id="_x0000_s1047" style="position:absolute;left:8568;top:6730;width:2476;height:438" coordorigin="8569,6730" coordsize="2476,438" path="m8569,6774r3,-17l8581,6743r14,-10l8612,6730r2389,l11018,6733r14,10l11041,6757r3,17l11044,7123r-3,17l11032,7154r-14,10l11001,7167r-2389,l8595,7164r-14,-10l8572,7140r-3,-17l8569,6774xe" filled="f" strokecolor="white" strokeweight="2pt">
              <v:path arrowok="t"/>
            </v:shape>
            <v:shape id="_x0000_s1046" type="#_x0000_t202" style="position:absolute;left:3439;top:1041;width:280;height:179" filled="f" stroked="f">
              <v:textbox inset="0,0,0,0">
                <w:txbxContent>
                  <w:p w:rsidR="00E32280" w:rsidRDefault="004D3E43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Sim</w:t>
                    </w:r>
                  </w:p>
                </w:txbxContent>
              </v:textbox>
            </v:shape>
            <v:shape id="_x0000_s1045" type="#_x0000_t202" style="position:absolute;left:7840;top:966;width:2472;height:222" filled="f" stroked="f">
              <v:textbox inset="0,0,0,0">
                <w:txbxContent>
                  <w:p w:rsidR="00E32280" w:rsidRDefault="004D3E4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12"/>
                      </w:rPr>
                      <w:t xml:space="preserve">EVAR </w:t>
                    </w:r>
                    <w:r>
                      <w:rPr>
                        <w:color w:val="FFFFFF"/>
                        <w:sz w:val="20"/>
                      </w:rPr>
                      <w:t>ou cirurgia de emergência</w:t>
                    </w:r>
                  </w:p>
                </w:txbxContent>
              </v:textbox>
            </v:shape>
            <v:shape id="_x0000_s1044" type="#_x0000_t202" style="position:absolute;left:987;top:2550;width:359;height:179" filled="f" stroked="f">
              <v:textbox inset="0,0,0,0">
                <w:txbxContent>
                  <w:p w:rsidR="00E32280" w:rsidRDefault="004D3E43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AAA</w:t>
                    </w:r>
                  </w:p>
                </w:txbxContent>
              </v:textbox>
            </v:shape>
            <v:shape id="_x0000_s1043" type="#_x0000_t202" style="position:absolute;left:2236;top:2550;width:334;height:179" filled="f" stroked="f">
              <v:textbox inset="0,0,0,0">
                <w:txbxContent>
                  <w:p w:rsidR="00E32280" w:rsidRDefault="004D3E43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Roto</w:t>
                    </w:r>
                  </w:p>
                </w:txbxContent>
              </v:textbox>
            </v:shape>
            <v:shape id="_x0000_s1042" type="#_x0000_t202" style="position:absolute;left:4965;top:2847;width:609;height:200" filled="f" stroked="f">
              <v:textbox inset="0,0,0,0">
                <w:txbxContent>
                  <w:p w:rsidR="00E32280" w:rsidRDefault="004D3E43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Arial" w:hAnsi="Arial"/>
                        <w:color w:val="FFFFFF"/>
                        <w:sz w:val="20"/>
                      </w:rPr>
                      <w:t>≤</w:t>
                    </w:r>
                    <w:r>
                      <w:rPr>
                        <w:color w:val="FFFFFF"/>
                        <w:sz w:val="16"/>
                      </w:rPr>
                      <w:t>5,4</w:t>
                    </w:r>
                    <w:r>
                      <w:rPr>
                        <w:color w:val="FFFFFF"/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cm</w:t>
                    </w:r>
                  </w:p>
                </w:txbxContent>
              </v:textbox>
            </v:shape>
            <v:shape id="_x0000_s1041" type="#_x0000_t202" style="position:absolute;left:7190;top:2595;width:3819;height:639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0"/>
                        <w:sz w:val="20"/>
                      </w:rPr>
                      <w:t xml:space="preserve">Acompanhamento clínico/radiológico, </w:t>
                    </w:r>
                    <w:proofErr w:type="gramStart"/>
                    <w:r>
                      <w:rPr>
                        <w:rFonts w:ascii="Trebuchet MS" w:hAnsi="Trebuchet MS"/>
                        <w:color w:val="FFFFFF"/>
                        <w:w w:val="90"/>
                        <w:sz w:val="20"/>
                      </w:rPr>
                      <w:t>atenção</w:t>
                    </w:r>
                    <w:proofErr w:type="gramEnd"/>
                  </w:p>
                  <w:p w:rsidR="00E32280" w:rsidRDefault="004D3E43">
                    <w:pPr>
                      <w:spacing w:before="5" w:line="225" w:lineRule="auto"/>
                      <w:ind w:left="353" w:right="367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proofErr w:type="gramStart"/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especial</w:t>
                    </w:r>
                    <w:proofErr w:type="gramEnd"/>
                    <w:r>
                      <w:rPr>
                        <w:rFonts w:ascii="Trebuchet MS" w:hAnsi="Trebuchet MS"/>
                        <w:color w:val="FFFFF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para</w:t>
                    </w:r>
                    <w:r>
                      <w:rPr>
                        <w:rFonts w:ascii="Trebuchet MS" w:hAnsi="Trebuchet MS"/>
                        <w:color w:val="FFFFFF"/>
                        <w:spacing w:val="-4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aneurismas</w:t>
                    </w:r>
                    <w:r>
                      <w:rPr>
                        <w:rFonts w:ascii="Trebuchet MS" w:hAnsi="Trebuchet MS"/>
                        <w:color w:val="FFFFF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saculares</w:t>
                    </w:r>
                    <w:r>
                      <w:rPr>
                        <w:rFonts w:ascii="Trebuchet MS" w:hAnsi="Trebuchet MS"/>
                        <w:color w:val="FFFFF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 xml:space="preserve">ou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sintomáticos</w:t>
                    </w:r>
                  </w:p>
                </w:txbxContent>
              </v:textbox>
            </v:shape>
            <v:shape id="_x0000_s1040" type="#_x0000_t202" style="position:absolute;left:3446;top:3986;width:350;height:200" filled="f" stroked="f">
              <v:textbox inset="0,0,0,0">
                <w:txbxContent>
                  <w:p w:rsidR="00E32280" w:rsidRDefault="004D3E43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Não</w:t>
                    </w:r>
                  </w:p>
                </w:txbxContent>
              </v:textbox>
            </v:shape>
            <v:shape id="_x0000_s1039" type="#_x0000_t202" style="position:absolute;left:5863;top:3892;width:631;height:421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Aptos</w:t>
                    </w:r>
                    <w:r>
                      <w:rPr>
                        <w:rFonts w:ascii="Trebuchet MS" w:hAnsi="Trebuchet MS"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20"/>
                      </w:rPr>
                      <w:t>à</w:t>
                    </w:r>
                  </w:p>
                  <w:p w:rsidR="00E32280" w:rsidRDefault="004D3E43">
                    <w:pPr>
                      <w:spacing w:line="227" w:lineRule="exact"/>
                      <w:ind w:left="88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z w:val="20"/>
                      </w:rPr>
                      <w:t>EVAR</w:t>
                    </w:r>
                  </w:p>
                </w:txbxContent>
              </v:textbox>
            </v:shape>
            <v:shape id="_x0000_s1038" type="#_x0000_t202" style="position:absolute;left:7552;top:3877;width:3114;height:420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ind w:right="18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EVAR</w:t>
                    </w:r>
                    <w:r>
                      <w:rPr>
                        <w:rFonts w:ascii="Trebuchet MS" w:hAnsi="Trebuchet MS"/>
                        <w:color w:val="FFFFFF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color w:val="FFFFFF"/>
                        <w:spacing w:val="-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acordo</w:t>
                    </w:r>
                    <w:r>
                      <w:rPr>
                        <w:rFonts w:ascii="Trebuchet MS" w:hAnsi="Trebuchet MS"/>
                        <w:color w:val="FFFFF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com</w:t>
                    </w:r>
                    <w:r>
                      <w:rPr>
                        <w:rFonts w:ascii="Trebuchet MS" w:hAnsi="Trebuchet MS"/>
                        <w:color w:val="FFFFFF"/>
                        <w:spacing w:val="-3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o</w:t>
                    </w:r>
                    <w:r>
                      <w:rPr>
                        <w:rFonts w:ascii="Trebuchet MS" w:hAnsi="Trebuchet MS"/>
                        <w:color w:val="FFFFFF"/>
                        <w:spacing w:val="-3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risco/benefício</w:t>
                    </w:r>
                  </w:p>
                  <w:p w:rsidR="00E32280" w:rsidRDefault="004D3E43">
                    <w:pPr>
                      <w:spacing w:line="227" w:lineRule="exact"/>
                      <w:ind w:right="14"/>
                      <w:jc w:val="center"/>
                      <w:rPr>
                        <w:rFonts w:ascii="Trebuchet MS"/>
                        <w:sz w:val="20"/>
                      </w:rPr>
                    </w:pPr>
                    <w:proofErr w:type="gramStart"/>
                    <w:r>
                      <w:rPr>
                        <w:rFonts w:ascii="Trebuchet MS"/>
                        <w:color w:val="FFFFFF"/>
                        <w:sz w:val="20"/>
                      </w:rPr>
                      <w:t>individual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4534;top:5350;width:705;height:200" filled="f" stroked="f">
              <v:textbox inset="0,0,0,0">
                <w:txbxContent>
                  <w:p w:rsidR="00E32280" w:rsidRDefault="004D3E43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z w:val="20"/>
                      </w:rPr>
                      <w:t>&gt;</w:t>
                    </w:r>
                    <w:r>
                      <w:rPr>
                        <w:rFonts w:ascii="Trebuchet MS"/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20"/>
                      </w:rPr>
                      <w:t>5,4</w:t>
                    </w:r>
                    <w:r>
                      <w:rPr>
                        <w:rFonts w:ascii="Trebuchet MS"/>
                        <w:color w:val="FFFFFF"/>
                        <w:spacing w:val="-40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20"/>
                      </w:rPr>
                      <w:t>cm</w:t>
                    </w:r>
                  </w:p>
                </w:txbxContent>
              </v:textbox>
            </v:shape>
            <v:shape id="_x0000_s1036" type="#_x0000_t202" style="position:absolute;left:7267;top:5159;width:632;height:420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Aptos</w:t>
                    </w:r>
                    <w:r>
                      <w:rPr>
                        <w:rFonts w:ascii="Trebuchet MS" w:hAnsi="Trebuchet MS"/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à</w:t>
                    </w:r>
                  </w:p>
                  <w:p w:rsidR="00E32280" w:rsidRDefault="004D3E43">
                    <w:pPr>
                      <w:spacing w:line="227" w:lineRule="exact"/>
                      <w:ind w:left="2"/>
                      <w:rPr>
                        <w:rFonts w:ascii="Trebuchet MS"/>
                        <w:sz w:val="20"/>
                      </w:rPr>
                    </w:pPr>
                    <w:proofErr w:type="gramStart"/>
                    <w:r>
                      <w:rPr>
                        <w:rFonts w:ascii="Trebuchet MS"/>
                        <w:color w:val="FFFFFF"/>
                        <w:w w:val="90"/>
                        <w:sz w:val="20"/>
                      </w:rPr>
                      <w:t>cirurgia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9495;top:5269;width:651;height:200" filled="f" stroked="f">
              <v:textbox inset="0,0,0,0">
                <w:txbxContent>
                  <w:p w:rsidR="00E32280" w:rsidRDefault="004D3E43">
                    <w:pPr>
                      <w:spacing w:line="194" w:lineRule="exac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20"/>
                      </w:rPr>
                      <w:t>Cirurgia</w:t>
                    </w:r>
                  </w:p>
                </w:txbxContent>
              </v:textbox>
            </v:shape>
            <v:shape id="_x0000_s1034" type="#_x0000_t202" style="position:absolute;left:5704;top:6059;width:768;height:420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ind w:left="-1" w:right="18"/>
                      <w:jc w:val="center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Inaptos</w:t>
                    </w:r>
                    <w:r>
                      <w:rPr>
                        <w:rFonts w:ascii="Trebuchet MS" w:hAnsi="Trebuchet MS"/>
                        <w:color w:val="FFFFFF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à</w:t>
                    </w:r>
                  </w:p>
                  <w:p w:rsidR="00E32280" w:rsidRDefault="004D3E43">
                    <w:pPr>
                      <w:spacing w:line="227" w:lineRule="exact"/>
                      <w:ind w:left="4" w:right="18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FFFFFF"/>
                        <w:sz w:val="20"/>
                      </w:rPr>
                      <w:t>EVAR</w:t>
                    </w:r>
                  </w:p>
                </w:txbxContent>
              </v:textbox>
            </v:shape>
            <v:shape id="_x0000_s1033" type="#_x0000_t202" style="position:absolute;left:7189;top:6744;width:768;height:421" filled="f" stroked="f">
              <v:textbox inset="0,0,0,0">
                <w:txbxContent>
                  <w:p w:rsidR="00E32280" w:rsidRDefault="004D3E43">
                    <w:pPr>
                      <w:spacing w:line="188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Inaptos</w:t>
                    </w:r>
                    <w:r>
                      <w:rPr>
                        <w:rFonts w:ascii="Trebuchet MS" w:hAnsi="Trebuchet MS"/>
                        <w:color w:val="FFFFFF"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0"/>
                      </w:rPr>
                      <w:t>à</w:t>
                    </w:r>
                  </w:p>
                  <w:p w:rsidR="00E32280" w:rsidRDefault="004D3E43">
                    <w:pPr>
                      <w:spacing w:line="227" w:lineRule="exact"/>
                      <w:ind w:left="69"/>
                      <w:rPr>
                        <w:rFonts w:ascii="Trebuchet MS"/>
                        <w:sz w:val="20"/>
                      </w:rPr>
                    </w:pPr>
                    <w:proofErr w:type="gramStart"/>
                    <w:r>
                      <w:rPr>
                        <w:rFonts w:ascii="Trebuchet MS"/>
                        <w:color w:val="FFFFFF"/>
                        <w:w w:val="95"/>
                        <w:sz w:val="20"/>
                      </w:rPr>
                      <w:t>cirurgia</w:t>
                    </w:r>
                    <w:proofErr w:type="gramEnd"/>
                  </w:p>
                </w:txbxContent>
              </v:textbox>
            </v:shape>
            <v:shape id="_x0000_s1032" type="#_x0000_t202" style="position:absolute;left:8773;top:6856;width:2091;height:200" filled="f" stroked="f">
              <v:textbox inset="0,0,0,0">
                <w:txbxContent>
                  <w:p w:rsidR="00E32280" w:rsidRDefault="004D3E43">
                    <w:pPr>
                      <w:spacing w:line="194" w:lineRule="exac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0"/>
                        <w:sz w:val="20"/>
                      </w:rPr>
                      <w:t>Acompanhamento clínico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32280" w:rsidRDefault="00E32280">
      <w:pPr>
        <w:rPr>
          <w:sz w:val="10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0"/>
          <w:numId w:val="2"/>
        </w:numPr>
        <w:tabs>
          <w:tab w:val="left" w:pos="754"/>
        </w:tabs>
        <w:spacing w:before="90"/>
        <w:rPr>
          <w:sz w:val="24"/>
        </w:rPr>
      </w:pPr>
      <w:r>
        <w:rPr>
          <w:sz w:val="24"/>
        </w:rPr>
        <w:t>RESUMO DAS</w:t>
      </w:r>
      <w:r>
        <w:rPr>
          <w:spacing w:val="-2"/>
          <w:sz w:val="24"/>
        </w:rPr>
        <w:t xml:space="preserve"> </w:t>
      </w:r>
      <w:r>
        <w:rPr>
          <w:sz w:val="24"/>
        </w:rPr>
        <w:t>RECOMENDAÇÕES</w:t>
      </w:r>
    </w:p>
    <w:p w:rsidR="00E32280" w:rsidRDefault="00E32280">
      <w:pPr>
        <w:pStyle w:val="Corpodetexto"/>
        <w:spacing w:before="8"/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510"/>
        <w:gridCol w:w="5300"/>
        <w:gridCol w:w="1603"/>
      </w:tblGrid>
      <w:tr w:rsidR="00E32280">
        <w:trPr>
          <w:trHeight w:val="551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Tipo de AAA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Grau de</w:t>
            </w:r>
          </w:p>
          <w:p w:rsidR="00E32280" w:rsidRDefault="004D3E43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proofErr w:type="gramStart"/>
            <w:r>
              <w:rPr>
                <w:sz w:val="24"/>
              </w:rPr>
              <w:t>confiança</w:t>
            </w:r>
            <w:proofErr w:type="gramEnd"/>
          </w:p>
        </w:tc>
        <w:tc>
          <w:tcPr>
            <w:tcW w:w="5300" w:type="dxa"/>
          </w:tcPr>
          <w:p w:rsidR="00E32280" w:rsidRDefault="004D3E43">
            <w:pPr>
              <w:pStyle w:val="TableParagraph"/>
              <w:spacing w:line="268" w:lineRule="exact"/>
              <w:ind w:left="1896" w:right="1887"/>
              <w:jc w:val="center"/>
              <w:rPr>
                <w:sz w:val="24"/>
              </w:rPr>
            </w:pPr>
            <w:r>
              <w:rPr>
                <w:sz w:val="24"/>
              </w:rPr>
              <w:t>Recomendação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Referências</w:t>
            </w:r>
          </w:p>
        </w:tc>
      </w:tr>
      <w:tr w:rsidR="00E32280">
        <w:trPr>
          <w:trHeight w:val="554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Pequenos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5300" w:type="dxa"/>
          </w:tcPr>
          <w:p w:rsidR="00E32280" w:rsidRDefault="004D3E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Forte – contrária ao tratamento cirúrgico ou por</w:t>
            </w:r>
          </w:p>
          <w:p w:rsidR="00E32280" w:rsidRDefault="004D3E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EVAR.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</w:tr>
      <w:tr w:rsidR="00E32280">
        <w:trPr>
          <w:trHeight w:val="1380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Grandes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5300" w:type="dxa"/>
          </w:tcPr>
          <w:p w:rsidR="00E32280" w:rsidRDefault="004D3E43">
            <w:pPr>
              <w:pStyle w:val="TableParagraph"/>
              <w:spacing w:line="240" w:lineRule="auto"/>
              <w:ind w:left="110" w:right="954"/>
              <w:rPr>
                <w:sz w:val="24"/>
              </w:rPr>
            </w:pPr>
            <w:r>
              <w:rPr>
                <w:sz w:val="24"/>
              </w:rPr>
              <w:t>Forte – favorável ao EVAR devido a menor mortalidade em 30 dias.</w:t>
            </w:r>
          </w:p>
          <w:p w:rsidR="00E32280" w:rsidRDefault="004D3E4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Sugere-se considerar a experiência da equipe e preferência dos pacientes na escolha entre cirurgia aberta versus EVAR.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11-13</w:t>
            </w:r>
          </w:p>
        </w:tc>
      </w:tr>
      <w:tr w:rsidR="00E32280">
        <w:trPr>
          <w:trHeight w:val="551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Inflamatórios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5300" w:type="dxa"/>
          </w:tcPr>
          <w:p w:rsidR="00E32280" w:rsidRDefault="004D3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Fraca – contrária à indicação de cirurgia ou EVAR</w:t>
            </w:r>
          </w:p>
          <w:p w:rsidR="00E32280" w:rsidRDefault="004D3E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maneira diferente aos demais AAA.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</w:tr>
      <w:tr w:rsidR="00E32280">
        <w:trPr>
          <w:trHeight w:val="1379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Saculares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5300" w:type="dxa"/>
            <w:tcBorders>
              <w:bottom w:val="single" w:sz="8" w:space="0" w:color="000000"/>
            </w:tcBorders>
          </w:tcPr>
          <w:p w:rsidR="00E32280" w:rsidRDefault="004D3E43">
            <w:pPr>
              <w:pStyle w:val="TableParagraph"/>
              <w:spacing w:line="240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Fraca favorável EVAR ou cirurgia – acompanhamento e avaliação cuidadosa em relação à taxa de crescimento, possibilidade de infecção de parede ou surgimento de sintomas. O reparo eletivo</w:t>
            </w:r>
          </w:p>
          <w:p w:rsidR="00E32280" w:rsidRDefault="004D3E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é</w:t>
            </w:r>
            <w:proofErr w:type="gramEnd"/>
            <w:r>
              <w:rPr>
                <w:sz w:val="24"/>
              </w:rPr>
              <w:t xml:space="preserve"> uma opção.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18-21</w:t>
            </w:r>
          </w:p>
        </w:tc>
      </w:tr>
      <w:tr w:rsidR="00E32280">
        <w:trPr>
          <w:trHeight w:val="2800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Sintomáticos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Baixo</w:t>
            </w:r>
          </w:p>
        </w:tc>
        <w:tc>
          <w:tcPr>
            <w:tcW w:w="5300" w:type="dxa"/>
            <w:tcBorders>
              <w:top w:val="single" w:sz="8" w:space="0" w:color="000000"/>
              <w:bottom w:val="single" w:sz="12" w:space="0" w:color="000000"/>
            </w:tcBorders>
          </w:tcPr>
          <w:p w:rsidR="00E32280" w:rsidRDefault="004D3E43">
            <w:pPr>
              <w:pStyle w:val="TableParagraph"/>
              <w:spacing w:before="13" w:line="240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Fraca favorável EVAR ou cirurgia – cada situação clínica deve ser abordada individualmente sendo fundamental afastar ruptura.</w:t>
            </w:r>
          </w:p>
          <w:p w:rsidR="00E32280" w:rsidRDefault="004D3E43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 pacientes com quadro agudo compatíveis com ruptura devem ser submetidos à cirurgia ou implante de </w:t>
            </w:r>
            <w:proofErr w:type="spellStart"/>
            <w:r>
              <w:rPr>
                <w:sz w:val="24"/>
              </w:rPr>
              <w:t>endoprótese</w:t>
            </w:r>
            <w:proofErr w:type="spellEnd"/>
            <w:r>
              <w:rPr>
                <w:sz w:val="24"/>
              </w:rPr>
              <w:t xml:space="preserve"> em caráter emerge</w:t>
            </w:r>
            <w:r>
              <w:rPr>
                <w:sz w:val="24"/>
              </w:rPr>
              <w:t>ncial. Em pacientes sintomáticos, afastada a ruptura, estáveis, pode ser prudente adiar a cirurgia até que as condições ideais possam ser alcançadas. Considerar internação em unidade de tratamento intensivo.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22-25</w:t>
            </w:r>
          </w:p>
        </w:tc>
      </w:tr>
      <w:tr w:rsidR="00E32280">
        <w:trPr>
          <w:trHeight w:val="1696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</w:p>
          <w:p w:rsidR="00E32280" w:rsidRDefault="004D3E43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operatório</w:t>
            </w:r>
            <w:proofErr w:type="gramEnd"/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Moderada</w:t>
            </w:r>
          </w:p>
        </w:tc>
        <w:tc>
          <w:tcPr>
            <w:tcW w:w="5300" w:type="dxa"/>
            <w:tcBorders>
              <w:top w:val="single" w:sz="12" w:space="0" w:color="000000"/>
              <w:bottom w:val="single" w:sz="8" w:space="0" w:color="000000"/>
            </w:tcBorders>
          </w:tcPr>
          <w:p w:rsidR="00E32280" w:rsidRDefault="004D3E43">
            <w:pPr>
              <w:pStyle w:val="TableParagraph"/>
              <w:spacing w:before="13" w:line="240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>Fraca favorável ao EVAR poderá ser indicada após análise do risco individual , quando a redução do risco de morte por ruptura com o EVAR, respeitando a expectativa de vida do paciente; superar o risco do procedimento (mortalidade em 30 dias).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26,27</w:t>
            </w:r>
          </w:p>
        </w:tc>
      </w:tr>
      <w:tr w:rsidR="00E32280">
        <w:trPr>
          <w:trHeight w:val="827"/>
        </w:trPr>
        <w:tc>
          <w:tcPr>
            <w:tcW w:w="1795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Rotos</w:t>
            </w:r>
          </w:p>
        </w:tc>
        <w:tc>
          <w:tcPr>
            <w:tcW w:w="151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Alto</w:t>
            </w:r>
          </w:p>
        </w:tc>
        <w:tc>
          <w:tcPr>
            <w:tcW w:w="5300" w:type="dxa"/>
            <w:tcBorders>
              <w:top w:val="single" w:sz="8" w:space="0" w:color="000000"/>
            </w:tcBorders>
          </w:tcPr>
          <w:p w:rsidR="00E32280" w:rsidRDefault="004D3E43">
            <w:pPr>
              <w:pStyle w:val="TableParagraph"/>
              <w:spacing w:line="240" w:lineRule="auto"/>
              <w:ind w:left="110" w:right="281"/>
              <w:rPr>
                <w:sz w:val="24"/>
              </w:rPr>
            </w:pPr>
            <w:r>
              <w:rPr>
                <w:sz w:val="24"/>
              </w:rPr>
              <w:t xml:space="preserve">Forte favorável ao EVAR ou cirurgia – AAA rotos </w:t>
            </w:r>
            <w:proofErr w:type="gramStart"/>
            <w:r>
              <w:rPr>
                <w:sz w:val="24"/>
              </w:rPr>
              <w:t>devem ser tratados</w:t>
            </w:r>
            <w:proofErr w:type="gramEnd"/>
            <w:r>
              <w:rPr>
                <w:sz w:val="24"/>
              </w:rPr>
              <w:t xml:space="preserve"> em caráter emergencial através</w:t>
            </w:r>
          </w:p>
          <w:p w:rsidR="00E32280" w:rsidRDefault="004D3E4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cirurgia aberta ou </w:t>
            </w:r>
            <w:proofErr w:type="spellStart"/>
            <w:r>
              <w:rPr>
                <w:sz w:val="24"/>
              </w:rPr>
              <w:t>endoprótese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03" w:type="dxa"/>
          </w:tcPr>
          <w:p w:rsidR="00E32280" w:rsidRDefault="004D3E4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28-31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PargrafodaLista"/>
        <w:numPr>
          <w:ilvl w:val="0"/>
          <w:numId w:val="2"/>
        </w:numPr>
        <w:tabs>
          <w:tab w:val="left" w:pos="754"/>
        </w:tabs>
        <w:rPr>
          <w:sz w:val="24"/>
        </w:rPr>
      </w:pPr>
      <w:r>
        <w:rPr>
          <w:sz w:val="24"/>
        </w:rPr>
        <w:t>REFERÊNCIAS</w:t>
      </w:r>
    </w:p>
    <w:p w:rsidR="00E32280" w:rsidRDefault="00E32280">
      <w:pPr>
        <w:pStyle w:val="Corpodetexto"/>
      </w:pP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40"/>
        </w:tabs>
        <w:ind w:right="223" w:firstLine="0"/>
        <w:rPr>
          <w:sz w:val="24"/>
        </w:rPr>
      </w:pPr>
      <w:bookmarkStart w:id="1" w:name="_bookmark0"/>
      <w:bookmarkEnd w:id="1"/>
      <w:r>
        <w:rPr>
          <w:sz w:val="24"/>
        </w:rPr>
        <w:t xml:space="preserve">Albuquerque </w:t>
      </w:r>
      <w:r>
        <w:rPr>
          <w:spacing w:val="-3"/>
          <w:sz w:val="24"/>
        </w:rPr>
        <w:t xml:space="preserve">LC </w:t>
      </w:r>
      <w:r>
        <w:rPr>
          <w:sz w:val="24"/>
        </w:rPr>
        <w:t xml:space="preserve">PJ BD. Diretrizes para a cirurgia das doenças de aorta. </w:t>
      </w:r>
      <w:proofErr w:type="spellStart"/>
      <w:r>
        <w:rPr>
          <w:sz w:val="24"/>
        </w:rPr>
        <w:t>Arq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Cardiol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82((</w:t>
      </w:r>
      <w:proofErr w:type="spellStart"/>
      <w:r>
        <w:rPr>
          <w:sz w:val="24"/>
        </w:rPr>
        <w:t>supl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V)).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63"/>
        </w:tabs>
        <w:spacing w:before="1"/>
        <w:ind w:right="228" w:firstLine="0"/>
        <w:rPr>
          <w:sz w:val="24"/>
        </w:rPr>
      </w:pPr>
      <w:r w:rsidRPr="004D3E43">
        <w:rPr>
          <w:sz w:val="24"/>
          <w:lang w:val="en-US"/>
        </w:rPr>
        <w:t xml:space="preserve">Higgins, 2011. The Cochrane Collaboration's tool for assessing risk of bias in </w:t>
      </w:r>
      <w:proofErr w:type="spellStart"/>
      <w:r w:rsidRPr="004D3E43">
        <w:rPr>
          <w:sz w:val="24"/>
          <w:lang w:val="en-US"/>
        </w:rPr>
        <w:t>randomised</w:t>
      </w:r>
      <w:proofErr w:type="spellEnd"/>
      <w:r w:rsidRPr="004D3E43">
        <w:rPr>
          <w:sz w:val="24"/>
          <w:lang w:val="en-US"/>
        </w:rPr>
        <w:t xml:space="preserve"> trials. </w:t>
      </w:r>
      <w:r>
        <w:rPr>
          <w:sz w:val="24"/>
        </w:rPr>
        <w:t xml:space="preserve">BMJ. 343. </w:t>
      </w:r>
      <w:proofErr w:type="gramStart"/>
      <w:r>
        <w:rPr>
          <w:sz w:val="24"/>
        </w:rPr>
        <w:t>d5928</w:t>
      </w:r>
      <w:proofErr w:type="gramEnd"/>
    </w:p>
    <w:p w:rsidR="00E32280" w:rsidRDefault="00E32280">
      <w:pPr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92"/>
        </w:tabs>
        <w:spacing w:before="90"/>
        <w:ind w:right="234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Lederle</w:t>
      </w:r>
      <w:proofErr w:type="spellEnd"/>
      <w:r w:rsidRPr="004D3E43">
        <w:rPr>
          <w:sz w:val="24"/>
          <w:lang w:val="en-US"/>
        </w:rPr>
        <w:t xml:space="preserve"> FA, Wilson SE, Johnson GR, </w:t>
      </w:r>
      <w:proofErr w:type="spellStart"/>
      <w:r w:rsidRPr="004D3E43">
        <w:rPr>
          <w:sz w:val="24"/>
          <w:lang w:val="en-US"/>
        </w:rPr>
        <w:t>Reinke</w:t>
      </w:r>
      <w:proofErr w:type="spellEnd"/>
      <w:r w:rsidRPr="004D3E43">
        <w:rPr>
          <w:sz w:val="24"/>
          <w:lang w:val="en-US"/>
        </w:rPr>
        <w:t xml:space="preserve"> DB, </w:t>
      </w:r>
      <w:proofErr w:type="spellStart"/>
      <w:r w:rsidRPr="004D3E43">
        <w:rPr>
          <w:sz w:val="24"/>
          <w:lang w:val="en-US"/>
        </w:rPr>
        <w:t>Littooy</w:t>
      </w:r>
      <w:proofErr w:type="spellEnd"/>
      <w:r w:rsidRPr="004D3E43">
        <w:rPr>
          <w:sz w:val="24"/>
          <w:lang w:val="en-US"/>
        </w:rPr>
        <w:t xml:space="preserve"> FN, </w:t>
      </w:r>
      <w:proofErr w:type="spellStart"/>
      <w:r w:rsidRPr="004D3E43">
        <w:rPr>
          <w:sz w:val="24"/>
          <w:lang w:val="en-US"/>
        </w:rPr>
        <w:t>Acher</w:t>
      </w:r>
      <w:proofErr w:type="spellEnd"/>
      <w:r w:rsidRPr="004D3E43">
        <w:rPr>
          <w:sz w:val="24"/>
          <w:lang w:val="en-US"/>
        </w:rPr>
        <w:t xml:space="preserve"> CW, et al. Immediate repair compared with surveillance of small abdominal aortic aneurysms. </w:t>
      </w:r>
      <w:r>
        <w:rPr>
          <w:sz w:val="24"/>
        </w:rPr>
        <w:t>NEJM.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2002;</w:t>
      </w:r>
      <w:proofErr w:type="gramEnd"/>
      <w:r>
        <w:rPr>
          <w:sz w:val="24"/>
        </w:rPr>
        <w:t>346(19):1437-44.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94"/>
        </w:tabs>
        <w:ind w:right="221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Powell JT, Brown LC, Forbes JF, </w:t>
      </w:r>
      <w:proofErr w:type="spellStart"/>
      <w:r w:rsidRPr="004D3E43">
        <w:rPr>
          <w:sz w:val="24"/>
          <w:lang w:val="en-US"/>
        </w:rPr>
        <w:t>Fowkes</w:t>
      </w:r>
      <w:proofErr w:type="spellEnd"/>
      <w:r w:rsidRPr="004D3E43">
        <w:rPr>
          <w:sz w:val="24"/>
          <w:lang w:val="en-US"/>
        </w:rPr>
        <w:t xml:space="preserve"> FG, </w:t>
      </w:r>
      <w:proofErr w:type="spellStart"/>
      <w:r w:rsidRPr="004D3E43">
        <w:rPr>
          <w:sz w:val="24"/>
          <w:lang w:val="en-US"/>
        </w:rPr>
        <w:t>Greenhalgh</w:t>
      </w:r>
      <w:proofErr w:type="spellEnd"/>
      <w:r w:rsidRPr="004D3E43">
        <w:rPr>
          <w:sz w:val="24"/>
          <w:lang w:val="en-US"/>
        </w:rPr>
        <w:t xml:space="preserve"> RM, </w:t>
      </w:r>
      <w:proofErr w:type="spellStart"/>
      <w:r w:rsidRPr="004D3E43">
        <w:rPr>
          <w:sz w:val="24"/>
          <w:lang w:val="en-US"/>
        </w:rPr>
        <w:t>Ruckley</w:t>
      </w:r>
      <w:proofErr w:type="spellEnd"/>
      <w:r w:rsidRPr="004D3E43">
        <w:rPr>
          <w:sz w:val="24"/>
          <w:lang w:val="en-US"/>
        </w:rPr>
        <w:t xml:space="preserve"> CV, et</w:t>
      </w:r>
      <w:r w:rsidRPr="004D3E43">
        <w:rPr>
          <w:sz w:val="24"/>
          <w:lang w:val="en-US"/>
        </w:rPr>
        <w:t xml:space="preserve"> al. Final 12-year follow-up of surgery versus surveillance in the UK Small Aneurysm Trial. </w:t>
      </w:r>
      <w:proofErr w:type="spellStart"/>
      <w:proofErr w:type="gramStart"/>
      <w:r>
        <w:rPr>
          <w:sz w:val="24"/>
        </w:rPr>
        <w:t>Br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94(6):702-8.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61"/>
        </w:tabs>
        <w:ind w:right="223" w:firstLine="0"/>
        <w:jc w:val="both"/>
        <w:rPr>
          <w:sz w:val="24"/>
        </w:rPr>
      </w:pPr>
      <w:proofErr w:type="spellStart"/>
      <w:r>
        <w:rPr>
          <w:sz w:val="24"/>
        </w:rPr>
        <w:t>Cao</w:t>
      </w:r>
      <w:proofErr w:type="spellEnd"/>
      <w:r>
        <w:rPr>
          <w:sz w:val="24"/>
        </w:rPr>
        <w:t xml:space="preserve"> P, De Rango P, </w:t>
      </w:r>
      <w:proofErr w:type="spellStart"/>
      <w:r>
        <w:rPr>
          <w:sz w:val="24"/>
        </w:rPr>
        <w:t>Verzini</w:t>
      </w:r>
      <w:proofErr w:type="spellEnd"/>
      <w:r>
        <w:rPr>
          <w:sz w:val="24"/>
        </w:rPr>
        <w:t xml:space="preserve"> F, </w:t>
      </w:r>
      <w:proofErr w:type="spellStart"/>
      <w:r>
        <w:rPr>
          <w:sz w:val="24"/>
        </w:rPr>
        <w:t>Parlani</w:t>
      </w:r>
      <w:proofErr w:type="spellEnd"/>
      <w:r>
        <w:rPr>
          <w:sz w:val="24"/>
        </w:rPr>
        <w:t xml:space="preserve"> G, Romano </w:t>
      </w:r>
      <w:r>
        <w:rPr>
          <w:spacing w:val="-3"/>
          <w:sz w:val="24"/>
        </w:rPr>
        <w:t xml:space="preserve">L, </w:t>
      </w:r>
      <w:proofErr w:type="spellStart"/>
      <w:r>
        <w:rPr>
          <w:sz w:val="24"/>
        </w:rPr>
        <w:t>Cieri</w:t>
      </w:r>
      <w:proofErr w:type="spellEnd"/>
      <w:r>
        <w:rPr>
          <w:sz w:val="24"/>
        </w:rPr>
        <w:t xml:space="preserve"> E,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al. </w:t>
      </w:r>
      <w:r w:rsidRPr="004D3E43">
        <w:rPr>
          <w:sz w:val="24"/>
          <w:lang w:val="en-US"/>
        </w:rPr>
        <w:t xml:space="preserve">Comparison of surveillance versus aortic </w:t>
      </w:r>
      <w:proofErr w:type="spellStart"/>
      <w:r w:rsidRPr="004D3E43">
        <w:rPr>
          <w:sz w:val="24"/>
          <w:lang w:val="en-US"/>
        </w:rPr>
        <w:t>endografting</w:t>
      </w:r>
      <w:proofErr w:type="spellEnd"/>
      <w:r w:rsidRPr="004D3E43">
        <w:rPr>
          <w:sz w:val="24"/>
          <w:lang w:val="en-US"/>
        </w:rPr>
        <w:t xml:space="preserve"> for small aneu</w:t>
      </w:r>
      <w:r w:rsidRPr="004D3E43">
        <w:rPr>
          <w:sz w:val="24"/>
          <w:lang w:val="en-US"/>
        </w:rPr>
        <w:t xml:space="preserve">rysm repair (CAESAR): results from a </w:t>
      </w:r>
      <w:proofErr w:type="spellStart"/>
      <w:r w:rsidRPr="004D3E43">
        <w:rPr>
          <w:sz w:val="24"/>
          <w:lang w:val="en-US"/>
        </w:rPr>
        <w:t>randomised</w:t>
      </w:r>
      <w:proofErr w:type="spellEnd"/>
      <w:r w:rsidRPr="004D3E43">
        <w:rPr>
          <w:sz w:val="24"/>
          <w:lang w:val="en-US"/>
        </w:rPr>
        <w:t xml:space="preserve"> trial.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2011;</w:t>
      </w:r>
      <w:proofErr w:type="gramEnd"/>
      <w:r>
        <w:rPr>
          <w:sz w:val="24"/>
        </w:rPr>
        <w:t>41(1):13-25.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06"/>
        </w:tabs>
        <w:ind w:right="231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Ouriel</w:t>
      </w:r>
      <w:proofErr w:type="spellEnd"/>
      <w:r w:rsidRPr="004D3E43">
        <w:rPr>
          <w:sz w:val="24"/>
          <w:lang w:val="en-US"/>
        </w:rPr>
        <w:t xml:space="preserve"> K, Clair DG, Kent KC, </w:t>
      </w:r>
      <w:proofErr w:type="spellStart"/>
      <w:r w:rsidRPr="004D3E43">
        <w:rPr>
          <w:sz w:val="24"/>
          <w:lang w:val="en-US"/>
        </w:rPr>
        <w:t>Zarins</w:t>
      </w:r>
      <w:proofErr w:type="spellEnd"/>
      <w:r w:rsidRPr="004D3E43">
        <w:rPr>
          <w:sz w:val="24"/>
          <w:lang w:val="en-US"/>
        </w:rPr>
        <w:t xml:space="preserve"> CK, Positive Impact of Endovascular Options for treating Aneurysms Early I. Endovascular repair compared with surveillanc</w:t>
      </w:r>
      <w:r w:rsidRPr="004D3E43">
        <w:rPr>
          <w:sz w:val="24"/>
          <w:lang w:val="en-US"/>
        </w:rPr>
        <w:t xml:space="preserve">e for patients with small abdominal aortic aneurysms. </w:t>
      </w:r>
      <w:r>
        <w:rPr>
          <w:sz w:val="24"/>
        </w:rPr>
        <w:t xml:space="preserve">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2010;</w:t>
      </w:r>
      <w:proofErr w:type="gramEnd"/>
      <w:r>
        <w:rPr>
          <w:sz w:val="24"/>
        </w:rPr>
        <w:t>51(5):1081-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73"/>
        </w:tabs>
        <w:spacing w:before="1"/>
        <w:ind w:right="233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Filardo</w:t>
      </w:r>
      <w:proofErr w:type="spellEnd"/>
      <w:r w:rsidRPr="004D3E43">
        <w:rPr>
          <w:sz w:val="24"/>
          <w:lang w:val="en-US"/>
        </w:rPr>
        <w:t xml:space="preserve"> G, Powell JT, Martinez MAM, Ballard DJ. Surgery for small asymptomatic abdominal aortic aneurysms. </w:t>
      </w:r>
      <w:r>
        <w:rPr>
          <w:sz w:val="24"/>
        </w:rPr>
        <w:t xml:space="preserve">Cochrane </w:t>
      </w:r>
      <w:proofErr w:type="spellStart"/>
      <w:r>
        <w:rPr>
          <w:sz w:val="24"/>
        </w:rPr>
        <w:t>Database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</w:t>
      </w:r>
      <w:proofErr w:type="spellEnd"/>
      <w:r>
        <w:rPr>
          <w:sz w:val="24"/>
        </w:rPr>
        <w:t xml:space="preserve"> Rev.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2015;</w:t>
      </w:r>
      <w:proofErr w:type="gramEnd"/>
      <w:r>
        <w:rPr>
          <w:sz w:val="24"/>
        </w:rPr>
        <w:t>2.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785"/>
        </w:tabs>
        <w:ind w:right="231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Bath, M. F., </w:t>
      </w:r>
      <w:proofErr w:type="spellStart"/>
      <w:r w:rsidRPr="004D3E43">
        <w:rPr>
          <w:sz w:val="24"/>
          <w:lang w:val="en-US"/>
        </w:rPr>
        <w:t>Gokani</w:t>
      </w:r>
      <w:proofErr w:type="spellEnd"/>
      <w:r w:rsidRPr="004D3E43">
        <w:rPr>
          <w:sz w:val="24"/>
          <w:lang w:val="en-US"/>
        </w:rPr>
        <w:t xml:space="preserve">, V. J., </w:t>
      </w:r>
      <w:proofErr w:type="spellStart"/>
      <w:r w:rsidRPr="004D3E43">
        <w:rPr>
          <w:sz w:val="24"/>
          <w:lang w:val="en-US"/>
        </w:rPr>
        <w:t>S</w:t>
      </w:r>
      <w:r w:rsidRPr="004D3E43">
        <w:rPr>
          <w:sz w:val="24"/>
          <w:lang w:val="en-US"/>
        </w:rPr>
        <w:t>idloff</w:t>
      </w:r>
      <w:proofErr w:type="spellEnd"/>
      <w:r w:rsidRPr="004D3E43">
        <w:rPr>
          <w:sz w:val="24"/>
          <w:lang w:val="en-US"/>
        </w:rPr>
        <w:t xml:space="preserve">, D. A., Jones, L. R., Choke, E., Sayers, R. D. and </w:t>
      </w:r>
      <w:proofErr w:type="spellStart"/>
      <w:r w:rsidRPr="004D3E43">
        <w:rPr>
          <w:sz w:val="24"/>
          <w:lang w:val="en-US"/>
        </w:rPr>
        <w:t>Bown</w:t>
      </w:r>
      <w:proofErr w:type="spellEnd"/>
      <w:r w:rsidRPr="004D3E43">
        <w:rPr>
          <w:sz w:val="24"/>
          <w:lang w:val="en-US"/>
        </w:rPr>
        <w:t xml:space="preserve">, M. J. (2015), Systematic review of cardiovascular disease and cardiovascular death in patients with a small abdominal aortic aneurysm. </w:t>
      </w:r>
      <w:proofErr w:type="spellStart"/>
      <w:proofErr w:type="gramStart"/>
      <w:r>
        <w:rPr>
          <w:sz w:val="24"/>
        </w:rPr>
        <w:t>Br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, 102: 866–872. </w:t>
      </w:r>
      <w:proofErr w:type="spellStart"/>
      <w:proofErr w:type="gramStart"/>
      <w:r>
        <w:rPr>
          <w:sz w:val="24"/>
        </w:rPr>
        <w:t>doi</w:t>
      </w:r>
      <w:proofErr w:type="spellEnd"/>
      <w:proofErr w:type="gramEnd"/>
      <w:r>
        <w:rPr>
          <w:sz w:val="24"/>
        </w:rPr>
        <w:t>: 10.1002/bjs.9837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81"/>
        </w:tabs>
        <w:ind w:right="229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Lederle</w:t>
      </w:r>
      <w:proofErr w:type="spellEnd"/>
      <w:r w:rsidRPr="004D3E43">
        <w:rPr>
          <w:sz w:val="24"/>
          <w:lang w:val="en-US"/>
        </w:rPr>
        <w:t xml:space="preserve"> FA</w:t>
      </w:r>
      <w:r w:rsidRPr="004D3E43">
        <w:rPr>
          <w:sz w:val="24"/>
          <w:lang w:val="en-US"/>
        </w:rPr>
        <w:t xml:space="preserve">. Should abdominal aortic aneurysm be managed differently in women? </w:t>
      </w:r>
      <w:r>
        <w:rPr>
          <w:sz w:val="24"/>
        </w:rPr>
        <w:t xml:space="preserve">SJS. </w:t>
      </w:r>
      <w:proofErr w:type="gramStart"/>
      <w:r>
        <w:rPr>
          <w:sz w:val="24"/>
        </w:rPr>
        <w:t>2008;</w:t>
      </w:r>
      <w:proofErr w:type="gramEnd"/>
      <w:r>
        <w:rPr>
          <w:sz w:val="24"/>
        </w:rPr>
        <w:t>97(2):125-7.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12"/>
        </w:tabs>
        <w:ind w:right="229" w:firstLine="0"/>
        <w:jc w:val="both"/>
        <w:rPr>
          <w:sz w:val="24"/>
        </w:rPr>
      </w:pPr>
      <w:bookmarkStart w:id="2" w:name="_bookmark1"/>
      <w:bookmarkEnd w:id="2"/>
      <w:proofErr w:type="spellStart"/>
      <w:r w:rsidRPr="004D3E43">
        <w:rPr>
          <w:sz w:val="24"/>
          <w:lang w:val="en-US"/>
        </w:rPr>
        <w:t>Grootenboer</w:t>
      </w:r>
      <w:proofErr w:type="spellEnd"/>
      <w:r w:rsidRPr="004D3E43">
        <w:rPr>
          <w:sz w:val="24"/>
          <w:lang w:val="en-US"/>
        </w:rPr>
        <w:t xml:space="preserve"> N, van </w:t>
      </w:r>
      <w:proofErr w:type="spellStart"/>
      <w:r w:rsidRPr="004D3E43">
        <w:rPr>
          <w:sz w:val="24"/>
          <w:lang w:val="en-US"/>
        </w:rPr>
        <w:t>Sambeek</w:t>
      </w:r>
      <w:proofErr w:type="spellEnd"/>
      <w:r w:rsidRPr="004D3E43">
        <w:rPr>
          <w:sz w:val="24"/>
          <w:lang w:val="en-US"/>
        </w:rPr>
        <w:t xml:space="preserve"> MR, </w:t>
      </w:r>
      <w:proofErr w:type="spellStart"/>
      <w:r w:rsidRPr="004D3E43">
        <w:rPr>
          <w:sz w:val="24"/>
          <w:lang w:val="en-US"/>
        </w:rPr>
        <w:t>Arends</w:t>
      </w:r>
      <w:proofErr w:type="spellEnd"/>
      <w:r w:rsidRPr="004D3E43">
        <w:rPr>
          <w:sz w:val="24"/>
          <w:lang w:val="en-US"/>
        </w:rPr>
        <w:t xml:space="preserve"> LR, </w:t>
      </w:r>
      <w:proofErr w:type="spellStart"/>
      <w:r w:rsidRPr="004D3E43">
        <w:rPr>
          <w:sz w:val="24"/>
          <w:lang w:val="en-US"/>
        </w:rPr>
        <w:t>Hendriks</w:t>
      </w:r>
      <w:proofErr w:type="spellEnd"/>
      <w:r w:rsidRPr="004D3E43">
        <w:rPr>
          <w:sz w:val="24"/>
          <w:lang w:val="en-US"/>
        </w:rPr>
        <w:t xml:space="preserve"> JM, </w:t>
      </w:r>
      <w:proofErr w:type="spellStart"/>
      <w:r w:rsidRPr="004D3E43">
        <w:rPr>
          <w:sz w:val="24"/>
          <w:lang w:val="en-US"/>
        </w:rPr>
        <w:t>Hunink</w:t>
      </w:r>
      <w:proofErr w:type="spellEnd"/>
      <w:r w:rsidRPr="004D3E43">
        <w:rPr>
          <w:sz w:val="24"/>
          <w:lang w:val="en-US"/>
        </w:rPr>
        <w:t xml:space="preserve"> MG, Bosch JL. Systematic review and meta-analysis of sex differences in outcome after intervention for </w:t>
      </w:r>
      <w:r w:rsidRPr="004D3E43">
        <w:rPr>
          <w:sz w:val="24"/>
          <w:lang w:val="en-US"/>
        </w:rPr>
        <w:t xml:space="preserve">abdominal aortic aneurysm. </w:t>
      </w:r>
      <w:proofErr w:type="spellStart"/>
      <w:proofErr w:type="gramStart"/>
      <w:r>
        <w:rPr>
          <w:sz w:val="24"/>
        </w:rPr>
        <w:t>Br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2010;</w:t>
      </w:r>
      <w:proofErr w:type="gramEnd"/>
      <w:r>
        <w:rPr>
          <w:sz w:val="24"/>
        </w:rPr>
        <w:t>97(8):1169-79.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48"/>
        </w:tabs>
        <w:ind w:right="229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Reed WW, </w:t>
      </w:r>
      <w:proofErr w:type="spellStart"/>
      <w:r w:rsidRPr="004D3E43">
        <w:rPr>
          <w:sz w:val="24"/>
          <w:lang w:val="en-US"/>
        </w:rPr>
        <w:t>Hallett</w:t>
      </w:r>
      <w:proofErr w:type="spellEnd"/>
      <w:r w:rsidRPr="004D3E43">
        <w:rPr>
          <w:sz w:val="24"/>
          <w:lang w:val="en-US"/>
        </w:rPr>
        <w:t xml:space="preserve"> JW, Jr., </w:t>
      </w:r>
      <w:proofErr w:type="spellStart"/>
      <w:r w:rsidRPr="004D3E43">
        <w:rPr>
          <w:sz w:val="24"/>
          <w:lang w:val="en-US"/>
        </w:rPr>
        <w:t>Damiano</w:t>
      </w:r>
      <w:proofErr w:type="spellEnd"/>
      <w:r w:rsidRPr="004D3E43">
        <w:rPr>
          <w:sz w:val="24"/>
          <w:lang w:val="en-US"/>
        </w:rPr>
        <w:t xml:space="preserve"> MA, Ballard DJ. Learning from the last ultrasound. A population-based study of patients with abdominal aortic aneurysm. </w:t>
      </w:r>
      <w:proofErr w:type="spellStart"/>
      <w:r>
        <w:rPr>
          <w:sz w:val="24"/>
        </w:rPr>
        <w:t>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</w:t>
      </w:r>
      <w:proofErr w:type="spellEnd"/>
      <w:r>
        <w:rPr>
          <w:sz w:val="24"/>
        </w:rPr>
        <w:t xml:space="preserve"> Med. </w:t>
      </w:r>
      <w:proofErr w:type="gramStart"/>
      <w:r>
        <w:rPr>
          <w:sz w:val="24"/>
        </w:rPr>
        <w:t>1997;</w:t>
      </w:r>
      <w:proofErr w:type="gramEnd"/>
      <w:r>
        <w:rPr>
          <w:sz w:val="24"/>
        </w:rPr>
        <w:t>157(18):2064-8.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78"/>
        </w:tabs>
        <w:ind w:right="223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Scott RA, </w:t>
      </w:r>
      <w:proofErr w:type="spellStart"/>
      <w:r w:rsidRPr="004D3E43">
        <w:rPr>
          <w:sz w:val="24"/>
          <w:lang w:val="en-US"/>
        </w:rPr>
        <w:t>Tisi</w:t>
      </w:r>
      <w:proofErr w:type="spellEnd"/>
      <w:r w:rsidRPr="004D3E43">
        <w:rPr>
          <w:sz w:val="24"/>
          <w:lang w:val="en-US"/>
        </w:rPr>
        <w:t xml:space="preserve"> PV, Ashton HA, Allen DR. Abdominal aortic aneurysm rupture rates: a 7-year follow- up of the entire abdominal aortic aneurysm population detected by screening. </w:t>
      </w:r>
      <w:r>
        <w:rPr>
          <w:sz w:val="24"/>
        </w:rPr>
        <w:t xml:space="preserve">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1998;</w:t>
      </w:r>
      <w:proofErr w:type="gramEnd"/>
      <w:r>
        <w:rPr>
          <w:sz w:val="24"/>
        </w:rPr>
        <w:t>28(1):124-8.</w:t>
      </w:r>
    </w:p>
    <w:p w:rsidR="00E32280" w:rsidRPr="004D3E43" w:rsidRDefault="004D3E43">
      <w:pPr>
        <w:pStyle w:val="PargrafodaLista"/>
        <w:numPr>
          <w:ilvl w:val="0"/>
          <w:numId w:val="1"/>
        </w:numPr>
        <w:tabs>
          <w:tab w:val="left" w:pos="883"/>
        </w:tabs>
        <w:ind w:right="221" w:firstLine="0"/>
        <w:jc w:val="both"/>
        <w:rPr>
          <w:sz w:val="24"/>
          <w:lang w:val="en-US"/>
        </w:rPr>
      </w:pPr>
      <w:proofErr w:type="spellStart"/>
      <w:r>
        <w:rPr>
          <w:sz w:val="24"/>
        </w:rPr>
        <w:t>Paravastu</w:t>
      </w:r>
      <w:proofErr w:type="spellEnd"/>
      <w:r>
        <w:rPr>
          <w:sz w:val="24"/>
        </w:rPr>
        <w:t xml:space="preserve"> SC, </w:t>
      </w:r>
      <w:proofErr w:type="spellStart"/>
      <w:r>
        <w:rPr>
          <w:sz w:val="24"/>
        </w:rPr>
        <w:t>Jayarajasingam</w:t>
      </w:r>
      <w:proofErr w:type="spellEnd"/>
      <w:r>
        <w:rPr>
          <w:sz w:val="24"/>
        </w:rPr>
        <w:t xml:space="preserve"> R, </w:t>
      </w:r>
      <w:proofErr w:type="spellStart"/>
      <w:r>
        <w:rPr>
          <w:sz w:val="24"/>
        </w:rPr>
        <w:t>Cottam</w:t>
      </w:r>
      <w:proofErr w:type="spellEnd"/>
      <w:r>
        <w:rPr>
          <w:sz w:val="24"/>
        </w:rPr>
        <w:t xml:space="preserve"> R, </w:t>
      </w:r>
      <w:proofErr w:type="spellStart"/>
      <w:r>
        <w:rPr>
          <w:sz w:val="24"/>
        </w:rPr>
        <w:t>Palfreym</w:t>
      </w:r>
      <w:r>
        <w:rPr>
          <w:sz w:val="24"/>
        </w:rPr>
        <w:t>an</w:t>
      </w:r>
      <w:proofErr w:type="spellEnd"/>
      <w:r>
        <w:rPr>
          <w:sz w:val="24"/>
        </w:rPr>
        <w:t xml:space="preserve"> SJ, </w:t>
      </w:r>
      <w:proofErr w:type="spellStart"/>
      <w:r>
        <w:rPr>
          <w:sz w:val="24"/>
        </w:rPr>
        <w:t>Michaels</w:t>
      </w:r>
      <w:proofErr w:type="spellEnd"/>
      <w:r>
        <w:rPr>
          <w:sz w:val="24"/>
        </w:rPr>
        <w:t xml:space="preserve"> JA, Thomas SM. </w:t>
      </w:r>
      <w:r w:rsidRPr="004D3E43">
        <w:rPr>
          <w:sz w:val="24"/>
          <w:lang w:val="en-US"/>
        </w:rPr>
        <w:t xml:space="preserve">Endovascular repair of abdominal aortic aneurysm. Cochrane Database </w:t>
      </w:r>
      <w:proofErr w:type="spellStart"/>
      <w:r w:rsidRPr="004D3E43">
        <w:rPr>
          <w:sz w:val="24"/>
          <w:lang w:val="en-US"/>
        </w:rPr>
        <w:t>Syst</w:t>
      </w:r>
      <w:proofErr w:type="spellEnd"/>
      <w:r w:rsidRPr="004D3E43">
        <w:rPr>
          <w:sz w:val="24"/>
          <w:lang w:val="en-US"/>
        </w:rPr>
        <w:t xml:space="preserve"> Rev.</w:t>
      </w:r>
      <w:r w:rsidRPr="004D3E43">
        <w:rPr>
          <w:spacing w:val="-2"/>
          <w:sz w:val="24"/>
          <w:lang w:val="en-US"/>
        </w:rPr>
        <w:t xml:space="preserve"> </w:t>
      </w:r>
      <w:r w:rsidRPr="004D3E43">
        <w:rPr>
          <w:sz w:val="24"/>
          <w:lang w:val="en-US"/>
        </w:rPr>
        <w:t>2014</w:t>
      </w:r>
      <w:proofErr w:type="gramStart"/>
      <w:r w:rsidRPr="004D3E43">
        <w:rPr>
          <w:sz w:val="24"/>
          <w:lang w:val="en-US"/>
        </w:rPr>
        <w:t>;1</w:t>
      </w:r>
      <w:proofErr w:type="gramEnd"/>
      <w:r w:rsidRPr="004D3E43">
        <w:rPr>
          <w:sz w:val="24"/>
          <w:lang w:val="en-US"/>
        </w:rPr>
        <w:t>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36"/>
        </w:tabs>
        <w:ind w:right="229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Shea BJ, </w:t>
      </w:r>
      <w:proofErr w:type="spellStart"/>
      <w:r w:rsidRPr="004D3E43">
        <w:rPr>
          <w:sz w:val="24"/>
          <w:lang w:val="en-US"/>
        </w:rPr>
        <w:t>Grimshaw</w:t>
      </w:r>
      <w:proofErr w:type="spellEnd"/>
      <w:r w:rsidRPr="004D3E43">
        <w:rPr>
          <w:sz w:val="24"/>
          <w:lang w:val="en-US"/>
        </w:rPr>
        <w:t xml:space="preserve"> JM, Wells GA, Boers M, </w:t>
      </w:r>
      <w:proofErr w:type="spellStart"/>
      <w:r w:rsidRPr="004D3E43">
        <w:rPr>
          <w:sz w:val="24"/>
          <w:lang w:val="en-US"/>
        </w:rPr>
        <w:t>Andersson</w:t>
      </w:r>
      <w:proofErr w:type="spellEnd"/>
      <w:r w:rsidRPr="004D3E43">
        <w:rPr>
          <w:sz w:val="24"/>
          <w:lang w:val="en-US"/>
        </w:rPr>
        <w:t xml:space="preserve"> N, Hamel C, et al. Development of AMSTAR: a measurement tool to assess the methodologica</w:t>
      </w:r>
      <w:r w:rsidRPr="004D3E43">
        <w:rPr>
          <w:sz w:val="24"/>
          <w:lang w:val="en-US"/>
        </w:rPr>
        <w:t xml:space="preserve">l quality of systematic reviews. </w:t>
      </w:r>
      <w:r>
        <w:rPr>
          <w:sz w:val="24"/>
        </w:rPr>
        <w:t xml:space="preserve">BMC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Res </w:t>
      </w:r>
      <w:proofErr w:type="spellStart"/>
      <w:r>
        <w:rPr>
          <w:sz w:val="24"/>
        </w:rPr>
        <w:t>Methodol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7:10.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74"/>
        </w:tabs>
        <w:spacing w:before="1"/>
        <w:ind w:left="873" w:hanging="36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Poredos</w:t>
      </w:r>
      <w:proofErr w:type="spellEnd"/>
      <w:r w:rsidRPr="004D3E43">
        <w:rPr>
          <w:sz w:val="24"/>
          <w:lang w:val="en-US"/>
        </w:rPr>
        <w:t xml:space="preserve"> P. Inflammatory aortic aneurysm. The ESC Council for Cardiology Practice. </w:t>
      </w:r>
      <w:r>
        <w:rPr>
          <w:sz w:val="24"/>
        </w:rPr>
        <w:t>2008; 7: 10 -</w:t>
      </w:r>
      <w:r>
        <w:rPr>
          <w:spacing w:val="-12"/>
          <w:sz w:val="24"/>
        </w:rPr>
        <w:t xml:space="preserve"> </w:t>
      </w:r>
      <w:r>
        <w:rPr>
          <w:sz w:val="24"/>
        </w:rPr>
        <w:t>18.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86"/>
        </w:tabs>
        <w:ind w:right="232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Fatima J, </w:t>
      </w:r>
      <w:proofErr w:type="spellStart"/>
      <w:r w:rsidRPr="004D3E43">
        <w:rPr>
          <w:sz w:val="24"/>
          <w:lang w:val="en-US"/>
        </w:rPr>
        <w:t>Gota</w:t>
      </w:r>
      <w:proofErr w:type="spellEnd"/>
      <w:r w:rsidRPr="004D3E43">
        <w:rPr>
          <w:sz w:val="24"/>
          <w:lang w:val="en-US"/>
        </w:rPr>
        <w:t xml:space="preserve"> C, Clair DG, Billings SD, </w:t>
      </w:r>
      <w:proofErr w:type="spellStart"/>
      <w:r w:rsidRPr="004D3E43">
        <w:rPr>
          <w:sz w:val="24"/>
          <w:lang w:val="en-US"/>
        </w:rPr>
        <w:t>Gornik</w:t>
      </w:r>
      <w:proofErr w:type="spellEnd"/>
      <w:r w:rsidRPr="004D3E43">
        <w:rPr>
          <w:sz w:val="24"/>
          <w:lang w:val="en-US"/>
        </w:rPr>
        <w:t xml:space="preserve"> HL. Inflammatory abdominal aortic aneurysm</w:t>
      </w:r>
      <w:r w:rsidRPr="004D3E43">
        <w:rPr>
          <w:sz w:val="24"/>
          <w:lang w:val="en-US"/>
        </w:rPr>
        <w:t xml:space="preserve"> with retroperitoneal fibrosis. </w:t>
      </w:r>
      <w:proofErr w:type="spellStart"/>
      <w:r>
        <w:rPr>
          <w:sz w:val="24"/>
        </w:rPr>
        <w:t>Circ</w:t>
      </w:r>
      <w:proofErr w:type="spellEnd"/>
      <w:r>
        <w:rPr>
          <w:sz w:val="24"/>
        </w:rPr>
        <w:t xml:space="preserve"> J.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2014;</w:t>
      </w:r>
      <w:proofErr w:type="gramEnd"/>
      <w:r>
        <w:rPr>
          <w:sz w:val="24"/>
        </w:rPr>
        <w:t>130(15):1300-2.</w:t>
      </w:r>
    </w:p>
    <w:p w:rsidR="00E32280" w:rsidRPr="004D3E43" w:rsidRDefault="004D3E43">
      <w:pPr>
        <w:pStyle w:val="PargrafodaLista"/>
        <w:numPr>
          <w:ilvl w:val="0"/>
          <w:numId w:val="1"/>
        </w:numPr>
        <w:tabs>
          <w:tab w:val="left" w:pos="878"/>
        </w:tabs>
        <w:ind w:right="229" w:firstLine="0"/>
        <w:jc w:val="both"/>
        <w:rPr>
          <w:sz w:val="24"/>
          <w:lang w:val="en-US"/>
        </w:rPr>
      </w:pPr>
      <w:proofErr w:type="spellStart"/>
      <w:r w:rsidRPr="004D3E43">
        <w:rPr>
          <w:sz w:val="24"/>
          <w:lang w:val="en-US"/>
        </w:rPr>
        <w:t>Puchner</w:t>
      </w:r>
      <w:proofErr w:type="spellEnd"/>
      <w:r w:rsidRPr="004D3E43">
        <w:rPr>
          <w:sz w:val="24"/>
          <w:lang w:val="en-US"/>
        </w:rPr>
        <w:t xml:space="preserve"> S, </w:t>
      </w:r>
      <w:proofErr w:type="spellStart"/>
      <w:r w:rsidRPr="004D3E43">
        <w:rPr>
          <w:sz w:val="24"/>
          <w:lang w:val="en-US"/>
        </w:rPr>
        <w:t>Bucek</w:t>
      </w:r>
      <w:proofErr w:type="spellEnd"/>
      <w:r w:rsidRPr="004D3E43">
        <w:rPr>
          <w:sz w:val="24"/>
          <w:lang w:val="en-US"/>
        </w:rPr>
        <w:t xml:space="preserve"> RA, Rand T, </w:t>
      </w:r>
      <w:proofErr w:type="spellStart"/>
      <w:r w:rsidRPr="004D3E43">
        <w:rPr>
          <w:sz w:val="24"/>
          <w:lang w:val="en-US"/>
        </w:rPr>
        <w:t>Schoder</w:t>
      </w:r>
      <w:proofErr w:type="spellEnd"/>
      <w:r w:rsidRPr="004D3E43">
        <w:rPr>
          <w:sz w:val="24"/>
          <w:lang w:val="en-US"/>
        </w:rPr>
        <w:t xml:space="preserve"> M, </w:t>
      </w:r>
      <w:proofErr w:type="spellStart"/>
      <w:r w:rsidRPr="004D3E43">
        <w:rPr>
          <w:sz w:val="24"/>
          <w:lang w:val="en-US"/>
        </w:rPr>
        <w:t>Holzenbein</w:t>
      </w:r>
      <w:proofErr w:type="spellEnd"/>
      <w:r w:rsidRPr="004D3E43">
        <w:rPr>
          <w:sz w:val="24"/>
          <w:lang w:val="en-US"/>
        </w:rPr>
        <w:t xml:space="preserve"> T, </w:t>
      </w:r>
      <w:proofErr w:type="spellStart"/>
      <w:r w:rsidRPr="004D3E43">
        <w:rPr>
          <w:sz w:val="24"/>
          <w:lang w:val="en-US"/>
        </w:rPr>
        <w:t>Kretschmer</w:t>
      </w:r>
      <w:proofErr w:type="spellEnd"/>
      <w:r w:rsidRPr="004D3E43">
        <w:rPr>
          <w:sz w:val="24"/>
          <w:lang w:val="en-US"/>
        </w:rPr>
        <w:t xml:space="preserve"> G, et al. Endovascular therapy of inflammatory aortic aneurysms: a meta-analysis. J </w:t>
      </w:r>
      <w:proofErr w:type="spellStart"/>
      <w:r w:rsidRPr="004D3E43">
        <w:rPr>
          <w:sz w:val="24"/>
          <w:lang w:val="en-US"/>
        </w:rPr>
        <w:t>Endovasc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Ther</w:t>
      </w:r>
      <w:proofErr w:type="spellEnd"/>
      <w:r w:rsidRPr="004D3E43">
        <w:rPr>
          <w:sz w:val="24"/>
          <w:lang w:val="en-US"/>
        </w:rPr>
        <w:t>.</w:t>
      </w:r>
      <w:r w:rsidRPr="004D3E43">
        <w:rPr>
          <w:spacing w:val="-5"/>
          <w:sz w:val="24"/>
          <w:lang w:val="en-US"/>
        </w:rPr>
        <w:t xml:space="preserve"> </w:t>
      </w:r>
      <w:r w:rsidRPr="004D3E43">
        <w:rPr>
          <w:sz w:val="24"/>
          <w:lang w:val="en-US"/>
        </w:rPr>
        <w:t>2005</w:t>
      </w:r>
      <w:proofErr w:type="gramStart"/>
      <w:r w:rsidRPr="004D3E43">
        <w:rPr>
          <w:sz w:val="24"/>
          <w:lang w:val="en-US"/>
        </w:rPr>
        <w:t>;12</w:t>
      </w:r>
      <w:proofErr w:type="gramEnd"/>
      <w:r w:rsidRPr="004D3E43">
        <w:rPr>
          <w:sz w:val="24"/>
          <w:lang w:val="en-US"/>
        </w:rPr>
        <w:t>(5):560-7.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81"/>
        </w:tabs>
        <w:ind w:right="227" w:firstLine="0"/>
        <w:jc w:val="both"/>
        <w:rPr>
          <w:sz w:val="24"/>
        </w:rPr>
      </w:pPr>
      <w:r>
        <w:rPr>
          <w:sz w:val="24"/>
        </w:rPr>
        <w:t>Almeida-Lopes</w:t>
      </w:r>
      <w:r>
        <w:rPr>
          <w:sz w:val="24"/>
        </w:rPr>
        <w:t xml:space="preserve"> J. Tratamento </w:t>
      </w:r>
      <w:proofErr w:type="spellStart"/>
      <w:r>
        <w:rPr>
          <w:sz w:val="24"/>
        </w:rPr>
        <w:t>endovascular</w:t>
      </w:r>
      <w:proofErr w:type="spellEnd"/>
      <w:r>
        <w:rPr>
          <w:sz w:val="24"/>
        </w:rPr>
        <w:t xml:space="preserve"> de aneurismas saculares isolados da aorta abdominal e da artéria ilíaca – caso clínico. </w:t>
      </w:r>
      <w:proofErr w:type="spellStart"/>
      <w:r>
        <w:rPr>
          <w:sz w:val="24"/>
        </w:rPr>
        <w:t>Angiol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</w:t>
      </w:r>
      <w:proofErr w:type="spellEnd"/>
      <w:r>
        <w:rPr>
          <w:sz w:val="24"/>
        </w:rPr>
        <w:t xml:space="preserve"> Vasc. </w:t>
      </w:r>
      <w:proofErr w:type="gramStart"/>
      <w:r>
        <w:rPr>
          <w:sz w:val="24"/>
        </w:rPr>
        <w:t>2014;</w:t>
      </w:r>
      <w:proofErr w:type="gramEnd"/>
      <w:r>
        <w:rPr>
          <w:sz w:val="24"/>
        </w:rPr>
        <w:t>11(1):</w:t>
      </w:r>
      <w:r>
        <w:rPr>
          <w:spacing w:val="-4"/>
          <w:sz w:val="24"/>
        </w:rPr>
        <w:t xml:space="preserve"> </w:t>
      </w:r>
      <w:r>
        <w:rPr>
          <w:sz w:val="24"/>
        </w:rPr>
        <w:t>30-34.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89"/>
        </w:tabs>
        <w:ind w:right="233" w:firstLine="0"/>
        <w:jc w:val="both"/>
        <w:rPr>
          <w:sz w:val="24"/>
        </w:rPr>
      </w:pPr>
      <w:r>
        <w:rPr>
          <w:sz w:val="24"/>
        </w:rPr>
        <w:t xml:space="preserve">Sociedade Brasileira de Angiologia e Cirurgia Cardiovascular. </w:t>
      </w:r>
      <w:proofErr w:type="gramStart"/>
      <w:r>
        <w:rPr>
          <w:sz w:val="24"/>
        </w:rPr>
        <w:t>Projeto Diretrizes</w:t>
      </w:r>
      <w:proofErr w:type="gramEnd"/>
      <w:r>
        <w:rPr>
          <w:sz w:val="24"/>
        </w:rPr>
        <w:t xml:space="preserve"> SBACV. Aneurismas da aorta abdominal diagnóstico e tratamento. Dezembro,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76"/>
        </w:tabs>
        <w:ind w:right="225" w:firstLine="0"/>
        <w:jc w:val="both"/>
        <w:rPr>
          <w:sz w:val="24"/>
        </w:rPr>
      </w:pPr>
      <w:hyperlink r:id="rId9">
        <w:r w:rsidRPr="004D3E43">
          <w:rPr>
            <w:sz w:val="24"/>
            <w:lang w:val="en-US"/>
          </w:rPr>
          <w:t xml:space="preserve">Elliot </w:t>
        </w:r>
        <w:r w:rsidRPr="004D3E43">
          <w:rPr>
            <w:spacing w:val="-3"/>
            <w:sz w:val="24"/>
            <w:lang w:val="en-US"/>
          </w:rPr>
          <w:t xml:space="preserve">L. </w:t>
        </w:r>
        <w:proofErr w:type="spellStart"/>
        <w:r w:rsidRPr="004D3E43">
          <w:rPr>
            <w:sz w:val="24"/>
            <w:lang w:val="en-US"/>
          </w:rPr>
          <w:t>Chaikof</w:t>
        </w:r>
        <w:proofErr w:type="spellEnd"/>
        <w:r w:rsidRPr="004D3E43">
          <w:rPr>
            <w:sz w:val="24"/>
            <w:lang w:val="en-US"/>
          </w:rPr>
          <w:t xml:space="preserve">, </w:t>
        </w:r>
      </w:hyperlink>
      <w:hyperlink r:id="rId10">
        <w:r w:rsidRPr="004D3E43">
          <w:rPr>
            <w:sz w:val="24"/>
            <w:lang w:val="en-US"/>
          </w:rPr>
          <w:t xml:space="preserve">David C. Brewster, </w:t>
        </w:r>
      </w:hyperlink>
      <w:proofErr w:type="spellStart"/>
      <w:r w:rsidRPr="004D3E43">
        <w:rPr>
          <w:sz w:val="24"/>
          <w:lang w:val="en-US"/>
        </w:rPr>
        <w:t>MD</w:t>
      </w:r>
      <w:hyperlink r:id="rId11" w:anchor="aff2">
        <w:r w:rsidRPr="004D3E43">
          <w:rPr>
            <w:sz w:val="24"/>
            <w:lang w:val="en-US"/>
          </w:rPr>
          <w:t>b</w:t>
        </w:r>
        <w:proofErr w:type="spellEnd"/>
        <w:r w:rsidRPr="004D3E43">
          <w:rPr>
            <w:sz w:val="24"/>
            <w:lang w:val="en-US"/>
          </w:rPr>
          <w:t xml:space="preserve">, </w:t>
        </w:r>
      </w:hyperlink>
      <w:hyperlink r:id="rId12">
        <w:r w:rsidRPr="004D3E43">
          <w:rPr>
            <w:sz w:val="24"/>
            <w:lang w:val="en-US"/>
          </w:rPr>
          <w:t xml:space="preserve">Ronald L. </w:t>
        </w:r>
        <w:proofErr w:type="spellStart"/>
        <w:r w:rsidRPr="004D3E43">
          <w:rPr>
            <w:sz w:val="24"/>
            <w:lang w:val="en-US"/>
          </w:rPr>
          <w:t>Dalman</w:t>
        </w:r>
        <w:proofErr w:type="spellEnd"/>
        <w:r w:rsidRPr="004D3E43">
          <w:rPr>
            <w:sz w:val="24"/>
            <w:lang w:val="en-US"/>
          </w:rPr>
          <w:t xml:space="preserve">, </w:t>
        </w:r>
      </w:hyperlink>
      <w:proofErr w:type="spellStart"/>
      <w:r w:rsidRPr="004D3E43">
        <w:rPr>
          <w:sz w:val="24"/>
          <w:lang w:val="en-US"/>
        </w:rPr>
        <w:t>MD</w:t>
      </w:r>
      <w:hyperlink r:id="rId13" w:anchor="aff3">
        <w:r w:rsidRPr="004D3E43">
          <w:rPr>
            <w:sz w:val="24"/>
            <w:lang w:val="en-US"/>
          </w:rPr>
          <w:t>c</w:t>
        </w:r>
        <w:proofErr w:type="spellEnd"/>
      </w:hyperlink>
      <w:r w:rsidRPr="004D3E43">
        <w:rPr>
          <w:sz w:val="24"/>
          <w:lang w:val="en-US"/>
        </w:rPr>
        <w:t xml:space="preserve">, et al. </w:t>
      </w:r>
      <w:hyperlink r:id="rId14">
        <w:r w:rsidRPr="004D3E43">
          <w:rPr>
            <w:sz w:val="24"/>
            <w:lang w:val="en-US"/>
          </w:rPr>
          <w:t>The Care of Patients with</w:t>
        </w:r>
      </w:hyperlink>
      <w:hyperlink r:id="rId15">
        <w:r w:rsidRPr="004D3E43">
          <w:rPr>
            <w:sz w:val="24"/>
            <w:lang w:val="en-US"/>
          </w:rPr>
          <w:t xml:space="preserve"> an Abdominal Aortic Aneurysm. J </w:t>
        </w:r>
        <w:proofErr w:type="spellStart"/>
        <w:r w:rsidRPr="004D3E43">
          <w:rPr>
            <w:sz w:val="24"/>
            <w:lang w:val="en-US"/>
          </w:rPr>
          <w:t>Vasc</w:t>
        </w:r>
        <w:proofErr w:type="spellEnd"/>
        <w:r w:rsidRPr="004D3E43">
          <w:rPr>
            <w:sz w:val="24"/>
            <w:lang w:val="en-US"/>
          </w:rPr>
          <w:t xml:space="preserve"> Surg.</w:t>
        </w:r>
      </w:hyperlink>
      <w:r w:rsidRPr="004D3E43">
        <w:rPr>
          <w:sz w:val="24"/>
          <w:lang w:val="en-US"/>
        </w:rPr>
        <w:t xml:space="preserve"> </w:t>
      </w:r>
      <w:r>
        <w:rPr>
          <w:sz w:val="24"/>
        </w:rPr>
        <w:t>2009</w:t>
      </w:r>
      <w:proofErr w:type="gramStart"/>
      <w:r>
        <w:rPr>
          <w:sz w:val="24"/>
        </w:rPr>
        <w:t>;S2</w:t>
      </w:r>
      <w:proofErr w:type="gramEnd"/>
      <w:r>
        <w:rPr>
          <w:sz w:val="24"/>
        </w:rPr>
        <w:t>–S49.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05"/>
        </w:tabs>
        <w:ind w:right="225" w:firstLine="0"/>
        <w:jc w:val="both"/>
        <w:rPr>
          <w:sz w:val="24"/>
        </w:rPr>
      </w:pPr>
      <w:r w:rsidRPr="004D3E43">
        <w:rPr>
          <w:sz w:val="24"/>
          <w:lang w:val="en-US"/>
        </w:rPr>
        <w:t>Moll, F.L. et al. Management of Abdominal Aortic A</w:t>
      </w:r>
      <w:r w:rsidRPr="004D3E43">
        <w:rPr>
          <w:sz w:val="24"/>
          <w:lang w:val="en-US"/>
        </w:rPr>
        <w:t xml:space="preserve">neurysms Clinical Practice Guidelines of the European Society for Vascular Surgery.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2011;</w:t>
      </w:r>
      <w:proofErr w:type="gramEnd"/>
      <w:r>
        <w:rPr>
          <w:sz w:val="24"/>
        </w:rPr>
        <w:t>41, S1 -</w:t>
      </w:r>
      <w:r>
        <w:rPr>
          <w:spacing w:val="-8"/>
          <w:sz w:val="24"/>
        </w:rPr>
        <w:t xml:space="preserve"> </w:t>
      </w:r>
      <w:r>
        <w:rPr>
          <w:sz w:val="24"/>
        </w:rPr>
        <w:t>S58.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95"/>
        </w:tabs>
        <w:spacing w:before="1"/>
        <w:ind w:right="233" w:firstLine="0"/>
        <w:jc w:val="both"/>
        <w:rPr>
          <w:sz w:val="24"/>
        </w:rPr>
      </w:pPr>
      <w:r w:rsidRPr="004D3E43">
        <w:rPr>
          <w:sz w:val="24"/>
          <w:lang w:val="en-US"/>
        </w:rPr>
        <w:t xml:space="preserve">Johnson G, </w:t>
      </w:r>
      <w:proofErr w:type="spellStart"/>
      <w:r w:rsidRPr="004D3E43">
        <w:rPr>
          <w:sz w:val="24"/>
          <w:lang w:val="en-US"/>
        </w:rPr>
        <w:t>Jr</w:t>
      </w:r>
      <w:proofErr w:type="spellEnd"/>
      <w:r w:rsidRPr="004D3E43">
        <w:rPr>
          <w:sz w:val="24"/>
          <w:lang w:val="en-US"/>
        </w:rPr>
        <w:t xml:space="preserve">, </w:t>
      </w:r>
      <w:proofErr w:type="spellStart"/>
      <w:r w:rsidRPr="004D3E43">
        <w:rPr>
          <w:sz w:val="24"/>
          <w:lang w:val="en-US"/>
        </w:rPr>
        <w:t>McDevitt</w:t>
      </w:r>
      <w:proofErr w:type="spellEnd"/>
      <w:r w:rsidRPr="004D3E43">
        <w:rPr>
          <w:sz w:val="24"/>
          <w:lang w:val="en-US"/>
        </w:rPr>
        <w:t xml:space="preserve"> NB, Proctor HJ, Mandel SR, Peacock JB. Emergent or Elective Operation for Symptomatic Abdominal Aortic </w:t>
      </w:r>
      <w:r w:rsidRPr="004D3E43">
        <w:rPr>
          <w:sz w:val="24"/>
          <w:lang w:val="en-US"/>
        </w:rPr>
        <w:t xml:space="preserve">Aneurysm. </w:t>
      </w:r>
      <w:proofErr w:type="spellStart"/>
      <w:r>
        <w:rPr>
          <w:sz w:val="24"/>
        </w:rPr>
        <w:t>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1980;</w:t>
      </w:r>
      <w:proofErr w:type="gramEnd"/>
      <w:r>
        <w:rPr>
          <w:sz w:val="24"/>
        </w:rPr>
        <w:t>115(1):51-53.</w:t>
      </w:r>
    </w:p>
    <w:p w:rsidR="00E32280" w:rsidRDefault="00E32280">
      <w:pPr>
        <w:jc w:val="both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81"/>
        </w:tabs>
        <w:spacing w:before="90"/>
        <w:ind w:right="234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Haug</w:t>
      </w:r>
      <w:proofErr w:type="spellEnd"/>
      <w:r w:rsidRPr="004D3E43">
        <w:rPr>
          <w:sz w:val="24"/>
          <w:lang w:val="en-US"/>
        </w:rPr>
        <w:t xml:space="preserve"> ES, </w:t>
      </w:r>
      <w:proofErr w:type="spellStart"/>
      <w:r w:rsidRPr="004D3E43">
        <w:rPr>
          <w:sz w:val="24"/>
          <w:lang w:val="en-US"/>
        </w:rPr>
        <w:t>Romundstad</w:t>
      </w:r>
      <w:proofErr w:type="spellEnd"/>
      <w:r w:rsidRPr="004D3E43">
        <w:rPr>
          <w:sz w:val="24"/>
          <w:lang w:val="en-US"/>
        </w:rPr>
        <w:t xml:space="preserve"> P, </w:t>
      </w:r>
      <w:proofErr w:type="spellStart"/>
      <w:r w:rsidRPr="004D3E43">
        <w:rPr>
          <w:sz w:val="24"/>
          <w:lang w:val="en-US"/>
        </w:rPr>
        <w:t>Aadahl</w:t>
      </w:r>
      <w:proofErr w:type="spellEnd"/>
      <w:r w:rsidRPr="004D3E43">
        <w:rPr>
          <w:sz w:val="24"/>
          <w:lang w:val="en-US"/>
        </w:rPr>
        <w:t xml:space="preserve"> P, </w:t>
      </w:r>
      <w:proofErr w:type="spellStart"/>
      <w:r w:rsidRPr="004D3E43">
        <w:rPr>
          <w:sz w:val="24"/>
          <w:lang w:val="en-US"/>
        </w:rPr>
        <w:t>Myhre</w:t>
      </w:r>
      <w:proofErr w:type="spellEnd"/>
      <w:r w:rsidRPr="004D3E43">
        <w:rPr>
          <w:sz w:val="24"/>
          <w:lang w:val="en-US"/>
        </w:rPr>
        <w:t xml:space="preserve"> HO. Emergency </w:t>
      </w:r>
      <w:proofErr w:type="spellStart"/>
      <w:r w:rsidRPr="004D3E43">
        <w:rPr>
          <w:sz w:val="24"/>
          <w:lang w:val="en-US"/>
        </w:rPr>
        <w:t>nonruptured</w:t>
      </w:r>
      <w:proofErr w:type="spellEnd"/>
      <w:r w:rsidRPr="004D3E43">
        <w:rPr>
          <w:sz w:val="24"/>
          <w:lang w:val="en-US"/>
        </w:rPr>
        <w:t xml:space="preserve"> abdominal aortic aneurysm.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28:612-8.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41"/>
        </w:tabs>
        <w:ind w:right="227" w:firstLine="0"/>
        <w:jc w:val="both"/>
        <w:rPr>
          <w:sz w:val="24"/>
        </w:rPr>
      </w:pPr>
      <w:r w:rsidRPr="004D3E43">
        <w:rPr>
          <w:sz w:val="24"/>
          <w:lang w:val="en-US"/>
        </w:rPr>
        <w:t>Sullivan CA, Rohrer MJ, Cutler BS. Clinical management of the sym</w:t>
      </w:r>
      <w:r w:rsidRPr="004D3E43">
        <w:rPr>
          <w:sz w:val="24"/>
          <w:lang w:val="en-US"/>
        </w:rPr>
        <w:t xml:space="preserve">ptomatic but </w:t>
      </w:r>
      <w:proofErr w:type="spellStart"/>
      <w:r w:rsidRPr="004D3E43">
        <w:rPr>
          <w:sz w:val="24"/>
          <w:lang w:val="en-US"/>
        </w:rPr>
        <w:t>unruptured</w:t>
      </w:r>
      <w:proofErr w:type="spellEnd"/>
      <w:r w:rsidRPr="004D3E43">
        <w:rPr>
          <w:sz w:val="24"/>
          <w:lang w:val="en-US"/>
        </w:rPr>
        <w:t xml:space="preserve"> abdominal aortic aneurysm. </w:t>
      </w:r>
      <w:r>
        <w:rPr>
          <w:sz w:val="24"/>
        </w:rPr>
        <w:t xml:space="preserve">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1990;</w:t>
      </w:r>
      <w:proofErr w:type="gramEnd"/>
      <w:r>
        <w:rPr>
          <w:sz w:val="24"/>
        </w:rPr>
        <w:t>11:799-803.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50"/>
        </w:tabs>
        <w:ind w:right="226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Tambyraja</w:t>
      </w:r>
      <w:proofErr w:type="spellEnd"/>
      <w:r w:rsidRPr="004D3E43">
        <w:rPr>
          <w:sz w:val="24"/>
          <w:lang w:val="en-US"/>
        </w:rPr>
        <w:t xml:space="preserve"> AL, </w:t>
      </w:r>
      <w:proofErr w:type="spellStart"/>
      <w:r w:rsidRPr="004D3E43">
        <w:rPr>
          <w:sz w:val="24"/>
          <w:lang w:val="en-US"/>
        </w:rPr>
        <w:t>Raza</w:t>
      </w:r>
      <w:proofErr w:type="spellEnd"/>
      <w:r w:rsidRPr="004D3E43">
        <w:rPr>
          <w:sz w:val="24"/>
          <w:lang w:val="en-US"/>
        </w:rPr>
        <w:t xml:space="preserve"> Z, Stuart WP, </w:t>
      </w:r>
      <w:proofErr w:type="spellStart"/>
      <w:r w:rsidRPr="004D3E43">
        <w:rPr>
          <w:sz w:val="24"/>
          <w:lang w:val="en-US"/>
        </w:rPr>
        <w:t>Murie</w:t>
      </w:r>
      <w:proofErr w:type="spellEnd"/>
      <w:r w:rsidRPr="004D3E43">
        <w:rPr>
          <w:sz w:val="24"/>
          <w:lang w:val="en-US"/>
        </w:rPr>
        <w:t xml:space="preserve"> JA, Chalmers RT. Does immediate operation for symptomatic non-ruptured abdominal aortic aneurysm compromise outcome?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>28: 543-6.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31"/>
        </w:tabs>
        <w:ind w:right="230" w:firstLine="0"/>
        <w:jc w:val="both"/>
        <w:rPr>
          <w:sz w:val="24"/>
        </w:rPr>
      </w:pPr>
      <w:r w:rsidRPr="004D3E43">
        <w:rPr>
          <w:sz w:val="24"/>
          <w:lang w:val="en-US"/>
        </w:rPr>
        <w:t>Parkinson, F. Rupture rates of untreated large abdominal a</w:t>
      </w:r>
      <w:r w:rsidRPr="004D3E43">
        <w:rPr>
          <w:sz w:val="24"/>
          <w:lang w:val="en-US"/>
        </w:rPr>
        <w:t xml:space="preserve">ortic aneurysms in patients unfit for elective repair. </w:t>
      </w:r>
      <w:r>
        <w:rPr>
          <w:sz w:val="24"/>
        </w:rPr>
        <w:t xml:space="preserve">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2015;</w:t>
      </w:r>
      <w:proofErr w:type="gramEnd"/>
      <w:r>
        <w:rPr>
          <w:sz w:val="24"/>
        </w:rPr>
        <w:t>61(6):1606 - 1612.</w:t>
      </w:r>
    </w:p>
    <w:p w:rsidR="00E32280" w:rsidRPr="004D3E43" w:rsidRDefault="004D3E43">
      <w:pPr>
        <w:pStyle w:val="PargrafodaLista"/>
        <w:numPr>
          <w:ilvl w:val="0"/>
          <w:numId w:val="1"/>
        </w:numPr>
        <w:tabs>
          <w:tab w:val="left" w:pos="914"/>
        </w:tabs>
        <w:spacing w:before="1"/>
        <w:ind w:right="226" w:firstLine="0"/>
        <w:jc w:val="both"/>
        <w:rPr>
          <w:sz w:val="24"/>
          <w:lang w:val="en-US"/>
        </w:rPr>
      </w:pPr>
      <w:r w:rsidRPr="004D3E43">
        <w:rPr>
          <w:sz w:val="24"/>
          <w:lang w:val="en-US"/>
        </w:rPr>
        <w:t xml:space="preserve">Brown LC. Does EVAR alter the rate of cardiovascular events in patients with abdominal aortic aneurysm considered unfit for open repair? Results from the </w:t>
      </w:r>
      <w:proofErr w:type="spellStart"/>
      <w:r w:rsidRPr="004D3E43">
        <w:rPr>
          <w:sz w:val="24"/>
          <w:lang w:val="en-US"/>
        </w:rPr>
        <w:t>randomised</w:t>
      </w:r>
      <w:proofErr w:type="spellEnd"/>
      <w:r w:rsidRPr="004D3E43">
        <w:rPr>
          <w:sz w:val="24"/>
          <w:lang w:val="en-US"/>
        </w:rPr>
        <w:t xml:space="preserve"> EVAR trial 2. </w:t>
      </w:r>
      <w:proofErr w:type="spellStart"/>
      <w:r w:rsidRPr="004D3E43">
        <w:rPr>
          <w:sz w:val="24"/>
          <w:lang w:val="en-US"/>
        </w:rPr>
        <w:t>Eur</w:t>
      </w:r>
      <w:proofErr w:type="spellEnd"/>
      <w:r w:rsidRPr="004D3E43">
        <w:rPr>
          <w:sz w:val="24"/>
          <w:lang w:val="en-US"/>
        </w:rPr>
        <w:t xml:space="preserve"> J </w:t>
      </w:r>
      <w:proofErr w:type="spellStart"/>
      <w:r w:rsidRPr="004D3E43">
        <w:rPr>
          <w:sz w:val="24"/>
          <w:lang w:val="en-US"/>
        </w:rPr>
        <w:t>Vasc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Endovasc</w:t>
      </w:r>
      <w:proofErr w:type="spellEnd"/>
      <w:r w:rsidRPr="004D3E43">
        <w:rPr>
          <w:sz w:val="24"/>
          <w:lang w:val="en-US"/>
        </w:rPr>
        <w:t xml:space="preserve"> Surg.</w:t>
      </w:r>
      <w:r w:rsidRPr="004D3E43">
        <w:rPr>
          <w:spacing w:val="-2"/>
          <w:sz w:val="24"/>
          <w:lang w:val="en-US"/>
        </w:rPr>
        <w:t xml:space="preserve"> </w:t>
      </w:r>
      <w:r w:rsidRPr="004D3E43">
        <w:rPr>
          <w:sz w:val="24"/>
          <w:lang w:val="en-US"/>
        </w:rPr>
        <w:t>2010</w:t>
      </w:r>
      <w:proofErr w:type="gramStart"/>
      <w:r w:rsidRPr="004D3E43">
        <w:rPr>
          <w:sz w:val="24"/>
          <w:lang w:val="en-US"/>
        </w:rPr>
        <w:t>;39</w:t>
      </w:r>
      <w:proofErr w:type="gramEnd"/>
      <w:r w:rsidRPr="004D3E43">
        <w:rPr>
          <w:sz w:val="24"/>
          <w:lang w:val="en-US"/>
        </w:rPr>
        <w:t>(4):396-402.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19"/>
        </w:tabs>
        <w:ind w:right="226" w:firstLine="0"/>
        <w:jc w:val="both"/>
        <w:rPr>
          <w:sz w:val="24"/>
        </w:rPr>
      </w:pPr>
      <w:hyperlink r:id="rId16">
        <w:proofErr w:type="spellStart"/>
        <w:r w:rsidRPr="004D3E43">
          <w:rPr>
            <w:sz w:val="24"/>
            <w:lang w:val="en-US"/>
          </w:rPr>
          <w:t>Reimerink</w:t>
        </w:r>
        <w:proofErr w:type="spellEnd"/>
        <w:r w:rsidRPr="004D3E43">
          <w:rPr>
            <w:sz w:val="24"/>
            <w:lang w:val="en-US"/>
          </w:rPr>
          <w:t xml:space="preserve"> JJ</w:t>
        </w:r>
      </w:hyperlink>
      <w:r w:rsidRPr="004D3E43">
        <w:rPr>
          <w:sz w:val="24"/>
          <w:lang w:val="en-US"/>
        </w:rPr>
        <w:t>. Endovascular repair versus open repair of ruptured a</w:t>
      </w:r>
      <w:r w:rsidRPr="004D3E43">
        <w:rPr>
          <w:sz w:val="24"/>
          <w:lang w:val="en-US"/>
        </w:rPr>
        <w:t xml:space="preserve">bdominal aortic aneurysms: a multicenter randomized controlled trial. </w:t>
      </w:r>
      <w:hyperlink r:id="rId17">
        <w:r>
          <w:rPr>
            <w:sz w:val="24"/>
          </w:rPr>
          <w:t xml:space="preserve">Ann </w:t>
        </w:r>
        <w:proofErr w:type="spellStart"/>
        <w:r>
          <w:rPr>
            <w:sz w:val="24"/>
          </w:rPr>
          <w:t>Surg</w:t>
        </w:r>
        <w:proofErr w:type="spellEnd"/>
        <w:r>
          <w:rPr>
            <w:sz w:val="24"/>
          </w:rPr>
          <w:t xml:space="preserve">. </w:t>
        </w:r>
      </w:hyperlink>
      <w:proofErr w:type="gramStart"/>
      <w:r>
        <w:rPr>
          <w:sz w:val="24"/>
        </w:rPr>
        <w:t>2013;</w:t>
      </w:r>
      <w:proofErr w:type="gramEnd"/>
      <w:r>
        <w:rPr>
          <w:sz w:val="24"/>
        </w:rPr>
        <w:t>258(2):248-56.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10"/>
        </w:tabs>
        <w:ind w:right="229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Hinchliffe</w:t>
      </w:r>
      <w:proofErr w:type="spellEnd"/>
      <w:r w:rsidRPr="004D3E43">
        <w:rPr>
          <w:sz w:val="24"/>
          <w:lang w:val="en-US"/>
        </w:rPr>
        <w:t xml:space="preserve">, R.J. A </w:t>
      </w:r>
      <w:proofErr w:type="spellStart"/>
      <w:r w:rsidRPr="004D3E43">
        <w:rPr>
          <w:sz w:val="24"/>
          <w:lang w:val="en-US"/>
        </w:rPr>
        <w:t>Randomised</w:t>
      </w:r>
      <w:proofErr w:type="spellEnd"/>
      <w:r w:rsidRPr="004D3E43">
        <w:rPr>
          <w:sz w:val="24"/>
          <w:lang w:val="en-US"/>
        </w:rPr>
        <w:t xml:space="preserve"> Trial of Endovascular and Open Surgery for Ruptured Abdominal A</w:t>
      </w:r>
      <w:r w:rsidRPr="004D3E43">
        <w:rPr>
          <w:sz w:val="24"/>
          <w:lang w:val="en-US"/>
        </w:rPr>
        <w:t xml:space="preserve">ortic Aneurysm – Results of a Pilot Study and Lessons Learned for Future Studies.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32(5): 506 -</w:t>
      </w:r>
      <w:r>
        <w:rPr>
          <w:spacing w:val="-2"/>
          <w:sz w:val="24"/>
        </w:rPr>
        <w:t xml:space="preserve"> </w:t>
      </w:r>
      <w:r>
        <w:rPr>
          <w:sz w:val="24"/>
        </w:rPr>
        <w:t>513.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919"/>
        </w:tabs>
        <w:ind w:right="228" w:firstLine="0"/>
        <w:jc w:val="both"/>
        <w:rPr>
          <w:sz w:val="24"/>
        </w:rPr>
      </w:pPr>
      <w:hyperlink r:id="rId18">
        <w:r w:rsidRPr="004D3E43">
          <w:rPr>
            <w:sz w:val="24"/>
            <w:lang w:val="en-US"/>
          </w:rPr>
          <w:t>Powell JT</w:t>
        </w:r>
      </w:hyperlink>
      <w:r w:rsidRPr="004D3E43">
        <w:rPr>
          <w:sz w:val="24"/>
          <w:lang w:val="en-US"/>
        </w:rPr>
        <w:t xml:space="preserve">. The Immediate Management of the Patient with Rupture: Open Versus Endovascular repair (IMPROVE) aneurysm trial. </w:t>
      </w:r>
      <w:hyperlink r:id="rId19">
        <w:r>
          <w:rPr>
            <w:sz w:val="24"/>
          </w:rPr>
          <w:t xml:space="preserve">Acta </w:t>
        </w:r>
        <w:proofErr w:type="spellStart"/>
        <w:r>
          <w:rPr>
            <w:sz w:val="24"/>
          </w:rPr>
          <w:t>Chir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Belg</w:t>
        </w:r>
        <w:proofErr w:type="spellEnd"/>
        <w:r>
          <w:rPr>
            <w:sz w:val="24"/>
          </w:rPr>
          <w:t>.</w:t>
        </w:r>
        <w:r>
          <w:rPr>
            <w:spacing w:val="-1"/>
            <w:sz w:val="24"/>
          </w:rPr>
          <w:t xml:space="preserve"> </w:t>
        </w:r>
      </w:hyperlink>
      <w:proofErr w:type="gramStart"/>
      <w:r>
        <w:rPr>
          <w:sz w:val="24"/>
        </w:rPr>
        <w:t>2009;</w:t>
      </w:r>
      <w:proofErr w:type="gramEnd"/>
      <w:r>
        <w:rPr>
          <w:sz w:val="24"/>
        </w:rPr>
        <w:t>109(6):678-80.</w:t>
      </w:r>
    </w:p>
    <w:p w:rsidR="00E32280" w:rsidRDefault="004D3E43">
      <w:pPr>
        <w:pStyle w:val="PargrafodaLista"/>
        <w:numPr>
          <w:ilvl w:val="0"/>
          <w:numId w:val="1"/>
        </w:numPr>
        <w:tabs>
          <w:tab w:val="left" w:pos="883"/>
        </w:tabs>
        <w:ind w:right="223" w:firstLine="0"/>
        <w:jc w:val="both"/>
        <w:rPr>
          <w:sz w:val="24"/>
        </w:rPr>
      </w:pPr>
      <w:proofErr w:type="spellStart"/>
      <w:r w:rsidRPr="004D3E43">
        <w:rPr>
          <w:sz w:val="24"/>
          <w:lang w:val="en-US"/>
        </w:rPr>
        <w:t>Desgranges</w:t>
      </w:r>
      <w:proofErr w:type="spellEnd"/>
      <w:r w:rsidRPr="004D3E43">
        <w:rPr>
          <w:sz w:val="24"/>
          <w:lang w:val="en-US"/>
        </w:rPr>
        <w:t>, P. ECAR (</w:t>
      </w:r>
      <w:proofErr w:type="spellStart"/>
      <w:r w:rsidRPr="004D3E43">
        <w:rPr>
          <w:sz w:val="24"/>
          <w:lang w:val="en-US"/>
        </w:rPr>
        <w:t>Endovasculai</w:t>
      </w:r>
      <w:r w:rsidRPr="004D3E43">
        <w:rPr>
          <w:sz w:val="24"/>
          <w:lang w:val="en-US"/>
        </w:rPr>
        <w:t>re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ou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Chirurgie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dans</w:t>
      </w:r>
      <w:proofErr w:type="spellEnd"/>
      <w:r w:rsidRPr="004D3E43">
        <w:rPr>
          <w:sz w:val="24"/>
          <w:lang w:val="en-US"/>
        </w:rPr>
        <w:t xml:space="preserve"> les </w:t>
      </w:r>
      <w:proofErr w:type="spellStart"/>
      <w:r w:rsidRPr="004D3E43">
        <w:rPr>
          <w:sz w:val="24"/>
          <w:lang w:val="en-US"/>
        </w:rPr>
        <w:t>Anévrysmes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aorto-iliaques</w:t>
      </w:r>
      <w:proofErr w:type="spellEnd"/>
      <w:r w:rsidRPr="004D3E43">
        <w:rPr>
          <w:sz w:val="24"/>
          <w:lang w:val="en-US"/>
        </w:rPr>
        <w:t xml:space="preserve"> </w:t>
      </w:r>
      <w:proofErr w:type="spellStart"/>
      <w:r w:rsidRPr="004D3E43">
        <w:rPr>
          <w:sz w:val="24"/>
          <w:lang w:val="en-US"/>
        </w:rPr>
        <w:t>Rompus</w:t>
      </w:r>
      <w:proofErr w:type="spellEnd"/>
      <w:r w:rsidRPr="004D3E43">
        <w:rPr>
          <w:sz w:val="24"/>
          <w:lang w:val="en-US"/>
        </w:rPr>
        <w:t xml:space="preserve">): A French Randomized Controlled Trial of Endovascular Versus Open Surgical Repair of Ruptured </w:t>
      </w:r>
      <w:proofErr w:type="spellStart"/>
      <w:r w:rsidRPr="004D3E43">
        <w:rPr>
          <w:sz w:val="24"/>
          <w:lang w:val="en-US"/>
        </w:rPr>
        <w:t>Aorto</w:t>
      </w:r>
      <w:proofErr w:type="spellEnd"/>
      <w:r w:rsidRPr="004D3E43">
        <w:rPr>
          <w:sz w:val="24"/>
          <w:lang w:val="en-US"/>
        </w:rPr>
        <w:t xml:space="preserve">- iliac Aneurysms. 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 xml:space="preserve"> J </w:t>
      </w:r>
      <w:proofErr w:type="spellStart"/>
      <w:r>
        <w:rPr>
          <w:sz w:val="24"/>
        </w:rPr>
        <w:t>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Endovasc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Surg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2015;</w:t>
      </w:r>
      <w:proofErr w:type="gramEnd"/>
      <w:r>
        <w:rPr>
          <w:sz w:val="24"/>
        </w:rPr>
        <w:t>50(3):303 -</w:t>
      </w:r>
      <w:r>
        <w:rPr>
          <w:spacing w:val="-4"/>
          <w:sz w:val="24"/>
        </w:rPr>
        <w:t xml:space="preserve"> </w:t>
      </w:r>
      <w:r>
        <w:rPr>
          <w:sz w:val="24"/>
        </w:rPr>
        <w:t>310.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/>
        <w:jc w:val="both"/>
      </w:pPr>
      <w:r>
        <w:t>APÊNDICE 1 - PERGUNTAS ESTRUTURADAS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9"/>
        <w:ind w:left="513"/>
        <w:jc w:val="both"/>
      </w:pPr>
      <w:r>
        <w:t>Quadro 1 - Pergunta estruturada para AAA pequenos.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738"/>
      </w:tblGrid>
      <w:tr w:rsidR="00E32280">
        <w:trPr>
          <w:trHeight w:val="551"/>
        </w:trPr>
        <w:tc>
          <w:tcPr>
            <w:tcW w:w="470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9738" w:type="dxa"/>
          </w:tcPr>
          <w:p w:rsidR="00E32280" w:rsidRDefault="004D3E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Pacientes assintomáticos, aptos à cirurgia para correção do AAA, portadores de AAA não rotos </w:t>
            </w:r>
            <w:proofErr w:type="gramStart"/>
            <w:r>
              <w:rPr>
                <w:sz w:val="24"/>
              </w:rPr>
              <w:t>e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com</w:t>
            </w:r>
            <w:proofErr w:type="gramEnd"/>
            <w:r>
              <w:rPr>
                <w:sz w:val="24"/>
              </w:rPr>
              <w:t xml:space="preserve"> diâmetro entre 4,0 e 5,4 cm.</w:t>
            </w:r>
          </w:p>
        </w:tc>
      </w:tr>
      <w:tr w:rsidR="00E32280">
        <w:trPr>
          <w:trHeight w:val="275"/>
        </w:trPr>
        <w:tc>
          <w:tcPr>
            <w:tcW w:w="47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738" w:type="dxa"/>
          </w:tcPr>
          <w:p w:rsidR="00E32280" w:rsidRDefault="004D3E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Cirurgia aberta ou EVAR.</w:t>
            </w:r>
          </w:p>
        </w:tc>
      </w:tr>
      <w:tr w:rsidR="00E32280">
        <w:trPr>
          <w:trHeight w:val="275"/>
        </w:trPr>
        <w:tc>
          <w:tcPr>
            <w:tcW w:w="47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738" w:type="dxa"/>
          </w:tcPr>
          <w:p w:rsidR="00E32280" w:rsidRDefault="004D3E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Acompanhamento clínico.</w:t>
            </w:r>
          </w:p>
        </w:tc>
      </w:tr>
      <w:tr w:rsidR="00E32280">
        <w:trPr>
          <w:trHeight w:val="554"/>
        </w:trPr>
        <w:tc>
          <w:tcPr>
            <w:tcW w:w="470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738" w:type="dxa"/>
          </w:tcPr>
          <w:p w:rsidR="00E32280" w:rsidRDefault="004D3E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Mortalidade em 30 dias, mortalidade global, ruptura, infarto do miocárdio, acidente </w:t>
            </w:r>
            <w:proofErr w:type="gramStart"/>
            <w:r>
              <w:rPr>
                <w:sz w:val="24"/>
              </w:rPr>
              <w:t>vascular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cerebral</w:t>
            </w:r>
            <w:proofErr w:type="gram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reintervenções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2280">
        <w:trPr>
          <w:trHeight w:val="275"/>
        </w:trPr>
        <w:tc>
          <w:tcPr>
            <w:tcW w:w="470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738" w:type="dxa"/>
          </w:tcPr>
          <w:p w:rsidR="00E32280" w:rsidRDefault="004D3E4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Ensaio clínico randomizado e revisão sistemática.</w:t>
            </w:r>
          </w:p>
        </w:tc>
      </w:tr>
    </w:tbl>
    <w:p w:rsidR="00E32280" w:rsidRDefault="004D3E43">
      <w:pPr>
        <w:pStyle w:val="Corpodetexto"/>
        <w:spacing w:line="480" w:lineRule="auto"/>
        <w:ind w:left="513" w:right="3085"/>
      </w:pPr>
      <w:r>
        <w:pict>
          <v:shape id="_x0000_s1030" type="#_x0000_t202" style="position:absolute;left:0;text-align:left;margin-left:56.4pt;margin-top:41.8pt;width:511.2pt;height:99.65pt;z-index:2516469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9690"/>
                  </w:tblGrid>
                  <w:tr w:rsidR="00E32280">
                    <w:trPr>
                      <w:trHeight w:val="551"/>
                    </w:trPr>
                    <w:tc>
                      <w:tcPr>
                        <w:tcW w:w="518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9690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Pacientes assintomáticos, com AAA sem ruptura e maiores do que 5,4 cm, diagnosticados </w:t>
                        </w:r>
                        <w:proofErr w:type="gramStart"/>
                        <w:r>
                          <w:rPr>
                            <w:sz w:val="24"/>
                          </w:rPr>
                          <w:t>pela</w:t>
                        </w:r>
                        <w:proofErr w:type="gramEnd"/>
                      </w:p>
                      <w:p w:rsidR="00E32280" w:rsidRDefault="004D3E4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ultrassonografia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ou tomografia computadorizada.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518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690" w:type="dxa"/>
                      </w:tcPr>
                      <w:p w:rsidR="00E32280" w:rsidRDefault="004D3E43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EVAR.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518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690" w:type="dxa"/>
                      </w:tcPr>
                      <w:p w:rsidR="00E32280" w:rsidRDefault="004D3E43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Cirurgia aberta.</w:t>
                        </w:r>
                      </w:p>
                    </w:tc>
                  </w:tr>
                  <w:tr w:rsidR="00E32280">
                    <w:trPr>
                      <w:trHeight w:val="554"/>
                    </w:trPr>
                    <w:tc>
                      <w:tcPr>
                        <w:tcW w:w="518" w:type="dxa"/>
                      </w:tcPr>
                      <w:p w:rsidR="00E32280" w:rsidRDefault="004D3E4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O</w:t>
                        </w:r>
                      </w:p>
                    </w:tc>
                    <w:tc>
                      <w:tcPr>
                        <w:tcW w:w="9690" w:type="dxa"/>
                      </w:tcPr>
                      <w:p w:rsidR="00E32280" w:rsidRDefault="004D3E43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Mortalidade em 30 dias, mortalidade global até </w:t>
                        </w:r>
                        <w:proofErr w:type="gramStart"/>
                        <w:r>
                          <w:rPr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anos, mortalidade global a longo prazo (além de</w:t>
                        </w:r>
                      </w:p>
                      <w:p w:rsidR="00E32280" w:rsidRDefault="004D3E43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anos), infarto do miocárdio, acidente vascular cerebral e </w:t>
                        </w:r>
                        <w:proofErr w:type="spellStart"/>
                        <w:r>
                          <w:rPr>
                            <w:sz w:val="24"/>
                          </w:rPr>
                          <w:t>reintervenções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E32280">
                    <w:trPr>
                      <w:trHeight w:val="276"/>
                    </w:trPr>
                    <w:tc>
                      <w:tcPr>
                        <w:tcW w:w="518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690" w:type="dxa"/>
                      </w:tcPr>
                      <w:p w:rsidR="00E32280" w:rsidRDefault="004D3E43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Ensaio clínico randomizado e revisão sistemática.</w:t>
                        </w:r>
                      </w:p>
                    </w:tc>
                  </w:tr>
                </w:tbl>
                <w:p w:rsidR="00E32280" w:rsidRDefault="00E3228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 xml:space="preserve">P: população; I: intervenção; C: comparador; D: desfecho; S: tipo de estudo. Quadro 2 - Pergunta </w:t>
      </w:r>
      <w:proofErr w:type="gramStart"/>
      <w:r>
        <w:t>estruturada</w:t>
      </w:r>
      <w:proofErr w:type="gramEnd"/>
      <w:r>
        <w:t xml:space="preserve"> para AAA &gt; 5,4 cm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4D3E43">
      <w:pPr>
        <w:pStyle w:val="Corpodetexto"/>
        <w:spacing w:before="221"/>
        <w:ind w:left="513"/>
        <w:jc w:val="both"/>
      </w:pPr>
      <w:r>
        <w:t>P: população; I: intervenção; C: comparador; D: desfecho; S: tipo de estudo.</w:t>
      </w:r>
    </w:p>
    <w:p w:rsidR="00E32280" w:rsidRDefault="00E32280">
      <w:pPr>
        <w:jc w:val="both"/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22"/>
        </w:rPr>
      </w:pPr>
    </w:p>
    <w:p w:rsidR="00E32280" w:rsidRDefault="004D3E43">
      <w:pPr>
        <w:pStyle w:val="Corpodetexto"/>
        <w:spacing w:before="90" w:after="8"/>
        <w:ind w:left="513"/>
      </w:pPr>
      <w:r>
        <w:t>Quadro 3 - Pergunta estrutu</w:t>
      </w:r>
      <w:r>
        <w:t>rada para AAA inflamatórios.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9578"/>
      </w:tblGrid>
      <w:tr w:rsidR="00E32280">
        <w:trPr>
          <w:trHeight w:val="275"/>
        </w:trPr>
        <w:tc>
          <w:tcPr>
            <w:tcW w:w="63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9578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Portadores de aneurismas de aorta abdominal inflamatórios.</w:t>
            </w:r>
          </w:p>
        </w:tc>
      </w:tr>
      <w:tr w:rsidR="00E32280">
        <w:trPr>
          <w:trHeight w:val="278"/>
        </w:trPr>
        <w:tc>
          <w:tcPr>
            <w:tcW w:w="63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578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Cirurgia aberta ou EVAR.</w:t>
            </w:r>
          </w:p>
        </w:tc>
      </w:tr>
      <w:tr w:rsidR="00E32280">
        <w:trPr>
          <w:trHeight w:val="275"/>
        </w:trPr>
        <w:tc>
          <w:tcPr>
            <w:tcW w:w="63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578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Tratamento clínico.</w:t>
            </w:r>
          </w:p>
        </w:tc>
      </w:tr>
      <w:tr w:rsidR="00E32280">
        <w:trPr>
          <w:trHeight w:val="551"/>
        </w:trPr>
        <w:tc>
          <w:tcPr>
            <w:tcW w:w="63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9578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Mortalidade em 30 dias, mortalidade até 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anos, mortalidade a longo prazo (além de 4 anos),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infarto</w:t>
            </w:r>
            <w:proofErr w:type="gramEnd"/>
            <w:r>
              <w:rPr>
                <w:sz w:val="24"/>
              </w:rPr>
              <w:t xml:space="preserve"> do miocárdio, acidente vascular cerebral e </w:t>
            </w:r>
            <w:proofErr w:type="spellStart"/>
            <w:r>
              <w:rPr>
                <w:sz w:val="24"/>
              </w:rPr>
              <w:t>reintervenções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2280">
        <w:trPr>
          <w:trHeight w:val="276"/>
        </w:trPr>
        <w:tc>
          <w:tcPr>
            <w:tcW w:w="63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578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Ensaio clínico randomizado e revisão sistemática.</w:t>
            </w:r>
          </w:p>
        </w:tc>
      </w:tr>
    </w:tbl>
    <w:p w:rsidR="00E32280" w:rsidRDefault="004D3E43">
      <w:pPr>
        <w:pStyle w:val="Corpodetexto"/>
        <w:spacing w:line="480" w:lineRule="auto"/>
        <w:ind w:left="513" w:right="3085"/>
      </w:pPr>
      <w:r>
        <w:pict>
          <v:shape id="_x0000_s1029" type="#_x0000_t202" style="position:absolute;left:0;text-align:left;margin-left:56.4pt;margin-top:41.8pt;width:511.2pt;height:99.6pt;z-index:2516480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9522"/>
                  </w:tblGrid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Portadores de aneurismas de aorta abdominal saculares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Cirurgia aberta</w:t>
                        </w:r>
                      </w:p>
                    </w:tc>
                  </w:tr>
                  <w:tr w:rsidR="00E32280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EVAR</w:t>
                        </w:r>
                      </w:p>
                    </w:tc>
                  </w:tr>
                  <w:tr w:rsidR="00E32280">
                    <w:trPr>
                      <w:trHeight w:val="827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Mortalidade em 30 dias, mortalidade até </w:t>
                        </w:r>
                        <w:proofErr w:type="gramStart"/>
                        <w:r>
                          <w:rPr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anos, mortalidade a longo prazo (além de 4 anos),</w:t>
                        </w:r>
                      </w:p>
                      <w:p w:rsidR="00E32280" w:rsidRDefault="004D3E43">
                        <w:pPr>
                          <w:pStyle w:val="TableParagraph"/>
                          <w:spacing w:line="270" w:lineRule="atLeas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infarto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do miocárdio, acidente vascular cerebral, </w:t>
                        </w:r>
                        <w:proofErr w:type="spellStart"/>
                        <w:r>
                          <w:rPr>
                            <w:sz w:val="24"/>
                          </w:rPr>
                          <w:t>reintervenções</w:t>
                        </w:r>
                        <w:proofErr w:type="spellEnd"/>
                        <w:r>
                          <w:rPr>
                            <w:sz w:val="24"/>
                          </w:rPr>
                          <w:t>, insuficiência renal e isquemia intestinal.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Ensaio clínico randomizado e revisão sistemática.</w:t>
                        </w:r>
                      </w:p>
                    </w:tc>
                  </w:tr>
                </w:tbl>
                <w:p w:rsidR="00E32280" w:rsidRDefault="00E3228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P: população; I: intervenção; C: comparador; D: desfecho; S: tipo de estudo. Quadro 4 - Pergunta estruturada para AAA saculares.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4D3E43">
      <w:pPr>
        <w:pStyle w:val="Corpodetexto"/>
        <w:spacing w:before="221" w:line="480" w:lineRule="auto"/>
        <w:ind w:left="513" w:right="3085"/>
      </w:pPr>
      <w:r>
        <w:pict>
          <v:shape id="_x0000_s1028" type="#_x0000_t202" style="position:absolute;left:0;text-align:left;margin-left:56.4pt;margin-top:52.85pt;width:511.2pt;height:85.8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9522"/>
                  </w:tblGrid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Portadores de aneurismas de aorta abdominal sintomáticos.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Cirurgia aberta ou EVAR.</w:t>
                        </w:r>
                      </w:p>
                    </w:tc>
                  </w:tr>
                  <w:tr w:rsidR="00E32280">
                    <w:trPr>
                      <w:trHeight w:val="278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Tratamento clínico.</w:t>
                        </w:r>
                      </w:p>
                    </w:tc>
                  </w:tr>
                  <w:tr w:rsidR="00E32280">
                    <w:trPr>
                      <w:trHeight w:val="551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Mortalidade em 30 dias, mortalidade até </w:t>
                        </w:r>
                        <w:proofErr w:type="gramStart"/>
                        <w:r>
                          <w:rPr>
                            <w:sz w:val="24"/>
                          </w:rPr>
                          <w:t>4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anos, mortalidade a longo prazo (além de 4 anos),</w:t>
                        </w:r>
                      </w:p>
                      <w:p w:rsidR="00E32280" w:rsidRDefault="004D3E43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infarto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do miocárdio, acidente vascular cerebral e </w:t>
                        </w:r>
                        <w:proofErr w:type="spellStart"/>
                        <w:r>
                          <w:rPr>
                            <w:sz w:val="24"/>
                          </w:rPr>
                          <w:t>reintervenções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Ensaio clínico randomizado e revisão sistemática.</w:t>
                        </w:r>
                      </w:p>
                    </w:tc>
                  </w:tr>
                </w:tbl>
                <w:p w:rsidR="00E32280" w:rsidRDefault="00E3228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P: população; I: intervenção; C: comparador; D: desfecho; S: tipo de estudo. Quadro 5 - Pergunta estruturada para AAA sintomáticos.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3"/>
        <w:rPr>
          <w:sz w:val="21"/>
        </w:rPr>
      </w:pPr>
    </w:p>
    <w:p w:rsidR="00E32280" w:rsidRDefault="004D3E43">
      <w:pPr>
        <w:pStyle w:val="Corpodetexto"/>
        <w:spacing w:line="480" w:lineRule="auto"/>
        <w:ind w:left="513" w:right="3085"/>
      </w:pPr>
      <w:r>
        <w:pict>
          <v:shape id="_x0000_s1027" type="#_x0000_t202" style="position:absolute;left:0;text-align:left;margin-left:56.4pt;margin-top:41.8pt;width:511.2pt;height:85.85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6"/>
                    <w:gridCol w:w="9522"/>
                  </w:tblGrid>
                  <w:tr w:rsidR="00E32280">
                    <w:trPr>
                      <w:trHeight w:val="276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Portadores de AAA ≥ 5,5 cm, inaptos à cirurgia aberta.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EVAR.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Tratamento clínico.</w:t>
                        </w:r>
                      </w:p>
                    </w:tc>
                  </w:tr>
                  <w:tr w:rsidR="00E32280">
                    <w:trPr>
                      <w:trHeight w:val="554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Mortalidade em 30 dias, mortalidade global, infarto do miocárdio, acidente vascular cerebral </w:t>
                        </w:r>
                        <w:proofErr w:type="gramStart"/>
                        <w:r>
                          <w:rPr>
                            <w:sz w:val="24"/>
                          </w:rPr>
                          <w:t>e</w:t>
                        </w:r>
                        <w:proofErr w:type="gramEnd"/>
                      </w:p>
                      <w:p w:rsidR="00E32280" w:rsidRDefault="004D3E43">
                        <w:pPr>
                          <w:pStyle w:val="TableParagraph"/>
                          <w:spacing w:line="264" w:lineRule="exact"/>
                          <w:ind w:left="110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reintervenções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86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522" w:type="dxa"/>
                      </w:tcPr>
                      <w:p w:rsidR="00E32280" w:rsidRDefault="004D3E43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Ensaio clínico randomizado, revisões sistemáticas.</w:t>
                        </w:r>
                      </w:p>
                    </w:tc>
                  </w:tr>
                </w:tbl>
                <w:p w:rsidR="00E32280" w:rsidRDefault="00E3228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P: população; I: intervenção; C: comparador; D: desfecho; S: tipo de estudo. Quadro 6 - Pergunta estruturada para AAA em pacientes inaptos à cirurgia.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3"/>
        <w:rPr>
          <w:sz w:val="21"/>
        </w:rPr>
      </w:pPr>
    </w:p>
    <w:p w:rsidR="00E32280" w:rsidRDefault="004D3E43">
      <w:pPr>
        <w:pStyle w:val="Corpodetexto"/>
        <w:spacing w:line="480" w:lineRule="auto"/>
        <w:ind w:left="513" w:right="3085"/>
      </w:pPr>
      <w:r>
        <w:pict>
          <v:shape id="_x0000_s1026" type="#_x0000_t202" style="position:absolute;left:0;text-align:left;margin-left:56.4pt;margin-top:41.8pt;width:511.2pt;height:72.05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9537"/>
                  </w:tblGrid>
                  <w:tr w:rsidR="00E32280">
                    <w:trPr>
                      <w:trHeight w:val="275"/>
                    </w:trPr>
                    <w:tc>
                      <w:tcPr>
                        <w:tcW w:w="672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P</w:t>
                        </w:r>
                      </w:p>
                    </w:tc>
                    <w:tc>
                      <w:tcPr>
                        <w:tcW w:w="9537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Pacientes com AAA rotos.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72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537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EVAR.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72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9537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Cirurgia aberta.</w:t>
                        </w:r>
                      </w:p>
                    </w:tc>
                  </w:tr>
                  <w:tr w:rsidR="00E32280">
                    <w:trPr>
                      <w:trHeight w:val="275"/>
                    </w:trPr>
                    <w:tc>
                      <w:tcPr>
                        <w:tcW w:w="672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9537" w:type="dxa"/>
                      </w:tcPr>
                      <w:p w:rsidR="00E32280" w:rsidRDefault="004D3E43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Mortalidade em 30 dias e mortalidade global.</w:t>
                        </w:r>
                      </w:p>
                    </w:tc>
                  </w:tr>
                  <w:tr w:rsidR="00E32280">
                    <w:trPr>
                      <w:trHeight w:val="278"/>
                    </w:trPr>
                    <w:tc>
                      <w:tcPr>
                        <w:tcW w:w="672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S</w:t>
                        </w:r>
                      </w:p>
                    </w:tc>
                    <w:tc>
                      <w:tcPr>
                        <w:tcW w:w="9537" w:type="dxa"/>
                      </w:tcPr>
                      <w:p w:rsidR="00E32280" w:rsidRDefault="004D3E43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Ensaio clínico randomizado e revisão sistemática.</w:t>
                        </w:r>
                      </w:p>
                    </w:tc>
                  </w:tr>
                </w:tbl>
                <w:p w:rsidR="00E32280" w:rsidRDefault="00E3228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 xml:space="preserve">P: população; I: intervenção; C: comparador; D: desfecho; S: tipo de estudo. Quadro 7 - </w:t>
      </w:r>
      <w:proofErr w:type="gramStart"/>
      <w:r>
        <w:t>Pergunta</w:t>
      </w:r>
      <w:proofErr w:type="gramEnd"/>
      <w:r>
        <w:t xml:space="preserve"> estruturada para AAA rotos.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ind w:left="513"/>
      </w:pPr>
      <w:r>
        <w:t>P: população; I: intervenção; C: comparador; D: desfecho; S: tipo de estudo.</w:t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22"/>
        </w:rPr>
      </w:pPr>
    </w:p>
    <w:p w:rsidR="00E32280" w:rsidRDefault="004D3E43">
      <w:pPr>
        <w:pStyle w:val="Corpodetexto"/>
        <w:spacing w:before="90"/>
        <w:ind w:left="513"/>
      </w:pPr>
      <w:r>
        <w:t>APÊNDICE 2 - ESTRATÉGIA DE BUSCA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after="8"/>
        <w:ind w:left="513"/>
      </w:pPr>
      <w:r>
        <w:t xml:space="preserve">Quadro1 – Estratégia de busca base </w:t>
      </w:r>
      <w:proofErr w:type="spellStart"/>
      <w:r>
        <w:t>Medline</w:t>
      </w:r>
      <w:proofErr w:type="spellEnd"/>
      <w:r>
        <w:t xml:space="preserve"> via </w:t>
      </w:r>
      <w:proofErr w:type="spellStart"/>
      <w:r>
        <w:t>Pubmed</w:t>
      </w:r>
      <w:proofErr w:type="spellEnd"/>
      <w:r>
        <w:t>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6571"/>
        <w:gridCol w:w="1847"/>
      </w:tblGrid>
      <w:tr w:rsidR="00E32280">
        <w:trPr>
          <w:trHeight w:val="275"/>
        </w:trPr>
        <w:tc>
          <w:tcPr>
            <w:tcW w:w="1793" w:type="dxa"/>
          </w:tcPr>
          <w:p w:rsidR="00E32280" w:rsidRDefault="004D3E43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Tipo de AAA</w:t>
            </w:r>
          </w:p>
        </w:tc>
        <w:tc>
          <w:tcPr>
            <w:tcW w:w="6571" w:type="dxa"/>
          </w:tcPr>
          <w:p w:rsidR="00E32280" w:rsidRDefault="004D3E43">
            <w:pPr>
              <w:pStyle w:val="TableParagraph"/>
              <w:ind w:left="2782" w:right="2778"/>
              <w:jc w:val="center"/>
              <w:rPr>
                <w:sz w:val="24"/>
              </w:rPr>
            </w:pPr>
            <w:r>
              <w:rPr>
                <w:sz w:val="24"/>
              </w:rPr>
              <w:t>Estratégia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ind w:left="335" w:right="329"/>
              <w:jc w:val="center"/>
              <w:rPr>
                <w:sz w:val="24"/>
              </w:rPr>
            </w:pPr>
            <w:r>
              <w:rPr>
                <w:sz w:val="24"/>
              </w:rPr>
              <w:t>Referências</w:t>
            </w:r>
          </w:p>
        </w:tc>
      </w:tr>
      <w:tr w:rsidR="00E32280">
        <w:trPr>
          <w:trHeight w:val="1104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Pequenos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99"/>
              <w:jc w:val="both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"</w:t>
            </w:r>
            <w:r w:rsidRPr="004D3E43">
              <w:rPr>
                <w:sz w:val="24"/>
                <w:lang w:val="en-US"/>
              </w:rPr>
              <w:t>aortic aneurysm, abdominal"[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 AND "abdominal"[All Fields]) AND "small"[All Fields] AND (Randomized Controlled</w:t>
            </w:r>
          </w:p>
          <w:p w:rsidR="00E32280" w:rsidRPr="004D3E43" w:rsidRDefault="004D3E43">
            <w:pPr>
              <w:pStyle w:val="TableParagraph"/>
              <w:spacing w:line="261" w:lineRule="exact"/>
              <w:jc w:val="both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Trial[</w:t>
            </w:r>
            <w:proofErr w:type="spellStart"/>
            <w:r w:rsidRPr="004D3E43">
              <w:rPr>
                <w:sz w:val="24"/>
                <w:lang w:val="en-US"/>
              </w:rPr>
              <w:t>ptyp</w:t>
            </w:r>
            <w:proofErr w:type="spellEnd"/>
            <w:r w:rsidRPr="004D3E43">
              <w:rPr>
                <w:sz w:val="24"/>
                <w:lang w:val="en-US"/>
              </w:rPr>
              <w:t>] OR systematic[</w:t>
            </w:r>
            <w:proofErr w:type="spellStart"/>
            <w:r w:rsidRPr="004D3E43">
              <w:rPr>
                <w:sz w:val="24"/>
                <w:lang w:val="en-US"/>
              </w:rPr>
              <w:t>sb</w:t>
            </w:r>
            <w:proofErr w:type="spellEnd"/>
            <w:r w:rsidRPr="004D3E43">
              <w:rPr>
                <w:sz w:val="24"/>
                <w:lang w:val="en-US"/>
              </w:rPr>
              <w:t>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70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</w:tr>
      <w:tr w:rsidR="00E32280">
        <w:trPr>
          <w:trHeight w:val="1657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Grandes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110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(unfit[Title/Abstract] OR inoperable[Title/Abstract]) AND (("aortic aneurysm"[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Fields]) OR "aortic aneurysm"[All Fields]) AND (Randomized Controlled Trial[</w:t>
            </w:r>
            <w:proofErr w:type="spellStart"/>
            <w:r w:rsidRPr="004D3E43">
              <w:rPr>
                <w:sz w:val="24"/>
                <w:lang w:val="en-US"/>
              </w:rPr>
              <w:t>ptyp</w:t>
            </w:r>
            <w:proofErr w:type="spellEnd"/>
            <w:r w:rsidRPr="004D3E43">
              <w:rPr>
                <w:sz w:val="24"/>
                <w:lang w:val="en-US"/>
              </w:rPr>
              <w:t>] OR (("classification"[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</w:p>
          <w:p w:rsidR="00E32280" w:rsidRPr="004D3E43" w:rsidRDefault="004D3E43">
            <w:pPr>
              <w:pStyle w:val="TableParagraph"/>
              <w:spacing w:line="270" w:lineRule="atLeast"/>
              <w:ind w:right="663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Terms] OR "cl</w:t>
            </w:r>
            <w:r w:rsidRPr="004D3E43">
              <w:rPr>
                <w:sz w:val="24"/>
                <w:lang w:val="en-US"/>
              </w:rPr>
              <w:t>assification"[All Fields] OR "systematic"[All Fields]) AND review[Publication Type])))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70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E32280">
        <w:trPr>
          <w:trHeight w:val="1103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Inflamatórios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110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"inflammatory aneurysm"[Title/Abstract] OR (("aortic aneurysm"[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Fields]) OR "aortic aneurysm"</w:t>
            </w:r>
            <w:r w:rsidRPr="004D3E43">
              <w:rPr>
                <w:sz w:val="24"/>
                <w:lang w:val="en-US"/>
              </w:rPr>
              <w:t>[All Fields]) AND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Randomized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Trial</w:t>
            </w:r>
            <w:proofErr w:type="spellEnd"/>
            <w:r>
              <w:rPr>
                <w:sz w:val="24"/>
              </w:rPr>
              <w:t>[</w:t>
            </w:r>
            <w:proofErr w:type="spellStart"/>
            <w:proofErr w:type="gramEnd"/>
            <w:r>
              <w:rPr>
                <w:sz w:val="24"/>
              </w:rPr>
              <w:t>ptyp</w:t>
            </w:r>
            <w:proofErr w:type="spellEnd"/>
            <w:r>
              <w:rPr>
                <w:sz w:val="24"/>
              </w:rPr>
              <w:t>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</w:tr>
      <w:tr w:rsidR="00E32280">
        <w:trPr>
          <w:trHeight w:val="1380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Saculares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172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("</w:t>
            </w:r>
            <w:proofErr w:type="spellStart"/>
            <w:r w:rsidRPr="004D3E43">
              <w:rPr>
                <w:sz w:val="24"/>
                <w:lang w:val="en-US"/>
              </w:rPr>
              <w:t>saccular</w:t>
            </w:r>
            <w:proofErr w:type="spellEnd"/>
            <w:r w:rsidRPr="004D3E43">
              <w:rPr>
                <w:sz w:val="24"/>
                <w:lang w:val="en-US"/>
              </w:rPr>
              <w:t xml:space="preserve"> aneurysm"[Title/Abstract] AND abdominal[Title/Abstract]) OR (("aortic aneurysm"[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Fields])</w:t>
            </w:r>
          </w:p>
          <w:p w:rsidR="00E32280" w:rsidRPr="004D3E43" w:rsidRDefault="004D3E43">
            <w:pPr>
              <w:pStyle w:val="TableParagraph"/>
              <w:spacing w:line="270" w:lineRule="atLeast"/>
              <w:ind w:right="172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OR "aortic aneurysm"</w:t>
            </w:r>
            <w:r w:rsidRPr="004D3E43">
              <w:rPr>
                <w:sz w:val="24"/>
                <w:lang w:val="en-US"/>
              </w:rPr>
              <w:t>[All Fields]) AND Randomized Controlled Trial[</w:t>
            </w:r>
            <w:proofErr w:type="spellStart"/>
            <w:r w:rsidRPr="004D3E43">
              <w:rPr>
                <w:sz w:val="24"/>
                <w:lang w:val="en-US"/>
              </w:rPr>
              <w:t>ptyp</w:t>
            </w:r>
            <w:proofErr w:type="spellEnd"/>
            <w:r w:rsidRPr="004D3E43">
              <w:rPr>
                <w:sz w:val="24"/>
                <w:lang w:val="en-US"/>
              </w:rPr>
              <w:t>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</w:tr>
      <w:tr w:rsidR="00E32280">
        <w:trPr>
          <w:trHeight w:val="1103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Sintomáticos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389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("symptomatic aneurysm"[Title/Abstract] AND abdominal[Title/Abstract]) AND ("aortic aneurysm"[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Fields])</w:t>
            </w:r>
          </w:p>
          <w:p w:rsidR="00E32280" w:rsidRPr="004D3E43" w:rsidRDefault="004D3E43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OR "aortic aneurysm"</w:t>
            </w:r>
            <w:r w:rsidRPr="004D3E43">
              <w:rPr>
                <w:sz w:val="24"/>
                <w:lang w:val="en-US"/>
              </w:rPr>
              <w:t>[All Fields])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68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32280">
        <w:trPr>
          <w:trHeight w:val="1380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Inoperáveis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228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("aortic aneurysm, abdominal"[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 AND "abdominal"[All Fields])) AND (unfit [All Fields] OR inoperable [All Fields] OR "high risk"</w:t>
            </w:r>
            <w:r w:rsidRPr="004D3E43">
              <w:rPr>
                <w:sz w:val="24"/>
                <w:lang w:val="en-US"/>
              </w:rPr>
              <w:t>[All Fields]) AND (Randomized Controlled</w:t>
            </w:r>
          </w:p>
          <w:p w:rsidR="00E32280" w:rsidRPr="004D3E43" w:rsidRDefault="004D3E43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Trial[</w:t>
            </w:r>
            <w:proofErr w:type="spellStart"/>
            <w:r w:rsidRPr="004D3E43">
              <w:rPr>
                <w:sz w:val="24"/>
                <w:lang w:val="en-US"/>
              </w:rPr>
              <w:t>ptyp</w:t>
            </w:r>
            <w:proofErr w:type="spellEnd"/>
            <w:r w:rsidRPr="004D3E43">
              <w:rPr>
                <w:sz w:val="24"/>
                <w:lang w:val="en-US"/>
              </w:rPr>
              <w:t>] OR systematic[</w:t>
            </w:r>
            <w:proofErr w:type="spellStart"/>
            <w:r w:rsidRPr="004D3E43">
              <w:rPr>
                <w:sz w:val="24"/>
                <w:lang w:val="en-US"/>
              </w:rPr>
              <w:t>sb</w:t>
            </w:r>
            <w:proofErr w:type="spellEnd"/>
            <w:r w:rsidRPr="004D3E43">
              <w:rPr>
                <w:sz w:val="24"/>
                <w:lang w:val="en-US"/>
              </w:rPr>
              <w:t>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68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E32280">
        <w:trPr>
          <w:trHeight w:val="1103"/>
        </w:trPr>
        <w:tc>
          <w:tcPr>
            <w:tcW w:w="1793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Rotos</w:t>
            </w:r>
          </w:p>
        </w:tc>
        <w:tc>
          <w:tcPr>
            <w:tcW w:w="6571" w:type="dxa"/>
          </w:tcPr>
          <w:p w:rsidR="00E32280" w:rsidRPr="004D3E43" w:rsidRDefault="004D3E43">
            <w:pPr>
              <w:pStyle w:val="TableParagraph"/>
              <w:spacing w:line="240" w:lineRule="auto"/>
              <w:ind w:right="443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"aortic aneurysm, abdominal"[</w:t>
            </w:r>
            <w:proofErr w:type="spellStart"/>
            <w:r w:rsidRPr="004D3E43">
              <w:rPr>
                <w:sz w:val="24"/>
                <w:lang w:val="en-US"/>
              </w:rPr>
              <w:t>MeSH</w:t>
            </w:r>
            <w:proofErr w:type="spellEnd"/>
            <w:r w:rsidRPr="004D3E43">
              <w:rPr>
                <w:sz w:val="24"/>
                <w:lang w:val="en-US"/>
              </w:rPr>
              <w:t xml:space="preserve"> Terms] OR ("aortic"[All Fields] AND "aneurysm"[All Fields] AND "abdominal"[All Fields]) AND "rupture"[All Fields] AND (Randomized</w:t>
            </w:r>
          </w:p>
          <w:p w:rsidR="00E32280" w:rsidRPr="004D3E43" w:rsidRDefault="004D3E43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r w:rsidRPr="004D3E43">
              <w:rPr>
                <w:sz w:val="24"/>
                <w:lang w:val="en-US"/>
              </w:rPr>
              <w:t>Controlled Trial[</w:t>
            </w:r>
            <w:proofErr w:type="spellStart"/>
            <w:r w:rsidRPr="004D3E43">
              <w:rPr>
                <w:sz w:val="24"/>
                <w:lang w:val="en-US"/>
              </w:rPr>
              <w:t>ptyp</w:t>
            </w:r>
            <w:proofErr w:type="spellEnd"/>
            <w:r w:rsidRPr="004D3E43">
              <w:rPr>
                <w:sz w:val="24"/>
                <w:lang w:val="en-US"/>
              </w:rPr>
              <w:t>] OR systematic[</w:t>
            </w:r>
            <w:proofErr w:type="spellStart"/>
            <w:r w:rsidRPr="004D3E43">
              <w:rPr>
                <w:sz w:val="24"/>
                <w:lang w:val="en-US"/>
              </w:rPr>
              <w:t>sb</w:t>
            </w:r>
            <w:proofErr w:type="spellEnd"/>
            <w:r w:rsidRPr="004D3E43">
              <w:rPr>
                <w:sz w:val="24"/>
                <w:lang w:val="en-US"/>
              </w:rPr>
              <w:t>])</w:t>
            </w:r>
          </w:p>
        </w:tc>
        <w:tc>
          <w:tcPr>
            <w:tcW w:w="1847" w:type="dxa"/>
          </w:tcPr>
          <w:p w:rsidR="00E32280" w:rsidRDefault="004D3E43">
            <w:pPr>
              <w:pStyle w:val="TableParagraph"/>
              <w:spacing w:line="268" w:lineRule="exact"/>
              <w:ind w:left="335" w:right="327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ind w:left="513"/>
      </w:pPr>
      <w:r>
        <w:t>APÊNDICE 3 - CARACTERÍSTICAS DOS ESTUDOS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right="308" w:firstLine="1418"/>
      </w:pPr>
      <w:r>
        <w:t xml:space="preserve">Os quadros 1 a 4 referem-se aos ensaios relacionados aos AAA pequenos; o Quadro </w:t>
      </w:r>
      <w:proofErr w:type="gramStart"/>
      <w:r>
        <w:t>5</w:t>
      </w:r>
      <w:proofErr w:type="gramEnd"/>
      <w:r>
        <w:t>, aos AAA em pacientes inaptos à cirurgia aberta; e os quadros 6 a 9, aos AAA rotos.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before="1" w:after="8"/>
        <w:ind w:left="513"/>
      </w:pPr>
      <w:r>
        <w:t xml:space="preserve">Quadro 1 - </w:t>
      </w:r>
      <w:proofErr w:type="spellStart"/>
      <w:r>
        <w:t>Lederle</w:t>
      </w:r>
      <w:proofErr w:type="spellEnd"/>
      <w:r>
        <w:t xml:space="preserve"> 2002. Cirurgia aberta versus acompanhamento clínico para AAA pequenos.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Lederle</w:t>
            </w:r>
            <w:proofErr w:type="spellEnd"/>
            <w:r>
              <w:rPr>
                <w:sz w:val="24"/>
              </w:rPr>
              <w:t xml:space="preserve"> 2002</w:t>
            </w:r>
          </w:p>
        </w:tc>
      </w:tr>
      <w:tr w:rsidR="00E32280">
        <w:trPr>
          <w:trHeight w:val="27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1992 a 1997</w:t>
            </w:r>
          </w:p>
        </w:tc>
      </w:tr>
    </w:tbl>
    <w:p w:rsidR="00E32280" w:rsidRDefault="00E32280">
      <w:pPr>
        <w:spacing w:line="258" w:lineRule="exact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Cirurgia aberta</w:t>
            </w:r>
          </w:p>
        </w:tc>
      </w:tr>
      <w:tr w:rsidR="00E32280">
        <w:trPr>
          <w:trHeight w:val="830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Acompanhamento clínico/imagem a cada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meses, cirurgia em caso de:</w:t>
            </w:r>
          </w:p>
          <w:p w:rsidR="00E32280" w:rsidRDefault="004D3E4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) surgimento de sintomas; 2) diâmetro do aneurisma &gt; 5,4 cm ou 3) crescimento rápido do aneurisma (&gt; 0,7 cm/6 meses ou &gt;1 cm/ano).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50-79 anos, aptos à cirurgia, AAA </w:t>
            </w:r>
            <w:proofErr w:type="gramStart"/>
            <w:r>
              <w:rPr>
                <w:sz w:val="24"/>
              </w:rPr>
              <w:t>i</w:t>
            </w:r>
            <w:r>
              <w:rPr>
                <w:sz w:val="24"/>
              </w:rPr>
              <w:t>nfra-renal</w:t>
            </w:r>
            <w:proofErr w:type="gramEnd"/>
            <w:r>
              <w:rPr>
                <w:sz w:val="24"/>
              </w:rPr>
              <w:t xml:space="preserve"> 4,0-5,4 cm.</w:t>
            </w:r>
          </w:p>
        </w:tc>
      </w:tr>
      <w:tr w:rsidR="00E32280">
        <w:trPr>
          <w:trHeight w:val="110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Aorta torácica &gt; 4,0 cm; cirurgia aórtica prévia; aneurisma roto, justa- renal ou </w:t>
            </w:r>
            <w:proofErr w:type="spellStart"/>
            <w:proofErr w:type="gramStart"/>
            <w:r>
              <w:rPr>
                <w:sz w:val="24"/>
              </w:rPr>
              <w:t>supra-renal</w:t>
            </w:r>
            <w:proofErr w:type="spellEnd"/>
            <w:proofErr w:type="gramEnd"/>
            <w:r>
              <w:rPr>
                <w:sz w:val="24"/>
              </w:rPr>
              <w:t>; crescimento &gt; 1,0 cm ao ano ou &gt; 0,7 cm em 6</w:t>
            </w:r>
          </w:p>
          <w:p w:rsidR="00E32280" w:rsidRDefault="004D3E43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meses</w:t>
            </w:r>
            <w:proofErr w:type="gramEnd"/>
            <w:r>
              <w:rPr>
                <w:sz w:val="24"/>
              </w:rPr>
              <w:t>, doença importante renal, cardíaca, hepática ou pulmonar e aqueles com expectativa de vida inferior a 5 anos.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Seguimento (média)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4,9 anos</w:t>
            </w:r>
          </w:p>
        </w:tc>
      </w:tr>
      <w:tr w:rsidR="00E32280">
        <w:trPr>
          <w:trHeight w:val="1103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40" w:lineRule="auto"/>
              <w:ind w:right="111"/>
              <w:rPr>
                <w:sz w:val="24"/>
              </w:rPr>
            </w:pPr>
            <w:r>
              <w:rPr>
                <w:sz w:val="24"/>
              </w:rPr>
              <w:t>Percentual de cirurgia, média de idade e sexo.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647"/>
              <w:rPr>
                <w:sz w:val="24"/>
              </w:rPr>
            </w:pPr>
            <w:r>
              <w:rPr>
                <w:sz w:val="24"/>
              </w:rPr>
              <w:t>Grupo intervenção: cirurgia realizada em 92,6%; Homens: 98,8%; média da idade: 68,4±5,9 anos.</w:t>
            </w:r>
          </w:p>
          <w:p w:rsidR="00E32280" w:rsidRDefault="004D3E4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Grupo controle: cirurgia realizada em 61,6%; Homens 99,6%, média da idade: 67,8±6,1 anos.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Morte operatória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706"/>
              <w:rPr>
                <w:sz w:val="24"/>
              </w:rPr>
            </w:pPr>
            <w:r>
              <w:rPr>
                <w:sz w:val="24"/>
              </w:rPr>
              <w:t>Grupo intervenção: 14/526 (2,7%) Grupo controle: 7/340</w:t>
            </w:r>
            <w:r>
              <w:rPr>
                <w:sz w:val="24"/>
              </w:rPr>
              <w:t xml:space="preserve"> (2,1%)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1.29 (0,53-3,17)</w:t>
            </w:r>
          </w:p>
        </w:tc>
      </w:tr>
      <w:tr w:rsidR="00E32280">
        <w:trPr>
          <w:trHeight w:val="82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Reoperação</w:t>
            </w:r>
            <w:proofErr w:type="spellEnd"/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826"/>
              <w:rPr>
                <w:sz w:val="24"/>
              </w:rPr>
            </w:pPr>
            <w:r>
              <w:rPr>
                <w:sz w:val="24"/>
              </w:rPr>
              <w:t>Grupo intervenção: 9/526 (1,7%) Grupo controle: 4/340 (1,2%)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1,45 (0,45-4,69)</w:t>
            </w:r>
          </w:p>
        </w:tc>
      </w:tr>
      <w:tr w:rsidR="00E32280">
        <w:trPr>
          <w:trHeight w:val="830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Infarto do miocárdio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Grupo intervenção: 5/526 (1,0%)</w:t>
            </w:r>
          </w:p>
          <w:p w:rsidR="00E32280" w:rsidRDefault="004D3E43">
            <w:pPr>
              <w:pStyle w:val="TableParagraph"/>
              <w:spacing w:line="270" w:lineRule="atLeast"/>
              <w:ind w:right="4039"/>
              <w:rPr>
                <w:sz w:val="24"/>
              </w:rPr>
            </w:pPr>
            <w:r>
              <w:rPr>
                <w:sz w:val="24"/>
              </w:rPr>
              <w:t>Grupo controle: 13/340 (3,8%) RR 0,25 (0,09-0,69)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 intervenção: 3/526 (0,6%)</w:t>
            </w:r>
          </w:p>
          <w:p w:rsidR="00E32280" w:rsidRDefault="004D3E43">
            <w:pPr>
              <w:pStyle w:val="TableParagraph"/>
              <w:spacing w:line="270" w:lineRule="atLeast"/>
              <w:ind w:right="4159"/>
              <w:rPr>
                <w:sz w:val="24"/>
              </w:rPr>
            </w:pPr>
            <w:r>
              <w:rPr>
                <w:sz w:val="24"/>
              </w:rPr>
              <w:t>Grupo controle: 2/340 (0,6%) RR 0,97 (0,16-5,77)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Diálise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 intervenção: 1/526 (0,2%)</w:t>
            </w:r>
          </w:p>
          <w:p w:rsidR="00E32280" w:rsidRDefault="004D3E43">
            <w:pPr>
              <w:pStyle w:val="TableParagraph"/>
              <w:spacing w:line="270" w:lineRule="atLeast"/>
              <w:ind w:right="4159"/>
              <w:rPr>
                <w:sz w:val="24"/>
              </w:rPr>
            </w:pPr>
            <w:r>
              <w:rPr>
                <w:sz w:val="24"/>
              </w:rPr>
              <w:t>Grupo controle: 2/340 (0,6%) RR 0,32 (0,03-3,55)</w:t>
            </w:r>
          </w:p>
        </w:tc>
      </w:tr>
      <w:tr w:rsidR="00E32280">
        <w:trPr>
          <w:trHeight w:val="82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466"/>
              <w:rPr>
                <w:sz w:val="24"/>
              </w:rPr>
            </w:pPr>
            <w:r>
              <w:rPr>
                <w:sz w:val="24"/>
              </w:rPr>
              <w:t>Grupo intervenção: 143/569 (25,1%) Grupo controle: 122/567 (21,5%)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1,17 (0,95-1,44)</w:t>
            </w:r>
          </w:p>
        </w:tc>
      </w:tr>
    </w:tbl>
    <w:p w:rsidR="00E32280" w:rsidRDefault="00E32280">
      <w:pPr>
        <w:pStyle w:val="Corpodetexto"/>
        <w:spacing w:before="5"/>
        <w:rPr>
          <w:sz w:val="15"/>
        </w:rPr>
      </w:pPr>
    </w:p>
    <w:p w:rsidR="00E32280" w:rsidRDefault="004D3E43">
      <w:pPr>
        <w:pStyle w:val="Corpodetexto"/>
        <w:spacing w:before="90" w:after="9"/>
        <w:ind w:left="513"/>
      </w:pPr>
      <w:proofErr w:type="spellStart"/>
      <w:proofErr w:type="gramStart"/>
      <w:r w:rsidRPr="004D3E43">
        <w:rPr>
          <w:lang w:val="en-US"/>
        </w:rPr>
        <w:t>Quadro</w:t>
      </w:r>
      <w:proofErr w:type="spellEnd"/>
      <w:r w:rsidRPr="004D3E43">
        <w:rPr>
          <w:lang w:val="en-US"/>
        </w:rPr>
        <w:t xml:space="preserve"> 2 - UK Small Aneurysm Trial 2007.</w:t>
      </w:r>
      <w:proofErr w:type="gramEnd"/>
      <w:r w:rsidRPr="004D3E43">
        <w:rPr>
          <w:lang w:val="en-US"/>
        </w:rPr>
        <w:t xml:space="preserve"> </w:t>
      </w:r>
      <w:r>
        <w:t>Cirurgia aberta versus acompanhamento clínico para AAA pequenos.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UK </w:t>
            </w: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Aneurysm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Trial</w:t>
            </w:r>
            <w:proofErr w:type="spellEnd"/>
            <w:r>
              <w:rPr>
                <w:sz w:val="24"/>
              </w:rPr>
              <w:t xml:space="preserve"> 2007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1991 a 1995</w:t>
            </w:r>
          </w:p>
        </w:tc>
      </w:tr>
      <w:tr w:rsidR="00E32280">
        <w:trPr>
          <w:trHeight w:val="27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Cirurgia aberta</w:t>
            </w:r>
          </w:p>
        </w:tc>
      </w:tr>
      <w:tr w:rsidR="00E32280">
        <w:trPr>
          <w:trHeight w:val="1103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Acompanhamento clínico/imagem a cada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meses para AAA entre 4,0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 4,9 cm e a cada 3 meses para AAA entre 5,0 e 5,5 cm. Cirurgia em caso de: 1) surgimento de sintomas; 2) diâmetro do aneurisma &gt; 5,4 cm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ou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>) crescimento rápido do aneurisma (&gt;1 cm/ano).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60-76 anos, aptos à cirurgia, AAA </w:t>
            </w:r>
            <w:proofErr w:type="gramStart"/>
            <w:r>
              <w:rPr>
                <w:sz w:val="24"/>
              </w:rPr>
              <w:t>infra-renal</w:t>
            </w:r>
            <w:proofErr w:type="gramEnd"/>
            <w:r>
              <w:rPr>
                <w:sz w:val="24"/>
              </w:rPr>
              <w:t xml:space="preserve"> 4,0-5,5 cm.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Aneurismas sintomáticos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Idade e sexo (cirurgia)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69,3(4,4) anos, 17,2% mulheres</w:t>
            </w:r>
          </w:p>
        </w:tc>
      </w:tr>
    </w:tbl>
    <w:p w:rsidR="00E32280" w:rsidRDefault="00E32280">
      <w:pPr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Seguimento (média)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anos</w:t>
            </w:r>
          </w:p>
        </w:tc>
      </w:tr>
      <w:tr w:rsidR="00E32280">
        <w:trPr>
          <w:trHeight w:val="553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Percentual de cirurgia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Grupo intervenção: 93,8%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Grupo controle: 76,1%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Infarto do miocárdio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766"/>
              <w:rPr>
                <w:sz w:val="24"/>
              </w:rPr>
            </w:pPr>
            <w:r>
              <w:rPr>
                <w:sz w:val="24"/>
              </w:rPr>
              <w:t>Grupo intervenção: 30/150 (20%) Grupo controle: 24/159 (15%)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1,32 (0,81-2,16)</w:t>
            </w:r>
          </w:p>
        </w:tc>
      </w:tr>
      <w:tr w:rsidR="00E32280">
        <w:trPr>
          <w:trHeight w:val="82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 intervenção: 7/150 (0,5%)</w:t>
            </w:r>
          </w:p>
          <w:p w:rsidR="00E32280" w:rsidRDefault="004D3E43">
            <w:pPr>
              <w:pStyle w:val="TableParagraph"/>
              <w:spacing w:line="270" w:lineRule="atLeast"/>
              <w:ind w:right="4039"/>
              <w:rPr>
                <w:sz w:val="24"/>
              </w:rPr>
            </w:pPr>
            <w:r>
              <w:rPr>
                <w:sz w:val="24"/>
              </w:rPr>
              <w:t>Grupo controle: 5/159 (0,35%) RR 1,48 (0,48-4,57)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466"/>
              <w:rPr>
                <w:sz w:val="24"/>
              </w:rPr>
            </w:pPr>
            <w:r>
              <w:rPr>
                <w:sz w:val="24"/>
              </w:rPr>
              <w:t>Grupo intervenção: 362/563 (64,3%) Grupo controle: 352/527 (66,8%)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0,96 (0,88-1,05)</w:t>
            </w:r>
          </w:p>
        </w:tc>
      </w:tr>
    </w:tbl>
    <w:p w:rsidR="00E32280" w:rsidRDefault="00E32280">
      <w:pPr>
        <w:pStyle w:val="Corpodetexto"/>
        <w:spacing w:before="5"/>
        <w:rPr>
          <w:sz w:val="15"/>
        </w:rPr>
      </w:pPr>
    </w:p>
    <w:p w:rsidR="00E32280" w:rsidRDefault="004D3E43">
      <w:pPr>
        <w:pStyle w:val="Corpodetexto"/>
        <w:spacing w:before="90" w:after="9"/>
        <w:ind w:left="513"/>
      </w:pPr>
      <w:r>
        <w:t>Quadro 3 - PIVOTAL 2010. EVAR versus acompanhamento clínico para AAA pequenos.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Ouriel</w:t>
            </w:r>
            <w:proofErr w:type="spellEnd"/>
            <w:r>
              <w:rPr>
                <w:sz w:val="24"/>
              </w:rPr>
              <w:t xml:space="preserve"> 2010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2005-2008</w:t>
            </w:r>
          </w:p>
        </w:tc>
      </w:tr>
      <w:tr w:rsidR="00E32280">
        <w:trPr>
          <w:trHeight w:val="27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EVAR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Acompanhamento clínico/imagem a cada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meses. Cirurgia em caso de:</w:t>
            </w:r>
          </w:p>
          <w:p w:rsidR="00E32280" w:rsidRDefault="004D3E43">
            <w:pPr>
              <w:pStyle w:val="TableParagraph"/>
              <w:spacing w:before="3"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) surgimento de sintomas; 2) diâmetro do aneurisma &gt; 5,4 cm ou 3) crescimento rápido do aneurisma (&gt; 0,5 cm/6 meses).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40-90 anos, AAA </w:t>
            </w:r>
            <w:proofErr w:type="gramStart"/>
            <w:r>
              <w:rPr>
                <w:sz w:val="24"/>
              </w:rPr>
              <w:t>infra-renal</w:t>
            </w:r>
            <w:proofErr w:type="gramEnd"/>
            <w:r>
              <w:rPr>
                <w:sz w:val="24"/>
              </w:rPr>
              <w:t xml:space="preserve"> 4,0-5,0 cm.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Aneurismas sintomáticos, expectativa de vida inferior a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anos, creatinina &gt; 2,5 mg/</w:t>
            </w:r>
            <w:proofErr w:type="spellStart"/>
            <w:r>
              <w:rPr>
                <w:sz w:val="24"/>
              </w:rPr>
              <w:t>dL</w:t>
            </w:r>
            <w:proofErr w:type="spellEnd"/>
            <w:r>
              <w:rPr>
                <w:sz w:val="24"/>
              </w:rPr>
              <w:t>, escore SVS &gt; 2, com exceção da idade e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controle</w:t>
            </w:r>
            <w:proofErr w:type="gramEnd"/>
            <w:r>
              <w:rPr>
                <w:sz w:val="24"/>
              </w:rPr>
              <w:t xml:space="preserve"> pressórico.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Idade e sexo (EVAR)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70,5 (7,8) anos, 11,2% mulheres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Seguimento (média)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1,7 (1) anos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Percentual de cirurgia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 intervenção: 88,9%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Grupo controle: 30,1%</w:t>
            </w:r>
          </w:p>
        </w:tc>
      </w:tr>
      <w:tr w:rsidR="00E32280">
        <w:trPr>
          <w:trHeight w:val="830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Morte operatória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826"/>
              <w:rPr>
                <w:sz w:val="24"/>
              </w:rPr>
            </w:pPr>
            <w:r>
              <w:rPr>
                <w:sz w:val="24"/>
              </w:rPr>
              <w:t>Grupo intervenção: 2/366 (0,6%) Grupo controle: 0/362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4,95 (0,24-102,65)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706"/>
              <w:rPr>
                <w:sz w:val="24"/>
              </w:rPr>
            </w:pPr>
            <w:r>
              <w:rPr>
                <w:sz w:val="24"/>
              </w:rPr>
              <w:t>Grupo intervenção: 15/366 (4,1%) Grupo controle: 15/362 (4,1%)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0,99 (0,49-1,99)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spacing w:after="9"/>
        <w:ind w:left="513"/>
      </w:pPr>
      <w:r>
        <w:t>Quadro 4 - CAESAR 2010. EVAR versus acompanhamento clínico para AAA pequenos.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Cao</w:t>
            </w:r>
            <w:proofErr w:type="spellEnd"/>
            <w:r>
              <w:rPr>
                <w:sz w:val="24"/>
              </w:rPr>
              <w:t xml:space="preserve"> 2010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2004 a 2008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EVAR</w:t>
            </w:r>
          </w:p>
        </w:tc>
      </w:tr>
      <w:tr w:rsidR="00E32280">
        <w:trPr>
          <w:trHeight w:val="829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Acompanhamento clínico/imagem a cada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meses. Cirurgia em caso de:</w:t>
            </w:r>
          </w:p>
          <w:p w:rsidR="00E32280" w:rsidRDefault="004D3E4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) surgimento de sintomas; 2) diâmetro do aneurisma &gt; 5,4 cm ou 3) crescimento rápido do aneurisma (&gt; 1,0 cm/ano).</w:t>
            </w:r>
          </w:p>
        </w:tc>
      </w:tr>
      <w:tr w:rsidR="00E32280">
        <w:trPr>
          <w:trHeight w:val="276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AAA 4,1-5,4 cm; 50-79 anos; expectativa de vida &gt; 5 anos.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Aneurisma roto; dilatação </w:t>
            </w:r>
            <w:proofErr w:type="spellStart"/>
            <w:proofErr w:type="gramStart"/>
            <w:r>
              <w:rPr>
                <w:sz w:val="24"/>
              </w:rPr>
              <w:t>supra-renal</w:t>
            </w:r>
            <w:proofErr w:type="spellEnd"/>
            <w:proofErr w:type="gramEnd"/>
            <w:r>
              <w:rPr>
                <w:sz w:val="24"/>
              </w:rPr>
              <w:t xml:space="preserve"> ou torácica &gt; 4,0 cm; doença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pulmonar</w:t>
            </w:r>
            <w:proofErr w:type="gramEnd"/>
            <w:r>
              <w:rPr>
                <w:sz w:val="24"/>
              </w:rPr>
              <w:t>, cardíaca, hepática ou renal importante.</w:t>
            </w:r>
          </w:p>
        </w:tc>
      </w:tr>
    </w:tbl>
    <w:p w:rsidR="00E32280" w:rsidRDefault="00E32280">
      <w:pPr>
        <w:spacing w:line="264" w:lineRule="exact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Idade e sexo (EVAR)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 (6,4); mulheres 4,9%</w:t>
            </w:r>
          </w:p>
        </w:tc>
      </w:tr>
      <w:tr w:rsidR="00E32280">
        <w:trPr>
          <w:trHeight w:val="27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Seguimento (média)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2,7 (1,75-3,7) anos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Reoperação</w:t>
            </w:r>
            <w:proofErr w:type="spellEnd"/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706"/>
              <w:rPr>
                <w:sz w:val="24"/>
              </w:rPr>
            </w:pPr>
            <w:r>
              <w:rPr>
                <w:sz w:val="24"/>
              </w:rPr>
              <w:t>Grupo intervenção: 10/175 (0,6%) Grupo controle: 0/85 (0%)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10,26 (0,61-173,07)</w:t>
            </w:r>
          </w:p>
        </w:tc>
      </w:tr>
      <w:tr w:rsidR="00E32280">
        <w:trPr>
          <w:trHeight w:val="82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 operatória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826"/>
              <w:rPr>
                <w:sz w:val="24"/>
              </w:rPr>
            </w:pPr>
            <w:r>
              <w:rPr>
                <w:sz w:val="24"/>
              </w:rPr>
              <w:t>Grupo intervenção: 1/175 (0,6%) Grupo controle: 0/85 (0%)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1,47 (0,06-35,61)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826"/>
              <w:rPr>
                <w:sz w:val="24"/>
              </w:rPr>
            </w:pPr>
            <w:r>
              <w:rPr>
                <w:sz w:val="24"/>
              </w:rPr>
              <w:t>Grupo intervenção: 9/182 (4,9%) Grupo controle: 8/178 (4,5%)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 1,10 (0,43-2,79)</w:t>
            </w:r>
          </w:p>
        </w:tc>
      </w:tr>
    </w:tbl>
    <w:p w:rsidR="00E32280" w:rsidRDefault="00E32280">
      <w:pPr>
        <w:pStyle w:val="Corpodetexto"/>
        <w:spacing w:before="5"/>
        <w:rPr>
          <w:sz w:val="15"/>
        </w:rPr>
      </w:pPr>
    </w:p>
    <w:p w:rsidR="00E32280" w:rsidRDefault="004D3E43">
      <w:pPr>
        <w:pStyle w:val="Corpodetexto"/>
        <w:spacing w:before="90" w:after="9"/>
        <w:ind w:left="513"/>
      </w:pPr>
      <w:r>
        <w:t>Quadro 5 - EVAR-2. EVAR versus acompanhamento clínico para AAA em pacientes inaptos à cirurgia aberta.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694"/>
      </w:tblGrid>
      <w:tr w:rsidR="00E32280">
        <w:trPr>
          <w:trHeight w:val="275"/>
        </w:trPr>
        <w:tc>
          <w:tcPr>
            <w:tcW w:w="251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ind w:left="2552" w:right="25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EVAR-2 </w:t>
            </w:r>
            <w:proofErr w:type="spellStart"/>
            <w:proofErr w:type="gramStart"/>
            <w:r>
              <w:rPr>
                <w:sz w:val="24"/>
              </w:rPr>
              <w:t>trial</w:t>
            </w:r>
            <w:proofErr w:type="spellEnd"/>
            <w:proofErr w:type="gramEnd"/>
            <w:r>
              <w:rPr>
                <w:sz w:val="24"/>
              </w:rPr>
              <w:t xml:space="preserve"> 2005 e 2010</w:t>
            </w:r>
          </w:p>
        </w:tc>
      </w:tr>
      <w:tr w:rsidR="00E32280">
        <w:trPr>
          <w:trHeight w:val="551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Período da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randomização</w:t>
            </w:r>
            <w:proofErr w:type="gramEnd"/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1999 a 2003.</w:t>
            </w:r>
          </w:p>
        </w:tc>
      </w:tr>
      <w:tr w:rsidR="00E32280">
        <w:trPr>
          <w:trHeight w:val="278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EVAR.</w:t>
            </w:r>
          </w:p>
        </w:tc>
      </w:tr>
      <w:tr w:rsidR="00E32280">
        <w:trPr>
          <w:trHeight w:val="551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tabs>
                <w:tab w:val="left" w:pos="2115"/>
                <w:tab w:val="left" w:pos="3077"/>
                <w:tab w:val="left" w:pos="4099"/>
                <w:tab w:val="left" w:pos="4470"/>
                <w:tab w:val="left" w:pos="5888"/>
                <w:tab w:val="left" w:pos="65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Acompanhamento</w:t>
            </w:r>
            <w:r>
              <w:rPr>
                <w:sz w:val="24"/>
              </w:rPr>
              <w:tab/>
              <w:t>clínico.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Durante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seguimento,</w:t>
            </w:r>
            <w:r>
              <w:rPr>
                <w:sz w:val="24"/>
              </w:rPr>
              <w:tab/>
              <w:t>57%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receberam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antiagregantes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plaquetários</w:t>
            </w:r>
            <w:proofErr w:type="spellEnd"/>
            <w:r>
              <w:rPr>
                <w:sz w:val="24"/>
              </w:rPr>
              <w:t xml:space="preserve"> e 42% estatinas.</w:t>
            </w:r>
          </w:p>
        </w:tc>
      </w:tr>
      <w:tr w:rsidR="00E32280">
        <w:trPr>
          <w:trHeight w:val="827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AAA &gt; 5,5 cm, idade &gt; 60 anos, considerados inaptos à cirurgia pela opinião do cirurgião, anestesista ou cardiologista a nível local. AAA rotos ou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sintomáticos</w:t>
            </w:r>
            <w:proofErr w:type="gramEnd"/>
            <w:r>
              <w:rPr>
                <w:sz w:val="24"/>
              </w:rPr>
              <w:t xml:space="preserve"> poderiam ser incluídos.</w:t>
            </w:r>
          </w:p>
        </w:tc>
      </w:tr>
      <w:tr w:rsidR="00E32280">
        <w:trPr>
          <w:trHeight w:val="275"/>
        </w:trPr>
        <w:tc>
          <w:tcPr>
            <w:tcW w:w="2516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AAA com formato impróprio para utilização da EVAR.</w:t>
            </w:r>
          </w:p>
        </w:tc>
      </w:tr>
      <w:tr w:rsidR="00E32280">
        <w:trPr>
          <w:trHeight w:val="551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Seguimento (média)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2,4 anos no EVAR-2; 4,0 anos para </w:t>
            </w:r>
            <w:proofErr w:type="spellStart"/>
            <w:r>
              <w:rPr>
                <w:sz w:val="24"/>
              </w:rPr>
              <w:t>reintervenção</w:t>
            </w:r>
            <w:proofErr w:type="spellEnd"/>
            <w:r>
              <w:rPr>
                <w:sz w:val="24"/>
              </w:rPr>
              <w:t>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6,8 anos para os resultados de infarto e AVC.</w:t>
            </w:r>
          </w:p>
        </w:tc>
      </w:tr>
      <w:tr w:rsidR="00E32280">
        <w:trPr>
          <w:trHeight w:val="551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População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Média de idade: 77 ± 6 anos;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Tamanho médio do aneurisma: 6,7 ± 1,0 cm; 86% homens.</w:t>
            </w:r>
          </w:p>
        </w:tc>
      </w:tr>
      <w:tr w:rsidR="00E32280">
        <w:trPr>
          <w:trHeight w:val="551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Percentual de EVAR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Grupo intervenção: 88,9%;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Grupo controle: 69,6%.</w:t>
            </w:r>
          </w:p>
        </w:tc>
      </w:tr>
      <w:tr w:rsidR="00E32280">
        <w:trPr>
          <w:trHeight w:val="278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Morte em 30 dias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Grupo intervenção: 13/150 (8,7%).</w:t>
            </w:r>
          </w:p>
        </w:tc>
      </w:tr>
      <w:tr w:rsidR="00E32280">
        <w:trPr>
          <w:trHeight w:val="827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Reintervenção</w:t>
            </w:r>
            <w:proofErr w:type="spellEnd"/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40" w:lineRule="auto"/>
              <w:ind w:right="4904"/>
              <w:rPr>
                <w:sz w:val="24"/>
              </w:rPr>
            </w:pPr>
            <w:r>
              <w:rPr>
                <w:sz w:val="24"/>
              </w:rPr>
              <w:t>Grupo intervenção: 43/166; Grupo controle: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7/172;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RR: 6,36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(2,95-13,74).</w:t>
            </w:r>
          </w:p>
        </w:tc>
      </w:tr>
      <w:tr w:rsidR="00E32280">
        <w:trPr>
          <w:trHeight w:val="827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Infarto do miocárdio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40" w:lineRule="auto"/>
              <w:ind w:right="4904"/>
              <w:rPr>
                <w:sz w:val="24"/>
              </w:rPr>
            </w:pPr>
            <w:r>
              <w:rPr>
                <w:sz w:val="24"/>
              </w:rPr>
              <w:t>Grupo intervenção: 24/197; Grupo controle: 22/207;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RR: 1,15 (0,66-1,98).</w:t>
            </w:r>
          </w:p>
        </w:tc>
      </w:tr>
      <w:tr w:rsidR="00E32280">
        <w:trPr>
          <w:trHeight w:val="827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40" w:lineRule="auto"/>
              <w:ind w:right="4904"/>
              <w:rPr>
                <w:sz w:val="24"/>
              </w:rPr>
            </w:pPr>
            <w:r>
              <w:rPr>
                <w:sz w:val="24"/>
              </w:rPr>
              <w:t>Grupo intervenção: 11/197; Grupo controle: 9/207;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RR: 1,28 (0,54-3,03).</w:t>
            </w:r>
          </w:p>
        </w:tc>
      </w:tr>
      <w:tr w:rsidR="00E32280">
        <w:trPr>
          <w:trHeight w:val="828"/>
        </w:trPr>
        <w:tc>
          <w:tcPr>
            <w:tcW w:w="2516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</w:t>
            </w:r>
          </w:p>
        </w:tc>
        <w:tc>
          <w:tcPr>
            <w:tcW w:w="7694" w:type="dxa"/>
          </w:tcPr>
          <w:p w:rsidR="00E32280" w:rsidRDefault="004D3E43">
            <w:pPr>
              <w:pStyle w:val="TableParagraph"/>
              <w:spacing w:line="240" w:lineRule="auto"/>
              <w:ind w:right="4904"/>
              <w:rPr>
                <w:sz w:val="24"/>
              </w:rPr>
            </w:pPr>
            <w:r>
              <w:rPr>
                <w:sz w:val="24"/>
              </w:rPr>
              <w:t>Grupo intervenção: 74/166; Grupo controle: 68/172;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RR: 1,13 (0,88-1,45).</w:t>
            </w:r>
          </w:p>
        </w:tc>
      </w:tr>
    </w:tbl>
    <w:p w:rsidR="00E32280" w:rsidRDefault="00E32280">
      <w:pPr>
        <w:spacing w:line="264" w:lineRule="exact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 w:after="8"/>
        <w:ind w:left="513"/>
      </w:pPr>
      <w:r>
        <w:t>Quadro 6 - AJAX. EVAR versus cirurgia aberta para AAA rotos.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Reimerink</w:t>
            </w:r>
            <w:proofErr w:type="spellEnd"/>
            <w:r>
              <w:rPr>
                <w:sz w:val="24"/>
              </w:rPr>
              <w:t xml:space="preserve"> 2013</w:t>
            </w:r>
          </w:p>
        </w:tc>
      </w:tr>
      <w:tr w:rsidR="00E32280">
        <w:trPr>
          <w:trHeight w:val="55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2004 a 2011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EVAR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Cirurgia aberta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Maiores de 18 anos, aneurismas rotos, aptos à cirurgia ou EVAR.</w:t>
            </w:r>
          </w:p>
        </w:tc>
      </w:tr>
      <w:tr w:rsidR="00E32280">
        <w:trPr>
          <w:trHeight w:val="276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Extensão do aneurisma para </w:t>
            </w:r>
            <w:proofErr w:type="spellStart"/>
            <w:r>
              <w:rPr>
                <w:sz w:val="24"/>
              </w:rPr>
              <w:t>juxta</w:t>
            </w:r>
            <w:proofErr w:type="spellEnd"/>
            <w:r>
              <w:rPr>
                <w:sz w:val="24"/>
              </w:rPr>
              <w:t xml:space="preserve"> ou suprarrenal.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Percentual de cirurgia, </w:t>
            </w:r>
            <w:proofErr w:type="gramStart"/>
            <w:r>
              <w:rPr>
                <w:sz w:val="24"/>
              </w:rPr>
              <w:t>média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idade e sexo.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Homens 86%; média da idade: 74,9 anos.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Homens 85%, média da idade: 74,5 anos.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 operatória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12/57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15/59</w:t>
            </w:r>
          </w:p>
        </w:tc>
      </w:tr>
      <w:tr w:rsidR="00E32280">
        <w:trPr>
          <w:trHeight w:val="55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AVC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EVAR: 0/57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2/59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Morte em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 xml:space="preserve"> meses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16/57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17/59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spacing w:after="9"/>
        <w:ind w:left="513"/>
      </w:pPr>
      <w:r>
        <w:t xml:space="preserve">Quadro 7 - </w:t>
      </w:r>
      <w:proofErr w:type="spellStart"/>
      <w:r>
        <w:t>Hinchliffe</w:t>
      </w:r>
      <w:proofErr w:type="spellEnd"/>
      <w:r>
        <w:t>. EVAR versus cirurgia aberta para AAA rotos.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6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Hinchliffe</w:t>
            </w:r>
            <w:proofErr w:type="spellEnd"/>
            <w:r>
              <w:rPr>
                <w:sz w:val="24"/>
              </w:rPr>
              <w:t xml:space="preserve"> 2006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2002 a 2004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EVAR</w:t>
            </w:r>
          </w:p>
        </w:tc>
      </w:tr>
      <w:tr w:rsidR="00E32280">
        <w:trPr>
          <w:trHeight w:val="27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Cirurgia aberta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Pacientes com suspeita ou confirmação radiológica de AAA roto.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Menores de 50 anos, inconscientes, falta de material, </w:t>
            </w:r>
            <w:proofErr w:type="gramStart"/>
            <w:r>
              <w:rPr>
                <w:sz w:val="24"/>
              </w:rPr>
              <w:t>limitação</w:t>
            </w:r>
            <w:proofErr w:type="gramEnd"/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anatômica</w:t>
            </w:r>
            <w:proofErr w:type="gramEnd"/>
            <w:r>
              <w:rPr>
                <w:sz w:val="24"/>
              </w:rPr>
              <w:t xml:space="preserve"> para a técnica </w:t>
            </w:r>
            <w:proofErr w:type="spellStart"/>
            <w:r>
              <w:rPr>
                <w:sz w:val="24"/>
              </w:rPr>
              <w:t>endovascular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Idade e sexo (cirurgia)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74 (68,8-79,5) anos, 100% homens.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Cirurgia: 80 (73,8-83,8) anos, 100% </w:t>
            </w:r>
            <w:proofErr w:type="gramStart"/>
            <w:r>
              <w:rPr>
                <w:sz w:val="24"/>
              </w:rPr>
              <w:t>homens</w:t>
            </w:r>
            <w:proofErr w:type="gramEnd"/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Reoperação</w:t>
            </w:r>
            <w:proofErr w:type="spellEnd"/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4/15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3/17</w:t>
            </w:r>
          </w:p>
        </w:tc>
      </w:tr>
      <w:tr w:rsidR="00E32280">
        <w:trPr>
          <w:trHeight w:val="552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 em 30 dias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8/15 (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antes da EVAR, 3 fizeram cirurgia).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9/17 (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antes da cirurgia).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spacing w:after="9"/>
        <w:ind w:left="513"/>
      </w:pPr>
      <w:r>
        <w:t>Quadro 8 - IMPROVE. EVAR versus cirurgia aberta para AAA rotos.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IMPROVE 2015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2009 a 2013.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EVAR.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Cirurgia aberta.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Maiores de 50 anos com diagnóstico de AAA ou aneurisma </w:t>
            </w:r>
            <w:proofErr w:type="spellStart"/>
            <w:r>
              <w:rPr>
                <w:sz w:val="24"/>
              </w:rPr>
              <w:t>aorto</w:t>
            </w:r>
            <w:proofErr w:type="spellEnd"/>
            <w:r>
              <w:rPr>
                <w:sz w:val="24"/>
              </w:rPr>
              <w:t>-ilíaco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rotos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Correção prévia de aneurisma, ruptura isolada de artéria ilíaca.</w:t>
            </w:r>
          </w:p>
        </w:tc>
      </w:tr>
      <w:tr w:rsidR="00E32280">
        <w:trPr>
          <w:trHeight w:val="55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Idade e sexo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EVAR: média da idade: 76,7 (7,4) anos; Homens: 78%;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média da idade: 76,7 (7,8) anos; Homens: 79%.</w:t>
            </w:r>
          </w:p>
        </w:tc>
      </w:tr>
      <w:tr w:rsidR="00E32280">
        <w:trPr>
          <w:trHeight w:val="276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Seguimento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meses.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Reintervenção</w:t>
            </w:r>
            <w:proofErr w:type="spellEnd"/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61/259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60/243</w:t>
            </w:r>
          </w:p>
        </w:tc>
      </w:tr>
    </w:tbl>
    <w:p w:rsidR="00E32280" w:rsidRDefault="00E32280">
      <w:pPr>
        <w:spacing w:line="264" w:lineRule="exact"/>
        <w:rPr>
          <w:sz w:val="24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 em 30 dias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112/316 (35,4%);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111/297 (37,4%).</w:t>
            </w:r>
          </w:p>
        </w:tc>
      </w:tr>
      <w:tr w:rsidR="00E32280">
        <w:trPr>
          <w:trHeight w:val="55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Morte em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EVAR: 130/316 (41,1%)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133/297 (45,1%)</w:t>
            </w:r>
          </w:p>
        </w:tc>
      </w:tr>
    </w:tbl>
    <w:p w:rsidR="00E32280" w:rsidRDefault="00E32280">
      <w:pPr>
        <w:pStyle w:val="Corpodetexto"/>
        <w:spacing w:before="5"/>
        <w:rPr>
          <w:sz w:val="15"/>
        </w:rPr>
      </w:pPr>
    </w:p>
    <w:p w:rsidR="00E32280" w:rsidRDefault="004D3E43">
      <w:pPr>
        <w:pStyle w:val="Corpodetexto"/>
        <w:spacing w:before="90" w:after="9"/>
        <w:ind w:left="513"/>
      </w:pPr>
      <w:r>
        <w:t>Quadro 9 - ECAR. EVAR versus cirurgia aberta para AAA rotos.</w:t>
      </w: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7149"/>
      </w:tblGrid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Autor e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Desgranges</w:t>
            </w:r>
            <w:proofErr w:type="spellEnd"/>
            <w:r>
              <w:rPr>
                <w:sz w:val="24"/>
              </w:rPr>
              <w:t xml:space="preserve"> 2015</w:t>
            </w:r>
          </w:p>
        </w:tc>
      </w:tr>
      <w:tr w:rsidR="00E32280">
        <w:trPr>
          <w:trHeight w:val="276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Período da randomização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2008 a 2013.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EVAR.</w:t>
            </w:r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Comparador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Cirurgia aberta.</w:t>
            </w:r>
          </w:p>
        </w:tc>
      </w:tr>
      <w:tr w:rsidR="00E32280">
        <w:trPr>
          <w:trHeight w:val="827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Critério de inclusão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Maiores de 18 anos. Aneurismas aórticos abdominais, </w:t>
            </w:r>
            <w:proofErr w:type="spellStart"/>
            <w:r>
              <w:rPr>
                <w:sz w:val="24"/>
              </w:rPr>
              <w:t>aorto</w:t>
            </w:r>
            <w:proofErr w:type="spellEnd"/>
            <w:r>
              <w:rPr>
                <w:sz w:val="24"/>
              </w:rPr>
              <w:t>-ilíaco ou ilíaco rotos candidatos à cirurgia ou EVAR. Estáveis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hemodinamicamente</w:t>
            </w:r>
            <w:proofErr w:type="gramEnd"/>
            <w:r>
              <w:rPr>
                <w:sz w:val="24"/>
              </w:rPr>
              <w:t>. Disponibilidade de cirurgião experiente.</w:t>
            </w:r>
          </w:p>
        </w:tc>
      </w:tr>
      <w:tr w:rsidR="00E32280">
        <w:trPr>
          <w:trHeight w:val="278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Critério de exclusão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Assintomáticos, aneurismas micóticos, </w:t>
            </w:r>
            <w:proofErr w:type="gramStart"/>
            <w:r>
              <w:rPr>
                <w:sz w:val="24"/>
              </w:rPr>
              <w:t>pós traumáticos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Idade e sexo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média de idade: 73,8 (52-93) anos; 90% homens.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Cirurgia: média de idade: 75,0 (56-96) anos; 91% </w:t>
            </w:r>
            <w:proofErr w:type="gramStart"/>
            <w:r>
              <w:rPr>
                <w:sz w:val="24"/>
              </w:rPr>
              <w:t>hom</w:t>
            </w:r>
            <w:r>
              <w:rPr>
                <w:sz w:val="24"/>
              </w:rPr>
              <w:t>ens</w:t>
            </w:r>
            <w:proofErr w:type="gramEnd"/>
          </w:p>
        </w:tc>
      </w:tr>
      <w:tr w:rsidR="00E32280">
        <w:trPr>
          <w:trHeight w:val="275"/>
        </w:trPr>
        <w:tc>
          <w:tcPr>
            <w:tcW w:w="3061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Seguimento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231,8 dias (31-365).</w:t>
            </w:r>
          </w:p>
        </w:tc>
      </w:tr>
      <w:tr w:rsidR="00E32280">
        <w:trPr>
          <w:trHeight w:val="552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Infarto do miocárdio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2/56 (3,6%);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1/51 (2,0%).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Insuficiência renal com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necessidade</w:t>
            </w:r>
            <w:proofErr w:type="gramEnd"/>
            <w:r>
              <w:rPr>
                <w:sz w:val="24"/>
              </w:rPr>
              <w:t xml:space="preserve"> de diálise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6/56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(10,7%);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2/51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(3,9%).</w:t>
            </w:r>
          </w:p>
        </w:tc>
      </w:tr>
      <w:tr w:rsidR="00E32280">
        <w:trPr>
          <w:trHeight w:val="551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Morte operatória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EVAR: 11/56 (19,6%);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12/51 (24%).</w:t>
            </w:r>
          </w:p>
        </w:tc>
      </w:tr>
      <w:tr w:rsidR="00E32280">
        <w:trPr>
          <w:trHeight w:val="554"/>
        </w:trPr>
        <w:tc>
          <w:tcPr>
            <w:tcW w:w="3061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Morte em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 xml:space="preserve"> ano</w:t>
            </w:r>
          </w:p>
        </w:tc>
        <w:tc>
          <w:tcPr>
            <w:tcW w:w="7149" w:type="dxa"/>
          </w:tcPr>
          <w:p w:rsidR="00E32280" w:rsidRDefault="004D3E4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EVAR: 17/56 (30,3%);</w:t>
            </w:r>
          </w:p>
          <w:p w:rsidR="00E32280" w:rsidRDefault="004D3E4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Cirurgia: 18/51 (35%).</w:t>
            </w:r>
          </w:p>
        </w:tc>
      </w:tr>
    </w:tbl>
    <w:p w:rsidR="00E32280" w:rsidRDefault="00E32280">
      <w:pPr>
        <w:pStyle w:val="Corpodetexto"/>
        <w:spacing w:before="3"/>
        <w:rPr>
          <w:sz w:val="23"/>
        </w:rPr>
      </w:pPr>
    </w:p>
    <w:p w:rsidR="00E32280" w:rsidRDefault="004D3E43">
      <w:pPr>
        <w:pStyle w:val="Corpodetexto"/>
        <w:ind w:left="513"/>
      </w:pPr>
      <w:r>
        <w:t xml:space="preserve">APÊNDICE 4 - </w:t>
      </w:r>
      <w:proofErr w:type="gramStart"/>
      <w:r>
        <w:t>RISCO</w:t>
      </w:r>
      <w:proofErr w:type="gramEnd"/>
      <w:r>
        <w:t xml:space="preserve"> DE VIÉS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ind w:left="513" w:firstLine="1418"/>
      </w:pPr>
      <w:r>
        <w:t xml:space="preserve">O risco de viés para o desfecho mortalidade global está resumido nas figuras 1 e 2 (aneurismas pequenos) e </w:t>
      </w:r>
      <w:proofErr w:type="gramStart"/>
      <w:r>
        <w:t>3</w:t>
      </w:r>
      <w:proofErr w:type="gramEnd"/>
      <w:r>
        <w:t xml:space="preserve"> e 4 (aneurismas rotos) .</w:t>
      </w:r>
    </w:p>
    <w:p w:rsidR="00E32280" w:rsidRDefault="00E32280">
      <w:pPr>
        <w:pStyle w:val="Corpodetexto"/>
        <w:spacing w:before="1"/>
      </w:pPr>
    </w:p>
    <w:p w:rsidR="00E32280" w:rsidRDefault="004D3E43">
      <w:pPr>
        <w:pStyle w:val="Corpodetexto"/>
        <w:ind w:left="513"/>
      </w:pPr>
      <w:r>
        <w:t>Figura 1 - Risco de viés (mortal</w:t>
      </w:r>
      <w:r>
        <w:t>idade global) para AAA pequenos.</w:t>
      </w:r>
    </w:p>
    <w:p w:rsidR="00E32280" w:rsidRDefault="00E32280">
      <w:pPr>
        <w:pStyle w:val="Corpodetexto"/>
        <w:rPr>
          <w:sz w:val="20"/>
        </w:rPr>
      </w:pPr>
    </w:p>
    <w:p w:rsidR="00E32280" w:rsidRDefault="004D3E43">
      <w:pPr>
        <w:pStyle w:val="Corpodetexto"/>
        <w:spacing w:before="6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877323</wp:posOffset>
            </wp:positionH>
            <wp:positionV relativeFrom="paragraph">
              <wp:posOffset>123987</wp:posOffset>
            </wp:positionV>
            <wp:extent cx="4712618" cy="19442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18" cy="1944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rPr>
          <w:sz w:val="13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22"/>
        </w:rPr>
      </w:pPr>
    </w:p>
    <w:p w:rsidR="00E32280" w:rsidRDefault="004D3E43">
      <w:pPr>
        <w:pStyle w:val="Corpodetexto"/>
        <w:spacing w:before="90"/>
        <w:ind w:left="513"/>
      </w:pPr>
      <w:r>
        <w:t>Figura 2 - Risco de viés por estudo (mortalidade global) para AAA pequenos.</w:t>
      </w:r>
    </w:p>
    <w:p w:rsidR="00E32280" w:rsidRDefault="00E32280">
      <w:pPr>
        <w:pStyle w:val="Corpodetexto"/>
        <w:rPr>
          <w:sz w:val="20"/>
        </w:rPr>
      </w:pPr>
    </w:p>
    <w:p w:rsidR="00E32280" w:rsidRDefault="004D3E43">
      <w:pPr>
        <w:pStyle w:val="Corpodetexto"/>
        <w:spacing w:before="9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820834</wp:posOffset>
            </wp:positionH>
            <wp:positionV relativeFrom="paragraph">
              <wp:posOffset>103782</wp:posOffset>
            </wp:positionV>
            <wp:extent cx="2457975" cy="35518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975" cy="355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4D3E43">
      <w:pPr>
        <w:pStyle w:val="Corpodetexto"/>
        <w:spacing w:before="52"/>
        <w:ind w:left="513"/>
      </w:pPr>
      <w:r>
        <w:t>Figura 3 - Risco de viés (mortalidade global) nos AAA rotos.</w:t>
      </w:r>
    </w:p>
    <w:p w:rsidR="00E32280" w:rsidRDefault="004D3E43">
      <w:pPr>
        <w:pStyle w:val="Corpodetexto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805054</wp:posOffset>
            </wp:positionH>
            <wp:positionV relativeFrom="paragraph">
              <wp:posOffset>179735</wp:posOffset>
            </wp:positionV>
            <wp:extent cx="5255557" cy="196977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557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31"/>
        </w:rPr>
      </w:pPr>
    </w:p>
    <w:p w:rsidR="00E32280" w:rsidRDefault="004D3E43">
      <w:pPr>
        <w:pStyle w:val="Corpodetexto"/>
        <w:spacing w:before="1"/>
        <w:ind w:left="513"/>
      </w:pPr>
      <w:r>
        <w:t>Figura 4 - Risco de viés por estudo (mortalidade global) nos AAA rotos.</w:t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3" w:after="1"/>
        <w:rPr>
          <w:sz w:val="27"/>
        </w:rPr>
      </w:pPr>
    </w:p>
    <w:p w:rsidR="00E32280" w:rsidRDefault="004D3E43">
      <w:pPr>
        <w:pStyle w:val="Corpodetexto"/>
        <w:ind w:left="5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38474" cy="43910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4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280" w:rsidRDefault="00E32280">
      <w:pPr>
        <w:pStyle w:val="Corpodetexto"/>
        <w:spacing w:before="11"/>
        <w:rPr>
          <w:sz w:val="16"/>
        </w:rPr>
      </w:pPr>
    </w:p>
    <w:p w:rsidR="00E32280" w:rsidRDefault="004D3E43">
      <w:pPr>
        <w:pStyle w:val="Corpodetexto"/>
        <w:spacing w:before="90"/>
        <w:ind w:left="513"/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854802</wp:posOffset>
            </wp:positionH>
            <wp:positionV relativeFrom="paragraph">
              <wp:posOffset>288124</wp:posOffset>
            </wp:positionV>
            <wp:extent cx="5002053" cy="208045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2053" cy="208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Figura 5 - Risco de viés EVAR </w:t>
      </w:r>
      <w:proofErr w:type="gramStart"/>
      <w:r>
        <w:t>2</w:t>
      </w:r>
      <w:proofErr w:type="gramEnd"/>
      <w:r>
        <w:t xml:space="preserve"> para o desfecho mortalidade. Inaptos à cirurgia.</w:t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789126</wp:posOffset>
            </wp:positionH>
            <wp:positionV relativeFrom="paragraph">
              <wp:posOffset>262716</wp:posOffset>
            </wp:positionV>
            <wp:extent cx="5182973" cy="198024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973" cy="1980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Figura 6 - Risco de viés EVAR </w:t>
      </w:r>
      <w:proofErr w:type="gramStart"/>
      <w:r>
        <w:t>2</w:t>
      </w:r>
      <w:proofErr w:type="gramEnd"/>
      <w:r>
        <w:t xml:space="preserve"> para os desfechos infarto do miocárdio ou AVC. Inaptos à cirurgia.</w:t>
      </w:r>
    </w:p>
    <w:p w:rsidR="00E32280" w:rsidRDefault="00E32280">
      <w:pPr>
        <w:pStyle w:val="Corpodetexto"/>
        <w:spacing w:before="10"/>
        <w:rPr>
          <w:sz w:val="35"/>
        </w:rPr>
      </w:pPr>
    </w:p>
    <w:p w:rsidR="00E32280" w:rsidRDefault="004D3E43">
      <w:pPr>
        <w:pStyle w:val="Corpodetexto"/>
        <w:ind w:left="513"/>
      </w:pPr>
      <w:r>
        <w:t>Figura 7 - Risco de viés (mortalidade global) para AAA grandes.</w:t>
      </w:r>
    </w:p>
    <w:p w:rsidR="00E32280" w:rsidRDefault="004D3E43">
      <w:pPr>
        <w:pStyle w:val="Corpodetexto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1242734</wp:posOffset>
            </wp:positionH>
            <wp:positionV relativeFrom="paragraph">
              <wp:posOffset>179827</wp:posOffset>
            </wp:positionV>
            <wp:extent cx="5150328" cy="195853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328" cy="195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2"/>
        <w:rPr>
          <w:sz w:val="31"/>
        </w:rPr>
      </w:pPr>
    </w:p>
    <w:p w:rsidR="00E32280" w:rsidRDefault="004D3E43">
      <w:pPr>
        <w:pStyle w:val="Corpodetexto"/>
        <w:ind w:left="513"/>
      </w:pPr>
      <w:r>
        <w:t>APÊNDICE 5 – META-ANÁLISES</w:t>
      </w:r>
    </w:p>
    <w:p w:rsidR="00E32280" w:rsidRDefault="00E32280">
      <w:pPr>
        <w:pStyle w:val="Corpodetexto"/>
      </w:pPr>
    </w:p>
    <w:p w:rsidR="00E32280" w:rsidRDefault="004D3E43">
      <w:pPr>
        <w:pStyle w:val="Corpodetexto"/>
        <w:spacing w:before="1"/>
        <w:ind w:left="513" w:right="220" w:firstLine="720"/>
      </w:pPr>
      <w:r>
        <w:t xml:space="preserve">As meta-análises referentes aos AAA pequenos </w:t>
      </w:r>
      <w:proofErr w:type="gramStart"/>
      <w:r>
        <w:t>estão</w:t>
      </w:r>
      <w:proofErr w:type="gramEnd"/>
      <w:r>
        <w:t xml:space="preserve"> apresenta</w:t>
      </w:r>
      <w:r>
        <w:t>das nas figuras 1-3, AAA grandes nas figuras 4-13 e AAA rotos nas figuras 14-15.</w:t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11"/>
        <w:rPr>
          <w:sz w:val="21"/>
        </w:rPr>
      </w:pPr>
    </w:p>
    <w:p w:rsidR="00E32280" w:rsidRDefault="004D3E43">
      <w:pPr>
        <w:pStyle w:val="Corpodetexto"/>
        <w:ind w:left="513"/>
      </w:pPr>
      <w:r>
        <w:t>Figura 1 – Meta-análise da mortalidade global. Cirurgia aberta versus acompanhamento clínico, AAA pequenos.</w:t>
      </w:r>
    </w:p>
    <w:p w:rsidR="00E32280" w:rsidRDefault="004D3E43">
      <w:pPr>
        <w:pStyle w:val="Corpodetexto"/>
        <w:spacing w:before="10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199073</wp:posOffset>
            </wp:positionV>
            <wp:extent cx="5337248" cy="96507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248" cy="96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rPr>
          <w:sz w:val="23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r>
        <w:t>Figura 2 – Meta-análise da mortalidade globa</w:t>
      </w:r>
      <w:r>
        <w:t>l. EVAR versus acompanhamento clínico, AAA pequenos.</w:t>
      </w:r>
    </w:p>
    <w:p w:rsidR="00E32280" w:rsidRDefault="004D3E43">
      <w:pPr>
        <w:pStyle w:val="Corpodetexto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200223</wp:posOffset>
            </wp:positionV>
            <wp:extent cx="5409840" cy="97926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840" cy="97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9"/>
        <w:rPr>
          <w:sz w:val="25"/>
        </w:rPr>
      </w:pPr>
    </w:p>
    <w:p w:rsidR="00E32280" w:rsidRDefault="004D3E43">
      <w:pPr>
        <w:pStyle w:val="Corpodetexto"/>
        <w:ind w:left="513" w:right="220"/>
      </w:pPr>
      <w:r>
        <w:t>Figura 3 – Meta-análise da mortalidade global. Cirurgia aberta ou EVAR versus</w:t>
      </w:r>
      <w:proofErr w:type="gramStart"/>
      <w:r>
        <w:t xml:space="preserve">  </w:t>
      </w:r>
      <w:proofErr w:type="gramEnd"/>
      <w:r>
        <w:t>acompanhamento clínico, AAA</w:t>
      </w:r>
      <w:r>
        <w:rPr>
          <w:spacing w:val="-2"/>
        </w:rPr>
        <w:t xml:space="preserve"> </w:t>
      </w:r>
      <w:r>
        <w:t>pequenos.</w:t>
      </w:r>
    </w:p>
    <w:p w:rsidR="00E32280" w:rsidRDefault="004D3E43">
      <w:pPr>
        <w:pStyle w:val="Corpodetexto"/>
        <w:spacing w:before="9"/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206169</wp:posOffset>
            </wp:positionV>
            <wp:extent cx="5423156" cy="1761363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3156" cy="1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4D3E43">
      <w:pPr>
        <w:pStyle w:val="Corpodetexto"/>
        <w:spacing w:before="210"/>
        <w:ind w:left="513"/>
      </w:pPr>
      <w:r>
        <w:t>Figura 4 - Mortalidade em 30 dias, EVAR versus cirurgia aberta.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207454</wp:posOffset>
            </wp:positionV>
            <wp:extent cx="5284099" cy="1210532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099" cy="12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8"/>
        <w:rPr>
          <w:sz w:val="26"/>
        </w:rPr>
      </w:pPr>
    </w:p>
    <w:p w:rsidR="00E32280" w:rsidRDefault="004D3E43">
      <w:pPr>
        <w:pStyle w:val="Corpodetexto"/>
        <w:spacing w:before="1"/>
        <w:ind w:left="513"/>
      </w:pPr>
      <w:r>
        <w:t xml:space="preserve">Figura 5 - Mortalidade geral até </w:t>
      </w:r>
      <w:proofErr w:type="gramStart"/>
      <w:r>
        <w:t>4</w:t>
      </w:r>
      <w:proofErr w:type="gramEnd"/>
      <w:r>
        <w:t xml:space="preserve"> anos, EVAR versus cirurgia aberta.</w:t>
      </w:r>
    </w:p>
    <w:p w:rsidR="00E32280" w:rsidRDefault="004D3E43">
      <w:pPr>
        <w:pStyle w:val="Corpodetexto"/>
        <w:spacing w:before="10"/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206735</wp:posOffset>
            </wp:positionV>
            <wp:extent cx="5209267" cy="1193482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267" cy="119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r>
        <w:t>Figura 6 - Mortalidade geral em longo prazo, EVAR versus cirurgia aberta.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207515</wp:posOffset>
            </wp:positionV>
            <wp:extent cx="5283689" cy="1102328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689" cy="110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8"/>
        <w:rPr>
          <w:sz w:val="26"/>
        </w:rPr>
      </w:pPr>
    </w:p>
    <w:p w:rsidR="00E32280" w:rsidRDefault="004D3E43">
      <w:pPr>
        <w:pStyle w:val="Corpodetexto"/>
        <w:ind w:left="513"/>
      </w:pPr>
      <w:r>
        <w:t xml:space="preserve">Figura 7 - </w:t>
      </w:r>
      <w:proofErr w:type="spellStart"/>
      <w:r>
        <w:t>Reintervenção</w:t>
      </w:r>
      <w:proofErr w:type="spellEnd"/>
      <w:r>
        <w:t xml:space="preserve"> até </w:t>
      </w:r>
      <w:proofErr w:type="gramStart"/>
      <w:r>
        <w:t>4</w:t>
      </w:r>
      <w:proofErr w:type="gramEnd"/>
      <w:r>
        <w:t xml:space="preserve"> anos, EVAR versus cirurgia aberta.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207611</wp:posOffset>
            </wp:positionV>
            <wp:extent cx="5280864" cy="1102328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864" cy="110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11"/>
        <w:rPr>
          <w:sz w:val="26"/>
        </w:rPr>
      </w:pPr>
    </w:p>
    <w:p w:rsidR="00E32280" w:rsidRDefault="004D3E43">
      <w:pPr>
        <w:pStyle w:val="Corpodetexto"/>
        <w:ind w:left="513"/>
      </w:pPr>
      <w:r>
        <w:t xml:space="preserve">Figura 8 - </w:t>
      </w:r>
      <w:proofErr w:type="spellStart"/>
      <w:r>
        <w:t>Reintervenção</w:t>
      </w:r>
      <w:proofErr w:type="spellEnd"/>
      <w:r>
        <w:t xml:space="preserve"> </w:t>
      </w:r>
      <w:proofErr w:type="gramStart"/>
      <w:r>
        <w:t>a longo prazo</w:t>
      </w:r>
      <w:proofErr w:type="gramEnd"/>
      <w:r>
        <w:t>, EVAR versus cirurgia aberta.</w:t>
      </w:r>
    </w:p>
    <w:p w:rsidR="00E32280" w:rsidRDefault="004D3E43">
      <w:pPr>
        <w:pStyle w:val="Corpodetexto"/>
        <w:spacing w:before="9"/>
      </w:pP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205818</wp:posOffset>
            </wp:positionV>
            <wp:extent cx="5280864" cy="1102328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864" cy="110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11"/>
        <w:rPr>
          <w:sz w:val="26"/>
        </w:rPr>
      </w:pPr>
    </w:p>
    <w:p w:rsidR="00E32280" w:rsidRDefault="004D3E43">
      <w:pPr>
        <w:pStyle w:val="Corpodetexto"/>
        <w:ind w:left="513"/>
      </w:pPr>
      <w:r>
        <w:t>Figura 9 - Infarto do miocárdio, EVAR versus cirurgia aberta.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207623</wp:posOffset>
            </wp:positionV>
            <wp:extent cx="5252977" cy="1261681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2977" cy="1261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rPr>
          <w:sz w:val="25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r>
        <w:t>Figura 10 - Acidente vascular cerebral não fatal, EVAR versus cirurgia aberta.</w:t>
      </w:r>
    </w:p>
    <w:p w:rsidR="00E32280" w:rsidRDefault="004D3E43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208829</wp:posOffset>
            </wp:positionV>
            <wp:extent cx="5250885" cy="114890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885" cy="11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1"/>
        <w:rPr>
          <w:sz w:val="28"/>
        </w:rPr>
      </w:pPr>
    </w:p>
    <w:p w:rsidR="00E32280" w:rsidRDefault="004D3E43">
      <w:pPr>
        <w:pStyle w:val="Corpodetexto"/>
        <w:ind w:left="513"/>
      </w:pPr>
      <w:r>
        <w:t>Figura 11 - Acidente vascular cerebral fatal, EVAR versus cirurgia aberta.</w:t>
      </w:r>
    </w:p>
    <w:p w:rsidR="00E32280" w:rsidRDefault="004D3E43">
      <w:pPr>
        <w:pStyle w:val="Corpodetexto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208248</wp:posOffset>
            </wp:positionV>
            <wp:extent cx="5254900" cy="1036129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900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11"/>
        <w:rPr>
          <w:sz w:val="27"/>
        </w:rPr>
      </w:pPr>
    </w:p>
    <w:p w:rsidR="00E32280" w:rsidRDefault="004D3E43">
      <w:pPr>
        <w:pStyle w:val="Corpodetexto"/>
        <w:ind w:left="513"/>
      </w:pPr>
      <w:r>
        <w:t>Figura 12 - Complicações pulmonares, EVAR versus cirurgia aberta.</w:t>
      </w:r>
    </w:p>
    <w:p w:rsidR="00E32280" w:rsidRDefault="004D3E43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208600</wp:posOffset>
            </wp:positionV>
            <wp:extent cx="5251361" cy="1036129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361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2"/>
        <w:rPr>
          <w:sz w:val="28"/>
        </w:rPr>
      </w:pPr>
    </w:p>
    <w:p w:rsidR="00E32280" w:rsidRDefault="004D3E43">
      <w:pPr>
        <w:pStyle w:val="Corpodetexto"/>
        <w:ind w:left="513"/>
      </w:pPr>
      <w:r>
        <w:t>Figura 13 - Complicações renais, EVAR versus cirurgia aberta.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207476</wp:posOffset>
            </wp:positionV>
            <wp:extent cx="5255175" cy="114890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175" cy="114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rPr>
          <w:sz w:val="25"/>
        </w:rPr>
        <w:sectPr w:rsidR="00E32280">
          <w:pgSz w:w="11910" w:h="16850"/>
          <w:pgMar w:top="1600" w:right="340" w:bottom="280" w:left="620" w:header="720" w:footer="720" w:gutter="0"/>
          <w:cols w:space="720"/>
        </w:sect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rPr>
          <w:sz w:val="20"/>
        </w:rPr>
      </w:pPr>
    </w:p>
    <w:p w:rsidR="00E32280" w:rsidRDefault="00E32280">
      <w:pPr>
        <w:pStyle w:val="Corpodetexto"/>
        <w:spacing w:before="9"/>
        <w:rPr>
          <w:sz w:val="18"/>
        </w:rPr>
      </w:pPr>
    </w:p>
    <w:p w:rsidR="00E32280" w:rsidRDefault="004D3E43">
      <w:pPr>
        <w:pStyle w:val="Corpodetexto"/>
        <w:spacing w:before="90"/>
        <w:ind w:left="513"/>
      </w:pPr>
      <w:r>
        <w:t>Figura 14 – Meta-análise da mortalidade em 30 dias da EVAR versus cirurgia aberta para AAA rotos.</w:t>
      </w:r>
    </w:p>
    <w:p w:rsidR="00E32280" w:rsidRDefault="004D3E43">
      <w:pPr>
        <w:pStyle w:val="Corpodetexto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207993</wp:posOffset>
            </wp:positionV>
            <wp:extent cx="5396396" cy="1227581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396" cy="1227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280" w:rsidRDefault="00E32280">
      <w:pPr>
        <w:pStyle w:val="Corpodetexto"/>
        <w:rPr>
          <w:sz w:val="26"/>
        </w:rPr>
      </w:pPr>
    </w:p>
    <w:p w:rsidR="00E32280" w:rsidRDefault="00E32280">
      <w:pPr>
        <w:pStyle w:val="Corpodetexto"/>
        <w:spacing w:before="5"/>
        <w:rPr>
          <w:sz w:val="27"/>
        </w:rPr>
      </w:pPr>
    </w:p>
    <w:p w:rsidR="00E32280" w:rsidRDefault="004D3E43">
      <w:pPr>
        <w:pStyle w:val="Corpodetexto"/>
        <w:ind w:left="513" w:right="507"/>
      </w:pPr>
      <w:r>
        <w:t xml:space="preserve">Figura 15 – Meta-análise da mortalidade entre </w:t>
      </w:r>
      <w:proofErr w:type="gramStart"/>
      <w:r>
        <w:t>6</w:t>
      </w:r>
      <w:proofErr w:type="gramEnd"/>
      <w:r>
        <w:t xml:space="preserve"> e 12 meses da EVAR versus cirurgia aberta para AAA rotos.</w:t>
      </w:r>
    </w:p>
    <w:p w:rsidR="00E32280" w:rsidRDefault="004D3E43">
      <w:pPr>
        <w:pStyle w:val="Corpodetexto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207498</wp:posOffset>
            </wp:positionV>
            <wp:extent cx="5400040" cy="1117853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7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280">
      <w:pgSz w:w="11910" w:h="16850"/>
      <w:pgMar w:top="1600" w:right="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584"/>
    <w:multiLevelType w:val="multilevel"/>
    <w:tmpl w:val="C7A24F30"/>
    <w:lvl w:ilvl="0">
      <w:start w:val="1"/>
      <w:numFmt w:val="decimal"/>
      <w:lvlText w:val="%1."/>
      <w:lvlJc w:val="left"/>
      <w:pPr>
        <w:ind w:left="2171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351" w:hanging="4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31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26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22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176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13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08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38" w:hanging="420"/>
      </w:pPr>
      <w:rPr>
        <w:rFonts w:hint="default"/>
        <w:lang w:val="pt-BR" w:eastAsia="pt-BR" w:bidi="pt-BR"/>
      </w:rPr>
    </w:lvl>
  </w:abstractNum>
  <w:abstractNum w:abstractNumId="1">
    <w:nsid w:val="3ED77F7C"/>
    <w:multiLevelType w:val="hybridMultilevel"/>
    <w:tmpl w:val="2E48E32A"/>
    <w:lvl w:ilvl="0" w:tplc="7444DBB0">
      <w:start w:val="1"/>
      <w:numFmt w:val="decimal"/>
      <w:lvlText w:val="%1."/>
      <w:lvlJc w:val="left"/>
      <w:pPr>
        <w:ind w:left="2673" w:hanging="74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8F1A5B10">
      <w:numFmt w:val="bullet"/>
      <w:lvlText w:val="•"/>
      <w:lvlJc w:val="left"/>
      <w:pPr>
        <w:ind w:left="3506" w:hanging="742"/>
      </w:pPr>
      <w:rPr>
        <w:rFonts w:hint="default"/>
        <w:lang w:val="pt-BR" w:eastAsia="pt-BR" w:bidi="pt-BR"/>
      </w:rPr>
    </w:lvl>
    <w:lvl w:ilvl="2" w:tplc="C9EAAD54">
      <w:numFmt w:val="bullet"/>
      <w:lvlText w:val="•"/>
      <w:lvlJc w:val="left"/>
      <w:pPr>
        <w:ind w:left="4333" w:hanging="742"/>
      </w:pPr>
      <w:rPr>
        <w:rFonts w:hint="default"/>
        <w:lang w:val="pt-BR" w:eastAsia="pt-BR" w:bidi="pt-BR"/>
      </w:rPr>
    </w:lvl>
    <w:lvl w:ilvl="3" w:tplc="F6465F38">
      <w:numFmt w:val="bullet"/>
      <w:lvlText w:val="•"/>
      <w:lvlJc w:val="left"/>
      <w:pPr>
        <w:ind w:left="5159" w:hanging="742"/>
      </w:pPr>
      <w:rPr>
        <w:rFonts w:hint="default"/>
        <w:lang w:val="pt-BR" w:eastAsia="pt-BR" w:bidi="pt-BR"/>
      </w:rPr>
    </w:lvl>
    <w:lvl w:ilvl="4" w:tplc="5BEE488E">
      <w:numFmt w:val="bullet"/>
      <w:lvlText w:val="•"/>
      <w:lvlJc w:val="left"/>
      <w:pPr>
        <w:ind w:left="5986" w:hanging="742"/>
      </w:pPr>
      <w:rPr>
        <w:rFonts w:hint="default"/>
        <w:lang w:val="pt-BR" w:eastAsia="pt-BR" w:bidi="pt-BR"/>
      </w:rPr>
    </w:lvl>
    <w:lvl w:ilvl="5" w:tplc="E6EA5820">
      <w:numFmt w:val="bullet"/>
      <w:lvlText w:val="•"/>
      <w:lvlJc w:val="left"/>
      <w:pPr>
        <w:ind w:left="6813" w:hanging="742"/>
      </w:pPr>
      <w:rPr>
        <w:rFonts w:hint="default"/>
        <w:lang w:val="pt-BR" w:eastAsia="pt-BR" w:bidi="pt-BR"/>
      </w:rPr>
    </w:lvl>
    <w:lvl w:ilvl="6" w:tplc="39746912">
      <w:numFmt w:val="bullet"/>
      <w:lvlText w:val="•"/>
      <w:lvlJc w:val="left"/>
      <w:pPr>
        <w:ind w:left="7639" w:hanging="742"/>
      </w:pPr>
      <w:rPr>
        <w:rFonts w:hint="default"/>
        <w:lang w:val="pt-BR" w:eastAsia="pt-BR" w:bidi="pt-BR"/>
      </w:rPr>
    </w:lvl>
    <w:lvl w:ilvl="7" w:tplc="70D40BE0">
      <w:numFmt w:val="bullet"/>
      <w:lvlText w:val="•"/>
      <w:lvlJc w:val="left"/>
      <w:pPr>
        <w:ind w:left="8466" w:hanging="742"/>
      </w:pPr>
      <w:rPr>
        <w:rFonts w:hint="default"/>
        <w:lang w:val="pt-BR" w:eastAsia="pt-BR" w:bidi="pt-BR"/>
      </w:rPr>
    </w:lvl>
    <w:lvl w:ilvl="8" w:tplc="D5CA4B0E">
      <w:numFmt w:val="bullet"/>
      <w:lvlText w:val="•"/>
      <w:lvlJc w:val="left"/>
      <w:pPr>
        <w:ind w:left="9293" w:hanging="742"/>
      </w:pPr>
      <w:rPr>
        <w:rFonts w:hint="default"/>
        <w:lang w:val="pt-BR" w:eastAsia="pt-BR" w:bidi="pt-BR"/>
      </w:rPr>
    </w:lvl>
  </w:abstractNum>
  <w:abstractNum w:abstractNumId="2">
    <w:nsid w:val="43320584"/>
    <w:multiLevelType w:val="multilevel"/>
    <w:tmpl w:val="7A14D2E8"/>
    <w:lvl w:ilvl="0">
      <w:start w:val="4"/>
      <w:numFmt w:val="decimal"/>
      <w:lvlText w:val="%1"/>
      <w:lvlJc w:val="left"/>
      <w:pPr>
        <w:ind w:left="2351" w:hanging="420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351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407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93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79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51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7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229" w:hanging="420"/>
      </w:pPr>
      <w:rPr>
        <w:rFonts w:hint="default"/>
        <w:lang w:val="pt-BR" w:eastAsia="pt-BR" w:bidi="pt-BR"/>
      </w:rPr>
    </w:lvl>
  </w:abstractNum>
  <w:abstractNum w:abstractNumId="3">
    <w:nsid w:val="5693030A"/>
    <w:multiLevelType w:val="multilevel"/>
    <w:tmpl w:val="84F641E0"/>
    <w:lvl w:ilvl="0">
      <w:start w:val="4"/>
      <w:numFmt w:val="decimal"/>
      <w:lvlText w:val="%1"/>
      <w:lvlJc w:val="left"/>
      <w:pPr>
        <w:ind w:left="2351" w:hanging="42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351" w:hanging="42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4077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935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794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65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511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370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229" w:hanging="420"/>
      </w:pPr>
      <w:rPr>
        <w:rFonts w:hint="default"/>
        <w:lang w:val="pt-BR" w:eastAsia="pt-BR" w:bidi="pt-BR"/>
      </w:rPr>
    </w:lvl>
  </w:abstractNum>
  <w:abstractNum w:abstractNumId="4">
    <w:nsid w:val="6A8F3FF3"/>
    <w:multiLevelType w:val="hybridMultilevel"/>
    <w:tmpl w:val="3D86942C"/>
    <w:lvl w:ilvl="0" w:tplc="FCACDE02">
      <w:numFmt w:val="bullet"/>
      <w:lvlText w:val=""/>
      <w:lvlJc w:val="left"/>
      <w:pPr>
        <w:ind w:left="513" w:hanging="742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70B8A60A">
      <w:numFmt w:val="bullet"/>
      <w:lvlText w:val="•"/>
      <w:lvlJc w:val="left"/>
      <w:pPr>
        <w:ind w:left="1562" w:hanging="742"/>
      </w:pPr>
      <w:rPr>
        <w:rFonts w:hint="default"/>
        <w:lang w:val="pt-BR" w:eastAsia="pt-BR" w:bidi="pt-BR"/>
      </w:rPr>
    </w:lvl>
    <w:lvl w:ilvl="2" w:tplc="3C7CEEB0">
      <w:numFmt w:val="bullet"/>
      <w:lvlText w:val="•"/>
      <w:lvlJc w:val="left"/>
      <w:pPr>
        <w:ind w:left="2605" w:hanging="742"/>
      </w:pPr>
      <w:rPr>
        <w:rFonts w:hint="default"/>
        <w:lang w:val="pt-BR" w:eastAsia="pt-BR" w:bidi="pt-BR"/>
      </w:rPr>
    </w:lvl>
    <w:lvl w:ilvl="3" w:tplc="9CEA6C08">
      <w:numFmt w:val="bullet"/>
      <w:lvlText w:val="•"/>
      <w:lvlJc w:val="left"/>
      <w:pPr>
        <w:ind w:left="3647" w:hanging="742"/>
      </w:pPr>
      <w:rPr>
        <w:rFonts w:hint="default"/>
        <w:lang w:val="pt-BR" w:eastAsia="pt-BR" w:bidi="pt-BR"/>
      </w:rPr>
    </w:lvl>
    <w:lvl w:ilvl="4" w:tplc="D7AC78D4">
      <w:numFmt w:val="bullet"/>
      <w:lvlText w:val="•"/>
      <w:lvlJc w:val="left"/>
      <w:pPr>
        <w:ind w:left="4690" w:hanging="742"/>
      </w:pPr>
      <w:rPr>
        <w:rFonts w:hint="default"/>
        <w:lang w:val="pt-BR" w:eastAsia="pt-BR" w:bidi="pt-BR"/>
      </w:rPr>
    </w:lvl>
    <w:lvl w:ilvl="5" w:tplc="CA664D00">
      <w:numFmt w:val="bullet"/>
      <w:lvlText w:val="•"/>
      <w:lvlJc w:val="left"/>
      <w:pPr>
        <w:ind w:left="5733" w:hanging="742"/>
      </w:pPr>
      <w:rPr>
        <w:rFonts w:hint="default"/>
        <w:lang w:val="pt-BR" w:eastAsia="pt-BR" w:bidi="pt-BR"/>
      </w:rPr>
    </w:lvl>
    <w:lvl w:ilvl="6" w:tplc="7F30C7AC">
      <w:numFmt w:val="bullet"/>
      <w:lvlText w:val="•"/>
      <w:lvlJc w:val="left"/>
      <w:pPr>
        <w:ind w:left="6775" w:hanging="742"/>
      </w:pPr>
      <w:rPr>
        <w:rFonts w:hint="default"/>
        <w:lang w:val="pt-BR" w:eastAsia="pt-BR" w:bidi="pt-BR"/>
      </w:rPr>
    </w:lvl>
    <w:lvl w:ilvl="7" w:tplc="85B267B8">
      <w:numFmt w:val="bullet"/>
      <w:lvlText w:val="•"/>
      <w:lvlJc w:val="left"/>
      <w:pPr>
        <w:ind w:left="7818" w:hanging="742"/>
      </w:pPr>
      <w:rPr>
        <w:rFonts w:hint="default"/>
        <w:lang w:val="pt-BR" w:eastAsia="pt-BR" w:bidi="pt-BR"/>
      </w:rPr>
    </w:lvl>
    <w:lvl w:ilvl="8" w:tplc="963E3116">
      <w:numFmt w:val="bullet"/>
      <w:lvlText w:val="•"/>
      <w:lvlJc w:val="left"/>
      <w:pPr>
        <w:ind w:left="8861" w:hanging="742"/>
      </w:pPr>
      <w:rPr>
        <w:rFonts w:hint="default"/>
        <w:lang w:val="pt-BR" w:eastAsia="pt-BR" w:bidi="pt-BR"/>
      </w:rPr>
    </w:lvl>
  </w:abstractNum>
  <w:abstractNum w:abstractNumId="5">
    <w:nsid w:val="6B4D2B6C"/>
    <w:multiLevelType w:val="hybridMultilevel"/>
    <w:tmpl w:val="FCAE3748"/>
    <w:lvl w:ilvl="0" w:tplc="3830DD24">
      <w:start w:val="1"/>
      <w:numFmt w:val="decimal"/>
      <w:lvlText w:val="%1."/>
      <w:lvlJc w:val="left"/>
      <w:pPr>
        <w:ind w:left="513" w:hanging="327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3D205FB6">
      <w:numFmt w:val="bullet"/>
      <w:lvlText w:val="•"/>
      <w:lvlJc w:val="left"/>
      <w:pPr>
        <w:ind w:left="1562" w:hanging="327"/>
      </w:pPr>
      <w:rPr>
        <w:rFonts w:hint="default"/>
        <w:lang w:val="pt-BR" w:eastAsia="pt-BR" w:bidi="pt-BR"/>
      </w:rPr>
    </w:lvl>
    <w:lvl w:ilvl="2" w:tplc="49360C1C">
      <w:numFmt w:val="bullet"/>
      <w:lvlText w:val="•"/>
      <w:lvlJc w:val="left"/>
      <w:pPr>
        <w:ind w:left="2605" w:hanging="327"/>
      </w:pPr>
      <w:rPr>
        <w:rFonts w:hint="default"/>
        <w:lang w:val="pt-BR" w:eastAsia="pt-BR" w:bidi="pt-BR"/>
      </w:rPr>
    </w:lvl>
    <w:lvl w:ilvl="3" w:tplc="EE167F28">
      <w:numFmt w:val="bullet"/>
      <w:lvlText w:val="•"/>
      <w:lvlJc w:val="left"/>
      <w:pPr>
        <w:ind w:left="3647" w:hanging="327"/>
      </w:pPr>
      <w:rPr>
        <w:rFonts w:hint="default"/>
        <w:lang w:val="pt-BR" w:eastAsia="pt-BR" w:bidi="pt-BR"/>
      </w:rPr>
    </w:lvl>
    <w:lvl w:ilvl="4" w:tplc="9E687FAC">
      <w:numFmt w:val="bullet"/>
      <w:lvlText w:val="•"/>
      <w:lvlJc w:val="left"/>
      <w:pPr>
        <w:ind w:left="4690" w:hanging="327"/>
      </w:pPr>
      <w:rPr>
        <w:rFonts w:hint="default"/>
        <w:lang w:val="pt-BR" w:eastAsia="pt-BR" w:bidi="pt-BR"/>
      </w:rPr>
    </w:lvl>
    <w:lvl w:ilvl="5" w:tplc="4B6AA596">
      <w:numFmt w:val="bullet"/>
      <w:lvlText w:val="•"/>
      <w:lvlJc w:val="left"/>
      <w:pPr>
        <w:ind w:left="5733" w:hanging="327"/>
      </w:pPr>
      <w:rPr>
        <w:rFonts w:hint="default"/>
        <w:lang w:val="pt-BR" w:eastAsia="pt-BR" w:bidi="pt-BR"/>
      </w:rPr>
    </w:lvl>
    <w:lvl w:ilvl="6" w:tplc="0368ECB8">
      <w:numFmt w:val="bullet"/>
      <w:lvlText w:val="•"/>
      <w:lvlJc w:val="left"/>
      <w:pPr>
        <w:ind w:left="6775" w:hanging="327"/>
      </w:pPr>
      <w:rPr>
        <w:rFonts w:hint="default"/>
        <w:lang w:val="pt-BR" w:eastAsia="pt-BR" w:bidi="pt-BR"/>
      </w:rPr>
    </w:lvl>
    <w:lvl w:ilvl="7" w:tplc="CC4C30CE">
      <w:numFmt w:val="bullet"/>
      <w:lvlText w:val="•"/>
      <w:lvlJc w:val="left"/>
      <w:pPr>
        <w:ind w:left="7818" w:hanging="327"/>
      </w:pPr>
      <w:rPr>
        <w:rFonts w:hint="default"/>
        <w:lang w:val="pt-BR" w:eastAsia="pt-BR" w:bidi="pt-BR"/>
      </w:rPr>
    </w:lvl>
    <w:lvl w:ilvl="8" w:tplc="DE90FB9A">
      <w:numFmt w:val="bullet"/>
      <w:lvlText w:val="•"/>
      <w:lvlJc w:val="left"/>
      <w:pPr>
        <w:ind w:left="8861" w:hanging="327"/>
      </w:pPr>
      <w:rPr>
        <w:rFonts w:hint="default"/>
        <w:lang w:val="pt-BR" w:eastAsia="pt-BR" w:bidi="pt-BR"/>
      </w:rPr>
    </w:lvl>
  </w:abstractNum>
  <w:abstractNum w:abstractNumId="6">
    <w:nsid w:val="759D5B2A"/>
    <w:multiLevelType w:val="hybridMultilevel"/>
    <w:tmpl w:val="31166CF2"/>
    <w:lvl w:ilvl="0" w:tplc="ECC01618">
      <w:start w:val="5"/>
      <w:numFmt w:val="decimal"/>
      <w:lvlText w:val="%1."/>
      <w:lvlJc w:val="left"/>
      <w:pPr>
        <w:ind w:left="753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D9D43110">
      <w:numFmt w:val="bullet"/>
      <w:lvlText w:val="•"/>
      <w:lvlJc w:val="left"/>
      <w:pPr>
        <w:ind w:left="1778" w:hanging="240"/>
      </w:pPr>
      <w:rPr>
        <w:rFonts w:hint="default"/>
        <w:lang w:val="pt-BR" w:eastAsia="pt-BR" w:bidi="pt-BR"/>
      </w:rPr>
    </w:lvl>
    <w:lvl w:ilvl="2" w:tplc="8794DBF6">
      <w:numFmt w:val="bullet"/>
      <w:lvlText w:val="•"/>
      <w:lvlJc w:val="left"/>
      <w:pPr>
        <w:ind w:left="2797" w:hanging="240"/>
      </w:pPr>
      <w:rPr>
        <w:rFonts w:hint="default"/>
        <w:lang w:val="pt-BR" w:eastAsia="pt-BR" w:bidi="pt-BR"/>
      </w:rPr>
    </w:lvl>
    <w:lvl w:ilvl="3" w:tplc="F8EE44D6">
      <w:numFmt w:val="bullet"/>
      <w:lvlText w:val="•"/>
      <w:lvlJc w:val="left"/>
      <w:pPr>
        <w:ind w:left="3815" w:hanging="240"/>
      </w:pPr>
      <w:rPr>
        <w:rFonts w:hint="default"/>
        <w:lang w:val="pt-BR" w:eastAsia="pt-BR" w:bidi="pt-BR"/>
      </w:rPr>
    </w:lvl>
    <w:lvl w:ilvl="4" w:tplc="2696A5AA">
      <w:numFmt w:val="bullet"/>
      <w:lvlText w:val="•"/>
      <w:lvlJc w:val="left"/>
      <w:pPr>
        <w:ind w:left="4834" w:hanging="240"/>
      </w:pPr>
      <w:rPr>
        <w:rFonts w:hint="default"/>
        <w:lang w:val="pt-BR" w:eastAsia="pt-BR" w:bidi="pt-BR"/>
      </w:rPr>
    </w:lvl>
    <w:lvl w:ilvl="5" w:tplc="F2727E62">
      <w:numFmt w:val="bullet"/>
      <w:lvlText w:val="•"/>
      <w:lvlJc w:val="left"/>
      <w:pPr>
        <w:ind w:left="5853" w:hanging="240"/>
      </w:pPr>
      <w:rPr>
        <w:rFonts w:hint="default"/>
        <w:lang w:val="pt-BR" w:eastAsia="pt-BR" w:bidi="pt-BR"/>
      </w:rPr>
    </w:lvl>
    <w:lvl w:ilvl="6" w:tplc="17741632">
      <w:numFmt w:val="bullet"/>
      <w:lvlText w:val="•"/>
      <w:lvlJc w:val="left"/>
      <w:pPr>
        <w:ind w:left="6871" w:hanging="240"/>
      </w:pPr>
      <w:rPr>
        <w:rFonts w:hint="default"/>
        <w:lang w:val="pt-BR" w:eastAsia="pt-BR" w:bidi="pt-BR"/>
      </w:rPr>
    </w:lvl>
    <w:lvl w:ilvl="7" w:tplc="E40EAA90">
      <w:numFmt w:val="bullet"/>
      <w:lvlText w:val="•"/>
      <w:lvlJc w:val="left"/>
      <w:pPr>
        <w:ind w:left="7890" w:hanging="240"/>
      </w:pPr>
      <w:rPr>
        <w:rFonts w:hint="default"/>
        <w:lang w:val="pt-BR" w:eastAsia="pt-BR" w:bidi="pt-BR"/>
      </w:rPr>
    </w:lvl>
    <w:lvl w:ilvl="8" w:tplc="F016213C">
      <w:numFmt w:val="bullet"/>
      <w:lvlText w:val="•"/>
      <w:lvlJc w:val="left"/>
      <w:pPr>
        <w:ind w:left="8909" w:hanging="24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32280"/>
    <w:rsid w:val="004D3E43"/>
    <w:rsid w:val="00E3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13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3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E43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itec.gov.br/images/Relatorios/2017/Relatorio_Diretriz_AneurismaAortaAbdominal_Recomendacao.pdf" TargetMode="External"/><Relationship Id="rId13" Type="http://schemas.openxmlformats.org/officeDocument/2006/relationships/hyperlink" Target="http://www.sciencedirect.com/science/article/pii/S0741521409013688" TargetMode="External"/><Relationship Id="rId18" Type="http://schemas.openxmlformats.org/officeDocument/2006/relationships/hyperlink" Target="http://www.ncbi.nlm.nih.gov/pubmed/?term=Powell%20JT%5BAuthor%5D&amp;amp;cauthor=true&amp;amp;cauthor_uid=20184048" TargetMode="External"/><Relationship Id="rId26" Type="http://schemas.openxmlformats.org/officeDocument/2006/relationships/image" Target="media/image8.png"/><Relationship Id="rId39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hyperlink" Target="http://conitec.gov.br/images/Relatorios/2017/Relatorio_Diretriz_AneurismaAortaAbdominal_Recomendacao.pdf" TargetMode="External"/><Relationship Id="rId12" Type="http://schemas.openxmlformats.org/officeDocument/2006/relationships/hyperlink" Target="http://www.sciencedirect.com/science/article/pii/S0741521409013688" TargetMode="External"/><Relationship Id="rId17" Type="http://schemas.openxmlformats.org/officeDocument/2006/relationships/hyperlink" Target="http://www.ncbi.nlm.nih.gov/pubmed/23549424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Reimerink%20JJ%5BAuthor%5D&amp;amp;cauthor=true&amp;amp;cauthor_uid=23549424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1.png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ciencedirect.com/science/article/pii/S0741521409013688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journal/07415214/50/4/supp/S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8.png"/><Relationship Id="rId10" Type="http://schemas.openxmlformats.org/officeDocument/2006/relationships/hyperlink" Target="http://www.sciencedirect.com/science/article/pii/S0741521409013688" TargetMode="External"/><Relationship Id="rId19" Type="http://schemas.openxmlformats.org/officeDocument/2006/relationships/hyperlink" Target="http://www.ncbi.nlm.nih.gov/pubmed/20184048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741521409013688" TargetMode="External"/><Relationship Id="rId14" Type="http://schemas.openxmlformats.org/officeDocument/2006/relationships/hyperlink" Target="http://www.sciencedirect.com/science/journal/07415214/50/4/supp/S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8554</Words>
  <Characters>46196</Characters>
  <Application>Microsoft Office Word</Application>
  <DocSecurity>0</DocSecurity>
  <Lines>384</Lines>
  <Paragraphs>109</Paragraphs>
  <ScaleCrop>false</ScaleCrop>
  <Company/>
  <LinksUpToDate>false</LinksUpToDate>
  <CharactersWithSpaces>54641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magliano</dc:creator>
  <cp:lastModifiedBy>VANESSA ALVES DE OLIVEIRA</cp:lastModifiedBy>
  <cp:revision>2</cp:revision>
  <dcterms:created xsi:type="dcterms:W3CDTF">2019-07-19T12:49:00Z</dcterms:created>
  <dcterms:modified xsi:type="dcterms:W3CDTF">2019-07-19T12:50:00Z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