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46" w:rsidRDefault="004D2846">
      <w:pPr>
        <w:pStyle w:val="Corpodetexto"/>
        <w:ind w:left="0"/>
        <w:rPr>
          <w:sz w:val="26"/>
        </w:rPr>
      </w:pPr>
    </w:p>
    <w:p w:rsidR="004D2846" w:rsidRDefault="00927EA1" w:rsidP="00927EA1">
      <w:pPr>
        <w:pStyle w:val="Corpodetexto"/>
        <w:ind w:left="0"/>
        <w:jc w:val="center"/>
        <w:rPr>
          <w:sz w:val="22"/>
        </w:rPr>
      </w:pPr>
      <w:r>
        <w:rPr>
          <w:noProof/>
          <w:lang w:bidi="ar-SA"/>
        </w:rPr>
        <w:drawing>
          <wp:inline distT="0" distB="0" distL="0" distR="0" wp14:anchorId="317F0CF7" wp14:editId="72213239">
            <wp:extent cx="6027089" cy="498098"/>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6064100" cy="501157"/>
                    </a:xfrm>
                    <a:prstGeom prst="rect">
                      <a:avLst/>
                    </a:prstGeom>
                    <a:noFill/>
                    <a:ln w="9525">
                      <a:noFill/>
                      <a:miter lim="800000"/>
                      <a:headEnd/>
                      <a:tailEnd/>
                    </a:ln>
                  </pic:spPr>
                </pic:pic>
              </a:graphicData>
            </a:graphic>
          </wp:inline>
        </w:drawing>
      </w:r>
    </w:p>
    <w:p w:rsidR="00927EA1" w:rsidRDefault="00927EA1">
      <w:pPr>
        <w:spacing w:line="480" w:lineRule="auto"/>
        <w:ind w:left="3554" w:right="3009"/>
        <w:jc w:val="center"/>
        <w:rPr>
          <w:sz w:val="24"/>
        </w:rPr>
      </w:pPr>
    </w:p>
    <w:p w:rsidR="004D2846" w:rsidRDefault="00927EA1">
      <w:pPr>
        <w:spacing w:line="480" w:lineRule="auto"/>
        <w:ind w:left="3554" w:right="3009"/>
        <w:jc w:val="center"/>
        <w:rPr>
          <w:sz w:val="19"/>
        </w:rPr>
      </w:pPr>
      <w:proofErr w:type="gramStart"/>
      <w:r>
        <w:rPr>
          <w:sz w:val="24"/>
        </w:rPr>
        <w:t>P</w:t>
      </w:r>
      <w:r>
        <w:rPr>
          <w:sz w:val="19"/>
        </w:rPr>
        <w:t xml:space="preserve">ROTOCOLO </w:t>
      </w:r>
      <w:r>
        <w:rPr>
          <w:sz w:val="24"/>
        </w:rPr>
        <w:t>C</w:t>
      </w:r>
      <w:r>
        <w:rPr>
          <w:sz w:val="19"/>
        </w:rPr>
        <w:t xml:space="preserve">LÍNICO E </w:t>
      </w:r>
      <w:r>
        <w:rPr>
          <w:sz w:val="24"/>
        </w:rPr>
        <w:t>D</w:t>
      </w:r>
      <w:r>
        <w:rPr>
          <w:sz w:val="19"/>
        </w:rPr>
        <w:t xml:space="preserve">IRETRIZES </w:t>
      </w:r>
      <w:r>
        <w:rPr>
          <w:sz w:val="24"/>
        </w:rPr>
        <w:t>T</w:t>
      </w:r>
      <w:r>
        <w:rPr>
          <w:sz w:val="19"/>
        </w:rPr>
        <w:t>ERAPÊUTICAS</w:t>
      </w:r>
      <w:proofErr w:type="gramEnd"/>
      <w:r>
        <w:rPr>
          <w:sz w:val="19"/>
        </w:rPr>
        <w:t xml:space="preserve"> </w:t>
      </w:r>
      <w:bookmarkStart w:id="0" w:name="_GoBack"/>
      <w:bookmarkEnd w:id="0"/>
      <w:r>
        <w:rPr>
          <w:sz w:val="24"/>
        </w:rPr>
        <w:t>A</w:t>
      </w:r>
      <w:r>
        <w:rPr>
          <w:sz w:val="19"/>
        </w:rPr>
        <w:t xml:space="preserve">NEMIA </w:t>
      </w:r>
      <w:r>
        <w:rPr>
          <w:sz w:val="24"/>
        </w:rPr>
        <w:t>H</w:t>
      </w:r>
      <w:r>
        <w:rPr>
          <w:sz w:val="19"/>
        </w:rPr>
        <w:t xml:space="preserve">EMOLÍTICA </w:t>
      </w:r>
      <w:r>
        <w:rPr>
          <w:sz w:val="24"/>
        </w:rPr>
        <w:t>A</w:t>
      </w:r>
      <w:r>
        <w:rPr>
          <w:sz w:val="19"/>
        </w:rPr>
        <w:t>UTOIMUNE</w:t>
      </w:r>
    </w:p>
    <w:p w:rsidR="004D2846" w:rsidRDefault="004D2846">
      <w:pPr>
        <w:pStyle w:val="Corpodetexto"/>
        <w:spacing w:before="5"/>
        <w:ind w:left="0"/>
      </w:pPr>
    </w:p>
    <w:p w:rsidR="004D2846" w:rsidRDefault="00927EA1">
      <w:pPr>
        <w:spacing w:line="274" w:lineRule="exact"/>
        <w:ind w:left="873"/>
        <w:rPr>
          <w:b/>
          <w:sz w:val="19"/>
        </w:rPr>
      </w:pPr>
      <w:proofErr w:type="gramStart"/>
      <w:r>
        <w:rPr>
          <w:b/>
          <w:sz w:val="24"/>
        </w:rPr>
        <w:t>1</w:t>
      </w:r>
      <w:proofErr w:type="gramEnd"/>
      <w:r>
        <w:rPr>
          <w:b/>
          <w:sz w:val="24"/>
        </w:rPr>
        <w:t xml:space="preserve"> I</w:t>
      </w:r>
      <w:r>
        <w:rPr>
          <w:b/>
          <w:sz w:val="19"/>
        </w:rPr>
        <w:t>NTRODUÇÃO</w:t>
      </w:r>
    </w:p>
    <w:p w:rsidR="004D2846" w:rsidRDefault="00927EA1">
      <w:pPr>
        <w:pStyle w:val="Corpodetexto"/>
        <w:ind w:right="889" w:firstLine="566"/>
        <w:jc w:val="both"/>
      </w:pPr>
      <w:r>
        <w:t xml:space="preserve">A anemia hemolítica autoimune (AHAI) é uma condição clínica incomum em que </w:t>
      </w:r>
      <w:proofErr w:type="spellStart"/>
      <w:r>
        <w:t>autoanticorpos</w:t>
      </w:r>
      <w:proofErr w:type="spellEnd"/>
      <w:r>
        <w:t xml:space="preserve"> se ligam à superfície dos eritrócitos, ocasionando sua destruição via sistema complemento ou sistema </w:t>
      </w:r>
      <w:proofErr w:type="spellStart"/>
      <w:r>
        <w:t>reticuloendotelial</w:t>
      </w:r>
      <w:proofErr w:type="spellEnd"/>
      <w:r>
        <w:t xml:space="preserve"> (1).</w:t>
      </w:r>
    </w:p>
    <w:p w:rsidR="004D2846" w:rsidRDefault="00927EA1">
      <w:pPr>
        <w:pStyle w:val="Corpodetexto"/>
        <w:spacing w:line="237" w:lineRule="auto"/>
        <w:ind w:right="886" w:firstLine="566"/>
        <w:jc w:val="both"/>
      </w:pPr>
      <w:r>
        <w:t>A AHAI é classificada de acordo com a tem</w:t>
      </w:r>
      <w:r>
        <w:t xml:space="preserve">peratura de reatividade dos anticorpos aos eritrócitos. Na AHAI a quente, os </w:t>
      </w:r>
      <w:proofErr w:type="spellStart"/>
      <w:r>
        <w:t>autoanticorpos</w:t>
      </w:r>
      <w:proofErr w:type="spellEnd"/>
      <w:r>
        <w:t xml:space="preserve"> “quentes” reagem mais fortemente à temperatura corporal (37° C), sendo incapazes de aglutinar as hemácias, e a hemólise ocorre pela destruição pelo sistema </w:t>
      </w:r>
      <w:proofErr w:type="spellStart"/>
      <w:r>
        <w:t>reticulo</w:t>
      </w:r>
      <w:r>
        <w:t>endotelial</w:t>
      </w:r>
      <w:proofErr w:type="spellEnd"/>
      <w:r>
        <w:t xml:space="preserve">. Na AHAI a frio, os </w:t>
      </w:r>
      <w:proofErr w:type="spellStart"/>
      <w:r>
        <w:t>autoanticorpos</w:t>
      </w:r>
      <w:proofErr w:type="spellEnd"/>
      <w:r>
        <w:t xml:space="preserve"> “frios” se ligam aos eritrócitos em temperaturas entre 4</w:t>
      </w:r>
      <w:r>
        <w:rPr>
          <w:position w:val="9"/>
          <w:sz w:val="16"/>
        </w:rPr>
        <w:t>o</w:t>
      </w:r>
      <w:r>
        <w:t xml:space="preserve">-18° C, podendo levar à aglutinação de eritrócitos na circulação sanguínea, e, ao ser ativado o sistema complemento, ocorre </w:t>
      </w:r>
      <w:proofErr w:type="gramStart"/>
      <w:r>
        <w:t>a</w:t>
      </w:r>
      <w:proofErr w:type="gramEnd"/>
      <w:r>
        <w:t xml:space="preserve"> hemólise (2). Na forma mist</w:t>
      </w:r>
      <w:r>
        <w:t xml:space="preserve">a, os dois tipos de </w:t>
      </w:r>
      <w:proofErr w:type="spellStart"/>
      <w:r>
        <w:t>autoanticorpos</w:t>
      </w:r>
      <w:proofErr w:type="spellEnd"/>
      <w:r>
        <w:t xml:space="preserve"> coexistem (3).</w:t>
      </w:r>
    </w:p>
    <w:p w:rsidR="004D2846" w:rsidRDefault="00927EA1">
      <w:pPr>
        <w:pStyle w:val="Corpodetexto"/>
        <w:spacing w:before="2"/>
        <w:ind w:right="888" w:firstLine="566"/>
        <w:jc w:val="both"/>
      </w:pPr>
      <w:r>
        <w:t xml:space="preserve">A AHAI também pode ser classificada com base em sua etiologia. A AHAI idiopática ou primária não apresenta correlação com a doença de base, já a secundária está associada a doenças </w:t>
      </w:r>
      <w:proofErr w:type="spellStart"/>
      <w:r>
        <w:t>linfoproliferativas</w:t>
      </w:r>
      <w:proofErr w:type="spellEnd"/>
      <w:r>
        <w:t xml:space="preserve">, </w:t>
      </w:r>
      <w:proofErr w:type="gramStart"/>
      <w:r>
        <w:t>imun</w:t>
      </w:r>
      <w:r>
        <w:t>odeficiências, uso</w:t>
      </w:r>
      <w:proofErr w:type="gramEnd"/>
      <w:r>
        <w:t xml:space="preserve"> de medicamentos ou neoplasias. As doenças </w:t>
      </w:r>
      <w:proofErr w:type="spellStart"/>
      <w:r>
        <w:t>linfoproliferativas</w:t>
      </w:r>
      <w:proofErr w:type="spellEnd"/>
      <w:r>
        <w:rPr>
          <w:spacing w:val="-13"/>
        </w:rPr>
        <w:t xml:space="preserve"> </w:t>
      </w:r>
      <w:r>
        <w:t>são</w:t>
      </w:r>
      <w:r>
        <w:rPr>
          <w:spacing w:val="-13"/>
        </w:rPr>
        <w:t xml:space="preserve"> </w:t>
      </w:r>
      <w:r>
        <w:t>responsáveis</w:t>
      </w:r>
      <w:r>
        <w:rPr>
          <w:spacing w:val="-13"/>
        </w:rPr>
        <w:t xml:space="preserve"> </w:t>
      </w:r>
      <w:r>
        <w:t>por</w:t>
      </w:r>
      <w:r>
        <w:rPr>
          <w:spacing w:val="-15"/>
        </w:rPr>
        <w:t xml:space="preserve"> </w:t>
      </w:r>
      <w:r>
        <w:t>mais</w:t>
      </w:r>
      <w:r>
        <w:rPr>
          <w:spacing w:val="-13"/>
        </w:rPr>
        <w:t xml:space="preserve"> </w:t>
      </w:r>
      <w:r>
        <w:t>da</w:t>
      </w:r>
      <w:r>
        <w:rPr>
          <w:spacing w:val="-14"/>
        </w:rPr>
        <w:t xml:space="preserve"> </w:t>
      </w:r>
      <w:r>
        <w:t>metade</w:t>
      </w:r>
      <w:r>
        <w:rPr>
          <w:spacing w:val="-15"/>
        </w:rPr>
        <w:t xml:space="preserve"> </w:t>
      </w:r>
      <w:r>
        <w:t>dos</w:t>
      </w:r>
      <w:r>
        <w:rPr>
          <w:spacing w:val="-13"/>
        </w:rPr>
        <w:t xml:space="preserve"> </w:t>
      </w:r>
      <w:r>
        <w:t>casos</w:t>
      </w:r>
      <w:r>
        <w:rPr>
          <w:spacing w:val="-13"/>
        </w:rPr>
        <w:t xml:space="preserve"> </w:t>
      </w:r>
      <w:r>
        <w:t>de</w:t>
      </w:r>
      <w:r>
        <w:rPr>
          <w:spacing w:val="-15"/>
        </w:rPr>
        <w:t xml:space="preserve"> </w:t>
      </w:r>
      <w:r>
        <w:t>AHAI</w:t>
      </w:r>
      <w:r>
        <w:rPr>
          <w:spacing w:val="-16"/>
        </w:rPr>
        <w:t xml:space="preserve"> </w:t>
      </w:r>
      <w:r>
        <w:t>secundária.</w:t>
      </w:r>
      <w:r>
        <w:rPr>
          <w:spacing w:val="-13"/>
        </w:rPr>
        <w:t xml:space="preserve"> </w:t>
      </w:r>
      <w:r>
        <w:t>Nos</w:t>
      </w:r>
      <w:r>
        <w:rPr>
          <w:spacing w:val="-13"/>
        </w:rPr>
        <w:t xml:space="preserve"> </w:t>
      </w:r>
      <w:r>
        <w:t>pacientes com doença idiopática, a prevalência é maior em mulheres, com pico entre a quarta e quinta</w:t>
      </w:r>
      <w:r>
        <w:rPr>
          <w:spacing w:val="-27"/>
        </w:rPr>
        <w:t xml:space="preserve"> </w:t>
      </w:r>
      <w:r>
        <w:t>déca</w:t>
      </w:r>
      <w:r>
        <w:t>das de vida</w:t>
      </w:r>
      <w:r>
        <w:rPr>
          <w:spacing w:val="-3"/>
        </w:rPr>
        <w:t xml:space="preserve"> </w:t>
      </w:r>
      <w:r>
        <w:t>(4).</w:t>
      </w:r>
    </w:p>
    <w:p w:rsidR="004D2846" w:rsidRDefault="00927EA1">
      <w:pPr>
        <w:pStyle w:val="Corpodetexto"/>
        <w:spacing w:before="1"/>
        <w:ind w:right="890" w:firstLine="566"/>
        <w:jc w:val="both"/>
      </w:pPr>
      <w:r>
        <w:t>Trata-se de condição rara, não havendo estudos disponíveis com dados de prevalência ou incidência nacionais ou internacionais.</w:t>
      </w:r>
    </w:p>
    <w:p w:rsidR="004D2846" w:rsidRDefault="004D2846">
      <w:pPr>
        <w:pStyle w:val="Corpodetexto"/>
        <w:spacing w:before="5"/>
        <w:ind w:left="0"/>
      </w:pPr>
    </w:p>
    <w:p w:rsidR="004D2846" w:rsidRDefault="00927EA1">
      <w:pPr>
        <w:pStyle w:val="PargrafodaLista"/>
        <w:numPr>
          <w:ilvl w:val="1"/>
          <w:numId w:val="16"/>
        </w:numPr>
        <w:tabs>
          <w:tab w:val="left" w:pos="1788"/>
        </w:tabs>
        <w:spacing w:line="274" w:lineRule="exact"/>
        <w:rPr>
          <w:b/>
          <w:sz w:val="24"/>
        </w:rPr>
      </w:pPr>
      <w:r>
        <w:rPr>
          <w:b/>
          <w:sz w:val="24"/>
        </w:rPr>
        <w:t xml:space="preserve">AHAI </w:t>
      </w:r>
      <w:r>
        <w:rPr>
          <w:b/>
          <w:sz w:val="19"/>
        </w:rPr>
        <w:t>POR ANTICORPOS</w:t>
      </w:r>
      <w:r>
        <w:rPr>
          <w:b/>
          <w:spacing w:val="-12"/>
          <w:sz w:val="19"/>
        </w:rPr>
        <w:t xml:space="preserve"> </w:t>
      </w:r>
      <w:r>
        <w:rPr>
          <w:b/>
          <w:sz w:val="24"/>
        </w:rPr>
        <w:t>“</w:t>
      </w:r>
      <w:r>
        <w:rPr>
          <w:b/>
          <w:sz w:val="19"/>
        </w:rPr>
        <w:t>QUENTES</w:t>
      </w:r>
      <w:r>
        <w:rPr>
          <w:b/>
          <w:sz w:val="24"/>
        </w:rPr>
        <w:t>”</w:t>
      </w:r>
    </w:p>
    <w:p w:rsidR="004D2846" w:rsidRDefault="00927EA1">
      <w:pPr>
        <w:pStyle w:val="Corpodetexto"/>
        <w:ind w:right="888" w:firstLine="566"/>
        <w:jc w:val="both"/>
      </w:pPr>
      <w:r>
        <w:t xml:space="preserve">Os anticorpos que reagem à temperatura corporal são quase sempre </w:t>
      </w:r>
      <w:proofErr w:type="spellStart"/>
      <w:proofErr w:type="gramStart"/>
      <w:r>
        <w:t>IgG</w:t>
      </w:r>
      <w:proofErr w:type="spellEnd"/>
      <w:proofErr w:type="gramEnd"/>
      <w:r>
        <w:t xml:space="preserve">, raramente </w:t>
      </w:r>
      <w:proofErr w:type="spellStart"/>
      <w:r>
        <w:t>I</w:t>
      </w:r>
      <w:r>
        <w:t>gM</w:t>
      </w:r>
      <w:proofErr w:type="spellEnd"/>
      <w:r>
        <w:t xml:space="preserve"> ou </w:t>
      </w:r>
      <w:proofErr w:type="spellStart"/>
      <w:r>
        <w:t>IgA</w:t>
      </w:r>
      <w:proofErr w:type="spellEnd"/>
      <w:r>
        <w:t>. Os anticorpos “quentes” são responsáveis por cerca de 70% a 80% de todos os casos de AHAI, que pode ocorrer em qualquer idade, sendo mais comum em mulheres adultas. AHAI a quente é classificada como secundária em cerca de um terço dos casos. Lúp</w:t>
      </w:r>
      <w:r>
        <w:t xml:space="preserve">us eritematoso sistêmico, neoplasias sólidas e linfoides (5) são as doenças mais frequentemente associadas (6). Medicamentos tais como </w:t>
      </w:r>
      <w:proofErr w:type="spellStart"/>
      <w:r>
        <w:t>cefalosporinas</w:t>
      </w:r>
      <w:proofErr w:type="spellEnd"/>
      <w:r>
        <w:t xml:space="preserve">, </w:t>
      </w:r>
      <w:proofErr w:type="spellStart"/>
      <w:r>
        <w:t>levodopa</w:t>
      </w:r>
      <w:proofErr w:type="spellEnd"/>
      <w:r>
        <w:t xml:space="preserve">, metildopa, penicilinas, quinidina e anti-inflamatórios não </w:t>
      </w:r>
      <w:proofErr w:type="spellStart"/>
      <w:r>
        <w:t>esteroidais</w:t>
      </w:r>
      <w:proofErr w:type="spellEnd"/>
      <w:r>
        <w:t xml:space="preserve"> (3) também são classicam</w:t>
      </w:r>
      <w:r>
        <w:t>ente descritos como causadores de AHAI a quente.</w:t>
      </w:r>
    </w:p>
    <w:p w:rsidR="004D2846" w:rsidRDefault="004D2846">
      <w:pPr>
        <w:pStyle w:val="Corpodetexto"/>
        <w:spacing w:before="3"/>
        <w:ind w:left="0"/>
      </w:pPr>
    </w:p>
    <w:p w:rsidR="004D2846" w:rsidRDefault="00927EA1">
      <w:pPr>
        <w:pStyle w:val="PargrafodaLista"/>
        <w:numPr>
          <w:ilvl w:val="1"/>
          <w:numId w:val="16"/>
        </w:numPr>
        <w:tabs>
          <w:tab w:val="left" w:pos="1788"/>
        </w:tabs>
        <w:spacing w:line="274" w:lineRule="exact"/>
        <w:rPr>
          <w:b/>
          <w:sz w:val="24"/>
        </w:rPr>
      </w:pPr>
      <w:r>
        <w:rPr>
          <w:b/>
          <w:sz w:val="24"/>
        </w:rPr>
        <w:t xml:space="preserve">AHAI </w:t>
      </w:r>
      <w:r>
        <w:rPr>
          <w:b/>
          <w:sz w:val="19"/>
        </w:rPr>
        <w:t>POR ANTICORPOS</w:t>
      </w:r>
      <w:r>
        <w:rPr>
          <w:b/>
          <w:spacing w:val="-12"/>
          <w:sz w:val="19"/>
        </w:rPr>
        <w:t xml:space="preserve"> </w:t>
      </w:r>
      <w:r>
        <w:rPr>
          <w:b/>
          <w:sz w:val="24"/>
        </w:rPr>
        <w:t>“</w:t>
      </w:r>
      <w:r>
        <w:rPr>
          <w:b/>
          <w:sz w:val="19"/>
        </w:rPr>
        <w:t>FRIOS</w:t>
      </w:r>
      <w:r>
        <w:rPr>
          <w:b/>
          <w:sz w:val="24"/>
        </w:rPr>
        <w:t>”</w:t>
      </w:r>
    </w:p>
    <w:p w:rsidR="004D2846" w:rsidRDefault="00927EA1">
      <w:pPr>
        <w:pStyle w:val="Corpodetexto"/>
        <w:ind w:right="892" w:firstLine="566"/>
        <w:jc w:val="both"/>
      </w:pPr>
      <w:r>
        <w:t>Os anticorpos ativos em baixas temperaturas causam duas doenças clinicamente distintas: a doença das aglutininas a frio (</w:t>
      </w:r>
      <w:proofErr w:type="spellStart"/>
      <w:r>
        <w:t>crioaglutininas</w:t>
      </w:r>
      <w:proofErr w:type="spellEnd"/>
      <w:r>
        <w:t>) e a hemoglobinúria paroxística a frio.</w:t>
      </w:r>
    </w:p>
    <w:p w:rsidR="004D2846" w:rsidRDefault="00927EA1">
      <w:pPr>
        <w:pStyle w:val="Corpodetexto"/>
        <w:ind w:right="888" w:firstLine="566"/>
        <w:jc w:val="both"/>
      </w:pPr>
      <w:r>
        <w:t xml:space="preserve">A doença das aglutininas a frio é uma doença rara e pouco conhecida, afetando </w:t>
      </w:r>
      <w:proofErr w:type="gramStart"/>
      <w:r>
        <w:t>cerca de 15</w:t>
      </w:r>
      <w:proofErr w:type="gramEnd"/>
      <w:r>
        <w:t xml:space="preserve">% dos pacientes com AHAI. Ela é mediada por anticorpo </w:t>
      </w:r>
      <w:proofErr w:type="spellStart"/>
      <w:proofErr w:type="gramStart"/>
      <w:r>
        <w:t>IgM</w:t>
      </w:r>
      <w:proofErr w:type="spellEnd"/>
      <w:proofErr w:type="gramEnd"/>
      <w:r>
        <w:t xml:space="preserve"> contra antígenos polissacarídeos na superfície das hemácias em 90% dos casos (7). Os anticorpos “frios” são u</w:t>
      </w:r>
      <w:r>
        <w:t xml:space="preserve">sualmente produzidos em resposta a infecções ou por doenças </w:t>
      </w:r>
      <w:proofErr w:type="spellStart"/>
      <w:r>
        <w:t>linfoproliferativas</w:t>
      </w:r>
      <w:proofErr w:type="spellEnd"/>
      <w:r>
        <w:t xml:space="preserve">. As formas associadas a infecções são de apresentação </w:t>
      </w:r>
      <w:proofErr w:type="gramStart"/>
      <w:r>
        <w:t>aguda, mais comumente decorrentes de pneumonia</w:t>
      </w:r>
      <w:proofErr w:type="gramEnd"/>
      <w:r>
        <w:t xml:space="preserve"> por germe atípico (geralmente </w:t>
      </w:r>
      <w:r>
        <w:rPr>
          <w:i/>
        </w:rPr>
        <w:t xml:space="preserve">Mycobacterium </w:t>
      </w:r>
      <w:proofErr w:type="spellStart"/>
      <w:r>
        <w:rPr>
          <w:i/>
        </w:rPr>
        <w:t>pneumoniae</w:t>
      </w:r>
      <w:proofErr w:type="spellEnd"/>
      <w:r>
        <w:rPr>
          <w:i/>
        </w:rPr>
        <w:t xml:space="preserve">), </w:t>
      </w:r>
      <w:r>
        <w:t>e de infecções vir</w:t>
      </w:r>
      <w:r>
        <w:t>ais como mononucleose infecciosa, causada pelo vírus Epstein-</w:t>
      </w:r>
      <w:proofErr w:type="spellStart"/>
      <w:r>
        <w:t>Barr</w:t>
      </w:r>
      <w:proofErr w:type="spellEnd"/>
      <w:r>
        <w:t xml:space="preserve">. A forma mais comum, no entanto, é a associada a doenças hematológicas, que ocorre principalmente em indivíduos na sexta e sétima décadas de vida (4). Está associada </w:t>
      </w:r>
      <w:proofErr w:type="gramStart"/>
      <w:r>
        <w:t>a</w:t>
      </w:r>
      <w:proofErr w:type="gramEnd"/>
      <w:r>
        <w:t xml:space="preserve"> doença </w:t>
      </w:r>
      <w:proofErr w:type="spellStart"/>
      <w:r>
        <w:t>linfoproliferat</w:t>
      </w:r>
      <w:r>
        <w:t>iva</w:t>
      </w:r>
      <w:proofErr w:type="spellEnd"/>
      <w:r>
        <w:t xml:space="preserve"> de células B, acompanhada de </w:t>
      </w:r>
      <w:proofErr w:type="spellStart"/>
      <w:r>
        <w:t>gamopatia</w:t>
      </w:r>
      <w:proofErr w:type="spellEnd"/>
      <w:r>
        <w:t xml:space="preserve"> monoclonal </w:t>
      </w:r>
      <w:proofErr w:type="spellStart"/>
      <w:r>
        <w:t>IgM</w:t>
      </w:r>
      <w:proofErr w:type="spellEnd"/>
      <w:r>
        <w:t xml:space="preserve"> na quase totalidade dos casos (8,9).</w:t>
      </w:r>
    </w:p>
    <w:p w:rsidR="004D2846" w:rsidRDefault="00927EA1">
      <w:pPr>
        <w:pStyle w:val="Corpodetexto"/>
        <w:ind w:right="893" w:firstLine="566"/>
        <w:jc w:val="both"/>
      </w:pPr>
      <w:r>
        <w:t>Hemoglobinúria paroxística a frio é um subtipo raro de AHAI descrita inicialmente como manifestação</w:t>
      </w:r>
      <w:r>
        <w:rPr>
          <w:spacing w:val="-10"/>
        </w:rPr>
        <w:t xml:space="preserve"> </w:t>
      </w:r>
      <w:r>
        <w:t>de</w:t>
      </w:r>
      <w:r>
        <w:rPr>
          <w:spacing w:val="-10"/>
        </w:rPr>
        <w:t xml:space="preserve"> </w:t>
      </w:r>
      <w:r>
        <w:t>sífilis</w:t>
      </w:r>
      <w:r>
        <w:rPr>
          <w:spacing w:val="-8"/>
        </w:rPr>
        <w:t xml:space="preserve"> </w:t>
      </w:r>
      <w:r>
        <w:t>terciária.</w:t>
      </w:r>
      <w:r>
        <w:rPr>
          <w:spacing w:val="-10"/>
        </w:rPr>
        <w:t xml:space="preserve"> </w:t>
      </w:r>
      <w:r>
        <w:t>Em</w:t>
      </w:r>
      <w:r>
        <w:rPr>
          <w:spacing w:val="-8"/>
        </w:rPr>
        <w:t xml:space="preserve"> </w:t>
      </w:r>
      <w:r>
        <w:t>virtude</w:t>
      </w:r>
      <w:r>
        <w:rPr>
          <w:spacing w:val="-9"/>
        </w:rPr>
        <w:t xml:space="preserve"> </w:t>
      </w:r>
      <w:r>
        <w:t>do</w:t>
      </w:r>
      <w:r>
        <w:rPr>
          <w:spacing w:val="-6"/>
        </w:rPr>
        <w:t xml:space="preserve"> </w:t>
      </w:r>
      <w:r>
        <w:t>significativo</w:t>
      </w:r>
      <w:r>
        <w:rPr>
          <w:spacing w:val="-9"/>
        </w:rPr>
        <w:t xml:space="preserve"> </w:t>
      </w:r>
      <w:r>
        <w:t>declínio</w:t>
      </w:r>
      <w:r>
        <w:rPr>
          <w:spacing w:val="-7"/>
        </w:rPr>
        <w:t xml:space="preserve"> </w:t>
      </w:r>
      <w:r>
        <w:t>da</w:t>
      </w:r>
      <w:r>
        <w:rPr>
          <w:spacing w:val="-10"/>
        </w:rPr>
        <w:t xml:space="preserve"> </w:t>
      </w:r>
      <w:r>
        <w:t>ocorrência</w:t>
      </w:r>
      <w:r>
        <w:rPr>
          <w:spacing w:val="-10"/>
        </w:rPr>
        <w:t xml:space="preserve"> </w:t>
      </w:r>
      <w:r>
        <w:t>de</w:t>
      </w:r>
      <w:r>
        <w:rPr>
          <w:spacing w:val="-10"/>
        </w:rPr>
        <w:t xml:space="preserve"> </w:t>
      </w:r>
      <w:r>
        <w:t>sífilis</w:t>
      </w:r>
      <w:r>
        <w:rPr>
          <w:spacing w:val="-7"/>
        </w:rPr>
        <w:t xml:space="preserve"> </w:t>
      </w:r>
      <w:r>
        <w:t>terciária,</w:t>
      </w:r>
    </w:p>
    <w:p w:rsidR="004D2846" w:rsidRDefault="004D2846">
      <w:pPr>
        <w:jc w:val="both"/>
        <w:sectPr w:rsidR="004D2846">
          <w:pgSz w:w="11900" w:h="16850"/>
          <w:pgMar w:top="1060" w:right="240" w:bottom="280" w:left="260" w:header="720" w:footer="720" w:gutter="0"/>
          <w:cols w:space="720"/>
        </w:sectPr>
      </w:pPr>
    </w:p>
    <w:p w:rsidR="004D2846" w:rsidRDefault="00927EA1">
      <w:pPr>
        <w:pStyle w:val="Corpodetexto"/>
        <w:spacing w:before="64"/>
        <w:ind w:right="890"/>
        <w:jc w:val="both"/>
      </w:pPr>
      <w:proofErr w:type="gramStart"/>
      <w:r>
        <w:lastRenderedPageBreak/>
        <w:t>os</w:t>
      </w:r>
      <w:proofErr w:type="gramEnd"/>
      <w:r>
        <w:t xml:space="preserve"> raros casos relatados nos últimos anos estão relacionados a infecções virais, especialmente em crianças. A patogênese resulta da formação do anticorpo </w:t>
      </w:r>
      <w:proofErr w:type="spellStart"/>
      <w:r>
        <w:t>policlonal</w:t>
      </w:r>
      <w:proofErr w:type="spellEnd"/>
      <w:r>
        <w:t xml:space="preserve"> de </w:t>
      </w:r>
      <w:proofErr w:type="spellStart"/>
      <w:r>
        <w:t>Donath-Landsteiner</w:t>
      </w:r>
      <w:proofErr w:type="spellEnd"/>
      <w:r>
        <w:t>, um anticorpo</w:t>
      </w:r>
      <w:r>
        <w:rPr>
          <w:spacing w:val="-9"/>
        </w:rPr>
        <w:t xml:space="preserve"> </w:t>
      </w:r>
      <w:proofErr w:type="spellStart"/>
      <w:proofErr w:type="gramStart"/>
      <w:r>
        <w:t>IgG</w:t>
      </w:r>
      <w:proofErr w:type="spellEnd"/>
      <w:proofErr w:type="gramEnd"/>
      <w:r>
        <w:rPr>
          <w:spacing w:val="-12"/>
        </w:rPr>
        <w:t xml:space="preserve"> </w:t>
      </w:r>
      <w:r>
        <w:t>dir</w:t>
      </w:r>
      <w:r>
        <w:t>ecionado</w:t>
      </w:r>
      <w:r>
        <w:rPr>
          <w:spacing w:val="-10"/>
        </w:rPr>
        <w:t xml:space="preserve"> </w:t>
      </w:r>
      <w:r>
        <w:t>ao</w:t>
      </w:r>
      <w:r>
        <w:rPr>
          <w:spacing w:val="-11"/>
        </w:rPr>
        <w:t xml:space="preserve"> </w:t>
      </w:r>
      <w:r>
        <w:t>antígeno</w:t>
      </w:r>
      <w:r>
        <w:rPr>
          <w:spacing w:val="-10"/>
        </w:rPr>
        <w:t xml:space="preserve"> </w:t>
      </w:r>
      <w:r>
        <w:t>P</w:t>
      </w:r>
      <w:r>
        <w:rPr>
          <w:spacing w:val="-10"/>
        </w:rPr>
        <w:t xml:space="preserve"> </w:t>
      </w:r>
      <w:r>
        <w:t>da</w:t>
      </w:r>
      <w:r>
        <w:rPr>
          <w:spacing w:val="-12"/>
        </w:rPr>
        <w:t xml:space="preserve"> </w:t>
      </w:r>
      <w:r>
        <w:t>superfície</w:t>
      </w:r>
      <w:r>
        <w:rPr>
          <w:spacing w:val="-11"/>
        </w:rPr>
        <w:t xml:space="preserve"> </w:t>
      </w:r>
      <w:r>
        <w:t>da</w:t>
      </w:r>
      <w:r>
        <w:rPr>
          <w:spacing w:val="-11"/>
        </w:rPr>
        <w:t xml:space="preserve"> </w:t>
      </w:r>
      <w:r>
        <w:t>membrana</w:t>
      </w:r>
      <w:r>
        <w:rPr>
          <w:spacing w:val="-11"/>
        </w:rPr>
        <w:t xml:space="preserve"> </w:t>
      </w:r>
      <w:r>
        <w:t>eritrocitária.</w:t>
      </w:r>
      <w:r>
        <w:rPr>
          <w:spacing w:val="-11"/>
        </w:rPr>
        <w:t xml:space="preserve"> </w:t>
      </w:r>
      <w:r>
        <w:t>Este</w:t>
      </w:r>
      <w:r>
        <w:rPr>
          <w:spacing w:val="-12"/>
        </w:rPr>
        <w:t xml:space="preserve"> </w:t>
      </w:r>
      <w:r>
        <w:t>anticorpo</w:t>
      </w:r>
      <w:r>
        <w:rPr>
          <w:spacing w:val="-10"/>
        </w:rPr>
        <w:t xml:space="preserve"> </w:t>
      </w:r>
      <w:r>
        <w:t>ativa diretamente a cascata de complemento, causando hemólise intravascular. Os anticorpos geralmente aparecem cerca de uma semana após o início das infecções e persistem por 1-</w:t>
      </w:r>
      <w:r>
        <w:t>3 meses. As crises são precipitadas quando há exposição ao frio e estão associadas à hemoglobinúria, calafrios, febre e dor abdominal e nos membros inferiores. A doença usualmente tem curso autolimitado</w:t>
      </w:r>
      <w:r>
        <w:rPr>
          <w:spacing w:val="-4"/>
        </w:rPr>
        <w:t xml:space="preserve"> </w:t>
      </w:r>
      <w:r>
        <w:t>(10).</w:t>
      </w:r>
    </w:p>
    <w:p w:rsidR="004D2846" w:rsidRDefault="00927EA1">
      <w:pPr>
        <w:pStyle w:val="Corpodetexto"/>
        <w:ind w:right="886" w:firstLine="566"/>
        <w:jc w:val="both"/>
      </w:pPr>
      <w:r>
        <w:t>A identificação de fatores de risco e da doença</w:t>
      </w:r>
      <w:r>
        <w:t xml:space="preserve"> em seu estágio inicial e o encaminhamento</w:t>
      </w:r>
      <w:r>
        <w:rPr>
          <w:spacing w:val="-21"/>
        </w:rPr>
        <w:t xml:space="preserve"> </w:t>
      </w:r>
      <w:r>
        <w:t xml:space="preserve">ágil e adequado para o atendimento especializado </w:t>
      </w:r>
      <w:proofErr w:type="gramStart"/>
      <w:r>
        <w:t>dão</w:t>
      </w:r>
      <w:proofErr w:type="gramEnd"/>
      <w:r>
        <w:t xml:space="preserve"> à Atenção Básica um caráter essencial para um melhor resultado terapêutico e prognóstico dos</w:t>
      </w:r>
      <w:r>
        <w:rPr>
          <w:spacing w:val="-3"/>
        </w:rPr>
        <w:t xml:space="preserve"> </w:t>
      </w:r>
      <w:r>
        <w:t>casos.</w:t>
      </w:r>
    </w:p>
    <w:p w:rsidR="004D2846" w:rsidRDefault="00927EA1">
      <w:pPr>
        <w:pStyle w:val="Corpodetexto"/>
        <w:ind w:right="887" w:firstLine="566"/>
        <w:jc w:val="both"/>
        <w:rPr>
          <w:b/>
        </w:rPr>
      </w:pPr>
      <w:r>
        <w:t xml:space="preserve">Este Protocolo visa a estabelecer os critérios diagnósticos </w:t>
      </w:r>
      <w:r>
        <w:t xml:space="preserve">e terapêuticos anemia hemolítica autoimune. A metodologia de busca e avaliação das evidências estão detalhadas no </w:t>
      </w:r>
      <w:r>
        <w:rPr>
          <w:b/>
        </w:rPr>
        <w:t xml:space="preserve">Apêndice </w:t>
      </w:r>
      <w:proofErr w:type="gramStart"/>
      <w:r>
        <w:rPr>
          <w:b/>
        </w:rPr>
        <w:t>1</w:t>
      </w:r>
      <w:proofErr w:type="gramEnd"/>
      <w:r>
        <w:rPr>
          <w:b/>
        </w:rPr>
        <w:t>.</w:t>
      </w:r>
    </w:p>
    <w:p w:rsidR="004D2846" w:rsidRDefault="004D2846">
      <w:pPr>
        <w:pStyle w:val="Corpodetexto"/>
        <w:spacing w:before="6"/>
        <w:ind w:left="0"/>
        <w:rPr>
          <w:b/>
        </w:rPr>
      </w:pPr>
    </w:p>
    <w:p w:rsidR="004D2846" w:rsidRDefault="00927EA1">
      <w:pPr>
        <w:pStyle w:val="PargrafodaLista"/>
        <w:numPr>
          <w:ilvl w:val="0"/>
          <w:numId w:val="16"/>
        </w:numPr>
        <w:tabs>
          <w:tab w:val="left" w:pos="1152"/>
        </w:tabs>
        <w:ind w:right="890" w:firstLine="0"/>
        <w:jc w:val="both"/>
        <w:rPr>
          <w:b/>
          <w:sz w:val="24"/>
        </w:rPr>
      </w:pPr>
      <w:r>
        <w:rPr>
          <w:b/>
          <w:sz w:val="24"/>
        </w:rPr>
        <w:t>C</w:t>
      </w:r>
      <w:r>
        <w:rPr>
          <w:b/>
          <w:sz w:val="19"/>
        </w:rPr>
        <w:t xml:space="preserve">LASSIFICAÇÃO ESTATÍSTICA INTERNACIONAL DE DOENÇAS E PROBLEMAS RELACIONADOS À SAÚDE </w:t>
      </w:r>
      <w:r>
        <w:rPr>
          <w:b/>
          <w:sz w:val="24"/>
        </w:rPr>
        <w:t>(CID-10)</w:t>
      </w:r>
    </w:p>
    <w:p w:rsidR="004D2846" w:rsidRDefault="00927EA1">
      <w:pPr>
        <w:pStyle w:val="PargrafodaLista"/>
        <w:numPr>
          <w:ilvl w:val="0"/>
          <w:numId w:val="15"/>
        </w:numPr>
        <w:tabs>
          <w:tab w:val="left" w:pos="1733"/>
        </w:tabs>
        <w:spacing w:line="271" w:lineRule="exact"/>
        <w:ind w:hanging="139"/>
        <w:rPr>
          <w:sz w:val="24"/>
        </w:rPr>
      </w:pPr>
      <w:proofErr w:type="gramStart"/>
      <w:r>
        <w:rPr>
          <w:sz w:val="24"/>
        </w:rPr>
        <w:t>D59.</w:t>
      </w:r>
      <w:proofErr w:type="gramEnd"/>
      <w:r>
        <w:rPr>
          <w:sz w:val="24"/>
        </w:rPr>
        <w:t xml:space="preserve">0 </w:t>
      </w:r>
      <w:hyperlink r:id="rId7">
        <w:r>
          <w:rPr>
            <w:sz w:val="24"/>
          </w:rPr>
          <w:t>Anemia hemolítica autoimune induzida por</w:t>
        </w:r>
        <w:r>
          <w:rPr>
            <w:spacing w:val="-5"/>
            <w:sz w:val="24"/>
          </w:rPr>
          <w:t xml:space="preserve"> </w:t>
        </w:r>
        <w:r>
          <w:rPr>
            <w:sz w:val="24"/>
          </w:rPr>
          <w:t>droga</w:t>
        </w:r>
      </w:hyperlink>
    </w:p>
    <w:p w:rsidR="004D2846" w:rsidRDefault="00927EA1">
      <w:pPr>
        <w:pStyle w:val="PargrafodaLista"/>
        <w:numPr>
          <w:ilvl w:val="0"/>
          <w:numId w:val="15"/>
        </w:numPr>
        <w:tabs>
          <w:tab w:val="left" w:pos="1733"/>
        </w:tabs>
        <w:ind w:hanging="139"/>
        <w:rPr>
          <w:sz w:val="24"/>
        </w:rPr>
      </w:pPr>
      <w:proofErr w:type="gramStart"/>
      <w:r>
        <w:rPr>
          <w:sz w:val="24"/>
        </w:rPr>
        <w:t>D59.</w:t>
      </w:r>
      <w:proofErr w:type="gramEnd"/>
      <w:r>
        <w:rPr>
          <w:sz w:val="24"/>
        </w:rPr>
        <w:t xml:space="preserve">1 </w:t>
      </w:r>
      <w:hyperlink r:id="rId8">
        <w:r>
          <w:rPr>
            <w:sz w:val="24"/>
          </w:rPr>
          <w:t>Outras anemias hemolíticas</w:t>
        </w:r>
        <w:r>
          <w:rPr>
            <w:spacing w:val="5"/>
            <w:sz w:val="24"/>
          </w:rPr>
          <w:t xml:space="preserve"> </w:t>
        </w:r>
        <w:r>
          <w:rPr>
            <w:sz w:val="24"/>
          </w:rPr>
          <w:t>autoimunes</w:t>
        </w:r>
      </w:hyperlink>
    </w:p>
    <w:p w:rsidR="004D2846" w:rsidRDefault="004D2846">
      <w:pPr>
        <w:pStyle w:val="Corpodetexto"/>
        <w:spacing w:before="4"/>
        <w:ind w:left="0"/>
      </w:pPr>
    </w:p>
    <w:p w:rsidR="004D2846" w:rsidRDefault="00927EA1">
      <w:pPr>
        <w:pStyle w:val="PargrafodaLista"/>
        <w:numPr>
          <w:ilvl w:val="0"/>
          <w:numId w:val="16"/>
        </w:numPr>
        <w:tabs>
          <w:tab w:val="left" w:pos="1042"/>
        </w:tabs>
        <w:spacing w:before="1"/>
        <w:ind w:left="1041" w:hanging="168"/>
        <w:jc w:val="both"/>
        <w:rPr>
          <w:b/>
          <w:sz w:val="24"/>
        </w:rPr>
      </w:pPr>
      <w:r>
        <w:rPr>
          <w:b/>
          <w:sz w:val="24"/>
        </w:rPr>
        <w:t>D</w:t>
      </w:r>
      <w:r>
        <w:rPr>
          <w:b/>
          <w:sz w:val="19"/>
        </w:rPr>
        <w:t>IAGNÓSTICO</w:t>
      </w:r>
    </w:p>
    <w:p w:rsidR="004D2846" w:rsidRDefault="004D2846">
      <w:pPr>
        <w:pStyle w:val="Corpodetexto"/>
        <w:spacing w:before="11"/>
        <w:ind w:left="0"/>
        <w:rPr>
          <w:b/>
          <w:sz w:val="23"/>
        </w:rPr>
      </w:pPr>
    </w:p>
    <w:p w:rsidR="004D2846" w:rsidRDefault="00927EA1">
      <w:pPr>
        <w:pStyle w:val="PargrafodaLista"/>
        <w:numPr>
          <w:ilvl w:val="1"/>
          <w:numId w:val="16"/>
        </w:numPr>
        <w:tabs>
          <w:tab w:val="left" w:pos="1788"/>
        </w:tabs>
        <w:spacing w:line="274" w:lineRule="exact"/>
        <w:rPr>
          <w:b/>
          <w:sz w:val="19"/>
        </w:rPr>
      </w:pPr>
      <w:r>
        <w:rPr>
          <w:b/>
          <w:sz w:val="24"/>
        </w:rPr>
        <w:t>D</w:t>
      </w:r>
      <w:r>
        <w:rPr>
          <w:b/>
          <w:sz w:val="19"/>
        </w:rPr>
        <w:t>IAGNÓSTICO</w:t>
      </w:r>
      <w:r>
        <w:rPr>
          <w:b/>
          <w:spacing w:val="-1"/>
          <w:sz w:val="19"/>
        </w:rPr>
        <w:t xml:space="preserve"> </w:t>
      </w:r>
      <w:r>
        <w:rPr>
          <w:b/>
          <w:sz w:val="19"/>
        </w:rPr>
        <w:t>CLÍNICO</w:t>
      </w:r>
    </w:p>
    <w:p w:rsidR="004D2846" w:rsidRDefault="00927EA1">
      <w:pPr>
        <w:pStyle w:val="Corpodetexto"/>
        <w:ind w:right="887" w:firstLine="566"/>
        <w:jc w:val="both"/>
      </w:pPr>
      <w:r>
        <w:t>A apresentação clínica e a história natural da AHAI a quente são bastante variáveis, pois dependem</w:t>
      </w:r>
      <w:r>
        <w:rPr>
          <w:spacing w:val="-16"/>
        </w:rPr>
        <w:t xml:space="preserve"> </w:t>
      </w:r>
      <w:r>
        <w:t>da</w:t>
      </w:r>
      <w:r>
        <w:rPr>
          <w:spacing w:val="-17"/>
        </w:rPr>
        <w:t xml:space="preserve"> </w:t>
      </w:r>
      <w:r>
        <w:t>quantidade</w:t>
      </w:r>
      <w:r>
        <w:rPr>
          <w:spacing w:val="-13"/>
        </w:rPr>
        <w:t xml:space="preserve"> </w:t>
      </w:r>
      <w:r>
        <w:t>e</w:t>
      </w:r>
      <w:r>
        <w:rPr>
          <w:spacing w:val="-17"/>
        </w:rPr>
        <w:t xml:space="preserve"> </w:t>
      </w:r>
      <w:r>
        <w:t>efetividade</w:t>
      </w:r>
      <w:r>
        <w:rPr>
          <w:spacing w:val="-16"/>
        </w:rPr>
        <w:t xml:space="preserve"> </w:t>
      </w:r>
      <w:r>
        <w:t>dos</w:t>
      </w:r>
      <w:r>
        <w:rPr>
          <w:spacing w:val="-17"/>
        </w:rPr>
        <w:t xml:space="preserve"> </w:t>
      </w:r>
      <w:r>
        <w:t>anticorpos</w:t>
      </w:r>
      <w:r>
        <w:rPr>
          <w:spacing w:val="-15"/>
        </w:rPr>
        <w:t xml:space="preserve"> </w:t>
      </w:r>
      <w:r>
        <w:t>que</w:t>
      </w:r>
      <w:r>
        <w:rPr>
          <w:spacing w:val="-17"/>
        </w:rPr>
        <w:t xml:space="preserve"> </w:t>
      </w:r>
      <w:r>
        <w:t>causam</w:t>
      </w:r>
      <w:r>
        <w:rPr>
          <w:spacing w:val="-15"/>
        </w:rPr>
        <w:t xml:space="preserve"> </w:t>
      </w:r>
      <w:r>
        <w:t>a</w:t>
      </w:r>
      <w:r>
        <w:rPr>
          <w:spacing w:val="-14"/>
        </w:rPr>
        <w:t xml:space="preserve"> </w:t>
      </w:r>
      <w:r>
        <w:t>anemia.</w:t>
      </w:r>
      <w:r>
        <w:rPr>
          <w:spacing w:val="-14"/>
        </w:rPr>
        <w:t xml:space="preserve"> </w:t>
      </w:r>
      <w:r>
        <w:t>Nas</w:t>
      </w:r>
      <w:r>
        <w:rPr>
          <w:spacing w:val="-16"/>
        </w:rPr>
        <w:t xml:space="preserve"> </w:t>
      </w:r>
      <w:r>
        <w:t>formas</w:t>
      </w:r>
      <w:r>
        <w:rPr>
          <w:spacing w:val="-16"/>
        </w:rPr>
        <w:t xml:space="preserve"> </w:t>
      </w:r>
      <w:r>
        <w:t>mais</w:t>
      </w:r>
      <w:r>
        <w:rPr>
          <w:spacing w:val="-15"/>
        </w:rPr>
        <w:t xml:space="preserve"> </w:t>
      </w:r>
      <w:r>
        <w:t>brand</w:t>
      </w:r>
      <w:r>
        <w:t xml:space="preserve">as, sua única manifestação é o teste de </w:t>
      </w:r>
      <w:proofErr w:type="spellStart"/>
      <w:r>
        <w:t>Coombs</w:t>
      </w:r>
      <w:proofErr w:type="spellEnd"/>
      <w:r>
        <w:t xml:space="preserve"> direto positivo, sem sintomas clínicos. Nesses casos, a pequena quantidade de anticorpos presentes na superfície dos eritrócitos permite que o sistema </w:t>
      </w:r>
      <w:proofErr w:type="spellStart"/>
      <w:r>
        <w:t>reticuloendotelial</w:t>
      </w:r>
      <w:proofErr w:type="spellEnd"/>
      <w:r>
        <w:t xml:space="preserve"> os reconheça como células normais (11).</w:t>
      </w:r>
      <w:r>
        <w:t xml:space="preserve"> Na maioria dos pacientes, a anemia é moderada</w:t>
      </w:r>
      <w:r>
        <w:rPr>
          <w:spacing w:val="-13"/>
        </w:rPr>
        <w:t xml:space="preserve"> </w:t>
      </w:r>
      <w:r>
        <w:t>a</w:t>
      </w:r>
      <w:r>
        <w:rPr>
          <w:spacing w:val="-12"/>
        </w:rPr>
        <w:t xml:space="preserve"> </w:t>
      </w:r>
      <w:r>
        <w:t>grave</w:t>
      </w:r>
      <w:r>
        <w:rPr>
          <w:spacing w:val="-12"/>
        </w:rPr>
        <w:t xml:space="preserve"> </w:t>
      </w:r>
      <w:r>
        <w:t>(hemoglobina</w:t>
      </w:r>
      <w:r>
        <w:rPr>
          <w:spacing w:val="-12"/>
        </w:rPr>
        <w:t xml:space="preserve"> </w:t>
      </w:r>
      <w:r>
        <w:t>entre</w:t>
      </w:r>
      <w:r>
        <w:rPr>
          <w:spacing w:val="-15"/>
        </w:rPr>
        <w:t xml:space="preserve"> </w:t>
      </w:r>
      <w:r>
        <w:t>6-10</w:t>
      </w:r>
      <w:r>
        <w:rPr>
          <w:spacing w:val="-9"/>
        </w:rPr>
        <w:t xml:space="preserve"> </w:t>
      </w:r>
      <w:r>
        <w:t>g/</w:t>
      </w:r>
      <w:proofErr w:type="spellStart"/>
      <w:r>
        <w:t>dL</w:t>
      </w:r>
      <w:proofErr w:type="spellEnd"/>
      <w:r>
        <w:t>),</w:t>
      </w:r>
      <w:r>
        <w:rPr>
          <w:spacing w:val="-12"/>
        </w:rPr>
        <w:t xml:space="preserve"> </w:t>
      </w:r>
      <w:r>
        <w:t>estando</w:t>
      </w:r>
      <w:r>
        <w:rPr>
          <w:spacing w:val="-14"/>
        </w:rPr>
        <w:t xml:space="preserve"> </w:t>
      </w:r>
      <w:r>
        <w:t>os</w:t>
      </w:r>
      <w:r>
        <w:rPr>
          <w:spacing w:val="-13"/>
        </w:rPr>
        <w:t xml:space="preserve"> </w:t>
      </w:r>
      <w:r>
        <w:t>sintomas</w:t>
      </w:r>
      <w:r>
        <w:rPr>
          <w:spacing w:val="-13"/>
        </w:rPr>
        <w:t xml:space="preserve"> </w:t>
      </w:r>
      <w:r>
        <w:t>relacionados</w:t>
      </w:r>
      <w:r>
        <w:rPr>
          <w:spacing w:val="-14"/>
        </w:rPr>
        <w:t xml:space="preserve"> </w:t>
      </w:r>
      <w:r>
        <w:t>com</w:t>
      </w:r>
      <w:r>
        <w:rPr>
          <w:spacing w:val="-13"/>
        </w:rPr>
        <w:t xml:space="preserve"> </w:t>
      </w:r>
      <w:r>
        <w:t>a</w:t>
      </w:r>
      <w:r>
        <w:rPr>
          <w:spacing w:val="-14"/>
        </w:rPr>
        <w:t xml:space="preserve"> </w:t>
      </w:r>
      <w:r>
        <w:t>velocidade com</w:t>
      </w:r>
      <w:r>
        <w:rPr>
          <w:spacing w:val="-8"/>
        </w:rPr>
        <w:t xml:space="preserve"> </w:t>
      </w:r>
      <w:r>
        <w:t>que</w:t>
      </w:r>
      <w:r>
        <w:rPr>
          <w:spacing w:val="-6"/>
        </w:rPr>
        <w:t xml:space="preserve"> </w:t>
      </w:r>
      <w:r>
        <w:t>ela</w:t>
      </w:r>
      <w:r>
        <w:rPr>
          <w:spacing w:val="-9"/>
        </w:rPr>
        <w:t xml:space="preserve"> </w:t>
      </w:r>
      <w:r>
        <w:t>se</w:t>
      </w:r>
      <w:r>
        <w:rPr>
          <w:spacing w:val="-9"/>
        </w:rPr>
        <w:t xml:space="preserve"> </w:t>
      </w:r>
      <w:r>
        <w:t>instala</w:t>
      </w:r>
      <w:r>
        <w:rPr>
          <w:spacing w:val="-6"/>
        </w:rPr>
        <w:t xml:space="preserve"> </w:t>
      </w:r>
      <w:r>
        <w:t>e</w:t>
      </w:r>
      <w:r>
        <w:rPr>
          <w:spacing w:val="-6"/>
        </w:rPr>
        <w:t xml:space="preserve"> </w:t>
      </w:r>
      <w:r>
        <w:t>a</w:t>
      </w:r>
      <w:r>
        <w:rPr>
          <w:spacing w:val="-7"/>
        </w:rPr>
        <w:t xml:space="preserve"> </w:t>
      </w:r>
      <w:r>
        <w:t>capacidade</w:t>
      </w:r>
      <w:r>
        <w:rPr>
          <w:spacing w:val="-6"/>
        </w:rPr>
        <w:t xml:space="preserve"> </w:t>
      </w:r>
      <w:r>
        <w:t>funcional</w:t>
      </w:r>
      <w:r>
        <w:rPr>
          <w:spacing w:val="-5"/>
        </w:rPr>
        <w:t xml:space="preserve"> </w:t>
      </w:r>
      <w:r>
        <w:t>do</w:t>
      </w:r>
      <w:r>
        <w:rPr>
          <w:spacing w:val="-9"/>
        </w:rPr>
        <w:t xml:space="preserve"> </w:t>
      </w:r>
      <w:r>
        <w:t>indivíduo.</w:t>
      </w:r>
      <w:r>
        <w:rPr>
          <w:spacing w:val="-7"/>
        </w:rPr>
        <w:t xml:space="preserve"> </w:t>
      </w:r>
      <w:r>
        <w:t>Os</w:t>
      </w:r>
      <w:r>
        <w:rPr>
          <w:spacing w:val="-8"/>
        </w:rPr>
        <w:t xml:space="preserve"> </w:t>
      </w:r>
      <w:r>
        <w:t>sintomas</w:t>
      </w:r>
      <w:r>
        <w:rPr>
          <w:spacing w:val="-7"/>
        </w:rPr>
        <w:t xml:space="preserve"> </w:t>
      </w:r>
      <w:r>
        <w:t>mais</w:t>
      </w:r>
      <w:r>
        <w:rPr>
          <w:spacing w:val="-8"/>
        </w:rPr>
        <w:t xml:space="preserve"> </w:t>
      </w:r>
      <w:r>
        <w:t>comuns</w:t>
      </w:r>
      <w:r>
        <w:rPr>
          <w:spacing w:val="-7"/>
        </w:rPr>
        <w:t xml:space="preserve"> </w:t>
      </w:r>
      <w:r>
        <w:t>são</w:t>
      </w:r>
      <w:r>
        <w:rPr>
          <w:spacing w:val="-6"/>
        </w:rPr>
        <w:t xml:space="preserve"> </w:t>
      </w:r>
      <w:r>
        <w:t xml:space="preserve">dispneia, fadiga, palpitações e cefaleia. Ao exame físico, encontram-se variados graus de palidez e icterícia, e o baço geralmente está aumentado (1,12). O curso da doença é variável, tendo relação com a faixa etária dos pacientes. Em crianças, a doença é </w:t>
      </w:r>
      <w:r>
        <w:t>geralmente autolimitada; em adultos, é usualmente crônica, podendo apresentar exacerbação e remissão ao longo do tempo</w:t>
      </w:r>
      <w:r>
        <w:rPr>
          <w:spacing w:val="-4"/>
        </w:rPr>
        <w:t xml:space="preserve"> </w:t>
      </w:r>
      <w:r>
        <w:t>(1,13).</w:t>
      </w:r>
    </w:p>
    <w:p w:rsidR="004D2846" w:rsidRDefault="00927EA1">
      <w:pPr>
        <w:pStyle w:val="Corpodetexto"/>
        <w:ind w:right="888" w:firstLine="566"/>
        <w:jc w:val="both"/>
      </w:pPr>
      <w:r>
        <w:t>Na AHAI a frio, o quadro clínico está relacionado com a anemia e a aglutinação das hemácias quando há exposição ao frio. A maiori</w:t>
      </w:r>
      <w:r>
        <w:t xml:space="preserve">a dos pacientes apresenta anemia leve representada clinicamente por palidez e fadiga. Nos meses de inverno, no entanto, pode haver piora da anemia e hemólise aguda, ocasionando </w:t>
      </w:r>
      <w:proofErr w:type="spellStart"/>
      <w:r>
        <w:t>hemoglobinemia</w:t>
      </w:r>
      <w:proofErr w:type="spellEnd"/>
      <w:r>
        <w:t xml:space="preserve">, hemoglobinúria e icterícia. </w:t>
      </w:r>
      <w:proofErr w:type="spellStart"/>
      <w:r>
        <w:t>Acrocianose</w:t>
      </w:r>
      <w:proofErr w:type="spellEnd"/>
      <w:r>
        <w:t xml:space="preserve"> e fenômeno de </w:t>
      </w:r>
      <w:proofErr w:type="spellStart"/>
      <w:r>
        <w:t>Raynaud</w:t>
      </w:r>
      <w:proofErr w:type="spellEnd"/>
      <w:r>
        <w:t xml:space="preserve"> p</w:t>
      </w:r>
      <w:r>
        <w:t xml:space="preserve">odem ocorrer, pois o sangue, nas extremidades, é mais suscetível às temperaturas externas. Raramente estes episódios são acompanhados de oclusões vasculares seguidas de necrose (1). A apresentação clínica dos pacientes com a forma secundária a infecções é </w:t>
      </w:r>
      <w:r>
        <w:t>autolimitada. Os sintomas comumente aparecem duas a três semanas após o início da infecção e se resolvem espontaneamente duas a três semanas mais tarde (14).</w:t>
      </w:r>
    </w:p>
    <w:p w:rsidR="004D2846" w:rsidRDefault="00927EA1">
      <w:pPr>
        <w:pStyle w:val="Corpodetexto"/>
        <w:ind w:right="888" w:firstLine="566"/>
        <w:jc w:val="both"/>
      </w:pPr>
      <w:r>
        <w:t>A identificação da doença em seu estágio inicial e o encaminhamento ágil e adequado para o atendim</w:t>
      </w:r>
      <w:r>
        <w:t xml:space="preserve">ento especializado </w:t>
      </w:r>
      <w:proofErr w:type="gramStart"/>
      <w:r>
        <w:t>dão</w:t>
      </w:r>
      <w:proofErr w:type="gramEnd"/>
      <w:r>
        <w:t xml:space="preserve"> à Atenção Básica um caráter essencial para um melhor resultado terapêutico e prognóstico dos casos.</w:t>
      </w:r>
    </w:p>
    <w:p w:rsidR="004D2846" w:rsidRDefault="004D2846">
      <w:pPr>
        <w:pStyle w:val="Corpodetexto"/>
        <w:spacing w:before="4"/>
        <w:ind w:left="0"/>
      </w:pPr>
    </w:p>
    <w:p w:rsidR="004D2846" w:rsidRDefault="00927EA1">
      <w:pPr>
        <w:pStyle w:val="PargrafodaLista"/>
        <w:numPr>
          <w:ilvl w:val="1"/>
          <w:numId w:val="16"/>
        </w:numPr>
        <w:tabs>
          <w:tab w:val="left" w:pos="1788"/>
        </w:tabs>
        <w:spacing w:line="274" w:lineRule="exact"/>
        <w:rPr>
          <w:b/>
          <w:sz w:val="19"/>
        </w:rPr>
      </w:pPr>
      <w:r>
        <w:rPr>
          <w:b/>
          <w:sz w:val="24"/>
        </w:rPr>
        <w:t>D</w:t>
      </w:r>
      <w:r>
        <w:rPr>
          <w:b/>
          <w:sz w:val="19"/>
        </w:rPr>
        <w:t>IAGNÓSTICO</w:t>
      </w:r>
      <w:r>
        <w:rPr>
          <w:b/>
          <w:spacing w:val="-1"/>
          <w:sz w:val="19"/>
        </w:rPr>
        <w:t xml:space="preserve"> </w:t>
      </w:r>
      <w:r>
        <w:rPr>
          <w:b/>
          <w:sz w:val="19"/>
        </w:rPr>
        <w:t>LABORATORIAL</w:t>
      </w:r>
    </w:p>
    <w:p w:rsidR="004D2846" w:rsidRDefault="00927EA1">
      <w:pPr>
        <w:pStyle w:val="Corpodetexto"/>
        <w:spacing w:line="274" w:lineRule="exact"/>
        <w:ind w:left="1439"/>
      </w:pPr>
      <w:r>
        <w:t>Para o diagnóstico de AHAI devem ser realizados os seguintes exames complementares:</w:t>
      </w:r>
    </w:p>
    <w:p w:rsidR="004D2846" w:rsidRDefault="00927EA1">
      <w:pPr>
        <w:pStyle w:val="PargrafodaLista"/>
        <w:numPr>
          <w:ilvl w:val="0"/>
          <w:numId w:val="1"/>
        </w:numPr>
        <w:tabs>
          <w:tab w:val="left" w:pos="1678"/>
        </w:tabs>
        <w:spacing w:before="7" w:line="232" w:lineRule="auto"/>
        <w:ind w:right="892" w:firstLine="566"/>
        <w:jc w:val="both"/>
        <w:rPr>
          <w:sz w:val="24"/>
        </w:rPr>
      </w:pPr>
      <w:proofErr w:type="gramStart"/>
      <w:r>
        <w:rPr>
          <w:sz w:val="24"/>
        </w:rPr>
        <w:t>hemograma</w:t>
      </w:r>
      <w:proofErr w:type="gramEnd"/>
      <w:r>
        <w:rPr>
          <w:sz w:val="24"/>
        </w:rPr>
        <w:t xml:space="preserve"> com contagem </w:t>
      </w:r>
      <w:r>
        <w:rPr>
          <w:sz w:val="24"/>
        </w:rPr>
        <w:t>de plaquetas: deve evidenciar anemia caracterizada por hemoglobina abaixo de 13 g/</w:t>
      </w:r>
      <w:proofErr w:type="spellStart"/>
      <w:r>
        <w:rPr>
          <w:sz w:val="24"/>
        </w:rPr>
        <w:t>dL</w:t>
      </w:r>
      <w:proofErr w:type="spellEnd"/>
      <w:r>
        <w:rPr>
          <w:sz w:val="24"/>
        </w:rPr>
        <w:t xml:space="preserve"> em homens e abaixo de 12 g/</w:t>
      </w:r>
      <w:proofErr w:type="spellStart"/>
      <w:r>
        <w:rPr>
          <w:sz w:val="24"/>
        </w:rPr>
        <w:t>dL</w:t>
      </w:r>
      <w:proofErr w:type="spellEnd"/>
      <w:r>
        <w:rPr>
          <w:sz w:val="24"/>
        </w:rPr>
        <w:t xml:space="preserve"> em mulheres. </w:t>
      </w:r>
      <w:proofErr w:type="spellStart"/>
      <w:r>
        <w:rPr>
          <w:sz w:val="24"/>
        </w:rPr>
        <w:t>Plaquetopenia</w:t>
      </w:r>
      <w:proofErr w:type="spellEnd"/>
      <w:r>
        <w:rPr>
          <w:sz w:val="24"/>
        </w:rPr>
        <w:t xml:space="preserve"> (contagem total de plaquetas abaixo de 150.000/mm</w:t>
      </w:r>
      <w:r>
        <w:rPr>
          <w:position w:val="9"/>
          <w:sz w:val="16"/>
        </w:rPr>
        <w:t>3</w:t>
      </w:r>
      <w:r>
        <w:rPr>
          <w:sz w:val="24"/>
        </w:rPr>
        <w:t>) associa-se à síndrome de</w:t>
      </w:r>
      <w:r>
        <w:rPr>
          <w:spacing w:val="-10"/>
          <w:sz w:val="24"/>
        </w:rPr>
        <w:t xml:space="preserve"> </w:t>
      </w:r>
      <w:r>
        <w:rPr>
          <w:sz w:val="24"/>
        </w:rPr>
        <w:t>Evans;</w:t>
      </w:r>
    </w:p>
    <w:p w:rsidR="004D2846" w:rsidRDefault="00927EA1">
      <w:pPr>
        <w:pStyle w:val="PargrafodaLista"/>
        <w:numPr>
          <w:ilvl w:val="0"/>
          <w:numId w:val="1"/>
        </w:numPr>
        <w:tabs>
          <w:tab w:val="left" w:pos="1587"/>
        </w:tabs>
        <w:spacing w:before="3"/>
        <w:ind w:right="891" w:firstLine="566"/>
        <w:jc w:val="both"/>
        <w:rPr>
          <w:sz w:val="24"/>
        </w:rPr>
      </w:pPr>
      <w:proofErr w:type="gramStart"/>
      <w:r>
        <w:rPr>
          <w:sz w:val="24"/>
        </w:rPr>
        <w:t>teste</w:t>
      </w:r>
      <w:proofErr w:type="gramEnd"/>
      <w:r>
        <w:rPr>
          <w:sz w:val="24"/>
        </w:rPr>
        <w:t xml:space="preserve"> de </w:t>
      </w:r>
      <w:proofErr w:type="spellStart"/>
      <w:r>
        <w:rPr>
          <w:sz w:val="24"/>
        </w:rPr>
        <w:t>Coombs</w:t>
      </w:r>
      <w:proofErr w:type="spellEnd"/>
      <w:r>
        <w:rPr>
          <w:sz w:val="24"/>
        </w:rPr>
        <w:t xml:space="preserve"> direto: deve ser positivo, caracterizando anticorpos ligados à superfície das hemácias;</w:t>
      </w:r>
    </w:p>
    <w:p w:rsidR="004D2846" w:rsidRDefault="004D2846">
      <w:pPr>
        <w:jc w:val="both"/>
        <w:rPr>
          <w:sz w:val="24"/>
        </w:rPr>
        <w:sectPr w:rsidR="004D2846">
          <w:pgSz w:w="11900" w:h="16850"/>
          <w:pgMar w:top="1060" w:right="240" w:bottom="280" w:left="260" w:header="720" w:footer="720" w:gutter="0"/>
          <w:cols w:space="720"/>
        </w:sectPr>
      </w:pPr>
    </w:p>
    <w:p w:rsidR="004D2846" w:rsidRDefault="00927EA1">
      <w:pPr>
        <w:pStyle w:val="PargrafodaLista"/>
        <w:numPr>
          <w:ilvl w:val="0"/>
          <w:numId w:val="1"/>
        </w:numPr>
        <w:tabs>
          <w:tab w:val="left" w:pos="1673"/>
        </w:tabs>
        <w:spacing w:before="64"/>
        <w:ind w:right="889" w:firstLine="566"/>
        <w:jc w:val="both"/>
        <w:rPr>
          <w:sz w:val="24"/>
        </w:rPr>
      </w:pPr>
      <w:proofErr w:type="gramStart"/>
      <w:r>
        <w:rPr>
          <w:sz w:val="24"/>
        </w:rPr>
        <w:lastRenderedPageBreak/>
        <w:t>teste</w:t>
      </w:r>
      <w:proofErr w:type="gramEnd"/>
      <w:r>
        <w:rPr>
          <w:sz w:val="24"/>
        </w:rPr>
        <w:t xml:space="preserve"> para comprovação de hemólise: caracteriza-se por aumento de </w:t>
      </w:r>
      <w:proofErr w:type="spellStart"/>
      <w:r>
        <w:rPr>
          <w:sz w:val="24"/>
        </w:rPr>
        <w:t>reticulócitos</w:t>
      </w:r>
      <w:proofErr w:type="spellEnd"/>
      <w:r>
        <w:rPr>
          <w:sz w:val="24"/>
        </w:rPr>
        <w:t xml:space="preserve"> e </w:t>
      </w:r>
      <w:proofErr w:type="spellStart"/>
      <w:r>
        <w:rPr>
          <w:sz w:val="24"/>
        </w:rPr>
        <w:t>desidrogenase</w:t>
      </w:r>
      <w:proofErr w:type="spellEnd"/>
      <w:r>
        <w:rPr>
          <w:sz w:val="24"/>
        </w:rPr>
        <w:t xml:space="preserve"> láctica (DHL), além de redução dos níveis </w:t>
      </w:r>
      <w:r>
        <w:rPr>
          <w:sz w:val="24"/>
        </w:rPr>
        <w:t xml:space="preserve">séricos de </w:t>
      </w:r>
      <w:proofErr w:type="spellStart"/>
      <w:r>
        <w:rPr>
          <w:sz w:val="24"/>
        </w:rPr>
        <w:t>haptoglobina</w:t>
      </w:r>
      <w:proofErr w:type="spellEnd"/>
      <w:r>
        <w:rPr>
          <w:sz w:val="24"/>
        </w:rPr>
        <w:t xml:space="preserve">. A bilirrubina indireta pode estar elevada nos pacientes com hemólise grave. Para o diagnóstico de hemólise, pelo menos um destes testes deve estar alterado, sendo a </w:t>
      </w:r>
      <w:proofErr w:type="spellStart"/>
      <w:r>
        <w:rPr>
          <w:sz w:val="24"/>
        </w:rPr>
        <w:t>haptoglobina</w:t>
      </w:r>
      <w:proofErr w:type="spellEnd"/>
      <w:r>
        <w:rPr>
          <w:sz w:val="24"/>
        </w:rPr>
        <w:t xml:space="preserve"> o mais</w:t>
      </w:r>
      <w:r>
        <w:rPr>
          <w:spacing w:val="-5"/>
          <w:sz w:val="24"/>
        </w:rPr>
        <w:t xml:space="preserve"> </w:t>
      </w:r>
      <w:r>
        <w:rPr>
          <w:sz w:val="24"/>
        </w:rPr>
        <w:t>sensível;</w:t>
      </w:r>
    </w:p>
    <w:p w:rsidR="004D2846" w:rsidRDefault="00927EA1">
      <w:pPr>
        <w:pStyle w:val="PargrafodaLista"/>
        <w:numPr>
          <w:ilvl w:val="0"/>
          <w:numId w:val="1"/>
        </w:numPr>
        <w:tabs>
          <w:tab w:val="left" w:pos="1591"/>
        </w:tabs>
        <w:ind w:right="889" w:firstLine="566"/>
        <w:jc w:val="both"/>
        <w:rPr>
          <w:sz w:val="24"/>
        </w:rPr>
      </w:pPr>
      <w:proofErr w:type="gramStart"/>
      <w:r>
        <w:rPr>
          <w:sz w:val="24"/>
        </w:rPr>
        <w:t>identificação</w:t>
      </w:r>
      <w:proofErr w:type="gramEnd"/>
      <w:r>
        <w:rPr>
          <w:sz w:val="24"/>
        </w:rPr>
        <w:t xml:space="preserve"> do anticorpo ligado à </w:t>
      </w:r>
      <w:r>
        <w:rPr>
          <w:sz w:val="24"/>
        </w:rPr>
        <w:t xml:space="preserve">superfície das hemácias (realizada no teste de </w:t>
      </w:r>
      <w:proofErr w:type="spellStart"/>
      <w:r>
        <w:rPr>
          <w:sz w:val="24"/>
        </w:rPr>
        <w:t>Coombs</w:t>
      </w:r>
      <w:proofErr w:type="spellEnd"/>
      <w:r>
        <w:rPr>
          <w:sz w:val="24"/>
        </w:rPr>
        <w:t xml:space="preserve">): na AHAI a quente, o exame usualmente revela </w:t>
      </w:r>
      <w:proofErr w:type="spellStart"/>
      <w:r>
        <w:rPr>
          <w:sz w:val="24"/>
        </w:rPr>
        <w:t>IgG</w:t>
      </w:r>
      <w:proofErr w:type="spellEnd"/>
      <w:r>
        <w:rPr>
          <w:sz w:val="24"/>
        </w:rPr>
        <w:t xml:space="preserve"> ligada às hemácias; na AHAI das aglutininas a frio, em geral revela C3 ligado às hemácias, sugerindo a presença de anticorpo da classe </w:t>
      </w:r>
      <w:proofErr w:type="spellStart"/>
      <w:r>
        <w:rPr>
          <w:sz w:val="24"/>
        </w:rPr>
        <w:t>IgM</w:t>
      </w:r>
      <w:proofErr w:type="spellEnd"/>
      <w:r>
        <w:rPr>
          <w:sz w:val="24"/>
        </w:rPr>
        <w:t xml:space="preserve"> (15);</w:t>
      </w:r>
      <w:r>
        <w:rPr>
          <w:spacing w:val="-21"/>
          <w:sz w:val="24"/>
        </w:rPr>
        <w:t xml:space="preserve"> </w:t>
      </w:r>
      <w:r>
        <w:rPr>
          <w:sz w:val="24"/>
        </w:rPr>
        <w:t>e</w:t>
      </w:r>
    </w:p>
    <w:p w:rsidR="004D2846" w:rsidRDefault="00927EA1">
      <w:pPr>
        <w:pStyle w:val="PargrafodaLista"/>
        <w:numPr>
          <w:ilvl w:val="0"/>
          <w:numId w:val="1"/>
        </w:numPr>
        <w:tabs>
          <w:tab w:val="left" w:pos="1582"/>
        </w:tabs>
        <w:ind w:right="890" w:firstLine="566"/>
        <w:jc w:val="both"/>
        <w:rPr>
          <w:sz w:val="24"/>
        </w:rPr>
      </w:pPr>
      <w:proofErr w:type="gramStart"/>
      <w:r>
        <w:rPr>
          <w:sz w:val="24"/>
        </w:rPr>
        <w:t>pesquisa</w:t>
      </w:r>
      <w:proofErr w:type="gramEnd"/>
      <w:r>
        <w:rPr>
          <w:sz w:val="24"/>
        </w:rPr>
        <w:t xml:space="preserve"> de </w:t>
      </w:r>
      <w:proofErr w:type="spellStart"/>
      <w:r>
        <w:rPr>
          <w:sz w:val="24"/>
        </w:rPr>
        <w:t>autocrioaglutininas</w:t>
      </w:r>
      <w:proofErr w:type="spellEnd"/>
      <w:r>
        <w:rPr>
          <w:sz w:val="24"/>
        </w:rPr>
        <w:t xml:space="preserve"> (</w:t>
      </w:r>
      <w:proofErr w:type="spellStart"/>
      <w:r>
        <w:rPr>
          <w:sz w:val="24"/>
        </w:rPr>
        <w:t>crioaglutininas</w:t>
      </w:r>
      <w:proofErr w:type="spellEnd"/>
      <w:r>
        <w:rPr>
          <w:sz w:val="24"/>
        </w:rPr>
        <w:t xml:space="preserve"> ou aglutinação a frio): é usualmente positiva nas </w:t>
      </w:r>
      <w:proofErr w:type="spellStart"/>
      <w:r>
        <w:rPr>
          <w:sz w:val="24"/>
        </w:rPr>
        <w:t>AHAIs</w:t>
      </w:r>
      <w:proofErr w:type="spellEnd"/>
      <w:r>
        <w:rPr>
          <w:sz w:val="24"/>
        </w:rPr>
        <w:t xml:space="preserve"> das aglutininas a</w:t>
      </w:r>
      <w:r>
        <w:rPr>
          <w:spacing w:val="-1"/>
          <w:sz w:val="24"/>
        </w:rPr>
        <w:t xml:space="preserve"> </w:t>
      </w:r>
      <w:r>
        <w:rPr>
          <w:sz w:val="24"/>
        </w:rPr>
        <w:t>frio.</w:t>
      </w:r>
    </w:p>
    <w:p w:rsidR="004D2846" w:rsidRDefault="004D2846">
      <w:pPr>
        <w:pStyle w:val="Corpodetexto"/>
        <w:spacing w:before="5"/>
        <w:ind w:left="0"/>
      </w:pPr>
    </w:p>
    <w:p w:rsidR="004D2846" w:rsidRDefault="00927EA1">
      <w:pPr>
        <w:pStyle w:val="PargrafodaLista"/>
        <w:numPr>
          <w:ilvl w:val="0"/>
          <w:numId w:val="16"/>
        </w:numPr>
        <w:tabs>
          <w:tab w:val="left" w:pos="1042"/>
        </w:tabs>
        <w:spacing w:line="274" w:lineRule="exact"/>
        <w:ind w:left="1041" w:hanging="168"/>
        <w:jc w:val="left"/>
        <w:rPr>
          <w:b/>
          <w:sz w:val="24"/>
        </w:rPr>
      </w:pPr>
      <w:r>
        <w:rPr>
          <w:b/>
          <w:sz w:val="24"/>
        </w:rPr>
        <w:t>C</w:t>
      </w:r>
      <w:r>
        <w:rPr>
          <w:b/>
          <w:sz w:val="19"/>
        </w:rPr>
        <w:t>RITÉRIOS DE INCLUSÃO</w:t>
      </w:r>
    </w:p>
    <w:p w:rsidR="004D2846" w:rsidRDefault="00927EA1">
      <w:pPr>
        <w:pStyle w:val="Corpodetexto"/>
        <w:spacing w:line="274" w:lineRule="exact"/>
        <w:ind w:left="1439"/>
      </w:pPr>
      <w:r>
        <w:t>Serão incluídos neste Protocolo os pacientes que preencherem ambos os critérios abaixo:</w:t>
      </w:r>
    </w:p>
    <w:p w:rsidR="004D2846" w:rsidRDefault="00927EA1">
      <w:pPr>
        <w:pStyle w:val="PargrafodaLista"/>
        <w:numPr>
          <w:ilvl w:val="0"/>
          <w:numId w:val="1"/>
        </w:numPr>
        <w:tabs>
          <w:tab w:val="left" w:pos="1579"/>
        </w:tabs>
        <w:ind w:left="1578" w:hanging="139"/>
        <w:rPr>
          <w:sz w:val="24"/>
        </w:rPr>
      </w:pPr>
      <w:proofErr w:type="gramStart"/>
      <w:r>
        <w:rPr>
          <w:sz w:val="24"/>
        </w:rPr>
        <w:t>hemograma</w:t>
      </w:r>
      <w:proofErr w:type="gramEnd"/>
      <w:r>
        <w:rPr>
          <w:sz w:val="24"/>
        </w:rPr>
        <w:t xml:space="preserve"> com an</w:t>
      </w:r>
      <w:r>
        <w:rPr>
          <w:sz w:val="24"/>
        </w:rPr>
        <w:t>emia pelo menos moderada (</w:t>
      </w:r>
      <w:proofErr w:type="spellStart"/>
      <w:r>
        <w:rPr>
          <w:sz w:val="24"/>
        </w:rPr>
        <w:t>Hb</w:t>
      </w:r>
      <w:proofErr w:type="spellEnd"/>
      <w:r>
        <w:rPr>
          <w:sz w:val="24"/>
        </w:rPr>
        <w:t xml:space="preserve"> abaixo de 10 g/</w:t>
      </w:r>
      <w:proofErr w:type="spellStart"/>
      <w:r>
        <w:rPr>
          <w:sz w:val="24"/>
        </w:rPr>
        <w:t>dL</w:t>
      </w:r>
      <w:proofErr w:type="spellEnd"/>
      <w:r>
        <w:rPr>
          <w:sz w:val="24"/>
        </w:rPr>
        <w:t>)</w:t>
      </w:r>
      <w:r>
        <w:rPr>
          <w:spacing w:val="-3"/>
          <w:sz w:val="24"/>
        </w:rPr>
        <w:t xml:space="preserve"> </w:t>
      </w:r>
      <w:r>
        <w:rPr>
          <w:sz w:val="24"/>
        </w:rPr>
        <w:t>e</w:t>
      </w:r>
    </w:p>
    <w:p w:rsidR="004D2846" w:rsidRDefault="00927EA1">
      <w:pPr>
        <w:pStyle w:val="PargrafodaLista"/>
        <w:numPr>
          <w:ilvl w:val="0"/>
          <w:numId w:val="1"/>
        </w:numPr>
        <w:tabs>
          <w:tab w:val="left" w:pos="1606"/>
        </w:tabs>
        <w:spacing w:before="1"/>
        <w:ind w:right="892" w:firstLine="566"/>
        <w:jc w:val="both"/>
        <w:rPr>
          <w:sz w:val="24"/>
        </w:rPr>
      </w:pPr>
      <w:proofErr w:type="gramStart"/>
      <w:r>
        <w:rPr>
          <w:sz w:val="24"/>
        </w:rPr>
        <w:t>teste</w:t>
      </w:r>
      <w:proofErr w:type="gramEnd"/>
      <w:r>
        <w:rPr>
          <w:sz w:val="24"/>
        </w:rPr>
        <w:t xml:space="preserve"> de </w:t>
      </w:r>
      <w:proofErr w:type="spellStart"/>
      <w:r>
        <w:rPr>
          <w:sz w:val="24"/>
        </w:rPr>
        <w:t>Coombs</w:t>
      </w:r>
      <w:proofErr w:type="spellEnd"/>
      <w:r>
        <w:rPr>
          <w:sz w:val="24"/>
        </w:rPr>
        <w:t xml:space="preserve"> direto positivo e comprovação laboratorial de hemólise demonstrada por </w:t>
      </w:r>
      <w:proofErr w:type="spellStart"/>
      <w:r>
        <w:rPr>
          <w:sz w:val="24"/>
        </w:rPr>
        <w:t>reticulocitose</w:t>
      </w:r>
      <w:proofErr w:type="spellEnd"/>
      <w:r>
        <w:rPr>
          <w:sz w:val="24"/>
        </w:rPr>
        <w:t xml:space="preserve"> ou aumento de </w:t>
      </w:r>
      <w:proofErr w:type="spellStart"/>
      <w:r>
        <w:rPr>
          <w:sz w:val="24"/>
        </w:rPr>
        <w:t>desidrogenase</w:t>
      </w:r>
      <w:proofErr w:type="spellEnd"/>
      <w:r>
        <w:rPr>
          <w:sz w:val="24"/>
        </w:rPr>
        <w:t xml:space="preserve"> láctica ou redução da</w:t>
      </w:r>
      <w:r>
        <w:rPr>
          <w:spacing w:val="-6"/>
          <w:sz w:val="24"/>
        </w:rPr>
        <w:t xml:space="preserve"> </w:t>
      </w:r>
      <w:proofErr w:type="spellStart"/>
      <w:r>
        <w:rPr>
          <w:sz w:val="24"/>
        </w:rPr>
        <w:t>haptoglobina</w:t>
      </w:r>
      <w:proofErr w:type="spellEnd"/>
      <w:r>
        <w:rPr>
          <w:sz w:val="24"/>
        </w:rPr>
        <w:t>.</w:t>
      </w:r>
    </w:p>
    <w:p w:rsidR="004D2846" w:rsidRDefault="00927EA1">
      <w:pPr>
        <w:pStyle w:val="Corpodetexto"/>
        <w:ind w:right="893" w:firstLine="566"/>
        <w:jc w:val="both"/>
      </w:pPr>
      <w:r>
        <w:t>Será necessária ainda a identificação do subtipo que, para o diagnóstico, deve preencher um dos critérios abaixo:</w:t>
      </w:r>
    </w:p>
    <w:p w:rsidR="004D2846" w:rsidRDefault="00927EA1">
      <w:pPr>
        <w:pStyle w:val="PargrafodaLista"/>
        <w:numPr>
          <w:ilvl w:val="1"/>
          <w:numId w:val="1"/>
        </w:numPr>
        <w:tabs>
          <w:tab w:val="left" w:pos="1747"/>
        </w:tabs>
        <w:ind w:right="892" w:firstLine="720"/>
        <w:rPr>
          <w:sz w:val="24"/>
        </w:rPr>
      </w:pPr>
      <w:proofErr w:type="gramStart"/>
      <w:r>
        <w:rPr>
          <w:sz w:val="24"/>
        </w:rPr>
        <w:t>para</w:t>
      </w:r>
      <w:proofErr w:type="gramEnd"/>
      <w:r>
        <w:rPr>
          <w:sz w:val="24"/>
        </w:rPr>
        <w:t xml:space="preserve"> anemia por anticorpos quentes: apresentar detecção do anticorpo ligado por </w:t>
      </w:r>
      <w:proofErr w:type="spellStart"/>
      <w:r>
        <w:rPr>
          <w:sz w:val="24"/>
        </w:rPr>
        <w:t>anti-IgG</w:t>
      </w:r>
      <w:proofErr w:type="spellEnd"/>
      <w:r>
        <w:rPr>
          <w:sz w:val="24"/>
        </w:rPr>
        <w:t xml:space="preserve"> ou</w:t>
      </w:r>
      <w:r>
        <w:rPr>
          <w:spacing w:val="-1"/>
          <w:sz w:val="24"/>
        </w:rPr>
        <w:t xml:space="preserve"> </w:t>
      </w:r>
      <w:proofErr w:type="spellStart"/>
      <w:r>
        <w:rPr>
          <w:sz w:val="24"/>
        </w:rPr>
        <w:t>anti-IgA</w:t>
      </w:r>
      <w:proofErr w:type="spellEnd"/>
      <w:r>
        <w:rPr>
          <w:sz w:val="24"/>
        </w:rPr>
        <w:t>;</w:t>
      </w:r>
    </w:p>
    <w:p w:rsidR="004D2846" w:rsidRDefault="00927EA1">
      <w:pPr>
        <w:pStyle w:val="PargrafodaLista"/>
        <w:numPr>
          <w:ilvl w:val="1"/>
          <w:numId w:val="1"/>
        </w:numPr>
        <w:tabs>
          <w:tab w:val="left" w:pos="1723"/>
        </w:tabs>
        <w:ind w:right="890" w:firstLine="720"/>
        <w:rPr>
          <w:sz w:val="24"/>
        </w:rPr>
      </w:pPr>
      <w:proofErr w:type="gramStart"/>
      <w:r>
        <w:rPr>
          <w:sz w:val="24"/>
        </w:rPr>
        <w:t>para</w:t>
      </w:r>
      <w:proofErr w:type="gramEnd"/>
      <w:r>
        <w:rPr>
          <w:spacing w:val="-13"/>
          <w:sz w:val="24"/>
        </w:rPr>
        <w:t xml:space="preserve"> </w:t>
      </w:r>
      <w:r>
        <w:rPr>
          <w:sz w:val="24"/>
        </w:rPr>
        <w:t>doença</w:t>
      </w:r>
      <w:r>
        <w:rPr>
          <w:spacing w:val="-11"/>
          <w:sz w:val="24"/>
        </w:rPr>
        <w:t xml:space="preserve"> </w:t>
      </w:r>
      <w:r>
        <w:rPr>
          <w:sz w:val="24"/>
        </w:rPr>
        <w:t>das</w:t>
      </w:r>
      <w:r>
        <w:rPr>
          <w:spacing w:val="-8"/>
          <w:sz w:val="24"/>
        </w:rPr>
        <w:t xml:space="preserve"> </w:t>
      </w:r>
      <w:r>
        <w:rPr>
          <w:sz w:val="24"/>
        </w:rPr>
        <w:t>aglutininas</w:t>
      </w:r>
      <w:r>
        <w:rPr>
          <w:spacing w:val="-10"/>
          <w:sz w:val="24"/>
        </w:rPr>
        <w:t xml:space="preserve"> </w:t>
      </w:r>
      <w:r>
        <w:rPr>
          <w:sz w:val="24"/>
        </w:rPr>
        <w:t>a</w:t>
      </w:r>
      <w:r>
        <w:rPr>
          <w:spacing w:val="-12"/>
          <w:sz w:val="24"/>
        </w:rPr>
        <w:t xml:space="preserve"> </w:t>
      </w:r>
      <w:r>
        <w:rPr>
          <w:sz w:val="24"/>
        </w:rPr>
        <w:t>frio</w:t>
      </w:r>
      <w:r>
        <w:rPr>
          <w:spacing w:val="-11"/>
          <w:sz w:val="24"/>
        </w:rPr>
        <w:t xml:space="preserve"> </w:t>
      </w:r>
      <w:r>
        <w:rPr>
          <w:sz w:val="24"/>
        </w:rPr>
        <w:t>(</w:t>
      </w:r>
      <w:proofErr w:type="spellStart"/>
      <w:r>
        <w:rPr>
          <w:sz w:val="24"/>
        </w:rPr>
        <w:t>crio</w:t>
      </w:r>
      <w:r>
        <w:rPr>
          <w:sz w:val="24"/>
        </w:rPr>
        <w:t>aglutininas</w:t>
      </w:r>
      <w:proofErr w:type="spellEnd"/>
      <w:r>
        <w:rPr>
          <w:sz w:val="24"/>
        </w:rPr>
        <w:t>):</w:t>
      </w:r>
      <w:r>
        <w:rPr>
          <w:spacing w:val="-9"/>
          <w:sz w:val="24"/>
        </w:rPr>
        <w:t xml:space="preserve"> </w:t>
      </w:r>
      <w:r>
        <w:rPr>
          <w:sz w:val="24"/>
        </w:rPr>
        <w:t>apresentar</w:t>
      </w:r>
      <w:r>
        <w:rPr>
          <w:spacing w:val="-9"/>
          <w:sz w:val="24"/>
        </w:rPr>
        <w:t xml:space="preserve"> </w:t>
      </w:r>
      <w:r>
        <w:rPr>
          <w:sz w:val="24"/>
        </w:rPr>
        <w:t>complemento</w:t>
      </w:r>
      <w:r>
        <w:rPr>
          <w:spacing w:val="-10"/>
          <w:sz w:val="24"/>
        </w:rPr>
        <w:t xml:space="preserve"> </w:t>
      </w:r>
      <w:r>
        <w:rPr>
          <w:sz w:val="24"/>
        </w:rPr>
        <w:t>ligado</w:t>
      </w:r>
      <w:r>
        <w:rPr>
          <w:spacing w:val="-10"/>
          <w:sz w:val="24"/>
        </w:rPr>
        <w:t xml:space="preserve"> </w:t>
      </w:r>
      <w:r>
        <w:rPr>
          <w:sz w:val="24"/>
        </w:rPr>
        <w:t>por</w:t>
      </w:r>
      <w:r>
        <w:rPr>
          <w:spacing w:val="-12"/>
          <w:sz w:val="24"/>
        </w:rPr>
        <w:t xml:space="preserve"> </w:t>
      </w:r>
      <w:proofErr w:type="spellStart"/>
      <w:r>
        <w:rPr>
          <w:sz w:val="24"/>
        </w:rPr>
        <w:t>anti</w:t>
      </w:r>
      <w:proofErr w:type="spellEnd"/>
      <w:r>
        <w:rPr>
          <w:sz w:val="24"/>
        </w:rPr>
        <w:t xml:space="preserve">- C3 e pesquisa de </w:t>
      </w:r>
      <w:proofErr w:type="spellStart"/>
      <w:r>
        <w:rPr>
          <w:sz w:val="24"/>
        </w:rPr>
        <w:t>crioaglutininas</w:t>
      </w:r>
      <w:proofErr w:type="spellEnd"/>
      <w:r>
        <w:rPr>
          <w:sz w:val="24"/>
        </w:rPr>
        <w:t xml:space="preserve"> positiva com títulos acima de 1:40;</w:t>
      </w:r>
      <w:r>
        <w:rPr>
          <w:spacing w:val="-5"/>
          <w:sz w:val="24"/>
        </w:rPr>
        <w:t xml:space="preserve"> </w:t>
      </w:r>
      <w:r>
        <w:rPr>
          <w:sz w:val="24"/>
        </w:rPr>
        <w:t>ou</w:t>
      </w:r>
    </w:p>
    <w:p w:rsidR="004D2846" w:rsidRDefault="00927EA1">
      <w:pPr>
        <w:pStyle w:val="PargrafodaLista"/>
        <w:numPr>
          <w:ilvl w:val="1"/>
          <w:numId w:val="1"/>
        </w:numPr>
        <w:tabs>
          <w:tab w:val="left" w:pos="1738"/>
        </w:tabs>
        <w:ind w:right="890" w:firstLine="720"/>
        <w:rPr>
          <w:sz w:val="24"/>
        </w:rPr>
      </w:pPr>
      <w:proofErr w:type="gramStart"/>
      <w:r>
        <w:rPr>
          <w:sz w:val="24"/>
        </w:rPr>
        <w:t>para</w:t>
      </w:r>
      <w:proofErr w:type="gramEnd"/>
      <w:r>
        <w:rPr>
          <w:sz w:val="24"/>
        </w:rPr>
        <w:t xml:space="preserve"> hemoglobinúria paroxística a frio: apresentar anticorpo ligado por </w:t>
      </w:r>
      <w:proofErr w:type="spellStart"/>
      <w:r>
        <w:rPr>
          <w:sz w:val="24"/>
        </w:rPr>
        <w:t>anti-IgG</w:t>
      </w:r>
      <w:proofErr w:type="spellEnd"/>
      <w:r>
        <w:rPr>
          <w:sz w:val="24"/>
        </w:rPr>
        <w:t xml:space="preserve">, com teste de </w:t>
      </w:r>
      <w:proofErr w:type="spellStart"/>
      <w:r>
        <w:rPr>
          <w:sz w:val="24"/>
        </w:rPr>
        <w:t>Donath-Landsteiner</w:t>
      </w:r>
      <w:proofErr w:type="spellEnd"/>
      <w:r>
        <w:rPr>
          <w:spacing w:val="-2"/>
          <w:sz w:val="24"/>
        </w:rPr>
        <w:t xml:space="preserve"> </w:t>
      </w:r>
      <w:r>
        <w:rPr>
          <w:sz w:val="24"/>
        </w:rPr>
        <w:t>positivo.</w:t>
      </w:r>
    </w:p>
    <w:p w:rsidR="004D2846" w:rsidRDefault="00927EA1">
      <w:pPr>
        <w:pStyle w:val="Corpodetexto"/>
        <w:ind w:right="888" w:firstLine="566"/>
        <w:jc w:val="both"/>
      </w:pPr>
      <w:r>
        <w:t>Os cri</w:t>
      </w:r>
      <w:r>
        <w:t>térios de inclusão contemplam o diagnóstico de AHAI e de seus subtipos, porém o tratamento para cada um deles difere.</w:t>
      </w:r>
    </w:p>
    <w:p w:rsidR="004D2846" w:rsidRDefault="004D2846">
      <w:pPr>
        <w:pStyle w:val="Corpodetexto"/>
        <w:spacing w:before="5"/>
        <w:ind w:left="0"/>
      </w:pPr>
    </w:p>
    <w:p w:rsidR="004D2846" w:rsidRDefault="00927EA1">
      <w:pPr>
        <w:pStyle w:val="PargrafodaLista"/>
        <w:numPr>
          <w:ilvl w:val="0"/>
          <w:numId w:val="16"/>
        </w:numPr>
        <w:tabs>
          <w:tab w:val="left" w:pos="1090"/>
        </w:tabs>
        <w:spacing w:line="274" w:lineRule="exact"/>
        <w:ind w:left="1089" w:hanging="216"/>
        <w:jc w:val="left"/>
        <w:rPr>
          <w:b/>
          <w:sz w:val="24"/>
        </w:rPr>
      </w:pPr>
      <w:r>
        <w:rPr>
          <w:b/>
          <w:sz w:val="24"/>
        </w:rPr>
        <w:t>C</w:t>
      </w:r>
      <w:r>
        <w:rPr>
          <w:b/>
          <w:sz w:val="19"/>
        </w:rPr>
        <w:t>RITÉRIOS DE EXCLUSÃO</w:t>
      </w:r>
    </w:p>
    <w:p w:rsidR="004D2846" w:rsidRDefault="00927EA1">
      <w:pPr>
        <w:pStyle w:val="Corpodetexto"/>
        <w:ind w:right="893" w:firstLine="566"/>
        <w:jc w:val="both"/>
      </w:pPr>
      <w:r>
        <w:t>Serão excluídos deste Protocolo os pacientes que apresentarem hipersensibilidade ou intolerância aos medicamentos p</w:t>
      </w:r>
      <w:r>
        <w:t>ropostos.</w:t>
      </w:r>
    </w:p>
    <w:p w:rsidR="004D2846" w:rsidRDefault="004D2846">
      <w:pPr>
        <w:pStyle w:val="Corpodetexto"/>
        <w:spacing w:before="3"/>
        <w:ind w:left="0"/>
      </w:pPr>
    </w:p>
    <w:p w:rsidR="004D2846" w:rsidRDefault="00927EA1">
      <w:pPr>
        <w:pStyle w:val="PargrafodaLista"/>
        <w:numPr>
          <w:ilvl w:val="0"/>
          <w:numId w:val="16"/>
        </w:numPr>
        <w:tabs>
          <w:tab w:val="left" w:pos="1090"/>
        </w:tabs>
        <w:spacing w:line="274" w:lineRule="exact"/>
        <w:ind w:left="1089" w:hanging="216"/>
        <w:jc w:val="left"/>
        <w:rPr>
          <w:b/>
          <w:sz w:val="24"/>
        </w:rPr>
      </w:pPr>
      <w:r>
        <w:rPr>
          <w:b/>
          <w:sz w:val="24"/>
        </w:rPr>
        <w:t>C</w:t>
      </w:r>
      <w:r>
        <w:rPr>
          <w:b/>
          <w:sz w:val="19"/>
        </w:rPr>
        <w:t>ASOS</w:t>
      </w:r>
      <w:r>
        <w:rPr>
          <w:b/>
          <w:spacing w:val="-1"/>
          <w:sz w:val="19"/>
        </w:rPr>
        <w:t xml:space="preserve"> </w:t>
      </w:r>
      <w:r>
        <w:rPr>
          <w:b/>
          <w:sz w:val="19"/>
        </w:rPr>
        <w:t>ESPECIAIS</w:t>
      </w:r>
    </w:p>
    <w:p w:rsidR="004D2846" w:rsidRDefault="00927EA1">
      <w:pPr>
        <w:pStyle w:val="Corpodetexto"/>
        <w:ind w:right="886" w:firstLine="566"/>
        <w:jc w:val="both"/>
      </w:pPr>
      <w:r>
        <w:t xml:space="preserve">A síndrome de Evans (SE) é uma doença incomum de adultos e crianças, com prevalência não definida, em que há uma combinação de AHAI e púrpura </w:t>
      </w:r>
      <w:proofErr w:type="spellStart"/>
      <w:r>
        <w:t>trombocitopênica</w:t>
      </w:r>
      <w:proofErr w:type="spellEnd"/>
      <w:r>
        <w:t xml:space="preserve"> idiopática, associada ou não a </w:t>
      </w:r>
      <w:proofErr w:type="spellStart"/>
      <w:r>
        <w:t>neutropenia</w:t>
      </w:r>
      <w:proofErr w:type="spellEnd"/>
      <w:r>
        <w:t xml:space="preserve">. A maioria dos casos é idiopática, mas vários relatos </w:t>
      </w:r>
      <w:r>
        <w:t xml:space="preserve">descrevem associação com lúpus eritematoso sistêmico, doenças </w:t>
      </w:r>
      <w:proofErr w:type="spellStart"/>
      <w:r>
        <w:t>linfoproliferativas</w:t>
      </w:r>
      <w:proofErr w:type="spellEnd"/>
      <w:r>
        <w:t xml:space="preserve"> e após transplante </w:t>
      </w:r>
      <w:proofErr w:type="spellStart"/>
      <w:r>
        <w:t>alogênico</w:t>
      </w:r>
      <w:proofErr w:type="spellEnd"/>
      <w:r>
        <w:t xml:space="preserve"> de células- tronco hematopoiéticas (1).</w:t>
      </w:r>
    </w:p>
    <w:p w:rsidR="004D2846" w:rsidRDefault="00927EA1">
      <w:pPr>
        <w:pStyle w:val="Corpodetexto"/>
        <w:ind w:right="891" w:firstLine="566"/>
        <w:jc w:val="both"/>
      </w:pPr>
      <w:r>
        <w:t>A síndrome é caracterizada por períodos de remissão e exacerbação. O melhor tratamento</w:t>
      </w:r>
      <w:r>
        <w:rPr>
          <w:spacing w:val="-34"/>
        </w:rPr>
        <w:t xml:space="preserve"> </w:t>
      </w:r>
      <w:r>
        <w:t>para esta doença n</w:t>
      </w:r>
      <w:r>
        <w:t xml:space="preserve">ão está estabelecido, uma vez que ocorre resposta insatisfatória aos medicamentos utilizados tanto para AHAI quanto para púrpura </w:t>
      </w:r>
      <w:proofErr w:type="spellStart"/>
      <w:r>
        <w:t>trombocitopênica</w:t>
      </w:r>
      <w:proofErr w:type="spellEnd"/>
      <w:r>
        <w:rPr>
          <w:spacing w:val="-7"/>
        </w:rPr>
        <w:t xml:space="preserve"> </w:t>
      </w:r>
      <w:r>
        <w:t>idiopática.</w:t>
      </w:r>
    </w:p>
    <w:p w:rsidR="004D2846" w:rsidRDefault="00927EA1">
      <w:pPr>
        <w:pStyle w:val="Corpodetexto"/>
        <w:ind w:right="888" w:firstLine="566"/>
        <w:jc w:val="both"/>
      </w:pPr>
      <w:r>
        <w:t>Não</w:t>
      </w:r>
      <w:r>
        <w:rPr>
          <w:spacing w:val="-15"/>
        </w:rPr>
        <w:t xml:space="preserve"> </w:t>
      </w:r>
      <w:r>
        <w:t>existem</w:t>
      </w:r>
      <w:r>
        <w:rPr>
          <w:spacing w:val="-12"/>
        </w:rPr>
        <w:t xml:space="preserve"> </w:t>
      </w:r>
      <w:r>
        <w:t>estudos</w:t>
      </w:r>
      <w:r>
        <w:rPr>
          <w:spacing w:val="-13"/>
        </w:rPr>
        <w:t xml:space="preserve"> </w:t>
      </w:r>
      <w:r>
        <w:t>sistemáticos</w:t>
      </w:r>
      <w:r>
        <w:rPr>
          <w:spacing w:val="-13"/>
        </w:rPr>
        <w:t xml:space="preserve"> </w:t>
      </w:r>
      <w:r>
        <w:t>ou</w:t>
      </w:r>
      <w:r>
        <w:rPr>
          <w:spacing w:val="-14"/>
        </w:rPr>
        <w:t xml:space="preserve"> </w:t>
      </w:r>
      <w:r>
        <w:t>randomizados</w:t>
      </w:r>
      <w:r>
        <w:rPr>
          <w:spacing w:val="-15"/>
        </w:rPr>
        <w:t xml:space="preserve"> </w:t>
      </w:r>
      <w:r>
        <w:t>do</w:t>
      </w:r>
      <w:r>
        <w:rPr>
          <w:spacing w:val="-13"/>
        </w:rPr>
        <w:t xml:space="preserve"> </w:t>
      </w:r>
      <w:r>
        <w:t>tratamento</w:t>
      </w:r>
      <w:r>
        <w:rPr>
          <w:spacing w:val="-13"/>
        </w:rPr>
        <w:t xml:space="preserve"> </w:t>
      </w:r>
      <w:r>
        <w:t>da</w:t>
      </w:r>
      <w:r>
        <w:rPr>
          <w:spacing w:val="-14"/>
        </w:rPr>
        <w:t xml:space="preserve"> </w:t>
      </w:r>
      <w:r>
        <w:t>SE.</w:t>
      </w:r>
      <w:r>
        <w:rPr>
          <w:spacing w:val="-13"/>
        </w:rPr>
        <w:t xml:space="preserve"> </w:t>
      </w:r>
      <w:r>
        <w:t>A</w:t>
      </w:r>
      <w:r>
        <w:rPr>
          <w:spacing w:val="-15"/>
        </w:rPr>
        <w:t xml:space="preserve"> </w:t>
      </w:r>
      <w:r>
        <w:t>literatura</w:t>
      </w:r>
      <w:r>
        <w:rPr>
          <w:spacing w:val="-14"/>
        </w:rPr>
        <w:t xml:space="preserve"> </w:t>
      </w:r>
      <w:r>
        <w:t>disponível cons</w:t>
      </w:r>
      <w:r>
        <w:t>iste quase inteiramente em relatos de casos anedóticos e séries retrospectivas (</w:t>
      </w:r>
      <w:proofErr w:type="gramStart"/>
      <w:r>
        <w:t>16, 17</w:t>
      </w:r>
      <w:proofErr w:type="gramEnd"/>
      <w:r>
        <w:t>)</w:t>
      </w:r>
      <w:r>
        <w:rPr>
          <w:color w:val="FF0000"/>
        </w:rPr>
        <w:t xml:space="preserve">. </w:t>
      </w:r>
      <w:r>
        <w:t xml:space="preserve">Os seguintes tratamentos (além de glicocorticoides, imunoglobulina e </w:t>
      </w:r>
      <w:proofErr w:type="spellStart"/>
      <w:r>
        <w:t>esplenectomia</w:t>
      </w:r>
      <w:proofErr w:type="spellEnd"/>
      <w:r>
        <w:t xml:space="preserve">) foram relatados como bem sucedidos em alguns, mas não em todos, pacientes com SE: </w:t>
      </w:r>
      <w:proofErr w:type="spellStart"/>
      <w:r>
        <w:t>r</w:t>
      </w:r>
      <w:r>
        <w:t>ituximabe</w:t>
      </w:r>
      <w:proofErr w:type="spellEnd"/>
      <w:r>
        <w:t xml:space="preserve">, ciclofosfamida, </w:t>
      </w:r>
      <w:proofErr w:type="spellStart"/>
      <w:r>
        <w:t>micofenolato</w:t>
      </w:r>
      <w:proofErr w:type="spellEnd"/>
      <w:r>
        <w:t xml:space="preserve"> de </w:t>
      </w:r>
      <w:proofErr w:type="spellStart"/>
      <w:r>
        <w:t>mofetila</w:t>
      </w:r>
      <w:proofErr w:type="spellEnd"/>
      <w:r>
        <w:t xml:space="preserve">, ciclosporina, vincristina, </w:t>
      </w:r>
      <w:proofErr w:type="spellStart"/>
      <w:r>
        <w:t>danazol</w:t>
      </w:r>
      <w:proofErr w:type="spellEnd"/>
      <w:r>
        <w:t xml:space="preserve">, transplante de células hematopoiéticas, </w:t>
      </w:r>
      <w:proofErr w:type="spellStart"/>
      <w:r>
        <w:t>azatioprina</w:t>
      </w:r>
      <w:proofErr w:type="spellEnd"/>
      <w:r>
        <w:t xml:space="preserve">. Entretanto, o </w:t>
      </w:r>
      <w:proofErr w:type="spellStart"/>
      <w:r>
        <w:t>danazol</w:t>
      </w:r>
      <w:proofErr w:type="spellEnd"/>
      <w:r>
        <w:t xml:space="preserve"> é um dos poucos medicamentos que tem evidências em estudo prospectivo específico para síndro</w:t>
      </w:r>
      <w:r>
        <w:t>me de</w:t>
      </w:r>
      <w:r>
        <w:rPr>
          <w:spacing w:val="-5"/>
        </w:rPr>
        <w:t xml:space="preserve"> </w:t>
      </w:r>
      <w:r>
        <w:t>Evans.</w:t>
      </w:r>
    </w:p>
    <w:p w:rsidR="004D2846" w:rsidRDefault="00927EA1">
      <w:pPr>
        <w:pStyle w:val="Corpodetexto"/>
        <w:ind w:right="888" w:firstLine="566"/>
        <w:jc w:val="both"/>
      </w:pPr>
      <w:proofErr w:type="spellStart"/>
      <w:r>
        <w:t>Cervera</w:t>
      </w:r>
      <w:proofErr w:type="spellEnd"/>
      <w:r>
        <w:t xml:space="preserve"> </w:t>
      </w:r>
      <w:proofErr w:type="gramStart"/>
      <w:r>
        <w:t>et</w:t>
      </w:r>
      <w:proofErr w:type="gramEnd"/>
      <w:r>
        <w:t xml:space="preserve"> al (18), para determinar a eficácia do </w:t>
      </w:r>
      <w:proofErr w:type="spellStart"/>
      <w:r>
        <w:t>danazol</w:t>
      </w:r>
      <w:proofErr w:type="spellEnd"/>
      <w:r>
        <w:t xml:space="preserve"> para trombocitopenia autoimune refratária ou síndrome de Evans que complica o lúpus eritematoso sistêmico (LES), estudaram </w:t>
      </w:r>
      <w:r>
        <w:rPr>
          <w:spacing w:val="-3"/>
        </w:rPr>
        <w:t xml:space="preserve">16 </w:t>
      </w:r>
      <w:r>
        <w:t xml:space="preserve">pacientes consecutivos com trombocitopenia </w:t>
      </w:r>
      <w:proofErr w:type="spellStart"/>
      <w:r>
        <w:t>auto-imune</w:t>
      </w:r>
      <w:proofErr w:type="spellEnd"/>
      <w:r>
        <w:t xml:space="preserve"> </w:t>
      </w:r>
      <w:proofErr w:type="spellStart"/>
      <w:r>
        <w:t>refletária</w:t>
      </w:r>
      <w:proofErr w:type="spellEnd"/>
      <w:r>
        <w:t xml:space="preserve"> de LES e corticosteroide; 3 pacientes</w:t>
      </w:r>
      <w:r>
        <w:rPr>
          <w:spacing w:val="-12"/>
        </w:rPr>
        <w:t xml:space="preserve"> </w:t>
      </w:r>
      <w:r>
        <w:t>apresentaram</w:t>
      </w:r>
      <w:r>
        <w:rPr>
          <w:spacing w:val="-12"/>
        </w:rPr>
        <w:t xml:space="preserve"> </w:t>
      </w:r>
      <w:r>
        <w:t>hemólise</w:t>
      </w:r>
      <w:r>
        <w:rPr>
          <w:spacing w:val="-14"/>
        </w:rPr>
        <w:t xml:space="preserve"> </w:t>
      </w:r>
      <w:proofErr w:type="spellStart"/>
      <w:r>
        <w:t>auto-imune</w:t>
      </w:r>
      <w:proofErr w:type="spellEnd"/>
      <w:r>
        <w:rPr>
          <w:spacing w:val="-14"/>
        </w:rPr>
        <w:t xml:space="preserve"> </w:t>
      </w:r>
      <w:r>
        <w:t>convivente</w:t>
      </w:r>
      <w:r>
        <w:rPr>
          <w:spacing w:val="-15"/>
        </w:rPr>
        <w:t xml:space="preserve"> </w:t>
      </w:r>
      <w:r>
        <w:t>(síndrome</w:t>
      </w:r>
      <w:r>
        <w:rPr>
          <w:spacing w:val="-13"/>
        </w:rPr>
        <w:t xml:space="preserve"> </w:t>
      </w:r>
      <w:r>
        <w:t>de</w:t>
      </w:r>
      <w:r>
        <w:rPr>
          <w:spacing w:val="-13"/>
        </w:rPr>
        <w:t xml:space="preserve"> </w:t>
      </w:r>
      <w:r>
        <w:t>Evans).</w:t>
      </w:r>
      <w:r>
        <w:rPr>
          <w:spacing w:val="-14"/>
        </w:rPr>
        <w:t xml:space="preserve"> </w:t>
      </w:r>
      <w:r>
        <w:t>Cinco</w:t>
      </w:r>
      <w:r>
        <w:rPr>
          <w:spacing w:val="-15"/>
        </w:rPr>
        <w:t xml:space="preserve"> </w:t>
      </w:r>
      <w:r>
        <w:t>pacientes</w:t>
      </w:r>
      <w:r>
        <w:rPr>
          <w:spacing w:val="-10"/>
        </w:rPr>
        <w:t xml:space="preserve"> </w:t>
      </w:r>
      <w:r>
        <w:t>foram submetidos</w:t>
      </w:r>
      <w:r>
        <w:rPr>
          <w:spacing w:val="-8"/>
        </w:rPr>
        <w:t xml:space="preserve"> </w:t>
      </w:r>
      <w:proofErr w:type="gramStart"/>
      <w:r>
        <w:t>a</w:t>
      </w:r>
      <w:proofErr w:type="gramEnd"/>
      <w:r>
        <w:rPr>
          <w:spacing w:val="-10"/>
        </w:rPr>
        <w:t xml:space="preserve"> </w:t>
      </w:r>
      <w:proofErr w:type="spellStart"/>
      <w:r>
        <w:t>esplenectomia</w:t>
      </w:r>
      <w:proofErr w:type="spellEnd"/>
      <w:r>
        <w:t>.</w:t>
      </w:r>
      <w:r>
        <w:rPr>
          <w:spacing w:val="-7"/>
        </w:rPr>
        <w:t xml:space="preserve"> </w:t>
      </w:r>
      <w:r>
        <w:t>O</w:t>
      </w:r>
      <w:r>
        <w:rPr>
          <w:spacing w:val="-9"/>
        </w:rPr>
        <w:t xml:space="preserve"> </w:t>
      </w:r>
      <w:proofErr w:type="spellStart"/>
      <w:r>
        <w:t>danazol</w:t>
      </w:r>
      <w:proofErr w:type="spellEnd"/>
      <w:r>
        <w:rPr>
          <w:spacing w:val="-8"/>
        </w:rPr>
        <w:t xml:space="preserve"> </w:t>
      </w:r>
      <w:r>
        <w:t>foi</w:t>
      </w:r>
      <w:r>
        <w:rPr>
          <w:spacing w:val="-9"/>
        </w:rPr>
        <w:t xml:space="preserve"> </w:t>
      </w:r>
      <w:r>
        <w:t>iniciado</w:t>
      </w:r>
      <w:r>
        <w:rPr>
          <w:spacing w:val="-8"/>
        </w:rPr>
        <w:t xml:space="preserve"> </w:t>
      </w:r>
      <w:r>
        <w:t>a</w:t>
      </w:r>
      <w:r>
        <w:rPr>
          <w:spacing w:val="-10"/>
        </w:rPr>
        <w:t xml:space="preserve"> </w:t>
      </w:r>
      <w:r>
        <w:t>200</w:t>
      </w:r>
      <w:r>
        <w:rPr>
          <w:spacing w:val="-9"/>
        </w:rPr>
        <w:t xml:space="preserve"> </w:t>
      </w:r>
      <w:proofErr w:type="gramStart"/>
      <w:r>
        <w:t>mg</w:t>
      </w:r>
      <w:proofErr w:type="gramEnd"/>
      <w:r>
        <w:t>/dia</w:t>
      </w:r>
      <w:r>
        <w:rPr>
          <w:spacing w:val="-9"/>
        </w:rPr>
        <w:t xml:space="preserve"> </w:t>
      </w:r>
      <w:r>
        <w:t>e</w:t>
      </w:r>
      <w:r>
        <w:rPr>
          <w:spacing w:val="-9"/>
        </w:rPr>
        <w:t xml:space="preserve"> </w:t>
      </w:r>
      <w:r>
        <w:t>aumentou</w:t>
      </w:r>
      <w:r>
        <w:rPr>
          <w:spacing w:val="-8"/>
        </w:rPr>
        <w:t xml:space="preserve"> </w:t>
      </w:r>
      <w:r>
        <w:t>gradualmente</w:t>
      </w:r>
      <w:r>
        <w:rPr>
          <w:spacing w:val="-8"/>
        </w:rPr>
        <w:t xml:space="preserve"> </w:t>
      </w:r>
      <w:r>
        <w:t>(máximo</w:t>
      </w:r>
    </w:p>
    <w:p w:rsidR="004D2846" w:rsidRDefault="00927EA1">
      <w:pPr>
        <w:pStyle w:val="Corpodetexto"/>
      </w:pPr>
      <w:r>
        <w:t>1.200</w:t>
      </w:r>
      <w:r>
        <w:rPr>
          <w:spacing w:val="15"/>
        </w:rPr>
        <w:t xml:space="preserve"> </w:t>
      </w:r>
      <w:proofErr w:type="gramStart"/>
      <w:r>
        <w:t>mg</w:t>
      </w:r>
      <w:proofErr w:type="gramEnd"/>
      <w:r>
        <w:t>/dia)</w:t>
      </w:r>
      <w:r>
        <w:rPr>
          <w:spacing w:val="18"/>
        </w:rPr>
        <w:t xml:space="preserve"> </w:t>
      </w:r>
      <w:r>
        <w:t>até</w:t>
      </w:r>
      <w:r>
        <w:rPr>
          <w:spacing w:val="17"/>
        </w:rPr>
        <w:t xml:space="preserve"> </w:t>
      </w:r>
      <w:r>
        <w:t>se</w:t>
      </w:r>
      <w:r>
        <w:rPr>
          <w:spacing w:val="18"/>
        </w:rPr>
        <w:t xml:space="preserve"> </w:t>
      </w:r>
      <w:r>
        <w:t>verificar</w:t>
      </w:r>
      <w:r>
        <w:rPr>
          <w:spacing w:val="17"/>
        </w:rPr>
        <w:t xml:space="preserve"> </w:t>
      </w:r>
      <w:r>
        <w:t>o</w:t>
      </w:r>
      <w:r>
        <w:rPr>
          <w:spacing w:val="16"/>
        </w:rPr>
        <w:t xml:space="preserve"> </w:t>
      </w:r>
      <w:r>
        <w:t>benefício</w:t>
      </w:r>
      <w:r>
        <w:rPr>
          <w:spacing w:val="17"/>
        </w:rPr>
        <w:t xml:space="preserve"> </w:t>
      </w:r>
      <w:r>
        <w:t>ou</w:t>
      </w:r>
      <w:r>
        <w:rPr>
          <w:spacing w:val="18"/>
        </w:rPr>
        <w:t xml:space="preserve"> </w:t>
      </w:r>
      <w:r>
        <w:t>a</w:t>
      </w:r>
      <w:r>
        <w:rPr>
          <w:spacing w:val="18"/>
        </w:rPr>
        <w:t xml:space="preserve"> </w:t>
      </w:r>
      <w:r>
        <w:t>toxicidade.</w:t>
      </w:r>
      <w:r>
        <w:rPr>
          <w:spacing w:val="16"/>
        </w:rPr>
        <w:t xml:space="preserve"> </w:t>
      </w:r>
      <w:r>
        <w:t>Após</w:t>
      </w:r>
      <w:r>
        <w:rPr>
          <w:spacing w:val="17"/>
        </w:rPr>
        <w:t xml:space="preserve"> </w:t>
      </w:r>
      <w:r>
        <w:t>a</w:t>
      </w:r>
      <w:r>
        <w:rPr>
          <w:spacing w:val="17"/>
        </w:rPr>
        <w:t xml:space="preserve"> </w:t>
      </w:r>
      <w:r>
        <w:t>remissão,</w:t>
      </w:r>
      <w:r>
        <w:rPr>
          <w:spacing w:val="17"/>
        </w:rPr>
        <w:t xml:space="preserve"> </w:t>
      </w:r>
      <w:r>
        <w:t>a</w:t>
      </w:r>
      <w:r>
        <w:rPr>
          <w:spacing w:val="15"/>
        </w:rPr>
        <w:t xml:space="preserve"> </w:t>
      </w:r>
      <w:r>
        <w:t>dose</w:t>
      </w:r>
      <w:r>
        <w:rPr>
          <w:spacing w:val="15"/>
        </w:rPr>
        <w:t xml:space="preserve"> </w:t>
      </w:r>
      <w:r>
        <w:t>de</w:t>
      </w:r>
      <w:r>
        <w:rPr>
          <w:spacing w:val="18"/>
        </w:rPr>
        <w:t xml:space="preserve"> </w:t>
      </w:r>
      <w:proofErr w:type="spellStart"/>
      <w:r>
        <w:t>danazol</w:t>
      </w:r>
      <w:proofErr w:type="spellEnd"/>
      <w:r>
        <w:rPr>
          <w:spacing w:val="16"/>
        </w:rPr>
        <w:t xml:space="preserve"> </w:t>
      </w:r>
      <w:proofErr w:type="gramStart"/>
      <w:r>
        <w:t>foi</w:t>
      </w:r>
      <w:proofErr w:type="gramEnd"/>
    </w:p>
    <w:p w:rsidR="004D2846" w:rsidRDefault="004D2846">
      <w:pPr>
        <w:sectPr w:rsidR="004D2846">
          <w:pgSz w:w="11900" w:h="16850"/>
          <w:pgMar w:top="1060" w:right="240" w:bottom="280" w:left="260" w:header="720" w:footer="720" w:gutter="0"/>
          <w:cols w:space="720"/>
        </w:sectPr>
      </w:pPr>
    </w:p>
    <w:p w:rsidR="004D2846" w:rsidRDefault="00927EA1">
      <w:pPr>
        <w:pStyle w:val="Corpodetexto"/>
        <w:spacing w:before="64"/>
        <w:ind w:right="887"/>
        <w:jc w:val="both"/>
      </w:pPr>
      <w:proofErr w:type="gramStart"/>
      <w:r>
        <w:lastRenderedPageBreak/>
        <w:t>gradualmente</w:t>
      </w:r>
      <w:proofErr w:type="gramEnd"/>
      <w:r>
        <w:t xml:space="preserve"> reduzida para 200-400 mg/dia. Todos os 16 pacientes obtiveram uma remissão completa (contagem de pla</w:t>
      </w:r>
      <w:r>
        <w:t xml:space="preserve">quetas &gt; 100 x 10 (9) / l, hematócrito&gt; 39%) </w:t>
      </w:r>
      <w:proofErr w:type="gramStart"/>
      <w:r>
        <w:t>2</w:t>
      </w:r>
      <w:proofErr w:type="gramEnd"/>
      <w:r>
        <w:t xml:space="preserve"> meses após o início do </w:t>
      </w:r>
      <w:proofErr w:type="spellStart"/>
      <w:r>
        <w:t>danazol</w:t>
      </w:r>
      <w:proofErr w:type="spellEnd"/>
      <w:r>
        <w:t xml:space="preserve"> (intervalo 6 semanas-8 meses). A remissão persistiu durante a terapia de </w:t>
      </w:r>
      <w:proofErr w:type="spellStart"/>
      <w:r>
        <w:t>danazol</w:t>
      </w:r>
      <w:proofErr w:type="spellEnd"/>
      <w:r>
        <w:t xml:space="preserve"> contínua (seguimento médio 18,2 meses, intervalo 2-49 meses). Um paciente com síndrome de Evans n</w:t>
      </w:r>
      <w:r>
        <w:t>ecessitou</w:t>
      </w:r>
      <w:r>
        <w:rPr>
          <w:spacing w:val="-3"/>
        </w:rPr>
        <w:t xml:space="preserve"> </w:t>
      </w:r>
      <w:r>
        <w:t>de</w:t>
      </w:r>
      <w:r>
        <w:rPr>
          <w:spacing w:val="-5"/>
        </w:rPr>
        <w:t xml:space="preserve"> </w:t>
      </w:r>
      <w:r>
        <w:t>descontinuação</w:t>
      </w:r>
      <w:r>
        <w:rPr>
          <w:spacing w:val="-3"/>
        </w:rPr>
        <w:t xml:space="preserve"> </w:t>
      </w:r>
      <w:r>
        <w:t>do</w:t>
      </w:r>
      <w:r>
        <w:rPr>
          <w:spacing w:val="-3"/>
        </w:rPr>
        <w:t xml:space="preserve"> </w:t>
      </w:r>
      <w:proofErr w:type="spellStart"/>
      <w:r>
        <w:t>danazol</w:t>
      </w:r>
      <w:proofErr w:type="spellEnd"/>
      <w:r>
        <w:rPr>
          <w:spacing w:val="-3"/>
        </w:rPr>
        <w:t xml:space="preserve"> </w:t>
      </w:r>
      <w:r>
        <w:t>devido</w:t>
      </w:r>
      <w:r>
        <w:rPr>
          <w:spacing w:val="-3"/>
        </w:rPr>
        <w:t xml:space="preserve"> </w:t>
      </w:r>
      <w:r>
        <w:t>à</w:t>
      </w:r>
      <w:r>
        <w:rPr>
          <w:spacing w:val="-4"/>
        </w:rPr>
        <w:t xml:space="preserve"> </w:t>
      </w:r>
      <w:r>
        <w:t>icterícia</w:t>
      </w:r>
      <w:r>
        <w:rPr>
          <w:spacing w:val="-4"/>
        </w:rPr>
        <w:t xml:space="preserve"> </w:t>
      </w:r>
      <w:r>
        <w:t>e</w:t>
      </w:r>
      <w:r>
        <w:rPr>
          <w:spacing w:val="-5"/>
        </w:rPr>
        <w:t xml:space="preserve"> </w:t>
      </w:r>
      <w:r>
        <w:t>a</w:t>
      </w:r>
      <w:r>
        <w:rPr>
          <w:spacing w:val="-4"/>
        </w:rPr>
        <w:t xml:space="preserve"> </w:t>
      </w:r>
      <w:r>
        <w:t>necrose</w:t>
      </w:r>
      <w:r>
        <w:rPr>
          <w:spacing w:val="-4"/>
        </w:rPr>
        <w:t xml:space="preserve"> </w:t>
      </w:r>
      <w:r>
        <w:t>hepática</w:t>
      </w:r>
      <w:r>
        <w:rPr>
          <w:spacing w:val="-4"/>
        </w:rPr>
        <w:t xml:space="preserve"> </w:t>
      </w:r>
      <w:r>
        <w:t>mínima</w:t>
      </w:r>
      <w:r>
        <w:rPr>
          <w:spacing w:val="-3"/>
        </w:rPr>
        <w:t xml:space="preserve"> </w:t>
      </w:r>
      <w:r>
        <w:t>comprovada por</w:t>
      </w:r>
      <w:r>
        <w:rPr>
          <w:spacing w:val="-17"/>
        </w:rPr>
        <w:t xml:space="preserve"> </w:t>
      </w:r>
      <w:r>
        <w:t>biópsia:</w:t>
      </w:r>
      <w:r>
        <w:rPr>
          <w:spacing w:val="-15"/>
        </w:rPr>
        <w:t xml:space="preserve"> </w:t>
      </w:r>
      <w:r>
        <w:t>a</w:t>
      </w:r>
      <w:r>
        <w:rPr>
          <w:spacing w:val="-16"/>
        </w:rPr>
        <w:t xml:space="preserve"> </w:t>
      </w:r>
      <w:r>
        <w:t>hemólise</w:t>
      </w:r>
      <w:r>
        <w:rPr>
          <w:spacing w:val="-14"/>
        </w:rPr>
        <w:t xml:space="preserve"> </w:t>
      </w:r>
      <w:r>
        <w:t>recidivou</w:t>
      </w:r>
      <w:r>
        <w:rPr>
          <w:spacing w:val="-15"/>
        </w:rPr>
        <w:t xml:space="preserve"> </w:t>
      </w:r>
      <w:r>
        <w:t>após</w:t>
      </w:r>
      <w:r>
        <w:rPr>
          <w:spacing w:val="-15"/>
        </w:rPr>
        <w:t xml:space="preserve"> </w:t>
      </w:r>
      <w:r>
        <w:t>a</w:t>
      </w:r>
      <w:r>
        <w:rPr>
          <w:spacing w:val="-16"/>
        </w:rPr>
        <w:t xml:space="preserve"> </w:t>
      </w:r>
      <w:r>
        <w:t>descontinuação</w:t>
      </w:r>
      <w:r>
        <w:rPr>
          <w:spacing w:val="-14"/>
        </w:rPr>
        <w:t xml:space="preserve"> </w:t>
      </w:r>
      <w:r>
        <w:t>do</w:t>
      </w:r>
      <w:r>
        <w:rPr>
          <w:spacing w:val="-15"/>
        </w:rPr>
        <w:t xml:space="preserve"> </w:t>
      </w:r>
      <w:proofErr w:type="spellStart"/>
      <w:r>
        <w:t>danazol</w:t>
      </w:r>
      <w:proofErr w:type="spellEnd"/>
      <w:r>
        <w:t>.</w:t>
      </w:r>
      <w:r>
        <w:rPr>
          <w:spacing w:val="-14"/>
        </w:rPr>
        <w:t xml:space="preserve"> </w:t>
      </w:r>
      <w:r>
        <w:t>Este</w:t>
      </w:r>
      <w:r>
        <w:rPr>
          <w:spacing w:val="-15"/>
        </w:rPr>
        <w:t xml:space="preserve"> </w:t>
      </w:r>
      <w:r>
        <w:t>estudo</w:t>
      </w:r>
      <w:r>
        <w:rPr>
          <w:spacing w:val="-15"/>
        </w:rPr>
        <w:t xml:space="preserve"> </w:t>
      </w:r>
      <w:r>
        <w:t>concluiu</w:t>
      </w:r>
      <w:r>
        <w:rPr>
          <w:spacing w:val="-14"/>
        </w:rPr>
        <w:t xml:space="preserve"> </w:t>
      </w:r>
      <w:r>
        <w:t>que</w:t>
      </w:r>
      <w:r>
        <w:rPr>
          <w:spacing w:val="-17"/>
        </w:rPr>
        <w:t xml:space="preserve"> </w:t>
      </w:r>
      <w:proofErr w:type="spellStart"/>
      <w:r>
        <w:t>danazol</w:t>
      </w:r>
      <w:proofErr w:type="spellEnd"/>
      <w:r>
        <w:t xml:space="preserve"> é eficaz para o tratamento de trombocitopenia </w:t>
      </w:r>
      <w:proofErr w:type="spellStart"/>
      <w:proofErr w:type="gramStart"/>
      <w:r>
        <w:t>auto-imune</w:t>
      </w:r>
      <w:proofErr w:type="spellEnd"/>
      <w:proofErr w:type="gramEnd"/>
      <w:r>
        <w:t xml:space="preserve"> ou síndrome de Evans complicando LES, independentemente do estado da </w:t>
      </w:r>
      <w:proofErr w:type="spellStart"/>
      <w:r>
        <w:t>esplenectomia</w:t>
      </w:r>
      <w:proofErr w:type="spellEnd"/>
      <w:r>
        <w:t xml:space="preserve">, porém sendo necessário um acompanhamento mais longo para determinar se a remissão persiste após a retirada </w:t>
      </w:r>
      <w:r>
        <w:t>do</w:t>
      </w:r>
      <w:r>
        <w:rPr>
          <w:spacing w:val="-5"/>
        </w:rPr>
        <w:t xml:space="preserve"> </w:t>
      </w:r>
      <w:proofErr w:type="spellStart"/>
      <w:r>
        <w:t>danazol</w:t>
      </w:r>
      <w:proofErr w:type="spellEnd"/>
      <w:r>
        <w:t>.</w:t>
      </w:r>
    </w:p>
    <w:p w:rsidR="004D2846" w:rsidRDefault="00927EA1">
      <w:pPr>
        <w:pStyle w:val="Corpodetexto"/>
        <w:ind w:right="886" w:firstLine="566"/>
        <w:jc w:val="both"/>
      </w:pPr>
      <w:r>
        <w:t xml:space="preserve">Em estudo chinês de Liu, </w:t>
      </w:r>
      <w:proofErr w:type="gramStart"/>
      <w:r>
        <w:t>et</w:t>
      </w:r>
      <w:proofErr w:type="gramEnd"/>
      <w:r>
        <w:t xml:space="preserve"> al (19) com o objetivo de testar a eficácia terapêutica da ciclosporina A (</w:t>
      </w:r>
      <w:proofErr w:type="spellStart"/>
      <w:r>
        <w:t>CsA</w:t>
      </w:r>
      <w:proofErr w:type="spellEnd"/>
      <w:r>
        <w:t xml:space="preserve">) em combinação com corticosteroides no tratamento de anemia hemolítica autoimune (AIHA) e síndrome de Evans avaliou 44 casos de síndrome </w:t>
      </w:r>
      <w:r>
        <w:t xml:space="preserve">de AIHA e Evans tratados com </w:t>
      </w:r>
      <w:proofErr w:type="spellStart"/>
      <w:r>
        <w:t>CsA</w:t>
      </w:r>
      <w:proofErr w:type="spellEnd"/>
      <w:r>
        <w:t xml:space="preserve"> em combinação com um esquema estabelecido (prednisona + </w:t>
      </w:r>
      <w:proofErr w:type="spellStart"/>
      <w:r>
        <w:t>danazol</w:t>
      </w:r>
      <w:proofErr w:type="spellEnd"/>
      <w:r>
        <w:t xml:space="preserve">) (18 casos) ou esquema estabelecido sozinho (26 casos). A taxa de resposta completa do grupo </w:t>
      </w:r>
      <w:proofErr w:type="spellStart"/>
      <w:proofErr w:type="gramStart"/>
      <w:r>
        <w:t>CsA</w:t>
      </w:r>
      <w:proofErr w:type="spellEnd"/>
      <w:proofErr w:type="gramEnd"/>
      <w:r>
        <w:t xml:space="preserve"> (88,9%) foi maior</w:t>
      </w:r>
      <w:r>
        <w:rPr>
          <w:spacing w:val="-7"/>
        </w:rPr>
        <w:t xml:space="preserve"> </w:t>
      </w:r>
      <w:r>
        <w:t>que</w:t>
      </w:r>
      <w:r>
        <w:rPr>
          <w:spacing w:val="-6"/>
        </w:rPr>
        <w:t xml:space="preserve"> </w:t>
      </w:r>
      <w:r>
        <w:t>a</w:t>
      </w:r>
      <w:r>
        <w:rPr>
          <w:spacing w:val="-4"/>
        </w:rPr>
        <w:t xml:space="preserve"> </w:t>
      </w:r>
      <w:r>
        <w:t>do</w:t>
      </w:r>
      <w:r>
        <w:rPr>
          <w:spacing w:val="-3"/>
        </w:rPr>
        <w:t xml:space="preserve"> </w:t>
      </w:r>
      <w:r>
        <w:t>grupo</w:t>
      </w:r>
      <w:r>
        <w:rPr>
          <w:spacing w:val="-6"/>
        </w:rPr>
        <w:t xml:space="preserve"> </w:t>
      </w:r>
      <w:r>
        <w:t>do esquema</w:t>
      </w:r>
      <w:r>
        <w:rPr>
          <w:spacing w:val="-6"/>
        </w:rPr>
        <w:t xml:space="preserve"> </w:t>
      </w:r>
      <w:r>
        <w:t>estabelecido</w:t>
      </w:r>
      <w:r>
        <w:rPr>
          <w:spacing w:val="-4"/>
        </w:rPr>
        <w:t xml:space="preserve"> </w:t>
      </w:r>
      <w:r>
        <w:t>(57,7</w:t>
      </w:r>
      <w:r>
        <w:t>%)</w:t>
      </w:r>
      <w:r>
        <w:rPr>
          <w:spacing w:val="-7"/>
        </w:rPr>
        <w:t xml:space="preserve"> </w:t>
      </w:r>
      <w:r>
        <w:t>(p&lt;0,05)</w:t>
      </w:r>
      <w:r>
        <w:rPr>
          <w:spacing w:val="-6"/>
        </w:rPr>
        <w:t xml:space="preserve"> </w:t>
      </w:r>
      <w:r>
        <w:t>e</w:t>
      </w:r>
      <w:r>
        <w:rPr>
          <w:spacing w:val="-3"/>
        </w:rPr>
        <w:t xml:space="preserve"> </w:t>
      </w:r>
      <w:r>
        <w:t>a</w:t>
      </w:r>
      <w:r>
        <w:rPr>
          <w:spacing w:val="-6"/>
        </w:rPr>
        <w:t xml:space="preserve"> </w:t>
      </w:r>
      <w:r>
        <w:t>taxa</w:t>
      </w:r>
      <w:r>
        <w:rPr>
          <w:spacing w:val="-7"/>
        </w:rPr>
        <w:t xml:space="preserve"> </w:t>
      </w:r>
      <w:r>
        <w:t>de</w:t>
      </w:r>
      <w:r>
        <w:rPr>
          <w:spacing w:val="-6"/>
        </w:rPr>
        <w:t xml:space="preserve"> </w:t>
      </w:r>
      <w:r>
        <w:t>recaída</w:t>
      </w:r>
      <w:r>
        <w:rPr>
          <w:spacing w:val="-3"/>
        </w:rPr>
        <w:t xml:space="preserve"> </w:t>
      </w:r>
      <w:r>
        <w:t>foi</w:t>
      </w:r>
      <w:r>
        <w:rPr>
          <w:spacing w:val="-5"/>
        </w:rPr>
        <w:t xml:space="preserve"> </w:t>
      </w:r>
      <w:r>
        <w:t>menor</w:t>
      </w:r>
      <w:r>
        <w:rPr>
          <w:spacing w:val="-4"/>
        </w:rPr>
        <w:t xml:space="preserve"> </w:t>
      </w:r>
      <w:r>
        <w:t xml:space="preserve">(3,3% </w:t>
      </w:r>
      <w:proofErr w:type="spellStart"/>
      <w:r>
        <w:t>vs</w:t>
      </w:r>
      <w:proofErr w:type="spellEnd"/>
      <w:r>
        <w:t xml:space="preserve"> 70%) (p&lt;0,01). O estudo concluiu que a </w:t>
      </w:r>
      <w:proofErr w:type="spellStart"/>
      <w:proofErr w:type="gramStart"/>
      <w:r>
        <w:t>CsA</w:t>
      </w:r>
      <w:proofErr w:type="spellEnd"/>
      <w:proofErr w:type="gramEnd"/>
      <w:r>
        <w:t xml:space="preserve"> em combinação com esquema estabelecido pode melhorar a taxa de resposta completa e reduzir a recaída da síndrome de AIHA e</w:t>
      </w:r>
      <w:r>
        <w:rPr>
          <w:spacing w:val="-14"/>
        </w:rPr>
        <w:t xml:space="preserve"> </w:t>
      </w:r>
      <w:r>
        <w:t>Evans.</w:t>
      </w:r>
    </w:p>
    <w:p w:rsidR="004D2846" w:rsidRDefault="00927EA1">
      <w:pPr>
        <w:pStyle w:val="Corpodetexto"/>
        <w:spacing w:before="1"/>
        <w:ind w:right="889" w:firstLine="566"/>
        <w:jc w:val="both"/>
      </w:pPr>
      <w:r>
        <w:t>Considerando a evidência esparsa</w:t>
      </w:r>
      <w:r>
        <w:t xml:space="preserve"> e pouco expressiva, a ausência de indicação em bula (uso </w:t>
      </w:r>
      <w:proofErr w:type="gramStart"/>
      <w:r>
        <w:rPr>
          <w:i/>
        </w:rPr>
        <w:t>off</w:t>
      </w:r>
      <w:proofErr w:type="gramEnd"/>
      <w:r>
        <w:rPr>
          <w:i/>
        </w:rPr>
        <w:t xml:space="preserve"> </w:t>
      </w:r>
      <w:proofErr w:type="spellStart"/>
      <w:r>
        <w:rPr>
          <w:i/>
        </w:rPr>
        <w:t>label</w:t>
      </w:r>
      <w:proofErr w:type="spellEnd"/>
      <w:r>
        <w:t xml:space="preserve">) e que a incorporação do </w:t>
      </w:r>
      <w:proofErr w:type="spellStart"/>
      <w:r>
        <w:t>danazol</w:t>
      </w:r>
      <w:proofErr w:type="spellEnd"/>
      <w:r>
        <w:t xml:space="preserve"> não foi recomendada pela Comissão Nacional de Incorporação de Tecnologias no SUS (CONITEC), este medicamento não está preconizado neste Protocolo.</w:t>
      </w:r>
    </w:p>
    <w:p w:rsidR="004D2846" w:rsidRDefault="00927EA1">
      <w:pPr>
        <w:pStyle w:val="Corpodetexto"/>
        <w:ind w:right="889" w:firstLine="566"/>
        <w:jc w:val="both"/>
      </w:pPr>
      <w:r>
        <w:t>O tratam</w:t>
      </w:r>
      <w:r>
        <w:t xml:space="preserve">ento deve ser primeiramente com corticosteroide (20). Em caso de </w:t>
      </w:r>
      <w:proofErr w:type="spellStart"/>
      <w:r>
        <w:t>refratariedade</w:t>
      </w:r>
      <w:proofErr w:type="spellEnd"/>
      <w:r>
        <w:t>, a ciclosporina deve ser associada.</w:t>
      </w:r>
    </w:p>
    <w:p w:rsidR="004D2846" w:rsidRDefault="004D2846">
      <w:pPr>
        <w:pStyle w:val="Corpodetexto"/>
        <w:spacing w:before="5"/>
        <w:ind w:left="0"/>
      </w:pPr>
    </w:p>
    <w:p w:rsidR="004D2846" w:rsidRDefault="00927EA1">
      <w:pPr>
        <w:pStyle w:val="PargrafodaLista"/>
        <w:numPr>
          <w:ilvl w:val="0"/>
          <w:numId w:val="16"/>
        </w:numPr>
        <w:tabs>
          <w:tab w:val="left" w:pos="1090"/>
        </w:tabs>
        <w:spacing w:line="274" w:lineRule="exact"/>
        <w:ind w:left="1089" w:hanging="216"/>
        <w:jc w:val="left"/>
        <w:rPr>
          <w:b/>
          <w:sz w:val="24"/>
        </w:rPr>
      </w:pPr>
      <w:r>
        <w:rPr>
          <w:b/>
          <w:sz w:val="24"/>
        </w:rPr>
        <w:t>T</w:t>
      </w:r>
      <w:r>
        <w:rPr>
          <w:b/>
          <w:sz w:val="19"/>
        </w:rPr>
        <w:t>RATAMENTO</w:t>
      </w:r>
    </w:p>
    <w:p w:rsidR="004D2846" w:rsidRDefault="00927EA1">
      <w:pPr>
        <w:pStyle w:val="Corpodetexto"/>
        <w:ind w:right="887" w:firstLine="566"/>
        <w:jc w:val="right"/>
      </w:pPr>
      <w:r>
        <w:t>O tratamento tem por objetivo reduzir o grau de hemólise, acarretando elevação dos</w:t>
      </w:r>
      <w:r>
        <w:rPr>
          <w:spacing w:val="9"/>
        </w:rPr>
        <w:t xml:space="preserve"> </w:t>
      </w:r>
      <w:r>
        <w:t>níveis</w:t>
      </w:r>
      <w:r>
        <w:rPr>
          <w:spacing w:val="5"/>
        </w:rPr>
        <w:t xml:space="preserve"> </w:t>
      </w:r>
      <w:r>
        <w:t>de hemoglobina e melhora dos sintomas.</w:t>
      </w:r>
      <w:r>
        <w:t xml:space="preserve"> Nos casos de AHAI secundária, é importante</w:t>
      </w:r>
      <w:r>
        <w:rPr>
          <w:spacing w:val="-12"/>
        </w:rPr>
        <w:t xml:space="preserve"> </w:t>
      </w:r>
      <w:r>
        <w:t>realizar</w:t>
      </w:r>
      <w:r>
        <w:rPr>
          <w:spacing w:val="-1"/>
        </w:rPr>
        <w:t xml:space="preserve"> </w:t>
      </w:r>
      <w:r>
        <w:t>também o</w:t>
      </w:r>
      <w:r>
        <w:rPr>
          <w:spacing w:val="32"/>
        </w:rPr>
        <w:t xml:space="preserve"> </w:t>
      </w:r>
      <w:r>
        <w:t>tratamento</w:t>
      </w:r>
      <w:r>
        <w:rPr>
          <w:spacing w:val="33"/>
        </w:rPr>
        <w:t xml:space="preserve"> </w:t>
      </w:r>
      <w:r>
        <w:t>da</w:t>
      </w:r>
      <w:r>
        <w:rPr>
          <w:spacing w:val="31"/>
        </w:rPr>
        <w:t xml:space="preserve"> </w:t>
      </w:r>
      <w:r>
        <w:t>causa-base,</w:t>
      </w:r>
      <w:r>
        <w:rPr>
          <w:spacing w:val="32"/>
        </w:rPr>
        <w:t xml:space="preserve"> </w:t>
      </w:r>
      <w:r>
        <w:t>seja</w:t>
      </w:r>
      <w:r>
        <w:rPr>
          <w:spacing w:val="32"/>
        </w:rPr>
        <w:t xml:space="preserve"> </w:t>
      </w:r>
      <w:r>
        <w:t>pela</w:t>
      </w:r>
      <w:r>
        <w:rPr>
          <w:spacing w:val="32"/>
        </w:rPr>
        <w:t xml:space="preserve"> </w:t>
      </w:r>
      <w:r>
        <w:t>suspensão</w:t>
      </w:r>
      <w:r>
        <w:rPr>
          <w:spacing w:val="35"/>
        </w:rPr>
        <w:t xml:space="preserve"> </w:t>
      </w:r>
      <w:r>
        <w:t>de</w:t>
      </w:r>
      <w:r>
        <w:rPr>
          <w:spacing w:val="31"/>
        </w:rPr>
        <w:t xml:space="preserve"> </w:t>
      </w:r>
      <w:r>
        <w:t>fármacos</w:t>
      </w:r>
      <w:r>
        <w:rPr>
          <w:spacing w:val="34"/>
        </w:rPr>
        <w:t xml:space="preserve"> </w:t>
      </w:r>
      <w:r>
        <w:t>que</w:t>
      </w:r>
      <w:r>
        <w:rPr>
          <w:spacing w:val="32"/>
        </w:rPr>
        <w:t xml:space="preserve"> </w:t>
      </w:r>
      <w:r>
        <w:t>possam</w:t>
      </w:r>
      <w:r>
        <w:rPr>
          <w:spacing w:val="33"/>
        </w:rPr>
        <w:t xml:space="preserve"> </w:t>
      </w:r>
      <w:r>
        <w:t>estar</w:t>
      </w:r>
      <w:r>
        <w:rPr>
          <w:spacing w:val="31"/>
        </w:rPr>
        <w:t xml:space="preserve"> </w:t>
      </w:r>
      <w:r>
        <w:t>desencadeando</w:t>
      </w:r>
      <w:r>
        <w:rPr>
          <w:spacing w:val="36"/>
        </w:rPr>
        <w:t xml:space="preserve"> </w:t>
      </w:r>
      <w:r>
        <w:t>o processo,</w:t>
      </w:r>
      <w:r>
        <w:rPr>
          <w:spacing w:val="22"/>
        </w:rPr>
        <w:t xml:space="preserve"> </w:t>
      </w:r>
      <w:r>
        <w:t>seja</w:t>
      </w:r>
      <w:r>
        <w:rPr>
          <w:spacing w:val="22"/>
        </w:rPr>
        <w:t xml:space="preserve"> </w:t>
      </w:r>
      <w:r>
        <w:t>pelo</w:t>
      </w:r>
      <w:r>
        <w:rPr>
          <w:spacing w:val="23"/>
        </w:rPr>
        <w:t xml:space="preserve"> </w:t>
      </w:r>
      <w:r>
        <w:t>tratamento</w:t>
      </w:r>
      <w:r>
        <w:rPr>
          <w:spacing w:val="24"/>
        </w:rPr>
        <w:t xml:space="preserve"> </w:t>
      </w:r>
      <w:r>
        <w:t>de</w:t>
      </w:r>
      <w:r>
        <w:rPr>
          <w:spacing w:val="22"/>
        </w:rPr>
        <w:t xml:space="preserve"> </w:t>
      </w:r>
      <w:r>
        <w:t>doenças</w:t>
      </w:r>
      <w:r>
        <w:rPr>
          <w:spacing w:val="23"/>
        </w:rPr>
        <w:t xml:space="preserve"> </w:t>
      </w:r>
      <w:proofErr w:type="spellStart"/>
      <w:r>
        <w:t>linfoproliferativas</w:t>
      </w:r>
      <w:proofErr w:type="spellEnd"/>
      <w:r>
        <w:rPr>
          <w:spacing w:val="24"/>
        </w:rPr>
        <w:t xml:space="preserve"> </w:t>
      </w:r>
      <w:r>
        <w:t>ou</w:t>
      </w:r>
      <w:r>
        <w:rPr>
          <w:spacing w:val="26"/>
        </w:rPr>
        <w:t xml:space="preserve"> </w:t>
      </w:r>
      <w:r>
        <w:t>autoimunes</w:t>
      </w:r>
      <w:r>
        <w:rPr>
          <w:spacing w:val="23"/>
        </w:rPr>
        <w:t xml:space="preserve"> </w:t>
      </w:r>
      <w:r>
        <w:t>associadas.</w:t>
      </w:r>
      <w:r>
        <w:rPr>
          <w:spacing w:val="24"/>
        </w:rPr>
        <w:t xml:space="preserve"> </w:t>
      </w:r>
      <w:r>
        <w:t>A</w:t>
      </w:r>
      <w:r>
        <w:rPr>
          <w:spacing w:val="24"/>
        </w:rPr>
        <w:t xml:space="preserve"> </w:t>
      </w:r>
      <w:r>
        <w:t>correta identificação do tipo de AHAI é fundamental, já que o tratamento e o curso da doença</w:t>
      </w:r>
      <w:r>
        <w:rPr>
          <w:spacing w:val="-12"/>
        </w:rPr>
        <w:t xml:space="preserve"> </w:t>
      </w:r>
      <w:r>
        <w:t>são</w:t>
      </w:r>
      <w:r>
        <w:rPr>
          <w:spacing w:val="-1"/>
        </w:rPr>
        <w:t xml:space="preserve"> </w:t>
      </w:r>
      <w:r>
        <w:t>distintos.</w:t>
      </w:r>
      <w:r>
        <w:rPr>
          <w:w w:val="99"/>
        </w:rPr>
        <w:t xml:space="preserve"> </w:t>
      </w:r>
      <w:r>
        <w:t>Vários</w:t>
      </w:r>
      <w:r>
        <w:rPr>
          <w:spacing w:val="-17"/>
        </w:rPr>
        <w:t xml:space="preserve"> </w:t>
      </w:r>
      <w:r>
        <w:t>autores</w:t>
      </w:r>
      <w:r>
        <w:rPr>
          <w:spacing w:val="-15"/>
        </w:rPr>
        <w:t xml:space="preserve"> </w:t>
      </w:r>
      <w:r>
        <w:t>indicam</w:t>
      </w:r>
      <w:r>
        <w:rPr>
          <w:spacing w:val="-14"/>
        </w:rPr>
        <w:t xml:space="preserve"> </w:t>
      </w:r>
      <w:r>
        <w:t>suplementação</w:t>
      </w:r>
      <w:r>
        <w:rPr>
          <w:spacing w:val="-13"/>
        </w:rPr>
        <w:t xml:space="preserve"> </w:t>
      </w:r>
      <w:r>
        <w:t>com</w:t>
      </w:r>
      <w:r>
        <w:rPr>
          <w:spacing w:val="-15"/>
        </w:rPr>
        <w:t xml:space="preserve"> </w:t>
      </w:r>
      <w:r>
        <w:t>ácido</w:t>
      </w:r>
      <w:r>
        <w:rPr>
          <w:spacing w:val="-13"/>
        </w:rPr>
        <w:t xml:space="preserve"> </w:t>
      </w:r>
      <w:r>
        <w:t>fólico,</w:t>
      </w:r>
      <w:r>
        <w:rPr>
          <w:spacing w:val="-16"/>
        </w:rPr>
        <w:t xml:space="preserve"> </w:t>
      </w:r>
      <w:r>
        <w:t>uma</w:t>
      </w:r>
      <w:r>
        <w:rPr>
          <w:spacing w:val="-16"/>
        </w:rPr>
        <w:t xml:space="preserve"> </w:t>
      </w:r>
      <w:r>
        <w:t>vez</w:t>
      </w:r>
      <w:r>
        <w:rPr>
          <w:spacing w:val="-14"/>
        </w:rPr>
        <w:t xml:space="preserve"> </w:t>
      </w:r>
      <w:r>
        <w:t>que</w:t>
      </w:r>
      <w:r>
        <w:rPr>
          <w:spacing w:val="-17"/>
        </w:rPr>
        <w:t xml:space="preserve"> </w:t>
      </w:r>
      <w:r>
        <w:t>o</w:t>
      </w:r>
      <w:r>
        <w:rPr>
          <w:spacing w:val="-17"/>
        </w:rPr>
        <w:t xml:space="preserve"> </w:t>
      </w:r>
      <w:r>
        <w:t>consumo</w:t>
      </w:r>
      <w:r>
        <w:rPr>
          <w:spacing w:val="-15"/>
        </w:rPr>
        <w:t xml:space="preserve"> </w:t>
      </w:r>
      <w:r>
        <w:t>medular</w:t>
      </w:r>
      <w:r>
        <w:rPr>
          <w:spacing w:val="-16"/>
        </w:rPr>
        <w:t xml:space="preserve"> </w:t>
      </w:r>
      <w:r>
        <w:t>dessa</w:t>
      </w:r>
      <w:r>
        <w:rPr>
          <w:w w:val="99"/>
        </w:rPr>
        <w:t xml:space="preserve"> </w:t>
      </w:r>
      <w:r>
        <w:t xml:space="preserve">vitamina aumenta em razão da maior </w:t>
      </w:r>
      <w:proofErr w:type="spellStart"/>
      <w:r>
        <w:t>eritropoese</w:t>
      </w:r>
      <w:proofErr w:type="spellEnd"/>
      <w:r>
        <w:t xml:space="preserve"> que ocorre nos pacientes. A deficiência</w:t>
      </w:r>
      <w:r>
        <w:rPr>
          <w:spacing w:val="29"/>
        </w:rPr>
        <w:t xml:space="preserve"> </w:t>
      </w:r>
      <w:r>
        <w:t>do</w:t>
      </w:r>
      <w:r>
        <w:rPr>
          <w:spacing w:val="18"/>
        </w:rPr>
        <w:t xml:space="preserve"> </w:t>
      </w:r>
      <w:r>
        <w:t>ácido fólico</w:t>
      </w:r>
      <w:r>
        <w:rPr>
          <w:spacing w:val="42"/>
        </w:rPr>
        <w:t xml:space="preserve"> </w:t>
      </w:r>
      <w:r>
        <w:t>pode</w:t>
      </w:r>
      <w:r>
        <w:rPr>
          <w:spacing w:val="41"/>
        </w:rPr>
        <w:t xml:space="preserve"> </w:t>
      </w:r>
      <w:r>
        <w:t>resultar</w:t>
      </w:r>
      <w:r>
        <w:rPr>
          <w:spacing w:val="42"/>
        </w:rPr>
        <w:t xml:space="preserve"> </w:t>
      </w:r>
      <w:r>
        <w:t>em</w:t>
      </w:r>
      <w:r>
        <w:rPr>
          <w:spacing w:val="45"/>
        </w:rPr>
        <w:t xml:space="preserve"> </w:t>
      </w:r>
      <w:r>
        <w:t>crise</w:t>
      </w:r>
      <w:r>
        <w:rPr>
          <w:spacing w:val="41"/>
        </w:rPr>
        <w:t xml:space="preserve"> </w:t>
      </w:r>
      <w:r>
        <w:t>megaloblástica,</w:t>
      </w:r>
      <w:r>
        <w:rPr>
          <w:spacing w:val="43"/>
        </w:rPr>
        <w:t xml:space="preserve"> </w:t>
      </w:r>
      <w:r>
        <w:t>quando</w:t>
      </w:r>
      <w:r>
        <w:rPr>
          <w:spacing w:val="42"/>
        </w:rPr>
        <w:t xml:space="preserve"> </w:t>
      </w:r>
      <w:r>
        <w:t>a</w:t>
      </w:r>
      <w:r>
        <w:rPr>
          <w:spacing w:val="41"/>
        </w:rPr>
        <w:t xml:space="preserve"> </w:t>
      </w:r>
      <w:r>
        <w:t>medula</w:t>
      </w:r>
      <w:r>
        <w:rPr>
          <w:spacing w:val="44"/>
        </w:rPr>
        <w:t xml:space="preserve"> </w:t>
      </w:r>
      <w:r>
        <w:t>não</w:t>
      </w:r>
      <w:r>
        <w:rPr>
          <w:spacing w:val="44"/>
        </w:rPr>
        <w:t xml:space="preserve"> </w:t>
      </w:r>
      <w:r>
        <w:t>consegue</w:t>
      </w:r>
      <w:r>
        <w:rPr>
          <w:spacing w:val="41"/>
        </w:rPr>
        <w:t xml:space="preserve"> </w:t>
      </w:r>
      <w:r>
        <w:t>fabricar</w:t>
      </w:r>
      <w:r>
        <w:rPr>
          <w:spacing w:val="42"/>
        </w:rPr>
        <w:t xml:space="preserve"> </w:t>
      </w:r>
      <w:r>
        <w:t>hemácias</w:t>
      </w:r>
      <w:r>
        <w:rPr>
          <w:w w:val="99"/>
        </w:rPr>
        <w:t xml:space="preserve"> </w:t>
      </w:r>
      <w:r>
        <w:t>adequadamente,</w:t>
      </w:r>
      <w:r>
        <w:rPr>
          <w:spacing w:val="-9"/>
        </w:rPr>
        <w:t xml:space="preserve"> </w:t>
      </w:r>
      <w:r>
        <w:t>acarretando</w:t>
      </w:r>
      <w:r>
        <w:rPr>
          <w:spacing w:val="-8"/>
        </w:rPr>
        <w:t xml:space="preserve"> </w:t>
      </w:r>
      <w:r>
        <w:t>anemia</w:t>
      </w:r>
      <w:r>
        <w:rPr>
          <w:spacing w:val="-10"/>
        </w:rPr>
        <w:t xml:space="preserve"> </w:t>
      </w:r>
      <w:r>
        <w:t>grave.</w:t>
      </w:r>
      <w:r>
        <w:rPr>
          <w:spacing w:val="-9"/>
        </w:rPr>
        <w:t xml:space="preserve"> </w:t>
      </w:r>
      <w:r>
        <w:t>Há</w:t>
      </w:r>
      <w:r>
        <w:rPr>
          <w:spacing w:val="-10"/>
        </w:rPr>
        <w:t xml:space="preserve"> </w:t>
      </w:r>
      <w:r>
        <w:t>poucos</w:t>
      </w:r>
      <w:r>
        <w:rPr>
          <w:spacing w:val="-9"/>
        </w:rPr>
        <w:t xml:space="preserve"> </w:t>
      </w:r>
      <w:r>
        <w:t>estudos</w:t>
      </w:r>
      <w:r>
        <w:rPr>
          <w:spacing w:val="-9"/>
        </w:rPr>
        <w:t xml:space="preserve"> </w:t>
      </w:r>
      <w:r>
        <w:t>clínicos</w:t>
      </w:r>
      <w:r>
        <w:rPr>
          <w:spacing w:val="-8"/>
        </w:rPr>
        <w:t xml:space="preserve"> </w:t>
      </w:r>
      <w:r>
        <w:t>controlados</w:t>
      </w:r>
      <w:r>
        <w:rPr>
          <w:spacing w:val="-9"/>
        </w:rPr>
        <w:t xml:space="preserve"> </w:t>
      </w:r>
      <w:r>
        <w:t>para</w:t>
      </w:r>
      <w:r>
        <w:rPr>
          <w:spacing w:val="-11"/>
        </w:rPr>
        <w:t xml:space="preserve"> </w:t>
      </w:r>
      <w:r>
        <w:t>o</w:t>
      </w:r>
      <w:r>
        <w:rPr>
          <w:spacing w:val="-10"/>
        </w:rPr>
        <w:t xml:space="preserve"> </w:t>
      </w:r>
      <w:r>
        <w:t>tratamento da</w:t>
      </w:r>
      <w:r>
        <w:rPr>
          <w:spacing w:val="7"/>
        </w:rPr>
        <w:t xml:space="preserve"> </w:t>
      </w:r>
      <w:r>
        <w:t>doença,</w:t>
      </w:r>
      <w:r>
        <w:rPr>
          <w:spacing w:val="9"/>
        </w:rPr>
        <w:t xml:space="preserve"> </w:t>
      </w:r>
      <w:r>
        <w:t>sendo</w:t>
      </w:r>
      <w:r>
        <w:rPr>
          <w:spacing w:val="8"/>
        </w:rPr>
        <w:t xml:space="preserve"> </w:t>
      </w:r>
      <w:r>
        <w:t>a</w:t>
      </w:r>
      <w:r>
        <w:rPr>
          <w:spacing w:val="11"/>
        </w:rPr>
        <w:t xml:space="preserve"> </w:t>
      </w:r>
      <w:r>
        <w:t>maior</w:t>
      </w:r>
      <w:r>
        <w:rPr>
          <w:spacing w:val="9"/>
        </w:rPr>
        <w:t xml:space="preserve"> </w:t>
      </w:r>
      <w:r>
        <w:t>parte</w:t>
      </w:r>
      <w:r>
        <w:rPr>
          <w:spacing w:val="8"/>
        </w:rPr>
        <w:t xml:space="preserve"> </w:t>
      </w:r>
      <w:r>
        <w:t>das</w:t>
      </w:r>
      <w:r>
        <w:rPr>
          <w:spacing w:val="12"/>
        </w:rPr>
        <w:t xml:space="preserve"> </w:t>
      </w:r>
      <w:r>
        <w:t>evidências</w:t>
      </w:r>
      <w:r>
        <w:rPr>
          <w:spacing w:val="10"/>
        </w:rPr>
        <w:t xml:space="preserve"> </w:t>
      </w:r>
      <w:r>
        <w:t>de</w:t>
      </w:r>
      <w:r>
        <w:rPr>
          <w:spacing w:val="10"/>
        </w:rPr>
        <w:t xml:space="preserve"> </w:t>
      </w:r>
      <w:r>
        <w:t>tratamento</w:t>
      </w:r>
      <w:r>
        <w:rPr>
          <w:spacing w:val="10"/>
        </w:rPr>
        <w:t xml:space="preserve"> </w:t>
      </w:r>
      <w:r>
        <w:t>proveniente</w:t>
      </w:r>
      <w:r>
        <w:rPr>
          <w:spacing w:val="14"/>
        </w:rPr>
        <w:t xml:space="preserve"> </w:t>
      </w:r>
      <w:r>
        <w:t>de</w:t>
      </w:r>
      <w:r>
        <w:rPr>
          <w:spacing w:val="7"/>
        </w:rPr>
        <w:t xml:space="preserve"> </w:t>
      </w:r>
      <w:r>
        <w:t>série</w:t>
      </w:r>
      <w:r>
        <w:rPr>
          <w:spacing w:val="8"/>
        </w:rPr>
        <w:t xml:space="preserve"> </w:t>
      </w:r>
      <w:r>
        <w:t>de</w:t>
      </w:r>
      <w:r>
        <w:rPr>
          <w:spacing w:val="11"/>
        </w:rPr>
        <w:t xml:space="preserve"> </w:t>
      </w:r>
      <w:r>
        <w:t>casos</w:t>
      </w:r>
      <w:r>
        <w:rPr>
          <w:spacing w:val="11"/>
        </w:rPr>
        <w:t xml:space="preserve"> </w:t>
      </w:r>
      <w:r>
        <w:t>(</w:t>
      </w:r>
      <w:proofErr w:type="gramStart"/>
      <w:r>
        <w:t>4</w:t>
      </w:r>
      <w:proofErr w:type="gramEnd"/>
      <w:r>
        <w:t>,5,21-</w:t>
      </w:r>
    </w:p>
    <w:p w:rsidR="004D2846" w:rsidRDefault="00927EA1">
      <w:pPr>
        <w:pStyle w:val="Corpodetexto"/>
        <w:jc w:val="both"/>
      </w:pPr>
      <w:proofErr w:type="gramStart"/>
      <w:r>
        <w:t>24)</w:t>
      </w:r>
      <w:proofErr w:type="gramEnd"/>
      <w:r>
        <w:t>.</w:t>
      </w:r>
    </w:p>
    <w:p w:rsidR="004D2846" w:rsidRDefault="00927EA1">
      <w:pPr>
        <w:pStyle w:val="Corpodetexto"/>
        <w:ind w:right="888" w:firstLine="566"/>
        <w:jc w:val="both"/>
      </w:pPr>
      <w:r>
        <w:t xml:space="preserve">O anticorpo monoclonal </w:t>
      </w:r>
      <w:proofErr w:type="gramStart"/>
      <w:r>
        <w:t>anti-CD20</w:t>
      </w:r>
      <w:proofErr w:type="gramEnd"/>
      <w:r>
        <w:t xml:space="preserve"> </w:t>
      </w:r>
      <w:proofErr w:type="spellStart"/>
      <w:r>
        <w:t>rituximabe</w:t>
      </w:r>
      <w:proofErr w:type="spellEnd"/>
      <w:r>
        <w:t xml:space="preserve"> tem sido testado, isoladamente ou com imunossupressor</w:t>
      </w:r>
      <w:r>
        <w:rPr>
          <w:spacing w:val="-9"/>
        </w:rPr>
        <w:t xml:space="preserve"> </w:t>
      </w:r>
      <w:r>
        <w:t>associado,</w:t>
      </w:r>
      <w:r>
        <w:rPr>
          <w:spacing w:val="-8"/>
        </w:rPr>
        <w:t xml:space="preserve"> </w:t>
      </w:r>
      <w:r>
        <w:t>no</w:t>
      </w:r>
      <w:r>
        <w:rPr>
          <w:spacing w:val="-8"/>
        </w:rPr>
        <w:t xml:space="preserve"> </w:t>
      </w:r>
      <w:r>
        <w:t>tratamento</w:t>
      </w:r>
      <w:r>
        <w:rPr>
          <w:spacing w:val="-8"/>
        </w:rPr>
        <w:t xml:space="preserve"> </w:t>
      </w:r>
      <w:r>
        <w:t>de</w:t>
      </w:r>
      <w:r>
        <w:rPr>
          <w:spacing w:val="-9"/>
        </w:rPr>
        <w:t xml:space="preserve"> </w:t>
      </w:r>
      <w:r>
        <w:t>AHAI</w:t>
      </w:r>
      <w:r>
        <w:rPr>
          <w:spacing w:val="-11"/>
        </w:rPr>
        <w:t xml:space="preserve"> </w:t>
      </w:r>
      <w:r>
        <w:t>refratária</w:t>
      </w:r>
      <w:r>
        <w:rPr>
          <w:spacing w:val="-9"/>
        </w:rPr>
        <w:t xml:space="preserve"> </w:t>
      </w:r>
      <w:r>
        <w:t>a</w:t>
      </w:r>
      <w:r>
        <w:rPr>
          <w:spacing w:val="-7"/>
        </w:rPr>
        <w:t xml:space="preserve"> </w:t>
      </w:r>
      <w:proofErr w:type="spellStart"/>
      <w:r>
        <w:t>corticoterapia</w:t>
      </w:r>
      <w:proofErr w:type="spellEnd"/>
      <w:r>
        <w:rPr>
          <w:spacing w:val="-7"/>
        </w:rPr>
        <w:t xml:space="preserve"> </w:t>
      </w:r>
      <w:r>
        <w:t>(8,25).</w:t>
      </w:r>
      <w:r>
        <w:rPr>
          <w:spacing w:val="-9"/>
        </w:rPr>
        <w:t xml:space="preserve"> </w:t>
      </w:r>
      <w:r>
        <w:t>Entretanto,</w:t>
      </w:r>
      <w:r>
        <w:rPr>
          <w:spacing w:val="-7"/>
        </w:rPr>
        <w:t xml:space="preserve"> </w:t>
      </w:r>
      <w:r>
        <w:t>não está autorizado pela ANVISA para esta</w:t>
      </w:r>
      <w:r>
        <w:rPr>
          <w:spacing w:val="-2"/>
        </w:rPr>
        <w:t xml:space="preserve"> </w:t>
      </w:r>
      <w:r>
        <w:t>indicação.</w:t>
      </w:r>
    </w:p>
    <w:p w:rsidR="004D2846" w:rsidRDefault="004D2846">
      <w:pPr>
        <w:pStyle w:val="Corpodetexto"/>
        <w:spacing w:before="3"/>
        <w:ind w:left="0"/>
      </w:pPr>
    </w:p>
    <w:p w:rsidR="004D2846" w:rsidRDefault="00927EA1">
      <w:pPr>
        <w:pStyle w:val="PargrafodaLista"/>
        <w:numPr>
          <w:ilvl w:val="1"/>
          <w:numId w:val="14"/>
        </w:numPr>
        <w:tabs>
          <w:tab w:val="left" w:pos="1788"/>
        </w:tabs>
        <w:spacing w:before="1" w:line="274" w:lineRule="exact"/>
        <w:rPr>
          <w:b/>
          <w:sz w:val="24"/>
        </w:rPr>
      </w:pPr>
      <w:r>
        <w:rPr>
          <w:b/>
          <w:sz w:val="24"/>
        </w:rPr>
        <w:t xml:space="preserve">AHAI </w:t>
      </w:r>
      <w:r>
        <w:rPr>
          <w:b/>
          <w:sz w:val="19"/>
        </w:rPr>
        <w:t>POR ANTICORPOS</w:t>
      </w:r>
      <w:r>
        <w:rPr>
          <w:b/>
          <w:spacing w:val="-12"/>
          <w:sz w:val="19"/>
        </w:rPr>
        <w:t xml:space="preserve"> </w:t>
      </w:r>
      <w:r>
        <w:rPr>
          <w:b/>
          <w:sz w:val="24"/>
        </w:rPr>
        <w:t>“</w:t>
      </w:r>
      <w:r>
        <w:rPr>
          <w:b/>
          <w:sz w:val="19"/>
        </w:rPr>
        <w:t>QUENTES</w:t>
      </w:r>
      <w:r>
        <w:rPr>
          <w:b/>
          <w:sz w:val="24"/>
        </w:rPr>
        <w:t>”</w:t>
      </w:r>
    </w:p>
    <w:p w:rsidR="004D2846" w:rsidRDefault="00927EA1">
      <w:pPr>
        <w:pStyle w:val="Corpodetexto"/>
        <w:ind w:right="889" w:firstLine="566"/>
        <w:jc w:val="both"/>
      </w:pPr>
      <w:r>
        <w:t xml:space="preserve">Neste tipo de AHAI, podem ser usados corticosteroides e imunossupressores. Além do tratamento medicamentoso, a </w:t>
      </w:r>
      <w:proofErr w:type="spellStart"/>
      <w:r>
        <w:t>esplenectomia</w:t>
      </w:r>
      <w:proofErr w:type="spellEnd"/>
      <w:r>
        <w:t xml:space="preserve"> também tem papel na terapêutica dos pacientes intolerantes ou refratários à terapia de primeira linha (25).</w:t>
      </w:r>
    </w:p>
    <w:p w:rsidR="004D2846" w:rsidRDefault="004D2846">
      <w:pPr>
        <w:pStyle w:val="Corpodetexto"/>
        <w:spacing w:before="2"/>
        <w:ind w:left="0"/>
      </w:pPr>
    </w:p>
    <w:p w:rsidR="004D2846" w:rsidRDefault="00927EA1">
      <w:pPr>
        <w:pStyle w:val="Ttulo1"/>
      </w:pPr>
      <w:r>
        <w:t>Glicocorticoides</w:t>
      </w:r>
    </w:p>
    <w:p w:rsidR="004D2846" w:rsidRDefault="00927EA1">
      <w:pPr>
        <w:pStyle w:val="Corpodetexto"/>
        <w:ind w:right="889" w:firstLine="566"/>
        <w:jc w:val="both"/>
      </w:pPr>
      <w:r>
        <w:t>Estes</w:t>
      </w:r>
      <w:r>
        <w:t xml:space="preserve"> medicamentos constituem a primeira linha de tratamento da AHAI por anticorpos “quentes”.</w:t>
      </w:r>
      <w:r>
        <w:rPr>
          <w:spacing w:val="-7"/>
        </w:rPr>
        <w:t xml:space="preserve"> </w:t>
      </w:r>
      <w:r>
        <w:t>Diversas</w:t>
      </w:r>
      <w:r>
        <w:rPr>
          <w:spacing w:val="-6"/>
        </w:rPr>
        <w:t xml:space="preserve"> </w:t>
      </w:r>
      <w:r>
        <w:t>séries</w:t>
      </w:r>
      <w:r>
        <w:rPr>
          <w:spacing w:val="-6"/>
        </w:rPr>
        <w:t xml:space="preserve"> </w:t>
      </w:r>
      <w:r>
        <w:t>de</w:t>
      </w:r>
      <w:r>
        <w:rPr>
          <w:spacing w:val="-7"/>
        </w:rPr>
        <w:t xml:space="preserve"> </w:t>
      </w:r>
      <w:r>
        <w:t>casos</w:t>
      </w:r>
      <w:r>
        <w:rPr>
          <w:spacing w:val="-6"/>
        </w:rPr>
        <w:t xml:space="preserve"> </w:t>
      </w:r>
      <w:r>
        <w:t>demonstraram</w:t>
      </w:r>
      <w:r>
        <w:rPr>
          <w:spacing w:val="-4"/>
        </w:rPr>
        <w:t xml:space="preserve"> </w:t>
      </w:r>
      <w:r>
        <w:t>que</w:t>
      </w:r>
      <w:r>
        <w:rPr>
          <w:spacing w:val="-7"/>
        </w:rPr>
        <w:t xml:space="preserve"> </w:t>
      </w:r>
      <w:r>
        <w:t>a</w:t>
      </w:r>
      <w:r>
        <w:rPr>
          <w:spacing w:val="-8"/>
        </w:rPr>
        <w:t xml:space="preserve"> </w:t>
      </w:r>
      <w:r>
        <w:t>maior</w:t>
      </w:r>
      <w:r>
        <w:rPr>
          <w:spacing w:val="-7"/>
        </w:rPr>
        <w:t xml:space="preserve"> </w:t>
      </w:r>
      <w:r>
        <w:t>parte</w:t>
      </w:r>
      <w:r>
        <w:rPr>
          <w:spacing w:val="-7"/>
        </w:rPr>
        <w:t xml:space="preserve"> </w:t>
      </w:r>
      <w:r>
        <w:t>dos</w:t>
      </w:r>
      <w:r>
        <w:rPr>
          <w:spacing w:val="-7"/>
        </w:rPr>
        <w:t xml:space="preserve"> </w:t>
      </w:r>
      <w:r>
        <w:t>pacientes</w:t>
      </w:r>
      <w:r>
        <w:rPr>
          <w:spacing w:val="-6"/>
        </w:rPr>
        <w:t xml:space="preserve"> </w:t>
      </w:r>
      <w:r>
        <w:t>apresenta</w:t>
      </w:r>
      <w:r>
        <w:rPr>
          <w:spacing w:val="-6"/>
        </w:rPr>
        <w:t xml:space="preserve"> </w:t>
      </w:r>
      <w:r>
        <w:t>melhora clínica na primeira semana de tratamento, sendo que 80% a 90% respondem à tera</w:t>
      </w:r>
      <w:r>
        <w:t>pia nas três primeiras semanas</w:t>
      </w:r>
      <w:r>
        <w:rPr>
          <w:spacing w:val="-1"/>
        </w:rPr>
        <w:t xml:space="preserve"> </w:t>
      </w:r>
      <w:r>
        <w:t>(</w:t>
      </w:r>
      <w:proofErr w:type="gramStart"/>
      <w:r>
        <w:t>3</w:t>
      </w:r>
      <w:proofErr w:type="gramEnd"/>
      <w:r>
        <w:t>,11,26).</w:t>
      </w:r>
    </w:p>
    <w:p w:rsidR="004D2846" w:rsidRDefault="00927EA1">
      <w:pPr>
        <w:pStyle w:val="Corpodetexto"/>
        <w:ind w:right="893" w:firstLine="566"/>
        <w:jc w:val="both"/>
      </w:pPr>
      <w:r>
        <w:t>O fármaco empregado é prednisona. Pacientes com anemia grave (hemoglobina abaixo de 7 g/</w:t>
      </w:r>
      <w:proofErr w:type="spellStart"/>
      <w:r>
        <w:t>dL</w:t>
      </w:r>
      <w:proofErr w:type="spellEnd"/>
      <w:r>
        <w:t xml:space="preserve">) necessitam usualmente de </w:t>
      </w:r>
      <w:proofErr w:type="spellStart"/>
      <w:r>
        <w:t>pulsoterapia</w:t>
      </w:r>
      <w:proofErr w:type="spellEnd"/>
      <w:r>
        <w:t xml:space="preserve"> com </w:t>
      </w:r>
      <w:proofErr w:type="spellStart"/>
      <w:r>
        <w:t>metilprednisolona</w:t>
      </w:r>
      <w:proofErr w:type="spellEnd"/>
      <w:r>
        <w:t>.</w:t>
      </w:r>
    </w:p>
    <w:p w:rsidR="004D2846" w:rsidRDefault="004D2846">
      <w:pPr>
        <w:jc w:val="both"/>
        <w:sectPr w:rsidR="004D2846">
          <w:pgSz w:w="11900" w:h="16850"/>
          <w:pgMar w:top="1060" w:right="240" w:bottom="280" w:left="260" w:header="720" w:footer="720" w:gutter="0"/>
          <w:cols w:space="720"/>
        </w:sectPr>
      </w:pPr>
    </w:p>
    <w:p w:rsidR="004D2846" w:rsidRDefault="00927EA1">
      <w:pPr>
        <w:pStyle w:val="Corpodetexto"/>
        <w:spacing w:before="64"/>
        <w:ind w:right="888" w:firstLine="566"/>
        <w:jc w:val="both"/>
      </w:pPr>
      <w:r>
        <w:lastRenderedPageBreak/>
        <w:t xml:space="preserve">Pacientes que não apresentaram resposta nesse período dificilmente obterão benefício com tempo maior de uso. Estudo publicado por </w:t>
      </w:r>
      <w:proofErr w:type="spellStart"/>
      <w:r>
        <w:t>Zupanska</w:t>
      </w:r>
      <w:proofErr w:type="spellEnd"/>
      <w:r>
        <w:t xml:space="preserve"> (26) avaliou 97 pacientes com AHAI, demonstrando que os corticosteroides foram mais efetivos na fase aguda da hemólis</w:t>
      </w:r>
      <w:r>
        <w:t>e (resposta em 68,6%)</w:t>
      </w:r>
      <w:r>
        <w:rPr>
          <w:spacing w:val="-12"/>
        </w:rPr>
        <w:t xml:space="preserve"> </w:t>
      </w:r>
      <w:r>
        <w:t>do</w:t>
      </w:r>
      <w:r>
        <w:rPr>
          <w:spacing w:val="-10"/>
        </w:rPr>
        <w:t xml:space="preserve"> </w:t>
      </w:r>
      <w:r>
        <w:t>que</w:t>
      </w:r>
      <w:r>
        <w:rPr>
          <w:spacing w:val="-11"/>
        </w:rPr>
        <w:t xml:space="preserve"> </w:t>
      </w:r>
      <w:r>
        <w:t>na</w:t>
      </w:r>
      <w:r>
        <w:rPr>
          <w:spacing w:val="-11"/>
        </w:rPr>
        <w:t xml:space="preserve"> </w:t>
      </w:r>
      <w:r>
        <w:t>do</w:t>
      </w:r>
      <w:r>
        <w:rPr>
          <w:spacing w:val="-10"/>
        </w:rPr>
        <w:t xml:space="preserve"> </w:t>
      </w:r>
      <w:r>
        <w:t>tratamento</w:t>
      </w:r>
      <w:r>
        <w:rPr>
          <w:spacing w:val="-9"/>
        </w:rPr>
        <w:t xml:space="preserve"> </w:t>
      </w:r>
      <w:r>
        <w:t>crônico</w:t>
      </w:r>
      <w:r>
        <w:rPr>
          <w:spacing w:val="-8"/>
        </w:rPr>
        <w:t xml:space="preserve"> </w:t>
      </w:r>
      <w:r>
        <w:t>(resposta</w:t>
      </w:r>
      <w:r>
        <w:rPr>
          <w:spacing w:val="-11"/>
        </w:rPr>
        <w:t xml:space="preserve"> </w:t>
      </w:r>
      <w:r>
        <w:t>em</w:t>
      </w:r>
      <w:r>
        <w:rPr>
          <w:spacing w:val="-10"/>
        </w:rPr>
        <w:t xml:space="preserve"> </w:t>
      </w:r>
      <w:r>
        <w:t>35%).</w:t>
      </w:r>
      <w:r>
        <w:rPr>
          <w:spacing w:val="-11"/>
        </w:rPr>
        <w:t xml:space="preserve"> </w:t>
      </w:r>
      <w:r>
        <w:t>Pode</w:t>
      </w:r>
      <w:r>
        <w:rPr>
          <w:spacing w:val="-8"/>
        </w:rPr>
        <w:t xml:space="preserve"> </w:t>
      </w:r>
      <w:r>
        <w:t>haver</w:t>
      </w:r>
      <w:r>
        <w:rPr>
          <w:spacing w:val="-10"/>
        </w:rPr>
        <w:t xml:space="preserve"> </w:t>
      </w:r>
      <w:r>
        <w:t>recorrência</w:t>
      </w:r>
      <w:r>
        <w:rPr>
          <w:spacing w:val="-11"/>
        </w:rPr>
        <w:t xml:space="preserve"> </w:t>
      </w:r>
      <w:r>
        <w:t>da</w:t>
      </w:r>
      <w:r>
        <w:rPr>
          <w:spacing w:val="-9"/>
        </w:rPr>
        <w:t xml:space="preserve"> </w:t>
      </w:r>
      <w:r>
        <w:t>hemólise</w:t>
      </w:r>
      <w:r>
        <w:rPr>
          <w:spacing w:val="-11"/>
        </w:rPr>
        <w:t xml:space="preserve"> </w:t>
      </w:r>
      <w:r>
        <w:t>após a suspensão dos corticosteroides, estando indicado o reinício da administração do medicamento. Em caso</w:t>
      </w:r>
      <w:r>
        <w:rPr>
          <w:spacing w:val="-5"/>
        </w:rPr>
        <w:t xml:space="preserve"> </w:t>
      </w:r>
      <w:r>
        <w:t>de</w:t>
      </w:r>
      <w:r>
        <w:rPr>
          <w:spacing w:val="-5"/>
        </w:rPr>
        <w:t xml:space="preserve"> </w:t>
      </w:r>
      <w:proofErr w:type="spellStart"/>
      <w:r>
        <w:t>refratariedade</w:t>
      </w:r>
      <w:proofErr w:type="spellEnd"/>
      <w:r>
        <w:rPr>
          <w:spacing w:val="-4"/>
        </w:rPr>
        <w:t xml:space="preserve"> </w:t>
      </w:r>
      <w:r>
        <w:t>ao</w:t>
      </w:r>
      <w:r>
        <w:rPr>
          <w:spacing w:val="-4"/>
        </w:rPr>
        <w:t xml:space="preserve"> </w:t>
      </w:r>
      <w:r>
        <w:t>tratamento,</w:t>
      </w:r>
      <w:r>
        <w:rPr>
          <w:spacing w:val="-3"/>
        </w:rPr>
        <w:t xml:space="preserve"> </w:t>
      </w:r>
      <w:r>
        <w:t>está</w:t>
      </w:r>
      <w:r>
        <w:rPr>
          <w:spacing w:val="-5"/>
        </w:rPr>
        <w:t xml:space="preserve"> </w:t>
      </w:r>
      <w:r>
        <w:t>in</w:t>
      </w:r>
      <w:r>
        <w:t>dicada</w:t>
      </w:r>
      <w:r>
        <w:rPr>
          <w:spacing w:val="-2"/>
        </w:rPr>
        <w:t xml:space="preserve"> </w:t>
      </w:r>
      <w:r>
        <w:t>terapia</w:t>
      </w:r>
      <w:r>
        <w:rPr>
          <w:spacing w:val="-5"/>
        </w:rPr>
        <w:t xml:space="preserve"> </w:t>
      </w:r>
      <w:r>
        <w:t>de</w:t>
      </w:r>
      <w:r>
        <w:rPr>
          <w:spacing w:val="-5"/>
        </w:rPr>
        <w:t xml:space="preserve"> </w:t>
      </w:r>
      <w:r>
        <w:t>segunda</w:t>
      </w:r>
      <w:r>
        <w:rPr>
          <w:spacing w:val="-4"/>
        </w:rPr>
        <w:t xml:space="preserve"> </w:t>
      </w:r>
      <w:r>
        <w:t>linha,</w:t>
      </w:r>
      <w:r>
        <w:rPr>
          <w:spacing w:val="-5"/>
        </w:rPr>
        <w:t xml:space="preserve"> </w:t>
      </w:r>
      <w:r>
        <w:t>com</w:t>
      </w:r>
      <w:r>
        <w:rPr>
          <w:spacing w:val="-3"/>
        </w:rPr>
        <w:t xml:space="preserve"> </w:t>
      </w:r>
      <w:proofErr w:type="spellStart"/>
      <w:r>
        <w:t>esplenectomia</w:t>
      </w:r>
      <w:proofErr w:type="spellEnd"/>
      <w:r>
        <w:rPr>
          <w:spacing w:val="-5"/>
        </w:rPr>
        <w:t xml:space="preserve"> </w:t>
      </w:r>
      <w:r>
        <w:t>ou</w:t>
      </w:r>
      <w:r>
        <w:rPr>
          <w:spacing w:val="-4"/>
        </w:rPr>
        <w:t xml:space="preserve"> </w:t>
      </w:r>
      <w:r>
        <w:t>o uso de um agente imunossupressor</w:t>
      </w:r>
      <w:r>
        <w:rPr>
          <w:spacing w:val="-3"/>
        </w:rPr>
        <w:t xml:space="preserve"> </w:t>
      </w:r>
      <w:r>
        <w:t>(12,27).</w:t>
      </w:r>
    </w:p>
    <w:p w:rsidR="004D2846" w:rsidRDefault="004D2846">
      <w:pPr>
        <w:pStyle w:val="Corpodetexto"/>
        <w:spacing w:before="5"/>
        <w:ind w:left="0"/>
      </w:pPr>
    </w:p>
    <w:p w:rsidR="004D2846" w:rsidRDefault="00927EA1">
      <w:pPr>
        <w:pStyle w:val="Ttulo1"/>
      </w:pPr>
      <w:proofErr w:type="spellStart"/>
      <w:r>
        <w:t>Esplenectomia</w:t>
      </w:r>
      <w:proofErr w:type="spellEnd"/>
    </w:p>
    <w:p w:rsidR="004D2846" w:rsidRDefault="00927EA1">
      <w:pPr>
        <w:pStyle w:val="Corpodetexto"/>
        <w:ind w:right="887" w:firstLine="566"/>
        <w:jc w:val="both"/>
      </w:pPr>
      <w:r>
        <w:t xml:space="preserve">A </w:t>
      </w:r>
      <w:proofErr w:type="spellStart"/>
      <w:r>
        <w:t>esplenectomia</w:t>
      </w:r>
      <w:proofErr w:type="spellEnd"/>
      <w:r>
        <w:t xml:space="preserve"> é usualmente a segunda linha no tratamento de pacientes que não respondem a corticosteroides ou que necessitam de altas doses (</w:t>
      </w:r>
      <w:r>
        <w:t>uso crônico) para controle da doença. A taxa de resposta</w:t>
      </w:r>
      <w:r>
        <w:rPr>
          <w:spacing w:val="-9"/>
        </w:rPr>
        <w:t xml:space="preserve"> </w:t>
      </w:r>
      <w:r>
        <w:t>à</w:t>
      </w:r>
      <w:r>
        <w:rPr>
          <w:spacing w:val="-7"/>
        </w:rPr>
        <w:t xml:space="preserve"> </w:t>
      </w:r>
      <w:r>
        <w:t>cirurgia</w:t>
      </w:r>
      <w:r>
        <w:rPr>
          <w:spacing w:val="-9"/>
        </w:rPr>
        <w:t xml:space="preserve"> </w:t>
      </w:r>
      <w:r>
        <w:t>situa-se</w:t>
      </w:r>
      <w:r>
        <w:rPr>
          <w:spacing w:val="-10"/>
        </w:rPr>
        <w:t xml:space="preserve"> </w:t>
      </w:r>
      <w:r>
        <w:t>em</w:t>
      </w:r>
      <w:r>
        <w:rPr>
          <w:spacing w:val="-7"/>
        </w:rPr>
        <w:t xml:space="preserve"> </w:t>
      </w:r>
      <w:r>
        <w:t>torno</w:t>
      </w:r>
      <w:r>
        <w:rPr>
          <w:spacing w:val="-9"/>
        </w:rPr>
        <w:t xml:space="preserve"> </w:t>
      </w:r>
      <w:r>
        <w:t>de</w:t>
      </w:r>
      <w:r>
        <w:rPr>
          <w:spacing w:val="-10"/>
        </w:rPr>
        <w:t xml:space="preserve"> </w:t>
      </w:r>
      <w:r>
        <w:t>66%,</w:t>
      </w:r>
      <w:r>
        <w:rPr>
          <w:spacing w:val="-8"/>
        </w:rPr>
        <w:t xml:space="preserve"> </w:t>
      </w:r>
      <w:r>
        <w:t>ocorrendo</w:t>
      </w:r>
      <w:r>
        <w:rPr>
          <w:spacing w:val="-8"/>
        </w:rPr>
        <w:t xml:space="preserve"> </w:t>
      </w:r>
      <w:r>
        <w:t>em</w:t>
      </w:r>
      <w:r>
        <w:rPr>
          <w:spacing w:val="-5"/>
        </w:rPr>
        <w:t xml:space="preserve"> </w:t>
      </w:r>
      <w:r>
        <w:t>geral</w:t>
      </w:r>
      <w:r>
        <w:rPr>
          <w:spacing w:val="-8"/>
        </w:rPr>
        <w:t xml:space="preserve"> </w:t>
      </w:r>
      <w:r>
        <w:t>duas</w:t>
      </w:r>
      <w:r>
        <w:rPr>
          <w:spacing w:val="-8"/>
        </w:rPr>
        <w:t xml:space="preserve"> </w:t>
      </w:r>
      <w:r>
        <w:t>semanas</w:t>
      </w:r>
      <w:r>
        <w:rPr>
          <w:spacing w:val="-8"/>
        </w:rPr>
        <w:t xml:space="preserve"> </w:t>
      </w:r>
      <w:r>
        <w:t>após</w:t>
      </w:r>
      <w:r>
        <w:rPr>
          <w:spacing w:val="-8"/>
        </w:rPr>
        <w:t xml:space="preserve"> </w:t>
      </w:r>
      <w:r>
        <w:t>o</w:t>
      </w:r>
      <w:r>
        <w:rPr>
          <w:spacing w:val="-8"/>
        </w:rPr>
        <w:t xml:space="preserve"> </w:t>
      </w:r>
      <w:r>
        <w:t xml:space="preserve">procedimento. O princípio desta terapia é a remoção do principal sítio de hemólise </w:t>
      </w:r>
      <w:proofErr w:type="spellStart"/>
      <w:r>
        <w:t>extravascular</w:t>
      </w:r>
      <w:proofErr w:type="spellEnd"/>
      <w:r>
        <w:t xml:space="preserve">. Em cerca de 50% dos pacientes submetidos </w:t>
      </w:r>
      <w:proofErr w:type="gramStart"/>
      <w:r>
        <w:t>a</w:t>
      </w:r>
      <w:proofErr w:type="gramEnd"/>
      <w:r>
        <w:t xml:space="preserve"> </w:t>
      </w:r>
      <w:proofErr w:type="spellStart"/>
      <w:r>
        <w:t>esplenectomia</w:t>
      </w:r>
      <w:proofErr w:type="spellEnd"/>
      <w:r>
        <w:t>, o uso de corticosteroide ainda será necessário, porém em doses inferiores àquelas utilizadas anterio</w:t>
      </w:r>
      <w:r>
        <w:t>rmente ao procedimento</w:t>
      </w:r>
      <w:r>
        <w:rPr>
          <w:spacing w:val="4"/>
        </w:rPr>
        <w:t xml:space="preserve"> </w:t>
      </w:r>
      <w:r>
        <w:t>(27).</w:t>
      </w:r>
    </w:p>
    <w:p w:rsidR="004D2846" w:rsidRDefault="00927EA1">
      <w:pPr>
        <w:pStyle w:val="Corpodetexto"/>
        <w:ind w:right="888" w:firstLine="566"/>
        <w:jc w:val="both"/>
      </w:pPr>
      <w:r>
        <w:t>As</w:t>
      </w:r>
      <w:r>
        <w:rPr>
          <w:spacing w:val="-9"/>
        </w:rPr>
        <w:t xml:space="preserve"> </w:t>
      </w:r>
      <w:r>
        <w:t>taxas</w:t>
      </w:r>
      <w:r>
        <w:rPr>
          <w:spacing w:val="-8"/>
        </w:rPr>
        <w:t xml:space="preserve"> </w:t>
      </w:r>
      <w:r>
        <w:t>de</w:t>
      </w:r>
      <w:r>
        <w:rPr>
          <w:spacing w:val="-10"/>
        </w:rPr>
        <w:t xml:space="preserve"> </w:t>
      </w:r>
      <w:r>
        <w:t>complicação</w:t>
      </w:r>
      <w:r>
        <w:rPr>
          <w:spacing w:val="-5"/>
        </w:rPr>
        <w:t xml:space="preserve"> </w:t>
      </w:r>
      <w:r>
        <w:t>são</w:t>
      </w:r>
      <w:r>
        <w:rPr>
          <w:spacing w:val="-9"/>
        </w:rPr>
        <w:t xml:space="preserve"> </w:t>
      </w:r>
      <w:r>
        <w:t>pequenas.</w:t>
      </w:r>
      <w:r>
        <w:rPr>
          <w:spacing w:val="-8"/>
        </w:rPr>
        <w:t xml:space="preserve"> </w:t>
      </w:r>
      <w:r>
        <w:t>Há</w:t>
      </w:r>
      <w:r>
        <w:rPr>
          <w:spacing w:val="-7"/>
        </w:rPr>
        <w:t xml:space="preserve"> </w:t>
      </w:r>
      <w:r>
        <w:t>aumento</w:t>
      </w:r>
      <w:r>
        <w:rPr>
          <w:spacing w:val="-7"/>
        </w:rPr>
        <w:t xml:space="preserve"> </w:t>
      </w:r>
      <w:r>
        <w:t>do</w:t>
      </w:r>
      <w:r>
        <w:rPr>
          <w:spacing w:val="-9"/>
        </w:rPr>
        <w:t xml:space="preserve"> </w:t>
      </w:r>
      <w:r>
        <w:t>risco</w:t>
      </w:r>
      <w:r>
        <w:rPr>
          <w:spacing w:val="-8"/>
        </w:rPr>
        <w:t xml:space="preserve"> </w:t>
      </w:r>
      <w:r>
        <w:t>de</w:t>
      </w:r>
      <w:r>
        <w:rPr>
          <w:spacing w:val="-9"/>
        </w:rPr>
        <w:t xml:space="preserve"> </w:t>
      </w:r>
      <w:r>
        <w:t>infecções</w:t>
      </w:r>
      <w:r>
        <w:rPr>
          <w:spacing w:val="-8"/>
        </w:rPr>
        <w:t xml:space="preserve"> </w:t>
      </w:r>
      <w:r>
        <w:t>invasivas</w:t>
      </w:r>
      <w:r>
        <w:rPr>
          <w:spacing w:val="-8"/>
        </w:rPr>
        <w:t xml:space="preserve"> </w:t>
      </w:r>
      <w:r>
        <w:t>por</w:t>
      </w:r>
      <w:r>
        <w:rPr>
          <w:spacing w:val="-7"/>
        </w:rPr>
        <w:t xml:space="preserve"> </w:t>
      </w:r>
      <w:r>
        <w:t xml:space="preserve">germes encapsulados, estando indicada a aplicação de vacinas </w:t>
      </w:r>
      <w:proofErr w:type="spellStart"/>
      <w:r>
        <w:t>antipneumocócica</w:t>
      </w:r>
      <w:proofErr w:type="spellEnd"/>
      <w:r>
        <w:t xml:space="preserve">, </w:t>
      </w:r>
      <w:proofErr w:type="spellStart"/>
      <w:r>
        <w:t>antimeningocócica</w:t>
      </w:r>
      <w:proofErr w:type="spellEnd"/>
      <w:r>
        <w:t xml:space="preserve"> e </w:t>
      </w:r>
      <w:proofErr w:type="spellStart"/>
      <w:r>
        <w:t>anti</w:t>
      </w:r>
      <w:proofErr w:type="spellEnd"/>
      <w:r>
        <w:t xml:space="preserve">- </w:t>
      </w:r>
      <w:proofErr w:type="spellStart"/>
      <w:r>
        <w:t>hemófilo</w:t>
      </w:r>
      <w:proofErr w:type="spellEnd"/>
      <w:r>
        <w:t xml:space="preserve"> duas semanas antes do proced</w:t>
      </w:r>
      <w:r>
        <w:t>imento</w:t>
      </w:r>
      <w:r>
        <w:rPr>
          <w:spacing w:val="3"/>
        </w:rPr>
        <w:t xml:space="preserve"> </w:t>
      </w:r>
      <w:r>
        <w:t>(5,28).</w:t>
      </w:r>
    </w:p>
    <w:p w:rsidR="004D2846" w:rsidRDefault="004D2846">
      <w:pPr>
        <w:pStyle w:val="Corpodetexto"/>
        <w:spacing w:before="3"/>
        <w:ind w:left="0"/>
      </w:pPr>
    </w:p>
    <w:p w:rsidR="004D2846" w:rsidRDefault="00927EA1">
      <w:pPr>
        <w:pStyle w:val="Ttulo1"/>
      </w:pPr>
      <w:r>
        <w:t>Imunossupressores/</w:t>
      </w:r>
      <w:proofErr w:type="spellStart"/>
      <w:r>
        <w:t>Imunomoduladores</w:t>
      </w:r>
      <w:proofErr w:type="spellEnd"/>
    </w:p>
    <w:p w:rsidR="004D2846" w:rsidRDefault="00927EA1">
      <w:pPr>
        <w:pStyle w:val="Corpodetexto"/>
        <w:ind w:right="886" w:firstLine="566"/>
        <w:jc w:val="both"/>
      </w:pPr>
      <w:r>
        <w:t xml:space="preserve">Este grupo de medicamentos reduz a produção de anticorpos, com taxas de resposta de 40%- 60%. Imunossupressores estão indicados em casos de </w:t>
      </w:r>
      <w:proofErr w:type="spellStart"/>
      <w:r>
        <w:t>refratariedade</w:t>
      </w:r>
      <w:proofErr w:type="spellEnd"/>
      <w:r>
        <w:t xml:space="preserve"> a corticosteroides ou à </w:t>
      </w:r>
      <w:proofErr w:type="spellStart"/>
      <w:r>
        <w:t>esplenectomia</w:t>
      </w:r>
      <w:proofErr w:type="spellEnd"/>
      <w:r>
        <w:t xml:space="preserve">, o que fica </w:t>
      </w:r>
      <w:r>
        <w:t>caracterizado pela persistência de hemólise e hemoglobina abaixo de 10 g/</w:t>
      </w:r>
      <w:proofErr w:type="spellStart"/>
      <w:r>
        <w:t>dL</w:t>
      </w:r>
      <w:proofErr w:type="spellEnd"/>
      <w:r>
        <w:t xml:space="preserve"> na vigência do tratamento (5). O início do efeito ocorre usualmente entre um e quatro meses, podendo ser substituído por outro imunossupressor na ausência de resposta (27).</w:t>
      </w:r>
    </w:p>
    <w:p w:rsidR="004D2846" w:rsidRDefault="00927EA1">
      <w:pPr>
        <w:pStyle w:val="Corpodetexto"/>
        <w:ind w:right="892" w:firstLine="566"/>
        <w:jc w:val="both"/>
      </w:pPr>
      <w:r>
        <w:t>A ciclofosfamida é o medicamento citotóxico mais comumente utilizado nos pacientes refratários a corticosteroides. Inexistem estudos clínicos randomizados avaliando seu uso em pacientes com AHAI, porém sua eficácia foi documentada em séries de casos (21,29</w:t>
      </w:r>
      <w:r>
        <w:t>-31).</w:t>
      </w:r>
    </w:p>
    <w:p w:rsidR="004D2846" w:rsidRDefault="00927EA1">
      <w:pPr>
        <w:pStyle w:val="Corpodetexto"/>
        <w:ind w:right="887" w:firstLine="566"/>
        <w:jc w:val="both"/>
      </w:pPr>
      <w:proofErr w:type="gramStart"/>
      <w:r>
        <w:t>Outra alternativa</w:t>
      </w:r>
      <w:proofErr w:type="gramEnd"/>
      <w:r>
        <w:t xml:space="preserve"> é a ciclosporina. Os estudos sobre o uso deste medicamento na AHAI são muito escassos, predominando pequenas séries de casos. A vantagem do uso de ciclosporina é sua boa tolerabilidade e baixa toxicidade. Além disso, trata-se de um </w:t>
      </w:r>
      <w:r>
        <w:t>medicamento com resultados promissores no tratamento da síndrome de Evans (</w:t>
      </w:r>
      <w:proofErr w:type="gramStart"/>
      <w:r>
        <w:t>19,</w:t>
      </w:r>
      <w:proofErr w:type="gramEnd"/>
      <w:r>
        <w:t>22,23).</w:t>
      </w:r>
    </w:p>
    <w:p w:rsidR="004D2846" w:rsidRDefault="00927EA1">
      <w:pPr>
        <w:pStyle w:val="Corpodetexto"/>
        <w:ind w:right="888" w:firstLine="566"/>
        <w:jc w:val="both"/>
      </w:pPr>
      <w:r>
        <w:t>A imunoglobulina humana é ocasionalmente efetiva para pacientes que não responderam ao tratamento</w:t>
      </w:r>
      <w:r>
        <w:rPr>
          <w:spacing w:val="-7"/>
        </w:rPr>
        <w:t xml:space="preserve"> </w:t>
      </w:r>
      <w:r>
        <w:t>anteriormente</w:t>
      </w:r>
      <w:r>
        <w:rPr>
          <w:spacing w:val="-4"/>
        </w:rPr>
        <w:t xml:space="preserve"> </w:t>
      </w:r>
      <w:r>
        <w:t>descrito</w:t>
      </w:r>
      <w:r>
        <w:rPr>
          <w:spacing w:val="-6"/>
        </w:rPr>
        <w:t xml:space="preserve"> </w:t>
      </w:r>
      <w:r>
        <w:t>ou</w:t>
      </w:r>
      <w:r>
        <w:rPr>
          <w:spacing w:val="-7"/>
        </w:rPr>
        <w:t xml:space="preserve"> </w:t>
      </w:r>
      <w:r>
        <w:t>para</w:t>
      </w:r>
      <w:r>
        <w:rPr>
          <w:spacing w:val="-8"/>
        </w:rPr>
        <w:t xml:space="preserve"> </w:t>
      </w:r>
      <w:r>
        <w:t>aqueles</w:t>
      </w:r>
      <w:r>
        <w:rPr>
          <w:spacing w:val="-4"/>
        </w:rPr>
        <w:t xml:space="preserve"> </w:t>
      </w:r>
      <w:r>
        <w:t>com</w:t>
      </w:r>
      <w:r>
        <w:rPr>
          <w:spacing w:val="-6"/>
        </w:rPr>
        <w:t xml:space="preserve"> </w:t>
      </w:r>
      <w:r>
        <w:t>anemia</w:t>
      </w:r>
      <w:r>
        <w:rPr>
          <w:spacing w:val="-8"/>
        </w:rPr>
        <w:t xml:space="preserve"> </w:t>
      </w:r>
      <w:r>
        <w:t>grave</w:t>
      </w:r>
      <w:r>
        <w:rPr>
          <w:spacing w:val="-7"/>
        </w:rPr>
        <w:t xml:space="preserve"> </w:t>
      </w:r>
      <w:r>
        <w:t>de</w:t>
      </w:r>
      <w:r>
        <w:rPr>
          <w:spacing w:val="-7"/>
        </w:rPr>
        <w:t xml:space="preserve"> </w:t>
      </w:r>
      <w:r>
        <w:t>rápida</w:t>
      </w:r>
      <w:r>
        <w:rPr>
          <w:spacing w:val="-6"/>
        </w:rPr>
        <w:t xml:space="preserve"> </w:t>
      </w:r>
      <w:r>
        <w:t>evoluç</w:t>
      </w:r>
      <w:r>
        <w:t>ão,</w:t>
      </w:r>
      <w:r>
        <w:rPr>
          <w:spacing w:val="-7"/>
        </w:rPr>
        <w:t xml:space="preserve"> </w:t>
      </w:r>
      <w:r>
        <w:t>e</w:t>
      </w:r>
      <w:r>
        <w:rPr>
          <w:spacing w:val="-7"/>
        </w:rPr>
        <w:t xml:space="preserve"> </w:t>
      </w:r>
      <w:r>
        <w:t>com</w:t>
      </w:r>
      <w:r>
        <w:rPr>
          <w:spacing w:val="-6"/>
        </w:rPr>
        <w:t xml:space="preserve"> </w:t>
      </w:r>
      <w:r>
        <w:t>risco iminente de óbito. Não há estudos controlados, não estando seu uso recomendado como primeira linha</w:t>
      </w:r>
      <w:r>
        <w:rPr>
          <w:spacing w:val="-14"/>
        </w:rPr>
        <w:t xml:space="preserve"> </w:t>
      </w:r>
      <w:r>
        <w:t>de</w:t>
      </w:r>
      <w:r>
        <w:rPr>
          <w:spacing w:val="-14"/>
        </w:rPr>
        <w:t xml:space="preserve"> </w:t>
      </w:r>
      <w:r>
        <w:t>tratamento</w:t>
      </w:r>
      <w:r>
        <w:rPr>
          <w:spacing w:val="-12"/>
        </w:rPr>
        <w:t xml:space="preserve"> </w:t>
      </w:r>
      <w:r>
        <w:t>(32).</w:t>
      </w:r>
      <w:r>
        <w:rPr>
          <w:spacing w:val="-11"/>
        </w:rPr>
        <w:t xml:space="preserve"> </w:t>
      </w:r>
      <w:r>
        <w:t>Uma</w:t>
      </w:r>
      <w:r>
        <w:rPr>
          <w:spacing w:val="-13"/>
        </w:rPr>
        <w:t xml:space="preserve"> </w:t>
      </w:r>
      <w:r>
        <w:t>serie</w:t>
      </w:r>
      <w:r>
        <w:rPr>
          <w:spacing w:val="-12"/>
        </w:rPr>
        <w:t xml:space="preserve"> </w:t>
      </w:r>
      <w:r>
        <w:t>de</w:t>
      </w:r>
      <w:r>
        <w:rPr>
          <w:spacing w:val="-11"/>
        </w:rPr>
        <w:t xml:space="preserve"> </w:t>
      </w:r>
      <w:proofErr w:type="gramStart"/>
      <w:r>
        <w:t>casos</w:t>
      </w:r>
      <w:r>
        <w:rPr>
          <w:spacing w:val="-13"/>
        </w:rPr>
        <w:t xml:space="preserve"> </w:t>
      </w:r>
      <w:r>
        <w:t>relatada</w:t>
      </w:r>
      <w:proofErr w:type="gramEnd"/>
      <w:r>
        <w:rPr>
          <w:spacing w:val="-14"/>
        </w:rPr>
        <w:t xml:space="preserve"> </w:t>
      </w:r>
      <w:r>
        <w:t>por</w:t>
      </w:r>
      <w:r>
        <w:rPr>
          <w:spacing w:val="-11"/>
        </w:rPr>
        <w:t xml:space="preserve"> </w:t>
      </w:r>
      <w:r>
        <w:t>Flores</w:t>
      </w:r>
      <w:r>
        <w:rPr>
          <w:spacing w:val="-11"/>
        </w:rPr>
        <w:t xml:space="preserve"> </w:t>
      </w:r>
      <w:r>
        <w:t>(24)</w:t>
      </w:r>
      <w:r>
        <w:rPr>
          <w:spacing w:val="-13"/>
        </w:rPr>
        <w:t xml:space="preserve"> </w:t>
      </w:r>
      <w:r>
        <w:t>demonstrou</w:t>
      </w:r>
      <w:r>
        <w:rPr>
          <w:spacing w:val="-13"/>
        </w:rPr>
        <w:t xml:space="preserve"> </w:t>
      </w:r>
      <w:r>
        <w:t>que</w:t>
      </w:r>
      <w:r>
        <w:rPr>
          <w:spacing w:val="-13"/>
        </w:rPr>
        <w:t xml:space="preserve"> </w:t>
      </w:r>
      <w:r>
        <w:t>apenas</w:t>
      </w:r>
      <w:r>
        <w:rPr>
          <w:spacing w:val="-13"/>
        </w:rPr>
        <w:t xml:space="preserve"> </w:t>
      </w:r>
      <w:r>
        <w:t>um</w:t>
      </w:r>
      <w:r>
        <w:rPr>
          <w:spacing w:val="-12"/>
        </w:rPr>
        <w:t xml:space="preserve"> </w:t>
      </w:r>
      <w:r>
        <w:t>terço dos pacientes que usaram imunoglobulina apresentaram resposta, estando o medicamento recomendado apenas para casos graves com níveis de hemoglobina muito baixos (</w:t>
      </w:r>
      <w:proofErr w:type="spellStart"/>
      <w:r>
        <w:t>Hb</w:t>
      </w:r>
      <w:proofErr w:type="spellEnd"/>
      <w:r>
        <w:t xml:space="preserve"> abaixo de 7 g/</w:t>
      </w:r>
      <w:proofErr w:type="spellStart"/>
      <w:r>
        <w:t>dL</w:t>
      </w:r>
      <w:proofErr w:type="spellEnd"/>
      <w:r>
        <w:t>). Além disto, seu uso está recomendado para pacientes idosos que não</w:t>
      </w:r>
      <w:r>
        <w:t xml:space="preserve"> suportariam uma </w:t>
      </w:r>
      <w:proofErr w:type="spellStart"/>
      <w:r>
        <w:t>esplenectomia</w:t>
      </w:r>
      <w:proofErr w:type="spellEnd"/>
      <w:r>
        <w:t xml:space="preserve"> e que não responderam aos demais fármacos, ou ainda para pacientes com complicações clínicas associadas e anemia grave com risco de vida (33) imunoglobulina humana deve</w:t>
      </w:r>
      <w:r>
        <w:rPr>
          <w:spacing w:val="-12"/>
        </w:rPr>
        <w:t xml:space="preserve"> </w:t>
      </w:r>
      <w:r>
        <w:t>ser</w:t>
      </w:r>
      <w:r>
        <w:rPr>
          <w:spacing w:val="-12"/>
        </w:rPr>
        <w:t xml:space="preserve"> </w:t>
      </w:r>
      <w:r>
        <w:t>administrada</w:t>
      </w:r>
      <w:r>
        <w:rPr>
          <w:spacing w:val="-11"/>
        </w:rPr>
        <w:t xml:space="preserve"> </w:t>
      </w:r>
      <w:r>
        <w:t>por</w:t>
      </w:r>
      <w:r>
        <w:rPr>
          <w:spacing w:val="-8"/>
        </w:rPr>
        <w:t xml:space="preserve"> </w:t>
      </w:r>
      <w:r>
        <w:t>via</w:t>
      </w:r>
      <w:r>
        <w:rPr>
          <w:spacing w:val="-11"/>
        </w:rPr>
        <w:t xml:space="preserve"> </w:t>
      </w:r>
      <w:r>
        <w:t>intravenosa,</w:t>
      </w:r>
      <w:r>
        <w:rPr>
          <w:spacing w:val="-10"/>
        </w:rPr>
        <w:t xml:space="preserve"> </w:t>
      </w:r>
      <w:r>
        <w:t>sendo</w:t>
      </w:r>
      <w:r>
        <w:rPr>
          <w:spacing w:val="-8"/>
        </w:rPr>
        <w:t xml:space="preserve"> </w:t>
      </w:r>
      <w:r>
        <w:t>necessárias</w:t>
      </w:r>
      <w:r>
        <w:rPr>
          <w:spacing w:val="-8"/>
        </w:rPr>
        <w:t xml:space="preserve"> </w:t>
      </w:r>
      <w:r>
        <w:t>altas</w:t>
      </w:r>
      <w:r>
        <w:rPr>
          <w:spacing w:val="-11"/>
        </w:rPr>
        <w:t xml:space="preserve"> </w:t>
      </w:r>
      <w:r>
        <w:t>doses.</w:t>
      </w:r>
      <w:r>
        <w:rPr>
          <w:spacing w:val="-10"/>
        </w:rPr>
        <w:t xml:space="preserve"> </w:t>
      </w:r>
      <w:r>
        <w:t>As</w:t>
      </w:r>
      <w:r>
        <w:rPr>
          <w:spacing w:val="-11"/>
        </w:rPr>
        <w:t xml:space="preserve"> </w:t>
      </w:r>
      <w:r>
        <w:t>taxas</w:t>
      </w:r>
      <w:r>
        <w:rPr>
          <w:spacing w:val="-9"/>
        </w:rPr>
        <w:t xml:space="preserve"> </w:t>
      </w:r>
      <w:r>
        <w:t>de</w:t>
      </w:r>
      <w:r>
        <w:rPr>
          <w:spacing w:val="-12"/>
        </w:rPr>
        <w:t xml:space="preserve"> </w:t>
      </w:r>
      <w:r>
        <w:t>resposta</w:t>
      </w:r>
      <w:r>
        <w:rPr>
          <w:spacing w:val="-9"/>
        </w:rPr>
        <w:t xml:space="preserve"> </w:t>
      </w:r>
      <w:r>
        <w:t>situam- se</w:t>
      </w:r>
      <w:r>
        <w:rPr>
          <w:spacing w:val="-5"/>
        </w:rPr>
        <w:t xml:space="preserve"> </w:t>
      </w:r>
      <w:r>
        <w:t>em</w:t>
      </w:r>
      <w:r>
        <w:rPr>
          <w:spacing w:val="-2"/>
        </w:rPr>
        <w:t xml:space="preserve"> </w:t>
      </w:r>
      <w:r>
        <w:t>cerca</w:t>
      </w:r>
      <w:r>
        <w:rPr>
          <w:spacing w:val="-4"/>
        </w:rPr>
        <w:t xml:space="preserve"> </w:t>
      </w:r>
      <w:r>
        <w:t>de</w:t>
      </w:r>
      <w:r>
        <w:rPr>
          <w:spacing w:val="-1"/>
        </w:rPr>
        <w:t xml:space="preserve"> </w:t>
      </w:r>
      <w:r>
        <w:t>40%;</w:t>
      </w:r>
      <w:r>
        <w:rPr>
          <w:spacing w:val="-3"/>
        </w:rPr>
        <w:t xml:space="preserve"> </w:t>
      </w:r>
      <w:r>
        <w:t>para</w:t>
      </w:r>
      <w:r>
        <w:rPr>
          <w:spacing w:val="-2"/>
        </w:rPr>
        <w:t xml:space="preserve"> </w:t>
      </w:r>
      <w:r>
        <w:t>os</w:t>
      </w:r>
      <w:r>
        <w:rPr>
          <w:spacing w:val="-4"/>
        </w:rPr>
        <w:t xml:space="preserve"> </w:t>
      </w:r>
      <w:r>
        <w:t>casos cuja</w:t>
      </w:r>
      <w:r>
        <w:rPr>
          <w:spacing w:val="-3"/>
        </w:rPr>
        <w:t xml:space="preserve"> </w:t>
      </w:r>
      <w:r>
        <w:t>resposta</w:t>
      </w:r>
      <w:r>
        <w:rPr>
          <w:spacing w:val="-4"/>
        </w:rPr>
        <w:t xml:space="preserve"> </w:t>
      </w:r>
      <w:r>
        <w:t>é</w:t>
      </w:r>
      <w:r>
        <w:rPr>
          <w:spacing w:val="-1"/>
        </w:rPr>
        <w:t xml:space="preserve"> </w:t>
      </w:r>
      <w:r>
        <w:t>transitória,</w:t>
      </w:r>
      <w:r>
        <w:rPr>
          <w:spacing w:val="-4"/>
        </w:rPr>
        <w:t xml:space="preserve"> </w:t>
      </w:r>
      <w:r>
        <w:t>podem</w:t>
      </w:r>
      <w:r>
        <w:rPr>
          <w:spacing w:val="-2"/>
        </w:rPr>
        <w:t xml:space="preserve"> </w:t>
      </w:r>
      <w:r>
        <w:t>ser</w:t>
      </w:r>
      <w:r>
        <w:rPr>
          <w:spacing w:val="-4"/>
        </w:rPr>
        <w:t xml:space="preserve"> </w:t>
      </w:r>
      <w:r>
        <w:t>necessários</w:t>
      </w:r>
      <w:r>
        <w:rPr>
          <w:spacing w:val="-2"/>
        </w:rPr>
        <w:t xml:space="preserve"> </w:t>
      </w:r>
      <w:r>
        <w:t>novos</w:t>
      </w:r>
      <w:r>
        <w:rPr>
          <w:spacing w:val="-2"/>
        </w:rPr>
        <w:t xml:space="preserve"> </w:t>
      </w:r>
      <w:r>
        <w:t>cursos</w:t>
      </w:r>
      <w:r>
        <w:rPr>
          <w:spacing w:val="-4"/>
        </w:rPr>
        <w:t xml:space="preserve"> </w:t>
      </w:r>
      <w:r>
        <w:t>de imunoglobulina a cada três semanas</w:t>
      </w:r>
      <w:r>
        <w:rPr>
          <w:spacing w:val="-4"/>
        </w:rPr>
        <w:t xml:space="preserve"> </w:t>
      </w:r>
      <w:r>
        <w:t>(34).</w:t>
      </w:r>
    </w:p>
    <w:p w:rsidR="004D2846" w:rsidRDefault="004D2846">
      <w:pPr>
        <w:pStyle w:val="Corpodetexto"/>
        <w:spacing w:before="4"/>
        <w:ind w:left="0"/>
      </w:pPr>
    </w:p>
    <w:p w:rsidR="004D2846" w:rsidRDefault="00927EA1">
      <w:pPr>
        <w:pStyle w:val="PargrafodaLista"/>
        <w:numPr>
          <w:ilvl w:val="1"/>
          <w:numId w:val="14"/>
        </w:numPr>
        <w:tabs>
          <w:tab w:val="left" w:pos="1788"/>
        </w:tabs>
        <w:spacing w:line="274" w:lineRule="exact"/>
        <w:rPr>
          <w:b/>
          <w:sz w:val="24"/>
        </w:rPr>
      </w:pPr>
      <w:r>
        <w:rPr>
          <w:b/>
          <w:sz w:val="24"/>
        </w:rPr>
        <w:t>D</w:t>
      </w:r>
      <w:r>
        <w:rPr>
          <w:b/>
          <w:sz w:val="19"/>
        </w:rPr>
        <w:t>OENÇA DAS AGLUTININAS A FRIO</w:t>
      </w:r>
      <w:r>
        <w:rPr>
          <w:b/>
          <w:spacing w:val="2"/>
          <w:sz w:val="19"/>
        </w:rPr>
        <w:t xml:space="preserve"> </w:t>
      </w:r>
      <w:r>
        <w:rPr>
          <w:b/>
          <w:sz w:val="24"/>
        </w:rPr>
        <w:t>(</w:t>
      </w:r>
      <w:r>
        <w:rPr>
          <w:b/>
          <w:sz w:val="19"/>
        </w:rPr>
        <w:t>CRIOAGLUTININAS</w:t>
      </w:r>
      <w:r>
        <w:rPr>
          <w:b/>
          <w:sz w:val="24"/>
        </w:rPr>
        <w:t>)</w:t>
      </w:r>
    </w:p>
    <w:p w:rsidR="004D2846" w:rsidRDefault="00927EA1">
      <w:pPr>
        <w:pStyle w:val="Corpodetexto"/>
        <w:ind w:right="887" w:firstLine="566"/>
        <w:jc w:val="both"/>
      </w:pPr>
      <w:r>
        <w:t>Neste tipo de AHAI, o tratamento é feito basicamente com proteção contra o frio. Na forma primária, as taxas de resposta ao tratamento são baixas, geralmente inferiores a 20%, de forma que indicação de tratamento medicamentoso, geralmente com imunossupress</w:t>
      </w:r>
      <w:r>
        <w:t xml:space="preserve">ores ou citotóxicos, é feita apenas nos casos com maior prejuízo na qualidade de vida. Outra modalidade terapêutica é a </w:t>
      </w:r>
      <w:proofErr w:type="spellStart"/>
      <w:r>
        <w:t>plasmaferese</w:t>
      </w:r>
      <w:proofErr w:type="spellEnd"/>
      <w:r>
        <w:t xml:space="preserve">. Corticosteroides não são efetivos, assim como a </w:t>
      </w:r>
      <w:proofErr w:type="spellStart"/>
      <w:r>
        <w:t>esplenectomia</w:t>
      </w:r>
      <w:proofErr w:type="spellEnd"/>
      <w:r>
        <w:t>. Nas formas secundárias o tratamento se dirige à doença de b</w:t>
      </w:r>
      <w:r>
        <w:t>ase (8).</w:t>
      </w:r>
    </w:p>
    <w:p w:rsidR="004D2846" w:rsidRDefault="004D2846">
      <w:pPr>
        <w:jc w:val="both"/>
        <w:sectPr w:rsidR="004D2846">
          <w:pgSz w:w="11900" w:h="16850"/>
          <w:pgMar w:top="1060" w:right="240" w:bottom="280" w:left="260" w:header="720" w:footer="720" w:gutter="0"/>
          <w:cols w:space="720"/>
        </w:sectPr>
      </w:pPr>
    </w:p>
    <w:p w:rsidR="004D2846" w:rsidRDefault="00927EA1">
      <w:pPr>
        <w:pStyle w:val="Ttulo1"/>
        <w:spacing w:before="65"/>
      </w:pPr>
      <w:r>
        <w:lastRenderedPageBreak/>
        <w:t>Agentes citotóxicos</w:t>
      </w:r>
    </w:p>
    <w:p w:rsidR="004D2846" w:rsidRDefault="00927EA1">
      <w:pPr>
        <w:pStyle w:val="Corpodetexto"/>
        <w:ind w:right="889" w:firstLine="566"/>
        <w:jc w:val="both"/>
      </w:pPr>
      <w:r>
        <w:t xml:space="preserve">Medicamentos citotóxicos como a ciclofosfamida e a </w:t>
      </w:r>
      <w:proofErr w:type="spellStart"/>
      <w:r>
        <w:t>clorambucila</w:t>
      </w:r>
      <w:proofErr w:type="spellEnd"/>
      <w:r>
        <w:t xml:space="preserve"> são úteis para a redução da produção de </w:t>
      </w:r>
      <w:proofErr w:type="spellStart"/>
      <w:r>
        <w:t>autoanticorpos</w:t>
      </w:r>
      <w:proofErr w:type="spellEnd"/>
      <w:r>
        <w:t xml:space="preserve">, tendo seu papel restrito à forma primária, em casos muito sintomáticos, nos quais a proteção </w:t>
      </w:r>
      <w:r>
        <w:t>ao frio não é eficaz, sendo que a magnitude do efeito é baixa.</w:t>
      </w:r>
    </w:p>
    <w:p w:rsidR="004D2846" w:rsidRDefault="00927EA1">
      <w:pPr>
        <w:pStyle w:val="Corpodetexto"/>
        <w:ind w:right="893" w:firstLine="566"/>
        <w:jc w:val="both"/>
      </w:pPr>
      <w:r>
        <w:t xml:space="preserve">Há relatos de casos tratados com </w:t>
      </w:r>
      <w:proofErr w:type="spellStart"/>
      <w:r>
        <w:t>clorambucila</w:t>
      </w:r>
      <w:proofErr w:type="spellEnd"/>
      <w:r>
        <w:t>, entretanto além da evidência de benefício limitada, sua utilização clínica é prejudicada pela toxicidade, não sendo indicada neste Protocolo (</w:t>
      </w:r>
      <w:proofErr w:type="gramStart"/>
      <w:r>
        <w:t>8</w:t>
      </w:r>
      <w:proofErr w:type="gramEnd"/>
      <w:r>
        <w:t>,10</w:t>
      </w:r>
      <w:r>
        <w:t>,30).</w:t>
      </w:r>
    </w:p>
    <w:p w:rsidR="004D2846" w:rsidRDefault="004D2846">
      <w:pPr>
        <w:pStyle w:val="Corpodetexto"/>
        <w:spacing w:before="2"/>
        <w:ind w:left="0"/>
      </w:pPr>
    </w:p>
    <w:p w:rsidR="004D2846" w:rsidRDefault="00927EA1">
      <w:pPr>
        <w:pStyle w:val="Ttulo1"/>
      </w:pPr>
      <w:r>
        <w:t>Proteção contra o frio</w:t>
      </w:r>
    </w:p>
    <w:p w:rsidR="004D2846" w:rsidRDefault="00927EA1">
      <w:pPr>
        <w:pStyle w:val="Corpodetexto"/>
        <w:ind w:right="890" w:firstLine="566"/>
        <w:jc w:val="both"/>
      </w:pPr>
      <w:r>
        <w:t>É uma medida efetiva neste tipo de AHAI. O paciente deve ser orientado a se manter</w:t>
      </w:r>
      <w:r>
        <w:rPr>
          <w:spacing w:val="-32"/>
        </w:rPr>
        <w:t xml:space="preserve"> </w:t>
      </w:r>
      <w:r>
        <w:t>aquecido mesmo durante o verão. Proteção das extremidades (cabeça, pés e mãos) é altamente recomendada (4,8).</w:t>
      </w:r>
    </w:p>
    <w:p w:rsidR="004D2846" w:rsidRDefault="004D2846">
      <w:pPr>
        <w:pStyle w:val="Corpodetexto"/>
        <w:spacing w:before="3"/>
        <w:ind w:left="0"/>
      </w:pPr>
    </w:p>
    <w:p w:rsidR="004D2846" w:rsidRDefault="00927EA1">
      <w:pPr>
        <w:pStyle w:val="Ttulo1"/>
        <w:spacing w:before="1"/>
      </w:pPr>
      <w:proofErr w:type="spellStart"/>
      <w:r>
        <w:t>Plasmaferese</w:t>
      </w:r>
      <w:proofErr w:type="spellEnd"/>
    </w:p>
    <w:p w:rsidR="004D2846" w:rsidRDefault="00927EA1">
      <w:pPr>
        <w:pStyle w:val="Corpodetexto"/>
        <w:ind w:right="891" w:firstLine="566"/>
        <w:jc w:val="both"/>
      </w:pPr>
      <w:r>
        <w:t>Pode</w:t>
      </w:r>
      <w:r>
        <w:rPr>
          <w:spacing w:val="-18"/>
        </w:rPr>
        <w:t xml:space="preserve"> </w:t>
      </w:r>
      <w:r>
        <w:t>ser</w:t>
      </w:r>
      <w:r>
        <w:rPr>
          <w:spacing w:val="-17"/>
        </w:rPr>
        <w:t xml:space="preserve"> </w:t>
      </w:r>
      <w:r>
        <w:t>usada</w:t>
      </w:r>
      <w:r>
        <w:rPr>
          <w:spacing w:val="-14"/>
        </w:rPr>
        <w:t xml:space="preserve"> </w:t>
      </w:r>
      <w:r>
        <w:t>como</w:t>
      </w:r>
      <w:r>
        <w:rPr>
          <w:spacing w:val="-15"/>
        </w:rPr>
        <w:t xml:space="preserve"> </w:t>
      </w:r>
      <w:r>
        <w:t>tratamento</w:t>
      </w:r>
      <w:r>
        <w:rPr>
          <w:spacing w:val="-16"/>
        </w:rPr>
        <w:t xml:space="preserve"> </w:t>
      </w:r>
      <w:r>
        <w:t>adjuvante,</w:t>
      </w:r>
      <w:r>
        <w:rPr>
          <w:spacing w:val="-15"/>
        </w:rPr>
        <w:t xml:space="preserve"> </w:t>
      </w:r>
      <w:r>
        <w:t>para</w:t>
      </w:r>
      <w:r>
        <w:rPr>
          <w:spacing w:val="-17"/>
        </w:rPr>
        <w:t xml:space="preserve"> </w:t>
      </w:r>
      <w:r>
        <w:t>remover</w:t>
      </w:r>
      <w:r>
        <w:rPr>
          <w:spacing w:val="-17"/>
        </w:rPr>
        <w:t xml:space="preserve"> </w:t>
      </w:r>
      <w:r>
        <w:t>anticorpos</w:t>
      </w:r>
      <w:r>
        <w:rPr>
          <w:spacing w:val="-13"/>
        </w:rPr>
        <w:t xml:space="preserve"> </w:t>
      </w:r>
      <w:proofErr w:type="spellStart"/>
      <w:proofErr w:type="gramStart"/>
      <w:r>
        <w:t>IgM</w:t>
      </w:r>
      <w:proofErr w:type="spellEnd"/>
      <w:proofErr w:type="gramEnd"/>
      <w:r>
        <w:rPr>
          <w:spacing w:val="-16"/>
        </w:rPr>
        <w:t xml:space="preserve"> </w:t>
      </w:r>
      <w:r>
        <w:t>da</w:t>
      </w:r>
      <w:r>
        <w:rPr>
          <w:spacing w:val="-14"/>
        </w:rPr>
        <w:t xml:space="preserve"> </w:t>
      </w:r>
      <w:r>
        <w:t>circulação,</w:t>
      </w:r>
      <w:r>
        <w:rPr>
          <w:spacing w:val="-15"/>
        </w:rPr>
        <w:t xml:space="preserve"> </w:t>
      </w:r>
      <w:r>
        <w:t xml:space="preserve">levando a uma redução da hemólise. O efeito da </w:t>
      </w:r>
      <w:proofErr w:type="spellStart"/>
      <w:r>
        <w:t>plasmaferese</w:t>
      </w:r>
      <w:proofErr w:type="spellEnd"/>
      <w:r>
        <w:t xml:space="preserve"> é fugaz, pois o tempo médio necessário para a produção de novos anticorpos é de </w:t>
      </w:r>
      <w:proofErr w:type="gramStart"/>
      <w:r>
        <w:t>5</w:t>
      </w:r>
      <w:proofErr w:type="gramEnd"/>
      <w:r>
        <w:t xml:space="preserve"> dias, o que dificulta seu uso no tratamento crôn</w:t>
      </w:r>
      <w:r>
        <w:t>ico. Além</w:t>
      </w:r>
      <w:r>
        <w:rPr>
          <w:spacing w:val="-17"/>
        </w:rPr>
        <w:t xml:space="preserve"> </w:t>
      </w:r>
      <w:r>
        <w:t>disto,</w:t>
      </w:r>
    </w:p>
    <w:p w:rsidR="004D2846" w:rsidRDefault="00927EA1">
      <w:pPr>
        <w:pStyle w:val="Corpodetexto"/>
        <w:ind w:right="890"/>
        <w:jc w:val="both"/>
      </w:pPr>
      <w:proofErr w:type="gramStart"/>
      <w:r>
        <w:t>o</w:t>
      </w:r>
      <w:proofErr w:type="gramEnd"/>
      <w:r>
        <w:t xml:space="preserve"> procedimento necessita de preparo especial, como ambiente aquecido e aquecimento do sangue durante a fase extracorpórea. A </w:t>
      </w:r>
      <w:proofErr w:type="spellStart"/>
      <w:r>
        <w:t>plasmaferese</w:t>
      </w:r>
      <w:proofErr w:type="spellEnd"/>
      <w:r>
        <w:t xml:space="preserve"> deve ser reservada para casos de hemólise e anemia grave (hemoglobina abaixo de 7 g/</w:t>
      </w:r>
      <w:proofErr w:type="spellStart"/>
      <w:r>
        <w:t>dL</w:t>
      </w:r>
      <w:proofErr w:type="spellEnd"/>
      <w:r>
        <w:t>) e para pacien</w:t>
      </w:r>
      <w:r>
        <w:t>tes com sintomas neurológicos associados (1).</w:t>
      </w:r>
    </w:p>
    <w:p w:rsidR="004D2846" w:rsidRDefault="004D2846">
      <w:pPr>
        <w:pStyle w:val="Corpodetexto"/>
        <w:spacing w:before="2"/>
        <w:ind w:left="0"/>
      </w:pPr>
    </w:p>
    <w:p w:rsidR="004D2846" w:rsidRDefault="00927EA1">
      <w:pPr>
        <w:pStyle w:val="PargrafodaLista"/>
        <w:numPr>
          <w:ilvl w:val="1"/>
          <w:numId w:val="14"/>
        </w:numPr>
        <w:tabs>
          <w:tab w:val="left" w:pos="1788"/>
        </w:tabs>
        <w:spacing w:line="274" w:lineRule="exact"/>
        <w:rPr>
          <w:b/>
          <w:sz w:val="19"/>
        </w:rPr>
      </w:pPr>
      <w:r>
        <w:rPr>
          <w:b/>
          <w:sz w:val="24"/>
        </w:rPr>
        <w:t>H</w:t>
      </w:r>
      <w:r>
        <w:rPr>
          <w:b/>
          <w:sz w:val="19"/>
        </w:rPr>
        <w:t>EMOGLOBINÚRIA PAROXÍSTICA A</w:t>
      </w:r>
      <w:r>
        <w:rPr>
          <w:b/>
          <w:spacing w:val="2"/>
          <w:sz w:val="19"/>
        </w:rPr>
        <w:t xml:space="preserve"> </w:t>
      </w:r>
      <w:r>
        <w:rPr>
          <w:b/>
          <w:sz w:val="19"/>
        </w:rPr>
        <w:t>FRIO</w:t>
      </w:r>
    </w:p>
    <w:p w:rsidR="004D2846" w:rsidRDefault="00927EA1">
      <w:pPr>
        <w:pStyle w:val="Corpodetexto"/>
        <w:ind w:right="890" w:firstLine="566"/>
        <w:jc w:val="both"/>
      </w:pPr>
      <w:r>
        <w:t>A terapia desta AHAI envolve elementos do tratamento dos dois tipos descritos</w:t>
      </w:r>
      <w:r>
        <w:rPr>
          <w:spacing w:val="-33"/>
        </w:rPr>
        <w:t xml:space="preserve"> </w:t>
      </w:r>
      <w:r>
        <w:t xml:space="preserve">anteriormente. Como o mecanismo autoimune básico depende da produção de </w:t>
      </w:r>
      <w:proofErr w:type="spellStart"/>
      <w:proofErr w:type="gramStart"/>
      <w:r>
        <w:t>IgG</w:t>
      </w:r>
      <w:proofErr w:type="spellEnd"/>
      <w:proofErr w:type="gramEnd"/>
      <w:r>
        <w:t>, a prednisona é a pri</w:t>
      </w:r>
      <w:r>
        <w:t>meira linha de tratamento. A proteção contra o frio está recomendada neste subtipo de AHAI. Caso não haja remissão</w:t>
      </w:r>
      <w:r>
        <w:rPr>
          <w:spacing w:val="-5"/>
        </w:rPr>
        <w:t xml:space="preserve"> </w:t>
      </w:r>
      <w:r>
        <w:t>com</w:t>
      </w:r>
      <w:r>
        <w:rPr>
          <w:spacing w:val="-3"/>
        </w:rPr>
        <w:t xml:space="preserve"> </w:t>
      </w:r>
      <w:r>
        <w:t>o</w:t>
      </w:r>
      <w:r>
        <w:rPr>
          <w:spacing w:val="-4"/>
        </w:rPr>
        <w:t xml:space="preserve"> </w:t>
      </w:r>
      <w:r>
        <w:t>uso</w:t>
      </w:r>
      <w:r>
        <w:rPr>
          <w:spacing w:val="-4"/>
        </w:rPr>
        <w:t xml:space="preserve"> </w:t>
      </w:r>
      <w:r>
        <w:t>de</w:t>
      </w:r>
      <w:r>
        <w:rPr>
          <w:spacing w:val="-4"/>
        </w:rPr>
        <w:t xml:space="preserve"> </w:t>
      </w:r>
      <w:r>
        <w:t>prednisona</w:t>
      </w:r>
      <w:r>
        <w:rPr>
          <w:spacing w:val="-5"/>
        </w:rPr>
        <w:t xml:space="preserve"> </w:t>
      </w:r>
      <w:r>
        <w:t>em</w:t>
      </w:r>
      <w:r>
        <w:rPr>
          <w:spacing w:val="-3"/>
        </w:rPr>
        <w:t xml:space="preserve"> </w:t>
      </w:r>
      <w:r>
        <w:t>doses</w:t>
      </w:r>
      <w:r>
        <w:rPr>
          <w:spacing w:val="-3"/>
        </w:rPr>
        <w:t xml:space="preserve"> </w:t>
      </w:r>
      <w:r>
        <w:t>de</w:t>
      </w:r>
      <w:r>
        <w:rPr>
          <w:spacing w:val="-5"/>
        </w:rPr>
        <w:t xml:space="preserve"> </w:t>
      </w:r>
      <w:r>
        <w:t>até</w:t>
      </w:r>
      <w:r>
        <w:rPr>
          <w:spacing w:val="-2"/>
        </w:rPr>
        <w:t xml:space="preserve"> </w:t>
      </w:r>
      <w:r>
        <w:t>60</w:t>
      </w:r>
      <w:r>
        <w:rPr>
          <w:spacing w:val="-4"/>
        </w:rPr>
        <w:t xml:space="preserve"> </w:t>
      </w:r>
      <w:proofErr w:type="gramStart"/>
      <w:r>
        <w:t>mg</w:t>
      </w:r>
      <w:proofErr w:type="gramEnd"/>
      <w:r>
        <w:t>/dia,</w:t>
      </w:r>
      <w:r>
        <w:rPr>
          <w:spacing w:val="-5"/>
        </w:rPr>
        <w:t xml:space="preserve"> </w:t>
      </w:r>
      <w:r>
        <w:t>outra</w:t>
      </w:r>
      <w:r>
        <w:rPr>
          <w:spacing w:val="-4"/>
        </w:rPr>
        <w:t xml:space="preserve"> </w:t>
      </w:r>
      <w:r>
        <w:t>opção</w:t>
      </w:r>
      <w:r>
        <w:rPr>
          <w:spacing w:val="-4"/>
        </w:rPr>
        <w:t xml:space="preserve"> </w:t>
      </w:r>
      <w:r>
        <w:t>terapêutica</w:t>
      </w:r>
      <w:r>
        <w:rPr>
          <w:spacing w:val="-4"/>
        </w:rPr>
        <w:t xml:space="preserve"> </w:t>
      </w:r>
      <w:r>
        <w:t>para</w:t>
      </w:r>
      <w:r>
        <w:rPr>
          <w:spacing w:val="-4"/>
        </w:rPr>
        <w:t xml:space="preserve"> </w:t>
      </w:r>
      <w:r>
        <w:t>pacientes com hemólise persistente e hemoglobina abaixo de 10 g/</w:t>
      </w:r>
      <w:proofErr w:type="spellStart"/>
      <w:r>
        <w:t>dL</w:t>
      </w:r>
      <w:proofErr w:type="spellEnd"/>
      <w:r>
        <w:t xml:space="preserve"> é a ciclofosfamida. A </w:t>
      </w:r>
      <w:proofErr w:type="spellStart"/>
      <w:r>
        <w:t>esplenectomia</w:t>
      </w:r>
      <w:proofErr w:type="spellEnd"/>
      <w:r>
        <w:rPr>
          <w:spacing w:val="-41"/>
        </w:rPr>
        <w:t xml:space="preserve"> </w:t>
      </w:r>
      <w:r>
        <w:t>não está indicada nesta situação, uma vez que a hemólise é intravascular</w:t>
      </w:r>
      <w:r>
        <w:rPr>
          <w:spacing w:val="-7"/>
        </w:rPr>
        <w:t xml:space="preserve"> </w:t>
      </w:r>
      <w:r>
        <w:t>(2).</w:t>
      </w:r>
    </w:p>
    <w:p w:rsidR="004D2846" w:rsidRDefault="004D2846">
      <w:pPr>
        <w:pStyle w:val="Corpodetexto"/>
        <w:spacing w:before="3"/>
        <w:ind w:left="0"/>
      </w:pPr>
    </w:p>
    <w:p w:rsidR="004D2846" w:rsidRDefault="00927EA1">
      <w:pPr>
        <w:pStyle w:val="PargrafodaLista"/>
        <w:numPr>
          <w:ilvl w:val="1"/>
          <w:numId w:val="14"/>
        </w:numPr>
        <w:tabs>
          <w:tab w:val="left" w:pos="1800"/>
        </w:tabs>
        <w:spacing w:line="274" w:lineRule="exact"/>
        <w:ind w:left="1799" w:hanging="360"/>
        <w:rPr>
          <w:b/>
          <w:sz w:val="19"/>
        </w:rPr>
      </w:pPr>
      <w:r>
        <w:rPr>
          <w:b/>
          <w:sz w:val="24"/>
        </w:rPr>
        <w:t>F</w:t>
      </w:r>
      <w:r>
        <w:rPr>
          <w:b/>
          <w:sz w:val="19"/>
        </w:rPr>
        <w:t>ÁRMACOS</w:t>
      </w:r>
    </w:p>
    <w:p w:rsidR="004D2846" w:rsidRDefault="00927EA1">
      <w:pPr>
        <w:pStyle w:val="PargrafodaLista"/>
        <w:numPr>
          <w:ilvl w:val="2"/>
          <w:numId w:val="14"/>
        </w:numPr>
        <w:tabs>
          <w:tab w:val="left" w:pos="1939"/>
        </w:tabs>
        <w:spacing w:line="274" w:lineRule="exact"/>
        <w:ind w:firstLine="0"/>
        <w:rPr>
          <w:sz w:val="24"/>
        </w:rPr>
      </w:pPr>
      <w:r>
        <w:rPr>
          <w:sz w:val="24"/>
        </w:rPr>
        <w:t xml:space="preserve">Prednisona: comprimidos de </w:t>
      </w:r>
      <w:proofErr w:type="gramStart"/>
      <w:r>
        <w:rPr>
          <w:sz w:val="24"/>
        </w:rPr>
        <w:t>5</w:t>
      </w:r>
      <w:proofErr w:type="gramEnd"/>
      <w:r>
        <w:rPr>
          <w:sz w:val="24"/>
        </w:rPr>
        <w:t xml:space="preserve"> mg e 20</w:t>
      </w:r>
      <w:r>
        <w:rPr>
          <w:spacing w:val="-1"/>
          <w:sz w:val="24"/>
        </w:rPr>
        <w:t xml:space="preserve"> </w:t>
      </w:r>
      <w:r>
        <w:rPr>
          <w:sz w:val="24"/>
        </w:rPr>
        <w:t>mg.</w:t>
      </w:r>
    </w:p>
    <w:p w:rsidR="004D2846" w:rsidRDefault="00927EA1">
      <w:pPr>
        <w:pStyle w:val="PargrafodaLista"/>
        <w:numPr>
          <w:ilvl w:val="2"/>
          <w:numId w:val="14"/>
        </w:numPr>
        <w:tabs>
          <w:tab w:val="left" w:pos="1939"/>
        </w:tabs>
        <w:ind w:firstLine="0"/>
        <w:rPr>
          <w:sz w:val="24"/>
        </w:rPr>
      </w:pPr>
      <w:proofErr w:type="spellStart"/>
      <w:r>
        <w:rPr>
          <w:sz w:val="24"/>
        </w:rPr>
        <w:t>Metilprednisolona</w:t>
      </w:r>
      <w:proofErr w:type="spellEnd"/>
      <w:r>
        <w:rPr>
          <w:sz w:val="24"/>
        </w:rPr>
        <w:t>: ampol</w:t>
      </w:r>
      <w:r>
        <w:rPr>
          <w:sz w:val="24"/>
        </w:rPr>
        <w:t>a de 500</w:t>
      </w:r>
      <w:r>
        <w:rPr>
          <w:spacing w:val="-2"/>
          <w:sz w:val="24"/>
        </w:rPr>
        <w:t xml:space="preserve"> </w:t>
      </w:r>
      <w:proofErr w:type="gramStart"/>
      <w:r>
        <w:rPr>
          <w:sz w:val="24"/>
        </w:rPr>
        <w:t>mg</w:t>
      </w:r>
      <w:proofErr w:type="gramEnd"/>
      <w:r>
        <w:rPr>
          <w:sz w:val="24"/>
        </w:rPr>
        <w:t>.</w:t>
      </w:r>
    </w:p>
    <w:p w:rsidR="004D2846" w:rsidRDefault="00927EA1">
      <w:pPr>
        <w:pStyle w:val="PargrafodaLista"/>
        <w:numPr>
          <w:ilvl w:val="2"/>
          <w:numId w:val="14"/>
        </w:numPr>
        <w:tabs>
          <w:tab w:val="left" w:pos="1939"/>
        </w:tabs>
        <w:ind w:firstLine="0"/>
        <w:rPr>
          <w:sz w:val="24"/>
        </w:rPr>
      </w:pPr>
      <w:r>
        <w:rPr>
          <w:sz w:val="24"/>
        </w:rPr>
        <w:t xml:space="preserve">Ciclofosfamida: frasco-ampola de 200 e 1.000 </w:t>
      </w:r>
      <w:proofErr w:type="gramStart"/>
      <w:r>
        <w:rPr>
          <w:sz w:val="24"/>
        </w:rPr>
        <w:t>mg</w:t>
      </w:r>
      <w:proofErr w:type="gramEnd"/>
      <w:r>
        <w:rPr>
          <w:sz w:val="24"/>
        </w:rPr>
        <w:t xml:space="preserve"> ou drágeas de 50</w:t>
      </w:r>
      <w:r>
        <w:rPr>
          <w:spacing w:val="-7"/>
          <w:sz w:val="24"/>
        </w:rPr>
        <w:t xml:space="preserve"> </w:t>
      </w:r>
      <w:r>
        <w:rPr>
          <w:sz w:val="24"/>
        </w:rPr>
        <w:t>mg.</w:t>
      </w:r>
    </w:p>
    <w:p w:rsidR="004D2846" w:rsidRDefault="00927EA1">
      <w:pPr>
        <w:pStyle w:val="PargrafodaLista"/>
        <w:numPr>
          <w:ilvl w:val="2"/>
          <w:numId w:val="14"/>
        </w:numPr>
        <w:tabs>
          <w:tab w:val="left" w:pos="1949"/>
        </w:tabs>
        <w:ind w:right="893" w:firstLine="0"/>
        <w:rPr>
          <w:sz w:val="24"/>
        </w:rPr>
      </w:pPr>
      <w:r>
        <w:rPr>
          <w:sz w:val="24"/>
        </w:rPr>
        <w:t xml:space="preserve">Ciclosporina: cápsula de 10, 25, 50 e 100 </w:t>
      </w:r>
      <w:proofErr w:type="gramStart"/>
      <w:r>
        <w:rPr>
          <w:sz w:val="24"/>
        </w:rPr>
        <w:t>mg</w:t>
      </w:r>
      <w:proofErr w:type="gramEnd"/>
      <w:r>
        <w:rPr>
          <w:sz w:val="24"/>
        </w:rPr>
        <w:t xml:space="preserve"> e solução oral com 100 mg/</w:t>
      </w:r>
      <w:proofErr w:type="spellStart"/>
      <w:r>
        <w:rPr>
          <w:sz w:val="24"/>
        </w:rPr>
        <w:t>mL</w:t>
      </w:r>
      <w:proofErr w:type="spellEnd"/>
      <w:r>
        <w:rPr>
          <w:sz w:val="24"/>
        </w:rPr>
        <w:t xml:space="preserve"> em frasco de 50</w:t>
      </w:r>
      <w:r>
        <w:rPr>
          <w:spacing w:val="-2"/>
          <w:sz w:val="24"/>
        </w:rPr>
        <w:t xml:space="preserve"> </w:t>
      </w:r>
      <w:proofErr w:type="spellStart"/>
      <w:r>
        <w:rPr>
          <w:sz w:val="24"/>
        </w:rPr>
        <w:t>mL</w:t>
      </w:r>
      <w:proofErr w:type="spellEnd"/>
      <w:r>
        <w:rPr>
          <w:sz w:val="24"/>
        </w:rPr>
        <w:t>.</w:t>
      </w:r>
    </w:p>
    <w:p w:rsidR="004D2846" w:rsidRDefault="00927EA1">
      <w:pPr>
        <w:pStyle w:val="PargrafodaLista"/>
        <w:numPr>
          <w:ilvl w:val="2"/>
          <w:numId w:val="14"/>
        </w:numPr>
        <w:tabs>
          <w:tab w:val="left" w:pos="1942"/>
        </w:tabs>
        <w:ind w:left="1941" w:hanging="142"/>
        <w:rPr>
          <w:sz w:val="24"/>
        </w:rPr>
      </w:pPr>
      <w:r>
        <w:rPr>
          <w:sz w:val="24"/>
        </w:rPr>
        <w:t xml:space="preserve">Imunoglobulina humana: frasco com 0,5, </w:t>
      </w:r>
      <w:proofErr w:type="gramStart"/>
      <w:r>
        <w:rPr>
          <w:sz w:val="24"/>
        </w:rPr>
        <w:t>1</w:t>
      </w:r>
      <w:proofErr w:type="gramEnd"/>
      <w:r>
        <w:rPr>
          <w:sz w:val="24"/>
        </w:rPr>
        <w:t>, 2,5, 3, 5 e 6 g.</w:t>
      </w:r>
    </w:p>
    <w:p w:rsidR="004D2846" w:rsidRDefault="00927EA1">
      <w:pPr>
        <w:pStyle w:val="PargrafodaLista"/>
        <w:numPr>
          <w:ilvl w:val="2"/>
          <w:numId w:val="14"/>
        </w:numPr>
        <w:tabs>
          <w:tab w:val="left" w:pos="1939"/>
        </w:tabs>
        <w:spacing w:before="1"/>
        <w:ind w:firstLine="0"/>
        <w:rPr>
          <w:sz w:val="24"/>
        </w:rPr>
      </w:pPr>
      <w:r>
        <w:rPr>
          <w:sz w:val="24"/>
        </w:rPr>
        <w:t xml:space="preserve">Ácido fólico: comprimido de </w:t>
      </w:r>
      <w:proofErr w:type="gramStart"/>
      <w:r>
        <w:rPr>
          <w:sz w:val="24"/>
        </w:rPr>
        <w:t>5</w:t>
      </w:r>
      <w:proofErr w:type="gramEnd"/>
      <w:r>
        <w:rPr>
          <w:spacing w:val="-1"/>
          <w:sz w:val="24"/>
        </w:rPr>
        <w:t xml:space="preserve"> </w:t>
      </w:r>
      <w:r>
        <w:rPr>
          <w:sz w:val="24"/>
        </w:rPr>
        <w:t>mg.</w:t>
      </w:r>
    </w:p>
    <w:p w:rsidR="004D2846" w:rsidRDefault="004D2846">
      <w:pPr>
        <w:pStyle w:val="Corpodetexto"/>
        <w:spacing w:before="4"/>
        <w:ind w:left="0"/>
      </w:pPr>
    </w:p>
    <w:p w:rsidR="004D2846" w:rsidRDefault="00927EA1">
      <w:pPr>
        <w:pStyle w:val="PargrafodaLista"/>
        <w:numPr>
          <w:ilvl w:val="1"/>
          <w:numId w:val="14"/>
        </w:numPr>
        <w:tabs>
          <w:tab w:val="left" w:pos="1788"/>
        </w:tabs>
        <w:spacing w:before="1" w:line="274" w:lineRule="exact"/>
        <w:rPr>
          <w:b/>
          <w:sz w:val="19"/>
        </w:rPr>
      </w:pPr>
      <w:r>
        <w:rPr>
          <w:b/>
          <w:sz w:val="24"/>
        </w:rPr>
        <w:t>E</w:t>
      </w:r>
      <w:r>
        <w:rPr>
          <w:b/>
          <w:sz w:val="19"/>
        </w:rPr>
        <w:t>SQUEMAS DE</w:t>
      </w:r>
      <w:r>
        <w:rPr>
          <w:b/>
          <w:spacing w:val="1"/>
          <w:sz w:val="19"/>
        </w:rPr>
        <w:t xml:space="preserve"> </w:t>
      </w:r>
      <w:r>
        <w:rPr>
          <w:b/>
          <w:sz w:val="19"/>
        </w:rPr>
        <w:t>ADMINISTRAÇÃO</w:t>
      </w:r>
    </w:p>
    <w:p w:rsidR="004D2846" w:rsidRDefault="00927EA1">
      <w:pPr>
        <w:pStyle w:val="PargrafodaLista"/>
        <w:numPr>
          <w:ilvl w:val="0"/>
          <w:numId w:val="13"/>
        </w:numPr>
        <w:tabs>
          <w:tab w:val="left" w:pos="1733"/>
        </w:tabs>
        <w:ind w:right="888" w:firstLine="0"/>
        <w:jc w:val="both"/>
        <w:rPr>
          <w:sz w:val="24"/>
        </w:rPr>
      </w:pPr>
      <w:r>
        <w:rPr>
          <w:b/>
          <w:sz w:val="24"/>
        </w:rPr>
        <w:t xml:space="preserve">Glicocorticoides: </w:t>
      </w:r>
      <w:r>
        <w:rPr>
          <w:sz w:val="24"/>
        </w:rPr>
        <w:t xml:space="preserve">dose inicial de </w:t>
      </w:r>
      <w:proofErr w:type="gramStart"/>
      <w:r>
        <w:rPr>
          <w:sz w:val="24"/>
        </w:rPr>
        <w:t>1</w:t>
      </w:r>
      <w:proofErr w:type="gramEnd"/>
      <w:r>
        <w:rPr>
          <w:sz w:val="24"/>
        </w:rPr>
        <w:t xml:space="preserve"> mg/kg/dia de prednisona. Para criança, a dose é similar. Quando os níveis de hemoglobina encontram-se acima de 10 g/</w:t>
      </w:r>
      <w:proofErr w:type="spellStart"/>
      <w:r>
        <w:rPr>
          <w:sz w:val="24"/>
        </w:rPr>
        <w:t>dL</w:t>
      </w:r>
      <w:proofErr w:type="spellEnd"/>
      <w:r>
        <w:rPr>
          <w:sz w:val="24"/>
        </w:rPr>
        <w:t>, as doses de prednisona podem ser reduzi</w:t>
      </w:r>
      <w:r>
        <w:rPr>
          <w:sz w:val="24"/>
        </w:rPr>
        <w:t xml:space="preserve">das para 0,5 </w:t>
      </w:r>
      <w:proofErr w:type="gramStart"/>
      <w:r>
        <w:rPr>
          <w:sz w:val="24"/>
        </w:rPr>
        <w:t>mg</w:t>
      </w:r>
      <w:proofErr w:type="gramEnd"/>
      <w:r>
        <w:rPr>
          <w:sz w:val="24"/>
        </w:rPr>
        <w:t xml:space="preserve">/kg/dia após 2 semanas. Mantendo-se controlados os níveis de hemoglobina, a prednisona deve ser diminuída lentamente no período de </w:t>
      </w:r>
      <w:proofErr w:type="gramStart"/>
      <w:r>
        <w:rPr>
          <w:sz w:val="24"/>
        </w:rPr>
        <w:t>3</w:t>
      </w:r>
      <w:proofErr w:type="gramEnd"/>
      <w:r>
        <w:rPr>
          <w:sz w:val="24"/>
        </w:rPr>
        <w:t xml:space="preserve"> meses (27). A dose de </w:t>
      </w:r>
      <w:proofErr w:type="spellStart"/>
      <w:r>
        <w:rPr>
          <w:sz w:val="24"/>
        </w:rPr>
        <w:t>metilprednisolona</w:t>
      </w:r>
      <w:proofErr w:type="spellEnd"/>
      <w:r>
        <w:rPr>
          <w:sz w:val="24"/>
        </w:rPr>
        <w:t xml:space="preserve"> indicada é de 100-200 </w:t>
      </w:r>
      <w:proofErr w:type="gramStart"/>
      <w:r>
        <w:rPr>
          <w:sz w:val="24"/>
        </w:rPr>
        <w:t>mg</w:t>
      </w:r>
      <w:proofErr w:type="gramEnd"/>
      <w:r>
        <w:rPr>
          <w:sz w:val="24"/>
        </w:rPr>
        <w:t>/dia por até 14</w:t>
      </w:r>
      <w:r>
        <w:rPr>
          <w:spacing w:val="-5"/>
          <w:sz w:val="24"/>
        </w:rPr>
        <w:t xml:space="preserve"> </w:t>
      </w:r>
      <w:r>
        <w:rPr>
          <w:sz w:val="24"/>
        </w:rPr>
        <w:t>dias.</w:t>
      </w:r>
    </w:p>
    <w:p w:rsidR="004D2846" w:rsidRDefault="00927EA1">
      <w:pPr>
        <w:pStyle w:val="Corpodetexto"/>
        <w:spacing w:before="4" w:line="232" w:lineRule="auto"/>
        <w:ind w:left="1593" w:right="888"/>
        <w:jc w:val="both"/>
      </w:pPr>
      <w:r>
        <w:t>Para</w:t>
      </w:r>
      <w:r>
        <w:rPr>
          <w:spacing w:val="-13"/>
        </w:rPr>
        <w:t xml:space="preserve"> </w:t>
      </w:r>
      <w:r>
        <w:t>o</w:t>
      </w:r>
      <w:r>
        <w:rPr>
          <w:spacing w:val="-11"/>
        </w:rPr>
        <w:t xml:space="preserve"> </w:t>
      </w:r>
      <w:r>
        <w:t>tratamento</w:t>
      </w:r>
      <w:r>
        <w:rPr>
          <w:spacing w:val="-9"/>
        </w:rPr>
        <w:t xml:space="preserve"> </w:t>
      </w:r>
      <w:r>
        <w:t>da</w:t>
      </w:r>
      <w:r>
        <w:rPr>
          <w:spacing w:val="-12"/>
        </w:rPr>
        <w:t xml:space="preserve"> </w:t>
      </w:r>
      <w:r>
        <w:t>síndrome</w:t>
      </w:r>
      <w:r>
        <w:rPr>
          <w:spacing w:val="-11"/>
        </w:rPr>
        <w:t xml:space="preserve"> </w:t>
      </w:r>
      <w:r>
        <w:t>de</w:t>
      </w:r>
      <w:r>
        <w:rPr>
          <w:spacing w:val="-12"/>
        </w:rPr>
        <w:t xml:space="preserve"> </w:t>
      </w:r>
      <w:r>
        <w:t>Evans,</w:t>
      </w:r>
      <w:r>
        <w:rPr>
          <w:spacing w:val="-9"/>
        </w:rPr>
        <w:t xml:space="preserve"> </w:t>
      </w:r>
      <w:r>
        <w:t>inicia-se</w:t>
      </w:r>
      <w:r>
        <w:rPr>
          <w:spacing w:val="-10"/>
        </w:rPr>
        <w:t xml:space="preserve"> </w:t>
      </w:r>
      <w:r>
        <w:t>habitualmente</w:t>
      </w:r>
      <w:r>
        <w:rPr>
          <w:spacing w:val="-10"/>
        </w:rPr>
        <w:t xml:space="preserve"> </w:t>
      </w:r>
      <w:r>
        <w:t>com</w:t>
      </w:r>
      <w:r>
        <w:rPr>
          <w:spacing w:val="-10"/>
        </w:rPr>
        <w:t xml:space="preserve"> </w:t>
      </w:r>
      <w:proofErr w:type="gramStart"/>
      <w:r>
        <w:t>1</w:t>
      </w:r>
      <w:proofErr w:type="gramEnd"/>
      <w:r>
        <w:rPr>
          <w:spacing w:val="-11"/>
        </w:rPr>
        <w:t xml:space="preserve"> </w:t>
      </w:r>
      <w:r>
        <w:t>mg/kg</w:t>
      </w:r>
      <w:r>
        <w:rPr>
          <w:spacing w:val="-12"/>
        </w:rPr>
        <w:t xml:space="preserve"> </w:t>
      </w:r>
      <w:r>
        <w:t>com</w:t>
      </w:r>
      <w:r>
        <w:rPr>
          <w:spacing w:val="-10"/>
        </w:rPr>
        <w:t xml:space="preserve"> </w:t>
      </w:r>
      <w:r>
        <w:t>o</w:t>
      </w:r>
      <w:r>
        <w:rPr>
          <w:spacing w:val="-10"/>
        </w:rPr>
        <w:t xml:space="preserve"> </w:t>
      </w:r>
      <w:r>
        <w:t>objetivo de elevar os níveis hemoglobina acima de 10 g/</w:t>
      </w:r>
      <w:proofErr w:type="spellStart"/>
      <w:r>
        <w:t>dL</w:t>
      </w:r>
      <w:proofErr w:type="spellEnd"/>
      <w:r>
        <w:t xml:space="preserve"> e as plaquetas acima</w:t>
      </w:r>
      <w:r>
        <w:rPr>
          <w:spacing w:val="30"/>
        </w:rPr>
        <w:t xml:space="preserve"> </w:t>
      </w:r>
      <w:r>
        <w:t>50.000/mm</w:t>
      </w:r>
      <w:r>
        <w:rPr>
          <w:position w:val="9"/>
          <w:sz w:val="16"/>
        </w:rPr>
        <w:t>3</w:t>
      </w:r>
      <w:r>
        <w:t>, realizando posteriormente redução lenta da</w:t>
      </w:r>
      <w:r>
        <w:rPr>
          <w:spacing w:val="-3"/>
        </w:rPr>
        <w:t xml:space="preserve"> </w:t>
      </w:r>
      <w:r>
        <w:t>dose.</w:t>
      </w:r>
    </w:p>
    <w:p w:rsidR="004D2846" w:rsidRDefault="00927EA1">
      <w:pPr>
        <w:pStyle w:val="PargrafodaLista"/>
        <w:numPr>
          <w:ilvl w:val="0"/>
          <w:numId w:val="13"/>
        </w:numPr>
        <w:tabs>
          <w:tab w:val="left" w:pos="1745"/>
        </w:tabs>
        <w:spacing w:before="3"/>
        <w:ind w:right="890" w:firstLine="0"/>
        <w:jc w:val="both"/>
        <w:rPr>
          <w:sz w:val="24"/>
        </w:rPr>
      </w:pPr>
      <w:r>
        <w:rPr>
          <w:b/>
          <w:sz w:val="24"/>
        </w:rPr>
        <w:t xml:space="preserve">Ciclofosfamida: </w:t>
      </w:r>
      <w:r>
        <w:rPr>
          <w:sz w:val="24"/>
        </w:rPr>
        <w:t xml:space="preserve">100 </w:t>
      </w:r>
      <w:proofErr w:type="gramStart"/>
      <w:r>
        <w:rPr>
          <w:sz w:val="24"/>
        </w:rPr>
        <w:t>mg</w:t>
      </w:r>
      <w:proofErr w:type="gramEnd"/>
      <w:r>
        <w:rPr>
          <w:sz w:val="24"/>
        </w:rPr>
        <w:t>/dia, por via oral, ou 500-700 mg</w:t>
      </w:r>
      <w:r>
        <w:rPr>
          <w:sz w:val="24"/>
        </w:rPr>
        <w:t xml:space="preserve">, por via intravenosa a cada 4-6 semanas. Para crianças a dose preconizada é de </w:t>
      </w:r>
      <w:proofErr w:type="gramStart"/>
      <w:r>
        <w:rPr>
          <w:sz w:val="24"/>
        </w:rPr>
        <w:t>2</w:t>
      </w:r>
      <w:proofErr w:type="gramEnd"/>
      <w:r>
        <w:rPr>
          <w:spacing w:val="1"/>
          <w:sz w:val="24"/>
        </w:rPr>
        <w:t xml:space="preserve"> </w:t>
      </w:r>
      <w:r>
        <w:rPr>
          <w:sz w:val="24"/>
        </w:rPr>
        <w:t>mg/kg.</w:t>
      </w:r>
    </w:p>
    <w:p w:rsidR="004D2846" w:rsidRDefault="00927EA1">
      <w:pPr>
        <w:pStyle w:val="PargrafodaLista"/>
        <w:numPr>
          <w:ilvl w:val="0"/>
          <w:numId w:val="13"/>
        </w:numPr>
        <w:tabs>
          <w:tab w:val="left" w:pos="1733"/>
        </w:tabs>
        <w:ind w:firstLine="0"/>
        <w:jc w:val="both"/>
        <w:rPr>
          <w:sz w:val="24"/>
        </w:rPr>
      </w:pPr>
      <w:r>
        <w:rPr>
          <w:b/>
          <w:sz w:val="24"/>
        </w:rPr>
        <w:t xml:space="preserve">Ciclosporina: </w:t>
      </w:r>
      <w:r>
        <w:rPr>
          <w:sz w:val="24"/>
        </w:rPr>
        <w:t xml:space="preserve">5-10 </w:t>
      </w:r>
      <w:proofErr w:type="gramStart"/>
      <w:r>
        <w:rPr>
          <w:sz w:val="24"/>
        </w:rPr>
        <w:t>mg</w:t>
      </w:r>
      <w:proofErr w:type="gramEnd"/>
      <w:r>
        <w:rPr>
          <w:sz w:val="24"/>
        </w:rPr>
        <w:t>/kg/dia, por via oral, divididos em 2 doses</w:t>
      </w:r>
      <w:r>
        <w:rPr>
          <w:spacing w:val="-2"/>
          <w:sz w:val="24"/>
        </w:rPr>
        <w:t xml:space="preserve"> </w:t>
      </w:r>
      <w:r>
        <w:rPr>
          <w:sz w:val="24"/>
        </w:rPr>
        <w:t>diárias.</w:t>
      </w:r>
    </w:p>
    <w:p w:rsidR="004D2846" w:rsidRDefault="00927EA1">
      <w:pPr>
        <w:pStyle w:val="PargrafodaLista"/>
        <w:numPr>
          <w:ilvl w:val="0"/>
          <w:numId w:val="13"/>
        </w:numPr>
        <w:tabs>
          <w:tab w:val="left" w:pos="1807"/>
        </w:tabs>
        <w:ind w:left="1806" w:hanging="213"/>
        <w:jc w:val="both"/>
        <w:rPr>
          <w:sz w:val="24"/>
        </w:rPr>
      </w:pPr>
      <w:r>
        <w:rPr>
          <w:b/>
          <w:sz w:val="24"/>
        </w:rPr>
        <w:t>Imunoglobulina</w:t>
      </w:r>
      <w:r>
        <w:rPr>
          <w:b/>
          <w:spacing w:val="15"/>
          <w:sz w:val="24"/>
        </w:rPr>
        <w:t xml:space="preserve"> </w:t>
      </w:r>
      <w:r>
        <w:rPr>
          <w:b/>
          <w:sz w:val="24"/>
        </w:rPr>
        <w:t>humana:</w:t>
      </w:r>
      <w:r>
        <w:rPr>
          <w:b/>
          <w:spacing w:val="12"/>
          <w:sz w:val="24"/>
        </w:rPr>
        <w:t xml:space="preserve"> </w:t>
      </w:r>
      <w:r>
        <w:rPr>
          <w:sz w:val="24"/>
        </w:rPr>
        <w:t>400-1.000</w:t>
      </w:r>
      <w:r>
        <w:rPr>
          <w:spacing w:val="13"/>
          <w:sz w:val="24"/>
        </w:rPr>
        <w:t xml:space="preserve"> </w:t>
      </w:r>
      <w:proofErr w:type="gramStart"/>
      <w:r>
        <w:rPr>
          <w:sz w:val="24"/>
        </w:rPr>
        <w:t>mg</w:t>
      </w:r>
      <w:proofErr w:type="gramEnd"/>
      <w:r>
        <w:rPr>
          <w:sz w:val="24"/>
        </w:rPr>
        <w:t>/kg/dia,</w:t>
      </w:r>
      <w:r>
        <w:rPr>
          <w:spacing w:val="13"/>
          <w:sz w:val="24"/>
        </w:rPr>
        <w:t xml:space="preserve"> </w:t>
      </w:r>
      <w:r>
        <w:rPr>
          <w:sz w:val="24"/>
        </w:rPr>
        <w:t>por</w:t>
      </w:r>
      <w:r>
        <w:rPr>
          <w:spacing w:val="13"/>
          <w:sz w:val="24"/>
        </w:rPr>
        <w:t xml:space="preserve"> </w:t>
      </w:r>
      <w:r>
        <w:rPr>
          <w:sz w:val="24"/>
        </w:rPr>
        <w:t>via</w:t>
      </w:r>
      <w:r>
        <w:rPr>
          <w:spacing w:val="14"/>
          <w:sz w:val="24"/>
        </w:rPr>
        <w:t xml:space="preserve"> </w:t>
      </w:r>
      <w:r>
        <w:rPr>
          <w:sz w:val="24"/>
        </w:rPr>
        <w:t>intravenosa,</w:t>
      </w:r>
      <w:r>
        <w:rPr>
          <w:spacing w:val="14"/>
          <w:sz w:val="24"/>
        </w:rPr>
        <w:t xml:space="preserve"> </w:t>
      </w:r>
      <w:r>
        <w:rPr>
          <w:sz w:val="24"/>
        </w:rPr>
        <w:t>por</w:t>
      </w:r>
      <w:r>
        <w:rPr>
          <w:spacing w:val="13"/>
          <w:sz w:val="24"/>
        </w:rPr>
        <w:t xml:space="preserve"> </w:t>
      </w:r>
      <w:r>
        <w:rPr>
          <w:sz w:val="24"/>
        </w:rPr>
        <w:t>5</w:t>
      </w:r>
      <w:r>
        <w:rPr>
          <w:spacing w:val="13"/>
          <w:sz w:val="24"/>
        </w:rPr>
        <w:t xml:space="preserve"> </w:t>
      </w:r>
      <w:r>
        <w:rPr>
          <w:sz w:val="24"/>
        </w:rPr>
        <w:t>dias</w:t>
      </w:r>
      <w:r>
        <w:rPr>
          <w:spacing w:val="13"/>
          <w:sz w:val="24"/>
        </w:rPr>
        <w:t xml:space="preserve"> </w:t>
      </w:r>
      <w:r>
        <w:rPr>
          <w:sz w:val="24"/>
        </w:rPr>
        <w:t>A</w:t>
      </w:r>
    </w:p>
    <w:p w:rsidR="004D2846" w:rsidRDefault="004D2846">
      <w:pPr>
        <w:jc w:val="both"/>
        <w:rPr>
          <w:sz w:val="24"/>
        </w:rPr>
        <w:sectPr w:rsidR="004D2846">
          <w:pgSz w:w="11900" w:h="16850"/>
          <w:pgMar w:top="1340" w:right="240" w:bottom="280" w:left="260" w:header="720" w:footer="720" w:gutter="0"/>
          <w:cols w:space="720"/>
        </w:sectPr>
      </w:pPr>
    </w:p>
    <w:p w:rsidR="004D2846" w:rsidRDefault="00927EA1">
      <w:pPr>
        <w:pStyle w:val="Corpodetexto"/>
        <w:spacing w:before="64"/>
        <w:ind w:left="1593"/>
      </w:pPr>
      <w:proofErr w:type="gramStart"/>
      <w:r>
        <w:lastRenderedPageBreak/>
        <w:t>manutenção</w:t>
      </w:r>
      <w:proofErr w:type="gramEnd"/>
      <w:r>
        <w:t xml:space="preserve"> pode ser necessária e é feita a cada 21 dias.</w:t>
      </w:r>
    </w:p>
    <w:p w:rsidR="004D2846" w:rsidRDefault="00927EA1">
      <w:pPr>
        <w:pStyle w:val="PargrafodaLista"/>
        <w:numPr>
          <w:ilvl w:val="0"/>
          <w:numId w:val="13"/>
        </w:numPr>
        <w:tabs>
          <w:tab w:val="left" w:pos="1733"/>
        </w:tabs>
        <w:ind w:firstLine="0"/>
        <w:rPr>
          <w:sz w:val="24"/>
        </w:rPr>
      </w:pPr>
      <w:r>
        <w:rPr>
          <w:b/>
          <w:sz w:val="24"/>
        </w:rPr>
        <w:t xml:space="preserve">Ácido Fólico: </w:t>
      </w:r>
      <w:r>
        <w:rPr>
          <w:sz w:val="24"/>
        </w:rPr>
        <w:t xml:space="preserve">5-10 </w:t>
      </w:r>
      <w:proofErr w:type="gramStart"/>
      <w:r>
        <w:rPr>
          <w:sz w:val="24"/>
        </w:rPr>
        <w:t>mg</w:t>
      </w:r>
      <w:proofErr w:type="gramEnd"/>
      <w:r>
        <w:rPr>
          <w:sz w:val="24"/>
        </w:rPr>
        <w:t>/dia, por via oral, 1 vez ao</w:t>
      </w:r>
      <w:r>
        <w:rPr>
          <w:spacing w:val="-1"/>
          <w:sz w:val="24"/>
        </w:rPr>
        <w:t xml:space="preserve"> </w:t>
      </w:r>
      <w:r>
        <w:rPr>
          <w:sz w:val="24"/>
        </w:rPr>
        <w:t>dia.</w:t>
      </w:r>
    </w:p>
    <w:p w:rsidR="004D2846" w:rsidRDefault="004D2846">
      <w:pPr>
        <w:pStyle w:val="Corpodetexto"/>
        <w:spacing w:before="5"/>
        <w:ind w:left="0"/>
      </w:pPr>
    </w:p>
    <w:p w:rsidR="004D2846" w:rsidRDefault="00927EA1">
      <w:pPr>
        <w:pStyle w:val="PargrafodaLista"/>
        <w:numPr>
          <w:ilvl w:val="1"/>
          <w:numId w:val="14"/>
        </w:numPr>
        <w:tabs>
          <w:tab w:val="left" w:pos="1788"/>
        </w:tabs>
        <w:spacing w:line="274" w:lineRule="exact"/>
        <w:rPr>
          <w:b/>
          <w:sz w:val="19"/>
        </w:rPr>
      </w:pPr>
      <w:r>
        <w:rPr>
          <w:b/>
          <w:sz w:val="24"/>
        </w:rPr>
        <w:t>T</w:t>
      </w:r>
      <w:r>
        <w:rPr>
          <w:b/>
          <w:sz w:val="19"/>
        </w:rPr>
        <w:t xml:space="preserve">EMPO DE TRATAMENTO </w:t>
      </w:r>
      <w:r>
        <w:rPr>
          <w:b/>
          <w:sz w:val="24"/>
        </w:rPr>
        <w:t xml:space="preserve">- </w:t>
      </w:r>
      <w:r>
        <w:rPr>
          <w:b/>
          <w:sz w:val="19"/>
        </w:rPr>
        <w:t>CRITÉRIOS DE</w:t>
      </w:r>
      <w:r>
        <w:rPr>
          <w:b/>
          <w:spacing w:val="-13"/>
          <w:sz w:val="19"/>
        </w:rPr>
        <w:t xml:space="preserve"> </w:t>
      </w:r>
      <w:r>
        <w:rPr>
          <w:b/>
          <w:sz w:val="19"/>
        </w:rPr>
        <w:t>INTERRUPÇÃO</w:t>
      </w:r>
    </w:p>
    <w:p w:rsidR="004D2846" w:rsidRDefault="00927EA1">
      <w:pPr>
        <w:pStyle w:val="Corpodetexto"/>
        <w:ind w:right="889" w:firstLine="566"/>
        <w:jc w:val="both"/>
      </w:pPr>
      <w:r>
        <w:t>Os</w:t>
      </w:r>
      <w:r>
        <w:rPr>
          <w:spacing w:val="-5"/>
        </w:rPr>
        <w:t xml:space="preserve"> </w:t>
      </w:r>
      <w:r>
        <w:t>pacientes</w:t>
      </w:r>
      <w:r>
        <w:rPr>
          <w:spacing w:val="-4"/>
        </w:rPr>
        <w:t xml:space="preserve"> </w:t>
      </w:r>
      <w:r>
        <w:t>com</w:t>
      </w:r>
      <w:r>
        <w:rPr>
          <w:spacing w:val="-3"/>
        </w:rPr>
        <w:t xml:space="preserve"> </w:t>
      </w:r>
      <w:r>
        <w:t>AHAI</w:t>
      </w:r>
      <w:r>
        <w:rPr>
          <w:spacing w:val="-7"/>
        </w:rPr>
        <w:t xml:space="preserve"> </w:t>
      </w:r>
      <w:r>
        <w:t>apresentam</w:t>
      </w:r>
      <w:r>
        <w:rPr>
          <w:spacing w:val="-3"/>
        </w:rPr>
        <w:t xml:space="preserve"> </w:t>
      </w:r>
      <w:r>
        <w:t>uma</w:t>
      </w:r>
      <w:r>
        <w:rPr>
          <w:spacing w:val="-4"/>
        </w:rPr>
        <w:t xml:space="preserve"> </w:t>
      </w:r>
      <w:r>
        <w:t>doença</w:t>
      </w:r>
      <w:r>
        <w:rPr>
          <w:spacing w:val="-2"/>
        </w:rPr>
        <w:t xml:space="preserve"> </w:t>
      </w:r>
      <w:r>
        <w:t>crônica</w:t>
      </w:r>
      <w:r>
        <w:rPr>
          <w:spacing w:val="-5"/>
        </w:rPr>
        <w:t xml:space="preserve"> </w:t>
      </w:r>
      <w:r>
        <w:t>com</w:t>
      </w:r>
      <w:r>
        <w:rPr>
          <w:spacing w:val="-3"/>
        </w:rPr>
        <w:t xml:space="preserve"> </w:t>
      </w:r>
      <w:r>
        <w:t>períodos</w:t>
      </w:r>
      <w:r>
        <w:rPr>
          <w:spacing w:val="-4"/>
        </w:rPr>
        <w:t xml:space="preserve"> </w:t>
      </w:r>
      <w:r>
        <w:t>de</w:t>
      </w:r>
      <w:r>
        <w:rPr>
          <w:spacing w:val="-5"/>
        </w:rPr>
        <w:t xml:space="preserve"> </w:t>
      </w:r>
      <w:r>
        <w:t>remissão</w:t>
      </w:r>
      <w:r>
        <w:rPr>
          <w:spacing w:val="-4"/>
        </w:rPr>
        <w:t xml:space="preserve"> </w:t>
      </w:r>
      <w:r>
        <w:t>e</w:t>
      </w:r>
      <w:r>
        <w:rPr>
          <w:spacing w:val="-5"/>
        </w:rPr>
        <w:t xml:space="preserve"> </w:t>
      </w:r>
      <w:r>
        <w:t>recidiva. O</w:t>
      </w:r>
      <w:r>
        <w:rPr>
          <w:spacing w:val="-7"/>
        </w:rPr>
        <w:t xml:space="preserve"> </w:t>
      </w:r>
      <w:r>
        <w:t>tratamento</w:t>
      </w:r>
      <w:r>
        <w:rPr>
          <w:spacing w:val="-5"/>
        </w:rPr>
        <w:t xml:space="preserve"> </w:t>
      </w:r>
      <w:r>
        <w:t>deve</w:t>
      </w:r>
      <w:r>
        <w:rPr>
          <w:spacing w:val="-6"/>
        </w:rPr>
        <w:t xml:space="preserve"> </w:t>
      </w:r>
      <w:r>
        <w:t>ser</w:t>
      </w:r>
      <w:r>
        <w:rPr>
          <w:spacing w:val="-5"/>
        </w:rPr>
        <w:t xml:space="preserve"> </w:t>
      </w:r>
      <w:r>
        <w:t>instituído</w:t>
      </w:r>
      <w:r>
        <w:rPr>
          <w:spacing w:val="-5"/>
        </w:rPr>
        <w:t xml:space="preserve"> </w:t>
      </w:r>
      <w:r>
        <w:t>quando</w:t>
      </w:r>
      <w:r>
        <w:rPr>
          <w:spacing w:val="-5"/>
        </w:rPr>
        <w:t xml:space="preserve"> </w:t>
      </w:r>
      <w:r>
        <w:t>os</w:t>
      </w:r>
      <w:r>
        <w:rPr>
          <w:spacing w:val="-5"/>
        </w:rPr>
        <w:t xml:space="preserve"> </w:t>
      </w:r>
      <w:r>
        <w:t>pacientes</w:t>
      </w:r>
      <w:r>
        <w:rPr>
          <w:spacing w:val="-4"/>
        </w:rPr>
        <w:t xml:space="preserve"> </w:t>
      </w:r>
      <w:r>
        <w:t>apresentarem</w:t>
      </w:r>
      <w:r>
        <w:rPr>
          <w:spacing w:val="-1"/>
        </w:rPr>
        <w:t xml:space="preserve"> </w:t>
      </w:r>
      <w:r>
        <w:t>crise</w:t>
      </w:r>
      <w:r>
        <w:rPr>
          <w:spacing w:val="-5"/>
        </w:rPr>
        <w:t xml:space="preserve"> </w:t>
      </w:r>
      <w:r>
        <w:t>hemolítica</w:t>
      </w:r>
      <w:r>
        <w:rPr>
          <w:spacing w:val="-6"/>
        </w:rPr>
        <w:t xml:space="preserve"> </w:t>
      </w:r>
      <w:r>
        <w:t>e</w:t>
      </w:r>
      <w:r>
        <w:rPr>
          <w:spacing w:val="-6"/>
        </w:rPr>
        <w:t xml:space="preserve"> </w:t>
      </w:r>
      <w:r>
        <w:t>desenvolverem anemia conforme orientação</w:t>
      </w:r>
      <w:r>
        <w:rPr>
          <w:spacing w:val="-2"/>
        </w:rPr>
        <w:t xml:space="preserve"> </w:t>
      </w:r>
      <w:r>
        <w:t>(1,5).</w:t>
      </w:r>
    </w:p>
    <w:p w:rsidR="004D2846" w:rsidRDefault="00927EA1">
      <w:pPr>
        <w:pStyle w:val="Corpodetexto"/>
        <w:ind w:right="889" w:firstLine="566"/>
        <w:jc w:val="both"/>
      </w:pPr>
      <w:r>
        <w:t>A retirada dos corticosteroides deve ser feita de acordo com as recomendações propostas. Os pacientes refratários a estes med</w:t>
      </w:r>
      <w:r>
        <w:t xml:space="preserve">icamentos e a </w:t>
      </w:r>
      <w:proofErr w:type="spellStart"/>
      <w:r>
        <w:t>esplenectomia</w:t>
      </w:r>
      <w:proofErr w:type="spellEnd"/>
      <w:r>
        <w:t xml:space="preserve"> normalmente necessitam de agentes imunossupressores por longo tempo, e sua interrupção pode ser tentada após resposta sustentada por pelo menos </w:t>
      </w:r>
      <w:proofErr w:type="gramStart"/>
      <w:r>
        <w:t>6</w:t>
      </w:r>
      <w:proofErr w:type="gramEnd"/>
      <w:r>
        <w:t xml:space="preserve"> meses.</w:t>
      </w:r>
    </w:p>
    <w:p w:rsidR="004D2846" w:rsidRDefault="004D2846">
      <w:pPr>
        <w:pStyle w:val="Corpodetexto"/>
        <w:spacing w:before="2"/>
        <w:ind w:left="0"/>
      </w:pPr>
    </w:p>
    <w:p w:rsidR="004D2846" w:rsidRDefault="00927EA1">
      <w:pPr>
        <w:spacing w:before="1" w:line="274" w:lineRule="exact"/>
        <w:ind w:left="1439"/>
        <w:rPr>
          <w:b/>
          <w:sz w:val="19"/>
        </w:rPr>
      </w:pPr>
      <w:r>
        <w:rPr>
          <w:b/>
          <w:sz w:val="24"/>
        </w:rPr>
        <w:t>7. B</w:t>
      </w:r>
      <w:r>
        <w:rPr>
          <w:b/>
          <w:sz w:val="19"/>
        </w:rPr>
        <w:t>ENEFÍCIOS ESPERADOS</w:t>
      </w:r>
    </w:p>
    <w:p w:rsidR="004D2846" w:rsidRDefault="00927EA1">
      <w:pPr>
        <w:pStyle w:val="Corpodetexto"/>
        <w:ind w:right="891" w:firstLine="566"/>
        <w:jc w:val="both"/>
      </w:pPr>
      <w:r>
        <w:t xml:space="preserve">Redução do grau de hemólise, acarretando elevação </w:t>
      </w:r>
      <w:r>
        <w:t>dos níveis de hemoglobina e melhora dos sintomas.</w:t>
      </w:r>
    </w:p>
    <w:p w:rsidR="004D2846" w:rsidRDefault="004D2846">
      <w:pPr>
        <w:pStyle w:val="Corpodetexto"/>
        <w:spacing w:before="2"/>
        <w:ind w:left="0"/>
      </w:pPr>
    </w:p>
    <w:p w:rsidR="004D2846" w:rsidRDefault="00927EA1">
      <w:pPr>
        <w:pStyle w:val="PargrafodaLista"/>
        <w:numPr>
          <w:ilvl w:val="0"/>
          <w:numId w:val="14"/>
        </w:numPr>
        <w:tabs>
          <w:tab w:val="left" w:pos="1114"/>
        </w:tabs>
        <w:spacing w:line="274" w:lineRule="exact"/>
        <w:ind w:left="1113" w:hanging="240"/>
        <w:jc w:val="left"/>
        <w:rPr>
          <w:b/>
          <w:sz w:val="24"/>
        </w:rPr>
      </w:pPr>
      <w:r>
        <w:rPr>
          <w:b/>
          <w:sz w:val="24"/>
        </w:rPr>
        <w:t>M</w:t>
      </w:r>
      <w:r>
        <w:rPr>
          <w:b/>
          <w:sz w:val="19"/>
        </w:rPr>
        <w:t>ONITORIZAÇÃO</w:t>
      </w:r>
    </w:p>
    <w:p w:rsidR="004D2846" w:rsidRDefault="00927EA1">
      <w:pPr>
        <w:pStyle w:val="Corpodetexto"/>
        <w:ind w:right="891" w:firstLine="566"/>
        <w:jc w:val="both"/>
      </w:pPr>
      <w:r>
        <w:t>A</w:t>
      </w:r>
      <w:r>
        <w:rPr>
          <w:spacing w:val="-7"/>
        </w:rPr>
        <w:t xml:space="preserve"> </w:t>
      </w:r>
      <w:r>
        <w:t>monitorização</w:t>
      </w:r>
      <w:r>
        <w:rPr>
          <w:spacing w:val="-5"/>
        </w:rPr>
        <w:t xml:space="preserve"> </w:t>
      </w:r>
      <w:r>
        <w:t>deve</w:t>
      </w:r>
      <w:r>
        <w:rPr>
          <w:spacing w:val="-7"/>
        </w:rPr>
        <w:t xml:space="preserve"> </w:t>
      </w:r>
      <w:r>
        <w:t>ser</w:t>
      </w:r>
      <w:r>
        <w:rPr>
          <w:spacing w:val="-5"/>
        </w:rPr>
        <w:t xml:space="preserve"> </w:t>
      </w:r>
      <w:r>
        <w:t>feita</w:t>
      </w:r>
      <w:r>
        <w:rPr>
          <w:spacing w:val="-7"/>
        </w:rPr>
        <w:t xml:space="preserve"> </w:t>
      </w:r>
      <w:r>
        <w:t>a</w:t>
      </w:r>
      <w:r>
        <w:rPr>
          <w:spacing w:val="-7"/>
        </w:rPr>
        <w:t xml:space="preserve"> </w:t>
      </w:r>
      <w:r>
        <w:t>fim</w:t>
      </w:r>
      <w:r>
        <w:rPr>
          <w:spacing w:val="-6"/>
        </w:rPr>
        <w:t xml:space="preserve"> </w:t>
      </w:r>
      <w:r>
        <w:t>de</w:t>
      </w:r>
      <w:r>
        <w:rPr>
          <w:spacing w:val="-7"/>
        </w:rPr>
        <w:t xml:space="preserve"> </w:t>
      </w:r>
      <w:r>
        <w:t>estabelecer</w:t>
      </w:r>
      <w:r>
        <w:rPr>
          <w:spacing w:val="-4"/>
        </w:rPr>
        <w:t xml:space="preserve"> </w:t>
      </w:r>
      <w:r>
        <w:t>a</w:t>
      </w:r>
      <w:r>
        <w:rPr>
          <w:spacing w:val="-7"/>
        </w:rPr>
        <w:t xml:space="preserve"> </w:t>
      </w:r>
      <w:r>
        <w:t>presença</w:t>
      </w:r>
      <w:r>
        <w:rPr>
          <w:spacing w:val="-6"/>
        </w:rPr>
        <w:t xml:space="preserve"> </w:t>
      </w:r>
      <w:r>
        <w:t>e</w:t>
      </w:r>
      <w:r>
        <w:rPr>
          <w:spacing w:val="-7"/>
        </w:rPr>
        <w:t xml:space="preserve"> </w:t>
      </w:r>
      <w:r>
        <w:t>o</w:t>
      </w:r>
      <w:r>
        <w:rPr>
          <w:spacing w:val="-6"/>
        </w:rPr>
        <w:t xml:space="preserve"> </w:t>
      </w:r>
      <w:r>
        <w:t>grau</w:t>
      </w:r>
      <w:r>
        <w:rPr>
          <w:spacing w:val="-6"/>
        </w:rPr>
        <w:t xml:space="preserve"> </w:t>
      </w:r>
      <w:r>
        <w:t>de</w:t>
      </w:r>
      <w:r>
        <w:rPr>
          <w:spacing w:val="-6"/>
        </w:rPr>
        <w:t xml:space="preserve"> </w:t>
      </w:r>
      <w:r>
        <w:t>hemólise,</w:t>
      </w:r>
      <w:r>
        <w:rPr>
          <w:spacing w:val="-6"/>
        </w:rPr>
        <w:t xml:space="preserve"> </w:t>
      </w:r>
      <w:r>
        <w:t>bem</w:t>
      </w:r>
      <w:r>
        <w:rPr>
          <w:spacing w:val="-6"/>
        </w:rPr>
        <w:t xml:space="preserve"> </w:t>
      </w:r>
      <w:r>
        <w:t>como a manifestação de toxicidade dos</w:t>
      </w:r>
      <w:r>
        <w:rPr>
          <w:spacing w:val="-4"/>
        </w:rPr>
        <w:t xml:space="preserve"> </w:t>
      </w:r>
      <w:r>
        <w:t>medicamentos.</w:t>
      </w:r>
    </w:p>
    <w:p w:rsidR="004D2846" w:rsidRDefault="00927EA1">
      <w:pPr>
        <w:pStyle w:val="Corpodetexto"/>
        <w:ind w:right="888" w:firstLine="566"/>
        <w:jc w:val="both"/>
      </w:pPr>
      <w:r>
        <w:t xml:space="preserve">Os testes laboratoriais mais úteis para verificar a presença de hemólise são hemograma com contagem de plaquetas, DHL, </w:t>
      </w:r>
      <w:proofErr w:type="spellStart"/>
      <w:r>
        <w:t>reticulócitos</w:t>
      </w:r>
      <w:proofErr w:type="spellEnd"/>
      <w:r>
        <w:t xml:space="preserve"> e </w:t>
      </w:r>
      <w:proofErr w:type="spellStart"/>
      <w:r>
        <w:t>haptoglobina</w:t>
      </w:r>
      <w:proofErr w:type="spellEnd"/>
      <w:r>
        <w:t>. A hemoglobina deve ser mantida acima de 10 g/</w:t>
      </w:r>
      <w:proofErr w:type="spellStart"/>
      <w:r>
        <w:t>dL</w:t>
      </w:r>
      <w:proofErr w:type="spellEnd"/>
      <w:r>
        <w:t xml:space="preserve"> para garantir melhora dos sintomas clínicos. Em pacientes i</w:t>
      </w:r>
      <w:r>
        <w:t xml:space="preserve">dosos ou com </w:t>
      </w:r>
      <w:proofErr w:type="spellStart"/>
      <w:r>
        <w:t>comorbidades</w:t>
      </w:r>
      <w:proofErr w:type="spellEnd"/>
      <w:r>
        <w:t xml:space="preserve"> que diminuam a capacidade funcional, a hemoglobina deve ser mantida em níveis que diminuam os sintomas (28).</w:t>
      </w:r>
    </w:p>
    <w:p w:rsidR="004D2846" w:rsidRDefault="00927EA1">
      <w:pPr>
        <w:pStyle w:val="Corpodetexto"/>
        <w:ind w:right="892" w:firstLine="566"/>
        <w:jc w:val="both"/>
      </w:pPr>
      <w:r>
        <w:t>Em relação à toxicidade dos medicamentos utilizados para o tratamento, devem ser monitorizados os seguintes parâmetros:</w:t>
      </w:r>
    </w:p>
    <w:p w:rsidR="004D2846" w:rsidRDefault="004D2846">
      <w:pPr>
        <w:pStyle w:val="Corpodetexto"/>
        <w:spacing w:before="3"/>
        <w:ind w:left="0"/>
      </w:pPr>
    </w:p>
    <w:p w:rsidR="004D2846" w:rsidRDefault="00927EA1">
      <w:pPr>
        <w:pStyle w:val="Ttulo1"/>
      </w:pPr>
      <w:r>
        <w:t xml:space="preserve">Glicocorticoides (prednisona ou </w:t>
      </w:r>
      <w:proofErr w:type="spellStart"/>
      <w:r>
        <w:t>metilprednisolona</w:t>
      </w:r>
      <w:proofErr w:type="spellEnd"/>
      <w:r>
        <w:t>)</w:t>
      </w:r>
    </w:p>
    <w:p w:rsidR="004D2846" w:rsidRDefault="00927EA1">
      <w:pPr>
        <w:pStyle w:val="Corpodetexto"/>
        <w:ind w:right="887" w:firstLine="566"/>
        <w:jc w:val="both"/>
      </w:pPr>
      <w:r>
        <w:t xml:space="preserve">Antes do início do tratamento, os pacientes devem ser monitorizados em relação </w:t>
      </w:r>
      <w:proofErr w:type="gramStart"/>
      <w:r>
        <w:t>a</w:t>
      </w:r>
      <w:proofErr w:type="gramEnd"/>
      <w:r>
        <w:t xml:space="preserve"> glicemia de jejum, potássio, colesterol total, </w:t>
      </w:r>
      <w:proofErr w:type="spellStart"/>
      <w:r>
        <w:t>triglicerídios</w:t>
      </w:r>
      <w:proofErr w:type="spellEnd"/>
      <w:r>
        <w:t xml:space="preserve"> e aferição da pressão arterial. Durante o uso de corticosteroi</w:t>
      </w:r>
      <w:r>
        <w:t>des,</w:t>
      </w:r>
      <w:r>
        <w:rPr>
          <w:spacing w:val="-10"/>
        </w:rPr>
        <w:t xml:space="preserve"> </w:t>
      </w:r>
      <w:r>
        <w:t>devem</w:t>
      </w:r>
      <w:r>
        <w:rPr>
          <w:spacing w:val="-7"/>
        </w:rPr>
        <w:t xml:space="preserve"> </w:t>
      </w:r>
      <w:r>
        <w:t>ser</w:t>
      </w:r>
      <w:r>
        <w:rPr>
          <w:spacing w:val="-9"/>
        </w:rPr>
        <w:t xml:space="preserve"> </w:t>
      </w:r>
      <w:r>
        <w:t>reavaliados</w:t>
      </w:r>
      <w:r>
        <w:rPr>
          <w:spacing w:val="-8"/>
        </w:rPr>
        <w:t xml:space="preserve"> </w:t>
      </w:r>
      <w:r>
        <w:t>clinicamente</w:t>
      </w:r>
      <w:r>
        <w:rPr>
          <w:spacing w:val="-8"/>
        </w:rPr>
        <w:t xml:space="preserve"> </w:t>
      </w:r>
      <w:r>
        <w:t>no</w:t>
      </w:r>
      <w:r>
        <w:rPr>
          <w:spacing w:val="-9"/>
        </w:rPr>
        <w:t xml:space="preserve"> </w:t>
      </w:r>
      <w:r>
        <w:t>mínimo</w:t>
      </w:r>
      <w:r>
        <w:rPr>
          <w:spacing w:val="-8"/>
        </w:rPr>
        <w:t xml:space="preserve"> </w:t>
      </w:r>
      <w:r>
        <w:t>de</w:t>
      </w:r>
      <w:r>
        <w:rPr>
          <w:spacing w:val="-10"/>
        </w:rPr>
        <w:t xml:space="preserve"> </w:t>
      </w:r>
      <w:proofErr w:type="gramStart"/>
      <w:r>
        <w:t>3</w:t>
      </w:r>
      <w:proofErr w:type="gramEnd"/>
      <w:r>
        <w:rPr>
          <w:spacing w:val="-9"/>
        </w:rPr>
        <w:t xml:space="preserve"> </w:t>
      </w:r>
      <w:r>
        <w:t>em</w:t>
      </w:r>
      <w:r>
        <w:rPr>
          <w:spacing w:val="-8"/>
        </w:rPr>
        <w:t xml:space="preserve"> </w:t>
      </w:r>
      <w:r>
        <w:t>3</w:t>
      </w:r>
      <w:r>
        <w:rPr>
          <w:spacing w:val="-11"/>
        </w:rPr>
        <w:t xml:space="preserve"> </w:t>
      </w:r>
      <w:r>
        <w:t>meses</w:t>
      </w:r>
      <w:r>
        <w:rPr>
          <w:spacing w:val="-8"/>
        </w:rPr>
        <w:t xml:space="preserve"> </w:t>
      </w:r>
      <w:r>
        <w:t>e</w:t>
      </w:r>
      <w:r>
        <w:rPr>
          <w:spacing w:val="-10"/>
        </w:rPr>
        <w:t xml:space="preserve"> </w:t>
      </w:r>
      <w:r>
        <w:t>laboratorialmente no mínimo 1 vez ao ano. Hipertensão arterial deve ser tratada com anti-hipertensivos.</w:t>
      </w:r>
      <w:r>
        <w:rPr>
          <w:spacing w:val="-25"/>
        </w:rPr>
        <w:t xml:space="preserve"> </w:t>
      </w:r>
      <w:r>
        <w:t>Hiperglicemia deve</w:t>
      </w:r>
      <w:r>
        <w:rPr>
          <w:spacing w:val="-13"/>
        </w:rPr>
        <w:t xml:space="preserve"> </w:t>
      </w:r>
      <w:r>
        <w:t>ser</w:t>
      </w:r>
      <w:r>
        <w:rPr>
          <w:spacing w:val="-12"/>
        </w:rPr>
        <w:t xml:space="preserve"> </w:t>
      </w:r>
      <w:r>
        <w:t>tratada</w:t>
      </w:r>
      <w:r>
        <w:rPr>
          <w:spacing w:val="-12"/>
        </w:rPr>
        <w:t xml:space="preserve"> </w:t>
      </w:r>
      <w:r>
        <w:t>com</w:t>
      </w:r>
      <w:r>
        <w:rPr>
          <w:spacing w:val="-11"/>
        </w:rPr>
        <w:t xml:space="preserve"> </w:t>
      </w:r>
      <w:r>
        <w:t>dieta</w:t>
      </w:r>
      <w:r>
        <w:rPr>
          <w:spacing w:val="-11"/>
        </w:rPr>
        <w:t xml:space="preserve"> </w:t>
      </w:r>
      <w:r>
        <w:t>e,</w:t>
      </w:r>
      <w:r>
        <w:rPr>
          <w:spacing w:val="-11"/>
        </w:rPr>
        <w:t xml:space="preserve"> </w:t>
      </w:r>
      <w:r>
        <w:t>se</w:t>
      </w:r>
      <w:r>
        <w:rPr>
          <w:spacing w:val="-12"/>
        </w:rPr>
        <w:t xml:space="preserve"> </w:t>
      </w:r>
      <w:r>
        <w:t>necessário,</w:t>
      </w:r>
      <w:r>
        <w:rPr>
          <w:spacing w:val="-11"/>
        </w:rPr>
        <w:t xml:space="preserve"> </w:t>
      </w:r>
      <w:r>
        <w:t>com</w:t>
      </w:r>
      <w:r>
        <w:rPr>
          <w:spacing w:val="-10"/>
        </w:rPr>
        <w:t xml:space="preserve"> </w:t>
      </w:r>
      <w:r>
        <w:t>antidiabéticos</w:t>
      </w:r>
      <w:r>
        <w:rPr>
          <w:spacing w:val="-11"/>
        </w:rPr>
        <w:t xml:space="preserve"> </w:t>
      </w:r>
      <w:r>
        <w:t>orais</w:t>
      </w:r>
      <w:r>
        <w:rPr>
          <w:spacing w:val="-10"/>
        </w:rPr>
        <w:t xml:space="preserve"> </w:t>
      </w:r>
      <w:r>
        <w:t>ou</w:t>
      </w:r>
      <w:r>
        <w:rPr>
          <w:spacing w:val="-11"/>
        </w:rPr>
        <w:t xml:space="preserve"> </w:t>
      </w:r>
      <w:r>
        <w:t>insulina;</w:t>
      </w:r>
      <w:r>
        <w:rPr>
          <w:spacing w:val="-11"/>
        </w:rPr>
        <w:t xml:space="preserve"> </w:t>
      </w:r>
      <w:proofErr w:type="spellStart"/>
      <w:r>
        <w:t>hipopotassemia</w:t>
      </w:r>
      <w:proofErr w:type="spellEnd"/>
      <w:r>
        <w:t>,</w:t>
      </w:r>
      <w:r>
        <w:rPr>
          <w:spacing w:val="-11"/>
        </w:rPr>
        <w:t xml:space="preserve"> </w:t>
      </w:r>
      <w:r>
        <w:t>com reposição de cloreto de potássio oral (600-1.200</w:t>
      </w:r>
      <w:r>
        <w:rPr>
          <w:spacing w:val="-1"/>
        </w:rPr>
        <w:t xml:space="preserve"> </w:t>
      </w:r>
      <w:proofErr w:type="gramStart"/>
      <w:r>
        <w:t>mg</w:t>
      </w:r>
      <w:proofErr w:type="gramEnd"/>
      <w:r>
        <w:t>/dia).</w:t>
      </w:r>
    </w:p>
    <w:p w:rsidR="004D2846" w:rsidRDefault="004D2846">
      <w:pPr>
        <w:pStyle w:val="Corpodetexto"/>
        <w:spacing w:before="3"/>
        <w:ind w:left="0"/>
      </w:pPr>
    </w:p>
    <w:p w:rsidR="004D2846" w:rsidRDefault="00927EA1">
      <w:pPr>
        <w:pStyle w:val="Ttulo1"/>
      </w:pPr>
      <w:r>
        <w:t>Ciclofosfamida</w:t>
      </w:r>
    </w:p>
    <w:p w:rsidR="004D2846" w:rsidRDefault="00927EA1">
      <w:pPr>
        <w:pStyle w:val="Corpodetexto"/>
        <w:spacing w:line="237" w:lineRule="auto"/>
        <w:ind w:right="888" w:firstLine="566"/>
        <w:jc w:val="both"/>
      </w:pPr>
      <w:r>
        <w:t xml:space="preserve">Deve ser realizado hemograma com contagem de plaquetas semanalmente no primeiro mês, quinzenalmente no segundo e terceiro meses e, após, mensalmente </w:t>
      </w:r>
      <w:r>
        <w:t>ou se houver mudança nas</w:t>
      </w:r>
      <w:r>
        <w:rPr>
          <w:spacing w:val="-21"/>
        </w:rPr>
        <w:t xml:space="preserve"> </w:t>
      </w:r>
      <w:r>
        <w:t>doses. Também</w:t>
      </w:r>
      <w:r>
        <w:rPr>
          <w:spacing w:val="-7"/>
        </w:rPr>
        <w:t xml:space="preserve"> </w:t>
      </w:r>
      <w:r>
        <w:t>deve</w:t>
      </w:r>
      <w:r>
        <w:rPr>
          <w:spacing w:val="-7"/>
        </w:rPr>
        <w:t xml:space="preserve"> </w:t>
      </w:r>
      <w:r>
        <w:t>ser</w:t>
      </w:r>
      <w:r>
        <w:rPr>
          <w:spacing w:val="-7"/>
        </w:rPr>
        <w:t xml:space="preserve"> </w:t>
      </w:r>
      <w:r>
        <w:t>realizado</w:t>
      </w:r>
      <w:r>
        <w:rPr>
          <w:spacing w:val="-5"/>
        </w:rPr>
        <w:t xml:space="preserve"> </w:t>
      </w:r>
      <w:r>
        <w:t>controle</w:t>
      </w:r>
      <w:r>
        <w:rPr>
          <w:spacing w:val="-7"/>
        </w:rPr>
        <w:t xml:space="preserve"> </w:t>
      </w:r>
      <w:r>
        <w:t>da</w:t>
      </w:r>
      <w:r>
        <w:rPr>
          <w:spacing w:val="-7"/>
        </w:rPr>
        <w:t xml:space="preserve"> </w:t>
      </w:r>
      <w:r>
        <w:t>função</w:t>
      </w:r>
      <w:r>
        <w:rPr>
          <w:spacing w:val="-6"/>
        </w:rPr>
        <w:t xml:space="preserve"> </w:t>
      </w:r>
      <w:r>
        <w:t>hepática</w:t>
      </w:r>
      <w:r>
        <w:rPr>
          <w:spacing w:val="-6"/>
        </w:rPr>
        <w:t xml:space="preserve"> </w:t>
      </w:r>
      <w:r>
        <w:t>(ALT/TGP,</w:t>
      </w:r>
      <w:r>
        <w:rPr>
          <w:spacing w:val="-5"/>
        </w:rPr>
        <w:t xml:space="preserve"> </w:t>
      </w:r>
      <w:r>
        <w:t>AST/TGO,</w:t>
      </w:r>
      <w:r>
        <w:rPr>
          <w:spacing w:val="-6"/>
        </w:rPr>
        <w:t xml:space="preserve"> </w:t>
      </w:r>
      <w:r>
        <w:t>GGT</w:t>
      </w:r>
      <w:r>
        <w:rPr>
          <w:spacing w:val="-7"/>
        </w:rPr>
        <w:t xml:space="preserve"> </w:t>
      </w:r>
      <w:r>
        <w:t>e</w:t>
      </w:r>
      <w:r>
        <w:rPr>
          <w:spacing w:val="-7"/>
        </w:rPr>
        <w:t xml:space="preserve"> </w:t>
      </w:r>
      <w:r>
        <w:t xml:space="preserve">bilirrubinas), na mesma periodicidade dos hemogramas nos primeiros </w:t>
      </w:r>
      <w:proofErr w:type="gramStart"/>
      <w:r>
        <w:t>6</w:t>
      </w:r>
      <w:proofErr w:type="gramEnd"/>
      <w:r>
        <w:t xml:space="preserve"> meses e depois trimestralmente. Em caso de surgimento de </w:t>
      </w:r>
      <w:proofErr w:type="spellStart"/>
      <w:r>
        <w:t>neutropenia</w:t>
      </w:r>
      <w:proofErr w:type="spellEnd"/>
      <w:r>
        <w:t xml:space="preserve"> (abaixo</w:t>
      </w:r>
      <w:r>
        <w:t xml:space="preserve"> de 1.500/mm</w:t>
      </w:r>
      <w:r>
        <w:rPr>
          <w:position w:val="9"/>
          <w:sz w:val="16"/>
        </w:rPr>
        <w:t>3</w:t>
      </w:r>
      <w:r>
        <w:t>), a dose do fármaco deve ser reduzida em 50%. Elevação</w:t>
      </w:r>
      <w:r>
        <w:rPr>
          <w:spacing w:val="-5"/>
        </w:rPr>
        <w:t xml:space="preserve"> </w:t>
      </w:r>
      <w:r>
        <w:t>das</w:t>
      </w:r>
      <w:r>
        <w:rPr>
          <w:spacing w:val="-3"/>
        </w:rPr>
        <w:t xml:space="preserve"> </w:t>
      </w:r>
      <w:r>
        <w:t>enzimas</w:t>
      </w:r>
      <w:r>
        <w:rPr>
          <w:spacing w:val="-2"/>
        </w:rPr>
        <w:t xml:space="preserve"> </w:t>
      </w:r>
      <w:r>
        <w:t>hepáticas</w:t>
      </w:r>
      <w:r>
        <w:rPr>
          <w:spacing w:val="-3"/>
        </w:rPr>
        <w:t xml:space="preserve"> </w:t>
      </w:r>
      <w:r>
        <w:t>(qualquer</w:t>
      </w:r>
      <w:r>
        <w:rPr>
          <w:spacing w:val="-4"/>
        </w:rPr>
        <w:t xml:space="preserve"> </w:t>
      </w:r>
      <w:r>
        <w:t>valor</w:t>
      </w:r>
      <w:r>
        <w:rPr>
          <w:spacing w:val="-4"/>
        </w:rPr>
        <w:t xml:space="preserve"> </w:t>
      </w:r>
      <w:r>
        <w:t>acima</w:t>
      </w:r>
      <w:r>
        <w:rPr>
          <w:spacing w:val="-4"/>
        </w:rPr>
        <w:t xml:space="preserve"> </w:t>
      </w:r>
      <w:r>
        <w:t>do</w:t>
      </w:r>
      <w:r>
        <w:rPr>
          <w:spacing w:val="-4"/>
        </w:rPr>
        <w:t xml:space="preserve"> </w:t>
      </w:r>
      <w:r>
        <w:t>limite</w:t>
      </w:r>
      <w:r>
        <w:rPr>
          <w:spacing w:val="-5"/>
        </w:rPr>
        <w:t xml:space="preserve"> </w:t>
      </w:r>
      <w:r>
        <w:t>superior</w:t>
      </w:r>
      <w:r>
        <w:rPr>
          <w:spacing w:val="-4"/>
        </w:rPr>
        <w:t xml:space="preserve"> </w:t>
      </w:r>
      <w:r>
        <w:t>da</w:t>
      </w:r>
      <w:r>
        <w:rPr>
          <w:spacing w:val="-5"/>
        </w:rPr>
        <w:t xml:space="preserve"> </w:t>
      </w:r>
      <w:r>
        <w:t>normalidade)</w:t>
      </w:r>
      <w:r>
        <w:rPr>
          <w:spacing w:val="-4"/>
        </w:rPr>
        <w:t xml:space="preserve"> </w:t>
      </w:r>
      <w:r>
        <w:t>deve</w:t>
      </w:r>
      <w:r>
        <w:rPr>
          <w:spacing w:val="-5"/>
        </w:rPr>
        <w:t xml:space="preserve"> </w:t>
      </w:r>
      <w:r>
        <w:t>levar à interrupção temporária do fármaco, com redução de 50% da dose após a normalização dos</w:t>
      </w:r>
      <w:r>
        <w:rPr>
          <w:spacing w:val="-8"/>
        </w:rPr>
        <w:t xml:space="preserve"> </w:t>
      </w:r>
      <w:r>
        <w:t>níveis.</w:t>
      </w:r>
    </w:p>
    <w:p w:rsidR="004D2846" w:rsidRDefault="004D2846">
      <w:pPr>
        <w:pStyle w:val="Corpodetexto"/>
        <w:spacing w:before="7"/>
        <w:ind w:left="0"/>
      </w:pPr>
    </w:p>
    <w:p w:rsidR="004D2846" w:rsidRDefault="00927EA1">
      <w:pPr>
        <w:pStyle w:val="Ttulo1"/>
      </w:pPr>
      <w:r>
        <w:t>Ciclosporina</w:t>
      </w:r>
    </w:p>
    <w:p w:rsidR="004D2846" w:rsidRDefault="00927EA1">
      <w:pPr>
        <w:pStyle w:val="Corpodetexto"/>
        <w:ind w:right="889" w:firstLine="566"/>
        <w:jc w:val="both"/>
      </w:pPr>
      <w:r>
        <w:t xml:space="preserve">Deve ser realizada monitorização dos níveis séricos do fármaco, mantendo o nadir entre 100- 200 </w:t>
      </w:r>
      <w:proofErr w:type="spellStart"/>
      <w:r>
        <w:t>ng</w:t>
      </w:r>
      <w:proofErr w:type="spellEnd"/>
      <w:r>
        <w:t>/</w:t>
      </w:r>
      <w:proofErr w:type="spellStart"/>
      <w:proofErr w:type="gramStart"/>
      <w:r>
        <w:t>mL</w:t>
      </w:r>
      <w:proofErr w:type="spellEnd"/>
      <w:proofErr w:type="gramEnd"/>
      <w:r>
        <w:t>. A aferição da pressão arterial sistêmica e a avaliação da função renal (creatinina)</w:t>
      </w:r>
      <w:r>
        <w:rPr>
          <w:spacing w:val="-33"/>
        </w:rPr>
        <w:t xml:space="preserve"> </w:t>
      </w:r>
      <w:r>
        <w:t>devem ser feitas antes do início do tratamento e repetid</w:t>
      </w:r>
      <w:r>
        <w:t xml:space="preserve">as a cada duas semanas nos primeiros </w:t>
      </w:r>
      <w:proofErr w:type="gramStart"/>
      <w:r>
        <w:t>3</w:t>
      </w:r>
      <w:proofErr w:type="gramEnd"/>
      <w:r>
        <w:t xml:space="preserve"> meses </w:t>
      </w:r>
      <w:r>
        <w:rPr>
          <w:spacing w:val="-3"/>
        </w:rPr>
        <w:t xml:space="preserve">de </w:t>
      </w:r>
      <w:r>
        <w:t>tratamento e após mensalmente se os pacientes estiverem clinicamente estáveis. Se houver desenvolvimento de hipertensão, deve ser realizada redução de 25%-50% da dose de ciclosporina; persistindo a hipertensã</w:t>
      </w:r>
      <w:r>
        <w:t>o, o tratamento deve ser</w:t>
      </w:r>
      <w:r>
        <w:rPr>
          <w:spacing w:val="-1"/>
        </w:rPr>
        <w:t xml:space="preserve"> </w:t>
      </w:r>
      <w:r>
        <w:t>descontinuado.</w:t>
      </w:r>
    </w:p>
    <w:p w:rsidR="004D2846" w:rsidRDefault="004D2846">
      <w:pPr>
        <w:jc w:val="both"/>
        <w:sectPr w:rsidR="004D2846">
          <w:pgSz w:w="11900" w:h="16850"/>
          <w:pgMar w:top="1060" w:right="240" w:bottom="280" w:left="260" w:header="720" w:footer="720" w:gutter="0"/>
          <w:cols w:space="720"/>
        </w:sectPr>
      </w:pPr>
    </w:p>
    <w:p w:rsidR="004D2846" w:rsidRDefault="00927EA1">
      <w:pPr>
        <w:pStyle w:val="Ttulo1"/>
        <w:spacing w:before="68"/>
      </w:pPr>
      <w:r>
        <w:lastRenderedPageBreak/>
        <w:t>Imunoglobulina humana</w:t>
      </w:r>
    </w:p>
    <w:p w:rsidR="004D2846" w:rsidRDefault="00927EA1">
      <w:pPr>
        <w:pStyle w:val="Corpodetexto"/>
        <w:ind w:right="889" w:firstLine="566"/>
        <w:jc w:val="both"/>
      </w:pPr>
      <w:r>
        <w:t>Os pacientes podem apresentar reações adversas relacionadas à infusão (febre, náusea, vômitos), devendo ela ser suspensa se ocorrer qualquer um destes sintomas. Este medicamento deve ser</w:t>
      </w:r>
      <w:r>
        <w:rPr>
          <w:spacing w:val="-14"/>
        </w:rPr>
        <w:t xml:space="preserve"> </w:t>
      </w:r>
      <w:r>
        <w:t>usado</w:t>
      </w:r>
      <w:r>
        <w:rPr>
          <w:spacing w:val="-14"/>
        </w:rPr>
        <w:t xml:space="preserve"> </w:t>
      </w:r>
      <w:r>
        <w:t>com</w:t>
      </w:r>
      <w:r>
        <w:rPr>
          <w:spacing w:val="-12"/>
        </w:rPr>
        <w:t xml:space="preserve"> </w:t>
      </w:r>
      <w:r>
        <w:t>cuidado</w:t>
      </w:r>
      <w:r>
        <w:rPr>
          <w:spacing w:val="-13"/>
        </w:rPr>
        <w:t xml:space="preserve"> </w:t>
      </w:r>
      <w:r>
        <w:t>em</w:t>
      </w:r>
      <w:r>
        <w:rPr>
          <w:spacing w:val="-13"/>
        </w:rPr>
        <w:t xml:space="preserve"> </w:t>
      </w:r>
      <w:r>
        <w:t>pacientes</w:t>
      </w:r>
      <w:r>
        <w:rPr>
          <w:spacing w:val="-12"/>
        </w:rPr>
        <w:t xml:space="preserve"> </w:t>
      </w:r>
      <w:r>
        <w:t>com</w:t>
      </w:r>
      <w:r>
        <w:rPr>
          <w:spacing w:val="-13"/>
        </w:rPr>
        <w:t xml:space="preserve"> </w:t>
      </w:r>
      <w:r>
        <w:t>condições</w:t>
      </w:r>
      <w:r>
        <w:rPr>
          <w:spacing w:val="-12"/>
        </w:rPr>
        <w:t xml:space="preserve"> </w:t>
      </w:r>
      <w:r>
        <w:t>que</w:t>
      </w:r>
      <w:r>
        <w:rPr>
          <w:spacing w:val="-13"/>
        </w:rPr>
        <w:t xml:space="preserve"> </w:t>
      </w:r>
      <w:r>
        <w:t>possam</w:t>
      </w:r>
      <w:r>
        <w:rPr>
          <w:spacing w:val="-13"/>
        </w:rPr>
        <w:t xml:space="preserve"> </w:t>
      </w:r>
      <w:r>
        <w:t>levar</w:t>
      </w:r>
      <w:r>
        <w:rPr>
          <w:spacing w:val="-13"/>
        </w:rPr>
        <w:t xml:space="preserve"> </w:t>
      </w:r>
      <w:r>
        <w:t>à</w:t>
      </w:r>
      <w:r>
        <w:rPr>
          <w:spacing w:val="-14"/>
        </w:rPr>
        <w:t xml:space="preserve"> </w:t>
      </w:r>
      <w:r>
        <w:t>perda</w:t>
      </w:r>
      <w:r>
        <w:rPr>
          <w:spacing w:val="-14"/>
        </w:rPr>
        <w:t xml:space="preserve"> </w:t>
      </w:r>
      <w:r>
        <w:t>de</w:t>
      </w:r>
      <w:r>
        <w:rPr>
          <w:spacing w:val="-13"/>
        </w:rPr>
        <w:t xml:space="preserve"> </w:t>
      </w:r>
      <w:r>
        <w:t>função</w:t>
      </w:r>
      <w:r>
        <w:rPr>
          <w:spacing w:val="-13"/>
        </w:rPr>
        <w:t xml:space="preserve"> </w:t>
      </w:r>
      <w:r>
        <w:t>renal</w:t>
      </w:r>
      <w:r>
        <w:rPr>
          <w:spacing w:val="-12"/>
        </w:rPr>
        <w:t xml:space="preserve"> </w:t>
      </w:r>
      <w:r>
        <w:t>(idosos, doença</w:t>
      </w:r>
      <w:r>
        <w:rPr>
          <w:spacing w:val="-15"/>
        </w:rPr>
        <w:t xml:space="preserve"> </w:t>
      </w:r>
      <w:r>
        <w:t>renal</w:t>
      </w:r>
      <w:r>
        <w:rPr>
          <w:spacing w:val="-13"/>
        </w:rPr>
        <w:t xml:space="preserve"> </w:t>
      </w:r>
      <w:r>
        <w:t>prévia,</w:t>
      </w:r>
      <w:r>
        <w:rPr>
          <w:spacing w:val="-14"/>
        </w:rPr>
        <w:t xml:space="preserve"> </w:t>
      </w:r>
      <w:r>
        <w:t>diabetes</w:t>
      </w:r>
      <w:r>
        <w:rPr>
          <w:spacing w:val="-13"/>
        </w:rPr>
        <w:t xml:space="preserve"> </w:t>
      </w:r>
      <w:proofErr w:type="spellStart"/>
      <w:r>
        <w:t>melito</w:t>
      </w:r>
      <w:proofErr w:type="spellEnd"/>
      <w:r>
        <w:t>,</w:t>
      </w:r>
      <w:r>
        <w:rPr>
          <w:spacing w:val="-13"/>
        </w:rPr>
        <w:t xml:space="preserve"> </w:t>
      </w:r>
      <w:proofErr w:type="spellStart"/>
      <w:r>
        <w:t>sépsis</w:t>
      </w:r>
      <w:proofErr w:type="spellEnd"/>
      <w:r>
        <w:t>)</w:t>
      </w:r>
      <w:r>
        <w:rPr>
          <w:spacing w:val="-13"/>
        </w:rPr>
        <w:t xml:space="preserve"> </w:t>
      </w:r>
      <w:r>
        <w:t>por</w:t>
      </w:r>
      <w:r>
        <w:rPr>
          <w:spacing w:val="-14"/>
        </w:rPr>
        <w:t xml:space="preserve"> </w:t>
      </w:r>
      <w:r>
        <w:t>existirem</w:t>
      </w:r>
      <w:r>
        <w:rPr>
          <w:spacing w:val="-13"/>
        </w:rPr>
        <w:t xml:space="preserve"> </w:t>
      </w:r>
      <w:r>
        <w:t>relatos</w:t>
      </w:r>
      <w:r>
        <w:rPr>
          <w:spacing w:val="-13"/>
        </w:rPr>
        <w:t xml:space="preserve"> </w:t>
      </w:r>
      <w:r>
        <w:t>de</w:t>
      </w:r>
      <w:r>
        <w:rPr>
          <w:spacing w:val="-14"/>
        </w:rPr>
        <w:t xml:space="preserve"> </w:t>
      </w:r>
      <w:r>
        <w:t>casos</w:t>
      </w:r>
      <w:r>
        <w:rPr>
          <w:spacing w:val="-13"/>
        </w:rPr>
        <w:t xml:space="preserve"> </w:t>
      </w:r>
      <w:r>
        <w:t>de</w:t>
      </w:r>
      <w:r>
        <w:rPr>
          <w:spacing w:val="-14"/>
        </w:rPr>
        <w:t xml:space="preserve"> </w:t>
      </w:r>
      <w:r>
        <w:t>indução</w:t>
      </w:r>
      <w:r>
        <w:rPr>
          <w:spacing w:val="-13"/>
        </w:rPr>
        <w:t xml:space="preserve"> </w:t>
      </w:r>
      <w:r>
        <w:t>de</w:t>
      </w:r>
      <w:r>
        <w:rPr>
          <w:spacing w:val="-14"/>
        </w:rPr>
        <w:t xml:space="preserve"> </w:t>
      </w:r>
      <w:r>
        <w:t>insuficiência renal aguda. Outra complicação relatada é anemia hemolítica. Para a monitorização destes efeitos adversos, devem ser realizad</w:t>
      </w:r>
      <w:r>
        <w:t xml:space="preserve">os exames laboratoriais (nível sérico de creatinina, hemograma) e avaliação clínica de efeitos adversos relacionados </w:t>
      </w:r>
      <w:proofErr w:type="gramStart"/>
      <w:r>
        <w:t>a</w:t>
      </w:r>
      <w:proofErr w:type="gramEnd"/>
      <w:r>
        <w:t xml:space="preserve"> infusão e débito</w:t>
      </w:r>
      <w:r>
        <w:rPr>
          <w:spacing w:val="-4"/>
        </w:rPr>
        <w:t xml:space="preserve"> </w:t>
      </w:r>
      <w:r>
        <w:t>urinário.</w:t>
      </w:r>
    </w:p>
    <w:p w:rsidR="004D2846" w:rsidRDefault="004D2846">
      <w:pPr>
        <w:pStyle w:val="Corpodetexto"/>
        <w:spacing w:before="3"/>
        <w:ind w:left="0"/>
      </w:pPr>
    </w:p>
    <w:p w:rsidR="004D2846" w:rsidRDefault="00927EA1">
      <w:pPr>
        <w:pStyle w:val="PargrafodaLista"/>
        <w:numPr>
          <w:ilvl w:val="0"/>
          <w:numId w:val="14"/>
        </w:numPr>
        <w:tabs>
          <w:tab w:val="left" w:pos="1090"/>
        </w:tabs>
        <w:spacing w:line="274" w:lineRule="exact"/>
        <w:ind w:left="1089" w:hanging="216"/>
        <w:jc w:val="left"/>
        <w:rPr>
          <w:b/>
          <w:sz w:val="24"/>
        </w:rPr>
      </w:pPr>
      <w:r>
        <w:rPr>
          <w:b/>
          <w:sz w:val="24"/>
        </w:rPr>
        <w:t>A</w:t>
      </w:r>
      <w:r>
        <w:rPr>
          <w:b/>
          <w:sz w:val="19"/>
        </w:rPr>
        <w:t>COMPANHAMENTO</w:t>
      </w:r>
      <w:r>
        <w:rPr>
          <w:b/>
          <w:spacing w:val="-1"/>
          <w:sz w:val="19"/>
        </w:rPr>
        <w:t xml:space="preserve"> </w:t>
      </w:r>
      <w:r>
        <w:rPr>
          <w:b/>
          <w:sz w:val="19"/>
        </w:rPr>
        <w:t>PÓS</w:t>
      </w:r>
      <w:r>
        <w:rPr>
          <w:b/>
          <w:sz w:val="24"/>
        </w:rPr>
        <w:t>-</w:t>
      </w:r>
      <w:r>
        <w:rPr>
          <w:b/>
          <w:sz w:val="19"/>
        </w:rPr>
        <w:t>TRATAMENTO</w:t>
      </w:r>
    </w:p>
    <w:p w:rsidR="004D2846" w:rsidRDefault="00927EA1">
      <w:pPr>
        <w:pStyle w:val="Corpodetexto"/>
        <w:ind w:right="888" w:firstLine="566"/>
        <w:jc w:val="both"/>
      </w:pPr>
      <w:r>
        <w:t>Os</w:t>
      </w:r>
      <w:r>
        <w:rPr>
          <w:spacing w:val="-4"/>
        </w:rPr>
        <w:t xml:space="preserve"> </w:t>
      </w:r>
      <w:r>
        <w:t>pacientes</w:t>
      </w:r>
      <w:r>
        <w:rPr>
          <w:spacing w:val="-4"/>
        </w:rPr>
        <w:t xml:space="preserve"> </w:t>
      </w:r>
      <w:r>
        <w:t>com</w:t>
      </w:r>
      <w:r>
        <w:rPr>
          <w:spacing w:val="-3"/>
        </w:rPr>
        <w:t xml:space="preserve"> </w:t>
      </w:r>
      <w:r>
        <w:t>AHAI</w:t>
      </w:r>
      <w:r>
        <w:rPr>
          <w:spacing w:val="-3"/>
        </w:rPr>
        <w:t xml:space="preserve"> </w:t>
      </w:r>
      <w:r>
        <w:t>idiopática</w:t>
      </w:r>
      <w:r>
        <w:rPr>
          <w:spacing w:val="-4"/>
        </w:rPr>
        <w:t xml:space="preserve"> </w:t>
      </w:r>
      <w:r>
        <w:t>devem</w:t>
      </w:r>
      <w:r>
        <w:rPr>
          <w:spacing w:val="-3"/>
        </w:rPr>
        <w:t xml:space="preserve"> </w:t>
      </w:r>
      <w:r>
        <w:t>ser</w:t>
      </w:r>
      <w:r>
        <w:rPr>
          <w:spacing w:val="-2"/>
        </w:rPr>
        <w:t xml:space="preserve"> </w:t>
      </w:r>
      <w:r>
        <w:t>acompanhados</w:t>
      </w:r>
      <w:r>
        <w:rPr>
          <w:spacing w:val="-2"/>
        </w:rPr>
        <w:t xml:space="preserve"> </w:t>
      </w:r>
      <w:r>
        <w:t>ao</w:t>
      </w:r>
      <w:r>
        <w:rPr>
          <w:spacing w:val="-4"/>
        </w:rPr>
        <w:t xml:space="preserve"> </w:t>
      </w:r>
      <w:r>
        <w:t>longo</w:t>
      </w:r>
      <w:r>
        <w:rPr>
          <w:spacing w:val="-4"/>
        </w:rPr>
        <w:t xml:space="preserve"> </w:t>
      </w:r>
      <w:r>
        <w:t>de</w:t>
      </w:r>
      <w:r>
        <w:rPr>
          <w:spacing w:val="-5"/>
        </w:rPr>
        <w:t xml:space="preserve"> </w:t>
      </w:r>
      <w:r>
        <w:t>toda</w:t>
      </w:r>
      <w:r>
        <w:rPr>
          <w:spacing w:val="-4"/>
        </w:rPr>
        <w:t xml:space="preserve"> </w:t>
      </w:r>
      <w:r>
        <w:t>a</w:t>
      </w:r>
      <w:r>
        <w:rPr>
          <w:spacing w:val="-5"/>
        </w:rPr>
        <w:t xml:space="preserve"> </w:t>
      </w:r>
      <w:r>
        <w:t>vida,</w:t>
      </w:r>
      <w:r>
        <w:rPr>
          <w:spacing w:val="-4"/>
        </w:rPr>
        <w:t xml:space="preserve"> </w:t>
      </w:r>
      <w:r>
        <w:t>uma</w:t>
      </w:r>
      <w:r>
        <w:rPr>
          <w:spacing w:val="-4"/>
        </w:rPr>
        <w:t xml:space="preserve"> </w:t>
      </w:r>
      <w:r>
        <w:t xml:space="preserve">vez que o curso da doença é normalmente crônico. Os com AHAI secundária, em especial aqueles associados a medicamentos e pós-infecciosos, têm bom prognóstico, sendo a recorrência incomum. O acompanhamento deve buscar sinais e sintomas de anemia. </w:t>
      </w:r>
      <w:r>
        <w:t xml:space="preserve">A avaliação laboratorial deve aferir níveis de hemoglobina e provas de hemólise, buscando indícios laboratoriais de recorrência. O acompanhamento deve ser feito trimestralmente no primeiro ano após a interrupção do tratamento e anualmente depois disso. Os </w:t>
      </w:r>
      <w:r>
        <w:t xml:space="preserve">pacientes devem ser </w:t>
      </w:r>
      <w:proofErr w:type="gramStart"/>
      <w:r>
        <w:t>orientados a procurar atendimento em caso de surgimento de cansaço, palidez, urina escura</w:t>
      </w:r>
      <w:proofErr w:type="gramEnd"/>
      <w:r>
        <w:t xml:space="preserve"> ou</w:t>
      </w:r>
      <w:r>
        <w:rPr>
          <w:spacing w:val="-3"/>
        </w:rPr>
        <w:t xml:space="preserve"> </w:t>
      </w:r>
      <w:r>
        <w:t>icterícia.</w:t>
      </w:r>
    </w:p>
    <w:p w:rsidR="004D2846" w:rsidRDefault="004D2846">
      <w:pPr>
        <w:pStyle w:val="Corpodetexto"/>
        <w:spacing w:before="3"/>
        <w:ind w:left="0"/>
      </w:pPr>
    </w:p>
    <w:p w:rsidR="004D2846" w:rsidRDefault="00927EA1">
      <w:pPr>
        <w:pStyle w:val="PargrafodaLista"/>
        <w:numPr>
          <w:ilvl w:val="0"/>
          <w:numId w:val="14"/>
        </w:numPr>
        <w:tabs>
          <w:tab w:val="left" w:pos="1210"/>
        </w:tabs>
        <w:spacing w:line="274" w:lineRule="exact"/>
        <w:ind w:left="1209" w:hanging="336"/>
        <w:jc w:val="left"/>
        <w:rPr>
          <w:b/>
          <w:sz w:val="24"/>
        </w:rPr>
      </w:pPr>
      <w:r>
        <w:rPr>
          <w:b/>
          <w:sz w:val="24"/>
        </w:rPr>
        <w:t>R</w:t>
      </w:r>
      <w:r>
        <w:rPr>
          <w:b/>
          <w:sz w:val="19"/>
        </w:rPr>
        <w:t>EGULAÇÃO</w:t>
      </w:r>
      <w:r>
        <w:rPr>
          <w:b/>
          <w:sz w:val="24"/>
        </w:rPr>
        <w:t>/</w:t>
      </w:r>
      <w:r>
        <w:rPr>
          <w:b/>
          <w:sz w:val="19"/>
        </w:rPr>
        <w:t>CONTROLE</w:t>
      </w:r>
      <w:r>
        <w:rPr>
          <w:b/>
          <w:sz w:val="24"/>
        </w:rPr>
        <w:t>/</w:t>
      </w:r>
      <w:r>
        <w:rPr>
          <w:b/>
          <w:sz w:val="19"/>
        </w:rPr>
        <w:t>AVALIAÇÃO PELO</w:t>
      </w:r>
      <w:r>
        <w:rPr>
          <w:b/>
          <w:spacing w:val="-2"/>
          <w:sz w:val="19"/>
        </w:rPr>
        <w:t xml:space="preserve"> </w:t>
      </w:r>
      <w:r>
        <w:rPr>
          <w:b/>
          <w:sz w:val="19"/>
        </w:rPr>
        <w:t>GESTOR</w:t>
      </w:r>
    </w:p>
    <w:p w:rsidR="004D2846" w:rsidRDefault="00927EA1">
      <w:pPr>
        <w:pStyle w:val="Corpodetexto"/>
        <w:ind w:right="887" w:firstLine="566"/>
        <w:jc w:val="both"/>
      </w:pPr>
      <w:r>
        <w:t>Devem ser observados os critérios de inclusão e exclusão de pacientes neste Protocolo, a d</w:t>
      </w:r>
      <w:r>
        <w:t>uração e a monitorização do tratamento, bem como a verificação periódica das doses prescritas, dispensadas e a adequação de uso dos medicamentos. Pacientes com AHAI devem ser atendidos em serviços especializados em Hematologia, para seu adequado diagnóstic</w:t>
      </w:r>
      <w:r>
        <w:t>o e inclusão no Protocolo de tratamento e acompanhamento.</w:t>
      </w:r>
    </w:p>
    <w:p w:rsidR="004D2846" w:rsidRDefault="004D2846">
      <w:pPr>
        <w:pStyle w:val="Corpodetexto"/>
        <w:spacing w:before="3"/>
        <w:ind w:left="0"/>
      </w:pPr>
    </w:p>
    <w:p w:rsidR="004D2846" w:rsidRDefault="00927EA1">
      <w:pPr>
        <w:pStyle w:val="PargrafodaLista"/>
        <w:numPr>
          <w:ilvl w:val="0"/>
          <w:numId w:val="14"/>
        </w:numPr>
        <w:tabs>
          <w:tab w:val="left" w:pos="1162"/>
        </w:tabs>
        <w:spacing w:line="274" w:lineRule="exact"/>
        <w:ind w:left="1161" w:hanging="288"/>
        <w:jc w:val="left"/>
        <w:rPr>
          <w:b/>
          <w:sz w:val="24"/>
        </w:rPr>
      </w:pPr>
      <w:r>
        <w:rPr>
          <w:b/>
          <w:sz w:val="24"/>
        </w:rPr>
        <w:t>T</w:t>
      </w:r>
      <w:r>
        <w:rPr>
          <w:b/>
          <w:sz w:val="19"/>
        </w:rPr>
        <w:t xml:space="preserve">ERMO DE ESCLARECIMENTO E RESPONSABILIDADE </w:t>
      </w:r>
      <w:r>
        <w:rPr>
          <w:b/>
          <w:sz w:val="24"/>
        </w:rPr>
        <w:t>-</w:t>
      </w:r>
      <w:r>
        <w:rPr>
          <w:b/>
          <w:spacing w:val="-10"/>
          <w:sz w:val="24"/>
        </w:rPr>
        <w:t xml:space="preserve"> </w:t>
      </w:r>
      <w:r>
        <w:rPr>
          <w:b/>
          <w:sz w:val="24"/>
        </w:rPr>
        <w:t>TER</w:t>
      </w:r>
    </w:p>
    <w:p w:rsidR="004D2846" w:rsidRDefault="00927EA1">
      <w:pPr>
        <w:pStyle w:val="Corpodetexto"/>
        <w:ind w:right="889" w:firstLine="566"/>
        <w:jc w:val="both"/>
      </w:pPr>
      <w:r>
        <w:t>Deve-se cientificar o paciente, ou seu responsável legal, sobre os potenciais riscos, benefícios e efeitos adversos relacionados ao uso dos medicame</w:t>
      </w:r>
      <w:r>
        <w:t>ntos preconizados neste Protocolo, levando-se em consideração as informações contidas no TER.</w:t>
      </w:r>
    </w:p>
    <w:p w:rsidR="004D2846" w:rsidRDefault="004D2846">
      <w:pPr>
        <w:pStyle w:val="Corpodetexto"/>
        <w:spacing w:before="3"/>
        <w:ind w:left="0"/>
      </w:pPr>
    </w:p>
    <w:p w:rsidR="004D2846" w:rsidRDefault="00927EA1">
      <w:pPr>
        <w:pStyle w:val="PargrafodaLista"/>
        <w:numPr>
          <w:ilvl w:val="0"/>
          <w:numId w:val="14"/>
        </w:numPr>
        <w:tabs>
          <w:tab w:val="left" w:pos="1162"/>
        </w:tabs>
        <w:ind w:left="1161" w:hanging="288"/>
        <w:jc w:val="left"/>
        <w:rPr>
          <w:b/>
          <w:sz w:val="24"/>
        </w:rPr>
      </w:pPr>
      <w:r>
        <w:rPr>
          <w:b/>
          <w:sz w:val="24"/>
        </w:rPr>
        <w:t>R</w:t>
      </w:r>
      <w:r>
        <w:rPr>
          <w:b/>
          <w:sz w:val="19"/>
        </w:rPr>
        <w:t>EFERÊNCIAS BIBLIOGRÁFICAS</w:t>
      </w:r>
    </w:p>
    <w:p w:rsidR="004D2846" w:rsidRDefault="004D2846">
      <w:pPr>
        <w:pStyle w:val="Corpodetexto"/>
        <w:spacing w:before="6"/>
        <w:ind w:left="0"/>
        <w:rPr>
          <w:b/>
          <w:sz w:val="23"/>
        </w:rPr>
      </w:pPr>
    </w:p>
    <w:p w:rsidR="004D2846" w:rsidRDefault="00927EA1">
      <w:pPr>
        <w:pStyle w:val="PargrafodaLista"/>
        <w:numPr>
          <w:ilvl w:val="0"/>
          <w:numId w:val="12"/>
        </w:numPr>
        <w:tabs>
          <w:tab w:val="left" w:pos="1234"/>
        </w:tabs>
        <w:spacing w:before="1"/>
        <w:ind w:right="893"/>
        <w:rPr>
          <w:sz w:val="24"/>
        </w:rPr>
      </w:pPr>
      <w:proofErr w:type="spellStart"/>
      <w:r>
        <w:rPr>
          <w:sz w:val="24"/>
        </w:rPr>
        <w:t>Engelfriet</w:t>
      </w:r>
      <w:proofErr w:type="spellEnd"/>
      <w:r>
        <w:rPr>
          <w:sz w:val="24"/>
        </w:rPr>
        <w:t xml:space="preserve"> CP, </w:t>
      </w:r>
      <w:proofErr w:type="spellStart"/>
      <w:r>
        <w:rPr>
          <w:sz w:val="24"/>
        </w:rPr>
        <w:t>Overbeeke</w:t>
      </w:r>
      <w:proofErr w:type="spellEnd"/>
      <w:r>
        <w:rPr>
          <w:sz w:val="24"/>
        </w:rPr>
        <w:t xml:space="preserve"> MA, </w:t>
      </w:r>
      <w:proofErr w:type="gramStart"/>
      <w:r>
        <w:rPr>
          <w:sz w:val="24"/>
        </w:rPr>
        <w:t>von</w:t>
      </w:r>
      <w:proofErr w:type="gramEnd"/>
      <w:r>
        <w:rPr>
          <w:sz w:val="24"/>
        </w:rPr>
        <w:t xml:space="preserve"> </w:t>
      </w:r>
      <w:proofErr w:type="spellStart"/>
      <w:r>
        <w:rPr>
          <w:sz w:val="24"/>
        </w:rPr>
        <w:t>dem</w:t>
      </w:r>
      <w:proofErr w:type="spellEnd"/>
      <w:r>
        <w:rPr>
          <w:sz w:val="24"/>
        </w:rPr>
        <w:t xml:space="preserve"> Borne AE. </w:t>
      </w:r>
      <w:proofErr w:type="spellStart"/>
      <w:r>
        <w:rPr>
          <w:sz w:val="24"/>
        </w:rPr>
        <w:t>Autoimmune</w:t>
      </w:r>
      <w:proofErr w:type="spellEnd"/>
      <w:r>
        <w:rPr>
          <w:sz w:val="24"/>
        </w:rPr>
        <w:t xml:space="preserve"> </w:t>
      </w:r>
      <w:proofErr w:type="spellStart"/>
      <w:r>
        <w:rPr>
          <w:sz w:val="24"/>
        </w:rPr>
        <w:t>hemolytic</w:t>
      </w:r>
      <w:proofErr w:type="spellEnd"/>
      <w:r>
        <w:rPr>
          <w:sz w:val="24"/>
        </w:rPr>
        <w:t xml:space="preserve"> anemia. </w:t>
      </w:r>
      <w:proofErr w:type="spellStart"/>
      <w:r>
        <w:rPr>
          <w:sz w:val="24"/>
        </w:rPr>
        <w:t>Semin</w:t>
      </w:r>
      <w:proofErr w:type="spellEnd"/>
      <w:r>
        <w:rPr>
          <w:sz w:val="24"/>
        </w:rPr>
        <w:t xml:space="preserve"> </w:t>
      </w:r>
      <w:proofErr w:type="spellStart"/>
      <w:r>
        <w:rPr>
          <w:sz w:val="24"/>
        </w:rPr>
        <w:t>Hematol</w:t>
      </w:r>
      <w:proofErr w:type="spellEnd"/>
      <w:r>
        <w:rPr>
          <w:sz w:val="24"/>
        </w:rPr>
        <w:t xml:space="preserve">. </w:t>
      </w:r>
      <w:proofErr w:type="gramStart"/>
      <w:r>
        <w:rPr>
          <w:sz w:val="24"/>
        </w:rPr>
        <w:t>1992;</w:t>
      </w:r>
      <w:proofErr w:type="gramEnd"/>
      <w:r>
        <w:rPr>
          <w:sz w:val="24"/>
        </w:rPr>
        <w:t>29(1):3-12.</w:t>
      </w:r>
    </w:p>
    <w:p w:rsidR="004D2846" w:rsidRDefault="00927EA1">
      <w:pPr>
        <w:pStyle w:val="PargrafodaLista"/>
        <w:numPr>
          <w:ilvl w:val="0"/>
          <w:numId w:val="12"/>
        </w:numPr>
        <w:tabs>
          <w:tab w:val="left" w:pos="1234"/>
        </w:tabs>
        <w:rPr>
          <w:sz w:val="24"/>
        </w:rPr>
      </w:pPr>
      <w:proofErr w:type="spellStart"/>
      <w:r w:rsidRPr="00927EA1">
        <w:rPr>
          <w:sz w:val="24"/>
          <w:lang w:val="en-US"/>
        </w:rPr>
        <w:t>Gertz</w:t>
      </w:r>
      <w:proofErr w:type="spellEnd"/>
      <w:r w:rsidRPr="00927EA1">
        <w:rPr>
          <w:sz w:val="24"/>
          <w:lang w:val="en-US"/>
        </w:rPr>
        <w:t xml:space="preserve"> MA. Management of c</w:t>
      </w:r>
      <w:r w:rsidRPr="00927EA1">
        <w:rPr>
          <w:sz w:val="24"/>
          <w:lang w:val="en-US"/>
        </w:rPr>
        <w:t xml:space="preserve">old </w:t>
      </w:r>
      <w:proofErr w:type="spellStart"/>
      <w:r w:rsidRPr="00927EA1">
        <w:rPr>
          <w:sz w:val="24"/>
          <w:lang w:val="en-US"/>
        </w:rPr>
        <w:t>haemolytic</w:t>
      </w:r>
      <w:proofErr w:type="spellEnd"/>
      <w:r w:rsidRPr="00927EA1">
        <w:rPr>
          <w:sz w:val="24"/>
          <w:lang w:val="en-US"/>
        </w:rPr>
        <w:t xml:space="preserve"> syndrome. </w:t>
      </w:r>
      <w:proofErr w:type="spellStart"/>
      <w:proofErr w:type="gramStart"/>
      <w:r>
        <w:rPr>
          <w:sz w:val="24"/>
        </w:rPr>
        <w:t>Br</w:t>
      </w:r>
      <w:proofErr w:type="spellEnd"/>
      <w:proofErr w:type="gramEnd"/>
      <w:r>
        <w:rPr>
          <w:sz w:val="24"/>
        </w:rPr>
        <w:t xml:space="preserve"> J </w:t>
      </w:r>
      <w:proofErr w:type="spellStart"/>
      <w:r>
        <w:rPr>
          <w:sz w:val="24"/>
        </w:rPr>
        <w:t>Haematol</w:t>
      </w:r>
      <w:proofErr w:type="spellEnd"/>
      <w:r>
        <w:rPr>
          <w:sz w:val="24"/>
        </w:rPr>
        <w:t>.</w:t>
      </w:r>
      <w:r>
        <w:rPr>
          <w:spacing w:val="-2"/>
          <w:sz w:val="24"/>
        </w:rPr>
        <w:t xml:space="preserve"> </w:t>
      </w:r>
      <w:proofErr w:type="gramStart"/>
      <w:r>
        <w:rPr>
          <w:sz w:val="24"/>
        </w:rPr>
        <w:t>2007;</w:t>
      </w:r>
      <w:proofErr w:type="gramEnd"/>
      <w:r>
        <w:rPr>
          <w:sz w:val="24"/>
        </w:rPr>
        <w:t>138(4):422-9.</w:t>
      </w:r>
    </w:p>
    <w:p w:rsidR="004D2846" w:rsidRDefault="00927EA1">
      <w:pPr>
        <w:pStyle w:val="PargrafodaLista"/>
        <w:numPr>
          <w:ilvl w:val="0"/>
          <w:numId w:val="12"/>
        </w:numPr>
        <w:tabs>
          <w:tab w:val="left" w:pos="1234"/>
        </w:tabs>
        <w:ind w:right="890"/>
        <w:rPr>
          <w:sz w:val="24"/>
        </w:rPr>
      </w:pPr>
      <w:proofErr w:type="spellStart"/>
      <w:r w:rsidRPr="00927EA1">
        <w:rPr>
          <w:sz w:val="24"/>
          <w:lang w:val="en-US"/>
        </w:rPr>
        <w:t>Pirofsky</w:t>
      </w:r>
      <w:proofErr w:type="spellEnd"/>
      <w:r w:rsidRPr="00927EA1">
        <w:rPr>
          <w:sz w:val="24"/>
          <w:lang w:val="en-US"/>
        </w:rPr>
        <w:t xml:space="preserve"> B. Clinical aspects of autoimmune hemolytic anemia. </w:t>
      </w:r>
      <w:proofErr w:type="spellStart"/>
      <w:r>
        <w:rPr>
          <w:sz w:val="24"/>
        </w:rPr>
        <w:t>Semin</w:t>
      </w:r>
      <w:proofErr w:type="spellEnd"/>
      <w:r>
        <w:rPr>
          <w:sz w:val="24"/>
        </w:rPr>
        <w:t xml:space="preserve"> </w:t>
      </w:r>
      <w:proofErr w:type="spellStart"/>
      <w:r>
        <w:rPr>
          <w:sz w:val="24"/>
        </w:rPr>
        <w:t>Hematol</w:t>
      </w:r>
      <w:proofErr w:type="spellEnd"/>
      <w:r>
        <w:rPr>
          <w:sz w:val="24"/>
        </w:rPr>
        <w:t xml:space="preserve">. </w:t>
      </w:r>
      <w:proofErr w:type="gramStart"/>
      <w:r>
        <w:rPr>
          <w:sz w:val="24"/>
        </w:rPr>
        <w:t>1976;</w:t>
      </w:r>
      <w:proofErr w:type="gramEnd"/>
      <w:r>
        <w:rPr>
          <w:sz w:val="24"/>
        </w:rPr>
        <w:t>13(4):251- 65.</w:t>
      </w:r>
    </w:p>
    <w:p w:rsidR="004D2846" w:rsidRDefault="00927EA1">
      <w:pPr>
        <w:pStyle w:val="PargrafodaLista"/>
        <w:numPr>
          <w:ilvl w:val="0"/>
          <w:numId w:val="12"/>
        </w:numPr>
        <w:tabs>
          <w:tab w:val="left" w:pos="1234"/>
        </w:tabs>
        <w:ind w:right="893"/>
        <w:rPr>
          <w:sz w:val="24"/>
        </w:rPr>
      </w:pPr>
      <w:proofErr w:type="spellStart"/>
      <w:r w:rsidRPr="00927EA1">
        <w:rPr>
          <w:sz w:val="24"/>
          <w:lang w:val="en-US"/>
        </w:rPr>
        <w:t>Berentsen</w:t>
      </w:r>
      <w:proofErr w:type="spellEnd"/>
      <w:r w:rsidRPr="00927EA1">
        <w:rPr>
          <w:sz w:val="24"/>
          <w:lang w:val="en-US"/>
        </w:rPr>
        <w:t xml:space="preserve"> S, </w:t>
      </w:r>
      <w:proofErr w:type="spellStart"/>
      <w:r w:rsidRPr="00927EA1">
        <w:rPr>
          <w:sz w:val="24"/>
          <w:lang w:val="en-US"/>
        </w:rPr>
        <w:t>Beiske</w:t>
      </w:r>
      <w:proofErr w:type="spellEnd"/>
      <w:r w:rsidRPr="00927EA1">
        <w:rPr>
          <w:sz w:val="24"/>
          <w:lang w:val="en-US"/>
        </w:rPr>
        <w:t xml:space="preserve"> K, </w:t>
      </w:r>
      <w:proofErr w:type="spellStart"/>
      <w:r w:rsidRPr="00927EA1">
        <w:rPr>
          <w:sz w:val="24"/>
          <w:lang w:val="en-US"/>
        </w:rPr>
        <w:t>Tjønnfjord</w:t>
      </w:r>
      <w:proofErr w:type="spellEnd"/>
      <w:r w:rsidRPr="00927EA1">
        <w:rPr>
          <w:sz w:val="24"/>
          <w:lang w:val="en-US"/>
        </w:rPr>
        <w:t xml:space="preserve"> GE. Primary chronic cold agglutinin disease: an update on pathogenesis, clinical features and therapy. </w:t>
      </w:r>
      <w:proofErr w:type="spellStart"/>
      <w:r>
        <w:rPr>
          <w:sz w:val="24"/>
        </w:rPr>
        <w:t>Hematology</w:t>
      </w:r>
      <w:proofErr w:type="spellEnd"/>
      <w:r>
        <w:rPr>
          <w:sz w:val="24"/>
        </w:rPr>
        <w:t>.</w:t>
      </w:r>
      <w:r>
        <w:rPr>
          <w:spacing w:val="-1"/>
          <w:sz w:val="24"/>
        </w:rPr>
        <w:t xml:space="preserve"> </w:t>
      </w:r>
      <w:proofErr w:type="gramStart"/>
      <w:r>
        <w:rPr>
          <w:sz w:val="24"/>
        </w:rPr>
        <w:t>2007;</w:t>
      </w:r>
      <w:proofErr w:type="gramEnd"/>
      <w:r>
        <w:rPr>
          <w:sz w:val="24"/>
        </w:rPr>
        <w:t>12(5):361-70.</w:t>
      </w:r>
    </w:p>
    <w:p w:rsidR="004D2846" w:rsidRDefault="00927EA1">
      <w:pPr>
        <w:pStyle w:val="PargrafodaLista"/>
        <w:numPr>
          <w:ilvl w:val="0"/>
          <w:numId w:val="12"/>
        </w:numPr>
        <w:tabs>
          <w:tab w:val="left" w:pos="1234"/>
        </w:tabs>
        <w:ind w:right="890"/>
        <w:rPr>
          <w:sz w:val="24"/>
        </w:rPr>
      </w:pPr>
      <w:r w:rsidRPr="00927EA1">
        <w:rPr>
          <w:sz w:val="24"/>
          <w:lang w:val="en-US"/>
        </w:rPr>
        <w:t xml:space="preserve">Packman CH. Hemolytic anemia due to warm autoantibodies: new and traditional approaches </w:t>
      </w:r>
      <w:r w:rsidRPr="00927EA1">
        <w:rPr>
          <w:sz w:val="24"/>
          <w:lang w:val="en-US"/>
        </w:rPr>
        <w:t xml:space="preserve">to treatment. </w:t>
      </w:r>
      <w:proofErr w:type="spellStart"/>
      <w:r>
        <w:rPr>
          <w:sz w:val="24"/>
        </w:rPr>
        <w:t>Clin</w:t>
      </w:r>
      <w:proofErr w:type="spellEnd"/>
      <w:r>
        <w:rPr>
          <w:sz w:val="24"/>
        </w:rPr>
        <w:t xml:space="preserve"> </w:t>
      </w:r>
      <w:proofErr w:type="spellStart"/>
      <w:r>
        <w:rPr>
          <w:sz w:val="24"/>
        </w:rPr>
        <w:t>Adv</w:t>
      </w:r>
      <w:proofErr w:type="spellEnd"/>
      <w:r>
        <w:rPr>
          <w:sz w:val="24"/>
        </w:rPr>
        <w:t xml:space="preserve"> </w:t>
      </w:r>
      <w:proofErr w:type="spellStart"/>
      <w:r>
        <w:rPr>
          <w:sz w:val="24"/>
        </w:rPr>
        <w:t>Hematol</w:t>
      </w:r>
      <w:proofErr w:type="spellEnd"/>
      <w:r>
        <w:rPr>
          <w:sz w:val="24"/>
        </w:rPr>
        <w:t xml:space="preserve"> </w:t>
      </w:r>
      <w:proofErr w:type="spellStart"/>
      <w:r>
        <w:rPr>
          <w:sz w:val="24"/>
        </w:rPr>
        <w:t>Oncol</w:t>
      </w:r>
      <w:proofErr w:type="spellEnd"/>
      <w:r>
        <w:rPr>
          <w:sz w:val="24"/>
        </w:rPr>
        <w:t xml:space="preserve">. </w:t>
      </w:r>
      <w:proofErr w:type="gramStart"/>
      <w:r>
        <w:rPr>
          <w:sz w:val="24"/>
        </w:rPr>
        <w:t>2008;</w:t>
      </w:r>
      <w:proofErr w:type="gramEnd"/>
      <w:r>
        <w:rPr>
          <w:sz w:val="24"/>
        </w:rPr>
        <w:t>6(10):739-41.</w:t>
      </w:r>
    </w:p>
    <w:p w:rsidR="004D2846" w:rsidRDefault="00927EA1">
      <w:pPr>
        <w:pStyle w:val="PargrafodaLista"/>
        <w:numPr>
          <w:ilvl w:val="0"/>
          <w:numId w:val="12"/>
        </w:numPr>
        <w:tabs>
          <w:tab w:val="left" w:pos="1234"/>
        </w:tabs>
        <w:ind w:right="893"/>
        <w:jc w:val="both"/>
        <w:rPr>
          <w:sz w:val="24"/>
        </w:rPr>
      </w:pPr>
      <w:proofErr w:type="spellStart"/>
      <w:r w:rsidRPr="00927EA1">
        <w:rPr>
          <w:sz w:val="24"/>
          <w:lang w:val="en-US"/>
        </w:rPr>
        <w:t>Rattarittamrong</w:t>
      </w:r>
      <w:proofErr w:type="spellEnd"/>
      <w:r w:rsidRPr="00927EA1">
        <w:rPr>
          <w:sz w:val="24"/>
          <w:lang w:val="en-US"/>
        </w:rPr>
        <w:t xml:space="preserve"> E, </w:t>
      </w:r>
      <w:proofErr w:type="spellStart"/>
      <w:r w:rsidRPr="00927EA1">
        <w:rPr>
          <w:sz w:val="24"/>
          <w:lang w:val="en-US"/>
        </w:rPr>
        <w:t>Rattarittamrong</w:t>
      </w:r>
      <w:proofErr w:type="spellEnd"/>
      <w:r w:rsidRPr="00927EA1">
        <w:rPr>
          <w:sz w:val="24"/>
          <w:lang w:val="en-US"/>
        </w:rPr>
        <w:t xml:space="preserve">, </w:t>
      </w:r>
      <w:proofErr w:type="spellStart"/>
      <w:r w:rsidRPr="00927EA1">
        <w:rPr>
          <w:sz w:val="24"/>
          <w:lang w:val="en-US"/>
        </w:rPr>
        <w:t>Eiamprapai</w:t>
      </w:r>
      <w:proofErr w:type="spellEnd"/>
      <w:r w:rsidRPr="00927EA1">
        <w:rPr>
          <w:sz w:val="24"/>
          <w:lang w:val="en-US"/>
        </w:rPr>
        <w:t xml:space="preserve"> P, </w:t>
      </w:r>
      <w:proofErr w:type="spellStart"/>
      <w:r w:rsidRPr="00927EA1">
        <w:rPr>
          <w:sz w:val="24"/>
          <w:lang w:val="en-US"/>
        </w:rPr>
        <w:t>Tantiworawit</w:t>
      </w:r>
      <w:proofErr w:type="spellEnd"/>
      <w:r w:rsidRPr="00927EA1">
        <w:rPr>
          <w:sz w:val="24"/>
          <w:lang w:val="en-US"/>
        </w:rPr>
        <w:t xml:space="preserve"> A, </w:t>
      </w:r>
      <w:proofErr w:type="spellStart"/>
      <w:r w:rsidRPr="00927EA1">
        <w:rPr>
          <w:sz w:val="24"/>
          <w:lang w:val="en-US"/>
        </w:rPr>
        <w:t>Rattanathammethee</w:t>
      </w:r>
      <w:proofErr w:type="spellEnd"/>
      <w:r w:rsidRPr="00927EA1">
        <w:rPr>
          <w:sz w:val="24"/>
          <w:lang w:val="en-US"/>
        </w:rPr>
        <w:t xml:space="preserve"> T, </w:t>
      </w:r>
      <w:proofErr w:type="spellStart"/>
      <w:r w:rsidRPr="00927EA1">
        <w:rPr>
          <w:sz w:val="24"/>
          <w:lang w:val="en-US"/>
        </w:rPr>
        <w:t>Hantrakool</w:t>
      </w:r>
      <w:proofErr w:type="spellEnd"/>
      <w:r w:rsidRPr="00927EA1">
        <w:rPr>
          <w:sz w:val="24"/>
          <w:lang w:val="en-US"/>
        </w:rPr>
        <w:t xml:space="preserve"> S, Chai-</w:t>
      </w:r>
      <w:proofErr w:type="spellStart"/>
      <w:r w:rsidRPr="00927EA1">
        <w:rPr>
          <w:sz w:val="24"/>
          <w:lang w:val="en-US"/>
        </w:rPr>
        <w:t>Adisaksopha</w:t>
      </w:r>
      <w:proofErr w:type="spellEnd"/>
      <w:r w:rsidRPr="00927EA1">
        <w:rPr>
          <w:sz w:val="24"/>
          <w:lang w:val="en-US"/>
        </w:rPr>
        <w:t xml:space="preserve"> C, </w:t>
      </w:r>
      <w:proofErr w:type="spellStart"/>
      <w:r w:rsidRPr="00927EA1">
        <w:rPr>
          <w:sz w:val="24"/>
          <w:lang w:val="en-US"/>
        </w:rPr>
        <w:t>Norasetthada</w:t>
      </w:r>
      <w:proofErr w:type="spellEnd"/>
      <w:r w:rsidRPr="00927EA1">
        <w:rPr>
          <w:sz w:val="24"/>
          <w:lang w:val="en-US"/>
        </w:rPr>
        <w:t xml:space="preserve"> L. Clinical characteristics and long-term outcomes of warm-type a</w:t>
      </w:r>
      <w:r w:rsidRPr="00927EA1">
        <w:rPr>
          <w:sz w:val="24"/>
          <w:lang w:val="en-US"/>
        </w:rPr>
        <w:t xml:space="preserve">utoimmune hemolytic anemia. </w:t>
      </w:r>
      <w:proofErr w:type="spellStart"/>
      <w:r>
        <w:rPr>
          <w:sz w:val="24"/>
        </w:rPr>
        <w:t>Hematology</w:t>
      </w:r>
      <w:proofErr w:type="spellEnd"/>
      <w:r>
        <w:rPr>
          <w:sz w:val="24"/>
        </w:rPr>
        <w:t>. 2016</w:t>
      </w:r>
      <w:r>
        <w:rPr>
          <w:spacing w:val="-6"/>
          <w:sz w:val="24"/>
        </w:rPr>
        <w:t xml:space="preserve"> </w:t>
      </w:r>
      <w:proofErr w:type="gramStart"/>
      <w:r>
        <w:rPr>
          <w:sz w:val="24"/>
        </w:rPr>
        <w:t>Jul;</w:t>
      </w:r>
      <w:proofErr w:type="gramEnd"/>
      <w:r>
        <w:rPr>
          <w:sz w:val="24"/>
        </w:rPr>
        <w:t>21(6):368-74.</w:t>
      </w:r>
    </w:p>
    <w:p w:rsidR="004D2846" w:rsidRDefault="00927EA1">
      <w:pPr>
        <w:pStyle w:val="PargrafodaLista"/>
        <w:numPr>
          <w:ilvl w:val="0"/>
          <w:numId w:val="12"/>
        </w:numPr>
        <w:tabs>
          <w:tab w:val="left" w:pos="1234"/>
        </w:tabs>
        <w:spacing w:before="1"/>
        <w:ind w:right="888"/>
        <w:rPr>
          <w:sz w:val="24"/>
        </w:rPr>
      </w:pPr>
      <w:proofErr w:type="spellStart"/>
      <w:r w:rsidRPr="00927EA1">
        <w:rPr>
          <w:sz w:val="24"/>
          <w:lang w:val="en-US"/>
        </w:rPr>
        <w:t>Ulvestad</w:t>
      </w:r>
      <w:proofErr w:type="spellEnd"/>
      <w:r w:rsidRPr="00927EA1">
        <w:rPr>
          <w:sz w:val="24"/>
          <w:lang w:val="en-US"/>
        </w:rPr>
        <w:t xml:space="preserve"> E, </w:t>
      </w:r>
      <w:proofErr w:type="spellStart"/>
      <w:r w:rsidRPr="00927EA1">
        <w:rPr>
          <w:sz w:val="24"/>
          <w:lang w:val="en-US"/>
        </w:rPr>
        <w:t>Berentsen</w:t>
      </w:r>
      <w:proofErr w:type="spellEnd"/>
      <w:r w:rsidRPr="00927EA1">
        <w:rPr>
          <w:sz w:val="24"/>
          <w:lang w:val="en-US"/>
        </w:rPr>
        <w:t xml:space="preserve"> S, </w:t>
      </w:r>
      <w:proofErr w:type="spellStart"/>
      <w:r w:rsidRPr="00927EA1">
        <w:rPr>
          <w:sz w:val="24"/>
          <w:lang w:val="en-US"/>
        </w:rPr>
        <w:t>Bø</w:t>
      </w:r>
      <w:proofErr w:type="spellEnd"/>
      <w:r w:rsidRPr="00927EA1">
        <w:rPr>
          <w:sz w:val="24"/>
          <w:lang w:val="en-US"/>
        </w:rPr>
        <w:t xml:space="preserve"> K, </w:t>
      </w:r>
      <w:proofErr w:type="spellStart"/>
      <w:r w:rsidRPr="00927EA1">
        <w:rPr>
          <w:sz w:val="24"/>
          <w:lang w:val="en-US"/>
        </w:rPr>
        <w:t>Shammas</w:t>
      </w:r>
      <w:proofErr w:type="spellEnd"/>
      <w:r w:rsidRPr="00927EA1">
        <w:rPr>
          <w:sz w:val="24"/>
          <w:lang w:val="en-US"/>
        </w:rPr>
        <w:t xml:space="preserve"> FV. Clinical immunology of chronic cold agglutinin disease. </w:t>
      </w:r>
      <w:proofErr w:type="spellStart"/>
      <w:r>
        <w:rPr>
          <w:sz w:val="24"/>
        </w:rPr>
        <w:t>Eur</w:t>
      </w:r>
      <w:proofErr w:type="spellEnd"/>
      <w:r>
        <w:rPr>
          <w:sz w:val="24"/>
        </w:rPr>
        <w:t xml:space="preserve"> J </w:t>
      </w:r>
      <w:proofErr w:type="spellStart"/>
      <w:r>
        <w:rPr>
          <w:sz w:val="24"/>
        </w:rPr>
        <w:t>Haematol</w:t>
      </w:r>
      <w:proofErr w:type="spellEnd"/>
      <w:r>
        <w:rPr>
          <w:sz w:val="24"/>
        </w:rPr>
        <w:t>.</w:t>
      </w:r>
      <w:r>
        <w:rPr>
          <w:spacing w:val="3"/>
          <w:sz w:val="24"/>
        </w:rPr>
        <w:t xml:space="preserve"> </w:t>
      </w:r>
      <w:proofErr w:type="gramStart"/>
      <w:r>
        <w:rPr>
          <w:sz w:val="24"/>
        </w:rPr>
        <w:t>1999;</w:t>
      </w:r>
      <w:proofErr w:type="gramEnd"/>
      <w:r>
        <w:rPr>
          <w:sz w:val="24"/>
        </w:rPr>
        <w:t>63(4):259-66.</w:t>
      </w:r>
    </w:p>
    <w:p w:rsidR="004D2846" w:rsidRDefault="00927EA1">
      <w:pPr>
        <w:pStyle w:val="PargrafodaLista"/>
        <w:numPr>
          <w:ilvl w:val="0"/>
          <w:numId w:val="12"/>
        </w:numPr>
        <w:tabs>
          <w:tab w:val="left" w:pos="1234"/>
        </w:tabs>
        <w:ind w:right="890"/>
        <w:rPr>
          <w:sz w:val="24"/>
        </w:rPr>
      </w:pPr>
      <w:proofErr w:type="spellStart"/>
      <w:r w:rsidRPr="00927EA1">
        <w:rPr>
          <w:sz w:val="24"/>
          <w:lang w:val="en-US"/>
        </w:rPr>
        <w:t>Berentsen</w:t>
      </w:r>
      <w:proofErr w:type="spellEnd"/>
      <w:r w:rsidRPr="00927EA1">
        <w:rPr>
          <w:sz w:val="24"/>
          <w:lang w:val="en-US"/>
        </w:rPr>
        <w:t xml:space="preserve"> S, </w:t>
      </w:r>
      <w:proofErr w:type="spellStart"/>
      <w:r w:rsidRPr="00927EA1">
        <w:rPr>
          <w:sz w:val="24"/>
          <w:lang w:val="en-US"/>
        </w:rPr>
        <w:t>Tjonnfjord</w:t>
      </w:r>
      <w:proofErr w:type="spellEnd"/>
      <w:r w:rsidRPr="00927EA1">
        <w:rPr>
          <w:sz w:val="24"/>
          <w:lang w:val="en-US"/>
        </w:rPr>
        <w:t xml:space="preserve"> GE. Diagnosis and treatment of cold agglutinin mediated autoimmune hemolytic anemia. </w:t>
      </w:r>
      <w:proofErr w:type="spellStart"/>
      <w:r>
        <w:rPr>
          <w:sz w:val="24"/>
        </w:rPr>
        <w:t>Blood</w:t>
      </w:r>
      <w:proofErr w:type="spellEnd"/>
      <w:r>
        <w:rPr>
          <w:sz w:val="24"/>
        </w:rPr>
        <w:t xml:space="preserve"> Rev.</w:t>
      </w:r>
      <w:r>
        <w:rPr>
          <w:spacing w:val="1"/>
          <w:sz w:val="24"/>
        </w:rPr>
        <w:t xml:space="preserve"> </w:t>
      </w:r>
      <w:proofErr w:type="gramStart"/>
      <w:r>
        <w:rPr>
          <w:sz w:val="24"/>
        </w:rPr>
        <w:t>2012;</w:t>
      </w:r>
      <w:proofErr w:type="gramEnd"/>
      <w:r>
        <w:rPr>
          <w:sz w:val="24"/>
        </w:rPr>
        <w:t>26(3):107-15.</w:t>
      </w:r>
    </w:p>
    <w:p w:rsidR="004D2846" w:rsidRPr="00927EA1" w:rsidRDefault="00927EA1">
      <w:pPr>
        <w:pStyle w:val="PargrafodaLista"/>
        <w:numPr>
          <w:ilvl w:val="0"/>
          <w:numId w:val="12"/>
        </w:numPr>
        <w:tabs>
          <w:tab w:val="left" w:pos="1234"/>
        </w:tabs>
        <w:ind w:right="886"/>
        <w:rPr>
          <w:sz w:val="24"/>
          <w:lang w:val="en-US"/>
        </w:rPr>
      </w:pPr>
      <w:proofErr w:type="spellStart"/>
      <w:r>
        <w:rPr>
          <w:sz w:val="24"/>
        </w:rPr>
        <w:t>Swiecicki</w:t>
      </w:r>
      <w:proofErr w:type="spellEnd"/>
      <w:r>
        <w:rPr>
          <w:sz w:val="24"/>
        </w:rPr>
        <w:t xml:space="preserve"> PL, </w:t>
      </w:r>
      <w:proofErr w:type="spellStart"/>
      <w:r>
        <w:rPr>
          <w:sz w:val="24"/>
        </w:rPr>
        <w:t>Hegerova</w:t>
      </w:r>
      <w:proofErr w:type="spellEnd"/>
      <w:r>
        <w:rPr>
          <w:sz w:val="24"/>
        </w:rPr>
        <w:t xml:space="preserve"> LT, </w:t>
      </w:r>
      <w:proofErr w:type="spellStart"/>
      <w:r>
        <w:rPr>
          <w:sz w:val="24"/>
        </w:rPr>
        <w:t>Gertz</w:t>
      </w:r>
      <w:proofErr w:type="spellEnd"/>
      <w:r>
        <w:rPr>
          <w:sz w:val="24"/>
        </w:rPr>
        <w:t xml:space="preserve"> MA. </w:t>
      </w:r>
      <w:r w:rsidRPr="00927EA1">
        <w:rPr>
          <w:sz w:val="24"/>
          <w:lang w:val="en-US"/>
        </w:rPr>
        <w:t>Cold agglutinin disease. Blood. 2013 Aug 15</w:t>
      </w:r>
      <w:proofErr w:type="gramStart"/>
      <w:r w:rsidRPr="00927EA1">
        <w:rPr>
          <w:sz w:val="24"/>
          <w:lang w:val="en-US"/>
        </w:rPr>
        <w:t>;122</w:t>
      </w:r>
      <w:proofErr w:type="gramEnd"/>
      <w:r w:rsidRPr="00927EA1">
        <w:rPr>
          <w:sz w:val="24"/>
          <w:lang w:val="en-US"/>
        </w:rPr>
        <w:t>(7):1114-21.</w:t>
      </w:r>
    </w:p>
    <w:p w:rsidR="004D2846" w:rsidRPr="00927EA1" w:rsidRDefault="004D2846">
      <w:pPr>
        <w:rPr>
          <w:sz w:val="24"/>
          <w:lang w:val="en-US"/>
        </w:rPr>
        <w:sectPr w:rsidR="004D2846" w:rsidRPr="00927EA1">
          <w:pgSz w:w="11900" w:h="16850"/>
          <w:pgMar w:top="1060" w:right="240" w:bottom="280" w:left="260" w:header="720" w:footer="720" w:gutter="0"/>
          <w:cols w:space="720"/>
        </w:sectPr>
      </w:pPr>
    </w:p>
    <w:p w:rsidR="004D2846" w:rsidRDefault="00927EA1">
      <w:pPr>
        <w:pStyle w:val="PargrafodaLista"/>
        <w:numPr>
          <w:ilvl w:val="0"/>
          <w:numId w:val="12"/>
        </w:numPr>
        <w:tabs>
          <w:tab w:val="left" w:pos="1234"/>
        </w:tabs>
        <w:spacing w:before="64"/>
        <w:ind w:right="891"/>
        <w:jc w:val="both"/>
        <w:rPr>
          <w:sz w:val="24"/>
        </w:rPr>
      </w:pPr>
      <w:proofErr w:type="spellStart"/>
      <w:r w:rsidRPr="00927EA1">
        <w:rPr>
          <w:sz w:val="24"/>
          <w:lang w:val="en-US"/>
        </w:rPr>
        <w:lastRenderedPageBreak/>
        <w:t>Rosse</w:t>
      </w:r>
      <w:proofErr w:type="spellEnd"/>
      <w:r w:rsidRPr="00927EA1">
        <w:rPr>
          <w:sz w:val="24"/>
          <w:lang w:val="en-US"/>
        </w:rPr>
        <w:t xml:space="preserve"> </w:t>
      </w:r>
      <w:r w:rsidRPr="00927EA1">
        <w:rPr>
          <w:sz w:val="24"/>
          <w:lang w:val="en-US"/>
        </w:rPr>
        <w:t xml:space="preserve">WF, Adams JP. The variability of hemolysis in the cold agglutinin syndrome. </w:t>
      </w:r>
      <w:proofErr w:type="spellStart"/>
      <w:r>
        <w:rPr>
          <w:sz w:val="24"/>
        </w:rPr>
        <w:t>Blood</w:t>
      </w:r>
      <w:proofErr w:type="spellEnd"/>
      <w:r>
        <w:rPr>
          <w:sz w:val="24"/>
        </w:rPr>
        <w:t xml:space="preserve">. </w:t>
      </w:r>
      <w:proofErr w:type="gramStart"/>
      <w:r>
        <w:rPr>
          <w:sz w:val="24"/>
        </w:rPr>
        <w:t>1980;</w:t>
      </w:r>
      <w:proofErr w:type="gramEnd"/>
      <w:r>
        <w:rPr>
          <w:sz w:val="24"/>
        </w:rPr>
        <w:t>56(3):409-16.</w:t>
      </w:r>
    </w:p>
    <w:p w:rsidR="004D2846" w:rsidRDefault="00927EA1">
      <w:pPr>
        <w:pStyle w:val="PargrafodaLista"/>
        <w:numPr>
          <w:ilvl w:val="0"/>
          <w:numId w:val="12"/>
        </w:numPr>
        <w:tabs>
          <w:tab w:val="left" w:pos="1234"/>
        </w:tabs>
        <w:ind w:right="891"/>
        <w:jc w:val="both"/>
        <w:rPr>
          <w:sz w:val="24"/>
        </w:rPr>
      </w:pPr>
      <w:proofErr w:type="spellStart"/>
      <w:r w:rsidRPr="00927EA1">
        <w:rPr>
          <w:sz w:val="24"/>
          <w:lang w:val="en-US"/>
        </w:rPr>
        <w:t>Pirofsky</w:t>
      </w:r>
      <w:proofErr w:type="spellEnd"/>
      <w:r w:rsidRPr="00927EA1">
        <w:rPr>
          <w:sz w:val="24"/>
          <w:lang w:val="en-US"/>
        </w:rPr>
        <w:t xml:space="preserve"> B. Immune </w:t>
      </w:r>
      <w:proofErr w:type="spellStart"/>
      <w:r w:rsidRPr="00927EA1">
        <w:rPr>
          <w:sz w:val="24"/>
          <w:lang w:val="en-US"/>
        </w:rPr>
        <w:t>haemolytic</w:t>
      </w:r>
      <w:proofErr w:type="spellEnd"/>
      <w:r w:rsidRPr="00927EA1">
        <w:rPr>
          <w:sz w:val="24"/>
          <w:lang w:val="en-US"/>
        </w:rPr>
        <w:t xml:space="preserve"> disease: the autoimmune </w:t>
      </w:r>
      <w:proofErr w:type="spellStart"/>
      <w:r w:rsidRPr="00927EA1">
        <w:rPr>
          <w:sz w:val="24"/>
          <w:lang w:val="en-US"/>
        </w:rPr>
        <w:t>haemolytic</w:t>
      </w:r>
      <w:proofErr w:type="spellEnd"/>
      <w:r w:rsidRPr="00927EA1">
        <w:rPr>
          <w:sz w:val="24"/>
          <w:lang w:val="en-US"/>
        </w:rPr>
        <w:t xml:space="preserve"> </w:t>
      </w:r>
      <w:proofErr w:type="spellStart"/>
      <w:r w:rsidRPr="00927EA1">
        <w:rPr>
          <w:sz w:val="24"/>
          <w:lang w:val="en-US"/>
        </w:rPr>
        <w:t>anaemias</w:t>
      </w:r>
      <w:proofErr w:type="spellEnd"/>
      <w:r w:rsidRPr="00927EA1">
        <w:rPr>
          <w:sz w:val="24"/>
          <w:lang w:val="en-US"/>
        </w:rPr>
        <w:t xml:space="preserve">. </w:t>
      </w:r>
      <w:proofErr w:type="spellStart"/>
      <w:r>
        <w:rPr>
          <w:sz w:val="24"/>
        </w:rPr>
        <w:t>Clin</w:t>
      </w:r>
      <w:proofErr w:type="spellEnd"/>
      <w:r>
        <w:rPr>
          <w:sz w:val="24"/>
        </w:rPr>
        <w:t xml:space="preserve"> </w:t>
      </w:r>
      <w:proofErr w:type="spellStart"/>
      <w:r>
        <w:rPr>
          <w:sz w:val="24"/>
        </w:rPr>
        <w:t>Haematol</w:t>
      </w:r>
      <w:proofErr w:type="spellEnd"/>
      <w:r>
        <w:rPr>
          <w:sz w:val="24"/>
        </w:rPr>
        <w:t xml:space="preserve">. </w:t>
      </w:r>
      <w:proofErr w:type="gramStart"/>
      <w:r>
        <w:rPr>
          <w:sz w:val="24"/>
        </w:rPr>
        <w:t>1975;</w:t>
      </w:r>
      <w:proofErr w:type="gramEnd"/>
      <w:r>
        <w:rPr>
          <w:sz w:val="24"/>
        </w:rPr>
        <w:t>4(1):167-80.</w:t>
      </w:r>
    </w:p>
    <w:p w:rsidR="004D2846" w:rsidRDefault="00927EA1">
      <w:pPr>
        <w:pStyle w:val="PargrafodaLista"/>
        <w:numPr>
          <w:ilvl w:val="0"/>
          <w:numId w:val="12"/>
        </w:numPr>
        <w:tabs>
          <w:tab w:val="left" w:pos="1234"/>
        </w:tabs>
        <w:rPr>
          <w:sz w:val="24"/>
        </w:rPr>
      </w:pPr>
      <w:proofErr w:type="spellStart"/>
      <w:r w:rsidRPr="00927EA1">
        <w:rPr>
          <w:sz w:val="24"/>
          <w:lang w:val="en-US"/>
        </w:rPr>
        <w:t>Petz</w:t>
      </w:r>
      <w:proofErr w:type="spellEnd"/>
      <w:r w:rsidRPr="00927EA1">
        <w:rPr>
          <w:sz w:val="24"/>
          <w:lang w:val="en-US"/>
        </w:rPr>
        <w:t xml:space="preserve"> LD. Autoimmune hemolytic anemia. </w:t>
      </w:r>
      <w:proofErr w:type="gramStart"/>
      <w:r>
        <w:rPr>
          <w:sz w:val="24"/>
        </w:rPr>
        <w:t>Hum</w:t>
      </w:r>
      <w:proofErr w:type="gramEnd"/>
      <w:r>
        <w:rPr>
          <w:sz w:val="24"/>
        </w:rPr>
        <w:t xml:space="preserve"> </w:t>
      </w:r>
      <w:proofErr w:type="spellStart"/>
      <w:r>
        <w:rPr>
          <w:sz w:val="24"/>
        </w:rPr>
        <w:t>Path</w:t>
      </w:r>
      <w:r>
        <w:rPr>
          <w:sz w:val="24"/>
        </w:rPr>
        <w:t>ol</w:t>
      </w:r>
      <w:proofErr w:type="spellEnd"/>
      <w:r>
        <w:rPr>
          <w:sz w:val="24"/>
        </w:rPr>
        <w:t xml:space="preserve">. </w:t>
      </w:r>
      <w:proofErr w:type="gramStart"/>
      <w:r>
        <w:rPr>
          <w:sz w:val="24"/>
        </w:rPr>
        <w:t>1983;</w:t>
      </w:r>
      <w:proofErr w:type="gramEnd"/>
      <w:r>
        <w:rPr>
          <w:sz w:val="24"/>
        </w:rPr>
        <w:t>14(3):251-5.</w:t>
      </w:r>
    </w:p>
    <w:p w:rsidR="004D2846" w:rsidRDefault="00927EA1">
      <w:pPr>
        <w:pStyle w:val="PargrafodaLista"/>
        <w:numPr>
          <w:ilvl w:val="0"/>
          <w:numId w:val="12"/>
        </w:numPr>
        <w:tabs>
          <w:tab w:val="left" w:pos="1234"/>
        </w:tabs>
        <w:rPr>
          <w:sz w:val="24"/>
        </w:rPr>
      </w:pPr>
      <w:r w:rsidRPr="00927EA1">
        <w:rPr>
          <w:sz w:val="24"/>
          <w:lang w:val="en-US"/>
        </w:rPr>
        <w:t>Gibson</w:t>
      </w:r>
      <w:r w:rsidRPr="00927EA1">
        <w:rPr>
          <w:spacing w:val="-11"/>
          <w:sz w:val="24"/>
          <w:lang w:val="en-US"/>
        </w:rPr>
        <w:t xml:space="preserve"> </w:t>
      </w:r>
      <w:r w:rsidRPr="00927EA1">
        <w:rPr>
          <w:sz w:val="24"/>
          <w:lang w:val="en-US"/>
        </w:rPr>
        <w:t>J.</w:t>
      </w:r>
      <w:r w:rsidRPr="00927EA1">
        <w:rPr>
          <w:spacing w:val="-9"/>
          <w:sz w:val="24"/>
          <w:lang w:val="en-US"/>
        </w:rPr>
        <w:t xml:space="preserve"> </w:t>
      </w:r>
      <w:r w:rsidRPr="00927EA1">
        <w:rPr>
          <w:sz w:val="24"/>
          <w:lang w:val="en-US"/>
        </w:rPr>
        <w:t>Autoimmune</w:t>
      </w:r>
      <w:r w:rsidRPr="00927EA1">
        <w:rPr>
          <w:spacing w:val="-8"/>
          <w:sz w:val="24"/>
          <w:lang w:val="en-US"/>
        </w:rPr>
        <w:t xml:space="preserve"> </w:t>
      </w:r>
      <w:r w:rsidRPr="00927EA1">
        <w:rPr>
          <w:sz w:val="24"/>
          <w:lang w:val="en-US"/>
        </w:rPr>
        <w:t>hemolytic</w:t>
      </w:r>
      <w:r w:rsidRPr="00927EA1">
        <w:rPr>
          <w:spacing w:val="-8"/>
          <w:sz w:val="24"/>
          <w:lang w:val="en-US"/>
        </w:rPr>
        <w:t xml:space="preserve"> </w:t>
      </w:r>
      <w:r w:rsidRPr="00927EA1">
        <w:rPr>
          <w:sz w:val="24"/>
          <w:lang w:val="en-US"/>
        </w:rPr>
        <w:t>anemia:</w:t>
      </w:r>
      <w:r w:rsidRPr="00927EA1">
        <w:rPr>
          <w:spacing w:val="-7"/>
          <w:sz w:val="24"/>
          <w:lang w:val="en-US"/>
        </w:rPr>
        <w:t xml:space="preserve"> </w:t>
      </w:r>
      <w:r w:rsidRPr="00927EA1">
        <w:rPr>
          <w:sz w:val="24"/>
          <w:lang w:val="en-US"/>
        </w:rPr>
        <w:t>current</w:t>
      </w:r>
      <w:r w:rsidRPr="00927EA1">
        <w:rPr>
          <w:spacing w:val="-8"/>
          <w:sz w:val="24"/>
          <w:lang w:val="en-US"/>
        </w:rPr>
        <w:t xml:space="preserve"> </w:t>
      </w:r>
      <w:r w:rsidRPr="00927EA1">
        <w:rPr>
          <w:sz w:val="24"/>
          <w:lang w:val="en-US"/>
        </w:rPr>
        <w:t>concepts.</w:t>
      </w:r>
      <w:r w:rsidRPr="00927EA1">
        <w:rPr>
          <w:spacing w:val="-7"/>
          <w:sz w:val="24"/>
          <w:lang w:val="en-US"/>
        </w:rPr>
        <w:t xml:space="preserve"> </w:t>
      </w:r>
      <w:proofErr w:type="spellStart"/>
      <w:r>
        <w:rPr>
          <w:sz w:val="24"/>
        </w:rPr>
        <w:t>Aust</w:t>
      </w:r>
      <w:proofErr w:type="spellEnd"/>
      <w:r>
        <w:rPr>
          <w:spacing w:val="-8"/>
          <w:sz w:val="24"/>
        </w:rPr>
        <w:t xml:space="preserve"> </w:t>
      </w:r>
      <w:r>
        <w:rPr>
          <w:sz w:val="24"/>
        </w:rPr>
        <w:t>N</w:t>
      </w:r>
      <w:r>
        <w:rPr>
          <w:spacing w:val="-9"/>
          <w:sz w:val="24"/>
        </w:rPr>
        <w:t xml:space="preserve"> </w:t>
      </w:r>
      <w:r>
        <w:rPr>
          <w:sz w:val="24"/>
        </w:rPr>
        <w:t>Z</w:t>
      </w:r>
      <w:r>
        <w:rPr>
          <w:spacing w:val="-10"/>
          <w:sz w:val="24"/>
        </w:rPr>
        <w:t xml:space="preserve"> </w:t>
      </w:r>
      <w:r>
        <w:rPr>
          <w:sz w:val="24"/>
        </w:rPr>
        <w:t>J</w:t>
      </w:r>
      <w:r>
        <w:rPr>
          <w:spacing w:val="-6"/>
          <w:sz w:val="24"/>
        </w:rPr>
        <w:t xml:space="preserve"> </w:t>
      </w:r>
      <w:r>
        <w:rPr>
          <w:sz w:val="24"/>
        </w:rPr>
        <w:t>Med.</w:t>
      </w:r>
      <w:r>
        <w:rPr>
          <w:spacing w:val="-9"/>
          <w:sz w:val="24"/>
        </w:rPr>
        <w:t xml:space="preserve"> </w:t>
      </w:r>
      <w:proofErr w:type="gramStart"/>
      <w:r>
        <w:rPr>
          <w:sz w:val="24"/>
        </w:rPr>
        <w:t>1988;</w:t>
      </w:r>
      <w:proofErr w:type="gramEnd"/>
      <w:r>
        <w:rPr>
          <w:sz w:val="24"/>
        </w:rPr>
        <w:t>18(4):625-37.</w:t>
      </w:r>
    </w:p>
    <w:p w:rsidR="004D2846" w:rsidRDefault="00927EA1">
      <w:pPr>
        <w:pStyle w:val="PargrafodaLista"/>
        <w:numPr>
          <w:ilvl w:val="0"/>
          <w:numId w:val="12"/>
        </w:numPr>
        <w:tabs>
          <w:tab w:val="left" w:pos="1234"/>
        </w:tabs>
        <w:ind w:right="888"/>
        <w:jc w:val="both"/>
        <w:rPr>
          <w:sz w:val="24"/>
        </w:rPr>
      </w:pPr>
      <w:r w:rsidRPr="00927EA1">
        <w:rPr>
          <w:sz w:val="24"/>
          <w:lang w:val="en-US"/>
        </w:rPr>
        <w:t xml:space="preserve">Buchanan GR, Boxer LA, Nathan DG. The acute and transient nature of idiopathic immune hemolytic anemia in childhood. </w:t>
      </w:r>
      <w:r>
        <w:rPr>
          <w:sz w:val="24"/>
        </w:rPr>
        <w:t xml:space="preserve">J </w:t>
      </w:r>
      <w:proofErr w:type="spellStart"/>
      <w:r>
        <w:rPr>
          <w:sz w:val="24"/>
        </w:rPr>
        <w:t>Pediatr</w:t>
      </w:r>
      <w:proofErr w:type="spellEnd"/>
      <w:r>
        <w:rPr>
          <w:sz w:val="24"/>
        </w:rPr>
        <w:t>.</w:t>
      </w:r>
      <w:r>
        <w:rPr>
          <w:spacing w:val="-1"/>
          <w:sz w:val="24"/>
        </w:rPr>
        <w:t xml:space="preserve"> </w:t>
      </w:r>
      <w:proofErr w:type="gramStart"/>
      <w:r>
        <w:rPr>
          <w:sz w:val="24"/>
        </w:rPr>
        <w:t>1976;</w:t>
      </w:r>
      <w:proofErr w:type="gramEnd"/>
      <w:r>
        <w:rPr>
          <w:sz w:val="24"/>
        </w:rPr>
        <w:t>88(5):780</w:t>
      </w:r>
      <w:r>
        <w:rPr>
          <w:sz w:val="24"/>
        </w:rPr>
        <w:t>-3.</w:t>
      </w:r>
    </w:p>
    <w:p w:rsidR="004D2846" w:rsidRDefault="00927EA1">
      <w:pPr>
        <w:pStyle w:val="PargrafodaLista"/>
        <w:numPr>
          <w:ilvl w:val="0"/>
          <w:numId w:val="12"/>
        </w:numPr>
        <w:tabs>
          <w:tab w:val="left" w:pos="1234"/>
        </w:tabs>
        <w:ind w:right="891"/>
        <w:jc w:val="both"/>
        <w:rPr>
          <w:sz w:val="24"/>
        </w:rPr>
      </w:pPr>
      <w:proofErr w:type="spellStart"/>
      <w:r>
        <w:rPr>
          <w:sz w:val="24"/>
        </w:rPr>
        <w:t>Pirofsky</w:t>
      </w:r>
      <w:proofErr w:type="spellEnd"/>
      <w:r>
        <w:rPr>
          <w:sz w:val="24"/>
        </w:rPr>
        <w:t xml:space="preserve"> B, </w:t>
      </w:r>
      <w:proofErr w:type="spellStart"/>
      <w:r>
        <w:rPr>
          <w:sz w:val="24"/>
        </w:rPr>
        <w:t>Bardana</w:t>
      </w:r>
      <w:proofErr w:type="spellEnd"/>
      <w:r>
        <w:rPr>
          <w:sz w:val="24"/>
        </w:rPr>
        <w:t xml:space="preserve"> EJ. </w:t>
      </w:r>
      <w:proofErr w:type="spellStart"/>
      <w:r>
        <w:rPr>
          <w:sz w:val="24"/>
        </w:rPr>
        <w:t>Autoimmune</w:t>
      </w:r>
      <w:proofErr w:type="spellEnd"/>
      <w:r>
        <w:rPr>
          <w:sz w:val="24"/>
        </w:rPr>
        <w:t xml:space="preserve"> </w:t>
      </w:r>
      <w:proofErr w:type="spellStart"/>
      <w:r>
        <w:rPr>
          <w:sz w:val="24"/>
        </w:rPr>
        <w:t>hemolytic</w:t>
      </w:r>
      <w:proofErr w:type="spellEnd"/>
      <w:r>
        <w:rPr>
          <w:sz w:val="24"/>
        </w:rPr>
        <w:t xml:space="preserve"> anemia. II. </w:t>
      </w:r>
      <w:proofErr w:type="spellStart"/>
      <w:r>
        <w:rPr>
          <w:sz w:val="24"/>
        </w:rPr>
        <w:t>Therapeutic</w:t>
      </w:r>
      <w:proofErr w:type="spellEnd"/>
      <w:r>
        <w:rPr>
          <w:sz w:val="24"/>
        </w:rPr>
        <w:t xml:space="preserve"> </w:t>
      </w:r>
      <w:proofErr w:type="spellStart"/>
      <w:r>
        <w:rPr>
          <w:sz w:val="24"/>
        </w:rPr>
        <w:t>aspects</w:t>
      </w:r>
      <w:proofErr w:type="spellEnd"/>
      <w:r>
        <w:rPr>
          <w:sz w:val="24"/>
        </w:rPr>
        <w:t xml:space="preserve">. Ser </w:t>
      </w:r>
      <w:proofErr w:type="spellStart"/>
      <w:r>
        <w:rPr>
          <w:sz w:val="24"/>
        </w:rPr>
        <w:t>Haematol</w:t>
      </w:r>
      <w:proofErr w:type="spellEnd"/>
      <w:r>
        <w:rPr>
          <w:sz w:val="24"/>
        </w:rPr>
        <w:t xml:space="preserve">. </w:t>
      </w:r>
      <w:proofErr w:type="gramStart"/>
      <w:r>
        <w:rPr>
          <w:sz w:val="24"/>
        </w:rPr>
        <w:t>1974;</w:t>
      </w:r>
      <w:proofErr w:type="gramEnd"/>
      <w:r>
        <w:rPr>
          <w:sz w:val="24"/>
        </w:rPr>
        <w:t>7(3):376-85.</w:t>
      </w:r>
    </w:p>
    <w:p w:rsidR="004D2846" w:rsidRDefault="00927EA1">
      <w:pPr>
        <w:pStyle w:val="PargrafodaLista"/>
        <w:numPr>
          <w:ilvl w:val="0"/>
          <w:numId w:val="12"/>
        </w:numPr>
        <w:tabs>
          <w:tab w:val="left" w:pos="1234"/>
        </w:tabs>
        <w:ind w:right="891"/>
        <w:jc w:val="both"/>
        <w:rPr>
          <w:sz w:val="24"/>
        </w:rPr>
      </w:pPr>
      <w:r w:rsidRPr="00927EA1">
        <w:rPr>
          <w:sz w:val="24"/>
          <w:lang w:val="en-US"/>
        </w:rPr>
        <w:t>Michel</w:t>
      </w:r>
      <w:r w:rsidRPr="00927EA1">
        <w:rPr>
          <w:spacing w:val="-8"/>
          <w:sz w:val="24"/>
          <w:lang w:val="en-US"/>
        </w:rPr>
        <w:t xml:space="preserve"> </w:t>
      </w:r>
      <w:r w:rsidRPr="00927EA1">
        <w:rPr>
          <w:sz w:val="24"/>
          <w:lang w:val="en-US"/>
        </w:rPr>
        <w:t>M,</w:t>
      </w:r>
      <w:r w:rsidRPr="00927EA1">
        <w:rPr>
          <w:spacing w:val="-9"/>
          <w:sz w:val="24"/>
          <w:lang w:val="en-US"/>
        </w:rPr>
        <w:t xml:space="preserve"> </w:t>
      </w:r>
      <w:proofErr w:type="spellStart"/>
      <w:r w:rsidRPr="00927EA1">
        <w:rPr>
          <w:sz w:val="24"/>
          <w:lang w:val="en-US"/>
        </w:rPr>
        <w:t>Chanet</w:t>
      </w:r>
      <w:proofErr w:type="spellEnd"/>
      <w:r w:rsidRPr="00927EA1">
        <w:rPr>
          <w:spacing w:val="-7"/>
          <w:sz w:val="24"/>
          <w:lang w:val="en-US"/>
        </w:rPr>
        <w:t xml:space="preserve"> </w:t>
      </w:r>
      <w:r w:rsidRPr="00927EA1">
        <w:rPr>
          <w:sz w:val="24"/>
          <w:lang w:val="en-US"/>
        </w:rPr>
        <w:t>V,</w:t>
      </w:r>
      <w:r w:rsidRPr="00927EA1">
        <w:rPr>
          <w:spacing w:val="-6"/>
          <w:sz w:val="24"/>
          <w:lang w:val="en-US"/>
        </w:rPr>
        <w:t xml:space="preserve"> </w:t>
      </w:r>
      <w:proofErr w:type="spellStart"/>
      <w:r w:rsidRPr="00927EA1">
        <w:rPr>
          <w:sz w:val="24"/>
          <w:lang w:val="en-US"/>
        </w:rPr>
        <w:t>Dechartres</w:t>
      </w:r>
      <w:proofErr w:type="spellEnd"/>
      <w:r w:rsidRPr="00927EA1">
        <w:rPr>
          <w:spacing w:val="-8"/>
          <w:sz w:val="24"/>
          <w:lang w:val="en-US"/>
        </w:rPr>
        <w:t xml:space="preserve"> </w:t>
      </w:r>
      <w:r w:rsidRPr="00927EA1">
        <w:rPr>
          <w:sz w:val="24"/>
          <w:lang w:val="en-US"/>
        </w:rPr>
        <w:t>A,</w:t>
      </w:r>
      <w:r w:rsidRPr="00927EA1">
        <w:rPr>
          <w:spacing w:val="-6"/>
          <w:sz w:val="24"/>
          <w:lang w:val="en-US"/>
        </w:rPr>
        <w:t xml:space="preserve"> </w:t>
      </w:r>
      <w:r w:rsidRPr="00927EA1">
        <w:rPr>
          <w:sz w:val="24"/>
          <w:lang w:val="en-US"/>
        </w:rPr>
        <w:t>et</w:t>
      </w:r>
      <w:r w:rsidRPr="00927EA1">
        <w:rPr>
          <w:spacing w:val="-6"/>
          <w:sz w:val="24"/>
          <w:lang w:val="en-US"/>
        </w:rPr>
        <w:t xml:space="preserve"> </w:t>
      </w:r>
      <w:r w:rsidRPr="00927EA1">
        <w:rPr>
          <w:sz w:val="24"/>
          <w:lang w:val="en-US"/>
        </w:rPr>
        <w:t>al.</w:t>
      </w:r>
      <w:r w:rsidRPr="00927EA1">
        <w:rPr>
          <w:spacing w:val="-8"/>
          <w:sz w:val="24"/>
          <w:lang w:val="en-US"/>
        </w:rPr>
        <w:t xml:space="preserve"> </w:t>
      </w:r>
      <w:r w:rsidRPr="00927EA1">
        <w:rPr>
          <w:sz w:val="24"/>
          <w:lang w:val="en-US"/>
        </w:rPr>
        <w:t>The</w:t>
      </w:r>
      <w:r w:rsidRPr="00927EA1">
        <w:rPr>
          <w:spacing w:val="-7"/>
          <w:sz w:val="24"/>
          <w:lang w:val="en-US"/>
        </w:rPr>
        <w:t xml:space="preserve"> </w:t>
      </w:r>
      <w:r w:rsidRPr="00927EA1">
        <w:rPr>
          <w:sz w:val="24"/>
          <w:lang w:val="en-US"/>
        </w:rPr>
        <w:t>spectrum</w:t>
      </w:r>
      <w:r w:rsidRPr="00927EA1">
        <w:rPr>
          <w:spacing w:val="-8"/>
          <w:sz w:val="24"/>
          <w:lang w:val="en-US"/>
        </w:rPr>
        <w:t xml:space="preserve"> </w:t>
      </w:r>
      <w:r w:rsidRPr="00927EA1">
        <w:rPr>
          <w:sz w:val="24"/>
          <w:lang w:val="en-US"/>
        </w:rPr>
        <w:t>of</w:t>
      </w:r>
      <w:r w:rsidRPr="00927EA1">
        <w:rPr>
          <w:spacing w:val="-7"/>
          <w:sz w:val="24"/>
          <w:lang w:val="en-US"/>
        </w:rPr>
        <w:t xml:space="preserve"> </w:t>
      </w:r>
      <w:r w:rsidRPr="00927EA1">
        <w:rPr>
          <w:sz w:val="24"/>
          <w:lang w:val="en-US"/>
        </w:rPr>
        <w:t>Evans</w:t>
      </w:r>
      <w:r w:rsidRPr="00927EA1">
        <w:rPr>
          <w:spacing w:val="-8"/>
          <w:sz w:val="24"/>
          <w:lang w:val="en-US"/>
        </w:rPr>
        <w:t xml:space="preserve"> </w:t>
      </w:r>
      <w:r w:rsidRPr="00927EA1">
        <w:rPr>
          <w:sz w:val="24"/>
          <w:lang w:val="en-US"/>
        </w:rPr>
        <w:t>syndrome</w:t>
      </w:r>
      <w:r w:rsidRPr="00927EA1">
        <w:rPr>
          <w:spacing w:val="-7"/>
          <w:sz w:val="24"/>
          <w:lang w:val="en-US"/>
        </w:rPr>
        <w:t xml:space="preserve"> </w:t>
      </w:r>
      <w:r w:rsidRPr="00927EA1">
        <w:rPr>
          <w:sz w:val="24"/>
          <w:lang w:val="en-US"/>
        </w:rPr>
        <w:t>in</w:t>
      </w:r>
      <w:r w:rsidRPr="00927EA1">
        <w:rPr>
          <w:spacing w:val="-9"/>
          <w:sz w:val="24"/>
          <w:lang w:val="en-US"/>
        </w:rPr>
        <w:t xml:space="preserve"> </w:t>
      </w:r>
      <w:r w:rsidRPr="00927EA1">
        <w:rPr>
          <w:sz w:val="24"/>
          <w:lang w:val="en-US"/>
        </w:rPr>
        <w:t>adults:</w:t>
      </w:r>
      <w:r w:rsidRPr="00927EA1">
        <w:rPr>
          <w:spacing w:val="-7"/>
          <w:sz w:val="24"/>
          <w:lang w:val="en-US"/>
        </w:rPr>
        <w:t xml:space="preserve"> </w:t>
      </w:r>
      <w:r w:rsidRPr="00927EA1">
        <w:rPr>
          <w:sz w:val="24"/>
          <w:lang w:val="en-US"/>
        </w:rPr>
        <w:t>new</w:t>
      </w:r>
      <w:r w:rsidRPr="00927EA1">
        <w:rPr>
          <w:spacing w:val="-7"/>
          <w:sz w:val="24"/>
          <w:lang w:val="en-US"/>
        </w:rPr>
        <w:t xml:space="preserve"> </w:t>
      </w:r>
      <w:r w:rsidRPr="00927EA1">
        <w:rPr>
          <w:sz w:val="24"/>
          <w:lang w:val="en-US"/>
        </w:rPr>
        <w:t xml:space="preserve">insight into the disease based on the analysis of 68 cases. </w:t>
      </w:r>
      <w:proofErr w:type="spellStart"/>
      <w:r>
        <w:rPr>
          <w:sz w:val="24"/>
        </w:rPr>
        <w:t>Blood</w:t>
      </w:r>
      <w:proofErr w:type="spellEnd"/>
      <w:r>
        <w:rPr>
          <w:sz w:val="24"/>
        </w:rPr>
        <w:t xml:space="preserve"> 2009; 114:3167. In: </w:t>
      </w:r>
      <w:proofErr w:type="spellStart"/>
      <w:proofErr w:type="gramStart"/>
      <w:r>
        <w:rPr>
          <w:sz w:val="24"/>
        </w:rPr>
        <w:t>UpToDate</w:t>
      </w:r>
      <w:proofErr w:type="spellEnd"/>
      <w:proofErr w:type="gramEnd"/>
      <w:r>
        <w:rPr>
          <w:sz w:val="24"/>
        </w:rPr>
        <w:t xml:space="preserve">, </w:t>
      </w:r>
      <w:proofErr w:type="spellStart"/>
      <w:r>
        <w:rPr>
          <w:sz w:val="24"/>
        </w:rPr>
        <w:t>Topic</w:t>
      </w:r>
      <w:proofErr w:type="spellEnd"/>
      <w:r>
        <w:rPr>
          <w:sz w:val="24"/>
        </w:rPr>
        <w:t xml:space="preserve"> 7138 </w:t>
      </w:r>
      <w:proofErr w:type="spellStart"/>
      <w:r>
        <w:rPr>
          <w:sz w:val="24"/>
        </w:rPr>
        <w:t>Version</w:t>
      </w:r>
      <w:proofErr w:type="spellEnd"/>
      <w:r>
        <w:rPr>
          <w:sz w:val="24"/>
        </w:rPr>
        <w:t xml:space="preserve"> 41.0 [Acesso em</w:t>
      </w:r>
      <w:r>
        <w:rPr>
          <w:spacing w:val="-2"/>
          <w:sz w:val="24"/>
        </w:rPr>
        <w:t xml:space="preserve"> </w:t>
      </w:r>
      <w:r>
        <w:rPr>
          <w:sz w:val="24"/>
        </w:rPr>
        <w:t>17/06/2017].</w:t>
      </w:r>
    </w:p>
    <w:p w:rsidR="004D2846" w:rsidRDefault="00927EA1">
      <w:pPr>
        <w:pStyle w:val="PargrafodaLista"/>
        <w:numPr>
          <w:ilvl w:val="0"/>
          <w:numId w:val="12"/>
        </w:numPr>
        <w:tabs>
          <w:tab w:val="left" w:pos="1234"/>
        </w:tabs>
        <w:spacing w:before="1"/>
        <w:ind w:right="891"/>
        <w:jc w:val="both"/>
        <w:rPr>
          <w:sz w:val="24"/>
        </w:rPr>
      </w:pPr>
      <w:r w:rsidRPr="00927EA1">
        <w:rPr>
          <w:sz w:val="24"/>
          <w:lang w:val="en-US"/>
        </w:rPr>
        <w:t xml:space="preserve">Mathew P, Chen G, Wang W. Evans syndrome: results of a national survey. </w:t>
      </w:r>
      <w:r>
        <w:rPr>
          <w:sz w:val="24"/>
        </w:rPr>
        <w:t xml:space="preserve">J </w:t>
      </w:r>
      <w:proofErr w:type="spellStart"/>
      <w:r>
        <w:rPr>
          <w:sz w:val="24"/>
        </w:rPr>
        <w:t>Pediatr</w:t>
      </w:r>
      <w:proofErr w:type="spellEnd"/>
      <w:r>
        <w:rPr>
          <w:sz w:val="24"/>
        </w:rPr>
        <w:t xml:space="preserve"> </w:t>
      </w:r>
      <w:proofErr w:type="spellStart"/>
      <w:r>
        <w:rPr>
          <w:sz w:val="24"/>
        </w:rPr>
        <w:t>Hematol</w:t>
      </w:r>
      <w:proofErr w:type="spellEnd"/>
      <w:r>
        <w:rPr>
          <w:sz w:val="24"/>
        </w:rPr>
        <w:t xml:space="preserve"> </w:t>
      </w:r>
      <w:proofErr w:type="spellStart"/>
      <w:r>
        <w:rPr>
          <w:sz w:val="24"/>
        </w:rPr>
        <w:t>Oncol</w:t>
      </w:r>
      <w:proofErr w:type="spellEnd"/>
      <w:r>
        <w:rPr>
          <w:sz w:val="24"/>
        </w:rPr>
        <w:t xml:space="preserve"> 1997; </w:t>
      </w:r>
      <w:proofErr w:type="gramStart"/>
      <w:r>
        <w:rPr>
          <w:sz w:val="24"/>
        </w:rPr>
        <w:t>19:433</w:t>
      </w:r>
      <w:proofErr w:type="gramEnd"/>
      <w:r>
        <w:rPr>
          <w:sz w:val="24"/>
        </w:rPr>
        <w:t xml:space="preserve">. In: </w:t>
      </w:r>
      <w:proofErr w:type="spellStart"/>
      <w:proofErr w:type="gramStart"/>
      <w:r>
        <w:rPr>
          <w:sz w:val="24"/>
        </w:rPr>
        <w:t>UpToDate</w:t>
      </w:r>
      <w:proofErr w:type="spellEnd"/>
      <w:proofErr w:type="gramEnd"/>
      <w:r>
        <w:rPr>
          <w:sz w:val="24"/>
        </w:rPr>
        <w:t xml:space="preserve">, </w:t>
      </w:r>
      <w:proofErr w:type="spellStart"/>
      <w:r>
        <w:rPr>
          <w:sz w:val="24"/>
        </w:rPr>
        <w:t>Topic</w:t>
      </w:r>
      <w:proofErr w:type="spellEnd"/>
      <w:r>
        <w:rPr>
          <w:sz w:val="24"/>
        </w:rPr>
        <w:t xml:space="preserve"> 7138 </w:t>
      </w:r>
      <w:proofErr w:type="spellStart"/>
      <w:r>
        <w:rPr>
          <w:sz w:val="24"/>
        </w:rPr>
        <w:t>Version</w:t>
      </w:r>
      <w:proofErr w:type="spellEnd"/>
      <w:r>
        <w:rPr>
          <w:sz w:val="24"/>
        </w:rPr>
        <w:t xml:space="preserve"> 41.0 [Acesso em 17/06/2017].</w:t>
      </w:r>
    </w:p>
    <w:p w:rsidR="004D2846" w:rsidRDefault="00927EA1">
      <w:pPr>
        <w:pStyle w:val="PargrafodaLista"/>
        <w:numPr>
          <w:ilvl w:val="0"/>
          <w:numId w:val="12"/>
        </w:numPr>
        <w:tabs>
          <w:tab w:val="left" w:pos="1234"/>
        </w:tabs>
        <w:ind w:right="888"/>
        <w:jc w:val="both"/>
        <w:rPr>
          <w:sz w:val="24"/>
        </w:rPr>
      </w:pPr>
      <w:hyperlink r:id="rId9">
        <w:proofErr w:type="spellStart"/>
        <w:r>
          <w:rPr>
            <w:sz w:val="24"/>
          </w:rPr>
          <w:t>Cervera</w:t>
        </w:r>
        <w:proofErr w:type="spellEnd"/>
        <w:r>
          <w:rPr>
            <w:sz w:val="24"/>
          </w:rPr>
          <w:t xml:space="preserve"> </w:t>
        </w:r>
        <w:proofErr w:type="gramStart"/>
        <w:r>
          <w:rPr>
            <w:sz w:val="24"/>
          </w:rPr>
          <w:t>H,</w:t>
        </w:r>
        <w:proofErr w:type="gramEnd"/>
      </w:hyperlink>
      <w:r>
        <w:rPr>
          <w:sz w:val="24"/>
        </w:rPr>
        <w:t xml:space="preserve"> </w:t>
      </w:r>
      <w:hyperlink r:id="rId10">
        <w:proofErr w:type="spellStart"/>
        <w:r>
          <w:rPr>
            <w:sz w:val="24"/>
          </w:rPr>
          <w:t>Jara</w:t>
        </w:r>
        <w:proofErr w:type="spellEnd"/>
        <w:r>
          <w:rPr>
            <w:sz w:val="24"/>
          </w:rPr>
          <w:t xml:space="preserve"> LJ,</w:t>
        </w:r>
      </w:hyperlink>
      <w:r>
        <w:rPr>
          <w:sz w:val="24"/>
        </w:rPr>
        <w:t xml:space="preserve"> </w:t>
      </w:r>
      <w:hyperlink r:id="rId11">
        <w:r>
          <w:rPr>
            <w:sz w:val="24"/>
          </w:rPr>
          <w:t>Pizarro S</w:t>
        </w:r>
      </w:hyperlink>
      <w:r>
        <w:rPr>
          <w:sz w:val="24"/>
        </w:rPr>
        <w:t xml:space="preserve">, </w:t>
      </w:r>
      <w:hyperlink r:id="rId12">
        <w:proofErr w:type="spellStart"/>
        <w:r>
          <w:rPr>
            <w:sz w:val="24"/>
          </w:rPr>
          <w:t>Enkerlin</w:t>
        </w:r>
        <w:proofErr w:type="spellEnd"/>
        <w:r>
          <w:rPr>
            <w:sz w:val="24"/>
          </w:rPr>
          <w:t xml:space="preserve"> HL,</w:t>
        </w:r>
      </w:hyperlink>
      <w:r>
        <w:rPr>
          <w:sz w:val="24"/>
        </w:rPr>
        <w:t xml:space="preserve"> </w:t>
      </w:r>
      <w:hyperlink r:id="rId13">
        <w:r>
          <w:rPr>
            <w:sz w:val="24"/>
          </w:rPr>
          <w:t>Fernandez M</w:t>
        </w:r>
      </w:hyperlink>
      <w:r>
        <w:rPr>
          <w:sz w:val="24"/>
        </w:rPr>
        <w:t xml:space="preserve">, </w:t>
      </w:r>
      <w:hyperlink r:id="rId14">
        <w:r>
          <w:rPr>
            <w:sz w:val="24"/>
          </w:rPr>
          <w:t xml:space="preserve">Medina F, </w:t>
        </w:r>
      </w:hyperlink>
      <w:hyperlink r:id="rId15">
        <w:r>
          <w:rPr>
            <w:sz w:val="24"/>
          </w:rPr>
          <w:t>Fraga A,</w:t>
        </w:r>
      </w:hyperlink>
      <w:r>
        <w:rPr>
          <w:sz w:val="24"/>
        </w:rPr>
        <w:t xml:space="preserve"> </w:t>
      </w:r>
      <w:hyperlink r:id="rId16">
        <w:r>
          <w:rPr>
            <w:sz w:val="24"/>
          </w:rPr>
          <w:t>Miranda JM</w:t>
        </w:r>
      </w:hyperlink>
      <w:r>
        <w:rPr>
          <w:sz w:val="24"/>
        </w:rPr>
        <w:t xml:space="preserve">. </w:t>
      </w:r>
      <w:proofErr w:type="spellStart"/>
      <w:r w:rsidRPr="00927EA1">
        <w:rPr>
          <w:sz w:val="24"/>
          <w:lang w:val="en-US"/>
        </w:rPr>
        <w:t>Danazol</w:t>
      </w:r>
      <w:proofErr w:type="spellEnd"/>
      <w:r w:rsidRPr="00927EA1">
        <w:rPr>
          <w:sz w:val="24"/>
          <w:lang w:val="en-US"/>
        </w:rPr>
        <w:t xml:space="preserve"> for </w:t>
      </w:r>
      <w:r w:rsidRPr="00927EA1">
        <w:rPr>
          <w:sz w:val="24"/>
          <w:lang w:val="en-US"/>
        </w:rPr>
        <w:t xml:space="preserve">systemic lupus </w:t>
      </w:r>
      <w:proofErr w:type="spellStart"/>
      <w:r w:rsidRPr="00927EA1">
        <w:rPr>
          <w:sz w:val="24"/>
          <w:lang w:val="en-US"/>
        </w:rPr>
        <w:t>erythematosus</w:t>
      </w:r>
      <w:proofErr w:type="spellEnd"/>
      <w:r w:rsidRPr="00927EA1">
        <w:rPr>
          <w:sz w:val="24"/>
          <w:lang w:val="en-US"/>
        </w:rPr>
        <w:t xml:space="preserve"> with refractory autoimmune thrombocytopenia or Evans' syndrome. </w:t>
      </w:r>
      <w:hyperlink r:id="rId17">
        <w:r>
          <w:rPr>
            <w:sz w:val="24"/>
          </w:rPr>
          <w:t xml:space="preserve">J </w:t>
        </w:r>
        <w:proofErr w:type="spellStart"/>
        <w:r>
          <w:rPr>
            <w:sz w:val="24"/>
          </w:rPr>
          <w:t>Rheumatol</w:t>
        </w:r>
        <w:proofErr w:type="spellEnd"/>
        <w:r>
          <w:rPr>
            <w:sz w:val="24"/>
          </w:rPr>
          <w:t xml:space="preserve">. </w:t>
        </w:r>
      </w:hyperlink>
      <w:r>
        <w:rPr>
          <w:sz w:val="24"/>
        </w:rPr>
        <w:t xml:space="preserve">1995 </w:t>
      </w:r>
      <w:proofErr w:type="gramStart"/>
      <w:r>
        <w:rPr>
          <w:sz w:val="24"/>
        </w:rPr>
        <w:t>Oct;</w:t>
      </w:r>
      <w:proofErr w:type="gramEnd"/>
      <w:r>
        <w:rPr>
          <w:sz w:val="24"/>
        </w:rPr>
        <w:t xml:space="preserve">22(10):1867-71. In: </w:t>
      </w:r>
      <w:proofErr w:type="spellStart"/>
      <w:proofErr w:type="gramStart"/>
      <w:r>
        <w:rPr>
          <w:sz w:val="24"/>
        </w:rPr>
        <w:t>UpToDate</w:t>
      </w:r>
      <w:proofErr w:type="spellEnd"/>
      <w:proofErr w:type="gramEnd"/>
      <w:r>
        <w:rPr>
          <w:sz w:val="24"/>
        </w:rPr>
        <w:t xml:space="preserve">, </w:t>
      </w:r>
      <w:proofErr w:type="spellStart"/>
      <w:r>
        <w:rPr>
          <w:sz w:val="24"/>
        </w:rPr>
        <w:t>Topic</w:t>
      </w:r>
      <w:proofErr w:type="spellEnd"/>
      <w:r>
        <w:rPr>
          <w:sz w:val="24"/>
        </w:rPr>
        <w:t xml:space="preserve"> 7138 </w:t>
      </w:r>
      <w:proofErr w:type="spellStart"/>
      <w:r>
        <w:rPr>
          <w:sz w:val="24"/>
        </w:rPr>
        <w:t>Version</w:t>
      </w:r>
      <w:proofErr w:type="spellEnd"/>
      <w:r>
        <w:rPr>
          <w:sz w:val="24"/>
        </w:rPr>
        <w:t xml:space="preserve"> 41.0. [Acesso em</w:t>
      </w:r>
      <w:r>
        <w:rPr>
          <w:spacing w:val="-1"/>
          <w:sz w:val="24"/>
        </w:rPr>
        <w:t xml:space="preserve"> </w:t>
      </w:r>
      <w:r>
        <w:rPr>
          <w:sz w:val="24"/>
        </w:rPr>
        <w:t>17/06/2017]</w:t>
      </w:r>
    </w:p>
    <w:p w:rsidR="004D2846" w:rsidRDefault="00927EA1">
      <w:pPr>
        <w:pStyle w:val="PargrafodaLista"/>
        <w:numPr>
          <w:ilvl w:val="0"/>
          <w:numId w:val="12"/>
        </w:numPr>
        <w:tabs>
          <w:tab w:val="left" w:pos="1234"/>
        </w:tabs>
        <w:ind w:right="888"/>
        <w:jc w:val="both"/>
        <w:rPr>
          <w:sz w:val="24"/>
        </w:rPr>
      </w:pPr>
      <w:r w:rsidRPr="00927EA1">
        <w:rPr>
          <w:sz w:val="24"/>
          <w:lang w:val="en-US"/>
        </w:rPr>
        <w:t xml:space="preserve">Liu H, Shao Z, Jing </w:t>
      </w:r>
      <w:r w:rsidRPr="00927EA1">
        <w:rPr>
          <w:spacing w:val="-3"/>
          <w:sz w:val="24"/>
          <w:lang w:val="en-US"/>
        </w:rPr>
        <w:t xml:space="preserve">L. </w:t>
      </w:r>
      <w:r w:rsidRPr="00927EA1">
        <w:rPr>
          <w:sz w:val="24"/>
          <w:lang w:val="en-US"/>
        </w:rPr>
        <w:t xml:space="preserve">The effectiveness of </w:t>
      </w:r>
      <w:proofErr w:type="spellStart"/>
      <w:r w:rsidRPr="00927EA1">
        <w:rPr>
          <w:sz w:val="24"/>
          <w:lang w:val="en-US"/>
        </w:rPr>
        <w:t>cyclosporin</w:t>
      </w:r>
      <w:proofErr w:type="spellEnd"/>
      <w:r w:rsidRPr="00927EA1">
        <w:rPr>
          <w:sz w:val="24"/>
          <w:lang w:val="en-US"/>
        </w:rPr>
        <w:t xml:space="preserve"> A in the treatment of autoimmune hemolytic anemia and Evans syndrome. </w:t>
      </w:r>
      <w:proofErr w:type="spellStart"/>
      <w:r>
        <w:rPr>
          <w:sz w:val="24"/>
        </w:rPr>
        <w:t>Zhonghua</w:t>
      </w:r>
      <w:proofErr w:type="spellEnd"/>
      <w:r>
        <w:rPr>
          <w:sz w:val="24"/>
        </w:rPr>
        <w:t xml:space="preserve"> </w:t>
      </w:r>
      <w:proofErr w:type="spellStart"/>
      <w:r>
        <w:rPr>
          <w:sz w:val="24"/>
        </w:rPr>
        <w:t>xue</w:t>
      </w:r>
      <w:proofErr w:type="spellEnd"/>
      <w:r>
        <w:rPr>
          <w:sz w:val="24"/>
        </w:rPr>
        <w:t xml:space="preserve"> </w:t>
      </w:r>
      <w:proofErr w:type="spellStart"/>
      <w:r>
        <w:rPr>
          <w:spacing w:val="-3"/>
          <w:sz w:val="24"/>
        </w:rPr>
        <w:t>ye</w:t>
      </w:r>
      <w:proofErr w:type="spellEnd"/>
      <w:r>
        <w:rPr>
          <w:spacing w:val="-3"/>
          <w:sz w:val="24"/>
        </w:rPr>
        <w:t xml:space="preserve"> </w:t>
      </w:r>
      <w:proofErr w:type="spellStart"/>
      <w:r>
        <w:rPr>
          <w:sz w:val="24"/>
        </w:rPr>
        <w:t>xue</w:t>
      </w:r>
      <w:proofErr w:type="spellEnd"/>
      <w:r>
        <w:rPr>
          <w:sz w:val="24"/>
        </w:rPr>
        <w:t xml:space="preserve"> </w:t>
      </w:r>
      <w:proofErr w:type="spellStart"/>
      <w:r>
        <w:rPr>
          <w:sz w:val="24"/>
        </w:rPr>
        <w:t>za</w:t>
      </w:r>
      <w:proofErr w:type="spellEnd"/>
      <w:r>
        <w:rPr>
          <w:sz w:val="24"/>
        </w:rPr>
        <w:t xml:space="preserve"> </w:t>
      </w:r>
      <w:proofErr w:type="spellStart"/>
      <w:r>
        <w:rPr>
          <w:sz w:val="24"/>
        </w:rPr>
        <w:t>zhi</w:t>
      </w:r>
      <w:proofErr w:type="spellEnd"/>
      <w:r>
        <w:rPr>
          <w:sz w:val="24"/>
        </w:rPr>
        <w:t>. 2001;</w:t>
      </w:r>
      <w:r>
        <w:rPr>
          <w:spacing w:val="-2"/>
          <w:sz w:val="24"/>
        </w:rPr>
        <w:t xml:space="preserve"> </w:t>
      </w:r>
      <w:proofErr w:type="gramStart"/>
      <w:r>
        <w:rPr>
          <w:sz w:val="24"/>
        </w:rPr>
        <w:t>22(11):</w:t>
      </w:r>
      <w:proofErr w:type="gramEnd"/>
      <w:r>
        <w:rPr>
          <w:sz w:val="24"/>
        </w:rPr>
        <w:t>581-3.</w:t>
      </w:r>
    </w:p>
    <w:p w:rsidR="004D2846" w:rsidRDefault="00927EA1">
      <w:pPr>
        <w:pStyle w:val="PargrafodaLista"/>
        <w:numPr>
          <w:ilvl w:val="0"/>
          <w:numId w:val="12"/>
        </w:numPr>
        <w:tabs>
          <w:tab w:val="left" w:pos="1234"/>
        </w:tabs>
        <w:ind w:right="886"/>
        <w:jc w:val="both"/>
        <w:rPr>
          <w:sz w:val="24"/>
        </w:rPr>
      </w:pPr>
      <w:proofErr w:type="spellStart"/>
      <w:r w:rsidRPr="00927EA1">
        <w:rPr>
          <w:sz w:val="24"/>
          <w:lang w:val="en-US"/>
        </w:rPr>
        <w:t>Rackoff</w:t>
      </w:r>
      <w:proofErr w:type="spellEnd"/>
      <w:r w:rsidRPr="00927EA1">
        <w:rPr>
          <w:sz w:val="24"/>
          <w:lang w:val="en-US"/>
        </w:rPr>
        <w:t xml:space="preserve"> WR, </w:t>
      </w:r>
      <w:proofErr w:type="spellStart"/>
      <w:r w:rsidRPr="00927EA1">
        <w:rPr>
          <w:sz w:val="24"/>
          <w:lang w:val="en-US"/>
        </w:rPr>
        <w:t>Manno</w:t>
      </w:r>
      <w:proofErr w:type="spellEnd"/>
      <w:r w:rsidRPr="00927EA1">
        <w:rPr>
          <w:sz w:val="24"/>
          <w:lang w:val="en-US"/>
        </w:rPr>
        <w:t xml:space="preserve"> CS. Treatment of refractory Evans syndrome with alternate-day cy</w:t>
      </w:r>
      <w:r w:rsidRPr="00927EA1">
        <w:rPr>
          <w:sz w:val="24"/>
          <w:lang w:val="en-US"/>
        </w:rPr>
        <w:t xml:space="preserve">closporine and prednisone. </w:t>
      </w:r>
      <w:proofErr w:type="spellStart"/>
      <w:proofErr w:type="gramStart"/>
      <w:r>
        <w:rPr>
          <w:sz w:val="24"/>
        </w:rPr>
        <w:t>Am</w:t>
      </w:r>
      <w:proofErr w:type="spellEnd"/>
      <w:proofErr w:type="gramEnd"/>
      <w:r>
        <w:rPr>
          <w:sz w:val="24"/>
        </w:rPr>
        <w:t xml:space="preserve"> J </w:t>
      </w:r>
      <w:proofErr w:type="spellStart"/>
      <w:r>
        <w:rPr>
          <w:sz w:val="24"/>
        </w:rPr>
        <w:t>Pediatr</w:t>
      </w:r>
      <w:proofErr w:type="spellEnd"/>
      <w:r>
        <w:rPr>
          <w:sz w:val="24"/>
        </w:rPr>
        <w:t xml:space="preserve"> </w:t>
      </w:r>
      <w:proofErr w:type="spellStart"/>
      <w:r>
        <w:rPr>
          <w:sz w:val="24"/>
        </w:rPr>
        <w:t>Hematol</w:t>
      </w:r>
      <w:proofErr w:type="spellEnd"/>
      <w:r>
        <w:rPr>
          <w:sz w:val="24"/>
        </w:rPr>
        <w:t xml:space="preserve"> </w:t>
      </w:r>
      <w:proofErr w:type="spellStart"/>
      <w:r>
        <w:rPr>
          <w:sz w:val="24"/>
        </w:rPr>
        <w:t>Oncol</w:t>
      </w:r>
      <w:proofErr w:type="spellEnd"/>
      <w:r>
        <w:rPr>
          <w:sz w:val="24"/>
        </w:rPr>
        <w:t>.</w:t>
      </w:r>
      <w:r>
        <w:rPr>
          <w:spacing w:val="-2"/>
          <w:sz w:val="24"/>
        </w:rPr>
        <w:t xml:space="preserve"> </w:t>
      </w:r>
      <w:proofErr w:type="gramStart"/>
      <w:r>
        <w:rPr>
          <w:sz w:val="24"/>
        </w:rPr>
        <w:t>1994;</w:t>
      </w:r>
      <w:proofErr w:type="gramEnd"/>
      <w:r>
        <w:rPr>
          <w:sz w:val="24"/>
        </w:rPr>
        <w:t>16(2):156-9.</w:t>
      </w:r>
    </w:p>
    <w:p w:rsidR="004D2846" w:rsidRDefault="00927EA1">
      <w:pPr>
        <w:pStyle w:val="PargrafodaLista"/>
        <w:numPr>
          <w:ilvl w:val="0"/>
          <w:numId w:val="12"/>
        </w:numPr>
        <w:tabs>
          <w:tab w:val="left" w:pos="1234"/>
        </w:tabs>
        <w:ind w:right="891"/>
        <w:jc w:val="both"/>
        <w:rPr>
          <w:sz w:val="24"/>
        </w:rPr>
      </w:pPr>
      <w:r>
        <w:rPr>
          <w:sz w:val="24"/>
        </w:rPr>
        <w:t xml:space="preserve">Ferrara F, Copia C, </w:t>
      </w:r>
      <w:proofErr w:type="spellStart"/>
      <w:r>
        <w:rPr>
          <w:sz w:val="24"/>
        </w:rPr>
        <w:t>Annunziata</w:t>
      </w:r>
      <w:proofErr w:type="spellEnd"/>
      <w:r>
        <w:rPr>
          <w:sz w:val="24"/>
        </w:rPr>
        <w:t xml:space="preserve"> M, </w:t>
      </w:r>
      <w:proofErr w:type="spellStart"/>
      <w:r>
        <w:rPr>
          <w:sz w:val="24"/>
        </w:rPr>
        <w:t>di</w:t>
      </w:r>
      <w:proofErr w:type="spellEnd"/>
      <w:r>
        <w:rPr>
          <w:sz w:val="24"/>
        </w:rPr>
        <w:t xml:space="preserve"> Noto R, Russo C, Palmieri S, </w:t>
      </w:r>
      <w:proofErr w:type="gramStart"/>
      <w:r>
        <w:rPr>
          <w:sz w:val="24"/>
        </w:rPr>
        <w:t>et</w:t>
      </w:r>
      <w:proofErr w:type="gramEnd"/>
      <w:r>
        <w:rPr>
          <w:sz w:val="24"/>
        </w:rPr>
        <w:t xml:space="preserve"> al. </w:t>
      </w:r>
      <w:r w:rsidRPr="00927EA1">
        <w:rPr>
          <w:sz w:val="24"/>
          <w:lang w:val="en-US"/>
        </w:rPr>
        <w:t xml:space="preserve">Complete remission of refractory anemia following a single high dose of cyclophosphamide. </w:t>
      </w:r>
      <w:r>
        <w:rPr>
          <w:sz w:val="24"/>
        </w:rPr>
        <w:t xml:space="preserve">Ann </w:t>
      </w:r>
      <w:proofErr w:type="spellStart"/>
      <w:r>
        <w:rPr>
          <w:sz w:val="24"/>
        </w:rPr>
        <w:t>Hematol</w:t>
      </w:r>
      <w:proofErr w:type="spellEnd"/>
      <w:r>
        <w:rPr>
          <w:sz w:val="24"/>
        </w:rPr>
        <w:t xml:space="preserve">. </w:t>
      </w:r>
      <w:proofErr w:type="gramStart"/>
      <w:r>
        <w:rPr>
          <w:sz w:val="24"/>
        </w:rPr>
        <w:t>1999;</w:t>
      </w:r>
      <w:proofErr w:type="gramEnd"/>
      <w:r>
        <w:rPr>
          <w:sz w:val="24"/>
        </w:rPr>
        <w:t>78</w:t>
      </w:r>
      <w:r>
        <w:rPr>
          <w:sz w:val="24"/>
        </w:rPr>
        <w:t>(2):87-8.</w:t>
      </w:r>
    </w:p>
    <w:p w:rsidR="004D2846" w:rsidRDefault="00927EA1">
      <w:pPr>
        <w:pStyle w:val="PargrafodaLista"/>
        <w:numPr>
          <w:ilvl w:val="0"/>
          <w:numId w:val="12"/>
        </w:numPr>
        <w:tabs>
          <w:tab w:val="left" w:pos="1234"/>
        </w:tabs>
        <w:spacing w:before="1"/>
        <w:ind w:right="890"/>
        <w:jc w:val="both"/>
        <w:rPr>
          <w:sz w:val="24"/>
        </w:rPr>
      </w:pPr>
      <w:r w:rsidRPr="00927EA1">
        <w:rPr>
          <w:sz w:val="24"/>
          <w:lang w:val="en-US"/>
        </w:rPr>
        <w:t xml:space="preserve">Emilia G, </w:t>
      </w:r>
      <w:proofErr w:type="spellStart"/>
      <w:r w:rsidRPr="00927EA1">
        <w:rPr>
          <w:sz w:val="24"/>
          <w:lang w:val="en-US"/>
        </w:rPr>
        <w:t>Messora</w:t>
      </w:r>
      <w:proofErr w:type="spellEnd"/>
      <w:r w:rsidRPr="00927EA1">
        <w:rPr>
          <w:sz w:val="24"/>
          <w:lang w:val="en-US"/>
        </w:rPr>
        <w:t xml:space="preserve"> C, Longo G, </w:t>
      </w:r>
      <w:proofErr w:type="spellStart"/>
      <w:r w:rsidRPr="00927EA1">
        <w:rPr>
          <w:sz w:val="24"/>
          <w:lang w:val="en-US"/>
        </w:rPr>
        <w:t>Bertesi</w:t>
      </w:r>
      <w:proofErr w:type="spellEnd"/>
      <w:r w:rsidRPr="00927EA1">
        <w:rPr>
          <w:sz w:val="24"/>
          <w:lang w:val="en-US"/>
        </w:rPr>
        <w:t xml:space="preserve"> M. Long-term salvage treatment by </w:t>
      </w:r>
      <w:proofErr w:type="spellStart"/>
      <w:r w:rsidRPr="00927EA1">
        <w:rPr>
          <w:sz w:val="24"/>
          <w:lang w:val="en-US"/>
        </w:rPr>
        <w:t>cyclosporin</w:t>
      </w:r>
      <w:proofErr w:type="spellEnd"/>
      <w:r w:rsidRPr="00927EA1">
        <w:rPr>
          <w:sz w:val="24"/>
          <w:lang w:val="en-US"/>
        </w:rPr>
        <w:t xml:space="preserve"> in refractory autoimmune </w:t>
      </w:r>
      <w:proofErr w:type="spellStart"/>
      <w:r w:rsidRPr="00927EA1">
        <w:rPr>
          <w:sz w:val="24"/>
          <w:lang w:val="en-US"/>
        </w:rPr>
        <w:t>haematological</w:t>
      </w:r>
      <w:proofErr w:type="spellEnd"/>
      <w:r w:rsidRPr="00927EA1">
        <w:rPr>
          <w:sz w:val="24"/>
          <w:lang w:val="en-US"/>
        </w:rPr>
        <w:t xml:space="preserve"> disorders. </w:t>
      </w:r>
      <w:proofErr w:type="spellStart"/>
      <w:proofErr w:type="gramStart"/>
      <w:r>
        <w:rPr>
          <w:sz w:val="24"/>
        </w:rPr>
        <w:t>Br</w:t>
      </w:r>
      <w:proofErr w:type="spellEnd"/>
      <w:proofErr w:type="gramEnd"/>
      <w:r>
        <w:rPr>
          <w:sz w:val="24"/>
        </w:rPr>
        <w:t xml:space="preserve"> J </w:t>
      </w:r>
      <w:proofErr w:type="spellStart"/>
      <w:r>
        <w:rPr>
          <w:sz w:val="24"/>
        </w:rPr>
        <w:t>Haematol</w:t>
      </w:r>
      <w:proofErr w:type="spellEnd"/>
      <w:r>
        <w:rPr>
          <w:sz w:val="24"/>
        </w:rPr>
        <w:t xml:space="preserve">. </w:t>
      </w:r>
      <w:proofErr w:type="gramStart"/>
      <w:r>
        <w:rPr>
          <w:sz w:val="24"/>
        </w:rPr>
        <w:t>1996;</w:t>
      </w:r>
      <w:proofErr w:type="gramEnd"/>
      <w:r>
        <w:rPr>
          <w:sz w:val="24"/>
        </w:rPr>
        <w:t>93(2):341-4.</w:t>
      </w:r>
    </w:p>
    <w:p w:rsidR="004D2846" w:rsidRDefault="00927EA1">
      <w:pPr>
        <w:pStyle w:val="PargrafodaLista"/>
        <w:numPr>
          <w:ilvl w:val="0"/>
          <w:numId w:val="12"/>
        </w:numPr>
        <w:tabs>
          <w:tab w:val="left" w:pos="1234"/>
        </w:tabs>
        <w:ind w:right="890"/>
        <w:jc w:val="both"/>
        <w:rPr>
          <w:sz w:val="24"/>
        </w:rPr>
      </w:pPr>
      <w:proofErr w:type="spellStart"/>
      <w:r w:rsidRPr="00927EA1">
        <w:rPr>
          <w:sz w:val="24"/>
          <w:lang w:val="en-US"/>
        </w:rPr>
        <w:t>Dündar</w:t>
      </w:r>
      <w:proofErr w:type="spellEnd"/>
      <w:r w:rsidRPr="00927EA1">
        <w:rPr>
          <w:sz w:val="24"/>
          <w:lang w:val="en-US"/>
        </w:rPr>
        <w:t xml:space="preserve"> S, </w:t>
      </w:r>
      <w:proofErr w:type="spellStart"/>
      <w:r w:rsidRPr="00927EA1">
        <w:rPr>
          <w:sz w:val="24"/>
          <w:lang w:val="en-US"/>
        </w:rPr>
        <w:t>Ozdemir</w:t>
      </w:r>
      <w:proofErr w:type="spellEnd"/>
      <w:r w:rsidRPr="00927EA1">
        <w:rPr>
          <w:sz w:val="24"/>
          <w:lang w:val="en-US"/>
        </w:rPr>
        <w:t xml:space="preserve"> O, </w:t>
      </w:r>
      <w:proofErr w:type="spellStart"/>
      <w:r w:rsidRPr="00927EA1">
        <w:rPr>
          <w:sz w:val="24"/>
          <w:lang w:val="en-US"/>
        </w:rPr>
        <w:t>Ozcebe</w:t>
      </w:r>
      <w:proofErr w:type="spellEnd"/>
      <w:r w:rsidRPr="00927EA1">
        <w:rPr>
          <w:sz w:val="24"/>
          <w:lang w:val="en-US"/>
        </w:rPr>
        <w:t xml:space="preserve"> O. </w:t>
      </w:r>
      <w:proofErr w:type="spellStart"/>
      <w:r w:rsidRPr="00927EA1">
        <w:rPr>
          <w:sz w:val="24"/>
          <w:lang w:val="en-US"/>
        </w:rPr>
        <w:t>Cyclosporin</w:t>
      </w:r>
      <w:proofErr w:type="spellEnd"/>
      <w:r w:rsidRPr="00927EA1">
        <w:rPr>
          <w:sz w:val="24"/>
          <w:lang w:val="en-US"/>
        </w:rPr>
        <w:t xml:space="preserve"> in steroid-resistant auto-immune </w:t>
      </w:r>
      <w:proofErr w:type="spellStart"/>
      <w:r w:rsidRPr="00927EA1">
        <w:rPr>
          <w:sz w:val="24"/>
          <w:lang w:val="en-US"/>
        </w:rPr>
        <w:t>ha</w:t>
      </w:r>
      <w:r w:rsidRPr="00927EA1">
        <w:rPr>
          <w:sz w:val="24"/>
          <w:lang w:val="en-US"/>
        </w:rPr>
        <w:t>emolytic</w:t>
      </w:r>
      <w:proofErr w:type="spellEnd"/>
      <w:r w:rsidRPr="00927EA1">
        <w:rPr>
          <w:sz w:val="24"/>
          <w:lang w:val="en-US"/>
        </w:rPr>
        <w:t xml:space="preserve"> </w:t>
      </w:r>
      <w:proofErr w:type="spellStart"/>
      <w:r w:rsidRPr="00927EA1">
        <w:rPr>
          <w:sz w:val="24"/>
          <w:lang w:val="en-US"/>
        </w:rPr>
        <w:t>anaemia</w:t>
      </w:r>
      <w:proofErr w:type="spellEnd"/>
      <w:r w:rsidRPr="00927EA1">
        <w:rPr>
          <w:sz w:val="24"/>
          <w:lang w:val="en-US"/>
        </w:rPr>
        <w:t xml:space="preserve">. </w:t>
      </w:r>
      <w:r>
        <w:rPr>
          <w:sz w:val="24"/>
        </w:rPr>
        <w:t xml:space="preserve">Acta </w:t>
      </w:r>
      <w:proofErr w:type="spellStart"/>
      <w:r>
        <w:rPr>
          <w:sz w:val="24"/>
        </w:rPr>
        <w:t>Haematol</w:t>
      </w:r>
      <w:proofErr w:type="spellEnd"/>
      <w:r>
        <w:rPr>
          <w:sz w:val="24"/>
        </w:rPr>
        <w:t>.</w:t>
      </w:r>
      <w:r>
        <w:rPr>
          <w:spacing w:val="1"/>
          <w:sz w:val="24"/>
        </w:rPr>
        <w:t xml:space="preserve"> </w:t>
      </w:r>
      <w:proofErr w:type="gramStart"/>
      <w:r>
        <w:rPr>
          <w:sz w:val="24"/>
        </w:rPr>
        <w:t>1991;</w:t>
      </w:r>
      <w:proofErr w:type="gramEnd"/>
      <w:r>
        <w:rPr>
          <w:sz w:val="24"/>
        </w:rPr>
        <w:t>86(4):200-2.</w:t>
      </w:r>
    </w:p>
    <w:p w:rsidR="004D2846" w:rsidRDefault="00927EA1">
      <w:pPr>
        <w:pStyle w:val="PargrafodaLista"/>
        <w:numPr>
          <w:ilvl w:val="0"/>
          <w:numId w:val="12"/>
        </w:numPr>
        <w:tabs>
          <w:tab w:val="left" w:pos="1234"/>
        </w:tabs>
        <w:ind w:right="891"/>
        <w:jc w:val="both"/>
        <w:rPr>
          <w:sz w:val="24"/>
        </w:rPr>
      </w:pPr>
      <w:r w:rsidRPr="00927EA1">
        <w:rPr>
          <w:sz w:val="24"/>
          <w:lang w:val="en-US"/>
        </w:rPr>
        <w:t xml:space="preserve">Flores G, Cunningham-Rundles C, Newland AC, </w:t>
      </w:r>
      <w:proofErr w:type="spellStart"/>
      <w:r w:rsidRPr="00927EA1">
        <w:rPr>
          <w:sz w:val="24"/>
          <w:lang w:val="en-US"/>
        </w:rPr>
        <w:t>Bussel</w:t>
      </w:r>
      <w:proofErr w:type="spellEnd"/>
      <w:r w:rsidRPr="00927EA1">
        <w:rPr>
          <w:sz w:val="24"/>
          <w:lang w:val="en-US"/>
        </w:rPr>
        <w:t xml:space="preserve"> JB. Efficacy of intravenous immunoglobulin in the treatment of autoimmune hemolytic anemia: results in 73 patients. </w:t>
      </w:r>
      <w:proofErr w:type="spellStart"/>
      <w:proofErr w:type="gramStart"/>
      <w:r>
        <w:rPr>
          <w:sz w:val="24"/>
        </w:rPr>
        <w:t>Am</w:t>
      </w:r>
      <w:proofErr w:type="spellEnd"/>
      <w:proofErr w:type="gramEnd"/>
      <w:r>
        <w:rPr>
          <w:sz w:val="24"/>
        </w:rPr>
        <w:t xml:space="preserve"> J </w:t>
      </w:r>
      <w:proofErr w:type="spellStart"/>
      <w:r>
        <w:rPr>
          <w:sz w:val="24"/>
        </w:rPr>
        <w:t>Hematol</w:t>
      </w:r>
      <w:proofErr w:type="spellEnd"/>
      <w:r>
        <w:rPr>
          <w:sz w:val="24"/>
        </w:rPr>
        <w:t xml:space="preserve">. </w:t>
      </w:r>
      <w:proofErr w:type="gramStart"/>
      <w:r>
        <w:rPr>
          <w:sz w:val="24"/>
        </w:rPr>
        <w:t>1993;</w:t>
      </w:r>
      <w:proofErr w:type="gramEnd"/>
      <w:r>
        <w:rPr>
          <w:sz w:val="24"/>
        </w:rPr>
        <w:t>44(4):237-42.</w:t>
      </w:r>
    </w:p>
    <w:p w:rsidR="004D2846" w:rsidRDefault="00927EA1">
      <w:pPr>
        <w:pStyle w:val="PargrafodaLista"/>
        <w:numPr>
          <w:ilvl w:val="0"/>
          <w:numId w:val="12"/>
        </w:numPr>
        <w:tabs>
          <w:tab w:val="left" w:pos="1234"/>
        </w:tabs>
        <w:ind w:right="888"/>
        <w:jc w:val="both"/>
        <w:rPr>
          <w:sz w:val="24"/>
        </w:rPr>
      </w:pPr>
      <w:proofErr w:type="spellStart"/>
      <w:r w:rsidRPr="00927EA1">
        <w:rPr>
          <w:sz w:val="24"/>
          <w:lang w:val="en-US"/>
        </w:rPr>
        <w:t>Crowt</w:t>
      </w:r>
      <w:r w:rsidRPr="00927EA1">
        <w:rPr>
          <w:sz w:val="24"/>
          <w:lang w:val="en-US"/>
        </w:rPr>
        <w:t>her</w:t>
      </w:r>
      <w:proofErr w:type="spellEnd"/>
      <w:r w:rsidRPr="00927EA1">
        <w:rPr>
          <w:spacing w:val="-12"/>
          <w:sz w:val="24"/>
          <w:lang w:val="en-US"/>
        </w:rPr>
        <w:t xml:space="preserve"> </w:t>
      </w:r>
      <w:r w:rsidRPr="00927EA1">
        <w:rPr>
          <w:sz w:val="24"/>
          <w:lang w:val="en-US"/>
        </w:rPr>
        <w:t>M,</w:t>
      </w:r>
      <w:r w:rsidRPr="00927EA1">
        <w:rPr>
          <w:spacing w:val="-10"/>
          <w:sz w:val="24"/>
          <w:lang w:val="en-US"/>
        </w:rPr>
        <w:t xml:space="preserve"> </w:t>
      </w:r>
      <w:r w:rsidRPr="00927EA1">
        <w:rPr>
          <w:sz w:val="24"/>
          <w:lang w:val="en-US"/>
        </w:rPr>
        <w:t>Chan</w:t>
      </w:r>
      <w:r w:rsidRPr="00927EA1">
        <w:rPr>
          <w:spacing w:val="-9"/>
          <w:sz w:val="24"/>
          <w:lang w:val="en-US"/>
        </w:rPr>
        <w:t xml:space="preserve"> </w:t>
      </w:r>
      <w:r w:rsidRPr="00927EA1">
        <w:rPr>
          <w:sz w:val="24"/>
          <w:lang w:val="en-US"/>
        </w:rPr>
        <w:t>YL,</w:t>
      </w:r>
      <w:r w:rsidRPr="00927EA1">
        <w:rPr>
          <w:spacing w:val="-9"/>
          <w:sz w:val="24"/>
          <w:lang w:val="en-US"/>
        </w:rPr>
        <w:t xml:space="preserve"> </w:t>
      </w:r>
      <w:proofErr w:type="spellStart"/>
      <w:r w:rsidRPr="00927EA1">
        <w:rPr>
          <w:sz w:val="24"/>
          <w:lang w:val="en-US"/>
        </w:rPr>
        <w:t>Garbett</w:t>
      </w:r>
      <w:proofErr w:type="spellEnd"/>
      <w:r w:rsidRPr="00927EA1">
        <w:rPr>
          <w:spacing w:val="-7"/>
          <w:sz w:val="24"/>
          <w:lang w:val="en-US"/>
        </w:rPr>
        <w:t xml:space="preserve"> </w:t>
      </w:r>
      <w:r w:rsidRPr="00927EA1">
        <w:rPr>
          <w:sz w:val="24"/>
          <w:lang w:val="en-US"/>
        </w:rPr>
        <w:t>IK,</w:t>
      </w:r>
      <w:r w:rsidRPr="00927EA1">
        <w:rPr>
          <w:spacing w:val="-8"/>
          <w:sz w:val="24"/>
          <w:lang w:val="en-US"/>
        </w:rPr>
        <w:t xml:space="preserve"> </w:t>
      </w:r>
      <w:r w:rsidRPr="00927EA1">
        <w:rPr>
          <w:sz w:val="24"/>
          <w:lang w:val="en-US"/>
        </w:rPr>
        <w:t>Lim</w:t>
      </w:r>
      <w:r w:rsidRPr="00927EA1">
        <w:rPr>
          <w:spacing w:val="-8"/>
          <w:sz w:val="24"/>
          <w:lang w:val="en-US"/>
        </w:rPr>
        <w:t xml:space="preserve"> </w:t>
      </w:r>
      <w:r w:rsidRPr="00927EA1">
        <w:rPr>
          <w:sz w:val="24"/>
          <w:lang w:val="en-US"/>
        </w:rPr>
        <w:t>W,</w:t>
      </w:r>
      <w:r w:rsidRPr="00927EA1">
        <w:rPr>
          <w:spacing w:val="-11"/>
          <w:sz w:val="24"/>
          <w:lang w:val="en-US"/>
        </w:rPr>
        <w:t xml:space="preserve"> </w:t>
      </w:r>
      <w:r w:rsidRPr="00927EA1">
        <w:rPr>
          <w:sz w:val="24"/>
          <w:lang w:val="en-US"/>
        </w:rPr>
        <w:t>Vickers</w:t>
      </w:r>
      <w:r w:rsidRPr="00927EA1">
        <w:rPr>
          <w:spacing w:val="-9"/>
          <w:sz w:val="24"/>
          <w:lang w:val="en-US"/>
        </w:rPr>
        <w:t xml:space="preserve"> </w:t>
      </w:r>
      <w:r w:rsidRPr="00927EA1">
        <w:rPr>
          <w:sz w:val="24"/>
          <w:lang w:val="en-US"/>
        </w:rPr>
        <w:t>MA,</w:t>
      </w:r>
      <w:r w:rsidRPr="00927EA1">
        <w:rPr>
          <w:spacing w:val="-10"/>
          <w:sz w:val="24"/>
          <w:lang w:val="en-US"/>
        </w:rPr>
        <w:t xml:space="preserve"> </w:t>
      </w:r>
      <w:proofErr w:type="spellStart"/>
      <w:r w:rsidRPr="00927EA1">
        <w:rPr>
          <w:sz w:val="24"/>
          <w:lang w:val="en-US"/>
        </w:rPr>
        <w:t>Crowther</w:t>
      </w:r>
      <w:proofErr w:type="spellEnd"/>
      <w:r w:rsidRPr="00927EA1">
        <w:rPr>
          <w:spacing w:val="-10"/>
          <w:sz w:val="24"/>
          <w:lang w:val="en-US"/>
        </w:rPr>
        <w:t xml:space="preserve"> </w:t>
      </w:r>
      <w:r w:rsidRPr="00927EA1">
        <w:rPr>
          <w:sz w:val="24"/>
          <w:lang w:val="en-US"/>
        </w:rPr>
        <w:t>MA.</w:t>
      </w:r>
      <w:r w:rsidRPr="00927EA1">
        <w:rPr>
          <w:spacing w:val="-11"/>
          <w:sz w:val="24"/>
          <w:lang w:val="en-US"/>
        </w:rPr>
        <w:t xml:space="preserve"> </w:t>
      </w:r>
      <w:r w:rsidRPr="00927EA1">
        <w:rPr>
          <w:sz w:val="24"/>
          <w:lang w:val="en-US"/>
        </w:rPr>
        <w:t>Evidence-based</w:t>
      </w:r>
      <w:r w:rsidRPr="00927EA1">
        <w:rPr>
          <w:spacing w:val="-9"/>
          <w:sz w:val="24"/>
          <w:lang w:val="en-US"/>
        </w:rPr>
        <w:t xml:space="preserve"> </w:t>
      </w:r>
      <w:r w:rsidRPr="00927EA1">
        <w:rPr>
          <w:sz w:val="24"/>
          <w:lang w:val="en-US"/>
        </w:rPr>
        <w:t xml:space="preserve">focused review of the treatment of idiopathic warm immune hemolytic anemia in adults. </w:t>
      </w:r>
      <w:proofErr w:type="spellStart"/>
      <w:r>
        <w:rPr>
          <w:sz w:val="24"/>
        </w:rPr>
        <w:t>Blood</w:t>
      </w:r>
      <w:proofErr w:type="spellEnd"/>
      <w:r>
        <w:rPr>
          <w:sz w:val="24"/>
        </w:rPr>
        <w:t xml:space="preserve">. </w:t>
      </w:r>
      <w:proofErr w:type="gramStart"/>
      <w:r>
        <w:rPr>
          <w:sz w:val="24"/>
        </w:rPr>
        <w:t>2011;</w:t>
      </w:r>
      <w:proofErr w:type="gramEnd"/>
      <w:r>
        <w:rPr>
          <w:sz w:val="24"/>
        </w:rPr>
        <w:t>118(15):4036-40.</w:t>
      </w:r>
    </w:p>
    <w:p w:rsidR="004D2846" w:rsidRDefault="00927EA1">
      <w:pPr>
        <w:pStyle w:val="PargrafodaLista"/>
        <w:numPr>
          <w:ilvl w:val="0"/>
          <w:numId w:val="12"/>
        </w:numPr>
        <w:tabs>
          <w:tab w:val="left" w:pos="1234"/>
        </w:tabs>
        <w:ind w:right="891"/>
        <w:jc w:val="both"/>
        <w:rPr>
          <w:sz w:val="24"/>
        </w:rPr>
      </w:pPr>
      <w:proofErr w:type="spellStart"/>
      <w:r>
        <w:rPr>
          <w:sz w:val="24"/>
        </w:rPr>
        <w:t>Zupańska</w:t>
      </w:r>
      <w:proofErr w:type="spellEnd"/>
      <w:r>
        <w:rPr>
          <w:sz w:val="24"/>
        </w:rPr>
        <w:t xml:space="preserve"> B, </w:t>
      </w:r>
      <w:proofErr w:type="spellStart"/>
      <w:r>
        <w:rPr>
          <w:sz w:val="24"/>
        </w:rPr>
        <w:t>Lawkowicz</w:t>
      </w:r>
      <w:proofErr w:type="spellEnd"/>
      <w:r>
        <w:rPr>
          <w:sz w:val="24"/>
        </w:rPr>
        <w:t xml:space="preserve"> W, </w:t>
      </w:r>
      <w:proofErr w:type="spellStart"/>
      <w:r>
        <w:rPr>
          <w:sz w:val="24"/>
        </w:rPr>
        <w:t>Górska</w:t>
      </w:r>
      <w:proofErr w:type="spellEnd"/>
      <w:r>
        <w:rPr>
          <w:sz w:val="24"/>
        </w:rPr>
        <w:t xml:space="preserve"> B, </w:t>
      </w:r>
      <w:proofErr w:type="spellStart"/>
      <w:r>
        <w:rPr>
          <w:sz w:val="24"/>
        </w:rPr>
        <w:t>Kozłowska</w:t>
      </w:r>
      <w:proofErr w:type="spellEnd"/>
      <w:r>
        <w:rPr>
          <w:sz w:val="24"/>
        </w:rPr>
        <w:t xml:space="preserve"> J, </w:t>
      </w:r>
      <w:proofErr w:type="spellStart"/>
      <w:r>
        <w:rPr>
          <w:sz w:val="24"/>
        </w:rPr>
        <w:t>Ochocka</w:t>
      </w:r>
      <w:proofErr w:type="spellEnd"/>
      <w:r>
        <w:rPr>
          <w:sz w:val="24"/>
        </w:rPr>
        <w:t xml:space="preserve"> M, </w:t>
      </w:r>
      <w:proofErr w:type="spellStart"/>
      <w:r>
        <w:rPr>
          <w:sz w:val="24"/>
        </w:rPr>
        <w:t>Rokicka-Milewska</w:t>
      </w:r>
      <w:proofErr w:type="spellEnd"/>
      <w:r>
        <w:rPr>
          <w:sz w:val="24"/>
        </w:rPr>
        <w:t xml:space="preserve"> R, </w:t>
      </w:r>
      <w:proofErr w:type="gramStart"/>
      <w:r>
        <w:rPr>
          <w:sz w:val="24"/>
        </w:rPr>
        <w:t>et</w:t>
      </w:r>
      <w:proofErr w:type="gramEnd"/>
      <w:r>
        <w:rPr>
          <w:sz w:val="24"/>
        </w:rPr>
        <w:t xml:space="preserve"> al. </w:t>
      </w:r>
      <w:proofErr w:type="spellStart"/>
      <w:r>
        <w:rPr>
          <w:sz w:val="24"/>
        </w:rPr>
        <w:t>Autoimmune</w:t>
      </w:r>
      <w:proofErr w:type="spellEnd"/>
      <w:r>
        <w:rPr>
          <w:sz w:val="24"/>
        </w:rPr>
        <w:t xml:space="preserve"> </w:t>
      </w:r>
      <w:proofErr w:type="spellStart"/>
      <w:r>
        <w:rPr>
          <w:sz w:val="24"/>
        </w:rPr>
        <w:t>haemolytic</w:t>
      </w:r>
      <w:proofErr w:type="spellEnd"/>
      <w:r>
        <w:rPr>
          <w:sz w:val="24"/>
        </w:rPr>
        <w:t xml:space="preserve"> </w:t>
      </w:r>
      <w:proofErr w:type="spellStart"/>
      <w:r>
        <w:rPr>
          <w:sz w:val="24"/>
        </w:rPr>
        <w:t>anaemia</w:t>
      </w:r>
      <w:proofErr w:type="spellEnd"/>
      <w:r>
        <w:rPr>
          <w:sz w:val="24"/>
        </w:rPr>
        <w:t xml:space="preserve"> in </w:t>
      </w:r>
      <w:proofErr w:type="spellStart"/>
      <w:r>
        <w:rPr>
          <w:sz w:val="24"/>
        </w:rPr>
        <w:t>children</w:t>
      </w:r>
      <w:proofErr w:type="spellEnd"/>
      <w:r>
        <w:rPr>
          <w:sz w:val="24"/>
        </w:rPr>
        <w:t xml:space="preserve">. </w:t>
      </w:r>
      <w:proofErr w:type="spellStart"/>
      <w:proofErr w:type="gramStart"/>
      <w:r>
        <w:rPr>
          <w:sz w:val="24"/>
        </w:rPr>
        <w:t>Br</w:t>
      </w:r>
      <w:proofErr w:type="spellEnd"/>
      <w:proofErr w:type="gramEnd"/>
      <w:r>
        <w:rPr>
          <w:sz w:val="24"/>
        </w:rPr>
        <w:t xml:space="preserve"> J </w:t>
      </w:r>
      <w:proofErr w:type="spellStart"/>
      <w:r>
        <w:rPr>
          <w:sz w:val="24"/>
        </w:rPr>
        <w:t>Haematol</w:t>
      </w:r>
      <w:proofErr w:type="spellEnd"/>
      <w:r>
        <w:rPr>
          <w:sz w:val="24"/>
        </w:rPr>
        <w:t xml:space="preserve">. </w:t>
      </w:r>
      <w:proofErr w:type="gramStart"/>
      <w:r>
        <w:rPr>
          <w:sz w:val="24"/>
        </w:rPr>
        <w:t>1976;</w:t>
      </w:r>
      <w:proofErr w:type="gramEnd"/>
      <w:r>
        <w:rPr>
          <w:sz w:val="24"/>
        </w:rPr>
        <w:t>34(3):511-20.</w:t>
      </w:r>
    </w:p>
    <w:p w:rsidR="004D2846" w:rsidRDefault="00927EA1">
      <w:pPr>
        <w:pStyle w:val="PargrafodaLista"/>
        <w:numPr>
          <w:ilvl w:val="0"/>
          <w:numId w:val="12"/>
        </w:numPr>
        <w:tabs>
          <w:tab w:val="left" w:pos="1234"/>
        </w:tabs>
        <w:spacing w:before="1"/>
        <w:rPr>
          <w:sz w:val="24"/>
        </w:rPr>
      </w:pPr>
      <w:r w:rsidRPr="00927EA1">
        <w:rPr>
          <w:sz w:val="24"/>
          <w:lang w:val="en-US"/>
        </w:rPr>
        <w:t xml:space="preserve">Packman CH. Hemolytic anemia due to warm autoantibodies. </w:t>
      </w:r>
      <w:proofErr w:type="spellStart"/>
      <w:r>
        <w:rPr>
          <w:sz w:val="24"/>
        </w:rPr>
        <w:t>Blood</w:t>
      </w:r>
      <w:proofErr w:type="spellEnd"/>
      <w:r>
        <w:rPr>
          <w:sz w:val="24"/>
        </w:rPr>
        <w:t xml:space="preserve"> Rev.</w:t>
      </w:r>
      <w:r>
        <w:rPr>
          <w:spacing w:val="-3"/>
          <w:sz w:val="24"/>
        </w:rPr>
        <w:t xml:space="preserve"> </w:t>
      </w:r>
      <w:proofErr w:type="gramStart"/>
      <w:r>
        <w:rPr>
          <w:sz w:val="24"/>
        </w:rPr>
        <w:t>2008;</w:t>
      </w:r>
      <w:proofErr w:type="gramEnd"/>
      <w:r>
        <w:rPr>
          <w:sz w:val="24"/>
        </w:rPr>
        <w:t>22(1):17-31.</w:t>
      </w:r>
    </w:p>
    <w:p w:rsidR="004D2846" w:rsidRDefault="00927EA1">
      <w:pPr>
        <w:pStyle w:val="PargrafodaLista"/>
        <w:numPr>
          <w:ilvl w:val="0"/>
          <w:numId w:val="12"/>
        </w:numPr>
        <w:tabs>
          <w:tab w:val="left" w:pos="1234"/>
        </w:tabs>
        <w:ind w:right="892"/>
        <w:jc w:val="both"/>
        <w:rPr>
          <w:sz w:val="24"/>
        </w:rPr>
      </w:pPr>
      <w:proofErr w:type="spellStart"/>
      <w:r w:rsidRPr="00927EA1">
        <w:rPr>
          <w:sz w:val="24"/>
          <w:lang w:val="en-US"/>
        </w:rPr>
        <w:t>Zupańsk</w:t>
      </w:r>
      <w:r w:rsidRPr="00927EA1">
        <w:rPr>
          <w:sz w:val="24"/>
          <w:lang w:val="en-US"/>
        </w:rPr>
        <w:t>a</w:t>
      </w:r>
      <w:proofErr w:type="spellEnd"/>
      <w:r w:rsidRPr="00927EA1">
        <w:rPr>
          <w:sz w:val="24"/>
          <w:lang w:val="en-US"/>
        </w:rPr>
        <w:t xml:space="preserve"> B, </w:t>
      </w:r>
      <w:proofErr w:type="spellStart"/>
      <w:r w:rsidRPr="00927EA1">
        <w:rPr>
          <w:sz w:val="24"/>
          <w:lang w:val="en-US"/>
        </w:rPr>
        <w:t>Sylwestrowicz</w:t>
      </w:r>
      <w:proofErr w:type="spellEnd"/>
      <w:r w:rsidRPr="00927EA1">
        <w:rPr>
          <w:sz w:val="24"/>
          <w:lang w:val="en-US"/>
        </w:rPr>
        <w:t xml:space="preserve"> T, </w:t>
      </w:r>
      <w:proofErr w:type="spellStart"/>
      <w:r w:rsidRPr="00927EA1">
        <w:rPr>
          <w:sz w:val="24"/>
          <w:lang w:val="en-US"/>
        </w:rPr>
        <w:t>Pawelski</w:t>
      </w:r>
      <w:proofErr w:type="spellEnd"/>
      <w:r w:rsidRPr="00927EA1">
        <w:rPr>
          <w:sz w:val="24"/>
          <w:lang w:val="en-US"/>
        </w:rPr>
        <w:t xml:space="preserve"> S. The results of prolonged treatment of autoimmune </w:t>
      </w:r>
      <w:proofErr w:type="spellStart"/>
      <w:r w:rsidRPr="00927EA1">
        <w:rPr>
          <w:sz w:val="24"/>
          <w:lang w:val="en-US"/>
        </w:rPr>
        <w:t>haemolytic</w:t>
      </w:r>
      <w:proofErr w:type="spellEnd"/>
      <w:r w:rsidRPr="00927EA1">
        <w:rPr>
          <w:sz w:val="24"/>
          <w:lang w:val="en-US"/>
        </w:rPr>
        <w:t xml:space="preserve"> </w:t>
      </w:r>
      <w:proofErr w:type="spellStart"/>
      <w:r w:rsidRPr="00927EA1">
        <w:rPr>
          <w:sz w:val="24"/>
          <w:lang w:val="en-US"/>
        </w:rPr>
        <w:t>anaemia</w:t>
      </w:r>
      <w:proofErr w:type="spellEnd"/>
      <w:r w:rsidRPr="00927EA1">
        <w:rPr>
          <w:sz w:val="24"/>
          <w:lang w:val="en-US"/>
        </w:rPr>
        <w:t xml:space="preserve">. </w:t>
      </w:r>
      <w:proofErr w:type="spellStart"/>
      <w:r>
        <w:rPr>
          <w:sz w:val="24"/>
        </w:rPr>
        <w:t>Haematologia</w:t>
      </w:r>
      <w:proofErr w:type="spellEnd"/>
      <w:r>
        <w:rPr>
          <w:sz w:val="24"/>
        </w:rPr>
        <w:t xml:space="preserve"> (</w:t>
      </w:r>
      <w:proofErr w:type="spellStart"/>
      <w:r>
        <w:rPr>
          <w:sz w:val="24"/>
        </w:rPr>
        <w:t>Budap</w:t>
      </w:r>
      <w:proofErr w:type="spellEnd"/>
      <w:r>
        <w:rPr>
          <w:sz w:val="24"/>
        </w:rPr>
        <w:t>).</w:t>
      </w:r>
      <w:r>
        <w:rPr>
          <w:spacing w:val="3"/>
          <w:sz w:val="24"/>
        </w:rPr>
        <w:t xml:space="preserve"> </w:t>
      </w:r>
      <w:proofErr w:type="gramStart"/>
      <w:r>
        <w:rPr>
          <w:sz w:val="24"/>
        </w:rPr>
        <w:t>1981;</w:t>
      </w:r>
      <w:proofErr w:type="gramEnd"/>
      <w:r>
        <w:rPr>
          <w:sz w:val="24"/>
        </w:rPr>
        <w:t>14(4):425-33</w:t>
      </w:r>
    </w:p>
    <w:p w:rsidR="004D2846" w:rsidRDefault="00927EA1">
      <w:pPr>
        <w:pStyle w:val="PargrafodaLista"/>
        <w:numPr>
          <w:ilvl w:val="0"/>
          <w:numId w:val="12"/>
        </w:numPr>
        <w:tabs>
          <w:tab w:val="left" w:pos="1234"/>
        </w:tabs>
        <w:rPr>
          <w:sz w:val="24"/>
        </w:rPr>
      </w:pPr>
      <w:proofErr w:type="spellStart"/>
      <w:r w:rsidRPr="00927EA1">
        <w:rPr>
          <w:sz w:val="24"/>
          <w:lang w:val="en-US"/>
        </w:rPr>
        <w:t>Gehrs</w:t>
      </w:r>
      <w:proofErr w:type="spellEnd"/>
      <w:r w:rsidRPr="00927EA1">
        <w:rPr>
          <w:sz w:val="24"/>
          <w:lang w:val="en-US"/>
        </w:rPr>
        <w:t xml:space="preserve"> BC, Friedberg RC. Autoimmune hemolytic anemia. </w:t>
      </w:r>
      <w:proofErr w:type="spellStart"/>
      <w:proofErr w:type="gramStart"/>
      <w:r>
        <w:rPr>
          <w:sz w:val="24"/>
        </w:rPr>
        <w:t>Am</w:t>
      </w:r>
      <w:proofErr w:type="spellEnd"/>
      <w:proofErr w:type="gramEnd"/>
      <w:r>
        <w:rPr>
          <w:sz w:val="24"/>
        </w:rPr>
        <w:t xml:space="preserve"> J </w:t>
      </w:r>
      <w:proofErr w:type="spellStart"/>
      <w:r>
        <w:rPr>
          <w:sz w:val="24"/>
        </w:rPr>
        <w:t>Hematol</w:t>
      </w:r>
      <w:proofErr w:type="spellEnd"/>
      <w:r>
        <w:rPr>
          <w:sz w:val="24"/>
        </w:rPr>
        <w:t>.</w:t>
      </w:r>
      <w:r>
        <w:rPr>
          <w:spacing w:val="-3"/>
          <w:sz w:val="24"/>
        </w:rPr>
        <w:t xml:space="preserve"> </w:t>
      </w:r>
      <w:proofErr w:type="gramStart"/>
      <w:r>
        <w:rPr>
          <w:sz w:val="24"/>
        </w:rPr>
        <w:t>2002;</w:t>
      </w:r>
      <w:proofErr w:type="gramEnd"/>
      <w:r>
        <w:rPr>
          <w:sz w:val="24"/>
        </w:rPr>
        <w:t>69(4):258-71.</w:t>
      </w:r>
    </w:p>
    <w:p w:rsidR="004D2846" w:rsidRDefault="00927EA1">
      <w:pPr>
        <w:pStyle w:val="PargrafodaLista"/>
        <w:numPr>
          <w:ilvl w:val="0"/>
          <w:numId w:val="12"/>
        </w:numPr>
        <w:tabs>
          <w:tab w:val="left" w:pos="1234"/>
        </w:tabs>
        <w:ind w:right="893"/>
        <w:jc w:val="both"/>
        <w:rPr>
          <w:sz w:val="24"/>
        </w:rPr>
      </w:pPr>
      <w:proofErr w:type="spellStart"/>
      <w:r w:rsidRPr="00927EA1">
        <w:rPr>
          <w:sz w:val="24"/>
          <w:lang w:val="en-US"/>
        </w:rPr>
        <w:t>Moyo</w:t>
      </w:r>
      <w:proofErr w:type="spellEnd"/>
      <w:r w:rsidRPr="00927EA1">
        <w:rPr>
          <w:sz w:val="24"/>
          <w:lang w:val="en-US"/>
        </w:rPr>
        <w:t xml:space="preserve"> VM, Smith D, Brodsky I, </w:t>
      </w:r>
      <w:proofErr w:type="spellStart"/>
      <w:r w:rsidRPr="00927EA1">
        <w:rPr>
          <w:sz w:val="24"/>
          <w:lang w:val="en-US"/>
        </w:rPr>
        <w:t>Crilley</w:t>
      </w:r>
      <w:proofErr w:type="spellEnd"/>
      <w:r w:rsidRPr="00927EA1">
        <w:rPr>
          <w:sz w:val="24"/>
          <w:lang w:val="en-US"/>
        </w:rPr>
        <w:t xml:space="preserve"> P, Jones RJ, Brodsky RA. High-dose</w:t>
      </w:r>
      <w:r w:rsidRPr="00927EA1">
        <w:rPr>
          <w:spacing w:val="-20"/>
          <w:sz w:val="24"/>
          <w:lang w:val="en-US"/>
        </w:rPr>
        <w:t xml:space="preserve"> </w:t>
      </w:r>
      <w:r w:rsidRPr="00927EA1">
        <w:rPr>
          <w:sz w:val="24"/>
          <w:lang w:val="en-US"/>
        </w:rPr>
        <w:t xml:space="preserve">cyclophosphamide for refractory autoimmune hemolytic anemia. </w:t>
      </w:r>
      <w:proofErr w:type="spellStart"/>
      <w:r>
        <w:rPr>
          <w:sz w:val="24"/>
        </w:rPr>
        <w:t>Blood</w:t>
      </w:r>
      <w:proofErr w:type="spellEnd"/>
      <w:r>
        <w:rPr>
          <w:sz w:val="24"/>
        </w:rPr>
        <w:t>.</w:t>
      </w:r>
      <w:r>
        <w:rPr>
          <w:spacing w:val="-3"/>
          <w:sz w:val="24"/>
        </w:rPr>
        <w:t xml:space="preserve"> </w:t>
      </w:r>
      <w:proofErr w:type="gramStart"/>
      <w:r>
        <w:rPr>
          <w:sz w:val="24"/>
        </w:rPr>
        <w:t>2002;</w:t>
      </w:r>
      <w:proofErr w:type="gramEnd"/>
      <w:r>
        <w:rPr>
          <w:sz w:val="24"/>
        </w:rPr>
        <w:t>100(2):704-6.</w:t>
      </w:r>
    </w:p>
    <w:p w:rsidR="004D2846" w:rsidRDefault="00927EA1">
      <w:pPr>
        <w:pStyle w:val="PargrafodaLista"/>
        <w:numPr>
          <w:ilvl w:val="0"/>
          <w:numId w:val="12"/>
        </w:numPr>
        <w:tabs>
          <w:tab w:val="left" w:pos="1234"/>
        </w:tabs>
        <w:ind w:right="892"/>
        <w:jc w:val="both"/>
        <w:rPr>
          <w:sz w:val="24"/>
        </w:rPr>
      </w:pPr>
      <w:proofErr w:type="spellStart"/>
      <w:r w:rsidRPr="00927EA1">
        <w:rPr>
          <w:sz w:val="24"/>
          <w:lang w:val="en-US"/>
        </w:rPr>
        <w:t>Panceri</w:t>
      </w:r>
      <w:proofErr w:type="spellEnd"/>
      <w:r w:rsidRPr="00927EA1">
        <w:rPr>
          <w:sz w:val="24"/>
          <w:lang w:val="en-US"/>
        </w:rPr>
        <w:t xml:space="preserve"> R, </w:t>
      </w:r>
      <w:proofErr w:type="spellStart"/>
      <w:r w:rsidRPr="00927EA1">
        <w:rPr>
          <w:sz w:val="24"/>
          <w:lang w:val="en-US"/>
        </w:rPr>
        <w:t>Fraschini</w:t>
      </w:r>
      <w:proofErr w:type="spellEnd"/>
      <w:r w:rsidRPr="00927EA1">
        <w:rPr>
          <w:sz w:val="24"/>
          <w:lang w:val="en-US"/>
        </w:rPr>
        <w:t xml:space="preserve"> D, </w:t>
      </w:r>
      <w:proofErr w:type="spellStart"/>
      <w:r w:rsidRPr="00927EA1">
        <w:rPr>
          <w:sz w:val="24"/>
          <w:lang w:val="en-US"/>
        </w:rPr>
        <w:t>Tornotti</w:t>
      </w:r>
      <w:proofErr w:type="spellEnd"/>
      <w:r w:rsidRPr="00927EA1">
        <w:rPr>
          <w:sz w:val="24"/>
          <w:lang w:val="en-US"/>
        </w:rPr>
        <w:t xml:space="preserve"> G, </w:t>
      </w:r>
      <w:proofErr w:type="spellStart"/>
      <w:r w:rsidRPr="00927EA1">
        <w:rPr>
          <w:sz w:val="24"/>
          <w:lang w:val="en-US"/>
        </w:rPr>
        <w:t>Masera</w:t>
      </w:r>
      <w:proofErr w:type="spellEnd"/>
      <w:r w:rsidRPr="00927EA1">
        <w:rPr>
          <w:sz w:val="24"/>
          <w:lang w:val="en-US"/>
        </w:rPr>
        <w:t xml:space="preserve"> G, </w:t>
      </w:r>
      <w:proofErr w:type="spellStart"/>
      <w:r w:rsidRPr="00927EA1">
        <w:rPr>
          <w:sz w:val="24"/>
          <w:lang w:val="en-US"/>
        </w:rPr>
        <w:t>Locasciulli</w:t>
      </w:r>
      <w:proofErr w:type="spellEnd"/>
      <w:r w:rsidRPr="00927EA1">
        <w:rPr>
          <w:sz w:val="24"/>
          <w:lang w:val="en-US"/>
        </w:rPr>
        <w:t xml:space="preserve"> A, </w:t>
      </w:r>
      <w:proofErr w:type="spellStart"/>
      <w:r w:rsidRPr="00927EA1">
        <w:rPr>
          <w:sz w:val="24"/>
          <w:lang w:val="en-US"/>
        </w:rPr>
        <w:t>Bacigalupo</w:t>
      </w:r>
      <w:proofErr w:type="spellEnd"/>
      <w:r w:rsidRPr="00927EA1">
        <w:rPr>
          <w:sz w:val="24"/>
          <w:lang w:val="en-US"/>
        </w:rPr>
        <w:t xml:space="preserve"> A. Successful use of high</w:t>
      </w:r>
      <w:r w:rsidRPr="00927EA1">
        <w:rPr>
          <w:sz w:val="24"/>
          <w:lang w:val="en-US"/>
        </w:rPr>
        <w:t xml:space="preserve">-dose cyclophosphamide in a child with severe autoimmune hemolytic anemia. </w:t>
      </w:r>
      <w:proofErr w:type="spellStart"/>
      <w:r>
        <w:rPr>
          <w:sz w:val="24"/>
        </w:rPr>
        <w:t>Haematologica</w:t>
      </w:r>
      <w:proofErr w:type="spellEnd"/>
      <w:r>
        <w:rPr>
          <w:sz w:val="24"/>
        </w:rPr>
        <w:t>.</w:t>
      </w:r>
      <w:r>
        <w:rPr>
          <w:spacing w:val="-1"/>
          <w:sz w:val="24"/>
        </w:rPr>
        <w:t xml:space="preserve"> </w:t>
      </w:r>
      <w:proofErr w:type="gramStart"/>
      <w:r>
        <w:rPr>
          <w:sz w:val="24"/>
        </w:rPr>
        <w:t>1992;</w:t>
      </w:r>
      <w:proofErr w:type="gramEnd"/>
      <w:r>
        <w:rPr>
          <w:sz w:val="24"/>
        </w:rPr>
        <w:t>77(1):76-8.</w:t>
      </w:r>
    </w:p>
    <w:p w:rsidR="004D2846" w:rsidRPr="00927EA1" w:rsidRDefault="00927EA1">
      <w:pPr>
        <w:pStyle w:val="PargrafodaLista"/>
        <w:numPr>
          <w:ilvl w:val="0"/>
          <w:numId w:val="12"/>
        </w:numPr>
        <w:tabs>
          <w:tab w:val="left" w:pos="1234"/>
        </w:tabs>
        <w:ind w:right="891"/>
        <w:jc w:val="both"/>
        <w:rPr>
          <w:sz w:val="24"/>
          <w:lang w:val="en-US"/>
        </w:rPr>
      </w:pPr>
      <w:r w:rsidRPr="00927EA1">
        <w:rPr>
          <w:sz w:val="24"/>
          <w:lang w:val="en-US"/>
        </w:rPr>
        <w:t xml:space="preserve">Consensus statement from the U.S. National Institutes of Health (NIH). Intravenous immunoglobulin: prevention and treatment of disease. </w:t>
      </w:r>
      <w:proofErr w:type="spellStart"/>
      <w:r w:rsidRPr="00927EA1">
        <w:rPr>
          <w:sz w:val="24"/>
          <w:lang w:val="en-US"/>
        </w:rPr>
        <w:t>Int</w:t>
      </w:r>
      <w:proofErr w:type="spellEnd"/>
      <w:r w:rsidRPr="00927EA1">
        <w:rPr>
          <w:sz w:val="24"/>
          <w:lang w:val="en-US"/>
        </w:rPr>
        <w:t xml:space="preserve"> J </w:t>
      </w:r>
      <w:proofErr w:type="spellStart"/>
      <w:r w:rsidRPr="00927EA1">
        <w:rPr>
          <w:sz w:val="24"/>
          <w:lang w:val="en-US"/>
        </w:rPr>
        <w:t>Technol</w:t>
      </w:r>
      <w:proofErr w:type="spellEnd"/>
      <w:r w:rsidRPr="00927EA1">
        <w:rPr>
          <w:sz w:val="24"/>
          <w:lang w:val="en-US"/>
        </w:rPr>
        <w:t xml:space="preserve"> Assess Health Care. 1991</w:t>
      </w:r>
      <w:proofErr w:type="gramStart"/>
      <w:r w:rsidRPr="00927EA1">
        <w:rPr>
          <w:sz w:val="24"/>
          <w:lang w:val="en-US"/>
        </w:rPr>
        <w:t>;7</w:t>
      </w:r>
      <w:proofErr w:type="gramEnd"/>
      <w:r w:rsidRPr="00927EA1">
        <w:rPr>
          <w:sz w:val="24"/>
          <w:lang w:val="en-US"/>
        </w:rPr>
        <w:t>(4):643.</w:t>
      </w:r>
    </w:p>
    <w:p w:rsidR="004D2846" w:rsidRDefault="00927EA1">
      <w:pPr>
        <w:pStyle w:val="PargrafodaLista"/>
        <w:numPr>
          <w:ilvl w:val="0"/>
          <w:numId w:val="12"/>
        </w:numPr>
        <w:tabs>
          <w:tab w:val="left" w:pos="1234"/>
        </w:tabs>
        <w:ind w:right="888"/>
        <w:jc w:val="both"/>
        <w:rPr>
          <w:sz w:val="24"/>
        </w:rPr>
      </w:pPr>
      <w:proofErr w:type="spellStart"/>
      <w:r w:rsidRPr="00927EA1">
        <w:rPr>
          <w:sz w:val="24"/>
          <w:lang w:val="en-US"/>
        </w:rPr>
        <w:t>Majer</w:t>
      </w:r>
      <w:proofErr w:type="spellEnd"/>
      <w:r w:rsidRPr="00927EA1">
        <w:rPr>
          <w:sz w:val="24"/>
          <w:lang w:val="en-US"/>
        </w:rPr>
        <w:t xml:space="preserve"> RV, Hyde RD. High-dose intravenous immunoglobulin in the treatment of autoimmune </w:t>
      </w:r>
      <w:proofErr w:type="spellStart"/>
      <w:r w:rsidRPr="00927EA1">
        <w:rPr>
          <w:sz w:val="24"/>
          <w:lang w:val="en-US"/>
        </w:rPr>
        <w:t>haemolytic</w:t>
      </w:r>
      <w:proofErr w:type="spellEnd"/>
      <w:r w:rsidRPr="00927EA1">
        <w:rPr>
          <w:sz w:val="24"/>
          <w:lang w:val="en-US"/>
        </w:rPr>
        <w:t xml:space="preserve"> </w:t>
      </w:r>
      <w:proofErr w:type="spellStart"/>
      <w:r w:rsidRPr="00927EA1">
        <w:rPr>
          <w:sz w:val="24"/>
          <w:lang w:val="en-US"/>
        </w:rPr>
        <w:t>anaemia</w:t>
      </w:r>
      <w:proofErr w:type="spellEnd"/>
      <w:r w:rsidRPr="00927EA1">
        <w:rPr>
          <w:sz w:val="24"/>
          <w:lang w:val="en-US"/>
        </w:rPr>
        <w:t xml:space="preserve">. </w:t>
      </w:r>
      <w:proofErr w:type="spellStart"/>
      <w:r>
        <w:rPr>
          <w:sz w:val="24"/>
        </w:rPr>
        <w:t>Clin</w:t>
      </w:r>
      <w:proofErr w:type="spellEnd"/>
      <w:r>
        <w:rPr>
          <w:sz w:val="24"/>
        </w:rPr>
        <w:t xml:space="preserve"> </w:t>
      </w:r>
      <w:proofErr w:type="spellStart"/>
      <w:r>
        <w:rPr>
          <w:spacing w:val="-3"/>
          <w:sz w:val="24"/>
        </w:rPr>
        <w:t>Lab</w:t>
      </w:r>
      <w:proofErr w:type="spellEnd"/>
      <w:r>
        <w:rPr>
          <w:spacing w:val="-3"/>
          <w:sz w:val="24"/>
        </w:rPr>
        <w:t xml:space="preserve"> </w:t>
      </w:r>
      <w:proofErr w:type="spellStart"/>
      <w:r>
        <w:rPr>
          <w:sz w:val="24"/>
        </w:rPr>
        <w:t>Haematol</w:t>
      </w:r>
      <w:proofErr w:type="spellEnd"/>
      <w:r>
        <w:rPr>
          <w:sz w:val="24"/>
        </w:rPr>
        <w:t>.</w:t>
      </w:r>
      <w:r>
        <w:rPr>
          <w:spacing w:val="9"/>
          <w:sz w:val="24"/>
        </w:rPr>
        <w:t xml:space="preserve"> </w:t>
      </w:r>
      <w:proofErr w:type="gramStart"/>
      <w:r>
        <w:rPr>
          <w:sz w:val="24"/>
        </w:rPr>
        <w:t>1988;</w:t>
      </w:r>
      <w:proofErr w:type="gramEnd"/>
      <w:r>
        <w:rPr>
          <w:sz w:val="24"/>
        </w:rPr>
        <w:t>10(4):391-5.</w:t>
      </w:r>
    </w:p>
    <w:p w:rsidR="004D2846" w:rsidRDefault="004D2846">
      <w:pPr>
        <w:jc w:val="both"/>
        <w:rPr>
          <w:sz w:val="24"/>
        </w:rPr>
        <w:sectPr w:rsidR="004D2846">
          <w:pgSz w:w="11900" w:h="16850"/>
          <w:pgMar w:top="1060" w:right="240" w:bottom="280" w:left="260" w:header="720" w:footer="720" w:gutter="0"/>
          <w:cols w:space="720"/>
        </w:sectPr>
      </w:pPr>
    </w:p>
    <w:p w:rsidR="004D2846" w:rsidRDefault="00927EA1">
      <w:pPr>
        <w:pStyle w:val="PargrafodaLista"/>
        <w:numPr>
          <w:ilvl w:val="0"/>
          <w:numId w:val="12"/>
        </w:numPr>
        <w:tabs>
          <w:tab w:val="left" w:pos="1234"/>
        </w:tabs>
        <w:spacing w:before="64"/>
        <w:ind w:right="890"/>
        <w:rPr>
          <w:sz w:val="24"/>
        </w:rPr>
      </w:pPr>
      <w:proofErr w:type="spellStart"/>
      <w:r w:rsidRPr="00927EA1">
        <w:rPr>
          <w:sz w:val="24"/>
          <w:lang w:val="en-US"/>
        </w:rPr>
        <w:lastRenderedPageBreak/>
        <w:t>Salama</w:t>
      </w:r>
      <w:proofErr w:type="spellEnd"/>
      <w:r w:rsidRPr="00927EA1">
        <w:rPr>
          <w:sz w:val="24"/>
          <w:lang w:val="en-US"/>
        </w:rPr>
        <w:t xml:space="preserve"> A, </w:t>
      </w:r>
      <w:proofErr w:type="spellStart"/>
      <w:r w:rsidRPr="00927EA1">
        <w:rPr>
          <w:sz w:val="24"/>
          <w:lang w:val="en-US"/>
        </w:rPr>
        <w:t>Mahn</w:t>
      </w:r>
      <w:proofErr w:type="spellEnd"/>
      <w:r w:rsidRPr="00927EA1">
        <w:rPr>
          <w:sz w:val="24"/>
          <w:lang w:val="en-US"/>
        </w:rPr>
        <w:t xml:space="preserve"> </w:t>
      </w:r>
      <w:r w:rsidRPr="00927EA1">
        <w:rPr>
          <w:spacing w:val="-3"/>
          <w:sz w:val="24"/>
          <w:lang w:val="en-US"/>
        </w:rPr>
        <w:t xml:space="preserve">I, </w:t>
      </w:r>
      <w:proofErr w:type="spellStart"/>
      <w:r w:rsidRPr="00927EA1">
        <w:rPr>
          <w:sz w:val="24"/>
          <w:lang w:val="en-US"/>
        </w:rPr>
        <w:t>Neuzner</w:t>
      </w:r>
      <w:proofErr w:type="spellEnd"/>
      <w:r w:rsidRPr="00927EA1">
        <w:rPr>
          <w:sz w:val="24"/>
          <w:lang w:val="en-US"/>
        </w:rPr>
        <w:t xml:space="preserve"> J, </w:t>
      </w:r>
      <w:proofErr w:type="spellStart"/>
      <w:r w:rsidRPr="00927EA1">
        <w:rPr>
          <w:sz w:val="24"/>
          <w:lang w:val="en-US"/>
        </w:rPr>
        <w:t>Graubner</w:t>
      </w:r>
      <w:proofErr w:type="spellEnd"/>
      <w:r w:rsidRPr="00927EA1">
        <w:rPr>
          <w:sz w:val="24"/>
          <w:lang w:val="en-US"/>
        </w:rPr>
        <w:t xml:space="preserve"> M, Mueller-</w:t>
      </w:r>
      <w:proofErr w:type="spellStart"/>
      <w:r w:rsidRPr="00927EA1">
        <w:rPr>
          <w:sz w:val="24"/>
          <w:lang w:val="en-US"/>
        </w:rPr>
        <w:t>Eckhardt</w:t>
      </w:r>
      <w:proofErr w:type="spellEnd"/>
      <w:r w:rsidRPr="00927EA1">
        <w:rPr>
          <w:sz w:val="24"/>
          <w:lang w:val="en-US"/>
        </w:rPr>
        <w:t xml:space="preserve"> C. </w:t>
      </w:r>
      <w:proofErr w:type="spellStart"/>
      <w:r w:rsidRPr="00927EA1">
        <w:rPr>
          <w:spacing w:val="-3"/>
          <w:sz w:val="24"/>
          <w:lang w:val="en-US"/>
        </w:rPr>
        <w:t>I</w:t>
      </w:r>
      <w:r w:rsidRPr="00927EA1">
        <w:rPr>
          <w:spacing w:val="-3"/>
          <w:sz w:val="24"/>
          <w:lang w:val="en-US"/>
        </w:rPr>
        <w:t>gG</w:t>
      </w:r>
      <w:proofErr w:type="spellEnd"/>
      <w:r w:rsidRPr="00927EA1">
        <w:rPr>
          <w:spacing w:val="-3"/>
          <w:sz w:val="24"/>
          <w:lang w:val="en-US"/>
        </w:rPr>
        <w:t xml:space="preserve"> </w:t>
      </w:r>
      <w:r w:rsidRPr="00927EA1">
        <w:rPr>
          <w:sz w:val="24"/>
          <w:lang w:val="en-US"/>
        </w:rPr>
        <w:t xml:space="preserve">therapy in autoimmune </w:t>
      </w:r>
      <w:proofErr w:type="spellStart"/>
      <w:r w:rsidRPr="00927EA1">
        <w:rPr>
          <w:sz w:val="24"/>
          <w:lang w:val="en-US"/>
        </w:rPr>
        <w:t>haemolytic</w:t>
      </w:r>
      <w:proofErr w:type="spellEnd"/>
      <w:r w:rsidRPr="00927EA1">
        <w:rPr>
          <w:sz w:val="24"/>
          <w:lang w:val="en-US"/>
        </w:rPr>
        <w:t xml:space="preserve"> </w:t>
      </w:r>
      <w:proofErr w:type="spellStart"/>
      <w:r w:rsidRPr="00927EA1">
        <w:rPr>
          <w:sz w:val="24"/>
          <w:lang w:val="en-US"/>
        </w:rPr>
        <w:t>anaemia</w:t>
      </w:r>
      <w:proofErr w:type="spellEnd"/>
      <w:r w:rsidRPr="00927EA1">
        <w:rPr>
          <w:sz w:val="24"/>
          <w:lang w:val="en-US"/>
        </w:rPr>
        <w:t xml:space="preserve"> of warm type. </w:t>
      </w:r>
      <w:proofErr w:type="spellStart"/>
      <w:r>
        <w:rPr>
          <w:sz w:val="24"/>
        </w:rPr>
        <w:t>Blut</w:t>
      </w:r>
      <w:proofErr w:type="spellEnd"/>
      <w:r>
        <w:rPr>
          <w:sz w:val="24"/>
        </w:rPr>
        <w:t xml:space="preserve">. </w:t>
      </w:r>
      <w:proofErr w:type="gramStart"/>
      <w:r>
        <w:rPr>
          <w:sz w:val="24"/>
        </w:rPr>
        <w:t>1984;</w:t>
      </w:r>
      <w:proofErr w:type="gramEnd"/>
      <w:r>
        <w:rPr>
          <w:sz w:val="24"/>
        </w:rPr>
        <w:t>48(6):391-2.</w:t>
      </w:r>
    </w:p>
    <w:p w:rsidR="004D2846" w:rsidRDefault="004D2846">
      <w:pPr>
        <w:rPr>
          <w:sz w:val="24"/>
        </w:rPr>
        <w:sectPr w:rsidR="004D2846">
          <w:pgSz w:w="11900" w:h="16850"/>
          <w:pgMar w:top="1060" w:right="240" w:bottom="280" w:left="260" w:header="720" w:footer="720" w:gutter="0"/>
          <w:cols w:space="720"/>
        </w:sectPr>
      </w:pPr>
    </w:p>
    <w:p w:rsidR="004D2846" w:rsidRDefault="00927EA1">
      <w:pPr>
        <w:pStyle w:val="Ttulo1"/>
        <w:spacing w:before="68" w:line="240" w:lineRule="auto"/>
        <w:ind w:left="1787" w:right="1099"/>
        <w:jc w:val="center"/>
      </w:pPr>
      <w:r>
        <w:lastRenderedPageBreak/>
        <w:t xml:space="preserve">APÊNDICE </w:t>
      </w:r>
      <w:proofErr w:type="gramStart"/>
      <w:r>
        <w:t>1</w:t>
      </w:r>
      <w:proofErr w:type="gramEnd"/>
    </w:p>
    <w:p w:rsidR="004D2846" w:rsidRDefault="004D2846">
      <w:pPr>
        <w:pStyle w:val="Corpodetexto"/>
        <w:spacing w:before="7"/>
        <w:ind w:left="0"/>
        <w:rPr>
          <w:b/>
          <w:sz w:val="23"/>
        </w:rPr>
      </w:pPr>
    </w:p>
    <w:p w:rsidR="004D2846" w:rsidRDefault="00927EA1">
      <w:pPr>
        <w:spacing w:before="1"/>
        <w:ind w:left="3326"/>
        <w:rPr>
          <w:sz w:val="19"/>
        </w:rPr>
      </w:pPr>
      <w:r>
        <w:rPr>
          <w:sz w:val="24"/>
        </w:rPr>
        <w:t>M</w:t>
      </w:r>
      <w:r>
        <w:rPr>
          <w:sz w:val="19"/>
        </w:rPr>
        <w:t xml:space="preserve">ETODOLOGIA DE </w:t>
      </w:r>
      <w:r>
        <w:rPr>
          <w:sz w:val="24"/>
        </w:rPr>
        <w:t>B</w:t>
      </w:r>
      <w:r>
        <w:rPr>
          <w:sz w:val="19"/>
        </w:rPr>
        <w:t xml:space="preserve">USCA E </w:t>
      </w:r>
      <w:r>
        <w:rPr>
          <w:sz w:val="24"/>
        </w:rPr>
        <w:t>A</w:t>
      </w:r>
      <w:r>
        <w:rPr>
          <w:sz w:val="19"/>
        </w:rPr>
        <w:t xml:space="preserve">VALIAÇÃO DA </w:t>
      </w:r>
      <w:r>
        <w:rPr>
          <w:sz w:val="24"/>
        </w:rPr>
        <w:t>L</w:t>
      </w:r>
      <w:r>
        <w:rPr>
          <w:sz w:val="19"/>
        </w:rPr>
        <w:t>ITERATURA</w:t>
      </w:r>
    </w:p>
    <w:p w:rsidR="004D2846" w:rsidRDefault="004D2846">
      <w:pPr>
        <w:pStyle w:val="Corpodetexto"/>
        <w:spacing w:before="4"/>
        <w:ind w:left="0"/>
      </w:pPr>
    </w:p>
    <w:p w:rsidR="004D2846" w:rsidRDefault="00927EA1">
      <w:pPr>
        <w:pStyle w:val="PargrafodaLista"/>
        <w:numPr>
          <w:ilvl w:val="0"/>
          <w:numId w:val="11"/>
        </w:numPr>
        <w:tabs>
          <w:tab w:val="left" w:pos="1301"/>
          <w:tab w:val="left" w:pos="3208"/>
          <w:tab w:val="left" w:pos="3696"/>
          <w:tab w:val="left" w:pos="5366"/>
          <w:tab w:val="left" w:pos="6120"/>
          <w:tab w:val="left" w:pos="7940"/>
          <w:tab w:val="left" w:pos="8441"/>
          <w:tab w:val="left" w:pos="9563"/>
          <w:tab w:val="left" w:pos="10254"/>
        </w:tabs>
        <w:spacing w:line="280" w:lineRule="auto"/>
        <w:ind w:right="892" w:hanging="427"/>
        <w:rPr>
          <w:b/>
          <w:sz w:val="19"/>
        </w:rPr>
      </w:pPr>
      <w:r>
        <w:rPr>
          <w:b/>
          <w:sz w:val="24"/>
        </w:rPr>
        <w:t>L</w:t>
      </w:r>
      <w:r>
        <w:rPr>
          <w:b/>
          <w:sz w:val="19"/>
        </w:rPr>
        <w:t>EVANTAMENTO</w:t>
      </w:r>
      <w:r>
        <w:rPr>
          <w:b/>
          <w:sz w:val="19"/>
        </w:rPr>
        <w:tab/>
        <w:t>DE</w:t>
      </w:r>
      <w:r>
        <w:rPr>
          <w:b/>
          <w:sz w:val="19"/>
        </w:rPr>
        <w:tab/>
        <w:t>INFORMAÇÕES</w:t>
      </w:r>
      <w:r>
        <w:rPr>
          <w:b/>
          <w:sz w:val="19"/>
        </w:rPr>
        <w:tab/>
        <w:t>PARA</w:t>
      </w:r>
      <w:r>
        <w:rPr>
          <w:b/>
          <w:sz w:val="19"/>
        </w:rPr>
        <w:tab/>
        <w:t>PLANEJAMENTO</w:t>
      </w:r>
      <w:r>
        <w:rPr>
          <w:b/>
          <w:sz w:val="19"/>
        </w:rPr>
        <w:tab/>
        <w:t>DA</w:t>
      </w:r>
      <w:r>
        <w:rPr>
          <w:b/>
          <w:sz w:val="19"/>
        </w:rPr>
        <w:tab/>
        <w:t>REUNIÃO</w:t>
      </w:r>
      <w:r>
        <w:rPr>
          <w:b/>
          <w:sz w:val="19"/>
        </w:rPr>
        <w:tab/>
        <w:t>COM</w:t>
      </w:r>
      <w:r>
        <w:rPr>
          <w:b/>
          <w:sz w:val="19"/>
        </w:rPr>
        <w:tab/>
      </w:r>
      <w:r>
        <w:rPr>
          <w:b/>
          <w:spacing w:val="-1"/>
          <w:sz w:val="19"/>
        </w:rPr>
        <w:t xml:space="preserve">OS </w:t>
      </w:r>
      <w:r>
        <w:rPr>
          <w:b/>
          <w:sz w:val="19"/>
        </w:rPr>
        <w:t>ESPECIALISTAS</w:t>
      </w:r>
    </w:p>
    <w:p w:rsidR="004D2846" w:rsidRDefault="00927EA1">
      <w:pPr>
        <w:pStyle w:val="Corpodetexto"/>
        <w:spacing w:line="245" w:lineRule="exact"/>
        <w:ind w:left="1593"/>
      </w:pPr>
      <w:proofErr w:type="gramStart"/>
      <w:r>
        <w:t>Foram</w:t>
      </w:r>
      <w:proofErr w:type="gramEnd"/>
      <w:r>
        <w:t xml:space="preserve"> consultados a Relação Nacional de Medicamentos Essenciais (RENAME), o sítio da</w:t>
      </w:r>
    </w:p>
    <w:p w:rsidR="004D2846" w:rsidRDefault="00927EA1">
      <w:pPr>
        <w:pStyle w:val="Corpodetexto"/>
        <w:ind w:right="889"/>
        <w:jc w:val="both"/>
      </w:pPr>
      <w:r>
        <w:t>Comissão Nacional de Incorporação de Tecnologias no SUS (CONITEC), o Sistema de Gerenciamento da Tabela de Procedimentos, Medicamentos, Órteses, Próteses e Materiais Espec</w:t>
      </w:r>
      <w:r>
        <w:t xml:space="preserve">iais do SUS (SIGTAP) e o Protocolo </w:t>
      </w:r>
      <w:proofErr w:type="gramStart"/>
      <w:r>
        <w:t>Clínico e Diretrizes Terapêuticas (PCDT) vigentes, para identificação das tecnologias disponíveis e tecnologias demandadas ou recentemente incorporadas</w:t>
      </w:r>
      <w:proofErr w:type="gramEnd"/>
      <w:r>
        <w:t>.</w:t>
      </w:r>
    </w:p>
    <w:p w:rsidR="004D2846" w:rsidRDefault="00927EA1">
      <w:pPr>
        <w:pStyle w:val="Corpodetexto"/>
        <w:spacing w:before="1"/>
        <w:ind w:left="1593"/>
      </w:pPr>
      <w:r>
        <w:t>A partir das consultas realizadas foi possível identificar:</w:t>
      </w:r>
    </w:p>
    <w:p w:rsidR="004D2846" w:rsidRDefault="00927EA1">
      <w:pPr>
        <w:pStyle w:val="PargrafodaLista"/>
        <w:numPr>
          <w:ilvl w:val="0"/>
          <w:numId w:val="10"/>
        </w:numPr>
        <w:tabs>
          <w:tab w:val="left" w:pos="1467"/>
        </w:tabs>
        <w:ind w:right="889" w:firstLine="427"/>
        <w:rPr>
          <w:sz w:val="24"/>
        </w:rPr>
      </w:pPr>
      <w:r>
        <w:rPr>
          <w:sz w:val="24"/>
        </w:rPr>
        <w:t>O tratam</w:t>
      </w:r>
      <w:r>
        <w:rPr>
          <w:sz w:val="24"/>
        </w:rPr>
        <w:t xml:space="preserve">ento no SUS segue o PCDT AHAI, conforme a Portaria SAS/MS 1.308, de 22 </w:t>
      </w:r>
      <w:r>
        <w:rPr>
          <w:spacing w:val="-3"/>
          <w:sz w:val="24"/>
        </w:rPr>
        <w:t xml:space="preserve">de </w:t>
      </w:r>
      <w:r>
        <w:rPr>
          <w:sz w:val="24"/>
        </w:rPr>
        <w:t>novembro de</w:t>
      </w:r>
      <w:r>
        <w:rPr>
          <w:spacing w:val="-3"/>
          <w:sz w:val="24"/>
        </w:rPr>
        <w:t xml:space="preserve"> </w:t>
      </w:r>
      <w:r>
        <w:rPr>
          <w:sz w:val="24"/>
        </w:rPr>
        <w:t>2013;</w:t>
      </w:r>
    </w:p>
    <w:p w:rsidR="004D2846" w:rsidRDefault="00927EA1">
      <w:pPr>
        <w:pStyle w:val="PargrafodaLista"/>
        <w:numPr>
          <w:ilvl w:val="0"/>
          <w:numId w:val="10"/>
        </w:numPr>
        <w:tabs>
          <w:tab w:val="left" w:pos="1438"/>
        </w:tabs>
        <w:ind w:right="893" w:firstLine="427"/>
        <w:rPr>
          <w:sz w:val="24"/>
        </w:rPr>
      </w:pPr>
      <w:proofErr w:type="gramStart"/>
      <w:r>
        <w:rPr>
          <w:sz w:val="24"/>
        </w:rPr>
        <w:t>os</w:t>
      </w:r>
      <w:proofErr w:type="gramEnd"/>
      <w:r>
        <w:rPr>
          <w:sz w:val="24"/>
        </w:rPr>
        <w:t xml:space="preserve"> medicamentos atualmente protocolados são: prednisona, </w:t>
      </w:r>
      <w:proofErr w:type="spellStart"/>
      <w:r>
        <w:rPr>
          <w:sz w:val="24"/>
        </w:rPr>
        <w:t>metilprednisolona</w:t>
      </w:r>
      <w:proofErr w:type="spellEnd"/>
      <w:r>
        <w:rPr>
          <w:sz w:val="24"/>
        </w:rPr>
        <w:t>,</w:t>
      </w:r>
      <w:r>
        <w:rPr>
          <w:spacing w:val="-35"/>
          <w:sz w:val="24"/>
        </w:rPr>
        <w:t xml:space="preserve"> </w:t>
      </w:r>
      <w:r>
        <w:rPr>
          <w:sz w:val="24"/>
        </w:rPr>
        <w:t>ciclofosfamida, ciclosporina, imunoglobulina humana e ácido</w:t>
      </w:r>
      <w:r>
        <w:rPr>
          <w:spacing w:val="-4"/>
          <w:sz w:val="24"/>
        </w:rPr>
        <w:t xml:space="preserve"> </w:t>
      </w:r>
      <w:r>
        <w:rPr>
          <w:sz w:val="24"/>
        </w:rPr>
        <w:t>fólico;</w:t>
      </w:r>
    </w:p>
    <w:p w:rsidR="004D2846" w:rsidRDefault="00927EA1">
      <w:pPr>
        <w:pStyle w:val="PargrafodaLista"/>
        <w:numPr>
          <w:ilvl w:val="0"/>
          <w:numId w:val="10"/>
        </w:numPr>
        <w:tabs>
          <w:tab w:val="left" w:pos="1440"/>
        </w:tabs>
        <w:ind w:left="1439" w:hanging="139"/>
        <w:rPr>
          <w:sz w:val="24"/>
        </w:rPr>
      </w:pPr>
      <w:proofErr w:type="gramStart"/>
      <w:r>
        <w:rPr>
          <w:sz w:val="24"/>
        </w:rPr>
        <w:t>não</w:t>
      </w:r>
      <w:proofErr w:type="gramEnd"/>
      <w:r>
        <w:rPr>
          <w:sz w:val="24"/>
        </w:rPr>
        <w:t xml:space="preserve"> há solicitação d</w:t>
      </w:r>
      <w:r>
        <w:rPr>
          <w:sz w:val="24"/>
        </w:rPr>
        <w:t>e nenhuma nova tecnologia na</w:t>
      </w:r>
      <w:r>
        <w:rPr>
          <w:spacing w:val="-5"/>
          <w:sz w:val="24"/>
        </w:rPr>
        <w:t xml:space="preserve"> </w:t>
      </w:r>
      <w:r>
        <w:rPr>
          <w:sz w:val="24"/>
        </w:rPr>
        <w:t>CONITEC.</w:t>
      </w:r>
    </w:p>
    <w:p w:rsidR="004D2846" w:rsidRDefault="004D2846">
      <w:pPr>
        <w:pStyle w:val="Corpodetexto"/>
        <w:spacing w:before="5"/>
        <w:ind w:left="0"/>
      </w:pPr>
    </w:p>
    <w:p w:rsidR="004D2846" w:rsidRDefault="00927EA1">
      <w:pPr>
        <w:pStyle w:val="PargrafodaLista"/>
        <w:numPr>
          <w:ilvl w:val="0"/>
          <w:numId w:val="11"/>
        </w:numPr>
        <w:tabs>
          <w:tab w:val="left" w:pos="1301"/>
        </w:tabs>
        <w:spacing w:line="274" w:lineRule="exact"/>
        <w:ind w:hanging="427"/>
        <w:rPr>
          <w:b/>
          <w:sz w:val="19"/>
        </w:rPr>
      </w:pPr>
      <w:r>
        <w:rPr>
          <w:b/>
          <w:sz w:val="24"/>
        </w:rPr>
        <w:t>R</w:t>
      </w:r>
      <w:r>
        <w:rPr>
          <w:b/>
          <w:sz w:val="19"/>
        </w:rPr>
        <w:t>EUNIÃO COM</w:t>
      </w:r>
      <w:r>
        <w:rPr>
          <w:b/>
          <w:spacing w:val="-1"/>
          <w:sz w:val="19"/>
        </w:rPr>
        <w:t xml:space="preserve"> </w:t>
      </w:r>
      <w:r>
        <w:rPr>
          <w:b/>
          <w:sz w:val="19"/>
        </w:rPr>
        <w:t>ESPECIALISTAS</w:t>
      </w:r>
    </w:p>
    <w:p w:rsidR="004D2846" w:rsidRDefault="00927EA1">
      <w:pPr>
        <w:pStyle w:val="Corpodetexto"/>
        <w:tabs>
          <w:tab w:val="left" w:pos="3033"/>
        </w:tabs>
        <w:ind w:right="890" w:firstLine="708"/>
        <w:jc w:val="both"/>
      </w:pPr>
      <w:r>
        <w:t>Foi</w:t>
      </w:r>
      <w:r>
        <w:rPr>
          <w:spacing w:val="-6"/>
        </w:rPr>
        <w:t xml:space="preserve"> </w:t>
      </w:r>
      <w:r>
        <w:t>realizada</w:t>
      </w:r>
      <w:r>
        <w:rPr>
          <w:spacing w:val="-5"/>
        </w:rPr>
        <w:t xml:space="preserve"> </w:t>
      </w:r>
      <w:r>
        <w:t>reunião</w:t>
      </w:r>
      <w:r>
        <w:rPr>
          <w:spacing w:val="-3"/>
        </w:rPr>
        <w:t xml:space="preserve"> </w:t>
      </w:r>
      <w:r>
        <w:t>com</w:t>
      </w:r>
      <w:r>
        <w:rPr>
          <w:spacing w:val="-5"/>
        </w:rPr>
        <w:t xml:space="preserve"> </w:t>
      </w:r>
      <w:r>
        <w:t>o</w:t>
      </w:r>
      <w:r>
        <w:rPr>
          <w:spacing w:val="-6"/>
        </w:rPr>
        <w:t xml:space="preserve"> </w:t>
      </w:r>
      <w:r>
        <w:t>consultor</w:t>
      </w:r>
      <w:r>
        <w:rPr>
          <w:spacing w:val="-2"/>
        </w:rPr>
        <w:t xml:space="preserve"> </w:t>
      </w:r>
      <w:proofErr w:type="gramStart"/>
      <w:r>
        <w:t>especialista</w:t>
      </w:r>
      <w:r>
        <w:rPr>
          <w:spacing w:val="-6"/>
        </w:rPr>
        <w:t xml:space="preserve"> </w:t>
      </w:r>
      <w:r>
        <w:t>e</w:t>
      </w:r>
      <w:r>
        <w:rPr>
          <w:spacing w:val="-5"/>
        </w:rPr>
        <w:t xml:space="preserve"> </w:t>
      </w:r>
      <w:r>
        <w:t>metodologistas</w:t>
      </w:r>
      <w:r>
        <w:rPr>
          <w:spacing w:val="-4"/>
        </w:rPr>
        <w:t xml:space="preserve"> </w:t>
      </w:r>
      <w:r>
        <w:t>do</w:t>
      </w:r>
      <w:r>
        <w:rPr>
          <w:spacing w:val="-6"/>
        </w:rPr>
        <w:t xml:space="preserve"> </w:t>
      </w:r>
      <w:r>
        <w:t>comitê</w:t>
      </w:r>
      <w:r>
        <w:rPr>
          <w:spacing w:val="-5"/>
        </w:rPr>
        <w:t xml:space="preserve"> </w:t>
      </w:r>
      <w:r>
        <w:t>elaborador</w:t>
      </w:r>
      <w:r>
        <w:rPr>
          <w:spacing w:val="-6"/>
        </w:rPr>
        <w:t xml:space="preserve"> </w:t>
      </w:r>
      <w:r>
        <w:t>dos PCDT na qual foram apresentados os resultados do levantamento de informações realizados pelos meto</w:t>
      </w:r>
      <w:r>
        <w:t>dologistas</w:t>
      </w:r>
      <w:proofErr w:type="gramEnd"/>
      <w:r>
        <w:t>.</w:t>
      </w:r>
      <w:r>
        <w:tab/>
        <w:t xml:space="preserve">O consultor especialista indicou a necessidade de avaliação da inclusão do </w:t>
      </w:r>
      <w:proofErr w:type="spellStart"/>
      <w:r>
        <w:t>danazol</w:t>
      </w:r>
      <w:proofErr w:type="spellEnd"/>
      <w:r>
        <w:t xml:space="preserve"> para a Síndrome de Evans (em casos especiais), porém esse medicamento não tem em bula tal</w:t>
      </w:r>
      <w:r>
        <w:rPr>
          <w:spacing w:val="-1"/>
        </w:rPr>
        <w:t xml:space="preserve"> </w:t>
      </w:r>
      <w:r>
        <w:t>indicação.</w:t>
      </w:r>
    </w:p>
    <w:p w:rsidR="004D2846" w:rsidRDefault="00927EA1">
      <w:pPr>
        <w:pStyle w:val="Corpodetexto"/>
        <w:ind w:right="891" w:firstLine="708"/>
        <w:jc w:val="both"/>
      </w:pPr>
      <w:r>
        <w:t xml:space="preserve">Sendo assim, </w:t>
      </w:r>
      <w:proofErr w:type="gramStart"/>
      <w:r>
        <w:t>foi</w:t>
      </w:r>
      <w:proofErr w:type="gramEnd"/>
      <w:r>
        <w:t xml:space="preserve"> estabelecido que o PCDT destina-se a pacientes com Anemia Hemolítica Autoimune, ambos os sexos, sem restrição de idade e tem por objetivo revisar práticas diagnósticas e terapêuticas a partir da data da busca do Protocolo vigente.</w:t>
      </w:r>
    </w:p>
    <w:p w:rsidR="004D2846" w:rsidRDefault="004D2846">
      <w:pPr>
        <w:pStyle w:val="Corpodetexto"/>
        <w:spacing w:before="3"/>
        <w:ind w:left="0"/>
      </w:pPr>
    </w:p>
    <w:p w:rsidR="004D2846" w:rsidRDefault="00927EA1">
      <w:pPr>
        <w:pStyle w:val="PargrafodaLista"/>
        <w:numPr>
          <w:ilvl w:val="0"/>
          <w:numId w:val="11"/>
        </w:numPr>
        <w:tabs>
          <w:tab w:val="left" w:pos="1301"/>
        </w:tabs>
        <w:spacing w:line="274" w:lineRule="exact"/>
        <w:ind w:hanging="427"/>
        <w:rPr>
          <w:b/>
          <w:sz w:val="19"/>
        </w:rPr>
      </w:pPr>
      <w:r>
        <w:rPr>
          <w:b/>
          <w:sz w:val="24"/>
        </w:rPr>
        <w:t>B</w:t>
      </w:r>
      <w:r>
        <w:rPr>
          <w:b/>
          <w:sz w:val="19"/>
        </w:rPr>
        <w:t xml:space="preserve">USCAS </w:t>
      </w:r>
      <w:r>
        <w:rPr>
          <w:b/>
          <w:sz w:val="19"/>
        </w:rPr>
        <w:t>NA LITERATURA PARA ATUALIZAÇÃO DO</w:t>
      </w:r>
      <w:r>
        <w:rPr>
          <w:b/>
          <w:spacing w:val="2"/>
          <w:sz w:val="19"/>
        </w:rPr>
        <w:t xml:space="preserve"> </w:t>
      </w:r>
      <w:r>
        <w:rPr>
          <w:b/>
          <w:sz w:val="19"/>
        </w:rPr>
        <w:t>PCDT</w:t>
      </w:r>
    </w:p>
    <w:p w:rsidR="004D2846" w:rsidRDefault="00927EA1">
      <w:pPr>
        <w:pStyle w:val="Corpodetexto"/>
        <w:ind w:firstLine="708"/>
      </w:pPr>
      <w:r>
        <w:t>A</w:t>
      </w:r>
      <w:r>
        <w:rPr>
          <w:spacing w:val="-12"/>
        </w:rPr>
        <w:t xml:space="preserve"> </w:t>
      </w:r>
      <w:r>
        <w:t>fim</w:t>
      </w:r>
      <w:r>
        <w:rPr>
          <w:spacing w:val="-10"/>
        </w:rPr>
        <w:t xml:space="preserve"> </w:t>
      </w:r>
      <w:r>
        <w:t>de</w:t>
      </w:r>
      <w:r>
        <w:rPr>
          <w:spacing w:val="-9"/>
        </w:rPr>
        <w:t xml:space="preserve"> </w:t>
      </w:r>
      <w:r>
        <w:t>guiar</w:t>
      </w:r>
      <w:r>
        <w:rPr>
          <w:spacing w:val="-9"/>
        </w:rPr>
        <w:t xml:space="preserve"> </w:t>
      </w:r>
      <w:r>
        <w:t>a</w:t>
      </w:r>
      <w:r>
        <w:rPr>
          <w:spacing w:val="-11"/>
        </w:rPr>
        <w:t xml:space="preserve"> </w:t>
      </w:r>
      <w:r>
        <w:t>revisão</w:t>
      </w:r>
      <w:r>
        <w:rPr>
          <w:spacing w:val="-10"/>
        </w:rPr>
        <w:t xml:space="preserve"> </w:t>
      </w:r>
      <w:r>
        <w:t>do</w:t>
      </w:r>
      <w:r>
        <w:rPr>
          <w:spacing w:val="-10"/>
        </w:rPr>
        <w:t xml:space="preserve"> </w:t>
      </w:r>
      <w:r>
        <w:t>PCDT</w:t>
      </w:r>
      <w:r>
        <w:rPr>
          <w:spacing w:val="-11"/>
        </w:rPr>
        <w:t xml:space="preserve"> </w:t>
      </w:r>
      <w:r>
        <w:t>vigente</w:t>
      </w:r>
      <w:r>
        <w:rPr>
          <w:spacing w:val="-10"/>
        </w:rPr>
        <w:t xml:space="preserve"> </w:t>
      </w:r>
      <w:r>
        <w:t>foi</w:t>
      </w:r>
      <w:r>
        <w:rPr>
          <w:spacing w:val="-8"/>
        </w:rPr>
        <w:t xml:space="preserve"> </w:t>
      </w:r>
      <w:r>
        <w:t>realizada</w:t>
      </w:r>
      <w:r>
        <w:rPr>
          <w:spacing w:val="-11"/>
        </w:rPr>
        <w:t xml:space="preserve"> </w:t>
      </w:r>
      <w:r>
        <w:t>busca</w:t>
      </w:r>
      <w:r>
        <w:rPr>
          <w:spacing w:val="-10"/>
        </w:rPr>
        <w:t xml:space="preserve"> </w:t>
      </w:r>
      <w:r>
        <w:t>na</w:t>
      </w:r>
      <w:r>
        <w:rPr>
          <w:spacing w:val="-11"/>
        </w:rPr>
        <w:t xml:space="preserve"> </w:t>
      </w:r>
      <w:r>
        <w:t>literatura</w:t>
      </w:r>
      <w:r>
        <w:rPr>
          <w:spacing w:val="-10"/>
        </w:rPr>
        <w:t xml:space="preserve"> </w:t>
      </w:r>
      <w:r>
        <w:t>sobre</w:t>
      </w:r>
      <w:r>
        <w:rPr>
          <w:spacing w:val="-12"/>
        </w:rPr>
        <w:t xml:space="preserve"> </w:t>
      </w:r>
      <w:r>
        <w:rPr>
          <w:b/>
        </w:rPr>
        <w:t xml:space="preserve">intervenções terapêuticas </w:t>
      </w:r>
      <w:r>
        <w:t>definidas pela pergunta PICO estabelecida no Quadro</w:t>
      </w:r>
      <w:r>
        <w:rPr>
          <w:spacing w:val="-2"/>
        </w:rPr>
        <w:t xml:space="preserve"> </w:t>
      </w:r>
      <w:proofErr w:type="gramStart"/>
      <w:r>
        <w:t>1</w:t>
      </w:r>
      <w:proofErr w:type="gramEnd"/>
      <w:r>
        <w:t>.</w:t>
      </w:r>
    </w:p>
    <w:p w:rsidR="004D2846" w:rsidRDefault="004D2846">
      <w:pPr>
        <w:pStyle w:val="Corpodetexto"/>
        <w:spacing w:before="9"/>
        <w:ind w:left="0"/>
        <w:rPr>
          <w:sz w:val="23"/>
        </w:rPr>
      </w:pPr>
    </w:p>
    <w:p w:rsidR="004D2846" w:rsidRDefault="00927EA1">
      <w:pPr>
        <w:spacing w:after="9"/>
        <w:ind w:left="873"/>
        <w:rPr>
          <w:sz w:val="24"/>
        </w:rPr>
      </w:pPr>
      <w:r>
        <w:rPr>
          <w:b/>
          <w:sz w:val="24"/>
        </w:rPr>
        <w:t xml:space="preserve">Quadro </w:t>
      </w:r>
      <w:proofErr w:type="gramStart"/>
      <w:r>
        <w:rPr>
          <w:b/>
          <w:sz w:val="24"/>
        </w:rPr>
        <w:t>1</w:t>
      </w:r>
      <w:proofErr w:type="gramEnd"/>
      <w:r>
        <w:rPr>
          <w:b/>
          <w:sz w:val="24"/>
        </w:rPr>
        <w:t xml:space="preserve"> – </w:t>
      </w:r>
      <w:r>
        <w:rPr>
          <w:sz w:val="24"/>
        </w:rPr>
        <w:t>Pergunta PICO – intervenções terapêuticas</w:t>
      </w:r>
    </w:p>
    <w:tbl>
      <w:tblPr>
        <w:tblStyle w:val="TableNormal"/>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47"/>
      </w:tblGrid>
      <w:tr w:rsidR="004D2846">
        <w:trPr>
          <w:trHeight w:val="456"/>
        </w:trPr>
        <w:tc>
          <w:tcPr>
            <w:tcW w:w="2235" w:type="dxa"/>
            <w:tcBorders>
              <w:bottom w:val="single" w:sz="6" w:space="0" w:color="000000"/>
            </w:tcBorders>
          </w:tcPr>
          <w:p w:rsidR="004D2846" w:rsidRDefault="00927EA1">
            <w:pPr>
              <w:pStyle w:val="TableParagraph"/>
              <w:spacing w:before="73"/>
              <w:rPr>
                <w:sz w:val="24"/>
              </w:rPr>
            </w:pPr>
            <w:r>
              <w:rPr>
                <w:sz w:val="24"/>
              </w:rPr>
              <w:t>População</w:t>
            </w:r>
          </w:p>
        </w:tc>
        <w:tc>
          <w:tcPr>
            <w:tcW w:w="7547" w:type="dxa"/>
            <w:tcBorders>
              <w:bottom w:val="single" w:sz="6" w:space="0" w:color="000000"/>
            </w:tcBorders>
          </w:tcPr>
          <w:p w:rsidR="004D2846" w:rsidRDefault="00927EA1">
            <w:pPr>
              <w:pStyle w:val="TableParagraph"/>
              <w:spacing w:before="73"/>
              <w:rPr>
                <w:sz w:val="24"/>
              </w:rPr>
            </w:pPr>
            <w:r>
              <w:rPr>
                <w:sz w:val="24"/>
              </w:rPr>
              <w:t>Pacientes com anemia hemolítica autoimune</w:t>
            </w:r>
          </w:p>
        </w:tc>
      </w:tr>
      <w:tr w:rsidR="004D2846">
        <w:trPr>
          <w:trHeight w:val="455"/>
        </w:trPr>
        <w:tc>
          <w:tcPr>
            <w:tcW w:w="2235" w:type="dxa"/>
            <w:tcBorders>
              <w:top w:val="single" w:sz="6" w:space="0" w:color="000000"/>
              <w:bottom w:val="single" w:sz="6" w:space="0" w:color="000000"/>
            </w:tcBorders>
          </w:tcPr>
          <w:p w:rsidR="004D2846" w:rsidRDefault="00927EA1">
            <w:pPr>
              <w:pStyle w:val="TableParagraph"/>
              <w:spacing w:before="72"/>
              <w:rPr>
                <w:sz w:val="24"/>
              </w:rPr>
            </w:pPr>
            <w:r>
              <w:rPr>
                <w:sz w:val="24"/>
              </w:rPr>
              <w:t>Intervenção</w:t>
            </w:r>
          </w:p>
        </w:tc>
        <w:tc>
          <w:tcPr>
            <w:tcW w:w="7547" w:type="dxa"/>
            <w:tcBorders>
              <w:top w:val="single" w:sz="6" w:space="0" w:color="000000"/>
              <w:bottom w:val="single" w:sz="6" w:space="0" w:color="000000"/>
            </w:tcBorders>
          </w:tcPr>
          <w:p w:rsidR="004D2846" w:rsidRDefault="00927EA1">
            <w:pPr>
              <w:pStyle w:val="TableParagraph"/>
              <w:spacing w:before="72"/>
              <w:rPr>
                <w:sz w:val="24"/>
              </w:rPr>
            </w:pPr>
            <w:r>
              <w:rPr>
                <w:sz w:val="24"/>
              </w:rPr>
              <w:t>Tratamento clínico</w:t>
            </w:r>
          </w:p>
        </w:tc>
      </w:tr>
      <w:tr w:rsidR="004D2846">
        <w:trPr>
          <w:trHeight w:val="456"/>
        </w:trPr>
        <w:tc>
          <w:tcPr>
            <w:tcW w:w="2235" w:type="dxa"/>
            <w:tcBorders>
              <w:top w:val="single" w:sz="6" w:space="0" w:color="000000"/>
              <w:bottom w:val="single" w:sz="6" w:space="0" w:color="000000"/>
            </w:tcBorders>
          </w:tcPr>
          <w:p w:rsidR="004D2846" w:rsidRDefault="00927EA1">
            <w:pPr>
              <w:pStyle w:val="TableParagraph"/>
              <w:spacing w:before="70"/>
              <w:rPr>
                <w:sz w:val="24"/>
              </w:rPr>
            </w:pPr>
            <w:r>
              <w:rPr>
                <w:sz w:val="24"/>
              </w:rPr>
              <w:t>Comparação</w:t>
            </w:r>
          </w:p>
        </w:tc>
        <w:tc>
          <w:tcPr>
            <w:tcW w:w="7547" w:type="dxa"/>
            <w:tcBorders>
              <w:top w:val="single" w:sz="6" w:space="0" w:color="000000"/>
              <w:bottom w:val="single" w:sz="6" w:space="0" w:color="000000"/>
            </w:tcBorders>
          </w:tcPr>
          <w:p w:rsidR="004D2846" w:rsidRDefault="00927EA1">
            <w:pPr>
              <w:pStyle w:val="TableParagraph"/>
              <w:spacing w:before="70"/>
              <w:rPr>
                <w:sz w:val="24"/>
              </w:rPr>
            </w:pPr>
            <w:r>
              <w:rPr>
                <w:sz w:val="24"/>
              </w:rPr>
              <w:t>Sem restrição de comparadores</w:t>
            </w:r>
          </w:p>
        </w:tc>
      </w:tr>
      <w:tr w:rsidR="004D2846">
        <w:trPr>
          <w:trHeight w:val="455"/>
        </w:trPr>
        <w:tc>
          <w:tcPr>
            <w:tcW w:w="2235" w:type="dxa"/>
            <w:tcBorders>
              <w:top w:val="single" w:sz="6" w:space="0" w:color="000000"/>
              <w:bottom w:val="single" w:sz="6" w:space="0" w:color="000000"/>
            </w:tcBorders>
          </w:tcPr>
          <w:p w:rsidR="004D2846" w:rsidRDefault="00927EA1">
            <w:pPr>
              <w:pStyle w:val="TableParagraph"/>
              <w:spacing w:before="69"/>
              <w:rPr>
                <w:sz w:val="24"/>
              </w:rPr>
            </w:pPr>
            <w:r>
              <w:rPr>
                <w:sz w:val="24"/>
              </w:rPr>
              <w:t>Desfechos</w:t>
            </w:r>
          </w:p>
        </w:tc>
        <w:tc>
          <w:tcPr>
            <w:tcW w:w="7547" w:type="dxa"/>
            <w:tcBorders>
              <w:top w:val="single" w:sz="6" w:space="0" w:color="000000"/>
              <w:bottom w:val="single" w:sz="6" w:space="0" w:color="000000"/>
            </w:tcBorders>
          </w:tcPr>
          <w:p w:rsidR="004D2846" w:rsidRDefault="00927EA1">
            <w:pPr>
              <w:pStyle w:val="TableParagraph"/>
              <w:spacing w:before="69"/>
              <w:ind w:left="148"/>
              <w:rPr>
                <w:sz w:val="24"/>
              </w:rPr>
            </w:pPr>
            <w:r>
              <w:rPr>
                <w:sz w:val="24"/>
              </w:rPr>
              <w:t>Segurança e taxas de resposta completa e parcial</w:t>
            </w:r>
          </w:p>
        </w:tc>
      </w:tr>
      <w:tr w:rsidR="004D2846">
        <w:trPr>
          <w:trHeight w:val="455"/>
        </w:trPr>
        <w:tc>
          <w:tcPr>
            <w:tcW w:w="2235" w:type="dxa"/>
            <w:tcBorders>
              <w:top w:val="single" w:sz="6" w:space="0" w:color="000000"/>
              <w:bottom w:val="single" w:sz="6" w:space="0" w:color="000000"/>
            </w:tcBorders>
          </w:tcPr>
          <w:p w:rsidR="004D2846" w:rsidRDefault="00927EA1">
            <w:pPr>
              <w:pStyle w:val="TableParagraph"/>
              <w:spacing w:before="69"/>
              <w:rPr>
                <w:sz w:val="24"/>
              </w:rPr>
            </w:pPr>
            <w:r>
              <w:rPr>
                <w:sz w:val="24"/>
              </w:rPr>
              <w:t>Tipos de estudos</w:t>
            </w:r>
          </w:p>
        </w:tc>
        <w:tc>
          <w:tcPr>
            <w:tcW w:w="7547" w:type="dxa"/>
            <w:tcBorders>
              <w:top w:val="single" w:sz="6" w:space="0" w:color="000000"/>
              <w:bottom w:val="single" w:sz="6" w:space="0" w:color="000000"/>
            </w:tcBorders>
          </w:tcPr>
          <w:p w:rsidR="004D2846" w:rsidRDefault="00927EA1">
            <w:pPr>
              <w:pStyle w:val="TableParagraph"/>
              <w:spacing w:before="69"/>
              <w:rPr>
                <w:sz w:val="24"/>
              </w:rPr>
            </w:pPr>
            <w:r>
              <w:rPr>
                <w:sz w:val="24"/>
              </w:rPr>
              <w:t>Meta-análises e revisões sistemáticas</w:t>
            </w:r>
          </w:p>
        </w:tc>
      </w:tr>
    </w:tbl>
    <w:p w:rsidR="004D2846" w:rsidRDefault="004D2846">
      <w:pPr>
        <w:pStyle w:val="Corpodetexto"/>
        <w:spacing w:before="3"/>
        <w:ind w:left="0"/>
        <w:rPr>
          <w:sz w:val="23"/>
        </w:rPr>
      </w:pPr>
    </w:p>
    <w:p w:rsidR="004D2846" w:rsidRDefault="00927EA1">
      <w:pPr>
        <w:pStyle w:val="Corpodetexto"/>
        <w:spacing w:line="275" w:lineRule="exact"/>
        <w:ind w:left="1593"/>
      </w:pPr>
      <w:r>
        <w:t>A seleção dos artigos levou em considerações os seguintes critérios de inclusão:</w:t>
      </w:r>
    </w:p>
    <w:p w:rsidR="004D2846" w:rsidRDefault="00927EA1">
      <w:pPr>
        <w:pStyle w:val="PargrafodaLista"/>
        <w:numPr>
          <w:ilvl w:val="0"/>
          <w:numId w:val="9"/>
        </w:numPr>
        <w:tabs>
          <w:tab w:val="left" w:pos="1733"/>
        </w:tabs>
        <w:spacing w:line="275" w:lineRule="exact"/>
        <w:ind w:hanging="139"/>
        <w:rPr>
          <w:sz w:val="24"/>
        </w:rPr>
      </w:pPr>
      <w:r>
        <w:rPr>
          <w:sz w:val="24"/>
        </w:rPr>
        <w:t>Medicamentos registrados no Brasil;</w:t>
      </w:r>
    </w:p>
    <w:p w:rsidR="004D2846" w:rsidRDefault="00927EA1">
      <w:pPr>
        <w:pStyle w:val="PargrafodaLista"/>
        <w:numPr>
          <w:ilvl w:val="0"/>
          <w:numId w:val="9"/>
        </w:numPr>
        <w:tabs>
          <w:tab w:val="left" w:pos="1733"/>
        </w:tabs>
        <w:ind w:hanging="139"/>
        <w:rPr>
          <w:sz w:val="24"/>
        </w:rPr>
      </w:pPr>
      <w:r>
        <w:rPr>
          <w:sz w:val="24"/>
        </w:rPr>
        <w:t>Medicamentos com indicação em bula do tratamento de anemia</w:t>
      </w:r>
      <w:r>
        <w:rPr>
          <w:spacing w:val="-2"/>
          <w:sz w:val="24"/>
        </w:rPr>
        <w:t xml:space="preserve"> </w:t>
      </w:r>
      <w:r>
        <w:rPr>
          <w:sz w:val="24"/>
        </w:rPr>
        <w:t>hemolítica;</w:t>
      </w:r>
    </w:p>
    <w:p w:rsidR="004D2846" w:rsidRDefault="00927EA1">
      <w:pPr>
        <w:pStyle w:val="PargrafodaLista"/>
        <w:numPr>
          <w:ilvl w:val="0"/>
          <w:numId w:val="9"/>
        </w:numPr>
        <w:tabs>
          <w:tab w:val="left" w:pos="1733"/>
        </w:tabs>
        <w:ind w:hanging="139"/>
        <w:rPr>
          <w:sz w:val="24"/>
        </w:rPr>
      </w:pPr>
      <w:r>
        <w:rPr>
          <w:sz w:val="24"/>
        </w:rPr>
        <w:t>Estudos de intervenção</w:t>
      </w:r>
      <w:r>
        <w:rPr>
          <w:spacing w:val="1"/>
          <w:sz w:val="24"/>
        </w:rPr>
        <w:t xml:space="preserve"> </w:t>
      </w:r>
      <w:r>
        <w:rPr>
          <w:sz w:val="24"/>
        </w:rPr>
        <w:t>terapêutica.</w:t>
      </w:r>
    </w:p>
    <w:p w:rsidR="004D2846" w:rsidRDefault="004D2846">
      <w:pPr>
        <w:pStyle w:val="Corpodetexto"/>
        <w:ind w:left="0"/>
      </w:pPr>
    </w:p>
    <w:p w:rsidR="004D2846" w:rsidRDefault="00927EA1">
      <w:pPr>
        <w:pStyle w:val="Corpodetexto"/>
        <w:ind w:right="890" w:firstLine="708"/>
      </w:pPr>
      <w:r>
        <w:t xml:space="preserve">O Quadro </w:t>
      </w:r>
      <w:proofErr w:type="gramStart"/>
      <w:r>
        <w:t>2</w:t>
      </w:r>
      <w:proofErr w:type="gramEnd"/>
      <w:r>
        <w:t xml:space="preserve"> apresenta as estraté</w:t>
      </w:r>
      <w:r>
        <w:t>gias de buscas realizadas, bem como o número de artigos localizados e o número de selecionados.</w:t>
      </w:r>
    </w:p>
    <w:p w:rsidR="004D2846" w:rsidRDefault="004D2846">
      <w:pPr>
        <w:pStyle w:val="Corpodetexto"/>
        <w:ind w:left="0"/>
        <w:rPr>
          <w:sz w:val="26"/>
        </w:rPr>
      </w:pPr>
    </w:p>
    <w:p w:rsidR="004D2846" w:rsidRDefault="004D2846">
      <w:pPr>
        <w:pStyle w:val="Corpodetexto"/>
        <w:spacing w:before="1"/>
        <w:ind w:left="0"/>
        <w:rPr>
          <w:sz w:val="22"/>
        </w:rPr>
      </w:pPr>
    </w:p>
    <w:p w:rsidR="004D2846" w:rsidRDefault="00927EA1">
      <w:pPr>
        <w:pStyle w:val="Corpodetexto"/>
      </w:pPr>
      <w:r>
        <w:rPr>
          <w:b/>
        </w:rPr>
        <w:t xml:space="preserve">Quadro 2 - </w:t>
      </w:r>
      <w:r>
        <w:t>Buscas sobre intervenções terapêuticas - revisões sistemáticas e meta-análises</w:t>
      </w:r>
    </w:p>
    <w:p w:rsidR="004D2846" w:rsidRDefault="004D2846">
      <w:pPr>
        <w:sectPr w:rsidR="004D2846">
          <w:pgSz w:w="11900" w:h="16850"/>
          <w:pgMar w:top="1060" w:right="240" w:bottom="280" w:left="260" w:header="720" w:footer="720" w:gutter="0"/>
          <w:cols w:space="720"/>
        </w:sect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4245"/>
        <w:gridCol w:w="1518"/>
        <w:gridCol w:w="1955"/>
      </w:tblGrid>
      <w:tr w:rsidR="004D2846">
        <w:trPr>
          <w:trHeight w:val="433"/>
        </w:trPr>
        <w:tc>
          <w:tcPr>
            <w:tcW w:w="1942" w:type="dxa"/>
            <w:tcBorders>
              <w:bottom w:val="single" w:sz="6" w:space="0" w:color="000000"/>
            </w:tcBorders>
          </w:tcPr>
          <w:p w:rsidR="004D2846" w:rsidRDefault="00927EA1">
            <w:pPr>
              <w:pStyle w:val="TableParagraph"/>
              <w:spacing w:before="70"/>
              <w:ind w:left="262" w:right="255"/>
              <w:jc w:val="center"/>
              <w:rPr>
                <w:b/>
                <w:sz w:val="24"/>
              </w:rPr>
            </w:pPr>
            <w:r>
              <w:rPr>
                <w:b/>
                <w:sz w:val="24"/>
              </w:rPr>
              <w:lastRenderedPageBreak/>
              <w:t>Base</w:t>
            </w:r>
          </w:p>
        </w:tc>
        <w:tc>
          <w:tcPr>
            <w:tcW w:w="4245" w:type="dxa"/>
            <w:tcBorders>
              <w:bottom w:val="single" w:sz="6" w:space="0" w:color="000000"/>
            </w:tcBorders>
          </w:tcPr>
          <w:p w:rsidR="004D2846" w:rsidRDefault="00927EA1">
            <w:pPr>
              <w:pStyle w:val="TableParagraph"/>
              <w:spacing w:before="70"/>
              <w:ind w:left="1571" w:right="1569"/>
              <w:jc w:val="center"/>
              <w:rPr>
                <w:b/>
                <w:sz w:val="24"/>
              </w:rPr>
            </w:pPr>
            <w:r>
              <w:rPr>
                <w:b/>
                <w:sz w:val="24"/>
              </w:rPr>
              <w:t>Estratégia</w:t>
            </w:r>
          </w:p>
        </w:tc>
        <w:tc>
          <w:tcPr>
            <w:tcW w:w="1518" w:type="dxa"/>
            <w:tcBorders>
              <w:bottom w:val="single" w:sz="6" w:space="0" w:color="000000"/>
            </w:tcBorders>
          </w:tcPr>
          <w:p w:rsidR="004D2846" w:rsidRDefault="00927EA1">
            <w:pPr>
              <w:pStyle w:val="TableParagraph"/>
              <w:spacing w:before="70"/>
              <w:ind w:left="127" w:right="126"/>
              <w:jc w:val="center"/>
              <w:rPr>
                <w:b/>
                <w:sz w:val="24"/>
              </w:rPr>
            </w:pPr>
            <w:r>
              <w:rPr>
                <w:b/>
                <w:sz w:val="24"/>
              </w:rPr>
              <w:t>Localizados</w:t>
            </w:r>
          </w:p>
        </w:tc>
        <w:tc>
          <w:tcPr>
            <w:tcW w:w="1955" w:type="dxa"/>
            <w:tcBorders>
              <w:bottom w:val="single" w:sz="6" w:space="0" w:color="000000"/>
            </w:tcBorders>
          </w:tcPr>
          <w:p w:rsidR="004D2846" w:rsidRDefault="00927EA1">
            <w:pPr>
              <w:pStyle w:val="TableParagraph"/>
              <w:spacing w:before="70"/>
              <w:ind w:left="319"/>
              <w:rPr>
                <w:b/>
                <w:sz w:val="24"/>
              </w:rPr>
            </w:pPr>
            <w:r>
              <w:rPr>
                <w:b/>
                <w:sz w:val="24"/>
              </w:rPr>
              <w:t>Selecionados</w:t>
            </w:r>
          </w:p>
        </w:tc>
      </w:tr>
      <w:tr w:rsidR="004D2846">
        <w:trPr>
          <w:trHeight w:val="2915"/>
        </w:trPr>
        <w:tc>
          <w:tcPr>
            <w:tcW w:w="1942" w:type="dxa"/>
            <w:tcBorders>
              <w:top w:val="single" w:sz="6" w:space="0" w:color="000000"/>
              <w:bottom w:val="single" w:sz="6" w:space="0" w:color="000000"/>
            </w:tcBorders>
          </w:tcPr>
          <w:p w:rsidR="004D2846" w:rsidRDefault="00927EA1">
            <w:pPr>
              <w:pStyle w:val="TableParagraph"/>
              <w:spacing w:before="64"/>
              <w:ind w:left="263" w:right="250"/>
              <w:jc w:val="center"/>
              <w:rPr>
                <w:sz w:val="24"/>
              </w:rPr>
            </w:pPr>
            <w:proofErr w:type="spellStart"/>
            <w:r>
              <w:rPr>
                <w:sz w:val="24"/>
              </w:rPr>
              <w:t>Medline</w:t>
            </w:r>
            <w:proofErr w:type="spellEnd"/>
            <w:r>
              <w:rPr>
                <w:sz w:val="24"/>
              </w:rPr>
              <w:t xml:space="preserve"> (via </w:t>
            </w:r>
            <w:proofErr w:type="spellStart"/>
            <w:proofErr w:type="gramStart"/>
            <w:r>
              <w:rPr>
                <w:sz w:val="24"/>
              </w:rPr>
              <w:t>PubMed</w:t>
            </w:r>
            <w:proofErr w:type="spellEnd"/>
            <w:proofErr w:type="gramEnd"/>
            <w:r>
              <w:rPr>
                <w:sz w:val="24"/>
              </w:rPr>
              <w:t>)</w:t>
            </w:r>
          </w:p>
          <w:p w:rsidR="004D2846" w:rsidRDefault="004D2846">
            <w:pPr>
              <w:pStyle w:val="TableParagraph"/>
              <w:ind w:left="0"/>
              <w:rPr>
                <w:sz w:val="24"/>
              </w:rPr>
            </w:pPr>
          </w:p>
          <w:p w:rsidR="004D2846" w:rsidRDefault="00927EA1">
            <w:pPr>
              <w:pStyle w:val="TableParagraph"/>
              <w:ind w:left="263" w:right="255"/>
              <w:jc w:val="center"/>
              <w:rPr>
                <w:sz w:val="24"/>
              </w:rPr>
            </w:pPr>
            <w:r>
              <w:rPr>
                <w:sz w:val="24"/>
              </w:rPr>
              <w:t>Data da busca: 16/03/2017</w:t>
            </w:r>
          </w:p>
        </w:tc>
        <w:tc>
          <w:tcPr>
            <w:tcW w:w="4245" w:type="dxa"/>
            <w:tcBorders>
              <w:top w:val="single" w:sz="6" w:space="0" w:color="000000"/>
              <w:bottom w:val="single" w:sz="6" w:space="0" w:color="000000"/>
            </w:tcBorders>
          </w:tcPr>
          <w:p w:rsidR="004D2846" w:rsidRPr="00927EA1" w:rsidRDefault="00927EA1">
            <w:pPr>
              <w:pStyle w:val="TableParagraph"/>
              <w:spacing w:before="64"/>
              <w:ind w:left="79" w:right="209"/>
              <w:rPr>
                <w:sz w:val="24"/>
                <w:lang w:val="en-US"/>
              </w:rPr>
            </w:pPr>
            <w:r w:rsidRPr="00927EA1">
              <w:rPr>
                <w:sz w:val="24"/>
                <w:lang w:val="en-US"/>
              </w:rPr>
              <w:t>"Anemia, Hemolytic, Autoimmune"[Mesh] AND "Therapeutics"[Mesh] AND (Meta- Analysis[</w:t>
            </w:r>
            <w:proofErr w:type="spellStart"/>
            <w:r w:rsidRPr="00927EA1">
              <w:rPr>
                <w:sz w:val="24"/>
                <w:lang w:val="en-US"/>
              </w:rPr>
              <w:t>ptyp</w:t>
            </w:r>
            <w:proofErr w:type="spellEnd"/>
            <w:r w:rsidRPr="00927EA1">
              <w:rPr>
                <w:sz w:val="24"/>
                <w:lang w:val="en-US"/>
              </w:rPr>
              <w:t>] OR systematic[</w:t>
            </w:r>
            <w:proofErr w:type="spellStart"/>
            <w:r w:rsidRPr="00927EA1">
              <w:rPr>
                <w:sz w:val="24"/>
                <w:lang w:val="en-US"/>
              </w:rPr>
              <w:t>sb</w:t>
            </w:r>
            <w:proofErr w:type="spellEnd"/>
            <w:r w:rsidRPr="00927EA1">
              <w:rPr>
                <w:sz w:val="24"/>
                <w:lang w:val="en-US"/>
              </w:rPr>
              <w:t>]) AND ("2013/07/01"[PDAT] : "2017/03/16"[PDAT])</w:t>
            </w:r>
          </w:p>
        </w:tc>
        <w:tc>
          <w:tcPr>
            <w:tcW w:w="1518" w:type="dxa"/>
            <w:tcBorders>
              <w:top w:val="single" w:sz="6" w:space="0" w:color="000000"/>
              <w:bottom w:val="single" w:sz="6" w:space="0" w:color="000000"/>
            </w:tcBorders>
          </w:tcPr>
          <w:p w:rsidR="004D2846" w:rsidRDefault="00927EA1">
            <w:pPr>
              <w:pStyle w:val="TableParagraph"/>
              <w:spacing w:before="64"/>
              <w:ind w:left="2"/>
              <w:jc w:val="center"/>
              <w:rPr>
                <w:sz w:val="24"/>
              </w:rPr>
            </w:pPr>
            <w:proofErr w:type="gramStart"/>
            <w:r>
              <w:rPr>
                <w:sz w:val="24"/>
              </w:rPr>
              <w:t>2</w:t>
            </w:r>
            <w:proofErr w:type="gramEnd"/>
          </w:p>
        </w:tc>
        <w:tc>
          <w:tcPr>
            <w:tcW w:w="1955" w:type="dxa"/>
            <w:tcBorders>
              <w:top w:val="single" w:sz="6" w:space="0" w:color="000000"/>
              <w:bottom w:val="single" w:sz="6" w:space="0" w:color="000000"/>
            </w:tcBorders>
          </w:tcPr>
          <w:p w:rsidR="004D2846" w:rsidRDefault="00927EA1">
            <w:pPr>
              <w:pStyle w:val="TableParagraph"/>
              <w:spacing w:before="64"/>
              <w:ind w:left="0"/>
              <w:jc w:val="center"/>
              <w:rPr>
                <w:sz w:val="24"/>
              </w:rPr>
            </w:pPr>
            <w:proofErr w:type="gramStart"/>
            <w:r>
              <w:rPr>
                <w:sz w:val="24"/>
              </w:rPr>
              <w:t>0</w:t>
            </w:r>
            <w:proofErr w:type="gramEnd"/>
          </w:p>
          <w:p w:rsidR="004D2846" w:rsidRDefault="004D2846">
            <w:pPr>
              <w:pStyle w:val="TableParagraph"/>
              <w:spacing w:before="4"/>
              <w:ind w:left="0"/>
              <w:rPr>
                <w:sz w:val="24"/>
              </w:rPr>
            </w:pPr>
          </w:p>
          <w:p w:rsidR="004D2846" w:rsidRDefault="00927EA1">
            <w:pPr>
              <w:pStyle w:val="TableParagraph"/>
              <w:spacing w:before="1"/>
              <w:ind w:left="403" w:right="399"/>
              <w:jc w:val="center"/>
              <w:rPr>
                <w:b/>
                <w:sz w:val="24"/>
              </w:rPr>
            </w:pPr>
            <w:r>
              <w:rPr>
                <w:b/>
                <w:sz w:val="24"/>
              </w:rPr>
              <w:t>Motivo das exclusões:</w:t>
            </w:r>
          </w:p>
          <w:p w:rsidR="004D2846" w:rsidRDefault="00927EA1">
            <w:pPr>
              <w:pStyle w:val="TableParagraph"/>
              <w:numPr>
                <w:ilvl w:val="0"/>
                <w:numId w:val="8"/>
              </w:numPr>
              <w:tabs>
                <w:tab w:val="left" w:pos="375"/>
              </w:tabs>
              <w:spacing w:line="271" w:lineRule="exact"/>
              <w:ind w:firstLine="89"/>
              <w:rPr>
                <w:sz w:val="24"/>
              </w:rPr>
            </w:pPr>
            <w:r>
              <w:rPr>
                <w:sz w:val="24"/>
              </w:rPr>
              <w:t>Outro tema:</w:t>
            </w:r>
            <w:r>
              <w:rPr>
                <w:spacing w:val="-2"/>
                <w:sz w:val="24"/>
              </w:rPr>
              <w:t xml:space="preserve"> </w:t>
            </w:r>
            <w:proofErr w:type="gramStart"/>
            <w:r>
              <w:rPr>
                <w:sz w:val="24"/>
              </w:rPr>
              <w:t>1</w:t>
            </w:r>
            <w:proofErr w:type="gramEnd"/>
          </w:p>
          <w:p w:rsidR="004D2846" w:rsidRDefault="00927EA1">
            <w:pPr>
              <w:pStyle w:val="TableParagraph"/>
              <w:numPr>
                <w:ilvl w:val="0"/>
                <w:numId w:val="8"/>
              </w:numPr>
              <w:tabs>
                <w:tab w:val="left" w:pos="385"/>
              </w:tabs>
              <w:ind w:right="141" w:firstLine="99"/>
              <w:rPr>
                <w:sz w:val="24"/>
              </w:rPr>
            </w:pPr>
            <w:r>
              <w:rPr>
                <w:sz w:val="24"/>
              </w:rPr>
              <w:t xml:space="preserve">Medicamento sem indicação na bula: </w:t>
            </w:r>
            <w:proofErr w:type="gramStart"/>
            <w:r>
              <w:rPr>
                <w:sz w:val="24"/>
              </w:rPr>
              <w:t>1</w:t>
            </w:r>
            <w:proofErr w:type="gramEnd"/>
          </w:p>
        </w:tc>
      </w:tr>
      <w:tr w:rsidR="004D2846">
        <w:trPr>
          <w:trHeight w:val="2915"/>
        </w:trPr>
        <w:tc>
          <w:tcPr>
            <w:tcW w:w="1942" w:type="dxa"/>
            <w:tcBorders>
              <w:top w:val="single" w:sz="6" w:space="0" w:color="000000"/>
              <w:bottom w:val="single" w:sz="6" w:space="0" w:color="000000"/>
            </w:tcBorders>
          </w:tcPr>
          <w:p w:rsidR="004D2846" w:rsidRDefault="00927EA1">
            <w:pPr>
              <w:pStyle w:val="TableParagraph"/>
              <w:spacing w:before="64"/>
              <w:ind w:left="590"/>
              <w:rPr>
                <w:sz w:val="24"/>
              </w:rPr>
            </w:pPr>
            <w:r>
              <w:rPr>
                <w:sz w:val="24"/>
              </w:rPr>
              <w:t>Embase</w:t>
            </w:r>
          </w:p>
          <w:p w:rsidR="004D2846" w:rsidRDefault="004D2846">
            <w:pPr>
              <w:pStyle w:val="TableParagraph"/>
              <w:ind w:left="0"/>
              <w:rPr>
                <w:sz w:val="24"/>
              </w:rPr>
            </w:pPr>
          </w:p>
          <w:p w:rsidR="004D2846" w:rsidRDefault="00927EA1">
            <w:pPr>
              <w:pStyle w:val="TableParagraph"/>
              <w:ind w:left="263" w:right="255"/>
              <w:jc w:val="center"/>
              <w:rPr>
                <w:sz w:val="24"/>
              </w:rPr>
            </w:pPr>
            <w:r>
              <w:rPr>
                <w:sz w:val="24"/>
              </w:rPr>
              <w:t>Data da busca: 16/03/2017</w:t>
            </w:r>
          </w:p>
        </w:tc>
        <w:tc>
          <w:tcPr>
            <w:tcW w:w="4245" w:type="dxa"/>
            <w:tcBorders>
              <w:top w:val="single" w:sz="6" w:space="0" w:color="000000"/>
              <w:bottom w:val="single" w:sz="6" w:space="0" w:color="000000"/>
            </w:tcBorders>
          </w:tcPr>
          <w:p w:rsidR="004D2846" w:rsidRPr="00927EA1" w:rsidRDefault="00927EA1">
            <w:pPr>
              <w:pStyle w:val="TableParagraph"/>
              <w:spacing w:before="64"/>
              <w:ind w:left="79" w:right="71"/>
              <w:rPr>
                <w:sz w:val="24"/>
                <w:lang w:val="en-US"/>
              </w:rPr>
            </w:pPr>
            <w:r w:rsidRPr="00927EA1">
              <w:rPr>
                <w:sz w:val="24"/>
                <w:lang w:val="en-US"/>
              </w:rPr>
              <w:t>'autoimmune hemolytic anemia'/</w:t>
            </w:r>
            <w:proofErr w:type="spellStart"/>
            <w:r w:rsidRPr="00927EA1">
              <w:rPr>
                <w:sz w:val="24"/>
                <w:lang w:val="en-US"/>
              </w:rPr>
              <w:t>exp</w:t>
            </w:r>
            <w:proofErr w:type="spellEnd"/>
            <w:r w:rsidRPr="00927EA1">
              <w:rPr>
                <w:sz w:val="24"/>
                <w:lang w:val="en-US"/>
              </w:rPr>
              <w:t xml:space="preserve"> AND 'therapy'/</w:t>
            </w:r>
            <w:proofErr w:type="spellStart"/>
            <w:r w:rsidRPr="00927EA1">
              <w:rPr>
                <w:sz w:val="24"/>
                <w:lang w:val="en-US"/>
              </w:rPr>
              <w:t>exp</w:t>
            </w:r>
            <w:proofErr w:type="spellEnd"/>
            <w:r w:rsidRPr="00927EA1">
              <w:rPr>
                <w:sz w:val="24"/>
                <w:lang w:val="en-US"/>
              </w:rPr>
              <w:t xml:space="preserve"> AND ([</w:t>
            </w:r>
            <w:proofErr w:type="spellStart"/>
            <w:r w:rsidRPr="00927EA1">
              <w:rPr>
                <w:sz w:val="24"/>
                <w:lang w:val="en-US"/>
              </w:rPr>
              <w:t>cochrane</w:t>
            </w:r>
            <w:proofErr w:type="spellEnd"/>
            <w:r w:rsidRPr="00927EA1">
              <w:rPr>
                <w:sz w:val="24"/>
                <w:lang w:val="en-US"/>
              </w:rPr>
              <w:t xml:space="preserve"> review]/</w:t>
            </w:r>
            <w:proofErr w:type="spellStart"/>
            <w:r w:rsidRPr="00927EA1">
              <w:rPr>
                <w:sz w:val="24"/>
                <w:lang w:val="en-US"/>
              </w:rPr>
              <w:t>lim</w:t>
            </w:r>
            <w:proofErr w:type="spellEnd"/>
            <w:r w:rsidRPr="00927EA1">
              <w:rPr>
                <w:sz w:val="24"/>
                <w:lang w:val="en-US"/>
              </w:rPr>
              <w:t xml:space="preserve"> OR [systematic review]/</w:t>
            </w:r>
            <w:proofErr w:type="spellStart"/>
            <w:r w:rsidRPr="00927EA1">
              <w:rPr>
                <w:sz w:val="24"/>
                <w:lang w:val="en-US"/>
              </w:rPr>
              <w:t>lim</w:t>
            </w:r>
            <w:proofErr w:type="spellEnd"/>
            <w:r w:rsidRPr="00927EA1">
              <w:rPr>
                <w:sz w:val="24"/>
                <w:lang w:val="en-US"/>
              </w:rPr>
              <w:t xml:space="preserve"> OR [</w:t>
            </w:r>
            <w:proofErr w:type="spellStart"/>
            <w:r w:rsidRPr="00927EA1">
              <w:rPr>
                <w:sz w:val="24"/>
                <w:lang w:val="en-US"/>
              </w:rPr>
              <w:t>meta analysis</w:t>
            </w:r>
            <w:proofErr w:type="spellEnd"/>
            <w:r w:rsidRPr="00927EA1">
              <w:rPr>
                <w:sz w:val="24"/>
                <w:lang w:val="en-US"/>
              </w:rPr>
              <w:t>]/lim) AND [2013-2017]/</w:t>
            </w:r>
            <w:proofErr w:type="spellStart"/>
            <w:r w:rsidRPr="00927EA1">
              <w:rPr>
                <w:sz w:val="24"/>
                <w:lang w:val="en-US"/>
              </w:rPr>
              <w:t>py</w:t>
            </w:r>
            <w:proofErr w:type="spellEnd"/>
          </w:p>
        </w:tc>
        <w:tc>
          <w:tcPr>
            <w:tcW w:w="1518" w:type="dxa"/>
            <w:tcBorders>
              <w:top w:val="single" w:sz="6" w:space="0" w:color="000000"/>
              <w:bottom w:val="single" w:sz="6" w:space="0" w:color="000000"/>
            </w:tcBorders>
          </w:tcPr>
          <w:p w:rsidR="004D2846" w:rsidRDefault="00927EA1">
            <w:pPr>
              <w:pStyle w:val="TableParagraph"/>
              <w:spacing w:before="64"/>
              <w:ind w:left="127" w:right="125"/>
              <w:jc w:val="center"/>
              <w:rPr>
                <w:sz w:val="24"/>
              </w:rPr>
            </w:pPr>
            <w:r>
              <w:rPr>
                <w:sz w:val="24"/>
              </w:rPr>
              <w:t>16</w:t>
            </w:r>
          </w:p>
        </w:tc>
        <w:tc>
          <w:tcPr>
            <w:tcW w:w="1955" w:type="dxa"/>
            <w:tcBorders>
              <w:top w:val="single" w:sz="6" w:space="0" w:color="000000"/>
              <w:bottom w:val="single" w:sz="6" w:space="0" w:color="000000"/>
            </w:tcBorders>
          </w:tcPr>
          <w:p w:rsidR="004D2846" w:rsidRDefault="00927EA1">
            <w:pPr>
              <w:pStyle w:val="TableParagraph"/>
              <w:spacing w:before="64"/>
              <w:ind w:left="0"/>
              <w:jc w:val="center"/>
              <w:rPr>
                <w:sz w:val="24"/>
              </w:rPr>
            </w:pPr>
            <w:proofErr w:type="gramStart"/>
            <w:r>
              <w:rPr>
                <w:sz w:val="24"/>
              </w:rPr>
              <w:t>0</w:t>
            </w:r>
            <w:proofErr w:type="gramEnd"/>
          </w:p>
          <w:p w:rsidR="004D2846" w:rsidRDefault="004D2846">
            <w:pPr>
              <w:pStyle w:val="TableParagraph"/>
              <w:spacing w:before="5"/>
              <w:ind w:left="0"/>
              <w:rPr>
                <w:sz w:val="24"/>
              </w:rPr>
            </w:pPr>
          </w:p>
          <w:p w:rsidR="004D2846" w:rsidRDefault="00927EA1">
            <w:pPr>
              <w:pStyle w:val="TableParagraph"/>
              <w:ind w:left="403" w:right="399"/>
              <w:jc w:val="center"/>
              <w:rPr>
                <w:b/>
                <w:sz w:val="24"/>
              </w:rPr>
            </w:pPr>
            <w:r>
              <w:rPr>
                <w:b/>
                <w:sz w:val="24"/>
              </w:rPr>
              <w:t>Motivo das exclusões:</w:t>
            </w:r>
          </w:p>
          <w:p w:rsidR="004D2846" w:rsidRDefault="00927EA1">
            <w:pPr>
              <w:pStyle w:val="TableParagraph"/>
              <w:numPr>
                <w:ilvl w:val="0"/>
                <w:numId w:val="7"/>
              </w:numPr>
              <w:tabs>
                <w:tab w:val="left" w:pos="217"/>
              </w:tabs>
              <w:spacing w:line="271" w:lineRule="exact"/>
              <w:ind w:firstLine="0"/>
              <w:rPr>
                <w:sz w:val="24"/>
              </w:rPr>
            </w:pPr>
            <w:r>
              <w:rPr>
                <w:sz w:val="24"/>
              </w:rPr>
              <w:t>Diagnóstico:</w:t>
            </w:r>
            <w:r>
              <w:rPr>
                <w:spacing w:val="-1"/>
                <w:sz w:val="24"/>
              </w:rPr>
              <w:t xml:space="preserve"> </w:t>
            </w:r>
            <w:proofErr w:type="gramStart"/>
            <w:r>
              <w:rPr>
                <w:sz w:val="24"/>
              </w:rPr>
              <w:t>1</w:t>
            </w:r>
            <w:proofErr w:type="gramEnd"/>
          </w:p>
          <w:p w:rsidR="004D2846" w:rsidRDefault="00927EA1">
            <w:pPr>
              <w:pStyle w:val="TableParagraph"/>
              <w:numPr>
                <w:ilvl w:val="0"/>
                <w:numId w:val="7"/>
              </w:numPr>
              <w:tabs>
                <w:tab w:val="left" w:pos="217"/>
              </w:tabs>
              <w:ind w:firstLine="0"/>
              <w:rPr>
                <w:sz w:val="24"/>
              </w:rPr>
            </w:pPr>
            <w:r>
              <w:rPr>
                <w:sz w:val="24"/>
              </w:rPr>
              <w:t>Cochrane:</w:t>
            </w:r>
            <w:r>
              <w:rPr>
                <w:spacing w:val="-1"/>
                <w:sz w:val="24"/>
              </w:rPr>
              <w:t xml:space="preserve"> </w:t>
            </w:r>
            <w:proofErr w:type="gramStart"/>
            <w:r>
              <w:rPr>
                <w:sz w:val="24"/>
              </w:rPr>
              <w:t>1</w:t>
            </w:r>
            <w:proofErr w:type="gramEnd"/>
          </w:p>
          <w:p w:rsidR="004D2846" w:rsidRDefault="00927EA1">
            <w:pPr>
              <w:pStyle w:val="TableParagraph"/>
              <w:numPr>
                <w:ilvl w:val="0"/>
                <w:numId w:val="7"/>
              </w:numPr>
              <w:tabs>
                <w:tab w:val="left" w:pos="217"/>
              </w:tabs>
              <w:spacing w:line="275" w:lineRule="exact"/>
              <w:ind w:firstLine="0"/>
              <w:rPr>
                <w:sz w:val="24"/>
              </w:rPr>
            </w:pPr>
            <w:r>
              <w:rPr>
                <w:sz w:val="24"/>
              </w:rPr>
              <w:t>Outro tema:</w:t>
            </w:r>
            <w:r>
              <w:rPr>
                <w:spacing w:val="-2"/>
                <w:sz w:val="24"/>
              </w:rPr>
              <w:t xml:space="preserve"> </w:t>
            </w:r>
            <w:r>
              <w:rPr>
                <w:sz w:val="24"/>
              </w:rPr>
              <w:t>10</w:t>
            </w:r>
          </w:p>
          <w:p w:rsidR="004D2846" w:rsidRDefault="00927EA1">
            <w:pPr>
              <w:pStyle w:val="TableParagraph"/>
              <w:numPr>
                <w:ilvl w:val="0"/>
                <w:numId w:val="7"/>
              </w:numPr>
              <w:tabs>
                <w:tab w:val="left" w:pos="217"/>
              </w:tabs>
              <w:ind w:right="210" w:firstLine="0"/>
              <w:rPr>
                <w:sz w:val="24"/>
              </w:rPr>
            </w:pPr>
            <w:r>
              <w:rPr>
                <w:sz w:val="24"/>
              </w:rPr>
              <w:t>Medicamento sem indicação na bula:</w:t>
            </w:r>
            <w:r>
              <w:rPr>
                <w:spacing w:val="-1"/>
                <w:sz w:val="24"/>
              </w:rPr>
              <w:t xml:space="preserve"> </w:t>
            </w:r>
            <w:proofErr w:type="gramStart"/>
            <w:r>
              <w:rPr>
                <w:sz w:val="24"/>
              </w:rPr>
              <w:t>4</w:t>
            </w:r>
            <w:proofErr w:type="gramEnd"/>
          </w:p>
        </w:tc>
      </w:tr>
      <w:tr w:rsidR="004D2846">
        <w:trPr>
          <w:trHeight w:val="3191"/>
        </w:trPr>
        <w:tc>
          <w:tcPr>
            <w:tcW w:w="1942" w:type="dxa"/>
            <w:tcBorders>
              <w:top w:val="single" w:sz="6" w:space="0" w:color="000000"/>
              <w:bottom w:val="single" w:sz="6" w:space="0" w:color="000000"/>
            </w:tcBorders>
          </w:tcPr>
          <w:p w:rsidR="004D2846" w:rsidRDefault="00927EA1">
            <w:pPr>
              <w:pStyle w:val="TableParagraph"/>
              <w:spacing w:before="61"/>
              <w:ind w:left="119"/>
              <w:rPr>
                <w:sz w:val="24"/>
              </w:rPr>
            </w:pPr>
            <w:r>
              <w:rPr>
                <w:sz w:val="24"/>
              </w:rPr>
              <w:t>Cochrane Library</w:t>
            </w:r>
          </w:p>
          <w:p w:rsidR="004D2846" w:rsidRDefault="004D2846">
            <w:pPr>
              <w:pStyle w:val="TableParagraph"/>
              <w:spacing w:before="1"/>
              <w:ind w:left="0"/>
              <w:rPr>
                <w:sz w:val="24"/>
              </w:rPr>
            </w:pPr>
          </w:p>
          <w:p w:rsidR="004D2846" w:rsidRDefault="00927EA1">
            <w:pPr>
              <w:pStyle w:val="TableParagraph"/>
              <w:ind w:left="263" w:right="255"/>
              <w:jc w:val="center"/>
              <w:rPr>
                <w:sz w:val="24"/>
              </w:rPr>
            </w:pPr>
            <w:r>
              <w:rPr>
                <w:sz w:val="24"/>
              </w:rPr>
              <w:t>Data da busca: 16/03/2017</w:t>
            </w:r>
          </w:p>
        </w:tc>
        <w:tc>
          <w:tcPr>
            <w:tcW w:w="4245" w:type="dxa"/>
            <w:tcBorders>
              <w:top w:val="single" w:sz="6" w:space="0" w:color="000000"/>
              <w:bottom w:val="single" w:sz="6" w:space="0" w:color="000000"/>
            </w:tcBorders>
          </w:tcPr>
          <w:p w:rsidR="004D2846" w:rsidRPr="00927EA1" w:rsidRDefault="00927EA1">
            <w:pPr>
              <w:pStyle w:val="TableParagraph"/>
              <w:spacing w:before="61"/>
              <w:ind w:left="79" w:right="286"/>
              <w:rPr>
                <w:sz w:val="24"/>
                <w:lang w:val="en-US"/>
              </w:rPr>
            </w:pPr>
            <w:r w:rsidRPr="00927EA1">
              <w:rPr>
                <w:sz w:val="24"/>
                <w:lang w:val="en-US"/>
              </w:rPr>
              <w:t>'</w:t>
            </w:r>
            <w:proofErr w:type="spellStart"/>
            <w:r w:rsidRPr="00927EA1">
              <w:rPr>
                <w:sz w:val="24"/>
                <w:lang w:val="en-US"/>
              </w:rPr>
              <w:t>MeSH</w:t>
            </w:r>
            <w:proofErr w:type="spellEnd"/>
            <w:r w:rsidRPr="00927EA1">
              <w:rPr>
                <w:sz w:val="24"/>
                <w:lang w:val="en-US"/>
              </w:rPr>
              <w:t xml:space="preserve"> descriptor: [Anemia, Hemolytic, Autoimmune] explode all trees'</w:t>
            </w:r>
          </w:p>
        </w:tc>
        <w:tc>
          <w:tcPr>
            <w:tcW w:w="1518" w:type="dxa"/>
            <w:tcBorders>
              <w:top w:val="single" w:sz="6" w:space="0" w:color="000000"/>
              <w:bottom w:val="single" w:sz="6" w:space="0" w:color="000000"/>
            </w:tcBorders>
          </w:tcPr>
          <w:p w:rsidR="004D2846" w:rsidRDefault="00927EA1">
            <w:pPr>
              <w:pStyle w:val="TableParagraph"/>
              <w:spacing w:before="61"/>
              <w:ind w:left="2"/>
              <w:jc w:val="center"/>
              <w:rPr>
                <w:sz w:val="24"/>
              </w:rPr>
            </w:pPr>
            <w:proofErr w:type="gramStart"/>
            <w:r>
              <w:rPr>
                <w:sz w:val="24"/>
              </w:rPr>
              <w:t>5</w:t>
            </w:r>
            <w:proofErr w:type="gramEnd"/>
          </w:p>
        </w:tc>
        <w:tc>
          <w:tcPr>
            <w:tcW w:w="1955" w:type="dxa"/>
            <w:tcBorders>
              <w:top w:val="single" w:sz="6" w:space="0" w:color="000000"/>
              <w:bottom w:val="single" w:sz="6" w:space="0" w:color="000000"/>
            </w:tcBorders>
          </w:tcPr>
          <w:p w:rsidR="004D2846" w:rsidRDefault="00927EA1">
            <w:pPr>
              <w:pStyle w:val="TableParagraph"/>
              <w:spacing w:before="61"/>
              <w:ind w:left="0"/>
              <w:jc w:val="center"/>
              <w:rPr>
                <w:sz w:val="24"/>
              </w:rPr>
            </w:pPr>
            <w:proofErr w:type="gramStart"/>
            <w:r>
              <w:rPr>
                <w:sz w:val="24"/>
              </w:rPr>
              <w:t>1</w:t>
            </w:r>
            <w:proofErr w:type="gramEnd"/>
          </w:p>
          <w:p w:rsidR="004D2846" w:rsidRDefault="004D2846">
            <w:pPr>
              <w:pStyle w:val="TableParagraph"/>
              <w:spacing w:before="5"/>
              <w:ind w:left="0"/>
              <w:rPr>
                <w:sz w:val="24"/>
              </w:rPr>
            </w:pPr>
          </w:p>
          <w:p w:rsidR="004D2846" w:rsidRDefault="00927EA1">
            <w:pPr>
              <w:pStyle w:val="TableParagraph"/>
              <w:spacing w:before="1"/>
              <w:ind w:left="403" w:right="399"/>
              <w:jc w:val="center"/>
              <w:rPr>
                <w:b/>
                <w:sz w:val="24"/>
              </w:rPr>
            </w:pPr>
            <w:r>
              <w:rPr>
                <w:b/>
                <w:sz w:val="24"/>
              </w:rPr>
              <w:t>Motivo das exclusões:</w:t>
            </w:r>
          </w:p>
          <w:p w:rsidR="004D2846" w:rsidRDefault="00927EA1">
            <w:pPr>
              <w:pStyle w:val="TableParagraph"/>
              <w:numPr>
                <w:ilvl w:val="0"/>
                <w:numId w:val="6"/>
              </w:numPr>
              <w:tabs>
                <w:tab w:val="left" w:pos="217"/>
              </w:tabs>
              <w:spacing w:line="271" w:lineRule="exact"/>
              <w:ind w:firstLine="0"/>
              <w:rPr>
                <w:sz w:val="24"/>
              </w:rPr>
            </w:pPr>
            <w:r>
              <w:rPr>
                <w:sz w:val="24"/>
              </w:rPr>
              <w:t>Diagnóstico:</w:t>
            </w:r>
            <w:r>
              <w:rPr>
                <w:spacing w:val="-1"/>
                <w:sz w:val="24"/>
              </w:rPr>
              <w:t xml:space="preserve"> </w:t>
            </w:r>
            <w:proofErr w:type="gramStart"/>
            <w:r>
              <w:rPr>
                <w:sz w:val="24"/>
              </w:rPr>
              <w:t>1</w:t>
            </w:r>
            <w:proofErr w:type="gramEnd"/>
          </w:p>
          <w:p w:rsidR="004D2846" w:rsidRDefault="00927EA1">
            <w:pPr>
              <w:pStyle w:val="TableParagraph"/>
              <w:numPr>
                <w:ilvl w:val="0"/>
                <w:numId w:val="6"/>
              </w:numPr>
              <w:tabs>
                <w:tab w:val="left" w:pos="217"/>
              </w:tabs>
              <w:ind w:right="210" w:firstLine="0"/>
              <w:rPr>
                <w:sz w:val="24"/>
              </w:rPr>
            </w:pPr>
            <w:r>
              <w:rPr>
                <w:sz w:val="24"/>
              </w:rPr>
              <w:t xml:space="preserve">Medicamento sem indicação na bula: </w:t>
            </w:r>
            <w:proofErr w:type="gramStart"/>
            <w:r>
              <w:rPr>
                <w:sz w:val="24"/>
              </w:rPr>
              <w:t>1</w:t>
            </w:r>
            <w:proofErr w:type="gramEnd"/>
          </w:p>
          <w:p w:rsidR="004D2846" w:rsidRDefault="00927EA1">
            <w:pPr>
              <w:pStyle w:val="TableParagraph"/>
              <w:numPr>
                <w:ilvl w:val="0"/>
                <w:numId w:val="6"/>
              </w:numPr>
              <w:tabs>
                <w:tab w:val="left" w:pos="217"/>
              </w:tabs>
              <w:ind w:right="707" w:firstLine="0"/>
              <w:rPr>
                <w:sz w:val="24"/>
              </w:rPr>
            </w:pPr>
            <w:r>
              <w:rPr>
                <w:sz w:val="24"/>
              </w:rPr>
              <w:t>Estudo em animais:</w:t>
            </w:r>
            <w:r>
              <w:rPr>
                <w:spacing w:val="-1"/>
                <w:sz w:val="24"/>
              </w:rPr>
              <w:t xml:space="preserve"> </w:t>
            </w:r>
            <w:proofErr w:type="gramStart"/>
            <w:r>
              <w:rPr>
                <w:sz w:val="24"/>
              </w:rPr>
              <w:t>1</w:t>
            </w:r>
            <w:proofErr w:type="gramEnd"/>
          </w:p>
          <w:p w:rsidR="004D2846" w:rsidRDefault="00927EA1">
            <w:pPr>
              <w:pStyle w:val="TableParagraph"/>
              <w:numPr>
                <w:ilvl w:val="0"/>
                <w:numId w:val="6"/>
              </w:numPr>
              <w:tabs>
                <w:tab w:val="left" w:pos="217"/>
              </w:tabs>
              <w:ind w:firstLine="0"/>
              <w:rPr>
                <w:sz w:val="24"/>
              </w:rPr>
            </w:pPr>
            <w:r>
              <w:rPr>
                <w:sz w:val="24"/>
              </w:rPr>
              <w:t>Outro tema:</w:t>
            </w:r>
            <w:r>
              <w:rPr>
                <w:spacing w:val="-2"/>
                <w:sz w:val="24"/>
              </w:rPr>
              <w:t xml:space="preserve"> </w:t>
            </w:r>
            <w:proofErr w:type="gramStart"/>
            <w:r>
              <w:rPr>
                <w:sz w:val="24"/>
              </w:rPr>
              <w:t>1</w:t>
            </w:r>
            <w:proofErr w:type="gramEnd"/>
          </w:p>
        </w:tc>
      </w:tr>
    </w:tbl>
    <w:p w:rsidR="004D2846" w:rsidRDefault="004D2846">
      <w:pPr>
        <w:pStyle w:val="Corpodetexto"/>
        <w:spacing w:before="9"/>
        <w:ind w:left="0"/>
        <w:rPr>
          <w:sz w:val="14"/>
        </w:rPr>
      </w:pPr>
    </w:p>
    <w:p w:rsidR="004D2846" w:rsidRDefault="00927EA1">
      <w:pPr>
        <w:pStyle w:val="Corpodetexto"/>
        <w:spacing w:before="90"/>
        <w:ind w:left="1593"/>
      </w:pPr>
      <w:r>
        <w:t>Os artigos selecionados encontram-se na Tabela 1.</w:t>
      </w:r>
    </w:p>
    <w:p w:rsidR="004D2846" w:rsidRDefault="004D2846">
      <w:pPr>
        <w:pStyle w:val="Corpodetexto"/>
        <w:ind w:left="0"/>
      </w:pPr>
    </w:p>
    <w:p w:rsidR="004D2846" w:rsidRDefault="00927EA1">
      <w:pPr>
        <w:pStyle w:val="Corpodetexto"/>
        <w:ind w:left="1581"/>
        <w:rPr>
          <w:b/>
        </w:rPr>
      </w:pPr>
      <w:r>
        <w:t xml:space="preserve">A fim de guiar a revisão do PCDT vigente foi realizada busca na literatura sobre </w:t>
      </w:r>
      <w:r>
        <w:rPr>
          <w:b/>
        </w:rPr>
        <w:t>diagnóstico</w:t>
      </w:r>
    </w:p>
    <w:p w:rsidR="004D2846" w:rsidRDefault="00927EA1">
      <w:pPr>
        <w:pStyle w:val="Corpodetexto"/>
      </w:pPr>
      <w:proofErr w:type="gramStart"/>
      <w:r>
        <w:t>definida</w:t>
      </w:r>
      <w:proofErr w:type="gramEnd"/>
      <w:r>
        <w:t xml:space="preserve"> pela pergunta PICO descrita no Quadro 3.</w:t>
      </w:r>
    </w:p>
    <w:p w:rsidR="004D2846" w:rsidRDefault="004D2846">
      <w:pPr>
        <w:pStyle w:val="Corpodetexto"/>
        <w:ind w:left="0"/>
      </w:pPr>
    </w:p>
    <w:p w:rsidR="004D2846" w:rsidRDefault="00927EA1">
      <w:pPr>
        <w:spacing w:after="9"/>
        <w:ind w:left="1581"/>
        <w:rPr>
          <w:sz w:val="24"/>
        </w:rPr>
      </w:pPr>
      <w:r>
        <w:rPr>
          <w:b/>
          <w:sz w:val="24"/>
        </w:rPr>
        <w:t xml:space="preserve">Quadro </w:t>
      </w:r>
      <w:proofErr w:type="gramStart"/>
      <w:r>
        <w:rPr>
          <w:b/>
          <w:sz w:val="24"/>
        </w:rPr>
        <w:t>3</w:t>
      </w:r>
      <w:proofErr w:type="gramEnd"/>
      <w:r>
        <w:rPr>
          <w:b/>
          <w:sz w:val="24"/>
        </w:rPr>
        <w:t xml:space="preserve"> - </w:t>
      </w:r>
      <w:r>
        <w:rPr>
          <w:sz w:val="24"/>
        </w:rPr>
        <w:t>Pergunta PICO - diagnóstico</w:t>
      </w:r>
    </w:p>
    <w:tbl>
      <w:tblPr>
        <w:tblStyle w:val="TableNormal"/>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6627"/>
      </w:tblGrid>
      <w:tr w:rsidR="004D2846">
        <w:trPr>
          <w:trHeight w:val="454"/>
        </w:trPr>
        <w:tc>
          <w:tcPr>
            <w:tcW w:w="2021" w:type="dxa"/>
            <w:tcBorders>
              <w:bottom w:val="single" w:sz="6" w:space="0" w:color="000000"/>
            </w:tcBorders>
          </w:tcPr>
          <w:p w:rsidR="004D2846" w:rsidRDefault="00927EA1">
            <w:pPr>
              <w:pStyle w:val="TableParagraph"/>
              <w:spacing w:before="71"/>
              <w:rPr>
                <w:sz w:val="24"/>
              </w:rPr>
            </w:pPr>
            <w:r>
              <w:rPr>
                <w:sz w:val="24"/>
              </w:rPr>
              <w:t>População</w:t>
            </w:r>
          </w:p>
        </w:tc>
        <w:tc>
          <w:tcPr>
            <w:tcW w:w="6627" w:type="dxa"/>
            <w:tcBorders>
              <w:bottom w:val="single" w:sz="6" w:space="0" w:color="000000"/>
            </w:tcBorders>
          </w:tcPr>
          <w:p w:rsidR="004D2846" w:rsidRDefault="00927EA1">
            <w:pPr>
              <w:pStyle w:val="TableParagraph"/>
              <w:spacing w:before="71"/>
              <w:rPr>
                <w:sz w:val="24"/>
              </w:rPr>
            </w:pPr>
            <w:r>
              <w:rPr>
                <w:sz w:val="24"/>
              </w:rPr>
              <w:t>Pacientes com AHAI</w:t>
            </w:r>
          </w:p>
        </w:tc>
      </w:tr>
      <w:tr w:rsidR="004D2846">
        <w:trPr>
          <w:trHeight w:val="455"/>
        </w:trPr>
        <w:tc>
          <w:tcPr>
            <w:tcW w:w="2021" w:type="dxa"/>
            <w:tcBorders>
              <w:top w:val="single" w:sz="6" w:space="0" w:color="000000"/>
              <w:bottom w:val="single" w:sz="6" w:space="0" w:color="000000"/>
            </w:tcBorders>
          </w:tcPr>
          <w:p w:rsidR="004D2846" w:rsidRDefault="00927EA1">
            <w:pPr>
              <w:pStyle w:val="TableParagraph"/>
              <w:spacing w:before="72"/>
              <w:ind w:left="115"/>
              <w:rPr>
                <w:sz w:val="24"/>
              </w:rPr>
            </w:pPr>
            <w:r>
              <w:rPr>
                <w:sz w:val="24"/>
              </w:rPr>
              <w:t>Intervenção</w:t>
            </w:r>
          </w:p>
        </w:tc>
        <w:tc>
          <w:tcPr>
            <w:tcW w:w="6627" w:type="dxa"/>
            <w:tcBorders>
              <w:top w:val="single" w:sz="6" w:space="0" w:color="000000"/>
              <w:bottom w:val="single" w:sz="6" w:space="0" w:color="000000"/>
            </w:tcBorders>
          </w:tcPr>
          <w:p w:rsidR="004D2846" w:rsidRDefault="00927EA1">
            <w:pPr>
              <w:pStyle w:val="TableParagraph"/>
              <w:spacing w:before="72"/>
              <w:rPr>
                <w:sz w:val="24"/>
              </w:rPr>
            </w:pPr>
            <w:r>
              <w:rPr>
                <w:sz w:val="24"/>
              </w:rPr>
              <w:t>Avaliação Diagnóstica da AHAI</w:t>
            </w:r>
          </w:p>
        </w:tc>
      </w:tr>
      <w:tr w:rsidR="004D2846">
        <w:trPr>
          <w:trHeight w:val="455"/>
        </w:trPr>
        <w:tc>
          <w:tcPr>
            <w:tcW w:w="2021" w:type="dxa"/>
            <w:tcBorders>
              <w:top w:val="single" w:sz="6" w:space="0" w:color="000000"/>
              <w:bottom w:val="single" w:sz="6" w:space="0" w:color="000000"/>
            </w:tcBorders>
          </w:tcPr>
          <w:p w:rsidR="004D2846" w:rsidRDefault="00927EA1">
            <w:pPr>
              <w:pStyle w:val="TableParagraph"/>
              <w:spacing w:before="72"/>
              <w:ind w:left="115"/>
              <w:rPr>
                <w:sz w:val="24"/>
              </w:rPr>
            </w:pPr>
            <w:r>
              <w:rPr>
                <w:sz w:val="24"/>
              </w:rPr>
              <w:t>Comparação</w:t>
            </w:r>
          </w:p>
        </w:tc>
        <w:tc>
          <w:tcPr>
            <w:tcW w:w="6627" w:type="dxa"/>
            <w:tcBorders>
              <w:top w:val="single" w:sz="6" w:space="0" w:color="000000"/>
              <w:bottom w:val="single" w:sz="6" w:space="0" w:color="000000"/>
            </w:tcBorders>
          </w:tcPr>
          <w:p w:rsidR="004D2846" w:rsidRDefault="00927EA1">
            <w:pPr>
              <w:pStyle w:val="TableParagraph"/>
              <w:spacing w:before="72"/>
              <w:rPr>
                <w:sz w:val="24"/>
              </w:rPr>
            </w:pPr>
            <w:r>
              <w:rPr>
                <w:sz w:val="24"/>
              </w:rPr>
              <w:t>Avaliação de testes diagnósticos</w:t>
            </w:r>
          </w:p>
        </w:tc>
      </w:tr>
      <w:tr w:rsidR="004D2846">
        <w:trPr>
          <w:trHeight w:val="455"/>
        </w:trPr>
        <w:tc>
          <w:tcPr>
            <w:tcW w:w="2021" w:type="dxa"/>
            <w:tcBorders>
              <w:top w:val="single" w:sz="6" w:space="0" w:color="000000"/>
              <w:bottom w:val="single" w:sz="6" w:space="0" w:color="000000"/>
            </w:tcBorders>
          </w:tcPr>
          <w:p w:rsidR="004D2846" w:rsidRDefault="00927EA1">
            <w:pPr>
              <w:pStyle w:val="TableParagraph"/>
              <w:spacing w:before="72"/>
              <w:ind w:left="115"/>
              <w:rPr>
                <w:sz w:val="24"/>
              </w:rPr>
            </w:pPr>
            <w:r>
              <w:rPr>
                <w:sz w:val="24"/>
              </w:rPr>
              <w:t>Desfechos</w:t>
            </w:r>
          </w:p>
        </w:tc>
        <w:tc>
          <w:tcPr>
            <w:tcW w:w="6627" w:type="dxa"/>
            <w:tcBorders>
              <w:top w:val="single" w:sz="6" w:space="0" w:color="000000"/>
              <w:bottom w:val="single" w:sz="6" w:space="0" w:color="000000"/>
            </w:tcBorders>
          </w:tcPr>
          <w:p w:rsidR="004D2846" w:rsidRDefault="00927EA1">
            <w:pPr>
              <w:pStyle w:val="TableParagraph"/>
              <w:spacing w:before="72"/>
              <w:rPr>
                <w:sz w:val="24"/>
              </w:rPr>
            </w:pPr>
            <w:r>
              <w:rPr>
                <w:sz w:val="24"/>
              </w:rPr>
              <w:t>Diagnóstico de AHAI</w:t>
            </w:r>
          </w:p>
        </w:tc>
      </w:tr>
    </w:tbl>
    <w:p w:rsidR="004D2846" w:rsidRDefault="004D2846">
      <w:pPr>
        <w:pStyle w:val="Corpodetexto"/>
        <w:spacing w:before="3"/>
        <w:ind w:left="0"/>
        <w:rPr>
          <w:sz w:val="23"/>
        </w:rPr>
      </w:pPr>
    </w:p>
    <w:p w:rsidR="004D2846" w:rsidRDefault="00927EA1">
      <w:pPr>
        <w:pStyle w:val="Corpodetexto"/>
        <w:spacing w:before="1"/>
        <w:ind w:left="1581"/>
      </w:pPr>
      <w:r>
        <w:t>A seleção dos artigos levou em considerações os seguintes critérios de inclusão:</w:t>
      </w:r>
    </w:p>
    <w:p w:rsidR="004D2846" w:rsidRDefault="00927EA1">
      <w:pPr>
        <w:pStyle w:val="PargrafodaLista"/>
        <w:numPr>
          <w:ilvl w:val="0"/>
          <w:numId w:val="9"/>
        </w:numPr>
        <w:tabs>
          <w:tab w:val="left" w:pos="1733"/>
        </w:tabs>
        <w:ind w:hanging="139"/>
        <w:rPr>
          <w:sz w:val="24"/>
        </w:rPr>
      </w:pPr>
      <w:r>
        <w:rPr>
          <w:sz w:val="24"/>
        </w:rPr>
        <w:t>Testes laboratoriais disponíveis no Brasil;</w:t>
      </w:r>
    </w:p>
    <w:p w:rsidR="004D2846" w:rsidRDefault="00927EA1">
      <w:pPr>
        <w:pStyle w:val="PargrafodaLista"/>
        <w:numPr>
          <w:ilvl w:val="0"/>
          <w:numId w:val="9"/>
        </w:numPr>
        <w:tabs>
          <w:tab w:val="left" w:pos="1733"/>
        </w:tabs>
        <w:ind w:hanging="139"/>
        <w:rPr>
          <w:sz w:val="24"/>
        </w:rPr>
      </w:pPr>
      <w:r>
        <w:rPr>
          <w:sz w:val="24"/>
        </w:rPr>
        <w:t>Definição de critérios diagnósticos para os subtipos de</w:t>
      </w:r>
      <w:r>
        <w:rPr>
          <w:spacing w:val="-5"/>
          <w:sz w:val="24"/>
        </w:rPr>
        <w:t xml:space="preserve"> </w:t>
      </w:r>
      <w:r>
        <w:rPr>
          <w:sz w:val="24"/>
        </w:rPr>
        <w:t>AHAI;</w:t>
      </w:r>
    </w:p>
    <w:p w:rsidR="004D2846" w:rsidRDefault="004D2846">
      <w:pPr>
        <w:rPr>
          <w:sz w:val="24"/>
        </w:rPr>
        <w:sectPr w:rsidR="004D2846">
          <w:pgSz w:w="11900" w:h="16850"/>
          <w:pgMar w:top="1140" w:right="240" w:bottom="280" w:left="260" w:header="720" w:footer="720" w:gutter="0"/>
          <w:cols w:space="720"/>
        </w:sectPr>
      </w:pPr>
    </w:p>
    <w:p w:rsidR="004D2846" w:rsidRDefault="00927EA1">
      <w:pPr>
        <w:pStyle w:val="PargrafodaLista"/>
        <w:numPr>
          <w:ilvl w:val="0"/>
          <w:numId w:val="9"/>
        </w:numPr>
        <w:tabs>
          <w:tab w:val="left" w:pos="1733"/>
        </w:tabs>
        <w:spacing w:before="64"/>
        <w:ind w:hanging="139"/>
        <w:rPr>
          <w:sz w:val="24"/>
        </w:rPr>
      </w:pPr>
      <w:r>
        <w:rPr>
          <w:sz w:val="24"/>
        </w:rPr>
        <w:lastRenderedPageBreak/>
        <w:t>Somente estudos com anemia hemolítica</w:t>
      </w:r>
      <w:r>
        <w:rPr>
          <w:spacing w:val="-3"/>
          <w:sz w:val="24"/>
        </w:rPr>
        <w:t xml:space="preserve"> </w:t>
      </w:r>
      <w:r>
        <w:rPr>
          <w:sz w:val="24"/>
        </w:rPr>
        <w:t>autoimune;</w:t>
      </w:r>
    </w:p>
    <w:p w:rsidR="004D2846" w:rsidRDefault="00927EA1">
      <w:pPr>
        <w:pStyle w:val="PargrafodaLista"/>
        <w:numPr>
          <w:ilvl w:val="0"/>
          <w:numId w:val="9"/>
        </w:numPr>
        <w:tabs>
          <w:tab w:val="left" w:pos="1733"/>
        </w:tabs>
        <w:ind w:hanging="139"/>
        <w:rPr>
          <w:sz w:val="24"/>
        </w:rPr>
      </w:pPr>
      <w:r>
        <w:rPr>
          <w:sz w:val="24"/>
        </w:rPr>
        <w:t>Aspect</w:t>
      </w:r>
      <w:r>
        <w:rPr>
          <w:sz w:val="24"/>
        </w:rPr>
        <w:t>os</w:t>
      </w:r>
      <w:r>
        <w:rPr>
          <w:spacing w:val="-1"/>
          <w:sz w:val="24"/>
        </w:rPr>
        <w:t xml:space="preserve"> </w:t>
      </w:r>
      <w:r>
        <w:rPr>
          <w:sz w:val="24"/>
        </w:rPr>
        <w:t>epidemiológicos.</w:t>
      </w:r>
    </w:p>
    <w:p w:rsidR="004D2846" w:rsidRDefault="004D2846">
      <w:pPr>
        <w:pStyle w:val="Corpodetexto"/>
        <w:ind w:left="0"/>
      </w:pPr>
    </w:p>
    <w:p w:rsidR="004D2846" w:rsidRDefault="00927EA1">
      <w:pPr>
        <w:pStyle w:val="Corpodetexto"/>
        <w:ind w:right="890" w:firstLine="708"/>
      </w:pPr>
      <w:r>
        <w:t xml:space="preserve">O Quadro </w:t>
      </w:r>
      <w:proofErr w:type="gramStart"/>
      <w:r>
        <w:t>4</w:t>
      </w:r>
      <w:proofErr w:type="gramEnd"/>
      <w:r>
        <w:t xml:space="preserve"> apresenta as estratégias de buscas realizadas, bem como o número de artigos localizados e o número de selecionados.</w:t>
      </w:r>
    </w:p>
    <w:p w:rsidR="004D2846" w:rsidRDefault="004D2846">
      <w:pPr>
        <w:pStyle w:val="Corpodetexto"/>
        <w:ind w:left="0"/>
      </w:pPr>
    </w:p>
    <w:p w:rsidR="004D2846" w:rsidRDefault="00927EA1">
      <w:pPr>
        <w:spacing w:after="9"/>
        <w:ind w:left="873"/>
        <w:rPr>
          <w:sz w:val="24"/>
        </w:rPr>
      </w:pPr>
      <w:r>
        <w:rPr>
          <w:b/>
          <w:sz w:val="24"/>
        </w:rPr>
        <w:t xml:space="preserve">Quadro 4 - </w:t>
      </w:r>
      <w:r>
        <w:rPr>
          <w:sz w:val="24"/>
        </w:rPr>
        <w:t>Busca por diagnóstico</w:t>
      </w: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3711"/>
        <w:gridCol w:w="1440"/>
        <w:gridCol w:w="2937"/>
      </w:tblGrid>
      <w:tr w:rsidR="004D2846">
        <w:trPr>
          <w:trHeight w:val="432"/>
        </w:trPr>
        <w:tc>
          <w:tcPr>
            <w:tcW w:w="1675" w:type="dxa"/>
            <w:tcBorders>
              <w:bottom w:val="single" w:sz="6" w:space="0" w:color="000000"/>
            </w:tcBorders>
          </w:tcPr>
          <w:p w:rsidR="004D2846" w:rsidRDefault="00927EA1">
            <w:pPr>
              <w:pStyle w:val="TableParagraph"/>
              <w:spacing w:before="78"/>
              <w:ind w:left="130" w:right="120"/>
              <w:jc w:val="center"/>
              <w:rPr>
                <w:b/>
                <w:sz w:val="24"/>
              </w:rPr>
            </w:pPr>
            <w:r>
              <w:rPr>
                <w:b/>
                <w:sz w:val="24"/>
              </w:rPr>
              <w:t>Base</w:t>
            </w:r>
          </w:p>
        </w:tc>
        <w:tc>
          <w:tcPr>
            <w:tcW w:w="3711" w:type="dxa"/>
            <w:tcBorders>
              <w:bottom w:val="single" w:sz="6" w:space="0" w:color="000000"/>
            </w:tcBorders>
          </w:tcPr>
          <w:p w:rsidR="004D2846" w:rsidRDefault="00927EA1">
            <w:pPr>
              <w:pStyle w:val="TableParagraph"/>
              <w:spacing w:before="78"/>
              <w:ind w:left="1308" w:right="1299"/>
              <w:jc w:val="center"/>
              <w:rPr>
                <w:b/>
                <w:sz w:val="24"/>
              </w:rPr>
            </w:pPr>
            <w:r>
              <w:rPr>
                <w:b/>
                <w:sz w:val="24"/>
              </w:rPr>
              <w:t>Estratégia</w:t>
            </w:r>
          </w:p>
        </w:tc>
        <w:tc>
          <w:tcPr>
            <w:tcW w:w="1440" w:type="dxa"/>
            <w:tcBorders>
              <w:bottom w:val="single" w:sz="6" w:space="0" w:color="000000"/>
            </w:tcBorders>
          </w:tcPr>
          <w:p w:rsidR="004D2846" w:rsidRDefault="00927EA1">
            <w:pPr>
              <w:pStyle w:val="TableParagraph"/>
              <w:spacing w:before="78"/>
              <w:ind w:left="92" w:right="83"/>
              <w:jc w:val="center"/>
              <w:rPr>
                <w:b/>
                <w:sz w:val="24"/>
              </w:rPr>
            </w:pPr>
            <w:r>
              <w:rPr>
                <w:b/>
                <w:sz w:val="24"/>
              </w:rPr>
              <w:t>Localizados</w:t>
            </w:r>
          </w:p>
        </w:tc>
        <w:tc>
          <w:tcPr>
            <w:tcW w:w="2937" w:type="dxa"/>
            <w:tcBorders>
              <w:bottom w:val="single" w:sz="6" w:space="0" w:color="000000"/>
            </w:tcBorders>
          </w:tcPr>
          <w:p w:rsidR="004D2846" w:rsidRDefault="00927EA1">
            <w:pPr>
              <w:pStyle w:val="TableParagraph"/>
              <w:spacing w:before="78"/>
              <w:ind w:left="816"/>
              <w:rPr>
                <w:b/>
                <w:sz w:val="24"/>
              </w:rPr>
            </w:pPr>
            <w:r>
              <w:rPr>
                <w:b/>
                <w:sz w:val="24"/>
              </w:rPr>
              <w:t>Selecionados</w:t>
            </w:r>
          </w:p>
        </w:tc>
      </w:tr>
      <w:tr w:rsidR="004D2846">
        <w:trPr>
          <w:trHeight w:val="2793"/>
        </w:trPr>
        <w:tc>
          <w:tcPr>
            <w:tcW w:w="1675" w:type="dxa"/>
            <w:tcBorders>
              <w:top w:val="single" w:sz="6" w:space="0" w:color="000000"/>
              <w:bottom w:val="single" w:sz="6" w:space="0" w:color="000000"/>
            </w:tcBorders>
          </w:tcPr>
          <w:p w:rsidR="004D2846" w:rsidRDefault="00927EA1">
            <w:pPr>
              <w:pStyle w:val="TableParagraph"/>
              <w:spacing w:before="72"/>
              <w:ind w:left="131" w:right="115"/>
              <w:jc w:val="center"/>
              <w:rPr>
                <w:sz w:val="24"/>
              </w:rPr>
            </w:pPr>
            <w:proofErr w:type="spellStart"/>
            <w:r>
              <w:rPr>
                <w:sz w:val="24"/>
              </w:rPr>
              <w:t>Medline</w:t>
            </w:r>
            <w:proofErr w:type="spellEnd"/>
            <w:r>
              <w:rPr>
                <w:sz w:val="24"/>
              </w:rPr>
              <w:t xml:space="preserve"> (via </w:t>
            </w:r>
            <w:proofErr w:type="spellStart"/>
            <w:proofErr w:type="gramStart"/>
            <w:r>
              <w:rPr>
                <w:sz w:val="24"/>
              </w:rPr>
              <w:t>PubMed</w:t>
            </w:r>
            <w:proofErr w:type="spellEnd"/>
            <w:proofErr w:type="gramEnd"/>
            <w:r>
              <w:rPr>
                <w:sz w:val="24"/>
              </w:rPr>
              <w:t>)</w:t>
            </w:r>
          </w:p>
          <w:p w:rsidR="004D2846" w:rsidRDefault="004D2846">
            <w:pPr>
              <w:pStyle w:val="TableParagraph"/>
              <w:ind w:left="0"/>
              <w:rPr>
                <w:sz w:val="24"/>
              </w:rPr>
            </w:pPr>
          </w:p>
          <w:p w:rsidR="004D2846" w:rsidRDefault="00927EA1">
            <w:pPr>
              <w:pStyle w:val="TableParagraph"/>
              <w:ind w:left="131" w:right="120"/>
              <w:jc w:val="center"/>
              <w:rPr>
                <w:sz w:val="24"/>
              </w:rPr>
            </w:pPr>
            <w:r>
              <w:rPr>
                <w:sz w:val="24"/>
              </w:rPr>
              <w:t>Data da busca: 16/03/2017</w:t>
            </w:r>
          </w:p>
        </w:tc>
        <w:tc>
          <w:tcPr>
            <w:tcW w:w="3711" w:type="dxa"/>
            <w:tcBorders>
              <w:top w:val="single" w:sz="6" w:space="0" w:color="000000"/>
              <w:bottom w:val="single" w:sz="6" w:space="0" w:color="000000"/>
            </w:tcBorders>
          </w:tcPr>
          <w:p w:rsidR="004D2846" w:rsidRPr="00927EA1" w:rsidRDefault="00927EA1">
            <w:pPr>
              <w:pStyle w:val="TableParagraph"/>
              <w:spacing w:before="72"/>
              <w:ind w:right="110"/>
              <w:rPr>
                <w:sz w:val="24"/>
                <w:lang w:val="en-US"/>
              </w:rPr>
            </w:pPr>
            <w:r w:rsidRPr="00927EA1">
              <w:rPr>
                <w:sz w:val="24"/>
                <w:lang w:val="en-US"/>
              </w:rPr>
              <w:t>"Anemia, Hemolytic, Autoimmune/diagnosis"[Mesh] AND "humans"[</w:t>
            </w:r>
            <w:proofErr w:type="spellStart"/>
            <w:r w:rsidRPr="00927EA1">
              <w:rPr>
                <w:sz w:val="24"/>
                <w:lang w:val="en-US"/>
              </w:rPr>
              <w:t>MeSH</w:t>
            </w:r>
            <w:proofErr w:type="spellEnd"/>
            <w:r w:rsidRPr="00927EA1">
              <w:rPr>
                <w:sz w:val="24"/>
                <w:lang w:val="en-US"/>
              </w:rPr>
              <w:t xml:space="preserve"> Terms] AND (English[</w:t>
            </w:r>
            <w:proofErr w:type="spellStart"/>
            <w:r w:rsidRPr="00927EA1">
              <w:rPr>
                <w:sz w:val="24"/>
                <w:lang w:val="en-US"/>
              </w:rPr>
              <w:t>lang</w:t>
            </w:r>
            <w:proofErr w:type="spellEnd"/>
            <w:r w:rsidRPr="00927EA1">
              <w:rPr>
                <w:sz w:val="24"/>
                <w:lang w:val="en-US"/>
              </w:rPr>
              <w:t>] OR Portuguese[</w:t>
            </w:r>
            <w:proofErr w:type="spellStart"/>
            <w:r w:rsidRPr="00927EA1">
              <w:rPr>
                <w:sz w:val="24"/>
                <w:lang w:val="en-US"/>
              </w:rPr>
              <w:t>lang</w:t>
            </w:r>
            <w:proofErr w:type="spellEnd"/>
            <w:r w:rsidRPr="00927EA1">
              <w:rPr>
                <w:sz w:val="24"/>
                <w:lang w:val="en-US"/>
              </w:rPr>
              <w:t>] OR Spanish[</w:t>
            </w:r>
            <w:proofErr w:type="spellStart"/>
            <w:r w:rsidRPr="00927EA1">
              <w:rPr>
                <w:sz w:val="24"/>
                <w:lang w:val="en-US"/>
              </w:rPr>
              <w:t>lang</w:t>
            </w:r>
            <w:proofErr w:type="spellEnd"/>
            <w:r w:rsidRPr="00927EA1">
              <w:rPr>
                <w:sz w:val="24"/>
                <w:lang w:val="en-US"/>
              </w:rPr>
              <w:t>]) AND ("2013/07/01"[PDAT] : "2017/03/16"[PDAT])</w:t>
            </w:r>
          </w:p>
        </w:tc>
        <w:tc>
          <w:tcPr>
            <w:tcW w:w="1440" w:type="dxa"/>
            <w:tcBorders>
              <w:top w:val="single" w:sz="6" w:space="0" w:color="000000"/>
              <w:bottom w:val="single" w:sz="6" w:space="0" w:color="000000"/>
            </w:tcBorders>
          </w:tcPr>
          <w:p w:rsidR="004D2846" w:rsidRDefault="00927EA1">
            <w:pPr>
              <w:pStyle w:val="TableParagraph"/>
              <w:spacing w:before="72"/>
              <w:ind w:left="92" w:right="82"/>
              <w:jc w:val="center"/>
              <w:rPr>
                <w:sz w:val="24"/>
              </w:rPr>
            </w:pPr>
            <w:r>
              <w:rPr>
                <w:sz w:val="24"/>
              </w:rPr>
              <w:t>149</w:t>
            </w:r>
          </w:p>
        </w:tc>
        <w:tc>
          <w:tcPr>
            <w:tcW w:w="2937" w:type="dxa"/>
            <w:tcBorders>
              <w:top w:val="single" w:sz="6" w:space="0" w:color="000000"/>
              <w:bottom w:val="single" w:sz="6" w:space="0" w:color="000000"/>
            </w:tcBorders>
          </w:tcPr>
          <w:p w:rsidR="004D2846" w:rsidRDefault="00927EA1">
            <w:pPr>
              <w:pStyle w:val="TableParagraph"/>
              <w:spacing w:before="72"/>
              <w:ind w:left="12"/>
              <w:jc w:val="center"/>
              <w:rPr>
                <w:sz w:val="24"/>
              </w:rPr>
            </w:pPr>
            <w:proofErr w:type="gramStart"/>
            <w:r>
              <w:rPr>
                <w:sz w:val="24"/>
              </w:rPr>
              <w:t>2</w:t>
            </w:r>
            <w:proofErr w:type="gramEnd"/>
          </w:p>
          <w:p w:rsidR="004D2846" w:rsidRDefault="004D2846">
            <w:pPr>
              <w:pStyle w:val="TableParagraph"/>
              <w:spacing w:before="4"/>
              <w:ind w:left="0"/>
              <w:rPr>
                <w:sz w:val="24"/>
              </w:rPr>
            </w:pPr>
          </w:p>
          <w:p w:rsidR="004D2846" w:rsidRDefault="00927EA1">
            <w:pPr>
              <w:pStyle w:val="TableParagraph"/>
              <w:spacing w:before="1" w:line="274" w:lineRule="exact"/>
              <w:ind w:left="335" w:right="325"/>
              <w:jc w:val="center"/>
              <w:rPr>
                <w:b/>
                <w:sz w:val="24"/>
              </w:rPr>
            </w:pPr>
            <w:r>
              <w:rPr>
                <w:b/>
                <w:sz w:val="24"/>
              </w:rPr>
              <w:t>Motivo das exclusões:</w:t>
            </w:r>
          </w:p>
          <w:p w:rsidR="004D2846" w:rsidRDefault="00927EA1">
            <w:pPr>
              <w:pStyle w:val="TableParagraph"/>
              <w:numPr>
                <w:ilvl w:val="0"/>
                <w:numId w:val="5"/>
              </w:numPr>
              <w:tabs>
                <w:tab w:val="left" w:pos="282"/>
              </w:tabs>
              <w:spacing w:line="274" w:lineRule="exact"/>
              <w:ind w:hanging="190"/>
              <w:rPr>
                <w:sz w:val="24"/>
              </w:rPr>
            </w:pPr>
            <w:r>
              <w:rPr>
                <w:sz w:val="24"/>
              </w:rPr>
              <w:t>Relatos de Caso:</w:t>
            </w:r>
            <w:r>
              <w:rPr>
                <w:spacing w:val="-1"/>
                <w:sz w:val="24"/>
              </w:rPr>
              <w:t xml:space="preserve"> </w:t>
            </w:r>
            <w:r>
              <w:rPr>
                <w:sz w:val="24"/>
              </w:rPr>
              <w:t>65</w:t>
            </w:r>
          </w:p>
          <w:p w:rsidR="004D2846" w:rsidRDefault="00927EA1">
            <w:pPr>
              <w:pStyle w:val="TableParagraph"/>
              <w:numPr>
                <w:ilvl w:val="0"/>
                <w:numId w:val="5"/>
              </w:numPr>
              <w:tabs>
                <w:tab w:val="left" w:pos="273"/>
              </w:tabs>
              <w:ind w:hanging="190"/>
              <w:rPr>
                <w:sz w:val="24"/>
              </w:rPr>
            </w:pPr>
            <w:r>
              <w:rPr>
                <w:sz w:val="24"/>
              </w:rPr>
              <w:t>Revisões simples:</w:t>
            </w:r>
            <w:r>
              <w:rPr>
                <w:spacing w:val="-1"/>
                <w:sz w:val="24"/>
              </w:rPr>
              <w:t xml:space="preserve"> </w:t>
            </w:r>
            <w:r>
              <w:rPr>
                <w:sz w:val="24"/>
              </w:rPr>
              <w:t>23</w:t>
            </w:r>
          </w:p>
          <w:p w:rsidR="004D2846" w:rsidRDefault="00927EA1">
            <w:pPr>
              <w:pStyle w:val="TableParagraph"/>
              <w:numPr>
                <w:ilvl w:val="0"/>
                <w:numId w:val="5"/>
              </w:numPr>
              <w:tabs>
                <w:tab w:val="left" w:pos="273"/>
              </w:tabs>
              <w:ind w:hanging="190"/>
              <w:rPr>
                <w:sz w:val="24"/>
              </w:rPr>
            </w:pPr>
            <w:r>
              <w:rPr>
                <w:sz w:val="24"/>
              </w:rPr>
              <w:t>Carta:</w:t>
            </w:r>
            <w:r>
              <w:rPr>
                <w:spacing w:val="-1"/>
                <w:sz w:val="24"/>
              </w:rPr>
              <w:t xml:space="preserve"> </w:t>
            </w:r>
            <w:proofErr w:type="gramStart"/>
            <w:r>
              <w:rPr>
                <w:sz w:val="24"/>
              </w:rPr>
              <w:t>1</w:t>
            </w:r>
            <w:proofErr w:type="gramEnd"/>
          </w:p>
          <w:p w:rsidR="004D2846" w:rsidRDefault="00927EA1">
            <w:pPr>
              <w:pStyle w:val="TableParagraph"/>
              <w:numPr>
                <w:ilvl w:val="0"/>
                <w:numId w:val="5"/>
              </w:numPr>
              <w:tabs>
                <w:tab w:val="left" w:pos="273"/>
              </w:tabs>
              <w:ind w:hanging="190"/>
              <w:rPr>
                <w:sz w:val="24"/>
              </w:rPr>
            </w:pPr>
            <w:r>
              <w:rPr>
                <w:sz w:val="24"/>
              </w:rPr>
              <w:t>Outro tema:</w:t>
            </w:r>
            <w:r>
              <w:rPr>
                <w:spacing w:val="-2"/>
                <w:sz w:val="24"/>
              </w:rPr>
              <w:t xml:space="preserve"> </w:t>
            </w:r>
            <w:r>
              <w:rPr>
                <w:sz w:val="24"/>
              </w:rPr>
              <w:t>57</w:t>
            </w:r>
          </w:p>
          <w:p w:rsidR="004D2846" w:rsidRDefault="00927EA1">
            <w:pPr>
              <w:pStyle w:val="TableParagraph"/>
              <w:numPr>
                <w:ilvl w:val="0"/>
                <w:numId w:val="5"/>
              </w:numPr>
              <w:tabs>
                <w:tab w:val="left" w:pos="273"/>
              </w:tabs>
              <w:ind w:right="929" w:hanging="190"/>
              <w:rPr>
                <w:sz w:val="24"/>
              </w:rPr>
            </w:pPr>
            <w:r>
              <w:rPr>
                <w:sz w:val="24"/>
              </w:rPr>
              <w:t>Medicamento</w:t>
            </w:r>
            <w:r>
              <w:rPr>
                <w:spacing w:val="-4"/>
                <w:sz w:val="24"/>
              </w:rPr>
              <w:t xml:space="preserve"> </w:t>
            </w:r>
            <w:r>
              <w:rPr>
                <w:sz w:val="24"/>
              </w:rPr>
              <w:t xml:space="preserve">não disponível: </w:t>
            </w:r>
            <w:proofErr w:type="gramStart"/>
            <w:r>
              <w:rPr>
                <w:sz w:val="24"/>
              </w:rPr>
              <w:t>1</w:t>
            </w:r>
            <w:proofErr w:type="gramEnd"/>
          </w:p>
        </w:tc>
      </w:tr>
      <w:tr w:rsidR="004D2846">
        <w:trPr>
          <w:trHeight w:val="2375"/>
        </w:trPr>
        <w:tc>
          <w:tcPr>
            <w:tcW w:w="1675" w:type="dxa"/>
            <w:tcBorders>
              <w:top w:val="single" w:sz="6" w:space="0" w:color="000000"/>
              <w:bottom w:val="single" w:sz="6" w:space="0" w:color="000000"/>
            </w:tcBorders>
          </w:tcPr>
          <w:p w:rsidR="004D2846" w:rsidRDefault="00927EA1">
            <w:pPr>
              <w:pStyle w:val="TableParagraph"/>
              <w:spacing w:before="69"/>
              <w:ind w:left="458"/>
              <w:rPr>
                <w:sz w:val="24"/>
              </w:rPr>
            </w:pPr>
            <w:r>
              <w:rPr>
                <w:sz w:val="24"/>
              </w:rPr>
              <w:t>Embase</w:t>
            </w:r>
          </w:p>
          <w:p w:rsidR="004D2846" w:rsidRDefault="004D2846">
            <w:pPr>
              <w:pStyle w:val="TableParagraph"/>
              <w:ind w:left="0"/>
              <w:rPr>
                <w:sz w:val="24"/>
              </w:rPr>
            </w:pPr>
          </w:p>
          <w:p w:rsidR="004D2846" w:rsidRDefault="00927EA1">
            <w:pPr>
              <w:pStyle w:val="TableParagraph"/>
              <w:ind w:left="131" w:right="120"/>
              <w:jc w:val="center"/>
              <w:rPr>
                <w:sz w:val="24"/>
              </w:rPr>
            </w:pPr>
            <w:r>
              <w:rPr>
                <w:sz w:val="24"/>
              </w:rPr>
              <w:t>Data da busca: 20/03/2017</w:t>
            </w:r>
          </w:p>
        </w:tc>
        <w:tc>
          <w:tcPr>
            <w:tcW w:w="3711" w:type="dxa"/>
            <w:tcBorders>
              <w:top w:val="single" w:sz="6" w:space="0" w:color="000000"/>
              <w:bottom w:val="single" w:sz="6" w:space="0" w:color="000000"/>
            </w:tcBorders>
          </w:tcPr>
          <w:p w:rsidR="004D2846" w:rsidRPr="00927EA1" w:rsidRDefault="00927EA1">
            <w:pPr>
              <w:pStyle w:val="TableParagraph"/>
              <w:spacing w:before="69"/>
              <w:ind w:right="127"/>
              <w:rPr>
                <w:sz w:val="24"/>
                <w:lang w:val="en-US"/>
              </w:rPr>
            </w:pPr>
            <w:r w:rsidRPr="00927EA1">
              <w:rPr>
                <w:sz w:val="24"/>
                <w:lang w:val="en-US"/>
              </w:rPr>
              <w:t>'autoimmune hemolytic anemia'/</w:t>
            </w:r>
            <w:proofErr w:type="spellStart"/>
            <w:r w:rsidRPr="00927EA1">
              <w:rPr>
                <w:sz w:val="24"/>
                <w:lang w:val="en-US"/>
              </w:rPr>
              <w:t>exp</w:t>
            </w:r>
            <w:proofErr w:type="spellEnd"/>
            <w:r w:rsidRPr="00927EA1">
              <w:rPr>
                <w:sz w:val="24"/>
                <w:lang w:val="en-US"/>
              </w:rPr>
              <w:t xml:space="preserve"> OR 'autoimmune hemolytic anemia' AND ('diagnosis'/</w:t>
            </w:r>
            <w:proofErr w:type="spellStart"/>
            <w:r w:rsidRPr="00927EA1">
              <w:rPr>
                <w:sz w:val="24"/>
                <w:lang w:val="en-US"/>
              </w:rPr>
              <w:t>exp</w:t>
            </w:r>
            <w:proofErr w:type="spellEnd"/>
            <w:r w:rsidRPr="00927EA1">
              <w:rPr>
                <w:sz w:val="24"/>
                <w:lang w:val="en-US"/>
              </w:rPr>
              <w:t xml:space="preserve"> OR 'diagnosis'</w:t>
            </w:r>
            <w:r w:rsidRPr="00927EA1">
              <w:rPr>
                <w:sz w:val="24"/>
                <w:lang w:val="en-US"/>
              </w:rPr>
              <w:t>) AND [systematic review]/</w:t>
            </w:r>
            <w:proofErr w:type="spellStart"/>
            <w:r w:rsidRPr="00927EA1">
              <w:rPr>
                <w:sz w:val="24"/>
                <w:lang w:val="en-US"/>
              </w:rPr>
              <w:t>lim</w:t>
            </w:r>
            <w:proofErr w:type="spellEnd"/>
            <w:r w:rsidRPr="00927EA1">
              <w:rPr>
                <w:sz w:val="24"/>
                <w:lang w:val="en-US"/>
              </w:rPr>
              <w:t xml:space="preserve"> AND [2013-2017]/</w:t>
            </w:r>
            <w:proofErr w:type="spellStart"/>
            <w:r w:rsidRPr="00927EA1">
              <w:rPr>
                <w:sz w:val="24"/>
                <w:lang w:val="en-US"/>
              </w:rPr>
              <w:t>py</w:t>
            </w:r>
            <w:proofErr w:type="spellEnd"/>
          </w:p>
        </w:tc>
        <w:tc>
          <w:tcPr>
            <w:tcW w:w="1440" w:type="dxa"/>
            <w:tcBorders>
              <w:top w:val="single" w:sz="6" w:space="0" w:color="000000"/>
              <w:bottom w:val="single" w:sz="6" w:space="0" w:color="000000"/>
            </w:tcBorders>
          </w:tcPr>
          <w:p w:rsidR="004D2846" w:rsidRDefault="00927EA1">
            <w:pPr>
              <w:pStyle w:val="TableParagraph"/>
              <w:spacing w:before="69"/>
              <w:ind w:left="10"/>
              <w:jc w:val="center"/>
              <w:rPr>
                <w:sz w:val="24"/>
              </w:rPr>
            </w:pPr>
            <w:proofErr w:type="gramStart"/>
            <w:r>
              <w:rPr>
                <w:sz w:val="24"/>
              </w:rPr>
              <w:t>8</w:t>
            </w:r>
            <w:proofErr w:type="gramEnd"/>
          </w:p>
        </w:tc>
        <w:tc>
          <w:tcPr>
            <w:tcW w:w="2937" w:type="dxa"/>
            <w:tcBorders>
              <w:top w:val="single" w:sz="6" w:space="0" w:color="000000"/>
              <w:bottom w:val="single" w:sz="6" w:space="0" w:color="000000"/>
            </w:tcBorders>
          </w:tcPr>
          <w:p w:rsidR="004D2846" w:rsidRDefault="00927EA1">
            <w:pPr>
              <w:pStyle w:val="TableParagraph"/>
              <w:spacing w:before="69"/>
              <w:ind w:left="12"/>
              <w:jc w:val="center"/>
              <w:rPr>
                <w:sz w:val="24"/>
              </w:rPr>
            </w:pPr>
            <w:proofErr w:type="gramStart"/>
            <w:r>
              <w:rPr>
                <w:sz w:val="24"/>
              </w:rPr>
              <w:t>0</w:t>
            </w:r>
            <w:proofErr w:type="gramEnd"/>
          </w:p>
          <w:p w:rsidR="004D2846" w:rsidRDefault="004D2846">
            <w:pPr>
              <w:pStyle w:val="TableParagraph"/>
              <w:spacing w:before="5"/>
              <w:ind w:left="0"/>
              <w:rPr>
                <w:sz w:val="24"/>
              </w:rPr>
            </w:pPr>
          </w:p>
          <w:p w:rsidR="004D2846" w:rsidRDefault="00927EA1">
            <w:pPr>
              <w:pStyle w:val="TableParagraph"/>
              <w:spacing w:line="274" w:lineRule="exact"/>
              <w:ind w:left="356"/>
              <w:rPr>
                <w:b/>
                <w:sz w:val="24"/>
              </w:rPr>
            </w:pPr>
            <w:r>
              <w:rPr>
                <w:b/>
                <w:sz w:val="24"/>
              </w:rPr>
              <w:t>Motivo das exclusões:</w:t>
            </w:r>
          </w:p>
          <w:p w:rsidR="004D2846" w:rsidRDefault="00927EA1">
            <w:pPr>
              <w:pStyle w:val="TableParagraph"/>
              <w:numPr>
                <w:ilvl w:val="0"/>
                <w:numId w:val="4"/>
              </w:numPr>
              <w:tabs>
                <w:tab w:val="left" w:pos="222"/>
              </w:tabs>
              <w:ind w:right="732" w:firstLine="0"/>
              <w:rPr>
                <w:sz w:val="24"/>
              </w:rPr>
            </w:pPr>
            <w:r>
              <w:rPr>
                <w:sz w:val="24"/>
              </w:rPr>
              <w:t>Protocolo de</w:t>
            </w:r>
            <w:r>
              <w:rPr>
                <w:spacing w:val="-5"/>
                <w:sz w:val="24"/>
              </w:rPr>
              <w:t xml:space="preserve"> </w:t>
            </w:r>
            <w:r>
              <w:rPr>
                <w:sz w:val="24"/>
              </w:rPr>
              <w:t>revisão sistemática:</w:t>
            </w:r>
            <w:r>
              <w:rPr>
                <w:spacing w:val="-1"/>
                <w:sz w:val="24"/>
              </w:rPr>
              <w:t xml:space="preserve"> </w:t>
            </w:r>
            <w:proofErr w:type="gramStart"/>
            <w:r>
              <w:rPr>
                <w:sz w:val="24"/>
              </w:rPr>
              <w:t>1</w:t>
            </w:r>
            <w:proofErr w:type="gramEnd"/>
          </w:p>
          <w:p w:rsidR="004D2846" w:rsidRDefault="00927EA1">
            <w:pPr>
              <w:pStyle w:val="TableParagraph"/>
              <w:numPr>
                <w:ilvl w:val="0"/>
                <w:numId w:val="4"/>
              </w:numPr>
              <w:tabs>
                <w:tab w:val="left" w:pos="222"/>
              </w:tabs>
              <w:ind w:firstLine="0"/>
              <w:rPr>
                <w:sz w:val="24"/>
              </w:rPr>
            </w:pPr>
            <w:r>
              <w:rPr>
                <w:sz w:val="24"/>
              </w:rPr>
              <w:t xml:space="preserve">Revisão simples: </w:t>
            </w:r>
            <w:proofErr w:type="gramStart"/>
            <w:r>
              <w:rPr>
                <w:sz w:val="24"/>
              </w:rPr>
              <w:t>1</w:t>
            </w:r>
            <w:proofErr w:type="gramEnd"/>
          </w:p>
          <w:p w:rsidR="004D2846" w:rsidRDefault="00927EA1">
            <w:pPr>
              <w:pStyle w:val="TableParagraph"/>
              <w:numPr>
                <w:ilvl w:val="0"/>
                <w:numId w:val="4"/>
              </w:numPr>
              <w:tabs>
                <w:tab w:val="left" w:pos="222"/>
              </w:tabs>
              <w:ind w:firstLine="0"/>
              <w:rPr>
                <w:sz w:val="24"/>
              </w:rPr>
            </w:pPr>
            <w:r>
              <w:rPr>
                <w:sz w:val="24"/>
              </w:rPr>
              <w:t>Terapia:</w:t>
            </w:r>
            <w:r>
              <w:rPr>
                <w:spacing w:val="-1"/>
                <w:sz w:val="24"/>
              </w:rPr>
              <w:t xml:space="preserve"> </w:t>
            </w:r>
            <w:proofErr w:type="gramStart"/>
            <w:r>
              <w:rPr>
                <w:sz w:val="24"/>
              </w:rPr>
              <w:t>2</w:t>
            </w:r>
            <w:proofErr w:type="gramEnd"/>
          </w:p>
          <w:p w:rsidR="004D2846" w:rsidRDefault="00927EA1">
            <w:pPr>
              <w:pStyle w:val="TableParagraph"/>
              <w:numPr>
                <w:ilvl w:val="0"/>
                <w:numId w:val="4"/>
              </w:numPr>
              <w:tabs>
                <w:tab w:val="left" w:pos="222"/>
              </w:tabs>
              <w:ind w:firstLine="0"/>
              <w:rPr>
                <w:sz w:val="24"/>
              </w:rPr>
            </w:pPr>
            <w:r>
              <w:rPr>
                <w:sz w:val="24"/>
              </w:rPr>
              <w:t>Outro tema:</w:t>
            </w:r>
            <w:r>
              <w:rPr>
                <w:spacing w:val="-2"/>
                <w:sz w:val="24"/>
              </w:rPr>
              <w:t xml:space="preserve"> </w:t>
            </w:r>
            <w:proofErr w:type="gramStart"/>
            <w:r>
              <w:rPr>
                <w:sz w:val="24"/>
              </w:rPr>
              <w:t>4</w:t>
            </w:r>
            <w:proofErr w:type="gramEnd"/>
          </w:p>
        </w:tc>
      </w:tr>
    </w:tbl>
    <w:p w:rsidR="004D2846" w:rsidRDefault="004D2846">
      <w:pPr>
        <w:pStyle w:val="Corpodetexto"/>
        <w:spacing w:before="3"/>
        <w:ind w:left="0"/>
        <w:rPr>
          <w:sz w:val="23"/>
        </w:rPr>
      </w:pPr>
    </w:p>
    <w:p w:rsidR="004D2846" w:rsidRDefault="00927EA1">
      <w:pPr>
        <w:pStyle w:val="Corpodetexto"/>
        <w:ind w:left="1593"/>
      </w:pPr>
      <w:r>
        <w:t>Os artigos selecionados encontram-se na Tabela 2.</w:t>
      </w:r>
    </w:p>
    <w:p w:rsidR="004D2846" w:rsidRDefault="004D2846">
      <w:pPr>
        <w:pStyle w:val="Corpodetexto"/>
        <w:ind w:left="0"/>
      </w:pPr>
    </w:p>
    <w:p w:rsidR="004D2846" w:rsidRDefault="00927EA1">
      <w:pPr>
        <w:pStyle w:val="Corpodetexto"/>
        <w:ind w:right="890" w:firstLine="720"/>
        <w:jc w:val="both"/>
      </w:pPr>
      <w:r>
        <w:t xml:space="preserve">Para informações adicionais de dados nacionais sobre a doença também foi realizada uma busca, conforme o Quadro </w:t>
      </w:r>
      <w:proofErr w:type="gramStart"/>
      <w:r>
        <w:t>5</w:t>
      </w:r>
      <w:proofErr w:type="gramEnd"/>
      <w:r>
        <w:t>, que apresenta as estratégias de buscas realizadas, bem como o número de artigos localizados e o número de selecionados.</w:t>
      </w:r>
    </w:p>
    <w:p w:rsidR="004D2846" w:rsidRDefault="004D2846">
      <w:pPr>
        <w:pStyle w:val="Corpodetexto"/>
        <w:ind w:left="0"/>
      </w:pPr>
    </w:p>
    <w:p w:rsidR="004D2846" w:rsidRDefault="00927EA1">
      <w:pPr>
        <w:pStyle w:val="Corpodetexto"/>
        <w:ind w:left="1593"/>
      </w:pPr>
      <w:r>
        <w:t>A seleção dos artigo</w:t>
      </w:r>
      <w:r>
        <w:t>s levou em considerações os seguintes critérios de inclusão:</w:t>
      </w:r>
    </w:p>
    <w:p w:rsidR="004D2846" w:rsidRDefault="00927EA1">
      <w:pPr>
        <w:pStyle w:val="PargrafodaLista"/>
        <w:numPr>
          <w:ilvl w:val="0"/>
          <w:numId w:val="9"/>
        </w:numPr>
        <w:tabs>
          <w:tab w:val="left" w:pos="1733"/>
        </w:tabs>
        <w:ind w:hanging="139"/>
        <w:rPr>
          <w:sz w:val="24"/>
        </w:rPr>
      </w:pPr>
      <w:r>
        <w:rPr>
          <w:sz w:val="24"/>
        </w:rPr>
        <w:t>Estudos de terapia da</w:t>
      </w:r>
      <w:r>
        <w:rPr>
          <w:spacing w:val="-3"/>
          <w:sz w:val="24"/>
        </w:rPr>
        <w:t xml:space="preserve"> </w:t>
      </w:r>
      <w:r>
        <w:rPr>
          <w:sz w:val="24"/>
        </w:rPr>
        <w:t>AHAI;</w:t>
      </w:r>
    </w:p>
    <w:p w:rsidR="004D2846" w:rsidRDefault="00927EA1">
      <w:pPr>
        <w:pStyle w:val="PargrafodaLista"/>
        <w:numPr>
          <w:ilvl w:val="0"/>
          <w:numId w:val="9"/>
        </w:numPr>
        <w:tabs>
          <w:tab w:val="left" w:pos="1733"/>
        </w:tabs>
        <w:ind w:hanging="139"/>
        <w:rPr>
          <w:sz w:val="24"/>
        </w:rPr>
      </w:pPr>
      <w:r>
        <w:rPr>
          <w:sz w:val="24"/>
        </w:rPr>
        <w:t>Estudos de diagnóstico da</w:t>
      </w:r>
      <w:r>
        <w:rPr>
          <w:spacing w:val="-3"/>
          <w:sz w:val="24"/>
        </w:rPr>
        <w:t xml:space="preserve"> </w:t>
      </w:r>
      <w:r>
        <w:rPr>
          <w:sz w:val="24"/>
        </w:rPr>
        <w:t>AHAI;</w:t>
      </w:r>
    </w:p>
    <w:p w:rsidR="004D2846" w:rsidRDefault="00927EA1">
      <w:pPr>
        <w:pStyle w:val="PargrafodaLista"/>
        <w:numPr>
          <w:ilvl w:val="0"/>
          <w:numId w:val="9"/>
        </w:numPr>
        <w:tabs>
          <w:tab w:val="left" w:pos="1733"/>
        </w:tabs>
        <w:spacing w:before="1"/>
        <w:ind w:hanging="139"/>
        <w:rPr>
          <w:sz w:val="24"/>
        </w:rPr>
      </w:pPr>
      <w:r>
        <w:rPr>
          <w:sz w:val="24"/>
        </w:rPr>
        <w:t>Dados sobre AHAI</w:t>
      </w:r>
      <w:r>
        <w:rPr>
          <w:spacing w:val="-2"/>
          <w:sz w:val="24"/>
        </w:rPr>
        <w:t xml:space="preserve"> </w:t>
      </w:r>
      <w:r>
        <w:rPr>
          <w:sz w:val="24"/>
        </w:rPr>
        <w:t>nacional.</w:t>
      </w:r>
    </w:p>
    <w:p w:rsidR="004D2846" w:rsidRDefault="004D2846">
      <w:pPr>
        <w:pStyle w:val="Corpodetexto"/>
        <w:ind w:left="0"/>
      </w:pPr>
    </w:p>
    <w:p w:rsidR="004D2846" w:rsidRDefault="00927EA1">
      <w:pPr>
        <w:spacing w:after="8"/>
        <w:ind w:left="873"/>
        <w:rPr>
          <w:sz w:val="24"/>
        </w:rPr>
      </w:pPr>
      <w:r>
        <w:rPr>
          <w:b/>
          <w:sz w:val="24"/>
        </w:rPr>
        <w:t xml:space="preserve">Quadro 5 - </w:t>
      </w:r>
      <w:r>
        <w:rPr>
          <w:sz w:val="24"/>
        </w:rPr>
        <w:t>Busca por dados nacionais sobre a doença</w:t>
      </w:r>
    </w:p>
    <w:tbl>
      <w:tblPr>
        <w:tblStyle w:val="TableNormal"/>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3574"/>
        <w:gridCol w:w="1454"/>
        <w:gridCol w:w="2795"/>
      </w:tblGrid>
      <w:tr w:rsidR="004D2846">
        <w:trPr>
          <w:trHeight w:val="456"/>
        </w:trPr>
        <w:tc>
          <w:tcPr>
            <w:tcW w:w="1687" w:type="dxa"/>
            <w:tcBorders>
              <w:bottom w:val="single" w:sz="6" w:space="0" w:color="000000"/>
            </w:tcBorders>
          </w:tcPr>
          <w:p w:rsidR="004D2846" w:rsidRDefault="00927EA1">
            <w:pPr>
              <w:pStyle w:val="TableParagraph"/>
              <w:spacing w:before="75"/>
              <w:ind w:left="137" w:right="125"/>
              <w:jc w:val="center"/>
              <w:rPr>
                <w:b/>
                <w:sz w:val="24"/>
              </w:rPr>
            </w:pPr>
            <w:r>
              <w:rPr>
                <w:b/>
                <w:sz w:val="24"/>
              </w:rPr>
              <w:t>Base</w:t>
            </w:r>
          </w:p>
        </w:tc>
        <w:tc>
          <w:tcPr>
            <w:tcW w:w="3574" w:type="dxa"/>
            <w:tcBorders>
              <w:bottom w:val="single" w:sz="6" w:space="0" w:color="000000"/>
            </w:tcBorders>
          </w:tcPr>
          <w:p w:rsidR="004D2846" w:rsidRDefault="00927EA1">
            <w:pPr>
              <w:pStyle w:val="TableParagraph"/>
              <w:spacing w:before="75"/>
              <w:ind w:left="1238" w:right="1231"/>
              <w:jc w:val="center"/>
              <w:rPr>
                <w:b/>
                <w:sz w:val="24"/>
              </w:rPr>
            </w:pPr>
            <w:r>
              <w:rPr>
                <w:b/>
                <w:sz w:val="24"/>
              </w:rPr>
              <w:t>Estratégia</w:t>
            </w:r>
          </w:p>
        </w:tc>
        <w:tc>
          <w:tcPr>
            <w:tcW w:w="1454" w:type="dxa"/>
            <w:tcBorders>
              <w:bottom w:val="single" w:sz="6" w:space="0" w:color="000000"/>
            </w:tcBorders>
          </w:tcPr>
          <w:p w:rsidR="004D2846" w:rsidRDefault="00927EA1">
            <w:pPr>
              <w:pStyle w:val="TableParagraph"/>
              <w:spacing w:before="75"/>
              <w:ind w:left="100" w:right="90"/>
              <w:jc w:val="center"/>
              <w:rPr>
                <w:b/>
                <w:sz w:val="24"/>
              </w:rPr>
            </w:pPr>
            <w:r>
              <w:rPr>
                <w:b/>
                <w:sz w:val="24"/>
              </w:rPr>
              <w:t>Localizados</w:t>
            </w:r>
          </w:p>
        </w:tc>
        <w:tc>
          <w:tcPr>
            <w:tcW w:w="2795" w:type="dxa"/>
            <w:tcBorders>
              <w:bottom w:val="single" w:sz="6" w:space="0" w:color="000000"/>
            </w:tcBorders>
          </w:tcPr>
          <w:p w:rsidR="004D2846" w:rsidRDefault="00927EA1">
            <w:pPr>
              <w:pStyle w:val="TableParagraph"/>
              <w:spacing w:before="75"/>
              <w:ind w:left="747"/>
              <w:rPr>
                <w:b/>
                <w:sz w:val="24"/>
              </w:rPr>
            </w:pPr>
            <w:r>
              <w:rPr>
                <w:b/>
                <w:sz w:val="24"/>
              </w:rPr>
              <w:t>Selecionados</w:t>
            </w:r>
          </w:p>
        </w:tc>
      </w:tr>
      <w:tr w:rsidR="004D2846">
        <w:trPr>
          <w:trHeight w:val="2085"/>
        </w:trPr>
        <w:tc>
          <w:tcPr>
            <w:tcW w:w="1687" w:type="dxa"/>
            <w:tcBorders>
              <w:top w:val="single" w:sz="6" w:space="0" w:color="000000"/>
              <w:bottom w:val="single" w:sz="6" w:space="0" w:color="000000"/>
            </w:tcBorders>
          </w:tcPr>
          <w:p w:rsidR="004D2846" w:rsidRDefault="00927EA1">
            <w:pPr>
              <w:pStyle w:val="TableParagraph"/>
              <w:spacing w:before="69"/>
              <w:ind w:left="138" w:right="125"/>
              <w:jc w:val="center"/>
              <w:rPr>
                <w:sz w:val="24"/>
              </w:rPr>
            </w:pPr>
            <w:proofErr w:type="spellStart"/>
            <w:r>
              <w:rPr>
                <w:sz w:val="24"/>
              </w:rPr>
              <w:t>Medline</w:t>
            </w:r>
            <w:proofErr w:type="spellEnd"/>
            <w:r>
              <w:rPr>
                <w:sz w:val="24"/>
              </w:rPr>
              <w:t xml:space="preserve"> (via </w:t>
            </w:r>
            <w:proofErr w:type="spellStart"/>
            <w:proofErr w:type="gramStart"/>
            <w:r>
              <w:rPr>
                <w:sz w:val="24"/>
              </w:rPr>
              <w:t>PubMed</w:t>
            </w:r>
            <w:proofErr w:type="spellEnd"/>
            <w:proofErr w:type="gramEnd"/>
            <w:r>
              <w:rPr>
                <w:sz w:val="24"/>
              </w:rPr>
              <w:t>)</w:t>
            </w:r>
          </w:p>
          <w:p w:rsidR="004D2846" w:rsidRDefault="004D2846">
            <w:pPr>
              <w:pStyle w:val="TableParagraph"/>
              <w:ind w:left="0"/>
              <w:rPr>
                <w:sz w:val="24"/>
              </w:rPr>
            </w:pPr>
          </w:p>
          <w:p w:rsidR="004D2846" w:rsidRDefault="00927EA1">
            <w:pPr>
              <w:pStyle w:val="TableParagraph"/>
              <w:ind w:left="138" w:right="125"/>
              <w:jc w:val="center"/>
              <w:rPr>
                <w:sz w:val="24"/>
              </w:rPr>
            </w:pPr>
            <w:r>
              <w:rPr>
                <w:sz w:val="24"/>
              </w:rPr>
              <w:t>Data da busca: 20/03/2017</w:t>
            </w:r>
          </w:p>
        </w:tc>
        <w:tc>
          <w:tcPr>
            <w:tcW w:w="3574" w:type="dxa"/>
            <w:tcBorders>
              <w:top w:val="single" w:sz="6" w:space="0" w:color="000000"/>
              <w:bottom w:val="single" w:sz="6" w:space="0" w:color="000000"/>
            </w:tcBorders>
          </w:tcPr>
          <w:p w:rsidR="004D2846" w:rsidRPr="00927EA1" w:rsidRDefault="00927EA1">
            <w:pPr>
              <w:pStyle w:val="TableParagraph"/>
              <w:spacing w:before="69"/>
              <w:ind w:right="400"/>
              <w:rPr>
                <w:sz w:val="24"/>
                <w:lang w:val="en-US"/>
              </w:rPr>
            </w:pPr>
            <w:r w:rsidRPr="00927EA1">
              <w:rPr>
                <w:sz w:val="24"/>
                <w:lang w:val="en-US"/>
              </w:rPr>
              <w:t>"Anemia, Hemolytic, Autoimmune"[Mesh] AND "Brazil"[Mesh] AND ("humans"[</w:t>
            </w:r>
            <w:proofErr w:type="spellStart"/>
            <w:r w:rsidRPr="00927EA1">
              <w:rPr>
                <w:sz w:val="24"/>
                <w:lang w:val="en-US"/>
              </w:rPr>
              <w:t>MeSH</w:t>
            </w:r>
            <w:proofErr w:type="spellEnd"/>
            <w:r w:rsidRPr="00927EA1">
              <w:rPr>
                <w:sz w:val="24"/>
                <w:lang w:val="en-US"/>
              </w:rPr>
              <w:t xml:space="preserve"> Terms] AND (English[</w:t>
            </w:r>
            <w:proofErr w:type="spellStart"/>
            <w:r w:rsidRPr="00927EA1">
              <w:rPr>
                <w:sz w:val="24"/>
                <w:lang w:val="en-US"/>
              </w:rPr>
              <w:t>lang</w:t>
            </w:r>
            <w:proofErr w:type="spellEnd"/>
            <w:r w:rsidRPr="00927EA1">
              <w:rPr>
                <w:sz w:val="24"/>
                <w:lang w:val="en-US"/>
              </w:rPr>
              <w:t>] OR Portuguese[</w:t>
            </w:r>
            <w:proofErr w:type="spellStart"/>
            <w:r w:rsidRPr="00927EA1">
              <w:rPr>
                <w:sz w:val="24"/>
                <w:lang w:val="en-US"/>
              </w:rPr>
              <w:t>lang</w:t>
            </w:r>
            <w:proofErr w:type="spellEnd"/>
            <w:r w:rsidRPr="00927EA1">
              <w:rPr>
                <w:sz w:val="24"/>
                <w:lang w:val="en-US"/>
              </w:rPr>
              <w:t>] OR Spanish[</w:t>
            </w:r>
            <w:proofErr w:type="spellStart"/>
            <w:r w:rsidRPr="00927EA1">
              <w:rPr>
                <w:sz w:val="24"/>
                <w:lang w:val="en-US"/>
              </w:rPr>
              <w:t>lang</w:t>
            </w:r>
            <w:proofErr w:type="spellEnd"/>
            <w:r w:rsidRPr="00927EA1">
              <w:rPr>
                <w:sz w:val="24"/>
                <w:lang w:val="en-US"/>
              </w:rPr>
              <w:t>]))</w:t>
            </w:r>
          </w:p>
        </w:tc>
        <w:tc>
          <w:tcPr>
            <w:tcW w:w="1454" w:type="dxa"/>
            <w:tcBorders>
              <w:top w:val="single" w:sz="6" w:space="0" w:color="000000"/>
              <w:bottom w:val="single" w:sz="6" w:space="0" w:color="000000"/>
            </w:tcBorders>
          </w:tcPr>
          <w:p w:rsidR="004D2846" w:rsidRDefault="00927EA1">
            <w:pPr>
              <w:pStyle w:val="TableParagraph"/>
              <w:spacing w:before="69"/>
              <w:ind w:left="11"/>
              <w:jc w:val="center"/>
              <w:rPr>
                <w:sz w:val="24"/>
              </w:rPr>
            </w:pPr>
            <w:proofErr w:type="gramStart"/>
            <w:r>
              <w:rPr>
                <w:sz w:val="24"/>
              </w:rPr>
              <w:t>4</w:t>
            </w:r>
            <w:proofErr w:type="gramEnd"/>
          </w:p>
        </w:tc>
        <w:tc>
          <w:tcPr>
            <w:tcW w:w="2795" w:type="dxa"/>
            <w:tcBorders>
              <w:top w:val="single" w:sz="6" w:space="0" w:color="000000"/>
              <w:bottom w:val="single" w:sz="6" w:space="0" w:color="000000"/>
            </w:tcBorders>
          </w:tcPr>
          <w:p w:rsidR="004D2846" w:rsidRDefault="00927EA1">
            <w:pPr>
              <w:pStyle w:val="TableParagraph"/>
              <w:spacing w:before="69"/>
              <w:ind w:left="16"/>
              <w:jc w:val="center"/>
              <w:rPr>
                <w:sz w:val="24"/>
              </w:rPr>
            </w:pPr>
            <w:proofErr w:type="gramStart"/>
            <w:r>
              <w:rPr>
                <w:sz w:val="24"/>
              </w:rPr>
              <w:t>0</w:t>
            </w:r>
            <w:proofErr w:type="gramEnd"/>
          </w:p>
          <w:p w:rsidR="004D2846" w:rsidRDefault="004D2846">
            <w:pPr>
              <w:pStyle w:val="TableParagraph"/>
              <w:spacing w:before="5"/>
              <w:ind w:left="0"/>
              <w:rPr>
                <w:sz w:val="24"/>
              </w:rPr>
            </w:pPr>
          </w:p>
          <w:p w:rsidR="004D2846" w:rsidRDefault="00927EA1">
            <w:pPr>
              <w:pStyle w:val="TableParagraph"/>
              <w:spacing w:line="274" w:lineRule="exact"/>
              <w:ind w:left="287"/>
              <w:rPr>
                <w:b/>
                <w:sz w:val="24"/>
              </w:rPr>
            </w:pPr>
            <w:r>
              <w:rPr>
                <w:b/>
                <w:sz w:val="24"/>
              </w:rPr>
              <w:t>Motivo das exclusões:</w:t>
            </w:r>
          </w:p>
          <w:p w:rsidR="004D2846" w:rsidRDefault="00927EA1">
            <w:pPr>
              <w:pStyle w:val="TableParagraph"/>
              <w:numPr>
                <w:ilvl w:val="0"/>
                <w:numId w:val="3"/>
              </w:numPr>
              <w:tabs>
                <w:tab w:val="left" w:pos="223"/>
              </w:tabs>
              <w:spacing w:line="274" w:lineRule="exact"/>
              <w:ind w:firstLine="0"/>
              <w:rPr>
                <w:sz w:val="24"/>
              </w:rPr>
            </w:pPr>
            <w:r>
              <w:rPr>
                <w:sz w:val="24"/>
              </w:rPr>
              <w:t>Outro tema:</w:t>
            </w:r>
            <w:r>
              <w:rPr>
                <w:spacing w:val="-2"/>
                <w:sz w:val="24"/>
              </w:rPr>
              <w:t xml:space="preserve"> </w:t>
            </w:r>
            <w:proofErr w:type="gramStart"/>
            <w:r>
              <w:rPr>
                <w:sz w:val="24"/>
              </w:rPr>
              <w:t>3</w:t>
            </w:r>
            <w:proofErr w:type="gramEnd"/>
          </w:p>
          <w:p w:rsidR="004D2846" w:rsidRDefault="00927EA1">
            <w:pPr>
              <w:pStyle w:val="TableParagraph"/>
              <w:numPr>
                <w:ilvl w:val="0"/>
                <w:numId w:val="3"/>
              </w:numPr>
              <w:tabs>
                <w:tab w:val="left" w:pos="223"/>
              </w:tabs>
              <w:ind w:right="774" w:firstLine="0"/>
              <w:rPr>
                <w:sz w:val="24"/>
              </w:rPr>
            </w:pPr>
            <w:r>
              <w:rPr>
                <w:sz w:val="24"/>
              </w:rPr>
              <w:t>Medicamento sem indicação na bula:</w:t>
            </w:r>
            <w:r>
              <w:rPr>
                <w:spacing w:val="-3"/>
                <w:sz w:val="24"/>
              </w:rPr>
              <w:t xml:space="preserve"> </w:t>
            </w:r>
            <w:proofErr w:type="gramStart"/>
            <w:r>
              <w:rPr>
                <w:sz w:val="24"/>
              </w:rPr>
              <w:t>1</w:t>
            </w:r>
            <w:proofErr w:type="gramEnd"/>
          </w:p>
        </w:tc>
      </w:tr>
    </w:tbl>
    <w:p w:rsidR="004D2846" w:rsidRDefault="004D2846">
      <w:pPr>
        <w:rPr>
          <w:sz w:val="24"/>
        </w:rPr>
        <w:sectPr w:rsidR="004D2846">
          <w:pgSz w:w="11900" w:h="16850"/>
          <w:pgMar w:top="1060" w:right="240" w:bottom="280" w:left="260" w:header="720" w:footer="720" w:gutter="0"/>
          <w:cols w:space="720"/>
        </w:sectPr>
      </w:pPr>
    </w:p>
    <w:tbl>
      <w:tblPr>
        <w:tblStyle w:val="TableNormal"/>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3574"/>
        <w:gridCol w:w="1454"/>
        <w:gridCol w:w="2795"/>
      </w:tblGrid>
      <w:tr w:rsidR="004D2846">
        <w:trPr>
          <w:trHeight w:val="2477"/>
        </w:trPr>
        <w:tc>
          <w:tcPr>
            <w:tcW w:w="1687" w:type="dxa"/>
            <w:tcBorders>
              <w:bottom w:val="single" w:sz="6" w:space="0" w:color="000000"/>
            </w:tcBorders>
          </w:tcPr>
          <w:p w:rsidR="004D2846" w:rsidRDefault="00927EA1">
            <w:pPr>
              <w:pStyle w:val="TableParagraph"/>
              <w:spacing w:before="65"/>
              <w:ind w:left="462"/>
              <w:rPr>
                <w:sz w:val="24"/>
              </w:rPr>
            </w:pPr>
            <w:r>
              <w:rPr>
                <w:sz w:val="24"/>
              </w:rPr>
              <w:lastRenderedPageBreak/>
              <w:t>Embase</w:t>
            </w:r>
          </w:p>
          <w:p w:rsidR="004D2846" w:rsidRDefault="004D2846">
            <w:pPr>
              <w:pStyle w:val="TableParagraph"/>
              <w:ind w:left="0"/>
              <w:rPr>
                <w:sz w:val="24"/>
              </w:rPr>
            </w:pPr>
          </w:p>
          <w:p w:rsidR="004D2846" w:rsidRDefault="00927EA1">
            <w:pPr>
              <w:pStyle w:val="TableParagraph"/>
              <w:ind w:left="138" w:right="125"/>
              <w:jc w:val="center"/>
              <w:rPr>
                <w:sz w:val="24"/>
              </w:rPr>
            </w:pPr>
            <w:r>
              <w:rPr>
                <w:sz w:val="24"/>
              </w:rPr>
              <w:t>Data da busca: 20/03/2017</w:t>
            </w:r>
          </w:p>
        </w:tc>
        <w:tc>
          <w:tcPr>
            <w:tcW w:w="3574" w:type="dxa"/>
            <w:tcBorders>
              <w:bottom w:val="single" w:sz="6" w:space="0" w:color="000000"/>
            </w:tcBorders>
          </w:tcPr>
          <w:p w:rsidR="004D2846" w:rsidRPr="00927EA1" w:rsidRDefault="00927EA1">
            <w:pPr>
              <w:pStyle w:val="TableParagraph"/>
              <w:spacing w:before="65"/>
              <w:ind w:right="79"/>
              <w:rPr>
                <w:sz w:val="24"/>
                <w:lang w:val="en-US"/>
              </w:rPr>
            </w:pPr>
            <w:r w:rsidRPr="00927EA1">
              <w:rPr>
                <w:sz w:val="24"/>
                <w:lang w:val="en-US"/>
              </w:rPr>
              <w:t>'autoimmune hemolytic anemia'/</w:t>
            </w:r>
            <w:proofErr w:type="spellStart"/>
            <w:r w:rsidRPr="00927EA1">
              <w:rPr>
                <w:sz w:val="24"/>
                <w:lang w:val="en-US"/>
              </w:rPr>
              <w:t>exp</w:t>
            </w:r>
            <w:proofErr w:type="spellEnd"/>
            <w:r w:rsidRPr="00927EA1">
              <w:rPr>
                <w:sz w:val="24"/>
                <w:lang w:val="en-US"/>
              </w:rPr>
              <w:t xml:space="preserve"> AND 'brazil'/</w:t>
            </w:r>
            <w:proofErr w:type="spellStart"/>
            <w:r w:rsidRPr="00927EA1">
              <w:rPr>
                <w:sz w:val="24"/>
                <w:lang w:val="en-US"/>
              </w:rPr>
              <w:t>exp</w:t>
            </w:r>
            <w:proofErr w:type="spellEnd"/>
            <w:r w:rsidRPr="00927EA1">
              <w:rPr>
                <w:sz w:val="24"/>
                <w:lang w:val="en-US"/>
              </w:rPr>
              <w:t xml:space="preserve"> AND ([</w:t>
            </w:r>
            <w:proofErr w:type="spellStart"/>
            <w:r w:rsidRPr="00927EA1">
              <w:rPr>
                <w:sz w:val="24"/>
                <w:lang w:val="en-US"/>
              </w:rPr>
              <w:t>english</w:t>
            </w:r>
            <w:proofErr w:type="spellEnd"/>
            <w:r w:rsidRPr="00927EA1">
              <w:rPr>
                <w:sz w:val="24"/>
                <w:lang w:val="en-US"/>
              </w:rPr>
              <w:t>]/</w:t>
            </w:r>
            <w:proofErr w:type="spellStart"/>
            <w:r w:rsidRPr="00927EA1">
              <w:rPr>
                <w:sz w:val="24"/>
                <w:lang w:val="en-US"/>
              </w:rPr>
              <w:t>lim</w:t>
            </w:r>
            <w:proofErr w:type="spellEnd"/>
            <w:r w:rsidRPr="00927EA1">
              <w:rPr>
                <w:sz w:val="24"/>
                <w:lang w:val="en-US"/>
              </w:rPr>
              <w:t xml:space="preserve"> OR [</w:t>
            </w:r>
            <w:proofErr w:type="spellStart"/>
            <w:r w:rsidRPr="00927EA1">
              <w:rPr>
                <w:sz w:val="24"/>
                <w:lang w:val="en-US"/>
              </w:rPr>
              <w:t>portuguese</w:t>
            </w:r>
            <w:proofErr w:type="spellEnd"/>
            <w:r w:rsidRPr="00927EA1">
              <w:rPr>
                <w:sz w:val="24"/>
                <w:lang w:val="en-US"/>
              </w:rPr>
              <w:t>]/</w:t>
            </w:r>
            <w:proofErr w:type="spellStart"/>
            <w:r w:rsidRPr="00927EA1">
              <w:rPr>
                <w:sz w:val="24"/>
                <w:lang w:val="en-US"/>
              </w:rPr>
              <w:t>lim</w:t>
            </w:r>
            <w:proofErr w:type="spellEnd"/>
            <w:r w:rsidRPr="00927EA1">
              <w:rPr>
                <w:sz w:val="24"/>
                <w:lang w:val="en-US"/>
              </w:rPr>
              <w:t xml:space="preserve"> OR [</w:t>
            </w:r>
            <w:proofErr w:type="spellStart"/>
            <w:r w:rsidRPr="00927EA1">
              <w:rPr>
                <w:sz w:val="24"/>
                <w:lang w:val="en-US"/>
              </w:rPr>
              <w:t>spanish</w:t>
            </w:r>
            <w:proofErr w:type="spellEnd"/>
            <w:r w:rsidRPr="00927EA1">
              <w:rPr>
                <w:sz w:val="24"/>
                <w:lang w:val="en-US"/>
              </w:rPr>
              <w:t>]/</w:t>
            </w:r>
            <w:proofErr w:type="spellStart"/>
            <w:r w:rsidRPr="00927EA1">
              <w:rPr>
                <w:sz w:val="24"/>
                <w:lang w:val="en-US"/>
              </w:rPr>
              <w:t>lim</w:t>
            </w:r>
            <w:proofErr w:type="spellEnd"/>
            <w:r w:rsidRPr="00927EA1">
              <w:rPr>
                <w:sz w:val="24"/>
                <w:lang w:val="en-US"/>
              </w:rPr>
              <w:t>) AND [humans]/</w:t>
            </w:r>
            <w:proofErr w:type="spellStart"/>
            <w:r w:rsidRPr="00927EA1">
              <w:rPr>
                <w:sz w:val="24"/>
                <w:lang w:val="en-US"/>
              </w:rPr>
              <w:t>lim</w:t>
            </w:r>
            <w:proofErr w:type="spellEnd"/>
          </w:p>
        </w:tc>
        <w:tc>
          <w:tcPr>
            <w:tcW w:w="1454" w:type="dxa"/>
            <w:tcBorders>
              <w:bottom w:val="single" w:sz="6" w:space="0" w:color="000000"/>
            </w:tcBorders>
          </w:tcPr>
          <w:p w:rsidR="004D2846" w:rsidRDefault="00927EA1">
            <w:pPr>
              <w:pStyle w:val="TableParagraph"/>
              <w:spacing w:before="65"/>
              <w:ind w:left="100" w:right="89"/>
              <w:jc w:val="center"/>
              <w:rPr>
                <w:sz w:val="24"/>
              </w:rPr>
            </w:pPr>
            <w:r>
              <w:rPr>
                <w:sz w:val="24"/>
              </w:rPr>
              <w:t>19</w:t>
            </w:r>
          </w:p>
        </w:tc>
        <w:tc>
          <w:tcPr>
            <w:tcW w:w="2795" w:type="dxa"/>
            <w:tcBorders>
              <w:bottom w:val="single" w:sz="6" w:space="0" w:color="000000"/>
            </w:tcBorders>
          </w:tcPr>
          <w:p w:rsidR="004D2846" w:rsidRDefault="00927EA1">
            <w:pPr>
              <w:pStyle w:val="TableParagraph"/>
              <w:spacing w:before="65"/>
              <w:ind w:left="16"/>
              <w:jc w:val="center"/>
              <w:rPr>
                <w:sz w:val="24"/>
              </w:rPr>
            </w:pPr>
            <w:proofErr w:type="gramStart"/>
            <w:r>
              <w:rPr>
                <w:sz w:val="24"/>
              </w:rPr>
              <w:t>0</w:t>
            </w:r>
            <w:proofErr w:type="gramEnd"/>
          </w:p>
          <w:p w:rsidR="004D2846" w:rsidRDefault="004D2846">
            <w:pPr>
              <w:pStyle w:val="TableParagraph"/>
              <w:spacing w:before="5"/>
              <w:ind w:left="0"/>
              <w:rPr>
                <w:sz w:val="24"/>
              </w:rPr>
            </w:pPr>
          </w:p>
          <w:p w:rsidR="004D2846" w:rsidRDefault="00927EA1">
            <w:pPr>
              <w:pStyle w:val="TableParagraph"/>
              <w:spacing w:line="274" w:lineRule="exact"/>
              <w:ind w:left="287"/>
              <w:rPr>
                <w:b/>
                <w:sz w:val="24"/>
              </w:rPr>
            </w:pPr>
            <w:r>
              <w:rPr>
                <w:b/>
                <w:sz w:val="24"/>
              </w:rPr>
              <w:t>Motivo das exclusões:</w:t>
            </w:r>
          </w:p>
          <w:p w:rsidR="004D2846" w:rsidRDefault="00927EA1">
            <w:pPr>
              <w:pStyle w:val="TableParagraph"/>
              <w:numPr>
                <w:ilvl w:val="0"/>
                <w:numId w:val="2"/>
              </w:numPr>
              <w:tabs>
                <w:tab w:val="left" w:pos="223"/>
              </w:tabs>
              <w:spacing w:line="274" w:lineRule="exact"/>
              <w:ind w:firstLine="0"/>
              <w:rPr>
                <w:sz w:val="24"/>
              </w:rPr>
            </w:pPr>
            <w:r>
              <w:rPr>
                <w:sz w:val="24"/>
              </w:rPr>
              <w:t>Outro tema:</w:t>
            </w:r>
            <w:r>
              <w:rPr>
                <w:spacing w:val="-2"/>
                <w:sz w:val="24"/>
              </w:rPr>
              <w:t xml:space="preserve"> </w:t>
            </w:r>
            <w:r>
              <w:rPr>
                <w:sz w:val="24"/>
              </w:rPr>
              <w:t>15</w:t>
            </w:r>
          </w:p>
          <w:p w:rsidR="004D2846" w:rsidRDefault="00927EA1">
            <w:pPr>
              <w:pStyle w:val="TableParagraph"/>
              <w:numPr>
                <w:ilvl w:val="0"/>
                <w:numId w:val="2"/>
              </w:numPr>
              <w:tabs>
                <w:tab w:val="left" w:pos="223"/>
              </w:tabs>
              <w:ind w:right="774" w:firstLine="0"/>
              <w:rPr>
                <w:sz w:val="24"/>
              </w:rPr>
            </w:pPr>
            <w:r>
              <w:rPr>
                <w:sz w:val="24"/>
              </w:rPr>
              <w:t>Medicamento sem indicação na bula:</w:t>
            </w:r>
            <w:r>
              <w:rPr>
                <w:spacing w:val="-3"/>
                <w:sz w:val="24"/>
              </w:rPr>
              <w:t xml:space="preserve"> </w:t>
            </w:r>
            <w:proofErr w:type="gramStart"/>
            <w:r>
              <w:rPr>
                <w:sz w:val="24"/>
              </w:rPr>
              <w:t>2</w:t>
            </w:r>
            <w:proofErr w:type="gramEnd"/>
          </w:p>
          <w:p w:rsidR="004D2846" w:rsidRDefault="00927EA1">
            <w:pPr>
              <w:pStyle w:val="TableParagraph"/>
              <w:numPr>
                <w:ilvl w:val="0"/>
                <w:numId w:val="2"/>
              </w:numPr>
              <w:tabs>
                <w:tab w:val="left" w:pos="223"/>
              </w:tabs>
              <w:ind w:firstLine="0"/>
              <w:rPr>
                <w:sz w:val="24"/>
              </w:rPr>
            </w:pPr>
            <w:r>
              <w:rPr>
                <w:sz w:val="24"/>
              </w:rPr>
              <w:t xml:space="preserve">Série de casos pequena: </w:t>
            </w:r>
            <w:proofErr w:type="gramStart"/>
            <w:r>
              <w:rPr>
                <w:sz w:val="24"/>
              </w:rPr>
              <w:t>1</w:t>
            </w:r>
            <w:proofErr w:type="gramEnd"/>
          </w:p>
          <w:p w:rsidR="004D2846" w:rsidRDefault="00927EA1">
            <w:pPr>
              <w:pStyle w:val="TableParagraph"/>
              <w:numPr>
                <w:ilvl w:val="0"/>
                <w:numId w:val="2"/>
              </w:numPr>
              <w:tabs>
                <w:tab w:val="left" w:pos="223"/>
              </w:tabs>
              <w:ind w:firstLine="0"/>
              <w:rPr>
                <w:sz w:val="24"/>
              </w:rPr>
            </w:pPr>
            <w:r>
              <w:rPr>
                <w:sz w:val="24"/>
              </w:rPr>
              <w:t xml:space="preserve">Editorial: </w:t>
            </w:r>
            <w:proofErr w:type="gramStart"/>
            <w:r>
              <w:rPr>
                <w:sz w:val="24"/>
              </w:rPr>
              <w:t>1</w:t>
            </w:r>
            <w:proofErr w:type="gramEnd"/>
          </w:p>
        </w:tc>
      </w:tr>
    </w:tbl>
    <w:p w:rsidR="004D2846" w:rsidRDefault="004D2846">
      <w:pPr>
        <w:pStyle w:val="Corpodetexto"/>
        <w:spacing w:before="9"/>
        <w:ind w:left="0"/>
        <w:rPr>
          <w:sz w:val="14"/>
        </w:rPr>
      </w:pPr>
    </w:p>
    <w:p w:rsidR="004D2846" w:rsidRDefault="00927EA1">
      <w:pPr>
        <w:pStyle w:val="Corpodetexto"/>
        <w:spacing w:before="90"/>
        <w:ind w:right="890" w:firstLine="720"/>
      </w:pPr>
      <w:r>
        <w:t>Da</w:t>
      </w:r>
      <w:r>
        <w:rPr>
          <w:spacing w:val="-14"/>
        </w:rPr>
        <w:t xml:space="preserve"> </w:t>
      </w:r>
      <w:r>
        <w:t>versão</w:t>
      </w:r>
      <w:r>
        <w:rPr>
          <w:spacing w:val="-10"/>
        </w:rPr>
        <w:t xml:space="preserve"> </w:t>
      </w:r>
      <w:r>
        <w:t>anterior</w:t>
      </w:r>
      <w:r>
        <w:rPr>
          <w:spacing w:val="-13"/>
        </w:rPr>
        <w:t xml:space="preserve"> </w:t>
      </w:r>
      <w:r>
        <w:t>do</w:t>
      </w:r>
      <w:r>
        <w:rPr>
          <w:spacing w:val="-10"/>
        </w:rPr>
        <w:t xml:space="preserve"> </w:t>
      </w:r>
      <w:r>
        <w:t>PCDT,</w:t>
      </w:r>
      <w:r>
        <w:rPr>
          <w:spacing w:val="-13"/>
        </w:rPr>
        <w:t xml:space="preserve"> </w:t>
      </w:r>
      <w:r>
        <w:t>as</w:t>
      </w:r>
      <w:r>
        <w:rPr>
          <w:spacing w:val="-10"/>
        </w:rPr>
        <w:t xml:space="preserve"> </w:t>
      </w:r>
      <w:r>
        <w:t>28</w:t>
      </w:r>
      <w:r>
        <w:rPr>
          <w:spacing w:val="-13"/>
        </w:rPr>
        <w:t xml:space="preserve"> </w:t>
      </w:r>
      <w:r>
        <w:t>referências</w:t>
      </w:r>
      <w:r>
        <w:rPr>
          <w:spacing w:val="-11"/>
        </w:rPr>
        <w:t xml:space="preserve"> </w:t>
      </w:r>
      <w:r>
        <w:t>foram</w:t>
      </w:r>
      <w:r>
        <w:rPr>
          <w:spacing w:val="-12"/>
        </w:rPr>
        <w:t xml:space="preserve"> </w:t>
      </w:r>
      <w:r>
        <w:t>mantidas</w:t>
      </w:r>
      <w:r>
        <w:rPr>
          <w:spacing w:val="-12"/>
        </w:rPr>
        <w:t xml:space="preserve"> </w:t>
      </w:r>
      <w:r>
        <w:t>e</w:t>
      </w:r>
      <w:r>
        <w:rPr>
          <w:spacing w:val="-11"/>
        </w:rPr>
        <w:t xml:space="preserve"> </w:t>
      </w:r>
      <w:proofErr w:type="gramStart"/>
      <w:r>
        <w:t>6</w:t>
      </w:r>
      <w:proofErr w:type="gramEnd"/>
      <w:r>
        <w:rPr>
          <w:spacing w:val="-13"/>
        </w:rPr>
        <w:t xml:space="preserve"> </w:t>
      </w:r>
      <w:r>
        <w:t>novas</w:t>
      </w:r>
      <w:r>
        <w:rPr>
          <w:spacing w:val="-12"/>
        </w:rPr>
        <w:t xml:space="preserve"> </w:t>
      </w:r>
      <w:r>
        <w:t>acrescentadas,</w:t>
      </w:r>
      <w:r>
        <w:rPr>
          <w:spacing w:val="-13"/>
        </w:rPr>
        <w:t xml:space="preserve"> </w:t>
      </w:r>
      <w:r>
        <w:t>sendo que 3 destas provenientes da nota técnica de inclusão do</w:t>
      </w:r>
      <w:r>
        <w:rPr>
          <w:spacing w:val="-5"/>
        </w:rPr>
        <w:t xml:space="preserve"> </w:t>
      </w:r>
      <w:proofErr w:type="spellStart"/>
      <w:r>
        <w:t>danazol</w:t>
      </w:r>
      <w:proofErr w:type="spellEnd"/>
      <w:r>
        <w:t>.</w:t>
      </w:r>
    </w:p>
    <w:p w:rsidR="004D2846" w:rsidRDefault="004D2846">
      <w:pPr>
        <w:pStyle w:val="Corpodetexto"/>
        <w:ind w:left="0"/>
      </w:pPr>
    </w:p>
    <w:p w:rsidR="004D2846" w:rsidRDefault="00927EA1">
      <w:pPr>
        <w:pStyle w:val="Corpodetexto"/>
        <w:spacing w:after="9"/>
      </w:pPr>
      <w:r>
        <w:rPr>
          <w:b/>
        </w:rPr>
        <w:t xml:space="preserve">Tabela 1 - </w:t>
      </w:r>
      <w:r>
        <w:t>Artigos selecionados – intervenções terapêuticas</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410"/>
        <w:gridCol w:w="2465"/>
        <w:gridCol w:w="2269"/>
        <w:gridCol w:w="1889"/>
      </w:tblGrid>
      <w:tr w:rsidR="004D2846">
        <w:trPr>
          <w:trHeight w:val="511"/>
        </w:trPr>
        <w:tc>
          <w:tcPr>
            <w:tcW w:w="2127" w:type="dxa"/>
            <w:tcBorders>
              <w:bottom w:val="single" w:sz="6" w:space="0" w:color="000000"/>
            </w:tcBorders>
          </w:tcPr>
          <w:p w:rsidR="004D2846" w:rsidRDefault="00927EA1">
            <w:pPr>
              <w:pStyle w:val="TableParagraph"/>
              <w:spacing w:before="75"/>
              <w:ind w:left="703"/>
              <w:rPr>
                <w:b/>
                <w:sz w:val="24"/>
              </w:rPr>
            </w:pPr>
            <w:r>
              <w:rPr>
                <w:b/>
                <w:sz w:val="24"/>
              </w:rPr>
              <w:t>Estudo</w:t>
            </w:r>
          </w:p>
        </w:tc>
        <w:tc>
          <w:tcPr>
            <w:tcW w:w="2410" w:type="dxa"/>
            <w:tcBorders>
              <w:bottom w:val="single" w:sz="6" w:space="0" w:color="000000"/>
            </w:tcBorders>
          </w:tcPr>
          <w:p w:rsidR="004D2846" w:rsidRDefault="00927EA1">
            <w:pPr>
              <w:pStyle w:val="TableParagraph"/>
              <w:spacing w:before="75"/>
              <w:ind w:left="770"/>
              <w:rPr>
                <w:b/>
                <w:sz w:val="24"/>
              </w:rPr>
            </w:pPr>
            <w:r>
              <w:rPr>
                <w:b/>
                <w:sz w:val="24"/>
              </w:rPr>
              <w:t>Desenho</w:t>
            </w:r>
          </w:p>
        </w:tc>
        <w:tc>
          <w:tcPr>
            <w:tcW w:w="2465" w:type="dxa"/>
            <w:tcBorders>
              <w:bottom w:val="single" w:sz="6" w:space="0" w:color="000000"/>
            </w:tcBorders>
          </w:tcPr>
          <w:p w:rsidR="004D2846" w:rsidRDefault="00927EA1">
            <w:pPr>
              <w:pStyle w:val="TableParagraph"/>
              <w:spacing w:before="75"/>
              <w:ind w:left="124"/>
              <w:rPr>
                <w:b/>
                <w:sz w:val="24"/>
              </w:rPr>
            </w:pPr>
            <w:r>
              <w:rPr>
                <w:b/>
                <w:sz w:val="24"/>
              </w:rPr>
              <w:t>Intervenção/Desfecho</w:t>
            </w:r>
          </w:p>
        </w:tc>
        <w:tc>
          <w:tcPr>
            <w:tcW w:w="2269" w:type="dxa"/>
            <w:tcBorders>
              <w:bottom w:val="single" w:sz="6" w:space="0" w:color="000000"/>
            </w:tcBorders>
          </w:tcPr>
          <w:p w:rsidR="004D2846" w:rsidRDefault="00927EA1">
            <w:pPr>
              <w:pStyle w:val="TableParagraph"/>
              <w:spacing w:before="75"/>
              <w:ind w:left="571"/>
              <w:rPr>
                <w:b/>
                <w:sz w:val="24"/>
              </w:rPr>
            </w:pPr>
            <w:r>
              <w:rPr>
                <w:b/>
                <w:sz w:val="24"/>
              </w:rPr>
              <w:t>Resultados</w:t>
            </w:r>
          </w:p>
        </w:tc>
        <w:tc>
          <w:tcPr>
            <w:tcW w:w="1889" w:type="dxa"/>
            <w:tcBorders>
              <w:bottom w:val="single" w:sz="6" w:space="0" w:color="000000"/>
            </w:tcBorders>
          </w:tcPr>
          <w:p w:rsidR="004D2846" w:rsidRDefault="00927EA1">
            <w:pPr>
              <w:pStyle w:val="TableParagraph"/>
              <w:spacing w:before="75"/>
              <w:ind w:left="381"/>
              <w:rPr>
                <w:b/>
                <w:sz w:val="24"/>
              </w:rPr>
            </w:pPr>
            <w:r>
              <w:rPr>
                <w:b/>
                <w:sz w:val="24"/>
              </w:rPr>
              <w:t>Limitações</w:t>
            </w:r>
          </w:p>
        </w:tc>
      </w:tr>
      <w:tr w:rsidR="004D2846">
        <w:trPr>
          <w:trHeight w:val="2087"/>
        </w:trPr>
        <w:tc>
          <w:tcPr>
            <w:tcW w:w="2127" w:type="dxa"/>
            <w:tcBorders>
              <w:top w:val="single" w:sz="6" w:space="0" w:color="000000"/>
              <w:bottom w:val="single" w:sz="6" w:space="0" w:color="000000"/>
            </w:tcBorders>
          </w:tcPr>
          <w:p w:rsidR="004D2846" w:rsidRPr="00927EA1" w:rsidRDefault="00927EA1">
            <w:pPr>
              <w:pStyle w:val="TableParagraph"/>
              <w:spacing w:before="69"/>
              <w:ind w:left="78" w:right="83"/>
              <w:rPr>
                <w:sz w:val="24"/>
                <w:lang w:val="en-US"/>
              </w:rPr>
            </w:pPr>
            <w:r w:rsidRPr="00927EA1">
              <w:rPr>
                <w:sz w:val="24"/>
                <w:lang w:val="en-US"/>
              </w:rPr>
              <w:t xml:space="preserve">The effectiveness of </w:t>
            </w:r>
            <w:proofErr w:type="spellStart"/>
            <w:r w:rsidRPr="00927EA1">
              <w:rPr>
                <w:sz w:val="24"/>
                <w:lang w:val="en-US"/>
              </w:rPr>
              <w:t>cyclosporin</w:t>
            </w:r>
            <w:proofErr w:type="spellEnd"/>
            <w:r w:rsidRPr="00927EA1">
              <w:rPr>
                <w:sz w:val="24"/>
                <w:lang w:val="en-US"/>
              </w:rPr>
              <w:t xml:space="preserve"> A in the treatment of autoimmune hemolytic anemia and Evans syndrome</w:t>
            </w:r>
            <w:r w:rsidRPr="00927EA1">
              <w:rPr>
                <w:spacing w:val="1"/>
                <w:sz w:val="24"/>
                <w:lang w:val="en-US"/>
              </w:rPr>
              <w:t xml:space="preserve"> </w:t>
            </w:r>
            <w:r w:rsidRPr="00927EA1">
              <w:rPr>
                <w:sz w:val="24"/>
                <w:lang w:val="en-US"/>
              </w:rPr>
              <w:t>(19).</w:t>
            </w:r>
          </w:p>
        </w:tc>
        <w:tc>
          <w:tcPr>
            <w:tcW w:w="2410" w:type="dxa"/>
            <w:tcBorders>
              <w:top w:val="single" w:sz="6" w:space="0" w:color="000000"/>
              <w:bottom w:val="single" w:sz="6" w:space="0" w:color="000000"/>
            </w:tcBorders>
          </w:tcPr>
          <w:p w:rsidR="004D2846" w:rsidRDefault="00927EA1">
            <w:pPr>
              <w:pStyle w:val="TableParagraph"/>
              <w:spacing w:before="69"/>
              <w:ind w:left="78" w:right="475"/>
              <w:rPr>
                <w:sz w:val="24"/>
              </w:rPr>
            </w:pPr>
            <w:r>
              <w:rPr>
                <w:sz w:val="24"/>
              </w:rPr>
              <w:t xml:space="preserve">Ensaio Clínico não randomizado, não </w:t>
            </w:r>
            <w:proofErr w:type="gramStart"/>
            <w:r>
              <w:rPr>
                <w:sz w:val="24"/>
              </w:rPr>
              <w:t>controlado</w:t>
            </w:r>
            <w:proofErr w:type="gramEnd"/>
          </w:p>
        </w:tc>
        <w:tc>
          <w:tcPr>
            <w:tcW w:w="2465" w:type="dxa"/>
            <w:tcBorders>
              <w:top w:val="single" w:sz="6" w:space="0" w:color="000000"/>
              <w:bottom w:val="single" w:sz="6" w:space="0" w:color="000000"/>
            </w:tcBorders>
          </w:tcPr>
          <w:p w:rsidR="004D2846" w:rsidRDefault="00927EA1">
            <w:pPr>
              <w:pStyle w:val="TableParagraph"/>
              <w:spacing w:before="69"/>
              <w:ind w:left="79" w:right="150"/>
              <w:rPr>
                <w:sz w:val="24"/>
              </w:rPr>
            </w:pPr>
            <w:r>
              <w:rPr>
                <w:sz w:val="24"/>
              </w:rPr>
              <w:t xml:space="preserve">Terapia padrão com prednisona e </w:t>
            </w:r>
            <w:proofErr w:type="spellStart"/>
            <w:r>
              <w:rPr>
                <w:sz w:val="24"/>
              </w:rPr>
              <w:t>danazol</w:t>
            </w:r>
            <w:proofErr w:type="spellEnd"/>
            <w:r>
              <w:rPr>
                <w:sz w:val="24"/>
              </w:rPr>
              <w:t xml:space="preserve"> x prednisona, </w:t>
            </w:r>
            <w:proofErr w:type="spellStart"/>
            <w:r>
              <w:rPr>
                <w:sz w:val="24"/>
              </w:rPr>
              <w:t>danazol</w:t>
            </w:r>
            <w:proofErr w:type="spellEnd"/>
            <w:r>
              <w:rPr>
                <w:sz w:val="24"/>
              </w:rPr>
              <w:t xml:space="preserve"> associada </w:t>
            </w:r>
            <w:proofErr w:type="gramStart"/>
            <w:r>
              <w:rPr>
                <w:sz w:val="24"/>
              </w:rPr>
              <w:t>a</w:t>
            </w:r>
            <w:proofErr w:type="gramEnd"/>
            <w:r>
              <w:rPr>
                <w:sz w:val="24"/>
              </w:rPr>
              <w:t xml:space="preserve"> ciclosporina</w:t>
            </w:r>
          </w:p>
        </w:tc>
        <w:tc>
          <w:tcPr>
            <w:tcW w:w="2269" w:type="dxa"/>
            <w:tcBorders>
              <w:top w:val="single" w:sz="6" w:space="0" w:color="000000"/>
              <w:bottom w:val="single" w:sz="6" w:space="0" w:color="000000"/>
            </w:tcBorders>
          </w:tcPr>
          <w:p w:rsidR="004D2846" w:rsidRDefault="00927EA1">
            <w:pPr>
              <w:pStyle w:val="TableParagraph"/>
              <w:spacing w:before="69"/>
              <w:ind w:left="79" w:right="207"/>
              <w:rPr>
                <w:sz w:val="24"/>
              </w:rPr>
            </w:pPr>
            <w:r>
              <w:rPr>
                <w:sz w:val="24"/>
              </w:rPr>
              <w:t>Resposta completa 55,7% grupo padrão</w:t>
            </w:r>
          </w:p>
          <w:p w:rsidR="004D2846" w:rsidRDefault="00927EA1">
            <w:pPr>
              <w:pStyle w:val="TableParagraph"/>
              <w:ind w:left="79" w:right="154"/>
              <w:rPr>
                <w:sz w:val="24"/>
              </w:rPr>
            </w:pPr>
            <w:r>
              <w:rPr>
                <w:sz w:val="24"/>
              </w:rPr>
              <w:t>x 88,9% grupo ciclosporina Recidiva 70% grupo padrão x 3,3% grupo ciclosporina</w:t>
            </w:r>
          </w:p>
        </w:tc>
        <w:tc>
          <w:tcPr>
            <w:tcW w:w="1889" w:type="dxa"/>
            <w:tcBorders>
              <w:top w:val="single" w:sz="6" w:space="0" w:color="000000"/>
              <w:bottom w:val="single" w:sz="6" w:space="0" w:color="000000"/>
            </w:tcBorders>
          </w:tcPr>
          <w:p w:rsidR="004D2846" w:rsidRDefault="00927EA1">
            <w:pPr>
              <w:pStyle w:val="TableParagraph"/>
              <w:spacing w:before="69"/>
              <w:ind w:left="79" w:right="60"/>
              <w:rPr>
                <w:sz w:val="24"/>
              </w:rPr>
            </w:pPr>
            <w:r>
              <w:rPr>
                <w:sz w:val="24"/>
              </w:rPr>
              <w:t>Só há abstract em inglês, trabalho não randomizado, aberto, não controlado.</w:t>
            </w:r>
          </w:p>
        </w:tc>
      </w:tr>
    </w:tbl>
    <w:p w:rsidR="004D2846" w:rsidRDefault="004D2846">
      <w:pPr>
        <w:pStyle w:val="Corpodetexto"/>
        <w:ind w:left="0"/>
        <w:rPr>
          <w:sz w:val="26"/>
        </w:rPr>
      </w:pPr>
    </w:p>
    <w:p w:rsidR="004D2846" w:rsidRDefault="004D2846">
      <w:pPr>
        <w:pStyle w:val="Corpodetexto"/>
        <w:ind w:left="0"/>
        <w:rPr>
          <w:sz w:val="26"/>
        </w:rPr>
      </w:pPr>
    </w:p>
    <w:p w:rsidR="004D2846" w:rsidRDefault="00927EA1">
      <w:pPr>
        <w:spacing w:before="222" w:after="8"/>
        <w:ind w:left="873"/>
        <w:rPr>
          <w:sz w:val="24"/>
        </w:rPr>
      </w:pPr>
      <w:proofErr w:type="gramStart"/>
      <w:r>
        <w:rPr>
          <w:b/>
          <w:sz w:val="24"/>
        </w:rPr>
        <w:t xml:space="preserve">Tabela 2 - </w:t>
      </w:r>
      <w:r>
        <w:rPr>
          <w:sz w:val="24"/>
        </w:rPr>
        <w:t>Artigos selecionados – diagnóstico</w:t>
      </w:r>
      <w:proofErr w:type="gramEnd"/>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1645"/>
        <w:gridCol w:w="1306"/>
        <w:gridCol w:w="2852"/>
        <w:gridCol w:w="2945"/>
      </w:tblGrid>
      <w:tr w:rsidR="004D2846">
        <w:trPr>
          <w:trHeight w:val="984"/>
        </w:trPr>
        <w:tc>
          <w:tcPr>
            <w:tcW w:w="2331" w:type="dxa"/>
            <w:tcBorders>
              <w:bottom w:val="single" w:sz="6" w:space="0" w:color="000000"/>
            </w:tcBorders>
          </w:tcPr>
          <w:p w:rsidR="004D2846" w:rsidRDefault="00927EA1">
            <w:pPr>
              <w:pStyle w:val="TableParagraph"/>
              <w:spacing w:before="75"/>
              <w:ind w:left="784" w:right="775"/>
              <w:jc w:val="center"/>
              <w:rPr>
                <w:b/>
                <w:sz w:val="24"/>
              </w:rPr>
            </w:pPr>
            <w:r>
              <w:rPr>
                <w:b/>
                <w:sz w:val="24"/>
              </w:rPr>
              <w:t>Estudo</w:t>
            </w:r>
          </w:p>
        </w:tc>
        <w:tc>
          <w:tcPr>
            <w:tcW w:w="1645" w:type="dxa"/>
            <w:tcBorders>
              <w:bottom w:val="single" w:sz="6" w:space="0" w:color="000000"/>
            </w:tcBorders>
          </w:tcPr>
          <w:p w:rsidR="004D2846" w:rsidRDefault="00927EA1">
            <w:pPr>
              <w:pStyle w:val="TableParagraph"/>
              <w:spacing w:before="75"/>
              <w:ind w:left="386"/>
              <w:rPr>
                <w:b/>
                <w:sz w:val="24"/>
              </w:rPr>
            </w:pPr>
            <w:r>
              <w:rPr>
                <w:b/>
                <w:sz w:val="24"/>
              </w:rPr>
              <w:t>Desenho</w:t>
            </w:r>
          </w:p>
        </w:tc>
        <w:tc>
          <w:tcPr>
            <w:tcW w:w="1306" w:type="dxa"/>
            <w:tcBorders>
              <w:bottom w:val="single" w:sz="6" w:space="0" w:color="000000"/>
            </w:tcBorders>
          </w:tcPr>
          <w:p w:rsidR="004D2846" w:rsidRDefault="00927EA1">
            <w:pPr>
              <w:pStyle w:val="TableParagraph"/>
              <w:spacing w:before="75"/>
              <w:ind w:left="95" w:right="95"/>
              <w:jc w:val="center"/>
              <w:rPr>
                <w:b/>
                <w:sz w:val="24"/>
              </w:rPr>
            </w:pPr>
            <w:proofErr w:type="spellStart"/>
            <w:r>
              <w:rPr>
                <w:b/>
                <w:spacing w:val="-1"/>
                <w:sz w:val="24"/>
              </w:rPr>
              <w:t>Intervençã</w:t>
            </w:r>
            <w:proofErr w:type="spellEnd"/>
            <w:r>
              <w:rPr>
                <w:b/>
                <w:spacing w:val="-1"/>
                <w:sz w:val="24"/>
              </w:rPr>
              <w:t xml:space="preserve"> </w:t>
            </w:r>
            <w:r>
              <w:rPr>
                <w:b/>
                <w:sz w:val="24"/>
              </w:rPr>
              <w:t>o/     Desfecho</w:t>
            </w:r>
          </w:p>
        </w:tc>
        <w:tc>
          <w:tcPr>
            <w:tcW w:w="2852" w:type="dxa"/>
            <w:tcBorders>
              <w:bottom w:val="single" w:sz="6" w:space="0" w:color="000000"/>
            </w:tcBorders>
          </w:tcPr>
          <w:p w:rsidR="004D2846" w:rsidRDefault="00927EA1">
            <w:pPr>
              <w:pStyle w:val="TableParagraph"/>
              <w:spacing w:before="75"/>
              <w:ind w:left="863"/>
              <w:rPr>
                <w:b/>
                <w:sz w:val="24"/>
              </w:rPr>
            </w:pPr>
            <w:r>
              <w:rPr>
                <w:b/>
                <w:sz w:val="24"/>
              </w:rPr>
              <w:t>Resultados</w:t>
            </w:r>
          </w:p>
        </w:tc>
        <w:tc>
          <w:tcPr>
            <w:tcW w:w="2945" w:type="dxa"/>
            <w:tcBorders>
              <w:bottom w:val="single" w:sz="6" w:space="0" w:color="000000"/>
            </w:tcBorders>
          </w:tcPr>
          <w:p w:rsidR="004D2846" w:rsidRDefault="00927EA1">
            <w:pPr>
              <w:pStyle w:val="TableParagraph"/>
              <w:spacing w:before="75"/>
              <w:ind w:left="910"/>
              <w:rPr>
                <w:b/>
                <w:sz w:val="24"/>
              </w:rPr>
            </w:pPr>
            <w:r>
              <w:rPr>
                <w:b/>
                <w:sz w:val="24"/>
              </w:rPr>
              <w:t>Limitações</w:t>
            </w:r>
          </w:p>
        </w:tc>
      </w:tr>
      <w:tr w:rsidR="004D2846">
        <w:trPr>
          <w:trHeight w:val="1809"/>
        </w:trPr>
        <w:tc>
          <w:tcPr>
            <w:tcW w:w="2331" w:type="dxa"/>
            <w:tcBorders>
              <w:top w:val="single" w:sz="6" w:space="0" w:color="000000"/>
              <w:bottom w:val="single" w:sz="6" w:space="0" w:color="000000"/>
            </w:tcBorders>
          </w:tcPr>
          <w:p w:rsidR="004D2846" w:rsidRPr="00927EA1" w:rsidRDefault="00927EA1">
            <w:pPr>
              <w:pStyle w:val="TableParagraph"/>
              <w:spacing w:before="69"/>
              <w:ind w:left="79" w:right="122"/>
              <w:rPr>
                <w:sz w:val="24"/>
                <w:lang w:val="en-US"/>
              </w:rPr>
            </w:pPr>
            <w:r w:rsidRPr="00927EA1">
              <w:rPr>
                <w:sz w:val="24"/>
                <w:lang w:val="en-US"/>
              </w:rPr>
              <w:t>Clinical characteristics and long-term outcomes of warm-type autoimmune hemolytic anemia (6).</w:t>
            </w:r>
          </w:p>
        </w:tc>
        <w:tc>
          <w:tcPr>
            <w:tcW w:w="1645" w:type="dxa"/>
            <w:tcBorders>
              <w:top w:val="single" w:sz="6" w:space="0" w:color="000000"/>
              <w:bottom w:val="single" w:sz="6" w:space="0" w:color="000000"/>
            </w:tcBorders>
          </w:tcPr>
          <w:p w:rsidR="004D2846" w:rsidRDefault="00927EA1">
            <w:pPr>
              <w:pStyle w:val="TableParagraph"/>
              <w:spacing w:before="69"/>
              <w:ind w:left="78" w:right="91"/>
              <w:rPr>
                <w:sz w:val="24"/>
              </w:rPr>
            </w:pPr>
            <w:r>
              <w:rPr>
                <w:sz w:val="24"/>
              </w:rPr>
              <w:t>Análise retrospectiva de casos de um grande centro</w:t>
            </w:r>
          </w:p>
        </w:tc>
        <w:tc>
          <w:tcPr>
            <w:tcW w:w="1306" w:type="dxa"/>
            <w:tcBorders>
              <w:top w:val="single" w:sz="6" w:space="0" w:color="000000"/>
              <w:bottom w:val="single" w:sz="6" w:space="0" w:color="000000"/>
            </w:tcBorders>
          </w:tcPr>
          <w:p w:rsidR="004D2846" w:rsidRDefault="00927EA1">
            <w:pPr>
              <w:pStyle w:val="TableParagraph"/>
              <w:spacing w:before="69"/>
              <w:ind w:left="76" w:right="286"/>
              <w:rPr>
                <w:sz w:val="24"/>
              </w:rPr>
            </w:pPr>
            <w:r>
              <w:rPr>
                <w:sz w:val="24"/>
              </w:rPr>
              <w:t>Revisão dos casos</w:t>
            </w:r>
          </w:p>
        </w:tc>
        <w:tc>
          <w:tcPr>
            <w:tcW w:w="2852" w:type="dxa"/>
            <w:tcBorders>
              <w:top w:val="single" w:sz="6" w:space="0" w:color="000000"/>
              <w:bottom w:val="single" w:sz="6" w:space="0" w:color="000000"/>
            </w:tcBorders>
          </w:tcPr>
          <w:p w:rsidR="004D2846" w:rsidRDefault="00927EA1">
            <w:pPr>
              <w:pStyle w:val="TableParagraph"/>
              <w:spacing w:before="69"/>
              <w:ind w:left="78" w:right="188"/>
              <w:jc w:val="both"/>
              <w:rPr>
                <w:sz w:val="24"/>
              </w:rPr>
            </w:pPr>
            <w:r>
              <w:rPr>
                <w:sz w:val="24"/>
              </w:rPr>
              <w:t>Avaliação de 101 casos de AHAI a quente. 64% LES, 13% neoplasias sólidas,</w:t>
            </w:r>
          </w:p>
          <w:p w:rsidR="004D2846" w:rsidRDefault="00927EA1">
            <w:pPr>
              <w:pStyle w:val="TableParagraph"/>
              <w:ind w:left="78" w:right="884"/>
              <w:rPr>
                <w:sz w:val="24"/>
              </w:rPr>
            </w:pPr>
            <w:r>
              <w:rPr>
                <w:sz w:val="24"/>
              </w:rPr>
              <w:t>10% Linfomas, 8% me</w:t>
            </w:r>
            <w:r>
              <w:rPr>
                <w:sz w:val="24"/>
              </w:rPr>
              <w:t>dicamentos.</w:t>
            </w:r>
          </w:p>
        </w:tc>
        <w:tc>
          <w:tcPr>
            <w:tcW w:w="2945" w:type="dxa"/>
            <w:tcBorders>
              <w:top w:val="single" w:sz="6" w:space="0" w:color="000000"/>
              <w:bottom w:val="single" w:sz="6" w:space="0" w:color="000000"/>
            </w:tcBorders>
          </w:tcPr>
          <w:p w:rsidR="004D2846" w:rsidRDefault="00927EA1">
            <w:pPr>
              <w:pStyle w:val="TableParagraph"/>
              <w:spacing w:before="69"/>
              <w:ind w:left="78" w:right="204"/>
              <w:rPr>
                <w:sz w:val="24"/>
              </w:rPr>
            </w:pPr>
            <w:r>
              <w:rPr>
                <w:sz w:val="24"/>
              </w:rPr>
              <w:t>Estudo retrospectivo de um único centro.</w:t>
            </w:r>
          </w:p>
        </w:tc>
      </w:tr>
      <w:tr w:rsidR="004D2846">
        <w:trPr>
          <w:trHeight w:val="1259"/>
        </w:trPr>
        <w:tc>
          <w:tcPr>
            <w:tcW w:w="2331" w:type="dxa"/>
            <w:tcBorders>
              <w:top w:val="single" w:sz="6" w:space="0" w:color="000000"/>
              <w:bottom w:val="single" w:sz="6" w:space="0" w:color="000000"/>
            </w:tcBorders>
          </w:tcPr>
          <w:p w:rsidR="004D2846" w:rsidRDefault="00927EA1">
            <w:pPr>
              <w:pStyle w:val="TableParagraph"/>
              <w:spacing w:before="72"/>
              <w:ind w:left="79" w:right="722"/>
              <w:rPr>
                <w:sz w:val="24"/>
              </w:rPr>
            </w:pPr>
            <w:proofErr w:type="spellStart"/>
            <w:r>
              <w:rPr>
                <w:sz w:val="24"/>
              </w:rPr>
              <w:t>Cold</w:t>
            </w:r>
            <w:proofErr w:type="spellEnd"/>
            <w:r>
              <w:rPr>
                <w:sz w:val="24"/>
              </w:rPr>
              <w:t xml:space="preserve"> </w:t>
            </w:r>
            <w:proofErr w:type="spellStart"/>
            <w:r>
              <w:rPr>
                <w:sz w:val="24"/>
              </w:rPr>
              <w:t>agglutinin</w:t>
            </w:r>
            <w:proofErr w:type="spellEnd"/>
            <w:r>
              <w:rPr>
                <w:sz w:val="24"/>
              </w:rPr>
              <w:t xml:space="preserve"> </w:t>
            </w:r>
            <w:proofErr w:type="spellStart"/>
            <w:r>
              <w:rPr>
                <w:sz w:val="24"/>
              </w:rPr>
              <w:t>disease</w:t>
            </w:r>
            <w:proofErr w:type="spellEnd"/>
            <w:r>
              <w:rPr>
                <w:sz w:val="24"/>
              </w:rPr>
              <w:t xml:space="preserve"> (9).</w:t>
            </w:r>
          </w:p>
        </w:tc>
        <w:tc>
          <w:tcPr>
            <w:tcW w:w="1645" w:type="dxa"/>
            <w:tcBorders>
              <w:top w:val="single" w:sz="6" w:space="0" w:color="000000"/>
              <w:bottom w:val="single" w:sz="6" w:space="0" w:color="000000"/>
            </w:tcBorders>
          </w:tcPr>
          <w:p w:rsidR="004D2846" w:rsidRDefault="00927EA1">
            <w:pPr>
              <w:pStyle w:val="TableParagraph"/>
              <w:spacing w:before="72"/>
              <w:ind w:left="78" w:right="77"/>
              <w:rPr>
                <w:sz w:val="24"/>
              </w:rPr>
            </w:pPr>
            <w:r>
              <w:rPr>
                <w:sz w:val="24"/>
              </w:rPr>
              <w:t>Análise Retrospectiva de casos de um grande centro</w:t>
            </w:r>
          </w:p>
        </w:tc>
        <w:tc>
          <w:tcPr>
            <w:tcW w:w="1306" w:type="dxa"/>
            <w:tcBorders>
              <w:top w:val="single" w:sz="6" w:space="0" w:color="000000"/>
              <w:bottom w:val="single" w:sz="6" w:space="0" w:color="000000"/>
            </w:tcBorders>
          </w:tcPr>
          <w:p w:rsidR="004D2846" w:rsidRDefault="00927EA1">
            <w:pPr>
              <w:pStyle w:val="TableParagraph"/>
              <w:spacing w:before="72"/>
              <w:ind w:left="76" w:right="286"/>
              <w:rPr>
                <w:sz w:val="24"/>
              </w:rPr>
            </w:pPr>
            <w:r>
              <w:rPr>
                <w:sz w:val="24"/>
              </w:rPr>
              <w:t>Revisão dos casos</w:t>
            </w:r>
          </w:p>
        </w:tc>
        <w:tc>
          <w:tcPr>
            <w:tcW w:w="2852" w:type="dxa"/>
            <w:tcBorders>
              <w:top w:val="single" w:sz="6" w:space="0" w:color="000000"/>
              <w:bottom w:val="single" w:sz="6" w:space="0" w:color="000000"/>
            </w:tcBorders>
          </w:tcPr>
          <w:p w:rsidR="004D2846" w:rsidRDefault="00927EA1">
            <w:pPr>
              <w:pStyle w:val="TableParagraph"/>
              <w:spacing w:before="72"/>
              <w:ind w:left="78" w:right="131"/>
              <w:rPr>
                <w:sz w:val="24"/>
              </w:rPr>
            </w:pPr>
            <w:r>
              <w:rPr>
                <w:sz w:val="24"/>
              </w:rPr>
              <w:t>Avaliação de 89 casos no período 42 anos. Neoplasia hematológica responsável por 78% dos casos.</w:t>
            </w:r>
          </w:p>
        </w:tc>
        <w:tc>
          <w:tcPr>
            <w:tcW w:w="2945" w:type="dxa"/>
            <w:tcBorders>
              <w:top w:val="single" w:sz="6" w:space="0" w:color="000000"/>
              <w:bottom w:val="single" w:sz="6" w:space="0" w:color="000000"/>
            </w:tcBorders>
          </w:tcPr>
          <w:p w:rsidR="004D2846" w:rsidRDefault="00927EA1">
            <w:pPr>
              <w:pStyle w:val="TableParagraph"/>
              <w:spacing w:before="72"/>
              <w:ind w:left="78" w:right="204"/>
              <w:rPr>
                <w:sz w:val="24"/>
              </w:rPr>
            </w:pPr>
            <w:r>
              <w:rPr>
                <w:sz w:val="24"/>
              </w:rPr>
              <w:t>Estudo retrospectivo de um único centro.</w:t>
            </w:r>
          </w:p>
        </w:tc>
      </w:tr>
    </w:tbl>
    <w:p w:rsidR="004D2846" w:rsidRDefault="004D2846">
      <w:pPr>
        <w:rPr>
          <w:sz w:val="24"/>
        </w:rPr>
        <w:sectPr w:rsidR="004D2846">
          <w:pgSz w:w="11900" w:h="16850"/>
          <w:pgMar w:top="1140" w:right="240" w:bottom="280" w:left="260" w:header="720" w:footer="720" w:gutter="0"/>
          <w:cols w:space="720"/>
        </w:sectPr>
      </w:pPr>
    </w:p>
    <w:p w:rsidR="004D2846" w:rsidRDefault="004D2846">
      <w:pPr>
        <w:pStyle w:val="Corpodetexto"/>
        <w:ind w:left="0"/>
        <w:rPr>
          <w:sz w:val="20"/>
        </w:rPr>
      </w:pPr>
    </w:p>
    <w:p w:rsidR="004D2846" w:rsidRDefault="004D2846">
      <w:pPr>
        <w:pStyle w:val="Corpodetexto"/>
        <w:spacing w:before="2"/>
        <w:ind w:left="0"/>
        <w:rPr>
          <w:sz w:val="27"/>
        </w:rPr>
      </w:pPr>
    </w:p>
    <w:p w:rsidR="004D2846" w:rsidRDefault="00927EA1">
      <w:pPr>
        <w:spacing w:before="90"/>
        <w:ind w:left="3381"/>
        <w:rPr>
          <w:b/>
          <w:sz w:val="19"/>
        </w:rPr>
      </w:pPr>
      <w:r>
        <w:rPr>
          <w:b/>
          <w:sz w:val="24"/>
        </w:rPr>
        <w:t>T</w:t>
      </w:r>
      <w:r>
        <w:rPr>
          <w:b/>
          <w:sz w:val="19"/>
        </w:rPr>
        <w:t xml:space="preserve">ERMO DE </w:t>
      </w:r>
      <w:r>
        <w:rPr>
          <w:b/>
          <w:sz w:val="24"/>
        </w:rPr>
        <w:t>E</w:t>
      </w:r>
      <w:r>
        <w:rPr>
          <w:b/>
          <w:sz w:val="19"/>
        </w:rPr>
        <w:t xml:space="preserve">SCLARECIMENTO E </w:t>
      </w:r>
      <w:r>
        <w:rPr>
          <w:b/>
          <w:sz w:val="24"/>
        </w:rPr>
        <w:t>R</w:t>
      </w:r>
      <w:r>
        <w:rPr>
          <w:b/>
          <w:sz w:val="19"/>
        </w:rPr>
        <w:t>ESPONSABILIDADE</w:t>
      </w:r>
    </w:p>
    <w:p w:rsidR="004D2846" w:rsidRDefault="004D2846">
      <w:pPr>
        <w:pStyle w:val="Corpodetexto"/>
        <w:spacing w:before="7"/>
        <w:ind w:left="0"/>
        <w:rPr>
          <w:b/>
          <w:sz w:val="23"/>
        </w:rPr>
      </w:pPr>
    </w:p>
    <w:p w:rsidR="004D2846" w:rsidRDefault="00927EA1">
      <w:pPr>
        <w:ind w:left="2870"/>
        <w:rPr>
          <w:sz w:val="24"/>
        </w:rPr>
      </w:pPr>
      <w:r>
        <w:rPr>
          <w:sz w:val="24"/>
        </w:rPr>
        <w:t>C</w:t>
      </w:r>
      <w:r>
        <w:rPr>
          <w:sz w:val="19"/>
        </w:rPr>
        <w:t>ICLOFOSFAMIDA</w:t>
      </w:r>
      <w:r>
        <w:rPr>
          <w:sz w:val="24"/>
        </w:rPr>
        <w:t>, C</w:t>
      </w:r>
      <w:r>
        <w:rPr>
          <w:sz w:val="19"/>
        </w:rPr>
        <w:t xml:space="preserve">ICLOSPORINA E </w:t>
      </w:r>
      <w:r>
        <w:rPr>
          <w:sz w:val="24"/>
        </w:rPr>
        <w:t>I</w:t>
      </w:r>
      <w:r>
        <w:rPr>
          <w:sz w:val="19"/>
        </w:rPr>
        <w:t xml:space="preserve">MUNOGLOBULINA </w:t>
      </w:r>
      <w:r>
        <w:rPr>
          <w:sz w:val="24"/>
        </w:rPr>
        <w:t>H</w:t>
      </w:r>
      <w:r>
        <w:rPr>
          <w:sz w:val="19"/>
        </w:rPr>
        <w:t>UMANA</w:t>
      </w:r>
      <w:r>
        <w:rPr>
          <w:sz w:val="24"/>
        </w:rPr>
        <w:t>.</w:t>
      </w:r>
    </w:p>
    <w:p w:rsidR="004D2846" w:rsidRDefault="004D2846">
      <w:pPr>
        <w:pStyle w:val="Corpodetexto"/>
        <w:ind w:left="0"/>
      </w:pPr>
    </w:p>
    <w:p w:rsidR="004D2846" w:rsidRDefault="00927EA1">
      <w:pPr>
        <w:tabs>
          <w:tab w:val="left" w:pos="7956"/>
        </w:tabs>
        <w:ind w:left="873" w:right="890" w:firstLine="566"/>
        <w:jc w:val="both"/>
        <w:rPr>
          <w:b/>
          <w:sz w:val="24"/>
        </w:rPr>
      </w:pPr>
      <w:r>
        <w:rPr>
          <w:sz w:val="24"/>
        </w:rPr>
        <w:t>Eu,</w:t>
      </w:r>
      <w:r>
        <w:rPr>
          <w:sz w:val="24"/>
          <w:u w:val="single"/>
        </w:rPr>
        <w:t xml:space="preserve"> </w:t>
      </w:r>
      <w:r>
        <w:rPr>
          <w:sz w:val="24"/>
          <w:u w:val="single"/>
        </w:rPr>
        <w:tab/>
      </w:r>
      <w:proofErr w:type="gramStart"/>
      <w:r>
        <w:rPr>
          <w:sz w:val="24"/>
        </w:rPr>
        <w:t>(</w:t>
      </w:r>
      <w:proofErr w:type="gramEnd"/>
      <w:r>
        <w:rPr>
          <w:sz w:val="24"/>
        </w:rPr>
        <w:t xml:space="preserve">nome do(a) paciente), declaro ter sido informado(a) claramente sobre os benefícios, riscos, contraindicações e principais efeitos adversos relacionados ao uso de </w:t>
      </w:r>
      <w:r>
        <w:rPr>
          <w:b/>
          <w:sz w:val="24"/>
        </w:rPr>
        <w:t xml:space="preserve">ciclofosfamida, ciclosporina e imunoglobulina humana </w:t>
      </w:r>
      <w:r>
        <w:rPr>
          <w:sz w:val="24"/>
        </w:rPr>
        <w:t xml:space="preserve">indicados para o tratamento da </w:t>
      </w:r>
      <w:r>
        <w:rPr>
          <w:b/>
          <w:sz w:val="24"/>
        </w:rPr>
        <w:t>anemia he</w:t>
      </w:r>
      <w:r>
        <w:rPr>
          <w:b/>
          <w:sz w:val="24"/>
        </w:rPr>
        <w:t>molítica</w:t>
      </w:r>
      <w:r>
        <w:rPr>
          <w:b/>
          <w:spacing w:val="-2"/>
          <w:sz w:val="24"/>
        </w:rPr>
        <w:t xml:space="preserve"> </w:t>
      </w:r>
      <w:r>
        <w:rPr>
          <w:b/>
          <w:sz w:val="24"/>
        </w:rPr>
        <w:t>autoimune.</w:t>
      </w:r>
    </w:p>
    <w:p w:rsidR="004D2846" w:rsidRDefault="00927EA1">
      <w:pPr>
        <w:pStyle w:val="Corpodetexto"/>
        <w:ind w:left="1439"/>
      </w:pPr>
      <w:r>
        <w:t>Os termos médicos foram explicados e todas as dúvidas foram resolvidas pelo médico</w:t>
      </w:r>
    </w:p>
    <w:p w:rsidR="004D2846" w:rsidRDefault="00927EA1">
      <w:pPr>
        <w:pStyle w:val="Corpodetexto"/>
        <w:tabs>
          <w:tab w:val="left" w:pos="6828"/>
        </w:tabs>
        <w:spacing w:before="1"/>
        <w:ind w:left="940"/>
      </w:pPr>
      <w:r>
        <w:rPr>
          <w:u w:val="single"/>
        </w:rPr>
        <w:t xml:space="preserve"> </w:t>
      </w:r>
      <w:r>
        <w:rPr>
          <w:u w:val="single"/>
        </w:rPr>
        <w:tab/>
      </w:r>
      <w:r>
        <w:t>(nome do médico que</w:t>
      </w:r>
      <w:r>
        <w:rPr>
          <w:spacing w:val="-3"/>
        </w:rPr>
        <w:t xml:space="preserve"> </w:t>
      </w:r>
      <w:r>
        <w:t>prescreve).</w:t>
      </w:r>
    </w:p>
    <w:p w:rsidR="004D2846" w:rsidRDefault="00927EA1">
      <w:pPr>
        <w:pStyle w:val="Corpodetexto"/>
        <w:ind w:right="890" w:firstLine="566"/>
        <w:jc w:val="both"/>
      </w:pPr>
      <w:r>
        <w:t xml:space="preserve">Assim, declaro que fui claramente </w:t>
      </w:r>
      <w:proofErr w:type="gramStart"/>
      <w:r>
        <w:t>informado(</w:t>
      </w:r>
      <w:proofErr w:type="gramEnd"/>
      <w:r>
        <w:t>a) de que o medicamento que passo a receber pode trazer as seguintes melhoras:</w:t>
      </w:r>
    </w:p>
    <w:p w:rsidR="004D2846" w:rsidRDefault="00927EA1">
      <w:pPr>
        <w:pStyle w:val="Corpodetexto"/>
        <w:ind w:left="1439"/>
      </w:pPr>
      <w:r>
        <w:t>- redução da hemólise, com elevação dos níveis de hemoglobina e melhora dos sintomas.</w:t>
      </w:r>
    </w:p>
    <w:p w:rsidR="004D2846" w:rsidRDefault="00927EA1">
      <w:pPr>
        <w:pStyle w:val="Corpodetexto"/>
        <w:ind w:right="893" w:firstLine="566"/>
        <w:jc w:val="both"/>
      </w:pPr>
      <w:r>
        <w:t xml:space="preserve">Fui também claramente </w:t>
      </w:r>
      <w:proofErr w:type="gramStart"/>
      <w:r>
        <w:t>informado(</w:t>
      </w:r>
      <w:proofErr w:type="gramEnd"/>
      <w:r>
        <w:t>a) a respeito d</w:t>
      </w:r>
      <w:r>
        <w:t>as seguintes contraindicações, potenciais efeitos adversos e riscos do uso deste medicamento:</w:t>
      </w:r>
    </w:p>
    <w:p w:rsidR="004D2846" w:rsidRDefault="00927EA1">
      <w:pPr>
        <w:pStyle w:val="PargrafodaLista"/>
        <w:numPr>
          <w:ilvl w:val="1"/>
          <w:numId w:val="11"/>
        </w:numPr>
        <w:tabs>
          <w:tab w:val="left" w:pos="1800"/>
        </w:tabs>
        <w:spacing w:before="4" w:line="237" w:lineRule="auto"/>
        <w:ind w:right="889"/>
        <w:jc w:val="both"/>
        <w:rPr>
          <w:sz w:val="24"/>
        </w:rPr>
      </w:pPr>
      <w:proofErr w:type="gramStart"/>
      <w:r>
        <w:rPr>
          <w:sz w:val="24"/>
        </w:rPr>
        <w:t>não</w:t>
      </w:r>
      <w:proofErr w:type="gramEnd"/>
      <w:r>
        <w:rPr>
          <w:spacing w:val="-10"/>
          <w:sz w:val="24"/>
        </w:rPr>
        <w:t xml:space="preserve"> </w:t>
      </w:r>
      <w:r>
        <w:rPr>
          <w:sz w:val="24"/>
        </w:rPr>
        <w:t>se</w:t>
      </w:r>
      <w:r>
        <w:rPr>
          <w:spacing w:val="-10"/>
          <w:sz w:val="24"/>
        </w:rPr>
        <w:t xml:space="preserve"> </w:t>
      </w:r>
      <w:r>
        <w:rPr>
          <w:sz w:val="24"/>
        </w:rPr>
        <w:t>sabe</w:t>
      </w:r>
      <w:r>
        <w:rPr>
          <w:spacing w:val="-9"/>
          <w:sz w:val="24"/>
        </w:rPr>
        <w:t xml:space="preserve"> </w:t>
      </w:r>
      <w:r>
        <w:rPr>
          <w:sz w:val="24"/>
        </w:rPr>
        <w:t>ao</w:t>
      </w:r>
      <w:r>
        <w:rPr>
          <w:spacing w:val="-9"/>
          <w:sz w:val="24"/>
        </w:rPr>
        <w:t xml:space="preserve"> </w:t>
      </w:r>
      <w:r>
        <w:rPr>
          <w:sz w:val="24"/>
        </w:rPr>
        <w:t>certo</w:t>
      </w:r>
      <w:r>
        <w:rPr>
          <w:spacing w:val="-9"/>
          <w:sz w:val="24"/>
        </w:rPr>
        <w:t xml:space="preserve"> </w:t>
      </w:r>
      <w:r>
        <w:rPr>
          <w:sz w:val="24"/>
        </w:rPr>
        <w:t>os</w:t>
      </w:r>
      <w:r>
        <w:rPr>
          <w:spacing w:val="-8"/>
          <w:sz w:val="24"/>
        </w:rPr>
        <w:t xml:space="preserve"> </w:t>
      </w:r>
      <w:r>
        <w:rPr>
          <w:sz w:val="24"/>
        </w:rPr>
        <w:t>riscos</w:t>
      </w:r>
      <w:r>
        <w:rPr>
          <w:spacing w:val="-8"/>
          <w:sz w:val="24"/>
        </w:rPr>
        <w:t xml:space="preserve"> </w:t>
      </w:r>
      <w:r>
        <w:rPr>
          <w:sz w:val="24"/>
        </w:rPr>
        <w:t>do</w:t>
      </w:r>
      <w:r>
        <w:rPr>
          <w:spacing w:val="-9"/>
          <w:sz w:val="24"/>
        </w:rPr>
        <w:t xml:space="preserve"> </w:t>
      </w:r>
      <w:r>
        <w:rPr>
          <w:sz w:val="24"/>
        </w:rPr>
        <w:t>uso</w:t>
      </w:r>
      <w:r>
        <w:rPr>
          <w:spacing w:val="-8"/>
          <w:sz w:val="24"/>
        </w:rPr>
        <w:t xml:space="preserve"> </w:t>
      </w:r>
      <w:r>
        <w:rPr>
          <w:sz w:val="24"/>
        </w:rPr>
        <w:t>de</w:t>
      </w:r>
      <w:r>
        <w:rPr>
          <w:spacing w:val="-10"/>
          <w:sz w:val="24"/>
        </w:rPr>
        <w:t xml:space="preserve"> </w:t>
      </w:r>
      <w:r>
        <w:rPr>
          <w:sz w:val="24"/>
        </w:rPr>
        <w:t>ciclosporina</w:t>
      </w:r>
      <w:r>
        <w:rPr>
          <w:spacing w:val="-10"/>
          <w:sz w:val="24"/>
        </w:rPr>
        <w:t xml:space="preserve"> </w:t>
      </w:r>
      <w:r>
        <w:rPr>
          <w:sz w:val="24"/>
        </w:rPr>
        <w:t>e</w:t>
      </w:r>
      <w:r>
        <w:rPr>
          <w:spacing w:val="-10"/>
          <w:sz w:val="24"/>
        </w:rPr>
        <w:t xml:space="preserve"> </w:t>
      </w:r>
      <w:r>
        <w:rPr>
          <w:sz w:val="24"/>
        </w:rPr>
        <w:t>imunoglobulina</w:t>
      </w:r>
      <w:r>
        <w:rPr>
          <w:spacing w:val="-8"/>
          <w:sz w:val="24"/>
        </w:rPr>
        <w:t xml:space="preserve"> </w:t>
      </w:r>
      <w:r>
        <w:rPr>
          <w:sz w:val="24"/>
        </w:rPr>
        <w:t>humana</w:t>
      </w:r>
      <w:r>
        <w:rPr>
          <w:spacing w:val="-10"/>
          <w:sz w:val="24"/>
        </w:rPr>
        <w:t xml:space="preserve"> </w:t>
      </w:r>
      <w:r>
        <w:rPr>
          <w:sz w:val="24"/>
        </w:rPr>
        <w:t>na</w:t>
      </w:r>
      <w:r>
        <w:rPr>
          <w:spacing w:val="-10"/>
          <w:sz w:val="24"/>
        </w:rPr>
        <w:t xml:space="preserve"> </w:t>
      </w:r>
      <w:r>
        <w:rPr>
          <w:sz w:val="24"/>
        </w:rPr>
        <w:t>gravidez; portanto, caso engravide, devo avisar imediatamente o médico;</w:t>
      </w:r>
    </w:p>
    <w:p w:rsidR="004D2846" w:rsidRDefault="00927EA1">
      <w:pPr>
        <w:pStyle w:val="PargrafodaLista"/>
        <w:numPr>
          <w:ilvl w:val="1"/>
          <w:numId w:val="11"/>
        </w:numPr>
        <w:tabs>
          <w:tab w:val="left" w:pos="1800"/>
        </w:tabs>
        <w:spacing w:before="3"/>
        <w:ind w:right="890"/>
        <w:jc w:val="both"/>
        <w:rPr>
          <w:sz w:val="24"/>
        </w:rPr>
      </w:pPr>
      <w:proofErr w:type="gramStart"/>
      <w:r>
        <w:rPr>
          <w:sz w:val="24"/>
        </w:rPr>
        <w:t>a</w:t>
      </w:r>
      <w:proofErr w:type="gramEnd"/>
      <w:r>
        <w:rPr>
          <w:sz w:val="24"/>
        </w:rPr>
        <w:t xml:space="preserve"> ciclofosfamida não deve ser usada durante a gestação pelo risco de má formação do feto, sendo que deve ser suspenso imediatamente em caso de suspeita de</w:t>
      </w:r>
      <w:r>
        <w:rPr>
          <w:spacing w:val="-6"/>
          <w:sz w:val="24"/>
        </w:rPr>
        <w:t xml:space="preserve"> </w:t>
      </w:r>
      <w:r>
        <w:rPr>
          <w:sz w:val="24"/>
        </w:rPr>
        <w:t>gravidez;</w:t>
      </w:r>
    </w:p>
    <w:p w:rsidR="004D2846" w:rsidRDefault="00927EA1">
      <w:pPr>
        <w:pStyle w:val="PargrafodaLista"/>
        <w:numPr>
          <w:ilvl w:val="1"/>
          <w:numId w:val="11"/>
        </w:numPr>
        <w:tabs>
          <w:tab w:val="left" w:pos="1800"/>
        </w:tabs>
        <w:spacing w:before="3" w:line="237" w:lineRule="auto"/>
        <w:ind w:right="890"/>
        <w:jc w:val="both"/>
        <w:rPr>
          <w:sz w:val="24"/>
        </w:rPr>
      </w:pPr>
      <w:proofErr w:type="gramStart"/>
      <w:r>
        <w:rPr>
          <w:b/>
          <w:sz w:val="24"/>
        </w:rPr>
        <w:t>efeitos</w:t>
      </w:r>
      <w:proofErr w:type="gramEnd"/>
      <w:r>
        <w:rPr>
          <w:b/>
          <w:spacing w:val="-11"/>
          <w:sz w:val="24"/>
        </w:rPr>
        <w:t xml:space="preserve"> </w:t>
      </w:r>
      <w:r>
        <w:rPr>
          <w:b/>
          <w:sz w:val="24"/>
        </w:rPr>
        <w:t>adversos</w:t>
      </w:r>
      <w:r>
        <w:rPr>
          <w:b/>
          <w:spacing w:val="-10"/>
          <w:sz w:val="24"/>
        </w:rPr>
        <w:t xml:space="preserve"> </w:t>
      </w:r>
      <w:r>
        <w:rPr>
          <w:b/>
          <w:sz w:val="24"/>
        </w:rPr>
        <w:t>da</w:t>
      </w:r>
      <w:r>
        <w:rPr>
          <w:b/>
          <w:spacing w:val="-8"/>
          <w:sz w:val="24"/>
        </w:rPr>
        <w:t xml:space="preserve"> </w:t>
      </w:r>
      <w:r>
        <w:rPr>
          <w:b/>
          <w:sz w:val="24"/>
        </w:rPr>
        <w:t>ciclofosfamida:</w:t>
      </w:r>
      <w:r>
        <w:rPr>
          <w:b/>
          <w:spacing w:val="-10"/>
          <w:sz w:val="24"/>
        </w:rPr>
        <w:t xml:space="preserve"> </w:t>
      </w:r>
      <w:r>
        <w:rPr>
          <w:sz w:val="24"/>
        </w:rPr>
        <w:t>náusea,</w:t>
      </w:r>
      <w:r>
        <w:rPr>
          <w:spacing w:val="-9"/>
          <w:sz w:val="24"/>
        </w:rPr>
        <w:t xml:space="preserve"> </w:t>
      </w:r>
      <w:r>
        <w:rPr>
          <w:sz w:val="24"/>
        </w:rPr>
        <w:t>vômitos,</w:t>
      </w:r>
      <w:r>
        <w:rPr>
          <w:spacing w:val="-9"/>
          <w:sz w:val="24"/>
        </w:rPr>
        <w:t xml:space="preserve"> </w:t>
      </w:r>
      <w:r>
        <w:rPr>
          <w:sz w:val="24"/>
        </w:rPr>
        <w:t>queda</w:t>
      </w:r>
      <w:r>
        <w:rPr>
          <w:spacing w:val="-11"/>
          <w:sz w:val="24"/>
        </w:rPr>
        <w:t xml:space="preserve"> </w:t>
      </w:r>
      <w:r>
        <w:rPr>
          <w:sz w:val="24"/>
        </w:rPr>
        <w:t>de</w:t>
      </w:r>
      <w:r>
        <w:rPr>
          <w:spacing w:val="-10"/>
          <w:sz w:val="24"/>
        </w:rPr>
        <w:t xml:space="preserve"> </w:t>
      </w:r>
      <w:r>
        <w:rPr>
          <w:sz w:val="24"/>
        </w:rPr>
        <w:t>cabelo,</w:t>
      </w:r>
      <w:r>
        <w:rPr>
          <w:spacing w:val="-9"/>
          <w:sz w:val="24"/>
        </w:rPr>
        <w:t xml:space="preserve"> </w:t>
      </w:r>
      <w:r>
        <w:rPr>
          <w:sz w:val="24"/>
        </w:rPr>
        <w:t>risco</w:t>
      </w:r>
      <w:r>
        <w:rPr>
          <w:spacing w:val="-11"/>
          <w:sz w:val="24"/>
        </w:rPr>
        <w:t xml:space="preserve"> </w:t>
      </w:r>
      <w:r>
        <w:rPr>
          <w:sz w:val="24"/>
        </w:rPr>
        <w:t>aumentado</w:t>
      </w:r>
      <w:r>
        <w:rPr>
          <w:spacing w:val="-8"/>
          <w:sz w:val="24"/>
        </w:rPr>
        <w:t xml:space="preserve"> </w:t>
      </w:r>
      <w:r>
        <w:rPr>
          <w:sz w:val="24"/>
        </w:rPr>
        <w:t>de in</w:t>
      </w:r>
      <w:r>
        <w:rPr>
          <w:sz w:val="24"/>
        </w:rPr>
        <w:t>fecções,</w:t>
      </w:r>
      <w:r>
        <w:rPr>
          <w:spacing w:val="-14"/>
          <w:sz w:val="24"/>
        </w:rPr>
        <w:t xml:space="preserve"> </w:t>
      </w:r>
      <w:r>
        <w:rPr>
          <w:sz w:val="24"/>
        </w:rPr>
        <w:t>diminuição</w:t>
      </w:r>
      <w:r>
        <w:rPr>
          <w:spacing w:val="-12"/>
          <w:sz w:val="24"/>
        </w:rPr>
        <w:t xml:space="preserve"> </w:t>
      </w:r>
      <w:r>
        <w:rPr>
          <w:sz w:val="24"/>
        </w:rPr>
        <w:t>do</w:t>
      </w:r>
      <w:r>
        <w:rPr>
          <w:spacing w:val="-14"/>
          <w:sz w:val="24"/>
        </w:rPr>
        <w:t xml:space="preserve"> </w:t>
      </w:r>
      <w:r>
        <w:rPr>
          <w:sz w:val="24"/>
        </w:rPr>
        <w:t>número</w:t>
      </w:r>
      <w:r>
        <w:rPr>
          <w:spacing w:val="-13"/>
          <w:sz w:val="24"/>
        </w:rPr>
        <w:t xml:space="preserve"> </w:t>
      </w:r>
      <w:r>
        <w:rPr>
          <w:sz w:val="24"/>
        </w:rPr>
        <w:t>de</w:t>
      </w:r>
      <w:r>
        <w:rPr>
          <w:spacing w:val="-15"/>
          <w:sz w:val="24"/>
        </w:rPr>
        <w:t xml:space="preserve"> </w:t>
      </w:r>
      <w:r>
        <w:rPr>
          <w:sz w:val="24"/>
        </w:rPr>
        <w:t>células</w:t>
      </w:r>
      <w:r>
        <w:rPr>
          <w:spacing w:val="-13"/>
          <w:sz w:val="24"/>
        </w:rPr>
        <w:t xml:space="preserve"> </w:t>
      </w:r>
      <w:r>
        <w:rPr>
          <w:sz w:val="24"/>
        </w:rPr>
        <w:t>brancas</w:t>
      </w:r>
      <w:r>
        <w:rPr>
          <w:spacing w:val="-14"/>
          <w:sz w:val="24"/>
        </w:rPr>
        <w:t xml:space="preserve"> </w:t>
      </w:r>
      <w:r>
        <w:rPr>
          <w:sz w:val="24"/>
        </w:rPr>
        <w:t>no</w:t>
      </w:r>
      <w:r>
        <w:rPr>
          <w:spacing w:val="-13"/>
          <w:sz w:val="24"/>
        </w:rPr>
        <w:t xml:space="preserve"> </w:t>
      </w:r>
      <w:r>
        <w:rPr>
          <w:sz w:val="24"/>
        </w:rPr>
        <w:t>sangue,</w:t>
      </w:r>
      <w:r>
        <w:rPr>
          <w:spacing w:val="-14"/>
          <w:sz w:val="24"/>
        </w:rPr>
        <w:t xml:space="preserve"> </w:t>
      </w:r>
      <w:r>
        <w:rPr>
          <w:sz w:val="24"/>
        </w:rPr>
        <w:t>anemia,</w:t>
      </w:r>
      <w:r>
        <w:rPr>
          <w:spacing w:val="-13"/>
          <w:sz w:val="24"/>
        </w:rPr>
        <w:t xml:space="preserve"> </w:t>
      </w:r>
      <w:r>
        <w:rPr>
          <w:sz w:val="24"/>
        </w:rPr>
        <w:t>infecções</w:t>
      </w:r>
      <w:r>
        <w:rPr>
          <w:spacing w:val="-14"/>
          <w:sz w:val="24"/>
        </w:rPr>
        <w:t xml:space="preserve"> </w:t>
      </w:r>
      <w:r>
        <w:rPr>
          <w:sz w:val="24"/>
        </w:rPr>
        <w:t>da</w:t>
      </w:r>
      <w:r>
        <w:rPr>
          <w:spacing w:val="-14"/>
          <w:sz w:val="24"/>
        </w:rPr>
        <w:t xml:space="preserve"> </w:t>
      </w:r>
      <w:r>
        <w:rPr>
          <w:sz w:val="24"/>
        </w:rPr>
        <w:t>bexiga acompanhada ou não de sangramento;</w:t>
      </w:r>
    </w:p>
    <w:p w:rsidR="004D2846" w:rsidRDefault="00927EA1">
      <w:pPr>
        <w:pStyle w:val="PargrafodaLista"/>
        <w:numPr>
          <w:ilvl w:val="1"/>
          <w:numId w:val="11"/>
        </w:numPr>
        <w:tabs>
          <w:tab w:val="left" w:pos="1800"/>
        </w:tabs>
        <w:spacing w:before="5"/>
        <w:ind w:right="888"/>
        <w:jc w:val="both"/>
        <w:rPr>
          <w:sz w:val="24"/>
        </w:rPr>
      </w:pPr>
      <w:proofErr w:type="gramStart"/>
      <w:r>
        <w:rPr>
          <w:b/>
          <w:sz w:val="24"/>
        </w:rPr>
        <w:t>efeitos</w:t>
      </w:r>
      <w:proofErr w:type="gramEnd"/>
      <w:r>
        <w:rPr>
          <w:b/>
          <w:sz w:val="24"/>
        </w:rPr>
        <w:t xml:space="preserve"> adversos da ciclosporina: </w:t>
      </w:r>
      <w:r>
        <w:rPr>
          <w:sz w:val="24"/>
        </w:rPr>
        <w:t>problemas nos rins e no fígado, tremores, aumento da quantidade de pelos no corpo, pressão alta, cr</w:t>
      </w:r>
      <w:r>
        <w:rPr>
          <w:sz w:val="24"/>
        </w:rPr>
        <w:t xml:space="preserve">escimento da gengiva, aumento do colesterol e </w:t>
      </w:r>
      <w:proofErr w:type="spellStart"/>
      <w:r>
        <w:rPr>
          <w:sz w:val="24"/>
        </w:rPr>
        <w:t>triglicerídios</w:t>
      </w:r>
      <w:proofErr w:type="spellEnd"/>
      <w:r>
        <w:rPr>
          <w:sz w:val="24"/>
        </w:rPr>
        <w:t>, formigamentos, dor no peito, batimentos rápidos do coração, convulsões, confusão, ansiedade, depressão, fraqueza, dores de cabeça, unhas e cabelos quebradiços, coceira, espinhas, náusea, vômitos</w:t>
      </w:r>
      <w:r>
        <w:rPr>
          <w:sz w:val="24"/>
        </w:rPr>
        <w:t>, perda de apetite, soluços, inflamação na boca, dificuldade para engolir, sangramentos, inflamação do pâncreas, prisão de ventre, desconforto abdominal, diminuição das células brancas do sangue, linfoma, calorões, aumento da quantidade de cálcio, magnésio</w:t>
      </w:r>
      <w:r>
        <w:rPr>
          <w:sz w:val="24"/>
        </w:rPr>
        <w:t xml:space="preserve"> e ácido úrico no sangue, toxicidade para os músculos, problemas respiratórios, sensibilidade aumentada à temperatura e aumento das mamas;</w:t>
      </w:r>
    </w:p>
    <w:p w:rsidR="004D2846" w:rsidRDefault="00927EA1">
      <w:pPr>
        <w:pStyle w:val="PargrafodaLista"/>
        <w:numPr>
          <w:ilvl w:val="1"/>
          <w:numId w:val="11"/>
        </w:numPr>
        <w:tabs>
          <w:tab w:val="left" w:pos="1800"/>
        </w:tabs>
        <w:ind w:right="891"/>
        <w:jc w:val="both"/>
        <w:rPr>
          <w:sz w:val="24"/>
        </w:rPr>
      </w:pPr>
      <w:proofErr w:type="gramStart"/>
      <w:r>
        <w:rPr>
          <w:b/>
          <w:sz w:val="24"/>
        </w:rPr>
        <w:t>efeitos</w:t>
      </w:r>
      <w:proofErr w:type="gramEnd"/>
      <w:r>
        <w:rPr>
          <w:b/>
          <w:sz w:val="24"/>
        </w:rPr>
        <w:t xml:space="preserve"> adversos da imunoglobulina humana: </w:t>
      </w:r>
      <w:r>
        <w:rPr>
          <w:sz w:val="24"/>
        </w:rPr>
        <w:t xml:space="preserve">dor de cabeça, calafrios, febre, reações no local de aplicação da injeção (dor, coceira e vermelhidão), problemas renais (aumento dos níveis de creatinina e ureia no sangue, insuficiência renal aguda, necrose tubular aguda, </w:t>
      </w:r>
      <w:proofErr w:type="spellStart"/>
      <w:r>
        <w:rPr>
          <w:sz w:val="24"/>
        </w:rPr>
        <w:t>nefropatia</w:t>
      </w:r>
      <w:proofErr w:type="spellEnd"/>
      <w:r>
        <w:rPr>
          <w:sz w:val="24"/>
        </w:rPr>
        <w:t xml:space="preserve"> tubular proximal, nef</w:t>
      </w:r>
      <w:r>
        <w:rPr>
          <w:sz w:val="24"/>
        </w:rPr>
        <w:t>rose</w:t>
      </w:r>
      <w:r>
        <w:rPr>
          <w:spacing w:val="-2"/>
          <w:sz w:val="24"/>
        </w:rPr>
        <w:t xml:space="preserve"> </w:t>
      </w:r>
      <w:r>
        <w:rPr>
          <w:sz w:val="24"/>
        </w:rPr>
        <w:t>osmótica);</w:t>
      </w:r>
    </w:p>
    <w:p w:rsidR="004D2846" w:rsidRDefault="00927EA1">
      <w:pPr>
        <w:pStyle w:val="Corpodetexto"/>
        <w:ind w:right="889" w:firstLine="566"/>
        <w:jc w:val="both"/>
      </w:pPr>
      <w:r>
        <w:t xml:space="preserve">Estou ciente de que o(s) medicamento(s) somente pode(m) ser utilizado(s) por mim, comprometendo-me a devolvê-lo(s) caso não queira ou não possa utilizá-lo(s) ou se o tratamento for interrompido. Sei também que continuarei a ser </w:t>
      </w:r>
      <w:proofErr w:type="gramStart"/>
      <w:r>
        <w:t>atendido(</w:t>
      </w:r>
      <w:proofErr w:type="gramEnd"/>
      <w:r>
        <w:t>a),</w:t>
      </w:r>
      <w:r>
        <w:t xml:space="preserve"> inclusive em caso de desistir de usar o medicamento.</w:t>
      </w:r>
    </w:p>
    <w:p w:rsidR="004D2846" w:rsidRDefault="00927EA1">
      <w:pPr>
        <w:pStyle w:val="Corpodetexto"/>
        <w:ind w:right="891" w:firstLine="566"/>
        <w:jc w:val="both"/>
      </w:pPr>
      <w:r>
        <w:t xml:space="preserve">Autorizo o Ministério da Saúde e as Secretarias de Saúde a fazerem uso de informações relativas ao meu tratamento, desde que assegurado o anonimato. </w:t>
      </w:r>
      <w:proofErr w:type="gramStart"/>
      <w:r>
        <w:t xml:space="preserve">( </w:t>
      </w:r>
      <w:proofErr w:type="gramEnd"/>
      <w:r>
        <w:t>) Sim ( ) Não</w:t>
      </w:r>
    </w:p>
    <w:p w:rsidR="004D2846" w:rsidRDefault="00927EA1">
      <w:pPr>
        <w:pStyle w:val="Corpodetexto"/>
        <w:ind w:left="1439" w:right="4009"/>
      </w:pPr>
      <w:r>
        <w:t xml:space="preserve">O meu tratamento constará do(s) seguinte(s) medicamento(s): </w:t>
      </w:r>
      <w:proofErr w:type="gramStart"/>
      <w:r>
        <w:t xml:space="preserve">( </w:t>
      </w:r>
      <w:proofErr w:type="gramEnd"/>
      <w:r>
        <w:t>) ciclofosfamida</w:t>
      </w:r>
    </w:p>
    <w:p w:rsidR="004D2846" w:rsidRDefault="00927EA1">
      <w:pPr>
        <w:pStyle w:val="Corpodetexto"/>
        <w:ind w:left="1439"/>
      </w:pPr>
      <w:proofErr w:type="gramStart"/>
      <w:r>
        <w:t xml:space="preserve">( </w:t>
      </w:r>
      <w:proofErr w:type="gramEnd"/>
      <w:r>
        <w:t>) ciclosporina</w:t>
      </w:r>
    </w:p>
    <w:p w:rsidR="004D2846" w:rsidRDefault="00927EA1">
      <w:pPr>
        <w:pStyle w:val="Corpodetexto"/>
        <w:ind w:left="1439"/>
      </w:pPr>
      <w:proofErr w:type="gramStart"/>
      <w:r>
        <w:t xml:space="preserve">( </w:t>
      </w:r>
      <w:proofErr w:type="gramEnd"/>
      <w:r>
        <w:t>) imunoglobulina humana</w:t>
      </w:r>
    </w:p>
    <w:p w:rsidR="004D2846" w:rsidRDefault="004D2846">
      <w:pPr>
        <w:sectPr w:rsidR="004D2846">
          <w:pgSz w:w="11900" w:h="16850"/>
          <w:pgMar w:top="1600" w:right="240" w:bottom="280" w:left="260" w:header="720" w:footer="720" w:gutter="0"/>
          <w:cols w:space="720"/>
        </w:sect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1419"/>
        <w:gridCol w:w="1417"/>
      </w:tblGrid>
      <w:tr w:rsidR="004D2846">
        <w:trPr>
          <w:trHeight w:val="457"/>
        </w:trPr>
        <w:tc>
          <w:tcPr>
            <w:tcW w:w="9642" w:type="dxa"/>
            <w:gridSpan w:val="3"/>
            <w:tcBorders>
              <w:bottom w:val="single" w:sz="6" w:space="0" w:color="000000"/>
            </w:tcBorders>
          </w:tcPr>
          <w:p w:rsidR="004D2846" w:rsidRDefault="00927EA1">
            <w:pPr>
              <w:pStyle w:val="TableParagraph"/>
              <w:tabs>
                <w:tab w:val="left" w:pos="4354"/>
              </w:tabs>
              <w:spacing w:before="65"/>
              <w:rPr>
                <w:sz w:val="24"/>
              </w:rPr>
            </w:pPr>
            <w:r>
              <w:rPr>
                <w:sz w:val="24"/>
              </w:rPr>
              <w:lastRenderedPageBreak/>
              <w:t>Local:</w:t>
            </w:r>
            <w:r>
              <w:rPr>
                <w:sz w:val="24"/>
              </w:rPr>
              <w:tab/>
              <w:t>Data:</w:t>
            </w:r>
          </w:p>
        </w:tc>
      </w:tr>
      <w:tr w:rsidR="004D2846">
        <w:trPr>
          <w:trHeight w:val="455"/>
        </w:trPr>
        <w:tc>
          <w:tcPr>
            <w:tcW w:w="9642" w:type="dxa"/>
            <w:gridSpan w:val="3"/>
            <w:tcBorders>
              <w:top w:val="single" w:sz="6" w:space="0" w:color="000000"/>
              <w:bottom w:val="single" w:sz="6" w:space="0" w:color="000000"/>
            </w:tcBorders>
          </w:tcPr>
          <w:p w:rsidR="004D2846" w:rsidRDefault="00927EA1">
            <w:pPr>
              <w:pStyle w:val="TableParagraph"/>
              <w:spacing w:before="64"/>
              <w:rPr>
                <w:sz w:val="24"/>
              </w:rPr>
            </w:pPr>
            <w:r>
              <w:rPr>
                <w:sz w:val="24"/>
              </w:rPr>
              <w:t>Nome do paciente:</w:t>
            </w:r>
          </w:p>
        </w:tc>
      </w:tr>
      <w:tr w:rsidR="004D2846">
        <w:trPr>
          <w:trHeight w:val="455"/>
        </w:trPr>
        <w:tc>
          <w:tcPr>
            <w:tcW w:w="9642" w:type="dxa"/>
            <w:gridSpan w:val="3"/>
            <w:tcBorders>
              <w:top w:val="single" w:sz="6" w:space="0" w:color="000000"/>
              <w:bottom w:val="single" w:sz="6" w:space="0" w:color="000000"/>
            </w:tcBorders>
          </w:tcPr>
          <w:p w:rsidR="004D2846" w:rsidRDefault="00927EA1">
            <w:pPr>
              <w:pStyle w:val="TableParagraph"/>
              <w:spacing w:before="64"/>
              <w:rPr>
                <w:sz w:val="24"/>
              </w:rPr>
            </w:pPr>
            <w:r>
              <w:rPr>
                <w:sz w:val="24"/>
              </w:rPr>
              <w:t>Cartão Nacional de Saúde:</w:t>
            </w:r>
          </w:p>
        </w:tc>
      </w:tr>
      <w:tr w:rsidR="004D2846">
        <w:trPr>
          <w:trHeight w:val="455"/>
        </w:trPr>
        <w:tc>
          <w:tcPr>
            <w:tcW w:w="9642" w:type="dxa"/>
            <w:gridSpan w:val="3"/>
            <w:tcBorders>
              <w:top w:val="single" w:sz="6" w:space="0" w:color="000000"/>
              <w:bottom w:val="single" w:sz="6" w:space="0" w:color="000000"/>
            </w:tcBorders>
          </w:tcPr>
          <w:p w:rsidR="004D2846" w:rsidRDefault="00927EA1">
            <w:pPr>
              <w:pStyle w:val="TableParagraph"/>
              <w:spacing w:before="61"/>
              <w:rPr>
                <w:sz w:val="24"/>
              </w:rPr>
            </w:pPr>
            <w:r>
              <w:rPr>
                <w:sz w:val="24"/>
              </w:rPr>
              <w:t>Nome do responsável legal:</w:t>
            </w:r>
          </w:p>
        </w:tc>
      </w:tr>
      <w:tr w:rsidR="004D2846">
        <w:trPr>
          <w:trHeight w:val="455"/>
        </w:trPr>
        <w:tc>
          <w:tcPr>
            <w:tcW w:w="9642" w:type="dxa"/>
            <w:gridSpan w:val="3"/>
            <w:tcBorders>
              <w:top w:val="single" w:sz="6" w:space="0" w:color="000000"/>
              <w:bottom w:val="single" w:sz="6" w:space="0" w:color="000000"/>
            </w:tcBorders>
          </w:tcPr>
          <w:p w:rsidR="004D2846" w:rsidRDefault="00927EA1">
            <w:pPr>
              <w:pStyle w:val="TableParagraph"/>
              <w:spacing w:before="61"/>
              <w:rPr>
                <w:sz w:val="24"/>
              </w:rPr>
            </w:pPr>
            <w:r>
              <w:rPr>
                <w:sz w:val="24"/>
              </w:rPr>
              <w:t>Documento de identificação do responsável legal:</w:t>
            </w:r>
          </w:p>
        </w:tc>
      </w:tr>
      <w:tr w:rsidR="004D2846">
        <w:trPr>
          <w:trHeight w:val="1053"/>
        </w:trPr>
        <w:tc>
          <w:tcPr>
            <w:tcW w:w="9642" w:type="dxa"/>
            <w:gridSpan w:val="3"/>
            <w:tcBorders>
              <w:top w:val="single" w:sz="6" w:space="0" w:color="000000"/>
              <w:bottom w:val="single" w:sz="6" w:space="0" w:color="000000"/>
            </w:tcBorders>
          </w:tcPr>
          <w:p w:rsidR="004D2846" w:rsidRDefault="004D2846">
            <w:pPr>
              <w:pStyle w:val="TableParagraph"/>
              <w:ind w:left="0"/>
              <w:rPr>
                <w:sz w:val="20"/>
              </w:rPr>
            </w:pPr>
          </w:p>
          <w:p w:rsidR="004D2846" w:rsidRDefault="004D2846">
            <w:pPr>
              <w:pStyle w:val="TableParagraph"/>
              <w:ind w:left="0"/>
              <w:rPr>
                <w:sz w:val="20"/>
              </w:rPr>
            </w:pPr>
          </w:p>
          <w:p w:rsidR="004D2846" w:rsidRDefault="004D2846">
            <w:pPr>
              <w:pStyle w:val="TableParagraph"/>
              <w:spacing w:before="8"/>
              <w:ind w:left="0"/>
              <w:rPr>
                <w:sz w:val="18"/>
              </w:rPr>
            </w:pPr>
          </w:p>
          <w:p w:rsidR="004D2846" w:rsidRDefault="00927EA1">
            <w:pPr>
              <w:pStyle w:val="TableParagraph"/>
              <w:spacing w:line="20" w:lineRule="exact"/>
              <w:ind w:left="2880"/>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4D2846" w:rsidRDefault="00927EA1">
            <w:pPr>
              <w:pStyle w:val="TableParagraph"/>
              <w:ind w:left="2851"/>
              <w:rPr>
                <w:sz w:val="24"/>
              </w:rPr>
            </w:pPr>
            <w:r>
              <w:rPr>
                <w:sz w:val="24"/>
              </w:rPr>
              <w:t>Assinatura do paciente ou do responsável legal</w:t>
            </w:r>
          </w:p>
        </w:tc>
      </w:tr>
      <w:tr w:rsidR="004D2846">
        <w:trPr>
          <w:trHeight w:val="455"/>
        </w:trPr>
        <w:tc>
          <w:tcPr>
            <w:tcW w:w="6806" w:type="dxa"/>
            <w:tcBorders>
              <w:top w:val="single" w:sz="6" w:space="0" w:color="000000"/>
              <w:bottom w:val="single" w:sz="6" w:space="0" w:color="000000"/>
            </w:tcBorders>
          </w:tcPr>
          <w:p w:rsidR="004D2846" w:rsidRDefault="00927EA1">
            <w:pPr>
              <w:pStyle w:val="TableParagraph"/>
              <w:spacing w:before="64"/>
              <w:rPr>
                <w:sz w:val="24"/>
              </w:rPr>
            </w:pPr>
            <w:r>
              <w:rPr>
                <w:sz w:val="24"/>
              </w:rPr>
              <w:t>Médico responsável:</w:t>
            </w:r>
          </w:p>
        </w:tc>
        <w:tc>
          <w:tcPr>
            <w:tcW w:w="1419" w:type="dxa"/>
            <w:tcBorders>
              <w:top w:val="single" w:sz="6" w:space="0" w:color="000000"/>
              <w:bottom w:val="single" w:sz="6" w:space="0" w:color="000000"/>
            </w:tcBorders>
          </w:tcPr>
          <w:p w:rsidR="004D2846" w:rsidRDefault="00927EA1">
            <w:pPr>
              <w:pStyle w:val="TableParagraph"/>
              <w:spacing w:before="64"/>
              <w:ind w:left="80"/>
              <w:rPr>
                <w:sz w:val="24"/>
              </w:rPr>
            </w:pPr>
            <w:r>
              <w:rPr>
                <w:sz w:val="24"/>
              </w:rPr>
              <w:t>CRM:</w:t>
            </w:r>
          </w:p>
        </w:tc>
        <w:tc>
          <w:tcPr>
            <w:tcW w:w="1417" w:type="dxa"/>
            <w:tcBorders>
              <w:top w:val="single" w:sz="6" w:space="0" w:color="000000"/>
              <w:bottom w:val="single" w:sz="6" w:space="0" w:color="000000"/>
            </w:tcBorders>
          </w:tcPr>
          <w:p w:rsidR="004D2846" w:rsidRDefault="00927EA1">
            <w:pPr>
              <w:pStyle w:val="TableParagraph"/>
              <w:spacing w:before="64"/>
              <w:ind w:left="80"/>
              <w:rPr>
                <w:sz w:val="24"/>
              </w:rPr>
            </w:pPr>
            <w:r>
              <w:rPr>
                <w:sz w:val="24"/>
              </w:rPr>
              <w:t>UF:</w:t>
            </w:r>
          </w:p>
        </w:tc>
      </w:tr>
      <w:tr w:rsidR="004D2846">
        <w:trPr>
          <w:trHeight w:val="1355"/>
        </w:trPr>
        <w:tc>
          <w:tcPr>
            <w:tcW w:w="9642" w:type="dxa"/>
            <w:gridSpan w:val="3"/>
            <w:tcBorders>
              <w:top w:val="single" w:sz="6" w:space="0" w:color="000000"/>
              <w:bottom w:val="single" w:sz="6" w:space="0" w:color="000000"/>
            </w:tcBorders>
          </w:tcPr>
          <w:p w:rsidR="004D2846" w:rsidRDefault="004D2846">
            <w:pPr>
              <w:pStyle w:val="TableParagraph"/>
              <w:ind w:left="0"/>
              <w:rPr>
                <w:sz w:val="20"/>
              </w:rPr>
            </w:pPr>
          </w:p>
          <w:p w:rsidR="004D2846" w:rsidRDefault="004D2846">
            <w:pPr>
              <w:pStyle w:val="TableParagraph"/>
              <w:ind w:left="0"/>
              <w:rPr>
                <w:sz w:val="20"/>
              </w:rPr>
            </w:pPr>
          </w:p>
          <w:p w:rsidR="004D2846" w:rsidRDefault="004D2846">
            <w:pPr>
              <w:pStyle w:val="TableParagraph"/>
              <w:spacing w:before="8"/>
              <w:ind w:left="0"/>
              <w:rPr>
                <w:sz w:val="12"/>
              </w:rPr>
            </w:pPr>
          </w:p>
          <w:p w:rsidR="004D2846" w:rsidRDefault="00927EA1">
            <w:pPr>
              <w:pStyle w:val="TableParagraph"/>
              <w:spacing w:line="20" w:lineRule="exact"/>
              <w:ind w:left="3480"/>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4D2846" w:rsidRDefault="00927EA1">
            <w:pPr>
              <w:pStyle w:val="TableParagraph"/>
              <w:tabs>
                <w:tab w:val="left" w:pos="6619"/>
              </w:tabs>
              <w:ind w:left="3643" w:right="2971" w:hanging="92"/>
              <w:rPr>
                <w:sz w:val="24"/>
              </w:rPr>
            </w:pPr>
            <w:r>
              <w:rPr>
                <w:sz w:val="24"/>
              </w:rPr>
              <w:t>Assinatura e carimbo do médico Data:</w:t>
            </w:r>
            <w:r>
              <w:rPr>
                <w:sz w:val="24"/>
                <w:u w:val="single"/>
              </w:rPr>
              <w:t xml:space="preserve"> </w:t>
            </w:r>
            <w:r>
              <w:rPr>
                <w:sz w:val="24"/>
                <w:u w:val="single"/>
              </w:rPr>
              <w:tab/>
            </w:r>
          </w:p>
        </w:tc>
      </w:tr>
    </w:tbl>
    <w:p w:rsidR="004D2846" w:rsidRDefault="004D2846">
      <w:pPr>
        <w:pStyle w:val="Corpodetexto"/>
        <w:ind w:left="0"/>
        <w:rPr>
          <w:sz w:val="20"/>
        </w:rPr>
      </w:pPr>
    </w:p>
    <w:p w:rsidR="004D2846" w:rsidRDefault="004D2846">
      <w:pPr>
        <w:pStyle w:val="Corpodetexto"/>
        <w:spacing w:before="9"/>
        <w:ind w:left="0"/>
        <w:rPr>
          <w:sz w:val="18"/>
        </w:rPr>
      </w:pPr>
    </w:p>
    <w:p w:rsidR="004D2846" w:rsidRDefault="00927EA1">
      <w:pPr>
        <w:pStyle w:val="Corpodetexto"/>
        <w:spacing w:before="90"/>
        <w:ind w:right="890"/>
        <w:jc w:val="both"/>
      </w:pPr>
      <w:r>
        <w:rPr>
          <w:b/>
        </w:rPr>
        <w:t xml:space="preserve">Nota </w:t>
      </w:r>
      <w:proofErr w:type="gramStart"/>
      <w:r>
        <w:rPr>
          <w:b/>
        </w:rPr>
        <w:t>1</w:t>
      </w:r>
      <w:proofErr w:type="gramEnd"/>
      <w:r>
        <w:rPr>
          <w:b/>
        </w:rPr>
        <w:t xml:space="preserve">: </w:t>
      </w:r>
      <w:r>
        <w:t>Verificar na Relação Nacional de Medicamentos Essenciais (RENAME) vigente em qual componente da Assistência Farmacêutica se encontram os medicamentos preconizados neste Protocolo.</w:t>
      </w:r>
    </w:p>
    <w:p w:rsidR="004D2846" w:rsidRDefault="004D2846">
      <w:pPr>
        <w:pStyle w:val="Corpodetexto"/>
        <w:ind w:left="0"/>
      </w:pPr>
    </w:p>
    <w:p w:rsidR="004D2846" w:rsidRDefault="00927EA1">
      <w:pPr>
        <w:pStyle w:val="Corpodetexto"/>
        <w:ind w:right="889"/>
        <w:jc w:val="both"/>
      </w:pPr>
      <w:r>
        <w:rPr>
          <w:b/>
        </w:rPr>
        <w:t xml:space="preserve">Nota </w:t>
      </w:r>
      <w:proofErr w:type="gramStart"/>
      <w:r>
        <w:rPr>
          <w:b/>
        </w:rPr>
        <w:t>2</w:t>
      </w:r>
      <w:proofErr w:type="gramEnd"/>
      <w:r>
        <w:rPr>
          <w:b/>
        </w:rPr>
        <w:t xml:space="preserve">: </w:t>
      </w:r>
      <w:r>
        <w:t xml:space="preserve">A administração intravenosa de </w:t>
      </w:r>
      <w:proofErr w:type="spellStart"/>
      <w:r>
        <w:t>metilprednisolona</w:t>
      </w:r>
      <w:proofErr w:type="spellEnd"/>
      <w:r>
        <w:t xml:space="preserve"> e de ciclofosfamida é compatível, respectivamente, com os procedimentos 0303020016 - PULSOTERAPIA I (POR APLICAÇÃO) e 0303020024 - PULSOTERAPIA II (POR APLICAÇÃO), da Tabela de Procedimentos, Medicamentos, Ó</w:t>
      </w:r>
      <w:r>
        <w:t>rteses, Próteses e Materiais do SUS.</w:t>
      </w:r>
    </w:p>
    <w:sectPr w:rsidR="004D2846">
      <w:pgSz w:w="11900" w:h="16850"/>
      <w:pgMar w:top="114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20B"/>
    <w:multiLevelType w:val="hybridMultilevel"/>
    <w:tmpl w:val="A73AD402"/>
    <w:lvl w:ilvl="0" w:tplc="E496FAD0">
      <w:numFmt w:val="bullet"/>
      <w:lvlText w:val="-"/>
      <w:lvlJc w:val="left"/>
      <w:pPr>
        <w:ind w:left="83" w:hanging="140"/>
      </w:pPr>
      <w:rPr>
        <w:rFonts w:ascii="Times New Roman" w:eastAsia="Times New Roman" w:hAnsi="Times New Roman" w:cs="Times New Roman" w:hint="default"/>
        <w:w w:val="99"/>
        <w:sz w:val="24"/>
        <w:szCs w:val="24"/>
        <w:lang w:val="pt-BR" w:eastAsia="pt-BR" w:bidi="pt-BR"/>
      </w:rPr>
    </w:lvl>
    <w:lvl w:ilvl="1" w:tplc="C61487BC">
      <w:numFmt w:val="bullet"/>
      <w:lvlText w:val="•"/>
      <w:lvlJc w:val="left"/>
      <w:pPr>
        <w:ind w:left="350" w:hanging="140"/>
      </w:pPr>
      <w:rPr>
        <w:rFonts w:hint="default"/>
        <w:lang w:val="pt-BR" w:eastAsia="pt-BR" w:bidi="pt-BR"/>
      </w:rPr>
    </w:lvl>
    <w:lvl w:ilvl="2" w:tplc="A52C1EB2">
      <w:numFmt w:val="bullet"/>
      <w:lvlText w:val="•"/>
      <w:lvlJc w:val="left"/>
      <w:pPr>
        <w:ind w:left="621" w:hanging="140"/>
      </w:pPr>
      <w:rPr>
        <w:rFonts w:hint="default"/>
        <w:lang w:val="pt-BR" w:eastAsia="pt-BR" w:bidi="pt-BR"/>
      </w:rPr>
    </w:lvl>
    <w:lvl w:ilvl="3" w:tplc="12245D4C">
      <w:numFmt w:val="bullet"/>
      <w:lvlText w:val="•"/>
      <w:lvlJc w:val="left"/>
      <w:pPr>
        <w:ind w:left="891" w:hanging="140"/>
      </w:pPr>
      <w:rPr>
        <w:rFonts w:hint="default"/>
        <w:lang w:val="pt-BR" w:eastAsia="pt-BR" w:bidi="pt-BR"/>
      </w:rPr>
    </w:lvl>
    <w:lvl w:ilvl="4" w:tplc="A9DAB49E">
      <w:numFmt w:val="bullet"/>
      <w:lvlText w:val="•"/>
      <w:lvlJc w:val="left"/>
      <w:pPr>
        <w:ind w:left="1162" w:hanging="140"/>
      </w:pPr>
      <w:rPr>
        <w:rFonts w:hint="default"/>
        <w:lang w:val="pt-BR" w:eastAsia="pt-BR" w:bidi="pt-BR"/>
      </w:rPr>
    </w:lvl>
    <w:lvl w:ilvl="5" w:tplc="9B546448">
      <w:numFmt w:val="bullet"/>
      <w:lvlText w:val="•"/>
      <w:lvlJc w:val="left"/>
      <w:pPr>
        <w:ind w:left="1432" w:hanging="140"/>
      </w:pPr>
      <w:rPr>
        <w:rFonts w:hint="default"/>
        <w:lang w:val="pt-BR" w:eastAsia="pt-BR" w:bidi="pt-BR"/>
      </w:rPr>
    </w:lvl>
    <w:lvl w:ilvl="6" w:tplc="87ECD5EC">
      <w:numFmt w:val="bullet"/>
      <w:lvlText w:val="•"/>
      <w:lvlJc w:val="left"/>
      <w:pPr>
        <w:ind w:left="1703" w:hanging="140"/>
      </w:pPr>
      <w:rPr>
        <w:rFonts w:hint="default"/>
        <w:lang w:val="pt-BR" w:eastAsia="pt-BR" w:bidi="pt-BR"/>
      </w:rPr>
    </w:lvl>
    <w:lvl w:ilvl="7" w:tplc="7A70A646">
      <w:numFmt w:val="bullet"/>
      <w:lvlText w:val="•"/>
      <w:lvlJc w:val="left"/>
      <w:pPr>
        <w:ind w:left="1973" w:hanging="140"/>
      </w:pPr>
      <w:rPr>
        <w:rFonts w:hint="default"/>
        <w:lang w:val="pt-BR" w:eastAsia="pt-BR" w:bidi="pt-BR"/>
      </w:rPr>
    </w:lvl>
    <w:lvl w:ilvl="8" w:tplc="79E26E0E">
      <w:numFmt w:val="bullet"/>
      <w:lvlText w:val="•"/>
      <w:lvlJc w:val="left"/>
      <w:pPr>
        <w:ind w:left="2244" w:hanging="140"/>
      </w:pPr>
      <w:rPr>
        <w:rFonts w:hint="default"/>
        <w:lang w:val="pt-BR" w:eastAsia="pt-BR" w:bidi="pt-BR"/>
      </w:rPr>
    </w:lvl>
  </w:abstractNum>
  <w:abstractNum w:abstractNumId="1">
    <w:nsid w:val="041D77F7"/>
    <w:multiLevelType w:val="hybridMultilevel"/>
    <w:tmpl w:val="2190E73E"/>
    <w:lvl w:ilvl="0" w:tplc="D5B89EA4">
      <w:start w:val="1"/>
      <w:numFmt w:val="decimal"/>
      <w:lvlText w:val="%1."/>
      <w:lvlJc w:val="left"/>
      <w:pPr>
        <w:ind w:left="1233" w:hanging="360"/>
        <w:jc w:val="left"/>
      </w:pPr>
      <w:rPr>
        <w:rFonts w:ascii="Times New Roman" w:eastAsia="Times New Roman" w:hAnsi="Times New Roman" w:cs="Times New Roman" w:hint="default"/>
        <w:spacing w:val="-18"/>
        <w:w w:val="99"/>
        <w:sz w:val="24"/>
        <w:szCs w:val="24"/>
        <w:lang w:val="pt-BR" w:eastAsia="pt-BR" w:bidi="pt-BR"/>
      </w:rPr>
    </w:lvl>
    <w:lvl w:ilvl="1" w:tplc="AA227D1C">
      <w:numFmt w:val="bullet"/>
      <w:lvlText w:val="•"/>
      <w:lvlJc w:val="left"/>
      <w:pPr>
        <w:ind w:left="2255" w:hanging="360"/>
      </w:pPr>
      <w:rPr>
        <w:rFonts w:hint="default"/>
        <w:lang w:val="pt-BR" w:eastAsia="pt-BR" w:bidi="pt-BR"/>
      </w:rPr>
    </w:lvl>
    <w:lvl w:ilvl="2" w:tplc="2AE022BE">
      <w:numFmt w:val="bullet"/>
      <w:lvlText w:val="•"/>
      <w:lvlJc w:val="left"/>
      <w:pPr>
        <w:ind w:left="3271" w:hanging="360"/>
      </w:pPr>
      <w:rPr>
        <w:rFonts w:hint="default"/>
        <w:lang w:val="pt-BR" w:eastAsia="pt-BR" w:bidi="pt-BR"/>
      </w:rPr>
    </w:lvl>
    <w:lvl w:ilvl="3" w:tplc="377A9272">
      <w:numFmt w:val="bullet"/>
      <w:lvlText w:val="•"/>
      <w:lvlJc w:val="left"/>
      <w:pPr>
        <w:ind w:left="4287" w:hanging="360"/>
      </w:pPr>
      <w:rPr>
        <w:rFonts w:hint="default"/>
        <w:lang w:val="pt-BR" w:eastAsia="pt-BR" w:bidi="pt-BR"/>
      </w:rPr>
    </w:lvl>
    <w:lvl w:ilvl="4" w:tplc="C6425B98">
      <w:numFmt w:val="bullet"/>
      <w:lvlText w:val="•"/>
      <w:lvlJc w:val="left"/>
      <w:pPr>
        <w:ind w:left="5303" w:hanging="360"/>
      </w:pPr>
      <w:rPr>
        <w:rFonts w:hint="default"/>
        <w:lang w:val="pt-BR" w:eastAsia="pt-BR" w:bidi="pt-BR"/>
      </w:rPr>
    </w:lvl>
    <w:lvl w:ilvl="5" w:tplc="2AAC97F6">
      <w:numFmt w:val="bullet"/>
      <w:lvlText w:val="•"/>
      <w:lvlJc w:val="left"/>
      <w:pPr>
        <w:ind w:left="6319" w:hanging="360"/>
      </w:pPr>
      <w:rPr>
        <w:rFonts w:hint="default"/>
        <w:lang w:val="pt-BR" w:eastAsia="pt-BR" w:bidi="pt-BR"/>
      </w:rPr>
    </w:lvl>
    <w:lvl w:ilvl="6" w:tplc="56D6BFA6">
      <w:numFmt w:val="bullet"/>
      <w:lvlText w:val="•"/>
      <w:lvlJc w:val="left"/>
      <w:pPr>
        <w:ind w:left="7335" w:hanging="360"/>
      </w:pPr>
      <w:rPr>
        <w:rFonts w:hint="default"/>
        <w:lang w:val="pt-BR" w:eastAsia="pt-BR" w:bidi="pt-BR"/>
      </w:rPr>
    </w:lvl>
    <w:lvl w:ilvl="7" w:tplc="FEF6D3C0">
      <w:numFmt w:val="bullet"/>
      <w:lvlText w:val="•"/>
      <w:lvlJc w:val="left"/>
      <w:pPr>
        <w:ind w:left="8351" w:hanging="360"/>
      </w:pPr>
      <w:rPr>
        <w:rFonts w:hint="default"/>
        <w:lang w:val="pt-BR" w:eastAsia="pt-BR" w:bidi="pt-BR"/>
      </w:rPr>
    </w:lvl>
    <w:lvl w:ilvl="8" w:tplc="26F61A08">
      <w:numFmt w:val="bullet"/>
      <w:lvlText w:val="•"/>
      <w:lvlJc w:val="left"/>
      <w:pPr>
        <w:ind w:left="9367" w:hanging="360"/>
      </w:pPr>
      <w:rPr>
        <w:rFonts w:hint="default"/>
        <w:lang w:val="pt-BR" w:eastAsia="pt-BR" w:bidi="pt-BR"/>
      </w:rPr>
    </w:lvl>
  </w:abstractNum>
  <w:abstractNum w:abstractNumId="2">
    <w:nsid w:val="086C4C7B"/>
    <w:multiLevelType w:val="hybridMultilevel"/>
    <w:tmpl w:val="B2C236D4"/>
    <w:lvl w:ilvl="0" w:tplc="E17C0032">
      <w:numFmt w:val="bullet"/>
      <w:lvlText w:val="-"/>
      <w:lvlJc w:val="left"/>
      <w:pPr>
        <w:ind w:left="77" w:hanging="140"/>
      </w:pPr>
      <w:rPr>
        <w:rFonts w:ascii="Times New Roman" w:eastAsia="Times New Roman" w:hAnsi="Times New Roman" w:cs="Times New Roman" w:hint="default"/>
        <w:w w:val="99"/>
        <w:sz w:val="24"/>
        <w:szCs w:val="24"/>
        <w:lang w:val="pt-BR" w:eastAsia="pt-BR" w:bidi="pt-BR"/>
      </w:rPr>
    </w:lvl>
    <w:lvl w:ilvl="1" w:tplc="B59E1C6E">
      <w:numFmt w:val="bullet"/>
      <w:lvlText w:val="•"/>
      <w:lvlJc w:val="left"/>
      <w:pPr>
        <w:ind w:left="266" w:hanging="140"/>
      </w:pPr>
      <w:rPr>
        <w:rFonts w:hint="default"/>
        <w:lang w:val="pt-BR" w:eastAsia="pt-BR" w:bidi="pt-BR"/>
      </w:rPr>
    </w:lvl>
    <w:lvl w:ilvl="2" w:tplc="2FFAE200">
      <w:numFmt w:val="bullet"/>
      <w:lvlText w:val="•"/>
      <w:lvlJc w:val="left"/>
      <w:pPr>
        <w:ind w:left="453" w:hanging="140"/>
      </w:pPr>
      <w:rPr>
        <w:rFonts w:hint="default"/>
        <w:lang w:val="pt-BR" w:eastAsia="pt-BR" w:bidi="pt-BR"/>
      </w:rPr>
    </w:lvl>
    <w:lvl w:ilvl="3" w:tplc="C5E0CF24">
      <w:numFmt w:val="bullet"/>
      <w:lvlText w:val="•"/>
      <w:lvlJc w:val="left"/>
      <w:pPr>
        <w:ind w:left="639" w:hanging="140"/>
      </w:pPr>
      <w:rPr>
        <w:rFonts w:hint="default"/>
        <w:lang w:val="pt-BR" w:eastAsia="pt-BR" w:bidi="pt-BR"/>
      </w:rPr>
    </w:lvl>
    <w:lvl w:ilvl="4" w:tplc="1FD46EB2">
      <w:numFmt w:val="bullet"/>
      <w:lvlText w:val="•"/>
      <w:lvlJc w:val="left"/>
      <w:pPr>
        <w:ind w:left="826" w:hanging="140"/>
      </w:pPr>
      <w:rPr>
        <w:rFonts w:hint="default"/>
        <w:lang w:val="pt-BR" w:eastAsia="pt-BR" w:bidi="pt-BR"/>
      </w:rPr>
    </w:lvl>
    <w:lvl w:ilvl="5" w:tplc="13AE6D94">
      <w:numFmt w:val="bullet"/>
      <w:lvlText w:val="•"/>
      <w:lvlJc w:val="left"/>
      <w:pPr>
        <w:ind w:left="1012" w:hanging="140"/>
      </w:pPr>
      <w:rPr>
        <w:rFonts w:hint="default"/>
        <w:lang w:val="pt-BR" w:eastAsia="pt-BR" w:bidi="pt-BR"/>
      </w:rPr>
    </w:lvl>
    <w:lvl w:ilvl="6" w:tplc="404CF3D8">
      <w:numFmt w:val="bullet"/>
      <w:lvlText w:val="•"/>
      <w:lvlJc w:val="left"/>
      <w:pPr>
        <w:ind w:left="1199" w:hanging="140"/>
      </w:pPr>
      <w:rPr>
        <w:rFonts w:hint="default"/>
        <w:lang w:val="pt-BR" w:eastAsia="pt-BR" w:bidi="pt-BR"/>
      </w:rPr>
    </w:lvl>
    <w:lvl w:ilvl="7" w:tplc="2EC227CA">
      <w:numFmt w:val="bullet"/>
      <w:lvlText w:val="•"/>
      <w:lvlJc w:val="left"/>
      <w:pPr>
        <w:ind w:left="1385" w:hanging="140"/>
      </w:pPr>
      <w:rPr>
        <w:rFonts w:hint="default"/>
        <w:lang w:val="pt-BR" w:eastAsia="pt-BR" w:bidi="pt-BR"/>
      </w:rPr>
    </w:lvl>
    <w:lvl w:ilvl="8" w:tplc="B2F6F3B0">
      <w:numFmt w:val="bullet"/>
      <w:lvlText w:val="•"/>
      <w:lvlJc w:val="left"/>
      <w:pPr>
        <w:ind w:left="1572" w:hanging="140"/>
      </w:pPr>
      <w:rPr>
        <w:rFonts w:hint="default"/>
        <w:lang w:val="pt-BR" w:eastAsia="pt-BR" w:bidi="pt-BR"/>
      </w:rPr>
    </w:lvl>
  </w:abstractNum>
  <w:abstractNum w:abstractNumId="3">
    <w:nsid w:val="08D866E8"/>
    <w:multiLevelType w:val="hybridMultilevel"/>
    <w:tmpl w:val="3208DFB6"/>
    <w:lvl w:ilvl="0" w:tplc="DBCA5402">
      <w:numFmt w:val="bullet"/>
      <w:lvlText w:val="-"/>
      <w:lvlJc w:val="left"/>
      <w:pPr>
        <w:ind w:left="146" w:hanging="140"/>
      </w:pPr>
      <w:rPr>
        <w:rFonts w:ascii="Times New Roman" w:eastAsia="Times New Roman" w:hAnsi="Times New Roman" w:cs="Times New Roman" w:hint="default"/>
        <w:w w:val="99"/>
        <w:sz w:val="24"/>
        <w:szCs w:val="24"/>
        <w:lang w:val="pt-BR" w:eastAsia="pt-BR" w:bidi="pt-BR"/>
      </w:rPr>
    </w:lvl>
    <w:lvl w:ilvl="1" w:tplc="2E5E1F8A">
      <w:numFmt w:val="bullet"/>
      <w:lvlText w:val="•"/>
      <w:lvlJc w:val="left"/>
      <w:pPr>
        <w:ind w:left="320" w:hanging="140"/>
      </w:pPr>
      <w:rPr>
        <w:rFonts w:hint="default"/>
        <w:lang w:val="pt-BR" w:eastAsia="pt-BR" w:bidi="pt-BR"/>
      </w:rPr>
    </w:lvl>
    <w:lvl w:ilvl="2" w:tplc="35F0A032">
      <w:numFmt w:val="bullet"/>
      <w:lvlText w:val="•"/>
      <w:lvlJc w:val="left"/>
      <w:pPr>
        <w:ind w:left="501" w:hanging="140"/>
      </w:pPr>
      <w:rPr>
        <w:rFonts w:hint="default"/>
        <w:lang w:val="pt-BR" w:eastAsia="pt-BR" w:bidi="pt-BR"/>
      </w:rPr>
    </w:lvl>
    <w:lvl w:ilvl="3" w:tplc="40F8BDAE">
      <w:numFmt w:val="bullet"/>
      <w:lvlText w:val="•"/>
      <w:lvlJc w:val="left"/>
      <w:pPr>
        <w:ind w:left="681" w:hanging="140"/>
      </w:pPr>
      <w:rPr>
        <w:rFonts w:hint="default"/>
        <w:lang w:val="pt-BR" w:eastAsia="pt-BR" w:bidi="pt-BR"/>
      </w:rPr>
    </w:lvl>
    <w:lvl w:ilvl="4" w:tplc="619AC690">
      <w:numFmt w:val="bullet"/>
      <w:lvlText w:val="•"/>
      <w:lvlJc w:val="left"/>
      <w:pPr>
        <w:ind w:left="862" w:hanging="140"/>
      </w:pPr>
      <w:rPr>
        <w:rFonts w:hint="default"/>
        <w:lang w:val="pt-BR" w:eastAsia="pt-BR" w:bidi="pt-BR"/>
      </w:rPr>
    </w:lvl>
    <w:lvl w:ilvl="5" w:tplc="0F28DCEA">
      <w:numFmt w:val="bullet"/>
      <w:lvlText w:val="•"/>
      <w:lvlJc w:val="left"/>
      <w:pPr>
        <w:ind w:left="1042" w:hanging="140"/>
      </w:pPr>
      <w:rPr>
        <w:rFonts w:hint="default"/>
        <w:lang w:val="pt-BR" w:eastAsia="pt-BR" w:bidi="pt-BR"/>
      </w:rPr>
    </w:lvl>
    <w:lvl w:ilvl="6" w:tplc="8E421B6E">
      <w:numFmt w:val="bullet"/>
      <w:lvlText w:val="•"/>
      <w:lvlJc w:val="left"/>
      <w:pPr>
        <w:ind w:left="1223" w:hanging="140"/>
      </w:pPr>
      <w:rPr>
        <w:rFonts w:hint="default"/>
        <w:lang w:val="pt-BR" w:eastAsia="pt-BR" w:bidi="pt-BR"/>
      </w:rPr>
    </w:lvl>
    <w:lvl w:ilvl="7" w:tplc="95125734">
      <w:numFmt w:val="bullet"/>
      <w:lvlText w:val="•"/>
      <w:lvlJc w:val="left"/>
      <w:pPr>
        <w:ind w:left="1403" w:hanging="140"/>
      </w:pPr>
      <w:rPr>
        <w:rFonts w:hint="default"/>
        <w:lang w:val="pt-BR" w:eastAsia="pt-BR" w:bidi="pt-BR"/>
      </w:rPr>
    </w:lvl>
    <w:lvl w:ilvl="8" w:tplc="E65294DA">
      <w:numFmt w:val="bullet"/>
      <w:lvlText w:val="•"/>
      <w:lvlJc w:val="left"/>
      <w:pPr>
        <w:ind w:left="1584" w:hanging="140"/>
      </w:pPr>
      <w:rPr>
        <w:rFonts w:hint="default"/>
        <w:lang w:val="pt-BR" w:eastAsia="pt-BR" w:bidi="pt-BR"/>
      </w:rPr>
    </w:lvl>
  </w:abstractNum>
  <w:abstractNum w:abstractNumId="4">
    <w:nsid w:val="1C1A456B"/>
    <w:multiLevelType w:val="multilevel"/>
    <w:tmpl w:val="7088863C"/>
    <w:lvl w:ilvl="0">
      <w:start w:val="1"/>
      <w:numFmt w:val="decimal"/>
      <w:lvlText w:val="%1"/>
      <w:lvlJc w:val="left"/>
      <w:pPr>
        <w:ind w:left="873" w:hanging="348"/>
        <w:jc w:val="right"/>
      </w:pPr>
      <w:rPr>
        <w:rFonts w:hint="default"/>
        <w:lang w:val="pt-BR" w:eastAsia="pt-BR" w:bidi="pt-BR"/>
      </w:rPr>
    </w:lvl>
    <w:lvl w:ilvl="1">
      <w:start w:val="1"/>
      <w:numFmt w:val="decimal"/>
      <w:lvlText w:val="%1.%2"/>
      <w:lvlJc w:val="left"/>
      <w:pPr>
        <w:ind w:left="1787" w:hanging="34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848" w:hanging="348"/>
      </w:pPr>
      <w:rPr>
        <w:rFonts w:hint="default"/>
        <w:lang w:val="pt-BR" w:eastAsia="pt-BR" w:bidi="pt-BR"/>
      </w:rPr>
    </w:lvl>
    <w:lvl w:ilvl="3">
      <w:numFmt w:val="bullet"/>
      <w:lvlText w:val="•"/>
      <w:lvlJc w:val="left"/>
      <w:pPr>
        <w:ind w:left="3917" w:hanging="348"/>
      </w:pPr>
      <w:rPr>
        <w:rFonts w:hint="default"/>
        <w:lang w:val="pt-BR" w:eastAsia="pt-BR" w:bidi="pt-BR"/>
      </w:rPr>
    </w:lvl>
    <w:lvl w:ilvl="4">
      <w:numFmt w:val="bullet"/>
      <w:lvlText w:val="•"/>
      <w:lvlJc w:val="left"/>
      <w:pPr>
        <w:ind w:left="4986" w:hanging="348"/>
      </w:pPr>
      <w:rPr>
        <w:rFonts w:hint="default"/>
        <w:lang w:val="pt-BR" w:eastAsia="pt-BR" w:bidi="pt-BR"/>
      </w:rPr>
    </w:lvl>
    <w:lvl w:ilvl="5">
      <w:numFmt w:val="bullet"/>
      <w:lvlText w:val="•"/>
      <w:lvlJc w:val="left"/>
      <w:pPr>
        <w:ind w:left="6055" w:hanging="348"/>
      </w:pPr>
      <w:rPr>
        <w:rFonts w:hint="default"/>
        <w:lang w:val="pt-BR" w:eastAsia="pt-BR" w:bidi="pt-BR"/>
      </w:rPr>
    </w:lvl>
    <w:lvl w:ilvl="6">
      <w:numFmt w:val="bullet"/>
      <w:lvlText w:val="•"/>
      <w:lvlJc w:val="left"/>
      <w:pPr>
        <w:ind w:left="7124" w:hanging="348"/>
      </w:pPr>
      <w:rPr>
        <w:rFonts w:hint="default"/>
        <w:lang w:val="pt-BR" w:eastAsia="pt-BR" w:bidi="pt-BR"/>
      </w:rPr>
    </w:lvl>
    <w:lvl w:ilvl="7">
      <w:numFmt w:val="bullet"/>
      <w:lvlText w:val="•"/>
      <w:lvlJc w:val="left"/>
      <w:pPr>
        <w:ind w:left="8192" w:hanging="348"/>
      </w:pPr>
      <w:rPr>
        <w:rFonts w:hint="default"/>
        <w:lang w:val="pt-BR" w:eastAsia="pt-BR" w:bidi="pt-BR"/>
      </w:rPr>
    </w:lvl>
    <w:lvl w:ilvl="8">
      <w:numFmt w:val="bullet"/>
      <w:lvlText w:val="•"/>
      <w:lvlJc w:val="left"/>
      <w:pPr>
        <w:ind w:left="9261" w:hanging="348"/>
      </w:pPr>
      <w:rPr>
        <w:rFonts w:hint="default"/>
        <w:lang w:val="pt-BR" w:eastAsia="pt-BR" w:bidi="pt-BR"/>
      </w:rPr>
    </w:lvl>
  </w:abstractNum>
  <w:abstractNum w:abstractNumId="5">
    <w:nsid w:val="2C075129"/>
    <w:multiLevelType w:val="hybridMultilevel"/>
    <w:tmpl w:val="C67AB420"/>
    <w:lvl w:ilvl="0" w:tplc="DA045302">
      <w:numFmt w:val="bullet"/>
      <w:lvlText w:val="-"/>
      <w:lvlJc w:val="left"/>
      <w:pPr>
        <w:ind w:left="77" w:hanging="140"/>
      </w:pPr>
      <w:rPr>
        <w:rFonts w:ascii="Times New Roman" w:eastAsia="Times New Roman" w:hAnsi="Times New Roman" w:cs="Times New Roman" w:hint="default"/>
        <w:w w:val="99"/>
        <w:sz w:val="24"/>
        <w:szCs w:val="24"/>
        <w:lang w:val="pt-BR" w:eastAsia="pt-BR" w:bidi="pt-BR"/>
      </w:rPr>
    </w:lvl>
    <w:lvl w:ilvl="1" w:tplc="070EF056">
      <w:numFmt w:val="bullet"/>
      <w:lvlText w:val="•"/>
      <w:lvlJc w:val="left"/>
      <w:pPr>
        <w:ind w:left="266" w:hanging="140"/>
      </w:pPr>
      <w:rPr>
        <w:rFonts w:hint="default"/>
        <w:lang w:val="pt-BR" w:eastAsia="pt-BR" w:bidi="pt-BR"/>
      </w:rPr>
    </w:lvl>
    <w:lvl w:ilvl="2" w:tplc="AE06B430">
      <w:numFmt w:val="bullet"/>
      <w:lvlText w:val="•"/>
      <w:lvlJc w:val="left"/>
      <w:pPr>
        <w:ind w:left="453" w:hanging="140"/>
      </w:pPr>
      <w:rPr>
        <w:rFonts w:hint="default"/>
        <w:lang w:val="pt-BR" w:eastAsia="pt-BR" w:bidi="pt-BR"/>
      </w:rPr>
    </w:lvl>
    <w:lvl w:ilvl="3" w:tplc="05C4A9C8">
      <w:numFmt w:val="bullet"/>
      <w:lvlText w:val="•"/>
      <w:lvlJc w:val="left"/>
      <w:pPr>
        <w:ind w:left="639" w:hanging="140"/>
      </w:pPr>
      <w:rPr>
        <w:rFonts w:hint="default"/>
        <w:lang w:val="pt-BR" w:eastAsia="pt-BR" w:bidi="pt-BR"/>
      </w:rPr>
    </w:lvl>
    <w:lvl w:ilvl="4" w:tplc="108E917E">
      <w:numFmt w:val="bullet"/>
      <w:lvlText w:val="•"/>
      <w:lvlJc w:val="left"/>
      <w:pPr>
        <w:ind w:left="826" w:hanging="140"/>
      </w:pPr>
      <w:rPr>
        <w:rFonts w:hint="default"/>
        <w:lang w:val="pt-BR" w:eastAsia="pt-BR" w:bidi="pt-BR"/>
      </w:rPr>
    </w:lvl>
    <w:lvl w:ilvl="5" w:tplc="25046024">
      <w:numFmt w:val="bullet"/>
      <w:lvlText w:val="•"/>
      <w:lvlJc w:val="left"/>
      <w:pPr>
        <w:ind w:left="1012" w:hanging="140"/>
      </w:pPr>
      <w:rPr>
        <w:rFonts w:hint="default"/>
        <w:lang w:val="pt-BR" w:eastAsia="pt-BR" w:bidi="pt-BR"/>
      </w:rPr>
    </w:lvl>
    <w:lvl w:ilvl="6" w:tplc="B8D8EB44">
      <w:numFmt w:val="bullet"/>
      <w:lvlText w:val="•"/>
      <w:lvlJc w:val="left"/>
      <w:pPr>
        <w:ind w:left="1199" w:hanging="140"/>
      </w:pPr>
      <w:rPr>
        <w:rFonts w:hint="default"/>
        <w:lang w:val="pt-BR" w:eastAsia="pt-BR" w:bidi="pt-BR"/>
      </w:rPr>
    </w:lvl>
    <w:lvl w:ilvl="7" w:tplc="244CCC18">
      <w:numFmt w:val="bullet"/>
      <w:lvlText w:val="•"/>
      <w:lvlJc w:val="left"/>
      <w:pPr>
        <w:ind w:left="1385" w:hanging="140"/>
      </w:pPr>
      <w:rPr>
        <w:rFonts w:hint="default"/>
        <w:lang w:val="pt-BR" w:eastAsia="pt-BR" w:bidi="pt-BR"/>
      </w:rPr>
    </w:lvl>
    <w:lvl w:ilvl="8" w:tplc="5F244C3C">
      <w:numFmt w:val="bullet"/>
      <w:lvlText w:val="•"/>
      <w:lvlJc w:val="left"/>
      <w:pPr>
        <w:ind w:left="1572" w:hanging="140"/>
      </w:pPr>
      <w:rPr>
        <w:rFonts w:hint="default"/>
        <w:lang w:val="pt-BR" w:eastAsia="pt-BR" w:bidi="pt-BR"/>
      </w:rPr>
    </w:lvl>
  </w:abstractNum>
  <w:abstractNum w:abstractNumId="6">
    <w:nsid w:val="36396EB2"/>
    <w:multiLevelType w:val="hybridMultilevel"/>
    <w:tmpl w:val="E222AE68"/>
    <w:lvl w:ilvl="0" w:tplc="736692AC">
      <w:numFmt w:val="bullet"/>
      <w:lvlText w:val="-"/>
      <w:lvlJc w:val="left"/>
      <w:pPr>
        <w:ind w:left="873" w:hanging="166"/>
      </w:pPr>
      <w:rPr>
        <w:rFonts w:ascii="Times New Roman" w:eastAsia="Times New Roman" w:hAnsi="Times New Roman" w:cs="Times New Roman" w:hint="default"/>
        <w:w w:val="99"/>
        <w:sz w:val="24"/>
        <w:szCs w:val="24"/>
        <w:lang w:val="pt-BR" w:eastAsia="pt-BR" w:bidi="pt-BR"/>
      </w:rPr>
    </w:lvl>
    <w:lvl w:ilvl="1" w:tplc="6114B00C">
      <w:numFmt w:val="bullet"/>
      <w:lvlText w:val="•"/>
      <w:lvlJc w:val="left"/>
      <w:pPr>
        <w:ind w:left="1931" w:hanging="166"/>
      </w:pPr>
      <w:rPr>
        <w:rFonts w:hint="default"/>
        <w:lang w:val="pt-BR" w:eastAsia="pt-BR" w:bidi="pt-BR"/>
      </w:rPr>
    </w:lvl>
    <w:lvl w:ilvl="2" w:tplc="2DA6B63C">
      <w:numFmt w:val="bullet"/>
      <w:lvlText w:val="•"/>
      <w:lvlJc w:val="left"/>
      <w:pPr>
        <w:ind w:left="2983" w:hanging="166"/>
      </w:pPr>
      <w:rPr>
        <w:rFonts w:hint="default"/>
        <w:lang w:val="pt-BR" w:eastAsia="pt-BR" w:bidi="pt-BR"/>
      </w:rPr>
    </w:lvl>
    <w:lvl w:ilvl="3" w:tplc="BBAEAA34">
      <w:numFmt w:val="bullet"/>
      <w:lvlText w:val="•"/>
      <w:lvlJc w:val="left"/>
      <w:pPr>
        <w:ind w:left="4035" w:hanging="166"/>
      </w:pPr>
      <w:rPr>
        <w:rFonts w:hint="default"/>
        <w:lang w:val="pt-BR" w:eastAsia="pt-BR" w:bidi="pt-BR"/>
      </w:rPr>
    </w:lvl>
    <w:lvl w:ilvl="4" w:tplc="28941D30">
      <w:numFmt w:val="bullet"/>
      <w:lvlText w:val="•"/>
      <w:lvlJc w:val="left"/>
      <w:pPr>
        <w:ind w:left="5087" w:hanging="166"/>
      </w:pPr>
      <w:rPr>
        <w:rFonts w:hint="default"/>
        <w:lang w:val="pt-BR" w:eastAsia="pt-BR" w:bidi="pt-BR"/>
      </w:rPr>
    </w:lvl>
    <w:lvl w:ilvl="5" w:tplc="0E2CFFEA">
      <w:numFmt w:val="bullet"/>
      <w:lvlText w:val="•"/>
      <w:lvlJc w:val="left"/>
      <w:pPr>
        <w:ind w:left="6139" w:hanging="166"/>
      </w:pPr>
      <w:rPr>
        <w:rFonts w:hint="default"/>
        <w:lang w:val="pt-BR" w:eastAsia="pt-BR" w:bidi="pt-BR"/>
      </w:rPr>
    </w:lvl>
    <w:lvl w:ilvl="6" w:tplc="39A04192">
      <w:numFmt w:val="bullet"/>
      <w:lvlText w:val="•"/>
      <w:lvlJc w:val="left"/>
      <w:pPr>
        <w:ind w:left="7191" w:hanging="166"/>
      </w:pPr>
      <w:rPr>
        <w:rFonts w:hint="default"/>
        <w:lang w:val="pt-BR" w:eastAsia="pt-BR" w:bidi="pt-BR"/>
      </w:rPr>
    </w:lvl>
    <w:lvl w:ilvl="7" w:tplc="F5C2D930">
      <w:numFmt w:val="bullet"/>
      <w:lvlText w:val="•"/>
      <w:lvlJc w:val="left"/>
      <w:pPr>
        <w:ind w:left="8243" w:hanging="166"/>
      </w:pPr>
      <w:rPr>
        <w:rFonts w:hint="default"/>
        <w:lang w:val="pt-BR" w:eastAsia="pt-BR" w:bidi="pt-BR"/>
      </w:rPr>
    </w:lvl>
    <w:lvl w:ilvl="8" w:tplc="A5D67244">
      <w:numFmt w:val="bullet"/>
      <w:lvlText w:val="•"/>
      <w:lvlJc w:val="left"/>
      <w:pPr>
        <w:ind w:left="9295" w:hanging="166"/>
      </w:pPr>
      <w:rPr>
        <w:rFonts w:hint="default"/>
        <w:lang w:val="pt-BR" w:eastAsia="pt-BR" w:bidi="pt-BR"/>
      </w:rPr>
    </w:lvl>
  </w:abstractNum>
  <w:abstractNum w:abstractNumId="7">
    <w:nsid w:val="4BBB7B86"/>
    <w:multiLevelType w:val="hybridMultilevel"/>
    <w:tmpl w:val="16645E1A"/>
    <w:lvl w:ilvl="0" w:tplc="648237CA">
      <w:numFmt w:val="bullet"/>
      <w:lvlText w:val="-"/>
      <w:lvlJc w:val="left"/>
      <w:pPr>
        <w:ind w:left="272" w:hanging="200"/>
      </w:pPr>
      <w:rPr>
        <w:rFonts w:ascii="Times New Roman" w:eastAsia="Times New Roman" w:hAnsi="Times New Roman" w:cs="Times New Roman" w:hint="default"/>
        <w:spacing w:val="-1"/>
        <w:w w:val="99"/>
        <w:sz w:val="24"/>
        <w:szCs w:val="24"/>
        <w:lang w:val="pt-BR" w:eastAsia="pt-BR" w:bidi="pt-BR"/>
      </w:rPr>
    </w:lvl>
    <w:lvl w:ilvl="1" w:tplc="8B7A321C">
      <w:numFmt w:val="bullet"/>
      <w:lvlText w:val="•"/>
      <w:lvlJc w:val="left"/>
      <w:pPr>
        <w:ind w:left="544" w:hanging="200"/>
      </w:pPr>
      <w:rPr>
        <w:rFonts w:hint="default"/>
        <w:lang w:val="pt-BR" w:eastAsia="pt-BR" w:bidi="pt-BR"/>
      </w:rPr>
    </w:lvl>
    <w:lvl w:ilvl="2" w:tplc="E3106DAA">
      <w:numFmt w:val="bullet"/>
      <w:lvlText w:val="•"/>
      <w:lvlJc w:val="left"/>
      <w:pPr>
        <w:ind w:left="809" w:hanging="200"/>
      </w:pPr>
      <w:rPr>
        <w:rFonts w:hint="default"/>
        <w:lang w:val="pt-BR" w:eastAsia="pt-BR" w:bidi="pt-BR"/>
      </w:rPr>
    </w:lvl>
    <w:lvl w:ilvl="3" w:tplc="A34AB72C">
      <w:numFmt w:val="bullet"/>
      <w:lvlText w:val="•"/>
      <w:lvlJc w:val="left"/>
      <w:pPr>
        <w:ind w:left="1074" w:hanging="200"/>
      </w:pPr>
      <w:rPr>
        <w:rFonts w:hint="default"/>
        <w:lang w:val="pt-BR" w:eastAsia="pt-BR" w:bidi="pt-BR"/>
      </w:rPr>
    </w:lvl>
    <w:lvl w:ilvl="4" w:tplc="87A66350">
      <w:numFmt w:val="bullet"/>
      <w:lvlText w:val="•"/>
      <w:lvlJc w:val="left"/>
      <w:pPr>
        <w:ind w:left="1338" w:hanging="200"/>
      </w:pPr>
      <w:rPr>
        <w:rFonts w:hint="default"/>
        <w:lang w:val="pt-BR" w:eastAsia="pt-BR" w:bidi="pt-BR"/>
      </w:rPr>
    </w:lvl>
    <w:lvl w:ilvl="5" w:tplc="6C1E2B20">
      <w:numFmt w:val="bullet"/>
      <w:lvlText w:val="•"/>
      <w:lvlJc w:val="left"/>
      <w:pPr>
        <w:ind w:left="1603" w:hanging="200"/>
      </w:pPr>
      <w:rPr>
        <w:rFonts w:hint="default"/>
        <w:lang w:val="pt-BR" w:eastAsia="pt-BR" w:bidi="pt-BR"/>
      </w:rPr>
    </w:lvl>
    <w:lvl w:ilvl="6" w:tplc="D6A4CA68">
      <w:numFmt w:val="bullet"/>
      <w:lvlText w:val="•"/>
      <w:lvlJc w:val="left"/>
      <w:pPr>
        <w:ind w:left="1868" w:hanging="200"/>
      </w:pPr>
      <w:rPr>
        <w:rFonts w:hint="default"/>
        <w:lang w:val="pt-BR" w:eastAsia="pt-BR" w:bidi="pt-BR"/>
      </w:rPr>
    </w:lvl>
    <w:lvl w:ilvl="7" w:tplc="7BFCE28E">
      <w:numFmt w:val="bullet"/>
      <w:lvlText w:val="•"/>
      <w:lvlJc w:val="left"/>
      <w:pPr>
        <w:ind w:left="2132" w:hanging="200"/>
      </w:pPr>
      <w:rPr>
        <w:rFonts w:hint="default"/>
        <w:lang w:val="pt-BR" w:eastAsia="pt-BR" w:bidi="pt-BR"/>
      </w:rPr>
    </w:lvl>
    <w:lvl w:ilvl="8" w:tplc="FA426DF6">
      <w:numFmt w:val="bullet"/>
      <w:lvlText w:val="•"/>
      <w:lvlJc w:val="left"/>
      <w:pPr>
        <w:ind w:left="2397" w:hanging="200"/>
      </w:pPr>
      <w:rPr>
        <w:rFonts w:hint="default"/>
        <w:lang w:val="pt-BR" w:eastAsia="pt-BR" w:bidi="pt-BR"/>
      </w:rPr>
    </w:lvl>
  </w:abstractNum>
  <w:abstractNum w:abstractNumId="8">
    <w:nsid w:val="52F84B17"/>
    <w:multiLevelType w:val="hybridMultilevel"/>
    <w:tmpl w:val="D750DAC2"/>
    <w:lvl w:ilvl="0" w:tplc="BCBE76DC">
      <w:numFmt w:val="bullet"/>
      <w:lvlText w:val="-"/>
      <w:lvlJc w:val="left"/>
      <w:pPr>
        <w:ind w:left="83" w:hanging="140"/>
      </w:pPr>
      <w:rPr>
        <w:rFonts w:ascii="Times New Roman" w:eastAsia="Times New Roman" w:hAnsi="Times New Roman" w:cs="Times New Roman" w:hint="default"/>
        <w:w w:val="99"/>
        <w:sz w:val="24"/>
        <w:szCs w:val="24"/>
        <w:lang w:val="pt-BR" w:eastAsia="pt-BR" w:bidi="pt-BR"/>
      </w:rPr>
    </w:lvl>
    <w:lvl w:ilvl="1" w:tplc="75863928">
      <w:numFmt w:val="bullet"/>
      <w:lvlText w:val="•"/>
      <w:lvlJc w:val="left"/>
      <w:pPr>
        <w:ind w:left="350" w:hanging="140"/>
      </w:pPr>
      <w:rPr>
        <w:rFonts w:hint="default"/>
        <w:lang w:val="pt-BR" w:eastAsia="pt-BR" w:bidi="pt-BR"/>
      </w:rPr>
    </w:lvl>
    <w:lvl w:ilvl="2" w:tplc="0B225ADC">
      <w:numFmt w:val="bullet"/>
      <w:lvlText w:val="•"/>
      <w:lvlJc w:val="left"/>
      <w:pPr>
        <w:ind w:left="621" w:hanging="140"/>
      </w:pPr>
      <w:rPr>
        <w:rFonts w:hint="default"/>
        <w:lang w:val="pt-BR" w:eastAsia="pt-BR" w:bidi="pt-BR"/>
      </w:rPr>
    </w:lvl>
    <w:lvl w:ilvl="3" w:tplc="35D0E5C8">
      <w:numFmt w:val="bullet"/>
      <w:lvlText w:val="•"/>
      <w:lvlJc w:val="left"/>
      <w:pPr>
        <w:ind w:left="891" w:hanging="140"/>
      </w:pPr>
      <w:rPr>
        <w:rFonts w:hint="default"/>
        <w:lang w:val="pt-BR" w:eastAsia="pt-BR" w:bidi="pt-BR"/>
      </w:rPr>
    </w:lvl>
    <w:lvl w:ilvl="4" w:tplc="D8748CAA">
      <w:numFmt w:val="bullet"/>
      <w:lvlText w:val="•"/>
      <w:lvlJc w:val="left"/>
      <w:pPr>
        <w:ind w:left="1162" w:hanging="140"/>
      </w:pPr>
      <w:rPr>
        <w:rFonts w:hint="default"/>
        <w:lang w:val="pt-BR" w:eastAsia="pt-BR" w:bidi="pt-BR"/>
      </w:rPr>
    </w:lvl>
    <w:lvl w:ilvl="5" w:tplc="EE9A41BA">
      <w:numFmt w:val="bullet"/>
      <w:lvlText w:val="•"/>
      <w:lvlJc w:val="left"/>
      <w:pPr>
        <w:ind w:left="1432" w:hanging="140"/>
      </w:pPr>
      <w:rPr>
        <w:rFonts w:hint="default"/>
        <w:lang w:val="pt-BR" w:eastAsia="pt-BR" w:bidi="pt-BR"/>
      </w:rPr>
    </w:lvl>
    <w:lvl w:ilvl="6" w:tplc="F32C6114">
      <w:numFmt w:val="bullet"/>
      <w:lvlText w:val="•"/>
      <w:lvlJc w:val="left"/>
      <w:pPr>
        <w:ind w:left="1703" w:hanging="140"/>
      </w:pPr>
      <w:rPr>
        <w:rFonts w:hint="default"/>
        <w:lang w:val="pt-BR" w:eastAsia="pt-BR" w:bidi="pt-BR"/>
      </w:rPr>
    </w:lvl>
    <w:lvl w:ilvl="7" w:tplc="B2804B1A">
      <w:numFmt w:val="bullet"/>
      <w:lvlText w:val="•"/>
      <w:lvlJc w:val="left"/>
      <w:pPr>
        <w:ind w:left="1973" w:hanging="140"/>
      </w:pPr>
      <w:rPr>
        <w:rFonts w:hint="default"/>
        <w:lang w:val="pt-BR" w:eastAsia="pt-BR" w:bidi="pt-BR"/>
      </w:rPr>
    </w:lvl>
    <w:lvl w:ilvl="8" w:tplc="AB94C0CA">
      <w:numFmt w:val="bullet"/>
      <w:lvlText w:val="•"/>
      <w:lvlJc w:val="left"/>
      <w:pPr>
        <w:ind w:left="2244" w:hanging="140"/>
      </w:pPr>
      <w:rPr>
        <w:rFonts w:hint="default"/>
        <w:lang w:val="pt-BR" w:eastAsia="pt-BR" w:bidi="pt-BR"/>
      </w:rPr>
    </w:lvl>
  </w:abstractNum>
  <w:abstractNum w:abstractNumId="9">
    <w:nsid w:val="553923A2"/>
    <w:multiLevelType w:val="hybridMultilevel"/>
    <w:tmpl w:val="7EB0A4FC"/>
    <w:lvl w:ilvl="0" w:tplc="E9DAE9AA">
      <w:numFmt w:val="bullet"/>
      <w:lvlText w:val="-"/>
      <w:lvlJc w:val="left"/>
      <w:pPr>
        <w:ind w:left="82" w:hanging="140"/>
      </w:pPr>
      <w:rPr>
        <w:rFonts w:ascii="Times New Roman" w:eastAsia="Times New Roman" w:hAnsi="Times New Roman" w:cs="Times New Roman" w:hint="default"/>
        <w:w w:val="99"/>
        <w:sz w:val="24"/>
        <w:szCs w:val="24"/>
        <w:lang w:val="pt-BR" w:eastAsia="pt-BR" w:bidi="pt-BR"/>
      </w:rPr>
    </w:lvl>
    <w:lvl w:ilvl="1" w:tplc="D5CC6E7A">
      <w:numFmt w:val="bullet"/>
      <w:lvlText w:val="•"/>
      <w:lvlJc w:val="left"/>
      <w:pPr>
        <w:ind w:left="364" w:hanging="140"/>
      </w:pPr>
      <w:rPr>
        <w:rFonts w:hint="default"/>
        <w:lang w:val="pt-BR" w:eastAsia="pt-BR" w:bidi="pt-BR"/>
      </w:rPr>
    </w:lvl>
    <w:lvl w:ilvl="2" w:tplc="991C3F80">
      <w:numFmt w:val="bullet"/>
      <w:lvlText w:val="•"/>
      <w:lvlJc w:val="left"/>
      <w:pPr>
        <w:ind w:left="649" w:hanging="140"/>
      </w:pPr>
      <w:rPr>
        <w:rFonts w:hint="default"/>
        <w:lang w:val="pt-BR" w:eastAsia="pt-BR" w:bidi="pt-BR"/>
      </w:rPr>
    </w:lvl>
    <w:lvl w:ilvl="3" w:tplc="9BE8AF56">
      <w:numFmt w:val="bullet"/>
      <w:lvlText w:val="•"/>
      <w:lvlJc w:val="left"/>
      <w:pPr>
        <w:ind w:left="934" w:hanging="140"/>
      </w:pPr>
      <w:rPr>
        <w:rFonts w:hint="default"/>
        <w:lang w:val="pt-BR" w:eastAsia="pt-BR" w:bidi="pt-BR"/>
      </w:rPr>
    </w:lvl>
    <w:lvl w:ilvl="4" w:tplc="0108CD34">
      <w:numFmt w:val="bullet"/>
      <w:lvlText w:val="•"/>
      <w:lvlJc w:val="left"/>
      <w:pPr>
        <w:ind w:left="1218" w:hanging="140"/>
      </w:pPr>
      <w:rPr>
        <w:rFonts w:hint="default"/>
        <w:lang w:val="pt-BR" w:eastAsia="pt-BR" w:bidi="pt-BR"/>
      </w:rPr>
    </w:lvl>
    <w:lvl w:ilvl="5" w:tplc="E64A20CA">
      <w:numFmt w:val="bullet"/>
      <w:lvlText w:val="•"/>
      <w:lvlJc w:val="left"/>
      <w:pPr>
        <w:ind w:left="1503" w:hanging="140"/>
      </w:pPr>
      <w:rPr>
        <w:rFonts w:hint="default"/>
        <w:lang w:val="pt-BR" w:eastAsia="pt-BR" w:bidi="pt-BR"/>
      </w:rPr>
    </w:lvl>
    <w:lvl w:ilvl="6" w:tplc="5BF2A74E">
      <w:numFmt w:val="bullet"/>
      <w:lvlText w:val="•"/>
      <w:lvlJc w:val="left"/>
      <w:pPr>
        <w:ind w:left="1788" w:hanging="140"/>
      </w:pPr>
      <w:rPr>
        <w:rFonts w:hint="default"/>
        <w:lang w:val="pt-BR" w:eastAsia="pt-BR" w:bidi="pt-BR"/>
      </w:rPr>
    </w:lvl>
    <w:lvl w:ilvl="7" w:tplc="F0DE3D10">
      <w:numFmt w:val="bullet"/>
      <w:lvlText w:val="•"/>
      <w:lvlJc w:val="left"/>
      <w:pPr>
        <w:ind w:left="2072" w:hanging="140"/>
      </w:pPr>
      <w:rPr>
        <w:rFonts w:hint="default"/>
        <w:lang w:val="pt-BR" w:eastAsia="pt-BR" w:bidi="pt-BR"/>
      </w:rPr>
    </w:lvl>
    <w:lvl w:ilvl="8" w:tplc="EE3CFFA8">
      <w:numFmt w:val="bullet"/>
      <w:lvlText w:val="•"/>
      <w:lvlJc w:val="left"/>
      <w:pPr>
        <w:ind w:left="2357" w:hanging="140"/>
      </w:pPr>
      <w:rPr>
        <w:rFonts w:hint="default"/>
        <w:lang w:val="pt-BR" w:eastAsia="pt-BR" w:bidi="pt-BR"/>
      </w:rPr>
    </w:lvl>
  </w:abstractNum>
  <w:abstractNum w:abstractNumId="10">
    <w:nsid w:val="5ED318CD"/>
    <w:multiLevelType w:val="hybridMultilevel"/>
    <w:tmpl w:val="4208A7D8"/>
    <w:lvl w:ilvl="0" w:tplc="83B2D6A2">
      <w:numFmt w:val="bullet"/>
      <w:lvlText w:val="-"/>
      <w:lvlJc w:val="left"/>
      <w:pPr>
        <w:ind w:left="873" w:hanging="238"/>
      </w:pPr>
      <w:rPr>
        <w:rFonts w:ascii="Times New Roman" w:eastAsia="Times New Roman" w:hAnsi="Times New Roman" w:cs="Times New Roman" w:hint="default"/>
        <w:spacing w:val="-23"/>
        <w:w w:val="99"/>
        <w:sz w:val="24"/>
        <w:szCs w:val="24"/>
        <w:lang w:val="pt-BR" w:eastAsia="pt-BR" w:bidi="pt-BR"/>
      </w:rPr>
    </w:lvl>
    <w:lvl w:ilvl="1" w:tplc="7BBEA12C">
      <w:numFmt w:val="bullet"/>
      <w:lvlText w:val="-"/>
      <w:lvlJc w:val="left"/>
      <w:pPr>
        <w:ind w:left="873" w:hanging="154"/>
      </w:pPr>
      <w:rPr>
        <w:rFonts w:ascii="Times New Roman" w:eastAsia="Times New Roman" w:hAnsi="Times New Roman" w:cs="Times New Roman" w:hint="default"/>
        <w:w w:val="99"/>
        <w:sz w:val="24"/>
        <w:szCs w:val="24"/>
        <w:lang w:val="pt-BR" w:eastAsia="pt-BR" w:bidi="pt-BR"/>
      </w:rPr>
    </w:lvl>
    <w:lvl w:ilvl="2" w:tplc="A5460B80">
      <w:numFmt w:val="bullet"/>
      <w:lvlText w:val="•"/>
      <w:lvlJc w:val="left"/>
      <w:pPr>
        <w:ind w:left="2983" w:hanging="154"/>
      </w:pPr>
      <w:rPr>
        <w:rFonts w:hint="default"/>
        <w:lang w:val="pt-BR" w:eastAsia="pt-BR" w:bidi="pt-BR"/>
      </w:rPr>
    </w:lvl>
    <w:lvl w:ilvl="3" w:tplc="79341D02">
      <w:numFmt w:val="bullet"/>
      <w:lvlText w:val="•"/>
      <w:lvlJc w:val="left"/>
      <w:pPr>
        <w:ind w:left="4035" w:hanging="154"/>
      </w:pPr>
      <w:rPr>
        <w:rFonts w:hint="default"/>
        <w:lang w:val="pt-BR" w:eastAsia="pt-BR" w:bidi="pt-BR"/>
      </w:rPr>
    </w:lvl>
    <w:lvl w:ilvl="4" w:tplc="573E6BD8">
      <w:numFmt w:val="bullet"/>
      <w:lvlText w:val="•"/>
      <w:lvlJc w:val="left"/>
      <w:pPr>
        <w:ind w:left="5087" w:hanging="154"/>
      </w:pPr>
      <w:rPr>
        <w:rFonts w:hint="default"/>
        <w:lang w:val="pt-BR" w:eastAsia="pt-BR" w:bidi="pt-BR"/>
      </w:rPr>
    </w:lvl>
    <w:lvl w:ilvl="5" w:tplc="CBD2E8B8">
      <w:numFmt w:val="bullet"/>
      <w:lvlText w:val="•"/>
      <w:lvlJc w:val="left"/>
      <w:pPr>
        <w:ind w:left="6139" w:hanging="154"/>
      </w:pPr>
      <w:rPr>
        <w:rFonts w:hint="default"/>
        <w:lang w:val="pt-BR" w:eastAsia="pt-BR" w:bidi="pt-BR"/>
      </w:rPr>
    </w:lvl>
    <w:lvl w:ilvl="6" w:tplc="66E4D7D2">
      <w:numFmt w:val="bullet"/>
      <w:lvlText w:val="•"/>
      <w:lvlJc w:val="left"/>
      <w:pPr>
        <w:ind w:left="7191" w:hanging="154"/>
      </w:pPr>
      <w:rPr>
        <w:rFonts w:hint="default"/>
        <w:lang w:val="pt-BR" w:eastAsia="pt-BR" w:bidi="pt-BR"/>
      </w:rPr>
    </w:lvl>
    <w:lvl w:ilvl="7" w:tplc="38EAE374">
      <w:numFmt w:val="bullet"/>
      <w:lvlText w:val="•"/>
      <w:lvlJc w:val="left"/>
      <w:pPr>
        <w:ind w:left="8243" w:hanging="154"/>
      </w:pPr>
      <w:rPr>
        <w:rFonts w:hint="default"/>
        <w:lang w:val="pt-BR" w:eastAsia="pt-BR" w:bidi="pt-BR"/>
      </w:rPr>
    </w:lvl>
    <w:lvl w:ilvl="8" w:tplc="64F43B8E">
      <w:numFmt w:val="bullet"/>
      <w:lvlText w:val="•"/>
      <w:lvlJc w:val="left"/>
      <w:pPr>
        <w:ind w:left="9295" w:hanging="154"/>
      </w:pPr>
      <w:rPr>
        <w:rFonts w:hint="default"/>
        <w:lang w:val="pt-BR" w:eastAsia="pt-BR" w:bidi="pt-BR"/>
      </w:rPr>
    </w:lvl>
  </w:abstractNum>
  <w:abstractNum w:abstractNumId="11">
    <w:nsid w:val="64CB7A2B"/>
    <w:multiLevelType w:val="hybridMultilevel"/>
    <w:tmpl w:val="51720A0C"/>
    <w:lvl w:ilvl="0" w:tplc="EE2481D0">
      <w:numFmt w:val="bullet"/>
      <w:lvlText w:val="-"/>
      <w:lvlJc w:val="left"/>
      <w:pPr>
        <w:ind w:left="1732" w:hanging="140"/>
      </w:pPr>
      <w:rPr>
        <w:rFonts w:ascii="Times New Roman" w:eastAsia="Times New Roman" w:hAnsi="Times New Roman" w:cs="Times New Roman" w:hint="default"/>
        <w:w w:val="99"/>
        <w:sz w:val="24"/>
        <w:szCs w:val="24"/>
        <w:lang w:val="pt-BR" w:eastAsia="pt-BR" w:bidi="pt-BR"/>
      </w:rPr>
    </w:lvl>
    <w:lvl w:ilvl="1" w:tplc="7F46354A">
      <w:numFmt w:val="bullet"/>
      <w:lvlText w:val="•"/>
      <w:lvlJc w:val="left"/>
      <w:pPr>
        <w:ind w:left="2705" w:hanging="140"/>
      </w:pPr>
      <w:rPr>
        <w:rFonts w:hint="default"/>
        <w:lang w:val="pt-BR" w:eastAsia="pt-BR" w:bidi="pt-BR"/>
      </w:rPr>
    </w:lvl>
    <w:lvl w:ilvl="2" w:tplc="C78276CE">
      <w:numFmt w:val="bullet"/>
      <w:lvlText w:val="•"/>
      <w:lvlJc w:val="left"/>
      <w:pPr>
        <w:ind w:left="3671" w:hanging="140"/>
      </w:pPr>
      <w:rPr>
        <w:rFonts w:hint="default"/>
        <w:lang w:val="pt-BR" w:eastAsia="pt-BR" w:bidi="pt-BR"/>
      </w:rPr>
    </w:lvl>
    <w:lvl w:ilvl="3" w:tplc="5AD284A0">
      <w:numFmt w:val="bullet"/>
      <w:lvlText w:val="•"/>
      <w:lvlJc w:val="left"/>
      <w:pPr>
        <w:ind w:left="4637" w:hanging="140"/>
      </w:pPr>
      <w:rPr>
        <w:rFonts w:hint="default"/>
        <w:lang w:val="pt-BR" w:eastAsia="pt-BR" w:bidi="pt-BR"/>
      </w:rPr>
    </w:lvl>
    <w:lvl w:ilvl="4" w:tplc="7004D536">
      <w:numFmt w:val="bullet"/>
      <w:lvlText w:val="•"/>
      <w:lvlJc w:val="left"/>
      <w:pPr>
        <w:ind w:left="5603" w:hanging="140"/>
      </w:pPr>
      <w:rPr>
        <w:rFonts w:hint="default"/>
        <w:lang w:val="pt-BR" w:eastAsia="pt-BR" w:bidi="pt-BR"/>
      </w:rPr>
    </w:lvl>
    <w:lvl w:ilvl="5" w:tplc="12DCEB9A">
      <w:numFmt w:val="bullet"/>
      <w:lvlText w:val="•"/>
      <w:lvlJc w:val="left"/>
      <w:pPr>
        <w:ind w:left="6569" w:hanging="140"/>
      </w:pPr>
      <w:rPr>
        <w:rFonts w:hint="default"/>
        <w:lang w:val="pt-BR" w:eastAsia="pt-BR" w:bidi="pt-BR"/>
      </w:rPr>
    </w:lvl>
    <w:lvl w:ilvl="6" w:tplc="3A62538E">
      <w:numFmt w:val="bullet"/>
      <w:lvlText w:val="•"/>
      <w:lvlJc w:val="left"/>
      <w:pPr>
        <w:ind w:left="7535" w:hanging="140"/>
      </w:pPr>
      <w:rPr>
        <w:rFonts w:hint="default"/>
        <w:lang w:val="pt-BR" w:eastAsia="pt-BR" w:bidi="pt-BR"/>
      </w:rPr>
    </w:lvl>
    <w:lvl w:ilvl="7" w:tplc="E65A95DA">
      <w:numFmt w:val="bullet"/>
      <w:lvlText w:val="•"/>
      <w:lvlJc w:val="left"/>
      <w:pPr>
        <w:ind w:left="8501" w:hanging="140"/>
      </w:pPr>
      <w:rPr>
        <w:rFonts w:hint="default"/>
        <w:lang w:val="pt-BR" w:eastAsia="pt-BR" w:bidi="pt-BR"/>
      </w:rPr>
    </w:lvl>
    <w:lvl w:ilvl="8" w:tplc="4244882A">
      <w:numFmt w:val="bullet"/>
      <w:lvlText w:val="•"/>
      <w:lvlJc w:val="left"/>
      <w:pPr>
        <w:ind w:left="9467" w:hanging="140"/>
      </w:pPr>
      <w:rPr>
        <w:rFonts w:hint="default"/>
        <w:lang w:val="pt-BR" w:eastAsia="pt-BR" w:bidi="pt-BR"/>
      </w:rPr>
    </w:lvl>
  </w:abstractNum>
  <w:abstractNum w:abstractNumId="12">
    <w:nsid w:val="68FC580B"/>
    <w:multiLevelType w:val="hybridMultilevel"/>
    <w:tmpl w:val="B6E85512"/>
    <w:lvl w:ilvl="0" w:tplc="243C54CE">
      <w:numFmt w:val="bullet"/>
      <w:lvlText w:val="-"/>
      <w:lvlJc w:val="left"/>
      <w:pPr>
        <w:ind w:left="1732" w:hanging="140"/>
      </w:pPr>
      <w:rPr>
        <w:rFonts w:ascii="Times New Roman" w:eastAsia="Times New Roman" w:hAnsi="Times New Roman" w:cs="Times New Roman" w:hint="default"/>
        <w:w w:val="99"/>
        <w:sz w:val="24"/>
        <w:szCs w:val="24"/>
        <w:lang w:val="pt-BR" w:eastAsia="pt-BR" w:bidi="pt-BR"/>
      </w:rPr>
    </w:lvl>
    <w:lvl w:ilvl="1" w:tplc="E056EF48">
      <w:numFmt w:val="bullet"/>
      <w:lvlText w:val="•"/>
      <w:lvlJc w:val="left"/>
      <w:pPr>
        <w:ind w:left="2705" w:hanging="140"/>
      </w:pPr>
      <w:rPr>
        <w:rFonts w:hint="default"/>
        <w:lang w:val="pt-BR" w:eastAsia="pt-BR" w:bidi="pt-BR"/>
      </w:rPr>
    </w:lvl>
    <w:lvl w:ilvl="2" w:tplc="26C49B9C">
      <w:numFmt w:val="bullet"/>
      <w:lvlText w:val="•"/>
      <w:lvlJc w:val="left"/>
      <w:pPr>
        <w:ind w:left="3671" w:hanging="140"/>
      </w:pPr>
      <w:rPr>
        <w:rFonts w:hint="default"/>
        <w:lang w:val="pt-BR" w:eastAsia="pt-BR" w:bidi="pt-BR"/>
      </w:rPr>
    </w:lvl>
    <w:lvl w:ilvl="3" w:tplc="2D50D946">
      <w:numFmt w:val="bullet"/>
      <w:lvlText w:val="•"/>
      <w:lvlJc w:val="left"/>
      <w:pPr>
        <w:ind w:left="4637" w:hanging="140"/>
      </w:pPr>
      <w:rPr>
        <w:rFonts w:hint="default"/>
        <w:lang w:val="pt-BR" w:eastAsia="pt-BR" w:bidi="pt-BR"/>
      </w:rPr>
    </w:lvl>
    <w:lvl w:ilvl="4" w:tplc="13B20F76">
      <w:numFmt w:val="bullet"/>
      <w:lvlText w:val="•"/>
      <w:lvlJc w:val="left"/>
      <w:pPr>
        <w:ind w:left="5603" w:hanging="140"/>
      </w:pPr>
      <w:rPr>
        <w:rFonts w:hint="default"/>
        <w:lang w:val="pt-BR" w:eastAsia="pt-BR" w:bidi="pt-BR"/>
      </w:rPr>
    </w:lvl>
    <w:lvl w:ilvl="5" w:tplc="7F821702">
      <w:numFmt w:val="bullet"/>
      <w:lvlText w:val="•"/>
      <w:lvlJc w:val="left"/>
      <w:pPr>
        <w:ind w:left="6569" w:hanging="140"/>
      </w:pPr>
      <w:rPr>
        <w:rFonts w:hint="default"/>
        <w:lang w:val="pt-BR" w:eastAsia="pt-BR" w:bidi="pt-BR"/>
      </w:rPr>
    </w:lvl>
    <w:lvl w:ilvl="6" w:tplc="EF203C92">
      <w:numFmt w:val="bullet"/>
      <w:lvlText w:val="•"/>
      <w:lvlJc w:val="left"/>
      <w:pPr>
        <w:ind w:left="7535" w:hanging="140"/>
      </w:pPr>
      <w:rPr>
        <w:rFonts w:hint="default"/>
        <w:lang w:val="pt-BR" w:eastAsia="pt-BR" w:bidi="pt-BR"/>
      </w:rPr>
    </w:lvl>
    <w:lvl w:ilvl="7" w:tplc="338C0E3C">
      <w:numFmt w:val="bullet"/>
      <w:lvlText w:val="•"/>
      <w:lvlJc w:val="left"/>
      <w:pPr>
        <w:ind w:left="8501" w:hanging="140"/>
      </w:pPr>
      <w:rPr>
        <w:rFonts w:hint="default"/>
        <w:lang w:val="pt-BR" w:eastAsia="pt-BR" w:bidi="pt-BR"/>
      </w:rPr>
    </w:lvl>
    <w:lvl w:ilvl="8" w:tplc="6E96F304">
      <w:numFmt w:val="bullet"/>
      <w:lvlText w:val="•"/>
      <w:lvlJc w:val="left"/>
      <w:pPr>
        <w:ind w:left="9467" w:hanging="140"/>
      </w:pPr>
      <w:rPr>
        <w:rFonts w:hint="default"/>
        <w:lang w:val="pt-BR" w:eastAsia="pt-BR" w:bidi="pt-BR"/>
      </w:rPr>
    </w:lvl>
  </w:abstractNum>
  <w:abstractNum w:abstractNumId="13">
    <w:nsid w:val="75760A28"/>
    <w:multiLevelType w:val="multilevel"/>
    <w:tmpl w:val="4C642A8C"/>
    <w:lvl w:ilvl="0">
      <w:start w:val="7"/>
      <w:numFmt w:val="decimal"/>
      <w:lvlText w:val="%1"/>
      <w:lvlJc w:val="left"/>
      <w:pPr>
        <w:ind w:left="1787" w:hanging="348"/>
        <w:jc w:val="right"/>
      </w:pPr>
      <w:rPr>
        <w:rFonts w:hint="default"/>
        <w:lang w:val="pt-BR" w:eastAsia="pt-BR" w:bidi="pt-BR"/>
      </w:rPr>
    </w:lvl>
    <w:lvl w:ilvl="1">
      <w:start w:val="1"/>
      <w:numFmt w:val="decimal"/>
      <w:lvlText w:val="%1.%2"/>
      <w:lvlJc w:val="left"/>
      <w:pPr>
        <w:ind w:left="1787" w:hanging="34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1799" w:hanging="140"/>
      </w:pPr>
      <w:rPr>
        <w:rFonts w:ascii="Times New Roman" w:eastAsia="Times New Roman" w:hAnsi="Times New Roman" w:cs="Times New Roman" w:hint="default"/>
        <w:w w:val="99"/>
        <w:sz w:val="24"/>
        <w:szCs w:val="24"/>
        <w:lang w:val="pt-BR" w:eastAsia="pt-BR" w:bidi="pt-BR"/>
      </w:rPr>
    </w:lvl>
    <w:lvl w:ilvl="3">
      <w:numFmt w:val="bullet"/>
      <w:lvlText w:val="•"/>
      <w:lvlJc w:val="left"/>
      <w:pPr>
        <w:ind w:left="3933" w:hanging="140"/>
      </w:pPr>
      <w:rPr>
        <w:rFonts w:hint="default"/>
        <w:lang w:val="pt-BR" w:eastAsia="pt-BR" w:bidi="pt-BR"/>
      </w:rPr>
    </w:lvl>
    <w:lvl w:ilvl="4">
      <w:numFmt w:val="bullet"/>
      <w:lvlText w:val="•"/>
      <w:lvlJc w:val="left"/>
      <w:pPr>
        <w:ind w:left="4999" w:hanging="140"/>
      </w:pPr>
      <w:rPr>
        <w:rFonts w:hint="default"/>
        <w:lang w:val="pt-BR" w:eastAsia="pt-BR" w:bidi="pt-BR"/>
      </w:rPr>
    </w:lvl>
    <w:lvl w:ilvl="5">
      <w:numFmt w:val="bullet"/>
      <w:lvlText w:val="•"/>
      <w:lvlJc w:val="left"/>
      <w:pPr>
        <w:ind w:left="6066" w:hanging="140"/>
      </w:pPr>
      <w:rPr>
        <w:rFonts w:hint="default"/>
        <w:lang w:val="pt-BR" w:eastAsia="pt-BR" w:bidi="pt-BR"/>
      </w:rPr>
    </w:lvl>
    <w:lvl w:ilvl="6">
      <w:numFmt w:val="bullet"/>
      <w:lvlText w:val="•"/>
      <w:lvlJc w:val="left"/>
      <w:pPr>
        <w:ind w:left="7132" w:hanging="140"/>
      </w:pPr>
      <w:rPr>
        <w:rFonts w:hint="default"/>
        <w:lang w:val="pt-BR" w:eastAsia="pt-BR" w:bidi="pt-BR"/>
      </w:rPr>
    </w:lvl>
    <w:lvl w:ilvl="7">
      <w:numFmt w:val="bullet"/>
      <w:lvlText w:val="•"/>
      <w:lvlJc w:val="left"/>
      <w:pPr>
        <w:ind w:left="8199" w:hanging="140"/>
      </w:pPr>
      <w:rPr>
        <w:rFonts w:hint="default"/>
        <w:lang w:val="pt-BR" w:eastAsia="pt-BR" w:bidi="pt-BR"/>
      </w:rPr>
    </w:lvl>
    <w:lvl w:ilvl="8">
      <w:numFmt w:val="bullet"/>
      <w:lvlText w:val="•"/>
      <w:lvlJc w:val="left"/>
      <w:pPr>
        <w:ind w:left="9266" w:hanging="140"/>
      </w:pPr>
      <w:rPr>
        <w:rFonts w:hint="default"/>
        <w:lang w:val="pt-BR" w:eastAsia="pt-BR" w:bidi="pt-BR"/>
      </w:rPr>
    </w:lvl>
  </w:abstractNum>
  <w:abstractNum w:abstractNumId="14">
    <w:nsid w:val="77762E7D"/>
    <w:multiLevelType w:val="hybridMultilevel"/>
    <w:tmpl w:val="39F264EE"/>
    <w:lvl w:ilvl="0" w:tplc="63F41072">
      <w:numFmt w:val="bullet"/>
      <w:lvlText w:val="-"/>
      <w:lvlJc w:val="left"/>
      <w:pPr>
        <w:ind w:left="1593" w:hanging="140"/>
      </w:pPr>
      <w:rPr>
        <w:rFonts w:ascii="Times New Roman" w:eastAsia="Times New Roman" w:hAnsi="Times New Roman" w:cs="Times New Roman" w:hint="default"/>
        <w:b/>
        <w:bCs/>
        <w:w w:val="99"/>
        <w:sz w:val="24"/>
        <w:szCs w:val="24"/>
        <w:lang w:val="pt-BR" w:eastAsia="pt-BR" w:bidi="pt-BR"/>
      </w:rPr>
    </w:lvl>
    <w:lvl w:ilvl="1" w:tplc="4AAE54C6">
      <w:numFmt w:val="bullet"/>
      <w:lvlText w:val="•"/>
      <w:lvlJc w:val="left"/>
      <w:pPr>
        <w:ind w:left="2579" w:hanging="140"/>
      </w:pPr>
      <w:rPr>
        <w:rFonts w:hint="default"/>
        <w:lang w:val="pt-BR" w:eastAsia="pt-BR" w:bidi="pt-BR"/>
      </w:rPr>
    </w:lvl>
    <w:lvl w:ilvl="2" w:tplc="809A2C78">
      <w:numFmt w:val="bullet"/>
      <w:lvlText w:val="•"/>
      <w:lvlJc w:val="left"/>
      <w:pPr>
        <w:ind w:left="3559" w:hanging="140"/>
      </w:pPr>
      <w:rPr>
        <w:rFonts w:hint="default"/>
        <w:lang w:val="pt-BR" w:eastAsia="pt-BR" w:bidi="pt-BR"/>
      </w:rPr>
    </w:lvl>
    <w:lvl w:ilvl="3" w:tplc="5706DB44">
      <w:numFmt w:val="bullet"/>
      <w:lvlText w:val="•"/>
      <w:lvlJc w:val="left"/>
      <w:pPr>
        <w:ind w:left="4539" w:hanging="140"/>
      </w:pPr>
      <w:rPr>
        <w:rFonts w:hint="default"/>
        <w:lang w:val="pt-BR" w:eastAsia="pt-BR" w:bidi="pt-BR"/>
      </w:rPr>
    </w:lvl>
    <w:lvl w:ilvl="4" w:tplc="589E2E64">
      <w:numFmt w:val="bullet"/>
      <w:lvlText w:val="•"/>
      <w:lvlJc w:val="left"/>
      <w:pPr>
        <w:ind w:left="5519" w:hanging="140"/>
      </w:pPr>
      <w:rPr>
        <w:rFonts w:hint="default"/>
        <w:lang w:val="pt-BR" w:eastAsia="pt-BR" w:bidi="pt-BR"/>
      </w:rPr>
    </w:lvl>
    <w:lvl w:ilvl="5" w:tplc="3D8EFDF4">
      <w:numFmt w:val="bullet"/>
      <w:lvlText w:val="•"/>
      <w:lvlJc w:val="left"/>
      <w:pPr>
        <w:ind w:left="6499" w:hanging="140"/>
      </w:pPr>
      <w:rPr>
        <w:rFonts w:hint="default"/>
        <w:lang w:val="pt-BR" w:eastAsia="pt-BR" w:bidi="pt-BR"/>
      </w:rPr>
    </w:lvl>
    <w:lvl w:ilvl="6" w:tplc="02943B26">
      <w:numFmt w:val="bullet"/>
      <w:lvlText w:val="•"/>
      <w:lvlJc w:val="left"/>
      <w:pPr>
        <w:ind w:left="7479" w:hanging="140"/>
      </w:pPr>
      <w:rPr>
        <w:rFonts w:hint="default"/>
        <w:lang w:val="pt-BR" w:eastAsia="pt-BR" w:bidi="pt-BR"/>
      </w:rPr>
    </w:lvl>
    <w:lvl w:ilvl="7" w:tplc="982C4862">
      <w:numFmt w:val="bullet"/>
      <w:lvlText w:val="•"/>
      <w:lvlJc w:val="left"/>
      <w:pPr>
        <w:ind w:left="8459" w:hanging="140"/>
      </w:pPr>
      <w:rPr>
        <w:rFonts w:hint="default"/>
        <w:lang w:val="pt-BR" w:eastAsia="pt-BR" w:bidi="pt-BR"/>
      </w:rPr>
    </w:lvl>
    <w:lvl w:ilvl="8" w:tplc="39EEC638">
      <w:numFmt w:val="bullet"/>
      <w:lvlText w:val="•"/>
      <w:lvlJc w:val="left"/>
      <w:pPr>
        <w:ind w:left="9439" w:hanging="140"/>
      </w:pPr>
      <w:rPr>
        <w:rFonts w:hint="default"/>
        <w:lang w:val="pt-BR" w:eastAsia="pt-BR" w:bidi="pt-BR"/>
      </w:rPr>
    </w:lvl>
  </w:abstractNum>
  <w:abstractNum w:abstractNumId="15">
    <w:nsid w:val="7FAA67C7"/>
    <w:multiLevelType w:val="hybridMultilevel"/>
    <w:tmpl w:val="25E04BFE"/>
    <w:lvl w:ilvl="0" w:tplc="E4CE6036">
      <w:start w:val="1"/>
      <w:numFmt w:val="upperLetter"/>
      <w:lvlText w:val="%1)"/>
      <w:lvlJc w:val="left"/>
      <w:pPr>
        <w:ind w:left="1300" w:hanging="428"/>
        <w:jc w:val="left"/>
      </w:pPr>
      <w:rPr>
        <w:rFonts w:ascii="Times New Roman" w:eastAsia="Times New Roman" w:hAnsi="Times New Roman" w:cs="Times New Roman" w:hint="default"/>
        <w:b/>
        <w:bCs/>
        <w:spacing w:val="-1"/>
        <w:w w:val="99"/>
        <w:sz w:val="24"/>
        <w:szCs w:val="24"/>
        <w:lang w:val="pt-BR" w:eastAsia="pt-BR" w:bidi="pt-BR"/>
      </w:rPr>
    </w:lvl>
    <w:lvl w:ilvl="1" w:tplc="5F583D88">
      <w:numFmt w:val="bullet"/>
      <w:lvlText w:val=""/>
      <w:lvlJc w:val="left"/>
      <w:pPr>
        <w:ind w:left="1799" w:hanging="360"/>
      </w:pPr>
      <w:rPr>
        <w:rFonts w:ascii="Symbol" w:eastAsia="Symbol" w:hAnsi="Symbol" w:cs="Symbol" w:hint="default"/>
        <w:w w:val="100"/>
        <w:sz w:val="24"/>
        <w:szCs w:val="24"/>
        <w:lang w:val="pt-BR" w:eastAsia="pt-BR" w:bidi="pt-BR"/>
      </w:rPr>
    </w:lvl>
    <w:lvl w:ilvl="2" w:tplc="F57A0A58">
      <w:numFmt w:val="bullet"/>
      <w:lvlText w:val="•"/>
      <w:lvlJc w:val="left"/>
      <w:pPr>
        <w:ind w:left="2866" w:hanging="360"/>
      </w:pPr>
      <w:rPr>
        <w:rFonts w:hint="default"/>
        <w:lang w:val="pt-BR" w:eastAsia="pt-BR" w:bidi="pt-BR"/>
      </w:rPr>
    </w:lvl>
    <w:lvl w:ilvl="3" w:tplc="2D9E88CA">
      <w:numFmt w:val="bullet"/>
      <w:lvlText w:val="•"/>
      <w:lvlJc w:val="left"/>
      <w:pPr>
        <w:ind w:left="3933" w:hanging="360"/>
      </w:pPr>
      <w:rPr>
        <w:rFonts w:hint="default"/>
        <w:lang w:val="pt-BR" w:eastAsia="pt-BR" w:bidi="pt-BR"/>
      </w:rPr>
    </w:lvl>
    <w:lvl w:ilvl="4" w:tplc="1E087B3C">
      <w:numFmt w:val="bullet"/>
      <w:lvlText w:val="•"/>
      <w:lvlJc w:val="left"/>
      <w:pPr>
        <w:ind w:left="4999" w:hanging="360"/>
      </w:pPr>
      <w:rPr>
        <w:rFonts w:hint="default"/>
        <w:lang w:val="pt-BR" w:eastAsia="pt-BR" w:bidi="pt-BR"/>
      </w:rPr>
    </w:lvl>
    <w:lvl w:ilvl="5" w:tplc="1D20C984">
      <w:numFmt w:val="bullet"/>
      <w:lvlText w:val="•"/>
      <w:lvlJc w:val="left"/>
      <w:pPr>
        <w:ind w:left="6066" w:hanging="360"/>
      </w:pPr>
      <w:rPr>
        <w:rFonts w:hint="default"/>
        <w:lang w:val="pt-BR" w:eastAsia="pt-BR" w:bidi="pt-BR"/>
      </w:rPr>
    </w:lvl>
    <w:lvl w:ilvl="6" w:tplc="44D283B0">
      <w:numFmt w:val="bullet"/>
      <w:lvlText w:val="•"/>
      <w:lvlJc w:val="left"/>
      <w:pPr>
        <w:ind w:left="7132" w:hanging="360"/>
      </w:pPr>
      <w:rPr>
        <w:rFonts w:hint="default"/>
        <w:lang w:val="pt-BR" w:eastAsia="pt-BR" w:bidi="pt-BR"/>
      </w:rPr>
    </w:lvl>
    <w:lvl w:ilvl="7" w:tplc="619ADC74">
      <w:numFmt w:val="bullet"/>
      <w:lvlText w:val="•"/>
      <w:lvlJc w:val="left"/>
      <w:pPr>
        <w:ind w:left="8199" w:hanging="360"/>
      </w:pPr>
      <w:rPr>
        <w:rFonts w:hint="default"/>
        <w:lang w:val="pt-BR" w:eastAsia="pt-BR" w:bidi="pt-BR"/>
      </w:rPr>
    </w:lvl>
    <w:lvl w:ilvl="8" w:tplc="DFEAC474">
      <w:numFmt w:val="bullet"/>
      <w:lvlText w:val="•"/>
      <w:lvlJc w:val="left"/>
      <w:pPr>
        <w:ind w:left="9266" w:hanging="360"/>
      </w:pPr>
      <w:rPr>
        <w:rFonts w:hint="default"/>
        <w:lang w:val="pt-BR" w:eastAsia="pt-BR" w:bidi="pt-BR"/>
      </w:rPr>
    </w:lvl>
  </w:abstractNum>
  <w:num w:numId="1">
    <w:abstractNumId w:val="10"/>
  </w:num>
  <w:num w:numId="2">
    <w:abstractNumId w:val="0"/>
  </w:num>
  <w:num w:numId="3">
    <w:abstractNumId w:val="8"/>
  </w:num>
  <w:num w:numId="4">
    <w:abstractNumId w:val="9"/>
  </w:num>
  <w:num w:numId="5">
    <w:abstractNumId w:val="7"/>
  </w:num>
  <w:num w:numId="6">
    <w:abstractNumId w:val="2"/>
  </w:num>
  <w:num w:numId="7">
    <w:abstractNumId w:val="5"/>
  </w:num>
  <w:num w:numId="8">
    <w:abstractNumId w:val="3"/>
  </w:num>
  <w:num w:numId="9">
    <w:abstractNumId w:val="12"/>
  </w:num>
  <w:num w:numId="10">
    <w:abstractNumId w:val="6"/>
  </w:num>
  <w:num w:numId="11">
    <w:abstractNumId w:val="15"/>
  </w:num>
  <w:num w:numId="12">
    <w:abstractNumId w:val="1"/>
  </w:num>
  <w:num w:numId="13">
    <w:abstractNumId w:val="14"/>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D2846"/>
    <w:rsid w:val="004D2846"/>
    <w:rsid w:val="00927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143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873"/>
    </w:pPr>
    <w:rPr>
      <w:sz w:val="24"/>
      <w:szCs w:val="24"/>
    </w:rPr>
  </w:style>
  <w:style w:type="paragraph" w:styleId="PargrafodaLista">
    <w:name w:val="List Paragraph"/>
    <w:basedOn w:val="Normal"/>
    <w:uiPriority w:val="1"/>
    <w:qFormat/>
    <w:pPr>
      <w:ind w:left="1233" w:hanging="360"/>
    </w:pPr>
  </w:style>
  <w:style w:type="paragraph" w:customStyle="1" w:styleId="TableParagraph">
    <w:name w:val="Table Paragraph"/>
    <w:basedOn w:val="Normal"/>
    <w:uiPriority w:val="1"/>
    <w:qFormat/>
    <w:pPr>
      <w:ind w:left="81"/>
    </w:pPr>
  </w:style>
  <w:style w:type="paragraph" w:styleId="Textodebalo">
    <w:name w:val="Balloon Text"/>
    <w:basedOn w:val="Normal"/>
    <w:link w:val="TextodebaloChar"/>
    <w:uiPriority w:val="99"/>
    <w:semiHidden/>
    <w:unhideWhenUsed/>
    <w:rsid w:val="00927EA1"/>
    <w:rPr>
      <w:rFonts w:ascii="Tahoma" w:hAnsi="Tahoma" w:cs="Tahoma"/>
      <w:sz w:val="16"/>
      <w:szCs w:val="16"/>
    </w:rPr>
  </w:style>
  <w:style w:type="character" w:customStyle="1" w:styleId="TextodebaloChar">
    <w:name w:val="Texto de balão Char"/>
    <w:basedOn w:val="Fontepargpadro"/>
    <w:link w:val="Textodebalo"/>
    <w:uiPriority w:val="99"/>
    <w:semiHidden/>
    <w:rsid w:val="00927EA1"/>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dicinanet.com.br/cid10/3605/d591_outras_anemias_hemoliticas_auto_imunes.htm" TargetMode="External"/><Relationship Id="rId13" Type="http://schemas.openxmlformats.org/officeDocument/2006/relationships/hyperlink" Target="https://www.ncbi.nlm.nih.gov/pubmed/?term=Fernandez%20M%5BAuthor%5D&amp;amp;cauthor=true&amp;amp;cauthor_uid=899198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cinanet.com.br/cid10/3604/d590_anemia_hemolitica_auto_imune_induzida_por_droga.htm" TargetMode="External"/><Relationship Id="rId12" Type="http://schemas.openxmlformats.org/officeDocument/2006/relationships/hyperlink" Target="https://www.ncbi.nlm.nih.gov/pubmed/?term=Enkerlin%20HL%5BAuthor%5D&amp;amp;cauthor=true&amp;amp;cauthor_uid=8991983" TargetMode="External"/><Relationship Id="rId17" Type="http://schemas.openxmlformats.org/officeDocument/2006/relationships/hyperlink" Target="https://www.ncbi.nlm.nih.gov/pubmed/8991983" TargetMode="External"/><Relationship Id="rId2" Type="http://schemas.openxmlformats.org/officeDocument/2006/relationships/styles" Target="styles.xml"/><Relationship Id="rId16" Type="http://schemas.openxmlformats.org/officeDocument/2006/relationships/hyperlink" Target="https://www.ncbi.nlm.nih.gov/pubmed/?term=Miranda%20JM%5BAuthor%5D&amp;amp;cauthor=true&amp;amp;cauthor_uid=899198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pubmed/?term=Pizarro%20S%5BAuthor%5D&amp;amp;cauthor=true&amp;amp;cauthor_uid=8991983" TargetMode="External"/><Relationship Id="rId5" Type="http://schemas.openxmlformats.org/officeDocument/2006/relationships/webSettings" Target="webSettings.xml"/><Relationship Id="rId15" Type="http://schemas.openxmlformats.org/officeDocument/2006/relationships/hyperlink" Target="https://www.ncbi.nlm.nih.gov/pubmed/?term=Fraga%20A%5BAuthor%5D&amp;amp;cauthor=true&amp;amp;cauthor_uid=8991983" TargetMode="External"/><Relationship Id="rId10" Type="http://schemas.openxmlformats.org/officeDocument/2006/relationships/hyperlink" Target="https://www.ncbi.nlm.nih.gov/pubmed/?term=Jara%20LJ%5BAuthor%5D&amp;amp;cauthor=true&amp;amp;cauthor_uid=89919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Cervera%20H%5BAuthor%5D&amp;amp;cauthor=true&amp;amp;cauthor_uid=8991983" TargetMode="External"/><Relationship Id="rId14" Type="http://schemas.openxmlformats.org/officeDocument/2006/relationships/hyperlink" Target="https://www.ncbi.nlm.nih.gov/pubmed/?term=Medina%20F%5BAuthor%5D&amp;amp;cauthor=true&amp;amp;cauthor_uid=8991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7107</Words>
  <Characters>38383</Characters>
  <Application>Microsoft Office Word</Application>
  <DocSecurity>0</DocSecurity>
  <Lines>319</Lines>
  <Paragraphs>90</Paragraphs>
  <ScaleCrop>false</ScaleCrop>
  <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Medeiros Amaral</dc:creator>
  <cp:lastModifiedBy>VANESSA ALVES DE OLIVEIRA</cp:lastModifiedBy>
  <cp:revision>2</cp:revision>
  <dcterms:created xsi:type="dcterms:W3CDTF">2019-07-16T11:54:00Z</dcterms:created>
  <dcterms:modified xsi:type="dcterms:W3CDTF">2019-07-16T11:56:00Z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2019-07-16T00:00:00Z</vt:filetime>
  </property>
</Properties>
</file>