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3AD" w:rsidRDefault="00FB7447" w:rsidP="00FB7447">
      <w:pPr>
        <w:pStyle w:val="Corpodetexto"/>
        <w:rPr>
          <w:sz w:val="20"/>
        </w:rPr>
      </w:pPr>
      <w:r>
        <w:rPr>
          <w:noProof/>
          <w:lang w:bidi="ar-SA"/>
        </w:rPr>
        <w:drawing>
          <wp:inline distT="0" distB="0" distL="0" distR="0" wp14:anchorId="7161818C" wp14:editId="44B3BEE3">
            <wp:extent cx="4691269" cy="461176"/>
            <wp:effectExtent l="0" t="0" r="0" b="0"/>
            <wp:docPr id="17" name="Imagem 17" descr="papel timbrad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 timbrado1"/>
                    <pic:cNvPicPr>
                      <a:picLocks noChangeAspect="1" noChangeArrowheads="1"/>
                    </pic:cNvPicPr>
                  </pic:nvPicPr>
                  <pic:blipFill>
                    <a:blip r:embed="rId6"/>
                    <a:srcRect/>
                    <a:stretch>
                      <a:fillRect/>
                    </a:stretch>
                  </pic:blipFill>
                  <pic:spPr bwMode="auto">
                    <a:xfrm>
                      <a:off x="0" y="0"/>
                      <a:ext cx="4720077" cy="464008"/>
                    </a:xfrm>
                    <a:prstGeom prst="rect">
                      <a:avLst/>
                    </a:prstGeom>
                    <a:noFill/>
                    <a:ln w="9525">
                      <a:noFill/>
                      <a:miter lim="800000"/>
                      <a:headEnd/>
                      <a:tailEnd/>
                    </a:ln>
                  </pic:spPr>
                </pic:pic>
              </a:graphicData>
            </a:graphic>
          </wp:inline>
        </w:drawing>
      </w:r>
    </w:p>
    <w:p w:rsidR="008B03AD" w:rsidRDefault="008B03AD">
      <w:pPr>
        <w:pStyle w:val="Corpodetexto"/>
        <w:spacing w:before="2"/>
        <w:rPr>
          <w:sz w:val="15"/>
        </w:rPr>
      </w:pPr>
    </w:p>
    <w:p w:rsidR="008B03AD" w:rsidRDefault="008B03AD">
      <w:pPr>
        <w:pStyle w:val="Corpodetexto"/>
        <w:rPr>
          <w:sz w:val="24"/>
        </w:rPr>
      </w:pPr>
    </w:p>
    <w:p w:rsidR="008B03AD" w:rsidRDefault="008B03AD">
      <w:pPr>
        <w:pStyle w:val="Corpodetexto"/>
        <w:spacing w:before="11"/>
        <w:rPr>
          <w:sz w:val="19"/>
        </w:rPr>
      </w:pPr>
    </w:p>
    <w:p w:rsidR="008B03AD" w:rsidRDefault="00A05B39">
      <w:pPr>
        <w:spacing w:line="360" w:lineRule="auto"/>
        <w:ind w:left="3941" w:right="3468" w:hanging="737"/>
        <w:rPr>
          <w:sz w:val="18"/>
        </w:rPr>
      </w:pPr>
      <w:r>
        <w:rPr>
          <w:color w:val="000009"/>
        </w:rPr>
        <w:t>D</w:t>
      </w:r>
      <w:r>
        <w:rPr>
          <w:color w:val="000009"/>
          <w:sz w:val="18"/>
        </w:rPr>
        <w:t xml:space="preserve">IRETRIZES </w:t>
      </w:r>
      <w:r>
        <w:rPr>
          <w:color w:val="000009"/>
        </w:rPr>
        <w:t>D</w:t>
      </w:r>
      <w:r>
        <w:rPr>
          <w:color w:val="000009"/>
          <w:sz w:val="18"/>
        </w:rPr>
        <w:t xml:space="preserve">IAGNÓSTICAS E </w:t>
      </w:r>
      <w:r>
        <w:rPr>
          <w:color w:val="000009"/>
        </w:rPr>
        <w:t>T</w:t>
      </w:r>
      <w:r>
        <w:rPr>
          <w:color w:val="000009"/>
          <w:sz w:val="18"/>
        </w:rPr>
        <w:t xml:space="preserve">ERAPÊUTICAS </w:t>
      </w:r>
      <w:r>
        <w:rPr>
          <w:color w:val="000009"/>
        </w:rPr>
        <w:t>A</w:t>
      </w:r>
      <w:r>
        <w:rPr>
          <w:color w:val="000009"/>
          <w:sz w:val="18"/>
        </w:rPr>
        <w:t xml:space="preserve">DENOCARCINOMA DE </w:t>
      </w:r>
      <w:r>
        <w:rPr>
          <w:color w:val="000009"/>
        </w:rPr>
        <w:t>E</w:t>
      </w:r>
      <w:r>
        <w:rPr>
          <w:color w:val="000009"/>
          <w:sz w:val="18"/>
        </w:rPr>
        <w:t>STÔMAGO</w:t>
      </w:r>
    </w:p>
    <w:p w:rsidR="008B03AD" w:rsidRDefault="008B03AD">
      <w:pPr>
        <w:pStyle w:val="Corpodetexto"/>
        <w:spacing w:before="4"/>
        <w:rPr>
          <w:sz w:val="33"/>
        </w:rPr>
      </w:pPr>
    </w:p>
    <w:p w:rsidR="008B03AD" w:rsidRDefault="00A05B39">
      <w:pPr>
        <w:pStyle w:val="PargrafodaLista"/>
        <w:numPr>
          <w:ilvl w:val="0"/>
          <w:numId w:val="8"/>
        </w:numPr>
        <w:tabs>
          <w:tab w:val="left" w:pos="1119"/>
        </w:tabs>
        <w:ind w:firstLine="0"/>
        <w:rPr>
          <w:b/>
          <w:sz w:val="18"/>
        </w:rPr>
      </w:pPr>
      <w:r>
        <w:rPr>
          <w:b/>
          <w:color w:val="000009"/>
        </w:rPr>
        <w:t>I</w:t>
      </w:r>
      <w:r>
        <w:rPr>
          <w:b/>
          <w:color w:val="000009"/>
          <w:sz w:val="18"/>
        </w:rPr>
        <w:t>NTRODUÇÃO</w:t>
      </w:r>
    </w:p>
    <w:p w:rsidR="008B03AD" w:rsidRDefault="00A05B39">
      <w:pPr>
        <w:pStyle w:val="Corpodetexto"/>
        <w:spacing w:before="124" w:line="360" w:lineRule="auto"/>
        <w:ind w:left="962" w:right="1235" w:firstLine="566"/>
        <w:jc w:val="both"/>
      </w:pPr>
      <w:r>
        <w:rPr>
          <w:color w:val="000009"/>
        </w:rPr>
        <w:t xml:space="preserve">No Brasil, o câncer de estômago, excetuando-se o não </w:t>
      </w:r>
      <w:proofErr w:type="spellStart"/>
      <w:r>
        <w:rPr>
          <w:color w:val="000009"/>
        </w:rPr>
        <w:t>melanótico</w:t>
      </w:r>
      <w:proofErr w:type="spellEnd"/>
      <w:r>
        <w:rPr>
          <w:color w:val="000009"/>
        </w:rPr>
        <w:t xml:space="preserve"> de pele, é o quinto tipo de câncer mais frequente, sendo o terceiro mais frequente entre os homens e o quinto entre as mulheres (1). Em ambos os gêneros, a incidência aumenta a partir de 35-40 anos em intensidades</w:t>
      </w:r>
      <w:r>
        <w:rPr>
          <w:color w:val="000009"/>
          <w:spacing w:val="-1"/>
        </w:rPr>
        <w:t xml:space="preserve"> </w:t>
      </w:r>
      <w:r>
        <w:rPr>
          <w:color w:val="000009"/>
        </w:rPr>
        <w:t>diferentes.</w:t>
      </w:r>
    </w:p>
    <w:p w:rsidR="008B03AD" w:rsidRDefault="00A05B39">
      <w:pPr>
        <w:pStyle w:val="Corpodetexto"/>
        <w:spacing w:line="360" w:lineRule="auto"/>
        <w:ind w:left="962" w:right="1236" w:firstLine="621"/>
        <w:jc w:val="both"/>
      </w:pPr>
      <w:r>
        <w:t xml:space="preserve">A incidência desse tipo de tumor vem diminuindo, mas a taxa de mortalidade permanece alta. Apesar das diferenças de incidência e dos programas de detecção precoce diferentes entre o Oriente e o Ocidente, a taxa de letalidade é mais baixa em países desenvolvidos (razão mortalidade/incidência de 0,64) quando comparada à de </w:t>
      </w:r>
      <w:r>
        <w:rPr>
          <w:color w:val="000009"/>
        </w:rPr>
        <w:t xml:space="preserve">países </w:t>
      </w:r>
      <w:r>
        <w:t xml:space="preserve">em desenvolvimento ou subdesenvolvidos (que é 0,83) (2). </w:t>
      </w:r>
      <w:r>
        <w:rPr>
          <w:color w:val="000009"/>
        </w:rPr>
        <w:t xml:space="preserve">Como pode ser </w:t>
      </w:r>
      <w:proofErr w:type="gramStart"/>
      <w:r>
        <w:rPr>
          <w:color w:val="000009"/>
        </w:rPr>
        <w:t>visto</w:t>
      </w:r>
      <w:proofErr w:type="gramEnd"/>
      <w:r>
        <w:rPr>
          <w:color w:val="000009"/>
        </w:rPr>
        <w:t xml:space="preserve"> na Tabela 1, o Paraná é o estado brasileiro com estimativa de maior incidência desse câncer entre os homens e o Ceará, entre as mulheres. Independentemente da região do país, homens, idosos e indivíduos de classes sociais mais baixas são os mais frequentemente afetados (1).</w:t>
      </w:r>
    </w:p>
    <w:p w:rsidR="008B03AD" w:rsidRDefault="008B03AD">
      <w:pPr>
        <w:pStyle w:val="Corpodetexto"/>
        <w:rPr>
          <w:sz w:val="20"/>
        </w:rPr>
      </w:pPr>
    </w:p>
    <w:p w:rsidR="008B03AD" w:rsidRDefault="008B03AD">
      <w:pPr>
        <w:pStyle w:val="Corpodetexto"/>
        <w:spacing w:before="6"/>
        <w:rPr>
          <w:sz w:val="13"/>
        </w:rPr>
      </w:pPr>
    </w:p>
    <w:tbl>
      <w:tblPr>
        <w:tblStyle w:val="TableNormal"/>
        <w:tblW w:w="0" w:type="auto"/>
        <w:tblInd w:w="1307" w:type="dxa"/>
        <w:tblBorders>
          <w:top w:val="single" w:sz="2" w:space="0" w:color="000009"/>
          <w:left w:val="single" w:sz="2" w:space="0" w:color="000009"/>
          <w:bottom w:val="single" w:sz="2" w:space="0" w:color="000009"/>
          <w:right w:val="single" w:sz="2" w:space="0" w:color="000009"/>
          <w:insideH w:val="single" w:sz="2" w:space="0" w:color="000009"/>
          <w:insideV w:val="single" w:sz="2" w:space="0" w:color="000009"/>
        </w:tblBorders>
        <w:tblLayout w:type="fixed"/>
        <w:tblLook w:val="01E0" w:firstRow="1" w:lastRow="1" w:firstColumn="1" w:lastColumn="1" w:noHBand="0" w:noVBand="0"/>
      </w:tblPr>
      <w:tblGrid>
        <w:gridCol w:w="2449"/>
        <w:gridCol w:w="2900"/>
        <w:gridCol w:w="2468"/>
      </w:tblGrid>
      <w:tr w:rsidR="008B03AD">
        <w:trPr>
          <w:trHeight w:val="378"/>
        </w:trPr>
        <w:tc>
          <w:tcPr>
            <w:tcW w:w="2449" w:type="dxa"/>
          </w:tcPr>
          <w:p w:rsidR="008B03AD" w:rsidRDefault="008B03AD">
            <w:pPr>
              <w:pStyle w:val="TableParagraph"/>
              <w:rPr>
                <w:sz w:val="20"/>
              </w:rPr>
            </w:pPr>
          </w:p>
        </w:tc>
        <w:tc>
          <w:tcPr>
            <w:tcW w:w="5368" w:type="dxa"/>
            <w:gridSpan w:val="2"/>
          </w:tcPr>
          <w:p w:rsidR="008B03AD" w:rsidRDefault="00A05B39">
            <w:pPr>
              <w:pStyle w:val="TableParagraph"/>
              <w:spacing w:line="251" w:lineRule="exact"/>
              <w:ind w:left="426"/>
              <w:rPr>
                <w:b/>
              </w:rPr>
            </w:pPr>
            <w:r>
              <w:rPr>
                <w:b/>
                <w:color w:val="000009"/>
              </w:rPr>
              <w:t>Taxa bruta de incidência por 100 mil habitantes</w:t>
            </w:r>
          </w:p>
        </w:tc>
      </w:tr>
      <w:tr w:rsidR="008B03AD">
        <w:trPr>
          <w:trHeight w:val="379"/>
        </w:trPr>
        <w:tc>
          <w:tcPr>
            <w:tcW w:w="2449" w:type="dxa"/>
          </w:tcPr>
          <w:p w:rsidR="008B03AD" w:rsidRDefault="00A05B39">
            <w:pPr>
              <w:pStyle w:val="TableParagraph"/>
              <w:spacing w:line="251" w:lineRule="exact"/>
              <w:ind w:left="23"/>
              <w:rPr>
                <w:b/>
              </w:rPr>
            </w:pPr>
            <w:r>
              <w:rPr>
                <w:b/>
                <w:color w:val="000009"/>
              </w:rPr>
              <w:t>Estado</w:t>
            </w:r>
          </w:p>
        </w:tc>
        <w:tc>
          <w:tcPr>
            <w:tcW w:w="2900" w:type="dxa"/>
          </w:tcPr>
          <w:p w:rsidR="008B03AD" w:rsidRDefault="00A05B39">
            <w:pPr>
              <w:pStyle w:val="TableParagraph"/>
              <w:spacing w:line="251" w:lineRule="exact"/>
              <w:ind w:left="1042" w:right="1042"/>
              <w:jc w:val="center"/>
              <w:rPr>
                <w:b/>
              </w:rPr>
            </w:pPr>
            <w:r>
              <w:rPr>
                <w:b/>
                <w:color w:val="000009"/>
              </w:rPr>
              <w:t>Homens</w:t>
            </w:r>
          </w:p>
        </w:tc>
        <w:tc>
          <w:tcPr>
            <w:tcW w:w="2468" w:type="dxa"/>
          </w:tcPr>
          <w:p w:rsidR="008B03AD" w:rsidRDefault="00A05B39">
            <w:pPr>
              <w:pStyle w:val="TableParagraph"/>
              <w:spacing w:line="251" w:lineRule="exact"/>
              <w:ind w:left="764" w:right="766"/>
              <w:jc w:val="center"/>
              <w:rPr>
                <w:b/>
              </w:rPr>
            </w:pPr>
            <w:r>
              <w:rPr>
                <w:b/>
                <w:color w:val="000009"/>
              </w:rPr>
              <w:t>Mulheres</w:t>
            </w:r>
          </w:p>
        </w:tc>
      </w:tr>
      <w:tr w:rsidR="008B03AD">
        <w:trPr>
          <w:trHeight w:val="381"/>
        </w:trPr>
        <w:tc>
          <w:tcPr>
            <w:tcW w:w="2449" w:type="dxa"/>
          </w:tcPr>
          <w:p w:rsidR="008B03AD" w:rsidRDefault="00A05B39">
            <w:pPr>
              <w:pStyle w:val="TableParagraph"/>
              <w:spacing w:line="247" w:lineRule="exact"/>
              <w:ind w:left="23"/>
            </w:pPr>
            <w:r>
              <w:rPr>
                <w:color w:val="000009"/>
              </w:rPr>
              <w:t>Acre</w:t>
            </w:r>
          </w:p>
        </w:tc>
        <w:tc>
          <w:tcPr>
            <w:tcW w:w="2900" w:type="dxa"/>
          </w:tcPr>
          <w:p w:rsidR="008B03AD" w:rsidRDefault="00A05B39">
            <w:pPr>
              <w:pStyle w:val="TableParagraph"/>
              <w:spacing w:line="247" w:lineRule="exact"/>
              <w:ind w:left="1042" w:right="1041"/>
              <w:jc w:val="center"/>
            </w:pPr>
            <w:r>
              <w:rPr>
                <w:color w:val="000009"/>
              </w:rPr>
              <w:t>10,02</w:t>
            </w:r>
          </w:p>
        </w:tc>
        <w:tc>
          <w:tcPr>
            <w:tcW w:w="2468" w:type="dxa"/>
          </w:tcPr>
          <w:p w:rsidR="008B03AD" w:rsidRDefault="00A05B39">
            <w:pPr>
              <w:pStyle w:val="TableParagraph"/>
              <w:spacing w:line="247" w:lineRule="exact"/>
              <w:ind w:left="764" w:right="765"/>
              <w:jc w:val="center"/>
            </w:pPr>
            <w:r>
              <w:rPr>
                <w:color w:val="000009"/>
              </w:rPr>
              <w:t>4,24</w:t>
            </w:r>
          </w:p>
        </w:tc>
      </w:tr>
      <w:tr w:rsidR="008B03AD">
        <w:trPr>
          <w:trHeight w:val="378"/>
        </w:trPr>
        <w:tc>
          <w:tcPr>
            <w:tcW w:w="2449" w:type="dxa"/>
          </w:tcPr>
          <w:p w:rsidR="008B03AD" w:rsidRDefault="00A05B39">
            <w:pPr>
              <w:pStyle w:val="TableParagraph"/>
              <w:spacing w:line="247" w:lineRule="exact"/>
              <w:ind w:left="23"/>
            </w:pPr>
            <w:r>
              <w:rPr>
                <w:color w:val="000009"/>
              </w:rPr>
              <w:t>Amapá</w:t>
            </w:r>
          </w:p>
        </w:tc>
        <w:tc>
          <w:tcPr>
            <w:tcW w:w="2900" w:type="dxa"/>
          </w:tcPr>
          <w:p w:rsidR="008B03AD" w:rsidRDefault="00A05B39">
            <w:pPr>
              <w:pStyle w:val="TableParagraph"/>
              <w:spacing w:line="247" w:lineRule="exact"/>
              <w:ind w:left="1042" w:right="1041"/>
              <w:jc w:val="center"/>
            </w:pPr>
            <w:r>
              <w:rPr>
                <w:color w:val="000009"/>
              </w:rPr>
              <w:t>12,84</w:t>
            </w:r>
          </w:p>
        </w:tc>
        <w:tc>
          <w:tcPr>
            <w:tcW w:w="2468" w:type="dxa"/>
          </w:tcPr>
          <w:p w:rsidR="008B03AD" w:rsidRDefault="00A05B39">
            <w:pPr>
              <w:pStyle w:val="TableParagraph"/>
              <w:spacing w:line="247" w:lineRule="exact"/>
              <w:ind w:left="764" w:right="765"/>
              <w:jc w:val="center"/>
            </w:pPr>
            <w:r>
              <w:rPr>
                <w:color w:val="000009"/>
              </w:rPr>
              <w:t>4,63</w:t>
            </w:r>
          </w:p>
        </w:tc>
      </w:tr>
      <w:tr w:rsidR="008B03AD">
        <w:trPr>
          <w:trHeight w:val="378"/>
        </w:trPr>
        <w:tc>
          <w:tcPr>
            <w:tcW w:w="2449" w:type="dxa"/>
          </w:tcPr>
          <w:p w:rsidR="008B03AD" w:rsidRDefault="00A05B39">
            <w:pPr>
              <w:pStyle w:val="TableParagraph"/>
              <w:spacing w:line="247" w:lineRule="exact"/>
              <w:ind w:left="23"/>
            </w:pPr>
            <w:r>
              <w:rPr>
                <w:color w:val="000009"/>
              </w:rPr>
              <w:t>Amazonas</w:t>
            </w:r>
          </w:p>
        </w:tc>
        <w:tc>
          <w:tcPr>
            <w:tcW w:w="2900" w:type="dxa"/>
          </w:tcPr>
          <w:p w:rsidR="008B03AD" w:rsidRDefault="00A05B39">
            <w:pPr>
              <w:pStyle w:val="TableParagraph"/>
              <w:spacing w:line="247" w:lineRule="exact"/>
              <w:ind w:left="1042" w:right="1041"/>
              <w:jc w:val="center"/>
            </w:pPr>
            <w:r>
              <w:rPr>
                <w:color w:val="000009"/>
              </w:rPr>
              <w:t>14,47</w:t>
            </w:r>
          </w:p>
        </w:tc>
        <w:tc>
          <w:tcPr>
            <w:tcW w:w="2468" w:type="dxa"/>
          </w:tcPr>
          <w:p w:rsidR="008B03AD" w:rsidRDefault="00A05B39">
            <w:pPr>
              <w:pStyle w:val="TableParagraph"/>
              <w:spacing w:line="247" w:lineRule="exact"/>
              <w:ind w:left="764" w:right="765"/>
              <w:jc w:val="center"/>
            </w:pPr>
            <w:r>
              <w:rPr>
                <w:color w:val="000009"/>
              </w:rPr>
              <w:t>7,2</w:t>
            </w:r>
          </w:p>
        </w:tc>
      </w:tr>
      <w:tr w:rsidR="008B03AD">
        <w:trPr>
          <w:trHeight w:val="379"/>
        </w:trPr>
        <w:tc>
          <w:tcPr>
            <w:tcW w:w="2449" w:type="dxa"/>
          </w:tcPr>
          <w:p w:rsidR="008B03AD" w:rsidRDefault="00A05B39">
            <w:pPr>
              <w:pStyle w:val="TableParagraph"/>
              <w:spacing w:line="247" w:lineRule="exact"/>
              <w:ind w:left="23"/>
            </w:pPr>
            <w:r>
              <w:rPr>
                <w:color w:val="000009"/>
              </w:rPr>
              <w:t>Pará</w:t>
            </w:r>
          </w:p>
        </w:tc>
        <w:tc>
          <w:tcPr>
            <w:tcW w:w="2900" w:type="dxa"/>
          </w:tcPr>
          <w:p w:rsidR="008B03AD" w:rsidRDefault="00A05B39">
            <w:pPr>
              <w:pStyle w:val="TableParagraph"/>
              <w:spacing w:line="247" w:lineRule="exact"/>
              <w:ind w:left="1042" w:right="1041"/>
              <w:jc w:val="center"/>
            </w:pPr>
            <w:r>
              <w:rPr>
                <w:color w:val="000009"/>
              </w:rPr>
              <w:t>11,38</w:t>
            </w:r>
          </w:p>
        </w:tc>
        <w:tc>
          <w:tcPr>
            <w:tcW w:w="2468" w:type="dxa"/>
          </w:tcPr>
          <w:p w:rsidR="008B03AD" w:rsidRDefault="00A05B39">
            <w:pPr>
              <w:pStyle w:val="TableParagraph"/>
              <w:spacing w:line="247" w:lineRule="exact"/>
              <w:ind w:left="764" w:right="765"/>
              <w:jc w:val="center"/>
            </w:pPr>
            <w:r>
              <w:rPr>
                <w:color w:val="000009"/>
              </w:rPr>
              <w:t>5,85</w:t>
            </w:r>
          </w:p>
        </w:tc>
      </w:tr>
      <w:tr w:rsidR="008B03AD">
        <w:trPr>
          <w:trHeight w:val="379"/>
        </w:trPr>
        <w:tc>
          <w:tcPr>
            <w:tcW w:w="2449" w:type="dxa"/>
          </w:tcPr>
          <w:p w:rsidR="008B03AD" w:rsidRDefault="00A05B39">
            <w:pPr>
              <w:pStyle w:val="TableParagraph"/>
              <w:spacing w:line="247" w:lineRule="exact"/>
              <w:ind w:left="23"/>
            </w:pPr>
            <w:r>
              <w:rPr>
                <w:color w:val="000009"/>
              </w:rPr>
              <w:t>Rondônia</w:t>
            </w:r>
          </w:p>
        </w:tc>
        <w:tc>
          <w:tcPr>
            <w:tcW w:w="2900" w:type="dxa"/>
          </w:tcPr>
          <w:p w:rsidR="008B03AD" w:rsidRDefault="00A05B39">
            <w:pPr>
              <w:pStyle w:val="TableParagraph"/>
              <w:spacing w:line="247" w:lineRule="exact"/>
              <w:ind w:left="1042" w:right="1041"/>
              <w:jc w:val="center"/>
            </w:pPr>
            <w:r>
              <w:rPr>
                <w:color w:val="000009"/>
              </w:rPr>
              <w:t>11,22</w:t>
            </w:r>
          </w:p>
        </w:tc>
        <w:tc>
          <w:tcPr>
            <w:tcW w:w="2468" w:type="dxa"/>
          </w:tcPr>
          <w:p w:rsidR="008B03AD" w:rsidRDefault="00A05B39">
            <w:pPr>
              <w:pStyle w:val="TableParagraph"/>
              <w:spacing w:line="247" w:lineRule="exact"/>
              <w:ind w:left="764" w:right="765"/>
              <w:jc w:val="center"/>
            </w:pPr>
            <w:r>
              <w:rPr>
                <w:color w:val="000009"/>
              </w:rPr>
              <w:t>4,99</w:t>
            </w:r>
          </w:p>
        </w:tc>
      </w:tr>
      <w:tr w:rsidR="008B03AD">
        <w:trPr>
          <w:trHeight w:val="381"/>
        </w:trPr>
        <w:tc>
          <w:tcPr>
            <w:tcW w:w="2449" w:type="dxa"/>
          </w:tcPr>
          <w:p w:rsidR="008B03AD" w:rsidRDefault="00A05B39">
            <w:pPr>
              <w:pStyle w:val="TableParagraph"/>
              <w:spacing w:line="247" w:lineRule="exact"/>
              <w:ind w:left="23"/>
            </w:pPr>
            <w:r>
              <w:rPr>
                <w:color w:val="000009"/>
              </w:rPr>
              <w:t>Roraima</w:t>
            </w:r>
          </w:p>
        </w:tc>
        <w:tc>
          <w:tcPr>
            <w:tcW w:w="2900" w:type="dxa"/>
          </w:tcPr>
          <w:p w:rsidR="008B03AD" w:rsidRDefault="00A05B39">
            <w:pPr>
              <w:pStyle w:val="TableParagraph"/>
              <w:spacing w:line="247" w:lineRule="exact"/>
              <w:ind w:left="1042" w:right="1041"/>
              <w:jc w:val="center"/>
            </w:pPr>
            <w:r>
              <w:rPr>
                <w:color w:val="000009"/>
              </w:rPr>
              <w:t>8,64</w:t>
            </w:r>
          </w:p>
        </w:tc>
        <w:tc>
          <w:tcPr>
            <w:tcW w:w="2468" w:type="dxa"/>
          </w:tcPr>
          <w:p w:rsidR="008B03AD" w:rsidRDefault="00A05B39">
            <w:pPr>
              <w:pStyle w:val="TableParagraph"/>
              <w:spacing w:line="247" w:lineRule="exact"/>
              <w:ind w:left="764" w:right="765"/>
              <w:jc w:val="center"/>
            </w:pPr>
            <w:r>
              <w:rPr>
                <w:color w:val="000009"/>
              </w:rPr>
              <w:t>3,65</w:t>
            </w:r>
          </w:p>
        </w:tc>
      </w:tr>
      <w:tr w:rsidR="008B03AD">
        <w:trPr>
          <w:trHeight w:val="379"/>
        </w:trPr>
        <w:tc>
          <w:tcPr>
            <w:tcW w:w="2449" w:type="dxa"/>
          </w:tcPr>
          <w:p w:rsidR="008B03AD" w:rsidRDefault="00A05B39">
            <w:pPr>
              <w:pStyle w:val="TableParagraph"/>
              <w:spacing w:line="247" w:lineRule="exact"/>
              <w:ind w:left="23"/>
            </w:pPr>
            <w:r>
              <w:rPr>
                <w:color w:val="000009"/>
              </w:rPr>
              <w:t>Tocantins</w:t>
            </w:r>
          </w:p>
        </w:tc>
        <w:tc>
          <w:tcPr>
            <w:tcW w:w="2900" w:type="dxa"/>
          </w:tcPr>
          <w:p w:rsidR="008B03AD" w:rsidRDefault="00A05B39">
            <w:pPr>
              <w:pStyle w:val="TableParagraph"/>
              <w:spacing w:line="247" w:lineRule="exact"/>
              <w:ind w:left="1042" w:right="1041"/>
              <w:jc w:val="center"/>
            </w:pPr>
            <w:r>
              <w:rPr>
                <w:color w:val="000009"/>
              </w:rPr>
              <w:t>7,05</w:t>
            </w:r>
          </w:p>
        </w:tc>
        <w:tc>
          <w:tcPr>
            <w:tcW w:w="2468" w:type="dxa"/>
          </w:tcPr>
          <w:p w:rsidR="008B03AD" w:rsidRDefault="00A05B39">
            <w:pPr>
              <w:pStyle w:val="TableParagraph"/>
              <w:spacing w:line="247" w:lineRule="exact"/>
              <w:ind w:left="764" w:right="765"/>
              <w:jc w:val="center"/>
            </w:pPr>
            <w:r>
              <w:rPr>
                <w:color w:val="000009"/>
              </w:rPr>
              <w:t>5,13</w:t>
            </w:r>
          </w:p>
        </w:tc>
      </w:tr>
      <w:tr w:rsidR="008B03AD">
        <w:trPr>
          <w:trHeight w:val="379"/>
        </w:trPr>
        <w:tc>
          <w:tcPr>
            <w:tcW w:w="2449" w:type="dxa"/>
          </w:tcPr>
          <w:p w:rsidR="008B03AD" w:rsidRDefault="00A05B39">
            <w:pPr>
              <w:pStyle w:val="TableParagraph"/>
              <w:spacing w:line="247" w:lineRule="exact"/>
              <w:ind w:left="23"/>
            </w:pPr>
            <w:r>
              <w:rPr>
                <w:color w:val="000009"/>
              </w:rPr>
              <w:t>Alagoas</w:t>
            </w:r>
          </w:p>
        </w:tc>
        <w:tc>
          <w:tcPr>
            <w:tcW w:w="2900" w:type="dxa"/>
          </w:tcPr>
          <w:p w:rsidR="008B03AD" w:rsidRDefault="00A05B39">
            <w:pPr>
              <w:pStyle w:val="TableParagraph"/>
              <w:spacing w:line="247" w:lineRule="exact"/>
              <w:ind w:left="1042" w:right="1041"/>
              <w:jc w:val="center"/>
            </w:pPr>
            <w:r>
              <w:rPr>
                <w:color w:val="000009"/>
              </w:rPr>
              <w:t>6,03</w:t>
            </w:r>
          </w:p>
        </w:tc>
        <w:tc>
          <w:tcPr>
            <w:tcW w:w="2468" w:type="dxa"/>
          </w:tcPr>
          <w:p w:rsidR="008B03AD" w:rsidRDefault="00A05B39">
            <w:pPr>
              <w:pStyle w:val="TableParagraph"/>
              <w:spacing w:line="247" w:lineRule="exact"/>
              <w:ind w:left="764" w:right="765"/>
              <w:jc w:val="center"/>
            </w:pPr>
            <w:r>
              <w:rPr>
                <w:color w:val="000009"/>
              </w:rPr>
              <w:t>3,44</w:t>
            </w:r>
          </w:p>
        </w:tc>
      </w:tr>
      <w:tr w:rsidR="008B03AD">
        <w:trPr>
          <w:trHeight w:val="378"/>
        </w:trPr>
        <w:tc>
          <w:tcPr>
            <w:tcW w:w="2449" w:type="dxa"/>
          </w:tcPr>
          <w:p w:rsidR="008B03AD" w:rsidRDefault="00A05B39">
            <w:pPr>
              <w:pStyle w:val="TableParagraph"/>
              <w:spacing w:line="247" w:lineRule="exact"/>
              <w:ind w:left="23"/>
            </w:pPr>
            <w:r>
              <w:rPr>
                <w:color w:val="000009"/>
              </w:rPr>
              <w:t>Bahia</w:t>
            </w:r>
          </w:p>
        </w:tc>
        <w:tc>
          <w:tcPr>
            <w:tcW w:w="2900" w:type="dxa"/>
          </w:tcPr>
          <w:p w:rsidR="008B03AD" w:rsidRDefault="00A05B39">
            <w:pPr>
              <w:pStyle w:val="TableParagraph"/>
              <w:spacing w:line="247" w:lineRule="exact"/>
              <w:ind w:left="1042" w:right="1041"/>
              <w:jc w:val="center"/>
            </w:pPr>
            <w:r>
              <w:rPr>
                <w:color w:val="000009"/>
              </w:rPr>
              <w:t>8,81</w:t>
            </w:r>
          </w:p>
        </w:tc>
        <w:tc>
          <w:tcPr>
            <w:tcW w:w="2468" w:type="dxa"/>
          </w:tcPr>
          <w:p w:rsidR="008B03AD" w:rsidRDefault="00A05B39">
            <w:pPr>
              <w:pStyle w:val="TableParagraph"/>
              <w:spacing w:line="247" w:lineRule="exact"/>
              <w:ind w:left="764" w:right="765"/>
              <w:jc w:val="center"/>
            </w:pPr>
            <w:r>
              <w:rPr>
                <w:color w:val="000009"/>
              </w:rPr>
              <w:t>5,51</w:t>
            </w:r>
          </w:p>
        </w:tc>
      </w:tr>
      <w:tr w:rsidR="008B03AD">
        <w:trPr>
          <w:trHeight w:val="379"/>
        </w:trPr>
        <w:tc>
          <w:tcPr>
            <w:tcW w:w="2449" w:type="dxa"/>
          </w:tcPr>
          <w:p w:rsidR="008B03AD" w:rsidRDefault="00A05B39">
            <w:pPr>
              <w:pStyle w:val="TableParagraph"/>
              <w:spacing w:line="247" w:lineRule="exact"/>
              <w:ind w:left="23"/>
            </w:pPr>
            <w:r>
              <w:rPr>
                <w:color w:val="000009"/>
              </w:rPr>
              <w:t>Ceará</w:t>
            </w:r>
          </w:p>
        </w:tc>
        <w:tc>
          <w:tcPr>
            <w:tcW w:w="2900" w:type="dxa"/>
          </w:tcPr>
          <w:p w:rsidR="008B03AD" w:rsidRDefault="00A05B39">
            <w:pPr>
              <w:pStyle w:val="TableParagraph"/>
              <w:spacing w:line="247" w:lineRule="exact"/>
              <w:ind w:left="1042" w:right="1041"/>
              <w:jc w:val="center"/>
            </w:pPr>
            <w:r>
              <w:rPr>
                <w:color w:val="000009"/>
              </w:rPr>
              <w:t>17,45</w:t>
            </w:r>
          </w:p>
        </w:tc>
        <w:tc>
          <w:tcPr>
            <w:tcW w:w="2468" w:type="dxa"/>
          </w:tcPr>
          <w:p w:rsidR="008B03AD" w:rsidRDefault="00A05B39">
            <w:pPr>
              <w:pStyle w:val="TableParagraph"/>
              <w:spacing w:line="247" w:lineRule="exact"/>
              <w:ind w:left="764" w:right="765"/>
              <w:jc w:val="center"/>
            </w:pPr>
            <w:r>
              <w:rPr>
                <w:color w:val="000009"/>
              </w:rPr>
              <w:t>10,77</w:t>
            </w:r>
          </w:p>
        </w:tc>
      </w:tr>
      <w:tr w:rsidR="008B03AD">
        <w:trPr>
          <w:trHeight w:val="378"/>
        </w:trPr>
        <w:tc>
          <w:tcPr>
            <w:tcW w:w="2449" w:type="dxa"/>
          </w:tcPr>
          <w:p w:rsidR="008B03AD" w:rsidRDefault="00A05B39">
            <w:pPr>
              <w:pStyle w:val="TableParagraph"/>
              <w:spacing w:line="247" w:lineRule="exact"/>
              <w:ind w:left="23"/>
            </w:pPr>
            <w:r>
              <w:rPr>
                <w:color w:val="000009"/>
              </w:rPr>
              <w:t>Maranhão</w:t>
            </w:r>
          </w:p>
        </w:tc>
        <w:tc>
          <w:tcPr>
            <w:tcW w:w="2900" w:type="dxa"/>
          </w:tcPr>
          <w:p w:rsidR="008B03AD" w:rsidRDefault="00A05B39">
            <w:pPr>
              <w:pStyle w:val="TableParagraph"/>
              <w:spacing w:line="247" w:lineRule="exact"/>
              <w:ind w:left="1042" w:right="1041"/>
              <w:jc w:val="center"/>
            </w:pPr>
            <w:r>
              <w:rPr>
                <w:color w:val="000009"/>
              </w:rPr>
              <w:t>7,21</w:t>
            </w:r>
          </w:p>
        </w:tc>
        <w:tc>
          <w:tcPr>
            <w:tcW w:w="2468" w:type="dxa"/>
          </w:tcPr>
          <w:p w:rsidR="008B03AD" w:rsidRDefault="00A05B39">
            <w:pPr>
              <w:pStyle w:val="TableParagraph"/>
              <w:spacing w:line="247" w:lineRule="exact"/>
              <w:ind w:left="764" w:right="765"/>
              <w:jc w:val="center"/>
            </w:pPr>
            <w:r>
              <w:rPr>
                <w:color w:val="000009"/>
              </w:rPr>
              <w:t>3,78</w:t>
            </w:r>
          </w:p>
        </w:tc>
      </w:tr>
      <w:tr w:rsidR="008B03AD">
        <w:trPr>
          <w:trHeight w:val="381"/>
        </w:trPr>
        <w:tc>
          <w:tcPr>
            <w:tcW w:w="2449" w:type="dxa"/>
          </w:tcPr>
          <w:p w:rsidR="008B03AD" w:rsidRDefault="00A05B39">
            <w:pPr>
              <w:pStyle w:val="TableParagraph"/>
              <w:spacing w:line="249" w:lineRule="exact"/>
              <w:ind w:left="23"/>
            </w:pPr>
            <w:r>
              <w:rPr>
                <w:color w:val="000009"/>
              </w:rPr>
              <w:t>Paraíba</w:t>
            </w:r>
          </w:p>
        </w:tc>
        <w:tc>
          <w:tcPr>
            <w:tcW w:w="2900" w:type="dxa"/>
          </w:tcPr>
          <w:p w:rsidR="008B03AD" w:rsidRDefault="00A05B39">
            <w:pPr>
              <w:pStyle w:val="TableParagraph"/>
              <w:spacing w:line="249" w:lineRule="exact"/>
              <w:ind w:left="1042" w:right="1041"/>
              <w:jc w:val="center"/>
            </w:pPr>
            <w:r>
              <w:rPr>
                <w:color w:val="000009"/>
              </w:rPr>
              <w:t>8,15</w:t>
            </w:r>
          </w:p>
        </w:tc>
        <w:tc>
          <w:tcPr>
            <w:tcW w:w="2468" w:type="dxa"/>
          </w:tcPr>
          <w:p w:rsidR="008B03AD" w:rsidRDefault="00A05B39">
            <w:pPr>
              <w:pStyle w:val="TableParagraph"/>
              <w:spacing w:line="249" w:lineRule="exact"/>
              <w:ind w:left="764" w:right="765"/>
              <w:jc w:val="center"/>
            </w:pPr>
            <w:r>
              <w:rPr>
                <w:color w:val="000009"/>
              </w:rPr>
              <w:t>5,66</w:t>
            </w:r>
          </w:p>
        </w:tc>
      </w:tr>
      <w:tr w:rsidR="008B03AD">
        <w:trPr>
          <w:trHeight w:val="379"/>
        </w:trPr>
        <w:tc>
          <w:tcPr>
            <w:tcW w:w="2449" w:type="dxa"/>
          </w:tcPr>
          <w:p w:rsidR="008B03AD" w:rsidRDefault="00A05B39">
            <w:pPr>
              <w:pStyle w:val="TableParagraph"/>
              <w:spacing w:line="247" w:lineRule="exact"/>
              <w:ind w:left="23"/>
            </w:pPr>
            <w:r>
              <w:rPr>
                <w:color w:val="000009"/>
              </w:rPr>
              <w:t>Pernambuco</w:t>
            </w:r>
          </w:p>
        </w:tc>
        <w:tc>
          <w:tcPr>
            <w:tcW w:w="2900" w:type="dxa"/>
          </w:tcPr>
          <w:p w:rsidR="008B03AD" w:rsidRDefault="00A05B39">
            <w:pPr>
              <w:pStyle w:val="TableParagraph"/>
              <w:spacing w:line="247" w:lineRule="exact"/>
              <w:ind w:left="1042" w:right="1041"/>
              <w:jc w:val="center"/>
            </w:pPr>
            <w:r>
              <w:rPr>
                <w:color w:val="000009"/>
              </w:rPr>
              <w:t>11,36</w:t>
            </w:r>
          </w:p>
        </w:tc>
        <w:tc>
          <w:tcPr>
            <w:tcW w:w="2468" w:type="dxa"/>
          </w:tcPr>
          <w:p w:rsidR="008B03AD" w:rsidRDefault="00A05B39">
            <w:pPr>
              <w:pStyle w:val="TableParagraph"/>
              <w:spacing w:line="247" w:lineRule="exact"/>
              <w:ind w:left="764" w:right="765"/>
              <w:jc w:val="center"/>
            </w:pPr>
            <w:r>
              <w:rPr>
                <w:color w:val="000009"/>
              </w:rPr>
              <w:t>7,34</w:t>
            </w:r>
          </w:p>
        </w:tc>
      </w:tr>
      <w:tr w:rsidR="008B03AD">
        <w:trPr>
          <w:trHeight w:val="378"/>
        </w:trPr>
        <w:tc>
          <w:tcPr>
            <w:tcW w:w="2449" w:type="dxa"/>
          </w:tcPr>
          <w:p w:rsidR="008B03AD" w:rsidRDefault="00A05B39">
            <w:pPr>
              <w:pStyle w:val="TableParagraph"/>
              <w:spacing w:line="247" w:lineRule="exact"/>
              <w:ind w:left="23"/>
            </w:pPr>
            <w:r>
              <w:rPr>
                <w:color w:val="000009"/>
              </w:rPr>
              <w:t>Piauí</w:t>
            </w:r>
          </w:p>
        </w:tc>
        <w:tc>
          <w:tcPr>
            <w:tcW w:w="2900" w:type="dxa"/>
          </w:tcPr>
          <w:p w:rsidR="008B03AD" w:rsidRDefault="00A05B39">
            <w:pPr>
              <w:pStyle w:val="TableParagraph"/>
              <w:spacing w:line="247" w:lineRule="exact"/>
              <w:ind w:left="1042" w:right="1041"/>
              <w:jc w:val="center"/>
            </w:pPr>
            <w:r>
              <w:rPr>
                <w:color w:val="000009"/>
              </w:rPr>
              <w:t>7,41</w:t>
            </w:r>
          </w:p>
        </w:tc>
        <w:tc>
          <w:tcPr>
            <w:tcW w:w="2468" w:type="dxa"/>
          </w:tcPr>
          <w:p w:rsidR="008B03AD" w:rsidRDefault="00A05B39">
            <w:pPr>
              <w:pStyle w:val="TableParagraph"/>
              <w:spacing w:line="247" w:lineRule="exact"/>
              <w:ind w:left="764" w:right="765"/>
              <w:jc w:val="center"/>
            </w:pPr>
            <w:r>
              <w:rPr>
                <w:color w:val="000009"/>
              </w:rPr>
              <w:t>5,12</w:t>
            </w:r>
          </w:p>
        </w:tc>
      </w:tr>
      <w:tr w:rsidR="008B03AD">
        <w:trPr>
          <w:trHeight w:val="378"/>
        </w:trPr>
        <w:tc>
          <w:tcPr>
            <w:tcW w:w="2449" w:type="dxa"/>
          </w:tcPr>
          <w:p w:rsidR="008B03AD" w:rsidRDefault="00A05B39">
            <w:pPr>
              <w:pStyle w:val="TableParagraph"/>
              <w:spacing w:line="247" w:lineRule="exact"/>
              <w:ind w:left="23"/>
            </w:pPr>
            <w:r>
              <w:rPr>
                <w:color w:val="000009"/>
              </w:rPr>
              <w:t>Rio Grande do Norte</w:t>
            </w:r>
          </w:p>
        </w:tc>
        <w:tc>
          <w:tcPr>
            <w:tcW w:w="2900" w:type="dxa"/>
          </w:tcPr>
          <w:p w:rsidR="008B03AD" w:rsidRDefault="00A05B39">
            <w:pPr>
              <w:pStyle w:val="TableParagraph"/>
              <w:spacing w:line="247" w:lineRule="exact"/>
              <w:ind w:left="1042" w:right="1041"/>
              <w:jc w:val="center"/>
            </w:pPr>
            <w:r>
              <w:rPr>
                <w:color w:val="000009"/>
              </w:rPr>
              <w:t>13,54</w:t>
            </w:r>
          </w:p>
        </w:tc>
        <w:tc>
          <w:tcPr>
            <w:tcW w:w="2468" w:type="dxa"/>
          </w:tcPr>
          <w:p w:rsidR="008B03AD" w:rsidRDefault="00A05B39">
            <w:pPr>
              <w:pStyle w:val="TableParagraph"/>
              <w:spacing w:line="247" w:lineRule="exact"/>
              <w:ind w:left="764" w:right="765"/>
              <w:jc w:val="center"/>
            </w:pPr>
            <w:r>
              <w:rPr>
                <w:color w:val="000009"/>
              </w:rPr>
              <w:t>8,54</w:t>
            </w:r>
          </w:p>
        </w:tc>
      </w:tr>
    </w:tbl>
    <w:p w:rsidR="008B03AD" w:rsidRDefault="008B03AD">
      <w:pPr>
        <w:pStyle w:val="Corpodetexto"/>
        <w:rPr>
          <w:sz w:val="20"/>
        </w:rPr>
      </w:pPr>
    </w:p>
    <w:p w:rsidR="008B03AD" w:rsidRDefault="008B03AD">
      <w:pPr>
        <w:pStyle w:val="Corpodetexto"/>
        <w:rPr>
          <w:sz w:val="20"/>
        </w:rPr>
      </w:pPr>
    </w:p>
    <w:p w:rsidR="008B03AD" w:rsidRDefault="008B03AD">
      <w:pPr>
        <w:pStyle w:val="Corpodetexto"/>
        <w:spacing w:before="2"/>
        <w:rPr>
          <w:sz w:val="17"/>
        </w:rPr>
      </w:pPr>
    </w:p>
    <w:p w:rsidR="008B03AD" w:rsidRDefault="008B03AD">
      <w:pPr>
        <w:jc w:val="right"/>
        <w:rPr>
          <w:rFonts w:ascii="Trebuchet MS"/>
          <w:sz w:val="20"/>
        </w:rPr>
        <w:sectPr w:rsidR="008B03AD">
          <w:pgSz w:w="11910" w:h="16840"/>
          <w:pgMar w:top="1320" w:right="460" w:bottom="280" w:left="740" w:header="720" w:footer="720" w:gutter="0"/>
          <w:cols w:space="720"/>
        </w:sectPr>
      </w:pPr>
    </w:p>
    <w:tbl>
      <w:tblPr>
        <w:tblStyle w:val="TableNormal"/>
        <w:tblW w:w="0" w:type="auto"/>
        <w:tblInd w:w="1307" w:type="dxa"/>
        <w:tblBorders>
          <w:top w:val="single" w:sz="2" w:space="0" w:color="000009"/>
          <w:left w:val="single" w:sz="2" w:space="0" w:color="000009"/>
          <w:bottom w:val="single" w:sz="2" w:space="0" w:color="000009"/>
          <w:right w:val="single" w:sz="2" w:space="0" w:color="000009"/>
          <w:insideH w:val="single" w:sz="2" w:space="0" w:color="000009"/>
          <w:insideV w:val="single" w:sz="2" w:space="0" w:color="000009"/>
        </w:tblBorders>
        <w:tblLayout w:type="fixed"/>
        <w:tblLook w:val="01E0" w:firstRow="1" w:lastRow="1" w:firstColumn="1" w:lastColumn="1" w:noHBand="0" w:noVBand="0"/>
      </w:tblPr>
      <w:tblGrid>
        <w:gridCol w:w="2449"/>
        <w:gridCol w:w="2900"/>
        <w:gridCol w:w="2468"/>
      </w:tblGrid>
      <w:tr w:rsidR="008B03AD">
        <w:trPr>
          <w:trHeight w:val="379"/>
        </w:trPr>
        <w:tc>
          <w:tcPr>
            <w:tcW w:w="2449" w:type="dxa"/>
          </w:tcPr>
          <w:p w:rsidR="008B03AD" w:rsidRDefault="00A05B39">
            <w:pPr>
              <w:pStyle w:val="TableParagraph"/>
              <w:spacing w:line="247" w:lineRule="exact"/>
              <w:ind w:left="26"/>
            </w:pPr>
            <w:r>
              <w:rPr>
                <w:color w:val="000009"/>
              </w:rPr>
              <w:lastRenderedPageBreak/>
              <w:t>Sergipe</w:t>
            </w:r>
          </w:p>
        </w:tc>
        <w:tc>
          <w:tcPr>
            <w:tcW w:w="2900" w:type="dxa"/>
          </w:tcPr>
          <w:p w:rsidR="008B03AD" w:rsidRDefault="00A05B39">
            <w:pPr>
              <w:pStyle w:val="TableParagraph"/>
              <w:spacing w:line="247" w:lineRule="exact"/>
              <w:ind w:left="1042" w:right="1036"/>
              <w:jc w:val="center"/>
            </w:pPr>
            <w:r>
              <w:rPr>
                <w:color w:val="000009"/>
              </w:rPr>
              <w:t>8,48</w:t>
            </w:r>
          </w:p>
        </w:tc>
        <w:tc>
          <w:tcPr>
            <w:tcW w:w="2468" w:type="dxa"/>
          </w:tcPr>
          <w:p w:rsidR="008B03AD" w:rsidRDefault="00A05B39">
            <w:pPr>
              <w:pStyle w:val="TableParagraph"/>
              <w:spacing w:line="247" w:lineRule="exact"/>
              <w:ind w:left="764" w:right="763"/>
              <w:jc w:val="center"/>
            </w:pPr>
            <w:r>
              <w:rPr>
                <w:color w:val="000009"/>
              </w:rPr>
              <w:t>5,56</w:t>
            </w:r>
          </w:p>
        </w:tc>
      </w:tr>
      <w:tr w:rsidR="008B03AD">
        <w:trPr>
          <w:trHeight w:val="379"/>
        </w:trPr>
        <w:tc>
          <w:tcPr>
            <w:tcW w:w="2449" w:type="dxa"/>
          </w:tcPr>
          <w:p w:rsidR="008B03AD" w:rsidRDefault="00A05B39">
            <w:pPr>
              <w:pStyle w:val="TableParagraph"/>
              <w:spacing w:line="247" w:lineRule="exact"/>
              <w:ind w:left="26"/>
            </w:pPr>
            <w:r>
              <w:rPr>
                <w:color w:val="000009"/>
              </w:rPr>
              <w:t>Distrito Federal</w:t>
            </w:r>
          </w:p>
        </w:tc>
        <w:tc>
          <w:tcPr>
            <w:tcW w:w="2900" w:type="dxa"/>
          </w:tcPr>
          <w:p w:rsidR="008B03AD" w:rsidRDefault="00A05B39">
            <w:pPr>
              <w:pStyle w:val="TableParagraph"/>
              <w:spacing w:line="247" w:lineRule="exact"/>
              <w:ind w:left="1042" w:right="1036"/>
              <w:jc w:val="center"/>
            </w:pPr>
            <w:r>
              <w:rPr>
                <w:color w:val="000009"/>
              </w:rPr>
              <w:t>12,09</w:t>
            </w:r>
          </w:p>
        </w:tc>
        <w:tc>
          <w:tcPr>
            <w:tcW w:w="2468" w:type="dxa"/>
          </w:tcPr>
          <w:p w:rsidR="008B03AD" w:rsidRDefault="00A05B39">
            <w:pPr>
              <w:pStyle w:val="TableParagraph"/>
              <w:spacing w:line="247" w:lineRule="exact"/>
              <w:ind w:left="764" w:right="763"/>
              <w:jc w:val="center"/>
            </w:pPr>
            <w:r>
              <w:rPr>
                <w:color w:val="000009"/>
              </w:rPr>
              <w:t>6,83</w:t>
            </w:r>
          </w:p>
        </w:tc>
      </w:tr>
      <w:tr w:rsidR="008B03AD">
        <w:trPr>
          <w:trHeight w:val="379"/>
        </w:trPr>
        <w:tc>
          <w:tcPr>
            <w:tcW w:w="2449" w:type="dxa"/>
          </w:tcPr>
          <w:p w:rsidR="008B03AD" w:rsidRDefault="00A05B39">
            <w:pPr>
              <w:pStyle w:val="TableParagraph"/>
              <w:spacing w:line="247" w:lineRule="exact"/>
              <w:ind w:left="26"/>
            </w:pPr>
            <w:r>
              <w:rPr>
                <w:color w:val="000009"/>
              </w:rPr>
              <w:t>Goiás</w:t>
            </w:r>
          </w:p>
        </w:tc>
        <w:tc>
          <w:tcPr>
            <w:tcW w:w="2900" w:type="dxa"/>
          </w:tcPr>
          <w:p w:rsidR="008B03AD" w:rsidRDefault="00A05B39">
            <w:pPr>
              <w:pStyle w:val="TableParagraph"/>
              <w:spacing w:line="247" w:lineRule="exact"/>
              <w:ind w:left="1042" w:right="1036"/>
              <w:jc w:val="center"/>
            </w:pPr>
            <w:r>
              <w:rPr>
                <w:color w:val="000009"/>
              </w:rPr>
              <w:t>10,56</w:t>
            </w:r>
          </w:p>
        </w:tc>
        <w:tc>
          <w:tcPr>
            <w:tcW w:w="2468" w:type="dxa"/>
          </w:tcPr>
          <w:p w:rsidR="008B03AD" w:rsidRDefault="00A05B39">
            <w:pPr>
              <w:pStyle w:val="TableParagraph"/>
              <w:spacing w:line="247" w:lineRule="exact"/>
              <w:ind w:left="764" w:right="763"/>
              <w:jc w:val="center"/>
            </w:pPr>
            <w:r>
              <w:rPr>
                <w:color w:val="000009"/>
              </w:rPr>
              <w:t>5,7</w:t>
            </w:r>
          </w:p>
        </w:tc>
      </w:tr>
      <w:tr w:rsidR="008B03AD">
        <w:trPr>
          <w:trHeight w:val="381"/>
        </w:trPr>
        <w:tc>
          <w:tcPr>
            <w:tcW w:w="2449" w:type="dxa"/>
          </w:tcPr>
          <w:p w:rsidR="008B03AD" w:rsidRDefault="00A05B39">
            <w:pPr>
              <w:pStyle w:val="TableParagraph"/>
              <w:spacing w:line="249" w:lineRule="exact"/>
              <w:ind w:left="26"/>
            </w:pPr>
            <w:r>
              <w:rPr>
                <w:color w:val="000009"/>
              </w:rPr>
              <w:t>Mato Grosso</w:t>
            </w:r>
          </w:p>
        </w:tc>
        <w:tc>
          <w:tcPr>
            <w:tcW w:w="2900" w:type="dxa"/>
          </w:tcPr>
          <w:p w:rsidR="008B03AD" w:rsidRDefault="00A05B39">
            <w:pPr>
              <w:pStyle w:val="TableParagraph"/>
              <w:spacing w:line="249" w:lineRule="exact"/>
              <w:ind w:left="1042" w:right="1036"/>
              <w:jc w:val="center"/>
            </w:pPr>
            <w:r>
              <w:rPr>
                <w:color w:val="000009"/>
              </w:rPr>
              <w:t>10,16</w:t>
            </w:r>
          </w:p>
        </w:tc>
        <w:tc>
          <w:tcPr>
            <w:tcW w:w="2468" w:type="dxa"/>
          </w:tcPr>
          <w:p w:rsidR="008B03AD" w:rsidRDefault="00A05B39">
            <w:pPr>
              <w:pStyle w:val="TableParagraph"/>
              <w:spacing w:line="249" w:lineRule="exact"/>
              <w:ind w:left="764" w:right="763"/>
              <w:jc w:val="center"/>
            </w:pPr>
            <w:r>
              <w:rPr>
                <w:color w:val="000009"/>
              </w:rPr>
              <w:t>6,05</w:t>
            </w:r>
          </w:p>
        </w:tc>
      </w:tr>
      <w:tr w:rsidR="008B03AD">
        <w:trPr>
          <w:trHeight w:val="379"/>
        </w:trPr>
        <w:tc>
          <w:tcPr>
            <w:tcW w:w="2449" w:type="dxa"/>
          </w:tcPr>
          <w:p w:rsidR="008B03AD" w:rsidRDefault="00A05B39">
            <w:pPr>
              <w:pStyle w:val="TableParagraph"/>
              <w:spacing w:line="247" w:lineRule="exact"/>
              <w:ind w:left="26"/>
            </w:pPr>
            <w:r>
              <w:rPr>
                <w:color w:val="000009"/>
              </w:rPr>
              <w:t>Mato Grosso do Sul</w:t>
            </w:r>
          </w:p>
        </w:tc>
        <w:tc>
          <w:tcPr>
            <w:tcW w:w="2900" w:type="dxa"/>
          </w:tcPr>
          <w:p w:rsidR="008B03AD" w:rsidRDefault="00A05B39">
            <w:pPr>
              <w:pStyle w:val="TableParagraph"/>
              <w:spacing w:line="247" w:lineRule="exact"/>
              <w:ind w:left="1042" w:right="1036"/>
              <w:jc w:val="center"/>
            </w:pPr>
            <w:r>
              <w:rPr>
                <w:color w:val="000009"/>
              </w:rPr>
              <w:t>15,03</w:t>
            </w:r>
          </w:p>
        </w:tc>
        <w:tc>
          <w:tcPr>
            <w:tcW w:w="2468" w:type="dxa"/>
          </w:tcPr>
          <w:p w:rsidR="008B03AD" w:rsidRDefault="00A05B39">
            <w:pPr>
              <w:pStyle w:val="TableParagraph"/>
              <w:spacing w:line="247" w:lineRule="exact"/>
              <w:ind w:left="764" w:right="763"/>
              <w:jc w:val="center"/>
            </w:pPr>
            <w:r>
              <w:rPr>
                <w:color w:val="000009"/>
              </w:rPr>
              <w:t>7,84</w:t>
            </w:r>
          </w:p>
        </w:tc>
      </w:tr>
      <w:tr w:rsidR="008B03AD">
        <w:trPr>
          <w:trHeight w:val="379"/>
        </w:trPr>
        <w:tc>
          <w:tcPr>
            <w:tcW w:w="2449" w:type="dxa"/>
          </w:tcPr>
          <w:p w:rsidR="008B03AD" w:rsidRDefault="00A05B39">
            <w:pPr>
              <w:pStyle w:val="TableParagraph"/>
              <w:spacing w:line="247" w:lineRule="exact"/>
              <w:ind w:left="26"/>
            </w:pPr>
            <w:r>
              <w:rPr>
                <w:color w:val="000009"/>
              </w:rPr>
              <w:t>Espírito Santo</w:t>
            </w:r>
          </w:p>
        </w:tc>
        <w:tc>
          <w:tcPr>
            <w:tcW w:w="2900" w:type="dxa"/>
          </w:tcPr>
          <w:p w:rsidR="008B03AD" w:rsidRDefault="00A05B39">
            <w:pPr>
              <w:pStyle w:val="TableParagraph"/>
              <w:spacing w:line="247" w:lineRule="exact"/>
              <w:ind w:left="1042" w:right="1036"/>
              <w:jc w:val="center"/>
            </w:pPr>
            <w:r>
              <w:rPr>
                <w:color w:val="000009"/>
              </w:rPr>
              <w:t>16,14</w:t>
            </w:r>
          </w:p>
        </w:tc>
        <w:tc>
          <w:tcPr>
            <w:tcW w:w="2468" w:type="dxa"/>
          </w:tcPr>
          <w:p w:rsidR="008B03AD" w:rsidRDefault="00A05B39">
            <w:pPr>
              <w:pStyle w:val="TableParagraph"/>
              <w:spacing w:line="247" w:lineRule="exact"/>
              <w:ind w:left="764" w:right="763"/>
              <w:jc w:val="center"/>
            </w:pPr>
            <w:r>
              <w:rPr>
                <w:color w:val="000009"/>
              </w:rPr>
              <w:t>8,1</w:t>
            </w:r>
          </w:p>
        </w:tc>
      </w:tr>
      <w:tr w:rsidR="008B03AD">
        <w:trPr>
          <w:trHeight w:val="378"/>
        </w:trPr>
        <w:tc>
          <w:tcPr>
            <w:tcW w:w="2449" w:type="dxa"/>
          </w:tcPr>
          <w:p w:rsidR="008B03AD" w:rsidRDefault="00A05B39">
            <w:pPr>
              <w:pStyle w:val="TableParagraph"/>
              <w:spacing w:line="247" w:lineRule="exact"/>
              <w:ind w:left="26"/>
            </w:pPr>
            <w:r>
              <w:rPr>
                <w:color w:val="000009"/>
              </w:rPr>
              <w:t>Minas Gerais</w:t>
            </w:r>
          </w:p>
        </w:tc>
        <w:tc>
          <w:tcPr>
            <w:tcW w:w="2900" w:type="dxa"/>
          </w:tcPr>
          <w:p w:rsidR="008B03AD" w:rsidRDefault="00A05B39">
            <w:pPr>
              <w:pStyle w:val="TableParagraph"/>
              <w:spacing w:line="247" w:lineRule="exact"/>
              <w:ind w:left="1042" w:right="1036"/>
              <w:jc w:val="center"/>
            </w:pPr>
            <w:r>
              <w:rPr>
                <w:color w:val="000009"/>
              </w:rPr>
              <w:t>11,54</w:t>
            </w:r>
          </w:p>
        </w:tc>
        <w:tc>
          <w:tcPr>
            <w:tcW w:w="2468" w:type="dxa"/>
          </w:tcPr>
          <w:p w:rsidR="008B03AD" w:rsidRDefault="00A05B39">
            <w:pPr>
              <w:pStyle w:val="TableParagraph"/>
              <w:spacing w:line="247" w:lineRule="exact"/>
              <w:ind w:left="764" w:right="763"/>
              <w:jc w:val="center"/>
            </w:pPr>
            <w:r>
              <w:rPr>
                <w:color w:val="000009"/>
              </w:rPr>
              <w:t>7,37</w:t>
            </w:r>
          </w:p>
        </w:tc>
      </w:tr>
      <w:tr w:rsidR="008B03AD">
        <w:trPr>
          <w:trHeight w:val="378"/>
        </w:trPr>
        <w:tc>
          <w:tcPr>
            <w:tcW w:w="2449" w:type="dxa"/>
          </w:tcPr>
          <w:p w:rsidR="008B03AD" w:rsidRDefault="00A05B39">
            <w:pPr>
              <w:pStyle w:val="TableParagraph"/>
              <w:spacing w:line="247" w:lineRule="exact"/>
              <w:ind w:left="26"/>
            </w:pPr>
            <w:r>
              <w:rPr>
                <w:color w:val="000009"/>
              </w:rPr>
              <w:t>Rio de Janeiro</w:t>
            </w:r>
          </w:p>
        </w:tc>
        <w:tc>
          <w:tcPr>
            <w:tcW w:w="2900" w:type="dxa"/>
          </w:tcPr>
          <w:p w:rsidR="008B03AD" w:rsidRDefault="00A05B39">
            <w:pPr>
              <w:pStyle w:val="TableParagraph"/>
              <w:spacing w:line="247" w:lineRule="exact"/>
              <w:ind w:left="1042" w:right="1036"/>
              <w:jc w:val="center"/>
            </w:pPr>
            <w:r>
              <w:rPr>
                <w:color w:val="000009"/>
              </w:rPr>
              <w:t>13,21</w:t>
            </w:r>
          </w:p>
        </w:tc>
        <w:tc>
          <w:tcPr>
            <w:tcW w:w="2468" w:type="dxa"/>
          </w:tcPr>
          <w:p w:rsidR="008B03AD" w:rsidRDefault="00A05B39">
            <w:pPr>
              <w:pStyle w:val="TableParagraph"/>
              <w:spacing w:line="247" w:lineRule="exact"/>
              <w:ind w:left="764" w:right="763"/>
              <w:jc w:val="center"/>
            </w:pPr>
            <w:r>
              <w:rPr>
                <w:color w:val="000009"/>
              </w:rPr>
              <w:t>8,17</w:t>
            </w:r>
          </w:p>
        </w:tc>
      </w:tr>
      <w:tr w:rsidR="008B03AD">
        <w:trPr>
          <w:trHeight w:val="381"/>
        </w:trPr>
        <w:tc>
          <w:tcPr>
            <w:tcW w:w="2449" w:type="dxa"/>
          </w:tcPr>
          <w:p w:rsidR="008B03AD" w:rsidRDefault="00A05B39">
            <w:pPr>
              <w:pStyle w:val="TableParagraph"/>
              <w:spacing w:line="247" w:lineRule="exact"/>
              <w:ind w:left="26"/>
            </w:pPr>
            <w:r>
              <w:rPr>
                <w:color w:val="000009"/>
              </w:rPr>
              <w:t>São Paulo</w:t>
            </w:r>
          </w:p>
        </w:tc>
        <w:tc>
          <w:tcPr>
            <w:tcW w:w="2900" w:type="dxa"/>
          </w:tcPr>
          <w:p w:rsidR="008B03AD" w:rsidRDefault="00A05B39">
            <w:pPr>
              <w:pStyle w:val="TableParagraph"/>
              <w:spacing w:line="247" w:lineRule="exact"/>
              <w:ind w:left="1042" w:right="1036"/>
              <w:jc w:val="center"/>
            </w:pPr>
            <w:r>
              <w:rPr>
                <w:color w:val="000009"/>
              </w:rPr>
              <w:t>14,9</w:t>
            </w:r>
          </w:p>
        </w:tc>
        <w:tc>
          <w:tcPr>
            <w:tcW w:w="2468" w:type="dxa"/>
          </w:tcPr>
          <w:p w:rsidR="008B03AD" w:rsidRDefault="00A05B39">
            <w:pPr>
              <w:pStyle w:val="TableParagraph"/>
              <w:spacing w:line="247" w:lineRule="exact"/>
              <w:ind w:left="764" w:right="763"/>
              <w:jc w:val="center"/>
            </w:pPr>
            <w:r>
              <w:rPr>
                <w:color w:val="000009"/>
              </w:rPr>
              <w:t>7,87</w:t>
            </w:r>
          </w:p>
        </w:tc>
      </w:tr>
      <w:tr w:rsidR="008B03AD">
        <w:trPr>
          <w:trHeight w:val="379"/>
        </w:trPr>
        <w:tc>
          <w:tcPr>
            <w:tcW w:w="2449" w:type="dxa"/>
          </w:tcPr>
          <w:p w:rsidR="008B03AD" w:rsidRDefault="00A05B39">
            <w:pPr>
              <w:pStyle w:val="TableParagraph"/>
              <w:spacing w:line="247" w:lineRule="exact"/>
              <w:ind w:left="26"/>
            </w:pPr>
            <w:r>
              <w:rPr>
                <w:color w:val="000009"/>
              </w:rPr>
              <w:t>Paraná</w:t>
            </w:r>
          </w:p>
        </w:tc>
        <w:tc>
          <w:tcPr>
            <w:tcW w:w="2900" w:type="dxa"/>
          </w:tcPr>
          <w:p w:rsidR="008B03AD" w:rsidRDefault="00A05B39">
            <w:pPr>
              <w:pStyle w:val="TableParagraph"/>
              <w:spacing w:line="247" w:lineRule="exact"/>
              <w:ind w:left="1042" w:right="1036"/>
              <w:jc w:val="center"/>
            </w:pPr>
            <w:r>
              <w:rPr>
                <w:color w:val="000009"/>
              </w:rPr>
              <w:t>18,76</w:t>
            </w:r>
          </w:p>
        </w:tc>
        <w:tc>
          <w:tcPr>
            <w:tcW w:w="2468" w:type="dxa"/>
          </w:tcPr>
          <w:p w:rsidR="008B03AD" w:rsidRDefault="00A05B39">
            <w:pPr>
              <w:pStyle w:val="TableParagraph"/>
              <w:spacing w:line="247" w:lineRule="exact"/>
              <w:ind w:left="764" w:right="763"/>
              <w:jc w:val="center"/>
            </w:pPr>
            <w:r>
              <w:rPr>
                <w:color w:val="000009"/>
              </w:rPr>
              <w:t>8,65</w:t>
            </w:r>
          </w:p>
        </w:tc>
      </w:tr>
      <w:tr w:rsidR="008B03AD">
        <w:trPr>
          <w:trHeight w:val="378"/>
        </w:trPr>
        <w:tc>
          <w:tcPr>
            <w:tcW w:w="2449" w:type="dxa"/>
            <w:tcBorders>
              <w:bottom w:val="single" w:sz="4" w:space="0" w:color="000000"/>
            </w:tcBorders>
          </w:tcPr>
          <w:p w:rsidR="008B03AD" w:rsidRDefault="00A05B39">
            <w:pPr>
              <w:pStyle w:val="TableParagraph"/>
              <w:spacing w:line="247" w:lineRule="exact"/>
              <w:ind w:left="26"/>
            </w:pPr>
            <w:r>
              <w:rPr>
                <w:color w:val="000009"/>
              </w:rPr>
              <w:t>Rio Grande do Sul</w:t>
            </w:r>
          </w:p>
        </w:tc>
        <w:tc>
          <w:tcPr>
            <w:tcW w:w="2900" w:type="dxa"/>
            <w:tcBorders>
              <w:bottom w:val="single" w:sz="4" w:space="0" w:color="000000"/>
            </w:tcBorders>
          </w:tcPr>
          <w:p w:rsidR="008B03AD" w:rsidRDefault="00A05B39">
            <w:pPr>
              <w:pStyle w:val="TableParagraph"/>
              <w:spacing w:line="247" w:lineRule="exact"/>
              <w:ind w:left="1042" w:right="1036"/>
              <w:jc w:val="center"/>
            </w:pPr>
            <w:r>
              <w:rPr>
                <w:color w:val="000009"/>
              </w:rPr>
              <w:t>15,17</w:t>
            </w:r>
          </w:p>
        </w:tc>
        <w:tc>
          <w:tcPr>
            <w:tcW w:w="2468" w:type="dxa"/>
            <w:tcBorders>
              <w:bottom w:val="single" w:sz="4" w:space="0" w:color="000000"/>
            </w:tcBorders>
          </w:tcPr>
          <w:p w:rsidR="008B03AD" w:rsidRDefault="00A05B39">
            <w:pPr>
              <w:pStyle w:val="TableParagraph"/>
              <w:spacing w:line="247" w:lineRule="exact"/>
              <w:ind w:left="764" w:right="763"/>
              <w:jc w:val="center"/>
            </w:pPr>
            <w:r>
              <w:rPr>
                <w:color w:val="000009"/>
              </w:rPr>
              <w:t>8,86</w:t>
            </w:r>
          </w:p>
        </w:tc>
      </w:tr>
      <w:tr w:rsidR="008B03AD">
        <w:trPr>
          <w:trHeight w:val="378"/>
        </w:trPr>
        <w:tc>
          <w:tcPr>
            <w:tcW w:w="2449" w:type="dxa"/>
            <w:tcBorders>
              <w:top w:val="single" w:sz="4" w:space="0" w:color="000000"/>
              <w:left w:val="single" w:sz="4" w:space="0" w:color="000000"/>
              <w:bottom w:val="single" w:sz="4" w:space="0" w:color="000000"/>
              <w:right w:val="single" w:sz="4" w:space="0" w:color="000000"/>
            </w:tcBorders>
          </w:tcPr>
          <w:p w:rsidR="008B03AD" w:rsidRDefault="00A05B39">
            <w:pPr>
              <w:pStyle w:val="TableParagraph"/>
              <w:spacing w:line="247" w:lineRule="exact"/>
              <w:ind w:left="23"/>
            </w:pPr>
            <w:r>
              <w:rPr>
                <w:color w:val="000009"/>
              </w:rPr>
              <w:t>Santa Catarina</w:t>
            </w:r>
          </w:p>
        </w:tc>
        <w:tc>
          <w:tcPr>
            <w:tcW w:w="2900" w:type="dxa"/>
            <w:tcBorders>
              <w:top w:val="single" w:sz="4" w:space="0" w:color="000000"/>
              <w:left w:val="single" w:sz="4" w:space="0" w:color="000000"/>
              <w:bottom w:val="single" w:sz="4" w:space="0" w:color="000000"/>
              <w:right w:val="single" w:sz="4" w:space="0" w:color="000000"/>
            </w:tcBorders>
          </w:tcPr>
          <w:p w:rsidR="008B03AD" w:rsidRDefault="00A05B39">
            <w:pPr>
              <w:pStyle w:val="TableParagraph"/>
              <w:spacing w:line="247" w:lineRule="exact"/>
              <w:ind w:left="1178" w:right="1177"/>
              <w:jc w:val="center"/>
            </w:pPr>
            <w:r>
              <w:rPr>
                <w:color w:val="000009"/>
              </w:rPr>
              <w:t>17,65</w:t>
            </w:r>
          </w:p>
        </w:tc>
        <w:tc>
          <w:tcPr>
            <w:tcW w:w="2468" w:type="dxa"/>
            <w:tcBorders>
              <w:top w:val="single" w:sz="4" w:space="0" w:color="000000"/>
              <w:left w:val="single" w:sz="4" w:space="0" w:color="000000"/>
              <w:bottom w:val="single" w:sz="4" w:space="0" w:color="000000"/>
              <w:right w:val="single" w:sz="4" w:space="0" w:color="000000"/>
            </w:tcBorders>
          </w:tcPr>
          <w:p w:rsidR="008B03AD" w:rsidRDefault="00A05B39">
            <w:pPr>
              <w:pStyle w:val="TableParagraph"/>
              <w:spacing w:line="247" w:lineRule="exact"/>
              <w:ind w:left="1017" w:right="1016"/>
              <w:jc w:val="center"/>
            </w:pPr>
            <w:r>
              <w:rPr>
                <w:color w:val="000009"/>
              </w:rPr>
              <w:t>8,57</w:t>
            </w:r>
          </w:p>
        </w:tc>
      </w:tr>
    </w:tbl>
    <w:p w:rsidR="008B03AD" w:rsidRDefault="00A05B39">
      <w:pPr>
        <w:pStyle w:val="Corpodetexto"/>
        <w:spacing w:line="360" w:lineRule="auto"/>
        <w:ind w:left="1336" w:right="1612"/>
        <w:jc w:val="both"/>
      </w:pPr>
      <w:proofErr w:type="gramStart"/>
      <w:r>
        <w:rPr>
          <w:b/>
          <w:color w:val="000009"/>
        </w:rPr>
        <w:t xml:space="preserve">Tabela 1 </w:t>
      </w:r>
      <w:r>
        <w:rPr>
          <w:color w:val="000009"/>
        </w:rPr>
        <w:t>- Estimativas</w:t>
      </w:r>
      <w:proofErr w:type="gramEnd"/>
      <w:r>
        <w:rPr>
          <w:color w:val="000009"/>
        </w:rPr>
        <w:t xml:space="preserve"> para o ano de 2016 das taxas brutas de incidência de câncer de estômago por 100 mil habitantes, segundo estado e sexo - Instituto Nacional de Câncer/Ministério da Saúde – 2015.</w:t>
      </w:r>
    </w:p>
    <w:p w:rsidR="008B03AD" w:rsidRDefault="008B03AD">
      <w:pPr>
        <w:pStyle w:val="Corpodetexto"/>
        <w:spacing w:before="7"/>
        <w:rPr>
          <w:sz w:val="24"/>
        </w:rPr>
      </w:pPr>
    </w:p>
    <w:p w:rsidR="008B03AD" w:rsidRDefault="00A05B39">
      <w:pPr>
        <w:pStyle w:val="Corpodetexto"/>
        <w:spacing w:before="91" w:line="360" w:lineRule="auto"/>
        <w:ind w:left="962" w:right="1234" w:firstLine="566"/>
        <w:jc w:val="both"/>
      </w:pPr>
      <w:r>
        <w:rPr>
          <w:color w:val="000009"/>
        </w:rPr>
        <w:t>Entre os homens, o câncer de estômago era o câncer de maior mortalidade até a década de 1970; em 2000, passou a ser o segundo, com uma taxa de mortalidade entre homens de 7,82 por 100.000; e, no último registro consolidado (2), caiu para o terceiro lugar, com uma taxa de 6,90. Entre as mulheres, nunca foi uma das principais causas de morte por câncer, sendo que, em 2014, a taxa de mortalidade era de 2,09 por 100.000.</w:t>
      </w:r>
    </w:p>
    <w:p w:rsidR="008B03AD" w:rsidRDefault="00A05B39">
      <w:pPr>
        <w:pStyle w:val="Corpodetexto"/>
        <w:spacing w:line="360" w:lineRule="auto"/>
        <w:ind w:left="962" w:right="1235" w:firstLine="566"/>
        <w:jc w:val="both"/>
      </w:pPr>
      <w:r>
        <w:rPr>
          <w:color w:val="000009"/>
        </w:rPr>
        <w:t xml:space="preserve">Apesar de sua etiologia ser desconhecida, há fatores hereditários e não hereditários claramente associados ao aparecimento e desenvolvimento do câncer gástrico. Os fatores de risco conhecidos são os seguintes: 1) infecção gástrica pelo </w:t>
      </w:r>
      <w:proofErr w:type="spellStart"/>
      <w:r>
        <w:rPr>
          <w:i/>
          <w:color w:val="000009"/>
        </w:rPr>
        <w:t>Helicobacter</w:t>
      </w:r>
      <w:proofErr w:type="spellEnd"/>
      <w:r>
        <w:rPr>
          <w:i/>
          <w:color w:val="000009"/>
        </w:rPr>
        <w:t xml:space="preserve"> </w:t>
      </w:r>
      <w:proofErr w:type="spellStart"/>
      <w:r>
        <w:rPr>
          <w:i/>
          <w:color w:val="000009"/>
        </w:rPr>
        <w:t>pylori</w:t>
      </w:r>
      <w:proofErr w:type="spellEnd"/>
      <w:r>
        <w:rPr>
          <w:color w:val="000009"/>
        </w:rPr>
        <w:t xml:space="preserve">; 2) idade avançada e sexo masculino; 3) hábitos de vida, </w:t>
      </w:r>
      <w:r>
        <w:rPr>
          <w:color w:val="000009"/>
          <w:spacing w:val="-3"/>
        </w:rPr>
        <w:t xml:space="preserve">como </w:t>
      </w:r>
      <w:r>
        <w:rPr>
          <w:color w:val="000009"/>
        </w:rPr>
        <w:t xml:space="preserve">dieta pobre em produtos de origem vegetal, dieta rica em sal, consumo de alimentos conservados de determinadas formas, como defumação ou conserva, e exposição a drogas, como tabagismo; 4) gastrite atrófica crônica, </w:t>
      </w:r>
      <w:proofErr w:type="spellStart"/>
      <w:r>
        <w:rPr>
          <w:color w:val="000009"/>
        </w:rPr>
        <w:t>metaplasia</w:t>
      </w:r>
      <w:proofErr w:type="spellEnd"/>
      <w:r>
        <w:rPr>
          <w:color w:val="000009"/>
        </w:rPr>
        <w:t xml:space="preserve"> intestinal da mucosa gástrica, anemia perniciosa, pólipo adenomatoso do estômago e gastrite hipertrófica gigante; e 5) história pessoal ou familiar de algumas condições hereditárias, como o próprio câncer gástrico e a </w:t>
      </w:r>
      <w:proofErr w:type="spellStart"/>
      <w:r>
        <w:rPr>
          <w:color w:val="000009"/>
        </w:rPr>
        <w:t>polipose</w:t>
      </w:r>
      <w:proofErr w:type="spellEnd"/>
      <w:r>
        <w:rPr>
          <w:color w:val="000009"/>
        </w:rPr>
        <w:t xml:space="preserve"> adenomatosa familiar</w:t>
      </w:r>
      <w:r>
        <w:rPr>
          <w:color w:val="000009"/>
          <w:spacing w:val="-6"/>
        </w:rPr>
        <w:t xml:space="preserve"> </w:t>
      </w:r>
      <w:r>
        <w:rPr>
          <w:color w:val="000009"/>
        </w:rPr>
        <w:t>(3-5).</w:t>
      </w:r>
    </w:p>
    <w:p w:rsidR="008B03AD" w:rsidRDefault="00A05B39">
      <w:pPr>
        <w:pStyle w:val="Corpodetexto"/>
        <w:spacing w:line="360" w:lineRule="auto"/>
        <w:ind w:left="962" w:right="1238" w:firstLine="566"/>
        <w:jc w:val="both"/>
      </w:pPr>
      <w:r>
        <w:rPr>
          <w:color w:val="000009"/>
        </w:rPr>
        <w:t>A suspeita de que o uso prolongado de inibidores de bomba de prótons possa ser fator de risco para o desenvolvimento de lesão pré-maligna ou maligna no estômago não se confirmou em revisão sistemática publicada em 2014 (6). Contudo, os autores classificaram a evidência como de baixa qualidade devido a questões ligadas à metodologia dos estudos incluídos.</w:t>
      </w:r>
    </w:p>
    <w:p w:rsidR="008B03AD" w:rsidRDefault="00A05B39">
      <w:pPr>
        <w:pStyle w:val="Corpodetexto"/>
        <w:spacing w:before="1" w:line="360" w:lineRule="auto"/>
        <w:ind w:left="962" w:right="1235" w:firstLine="707"/>
        <w:jc w:val="both"/>
      </w:pPr>
      <w:r>
        <w:rPr>
          <w:color w:val="000009"/>
        </w:rPr>
        <w:t xml:space="preserve">O </w:t>
      </w:r>
      <w:proofErr w:type="spellStart"/>
      <w:r>
        <w:rPr>
          <w:color w:val="000009"/>
        </w:rPr>
        <w:t>adenocarcinoma</w:t>
      </w:r>
      <w:proofErr w:type="spellEnd"/>
      <w:r>
        <w:rPr>
          <w:color w:val="000009"/>
        </w:rPr>
        <w:t xml:space="preserve"> de estômago pode ter uma história natural prolongada entre o diagnóstico de lesões pré-malignas até a doença invasiva, principalmente a exposição ao </w:t>
      </w:r>
      <w:proofErr w:type="spellStart"/>
      <w:r>
        <w:rPr>
          <w:i/>
          <w:color w:val="000009"/>
        </w:rPr>
        <w:t>Helicobacter</w:t>
      </w:r>
      <w:proofErr w:type="spellEnd"/>
      <w:r>
        <w:rPr>
          <w:i/>
          <w:color w:val="000009"/>
        </w:rPr>
        <w:t xml:space="preserve"> </w:t>
      </w:r>
      <w:proofErr w:type="spellStart"/>
      <w:r>
        <w:rPr>
          <w:i/>
          <w:color w:val="000009"/>
        </w:rPr>
        <w:t>pylori</w:t>
      </w:r>
      <w:proofErr w:type="spellEnd"/>
      <w:r>
        <w:rPr>
          <w:color w:val="000009"/>
        </w:rPr>
        <w:t xml:space="preserve">. No entanto, em revisão sistemática da Cochrane de 2013 (7), na qual </w:t>
      </w:r>
      <w:proofErr w:type="gramStart"/>
      <w:r>
        <w:rPr>
          <w:color w:val="000009"/>
        </w:rPr>
        <w:t>se</w:t>
      </w:r>
      <w:proofErr w:type="gramEnd"/>
    </w:p>
    <w:p w:rsidR="008B03AD" w:rsidRDefault="008B03AD">
      <w:pPr>
        <w:pStyle w:val="Corpodetexto"/>
        <w:rPr>
          <w:sz w:val="26"/>
        </w:rPr>
      </w:pPr>
    </w:p>
    <w:p w:rsidR="008B03AD" w:rsidRDefault="00A05B39">
      <w:pPr>
        <w:spacing w:before="62"/>
        <w:ind w:right="1235"/>
        <w:jc w:val="right"/>
        <w:rPr>
          <w:rFonts w:ascii="Trebuchet MS"/>
          <w:sz w:val="20"/>
        </w:rPr>
      </w:pPr>
      <w:proofErr w:type="gramStart"/>
      <w:r>
        <w:rPr>
          <w:rFonts w:ascii="Trebuchet MS"/>
          <w:w w:val="96"/>
          <w:sz w:val="20"/>
        </w:rPr>
        <w:t>3</w:t>
      </w:r>
      <w:proofErr w:type="gramEnd"/>
    </w:p>
    <w:p w:rsidR="008B03AD" w:rsidRDefault="008B03AD">
      <w:pPr>
        <w:jc w:val="right"/>
        <w:rPr>
          <w:rFonts w:ascii="Trebuchet MS"/>
          <w:sz w:val="20"/>
        </w:rPr>
        <w:sectPr w:rsidR="008B03AD">
          <w:pgSz w:w="11910" w:h="16840"/>
          <w:pgMar w:top="1400" w:right="460" w:bottom="280" w:left="740" w:header="720" w:footer="720" w:gutter="0"/>
          <w:cols w:space="720"/>
        </w:sectPr>
      </w:pPr>
    </w:p>
    <w:p w:rsidR="008B03AD" w:rsidRDefault="00A05B39">
      <w:pPr>
        <w:pStyle w:val="Corpodetexto"/>
        <w:spacing w:before="74" w:line="360" w:lineRule="auto"/>
        <w:ind w:left="962" w:right="1237"/>
        <w:jc w:val="both"/>
      </w:pPr>
      <w:proofErr w:type="gramStart"/>
      <w:r>
        <w:rPr>
          <w:color w:val="000009"/>
        </w:rPr>
        <w:lastRenderedPageBreak/>
        <w:t>buscaram</w:t>
      </w:r>
      <w:proofErr w:type="gramEnd"/>
      <w:r>
        <w:rPr>
          <w:color w:val="000009"/>
        </w:rPr>
        <w:t xml:space="preserve"> ensaios clínicos que demonstrassem o benefício de seguir pacientes com essas lesões precursoras mediante endoscopia digestiva alta ou nível sérico de </w:t>
      </w:r>
      <w:proofErr w:type="spellStart"/>
      <w:r>
        <w:rPr>
          <w:color w:val="000009"/>
        </w:rPr>
        <w:t>pepsinogênio</w:t>
      </w:r>
      <w:proofErr w:type="spellEnd"/>
      <w:r>
        <w:rPr>
          <w:color w:val="000009"/>
        </w:rPr>
        <w:t>, não foram encontrados estudos com esse delineamento, apenas estudos observacionais. Por isso, esses métodos de rastreamento não têm ainda indicação confirmada.</w:t>
      </w:r>
    </w:p>
    <w:p w:rsidR="008B03AD" w:rsidRDefault="00A05B39">
      <w:pPr>
        <w:pStyle w:val="Corpodetexto"/>
        <w:spacing w:line="360" w:lineRule="auto"/>
        <w:ind w:left="962" w:right="1235" w:firstLine="566"/>
        <w:jc w:val="both"/>
      </w:pPr>
      <w:r>
        <w:rPr>
          <w:color w:val="000009"/>
        </w:rPr>
        <w:t xml:space="preserve">O tipo histopatológico mais comum do câncer gástrico é o </w:t>
      </w:r>
      <w:proofErr w:type="spellStart"/>
      <w:r>
        <w:rPr>
          <w:color w:val="000009"/>
        </w:rPr>
        <w:t>adenocarcinoma</w:t>
      </w:r>
      <w:proofErr w:type="spellEnd"/>
      <w:r>
        <w:rPr>
          <w:color w:val="000009"/>
        </w:rPr>
        <w:t xml:space="preserve">, que corresponde a mais de 90% dos casos de neoplasia maligna do estômago. </w:t>
      </w:r>
      <w:proofErr w:type="gramStart"/>
      <w:r>
        <w:rPr>
          <w:color w:val="000009"/>
        </w:rPr>
        <w:t>As presentes</w:t>
      </w:r>
      <w:proofErr w:type="gramEnd"/>
      <w:r>
        <w:rPr>
          <w:color w:val="000009"/>
        </w:rPr>
        <w:t xml:space="preserve"> Diretrizes se restringem a esse tumor, e o termo câncer gástrico é utilizado como sinônimo de </w:t>
      </w:r>
      <w:proofErr w:type="spellStart"/>
      <w:r>
        <w:rPr>
          <w:color w:val="000009"/>
        </w:rPr>
        <w:t>adenocarcinoma</w:t>
      </w:r>
      <w:proofErr w:type="spellEnd"/>
      <w:r>
        <w:rPr>
          <w:color w:val="000009"/>
        </w:rPr>
        <w:t xml:space="preserve"> gástrico. No estômago, linfomas, sarcomas e tumores de outros padrões histológicos têm potenciais evolutivos e tratamentos diferentes</w:t>
      </w:r>
      <w:r>
        <w:rPr>
          <w:color w:val="000009"/>
          <w:spacing w:val="-10"/>
        </w:rPr>
        <w:t xml:space="preserve"> </w:t>
      </w:r>
      <w:r>
        <w:rPr>
          <w:color w:val="000009"/>
        </w:rPr>
        <w:t>(4).</w:t>
      </w:r>
    </w:p>
    <w:p w:rsidR="008B03AD" w:rsidRDefault="00A05B39">
      <w:pPr>
        <w:pStyle w:val="Corpodetexto"/>
        <w:spacing w:line="360" w:lineRule="auto"/>
        <w:ind w:left="962" w:right="1236" w:firstLine="566"/>
        <w:jc w:val="both"/>
      </w:pPr>
      <w:r>
        <w:rPr>
          <w:color w:val="000009"/>
        </w:rPr>
        <w:t xml:space="preserve">O </w:t>
      </w:r>
      <w:proofErr w:type="spellStart"/>
      <w:r>
        <w:rPr>
          <w:color w:val="000009"/>
        </w:rPr>
        <w:t>adenocarcinoma</w:t>
      </w:r>
      <w:proofErr w:type="spellEnd"/>
      <w:r>
        <w:rPr>
          <w:color w:val="000009"/>
        </w:rPr>
        <w:t xml:space="preserve"> do estômago pode ser subdividido em dois tipos: o difuso de Lauren e o intestinal. O primeiro apresenta-se com padrão </w:t>
      </w:r>
      <w:proofErr w:type="spellStart"/>
      <w:r>
        <w:rPr>
          <w:color w:val="000009"/>
        </w:rPr>
        <w:t>infiltrativo</w:t>
      </w:r>
      <w:proofErr w:type="spellEnd"/>
      <w:r>
        <w:rPr>
          <w:color w:val="000009"/>
        </w:rPr>
        <w:t xml:space="preserve">, com extensão submucosa e metástases precoces, acomete mais mulheres em idade jovem, do tipo sanguíneo A, e está associado </w:t>
      </w:r>
      <w:proofErr w:type="gramStart"/>
      <w:r>
        <w:rPr>
          <w:color w:val="000009"/>
        </w:rPr>
        <w:t>a pior prognóstico</w:t>
      </w:r>
      <w:proofErr w:type="gramEnd"/>
      <w:r>
        <w:rPr>
          <w:color w:val="000009"/>
        </w:rPr>
        <w:t>. O tipo intestinal é um tumor mais diferenciado, acomete mais homens, em especial idosos, e evolui principalmente de lesões pré-malignas.</w:t>
      </w:r>
    </w:p>
    <w:p w:rsidR="008B03AD" w:rsidRDefault="00A05B39">
      <w:pPr>
        <w:pStyle w:val="Corpodetexto"/>
        <w:spacing w:line="360" w:lineRule="auto"/>
        <w:ind w:left="962" w:right="1236" w:firstLine="566"/>
        <w:jc w:val="both"/>
      </w:pPr>
      <w:r>
        <w:rPr>
          <w:color w:val="000009"/>
        </w:rPr>
        <w:t xml:space="preserve">O câncer gástrico tem seu prognóstico e tratamento definidos pela localização e </w:t>
      </w:r>
      <w:proofErr w:type="spellStart"/>
      <w:r>
        <w:rPr>
          <w:color w:val="000009"/>
        </w:rPr>
        <w:t>estadiamento</w:t>
      </w:r>
      <w:proofErr w:type="spellEnd"/>
      <w:r>
        <w:rPr>
          <w:color w:val="000009"/>
        </w:rPr>
        <w:t xml:space="preserve"> do tumor, número de linfonodos ressecados e acometidos, e presença de metástase(s). Pode apresentar-se difusamente no órgão ou localizar-se na porção proximal do estômago, envolvendo ou não a junção </w:t>
      </w:r>
      <w:proofErr w:type="spellStart"/>
      <w:r>
        <w:rPr>
          <w:color w:val="000009"/>
        </w:rPr>
        <w:t>gastroesofágica</w:t>
      </w:r>
      <w:proofErr w:type="spellEnd"/>
      <w:r>
        <w:rPr>
          <w:color w:val="000009"/>
        </w:rPr>
        <w:t>, ou na porção mais distal, junto ao piloro. Diversas séries de casos mostram que mais de 50% dos pacientes com câncer inicial na porção distal podem ser curados quando o tumor tiver sido totalmente ressecado, enquanto pacientes com tumores na porção proximal podem ser curados em menos de 20% das vezes, mesmo que iniciais</w:t>
      </w:r>
      <w:r>
        <w:rPr>
          <w:color w:val="000009"/>
          <w:spacing w:val="-2"/>
        </w:rPr>
        <w:t xml:space="preserve"> </w:t>
      </w:r>
      <w:r>
        <w:rPr>
          <w:color w:val="000009"/>
        </w:rPr>
        <w:t>(8-10).</w:t>
      </w:r>
    </w:p>
    <w:p w:rsidR="008B03AD" w:rsidRDefault="00A05B39">
      <w:pPr>
        <w:pStyle w:val="Corpodetexto"/>
        <w:spacing w:line="360" w:lineRule="auto"/>
        <w:ind w:left="962" w:right="1236" w:firstLine="566"/>
        <w:jc w:val="both"/>
      </w:pPr>
      <w:r>
        <w:rPr>
          <w:color w:val="000009"/>
        </w:rPr>
        <w:t>A identificação de fatores de risco e da doença em seu estágio inicial e o encaminhamento ágil e adequado para o atendimento especializado são atribuições que dão à atenção básica um caráter essencial para um melhor resultado terapêutico e prognóstico do câncer gástrico.</w:t>
      </w:r>
    </w:p>
    <w:p w:rsidR="008B03AD" w:rsidRDefault="00A05B39">
      <w:pPr>
        <w:pStyle w:val="Corpodetexto"/>
        <w:spacing w:before="1" w:line="360" w:lineRule="auto"/>
        <w:ind w:left="962" w:right="1240" w:firstLine="566"/>
        <w:jc w:val="both"/>
      </w:pPr>
      <w:r>
        <w:t xml:space="preserve">Estas Diretrizes visam a estabelecer os critérios diagnósticos e terapêuticos do </w:t>
      </w:r>
      <w:proofErr w:type="spellStart"/>
      <w:r>
        <w:t>adenocarcinoma</w:t>
      </w:r>
      <w:proofErr w:type="spellEnd"/>
      <w:r>
        <w:t xml:space="preserve"> de estômago. A metodologia de busca e avaliação das evidências estão detalhadas no </w:t>
      </w:r>
      <w:r>
        <w:rPr>
          <w:b/>
        </w:rPr>
        <w:t xml:space="preserve">Apêndice </w:t>
      </w:r>
      <w:proofErr w:type="gramStart"/>
      <w:r>
        <w:rPr>
          <w:b/>
        </w:rPr>
        <w:t>1</w:t>
      </w:r>
      <w:proofErr w:type="gramEnd"/>
      <w:r>
        <w:t>.</w:t>
      </w:r>
    </w:p>
    <w:p w:rsidR="008B03AD" w:rsidRDefault="008B03AD">
      <w:pPr>
        <w:pStyle w:val="Corpodetexto"/>
        <w:rPr>
          <w:sz w:val="24"/>
        </w:rPr>
      </w:pPr>
    </w:p>
    <w:p w:rsidR="008B03AD" w:rsidRDefault="008B03AD">
      <w:pPr>
        <w:pStyle w:val="Corpodetexto"/>
        <w:rPr>
          <w:sz w:val="24"/>
        </w:rPr>
      </w:pPr>
    </w:p>
    <w:p w:rsidR="008B03AD" w:rsidRDefault="00A05B39">
      <w:pPr>
        <w:pStyle w:val="PargrafodaLista"/>
        <w:numPr>
          <w:ilvl w:val="0"/>
          <w:numId w:val="8"/>
        </w:numPr>
        <w:tabs>
          <w:tab w:val="left" w:pos="1306"/>
        </w:tabs>
        <w:spacing w:before="211" w:line="360" w:lineRule="auto"/>
        <w:ind w:right="1236" w:firstLine="0"/>
        <w:jc w:val="both"/>
        <w:rPr>
          <w:b/>
        </w:rPr>
      </w:pPr>
      <w:r>
        <w:rPr>
          <w:b/>
          <w:color w:val="000009"/>
        </w:rPr>
        <w:t>C</w:t>
      </w:r>
      <w:r>
        <w:rPr>
          <w:b/>
          <w:color w:val="000009"/>
          <w:sz w:val="18"/>
        </w:rPr>
        <w:t xml:space="preserve">LASSIFICAÇÃO </w:t>
      </w:r>
      <w:r>
        <w:rPr>
          <w:b/>
          <w:color w:val="000009"/>
        </w:rPr>
        <w:t>E</w:t>
      </w:r>
      <w:r>
        <w:rPr>
          <w:b/>
          <w:color w:val="000009"/>
          <w:sz w:val="18"/>
        </w:rPr>
        <w:t xml:space="preserve">STATÍSTICA </w:t>
      </w:r>
      <w:r>
        <w:rPr>
          <w:b/>
          <w:color w:val="000009"/>
        </w:rPr>
        <w:t>I</w:t>
      </w:r>
      <w:r>
        <w:rPr>
          <w:b/>
          <w:color w:val="000009"/>
          <w:sz w:val="18"/>
        </w:rPr>
        <w:t xml:space="preserve">NTERNACIONAL DE </w:t>
      </w:r>
      <w:r>
        <w:rPr>
          <w:b/>
          <w:color w:val="000009"/>
        </w:rPr>
        <w:t>D</w:t>
      </w:r>
      <w:r>
        <w:rPr>
          <w:b/>
          <w:color w:val="000009"/>
          <w:sz w:val="18"/>
        </w:rPr>
        <w:t xml:space="preserve">OENÇAS E </w:t>
      </w:r>
      <w:r>
        <w:rPr>
          <w:b/>
          <w:color w:val="000009"/>
        </w:rPr>
        <w:t>P</w:t>
      </w:r>
      <w:r>
        <w:rPr>
          <w:b/>
          <w:color w:val="000009"/>
          <w:sz w:val="18"/>
        </w:rPr>
        <w:t xml:space="preserve">ROBLEMAS </w:t>
      </w:r>
      <w:r>
        <w:rPr>
          <w:b/>
          <w:color w:val="000009"/>
        </w:rPr>
        <w:t>R</w:t>
      </w:r>
      <w:r>
        <w:rPr>
          <w:b/>
          <w:color w:val="000009"/>
          <w:sz w:val="18"/>
        </w:rPr>
        <w:t xml:space="preserve">ELACIONADOS À </w:t>
      </w:r>
      <w:r>
        <w:rPr>
          <w:b/>
          <w:color w:val="000009"/>
        </w:rPr>
        <w:t>S</w:t>
      </w:r>
      <w:r>
        <w:rPr>
          <w:b/>
          <w:color w:val="000009"/>
          <w:sz w:val="18"/>
        </w:rPr>
        <w:t>AÚDE</w:t>
      </w:r>
      <w:r>
        <w:rPr>
          <w:b/>
          <w:color w:val="000009"/>
          <w:spacing w:val="2"/>
          <w:sz w:val="18"/>
        </w:rPr>
        <w:t xml:space="preserve"> </w:t>
      </w:r>
      <w:r>
        <w:rPr>
          <w:b/>
          <w:color w:val="000009"/>
        </w:rPr>
        <w:t>(CID-10)</w:t>
      </w:r>
    </w:p>
    <w:p w:rsidR="008B03AD" w:rsidRDefault="00A05B39">
      <w:pPr>
        <w:pStyle w:val="PargrafodaLista"/>
        <w:numPr>
          <w:ilvl w:val="1"/>
          <w:numId w:val="8"/>
        </w:numPr>
        <w:tabs>
          <w:tab w:val="left" w:pos="1814"/>
        </w:tabs>
        <w:spacing w:line="352" w:lineRule="auto"/>
        <w:ind w:right="1755"/>
        <w:jc w:val="left"/>
      </w:pPr>
      <w:proofErr w:type="gramStart"/>
      <w:r>
        <w:rPr>
          <w:color w:val="000009"/>
        </w:rPr>
        <w:t>C16.</w:t>
      </w:r>
      <w:proofErr w:type="gramEnd"/>
      <w:r>
        <w:rPr>
          <w:color w:val="000009"/>
        </w:rPr>
        <w:t xml:space="preserve">0 Neoplasia maligna da cárdia (esôfago e estômago, junção </w:t>
      </w:r>
      <w:proofErr w:type="spellStart"/>
      <w:r>
        <w:rPr>
          <w:color w:val="000009"/>
        </w:rPr>
        <w:t>cardioesofágica</w:t>
      </w:r>
      <w:proofErr w:type="spellEnd"/>
      <w:r>
        <w:rPr>
          <w:color w:val="000009"/>
        </w:rPr>
        <w:t xml:space="preserve">, </w:t>
      </w:r>
      <w:proofErr w:type="spellStart"/>
      <w:r>
        <w:rPr>
          <w:color w:val="000009"/>
        </w:rPr>
        <w:t>gastroesofágica</w:t>
      </w:r>
      <w:proofErr w:type="spellEnd"/>
      <w:r>
        <w:rPr>
          <w:color w:val="000009"/>
        </w:rPr>
        <w:t>, orifício da</w:t>
      </w:r>
      <w:r>
        <w:rPr>
          <w:color w:val="000009"/>
          <w:spacing w:val="-3"/>
        </w:rPr>
        <w:t xml:space="preserve"> </w:t>
      </w:r>
      <w:r>
        <w:rPr>
          <w:color w:val="000009"/>
        </w:rPr>
        <w:t>cárdia);</w:t>
      </w:r>
    </w:p>
    <w:p w:rsidR="008B03AD" w:rsidRDefault="00A05B39">
      <w:pPr>
        <w:pStyle w:val="PargrafodaLista"/>
        <w:numPr>
          <w:ilvl w:val="1"/>
          <w:numId w:val="8"/>
        </w:numPr>
        <w:tabs>
          <w:tab w:val="left" w:pos="1814"/>
        </w:tabs>
        <w:spacing w:before="1"/>
        <w:jc w:val="left"/>
      </w:pPr>
      <w:proofErr w:type="gramStart"/>
      <w:r>
        <w:rPr>
          <w:color w:val="000009"/>
        </w:rPr>
        <w:t>C16.</w:t>
      </w:r>
      <w:proofErr w:type="gramEnd"/>
      <w:r>
        <w:rPr>
          <w:color w:val="000009"/>
        </w:rPr>
        <w:t>1 Neoplasia maligna do fundo do</w:t>
      </w:r>
      <w:r>
        <w:rPr>
          <w:color w:val="000009"/>
          <w:spacing w:val="-12"/>
        </w:rPr>
        <w:t xml:space="preserve"> </w:t>
      </w:r>
      <w:r>
        <w:rPr>
          <w:color w:val="000009"/>
        </w:rPr>
        <w:t>estômago;</w:t>
      </w:r>
    </w:p>
    <w:p w:rsidR="008B03AD" w:rsidRDefault="00A05B39">
      <w:pPr>
        <w:pStyle w:val="PargrafodaLista"/>
        <w:numPr>
          <w:ilvl w:val="1"/>
          <w:numId w:val="8"/>
        </w:numPr>
        <w:tabs>
          <w:tab w:val="left" w:pos="1814"/>
        </w:tabs>
        <w:spacing w:before="126"/>
        <w:jc w:val="left"/>
      </w:pPr>
      <w:proofErr w:type="gramStart"/>
      <w:r>
        <w:rPr>
          <w:color w:val="000009"/>
        </w:rPr>
        <w:t>C16.</w:t>
      </w:r>
      <w:proofErr w:type="gramEnd"/>
      <w:r>
        <w:rPr>
          <w:color w:val="000009"/>
        </w:rPr>
        <w:t>2 Neoplasia maligna do corpo do</w:t>
      </w:r>
      <w:r>
        <w:rPr>
          <w:color w:val="000009"/>
          <w:spacing w:val="-10"/>
        </w:rPr>
        <w:t xml:space="preserve"> </w:t>
      </w:r>
      <w:r>
        <w:rPr>
          <w:color w:val="000009"/>
        </w:rPr>
        <w:t>estômago;</w:t>
      </w:r>
    </w:p>
    <w:p w:rsidR="008B03AD" w:rsidRDefault="00A05B39">
      <w:pPr>
        <w:pStyle w:val="PargrafodaLista"/>
        <w:numPr>
          <w:ilvl w:val="1"/>
          <w:numId w:val="8"/>
        </w:numPr>
        <w:tabs>
          <w:tab w:val="left" w:pos="1814"/>
        </w:tabs>
        <w:spacing w:before="127"/>
        <w:jc w:val="left"/>
      </w:pPr>
      <w:proofErr w:type="gramStart"/>
      <w:r>
        <w:rPr>
          <w:color w:val="000009"/>
        </w:rPr>
        <w:t>C16.</w:t>
      </w:r>
      <w:proofErr w:type="gramEnd"/>
      <w:r>
        <w:rPr>
          <w:color w:val="000009"/>
        </w:rPr>
        <w:t>3 Neoplasia maligna do antro pilórico (antro</w:t>
      </w:r>
      <w:r>
        <w:rPr>
          <w:color w:val="000009"/>
          <w:spacing w:val="-1"/>
        </w:rPr>
        <w:t xml:space="preserve"> </w:t>
      </w:r>
      <w:r>
        <w:rPr>
          <w:color w:val="000009"/>
        </w:rPr>
        <w:t>gástrico);</w:t>
      </w:r>
    </w:p>
    <w:p w:rsidR="008B03AD" w:rsidRDefault="008B03AD">
      <w:pPr>
        <w:pStyle w:val="Corpodetexto"/>
        <w:rPr>
          <w:sz w:val="20"/>
        </w:rPr>
      </w:pPr>
    </w:p>
    <w:p w:rsidR="008B03AD" w:rsidRDefault="008B03AD">
      <w:pPr>
        <w:pStyle w:val="Corpodetexto"/>
        <w:rPr>
          <w:sz w:val="18"/>
        </w:rPr>
      </w:pPr>
    </w:p>
    <w:p w:rsidR="008B03AD" w:rsidRDefault="00A05B39">
      <w:pPr>
        <w:spacing w:before="62"/>
        <w:ind w:right="1235"/>
        <w:jc w:val="right"/>
        <w:rPr>
          <w:rFonts w:ascii="Trebuchet MS"/>
          <w:sz w:val="20"/>
        </w:rPr>
      </w:pPr>
      <w:proofErr w:type="gramStart"/>
      <w:r>
        <w:rPr>
          <w:rFonts w:ascii="Trebuchet MS"/>
          <w:w w:val="96"/>
          <w:sz w:val="20"/>
        </w:rPr>
        <w:t>4</w:t>
      </w:r>
      <w:proofErr w:type="gramEnd"/>
    </w:p>
    <w:p w:rsidR="008B03AD" w:rsidRDefault="008B03AD">
      <w:pPr>
        <w:jc w:val="right"/>
        <w:rPr>
          <w:rFonts w:ascii="Trebuchet MS"/>
          <w:sz w:val="20"/>
        </w:rPr>
        <w:sectPr w:rsidR="008B03AD">
          <w:pgSz w:w="11910" w:h="16840"/>
          <w:pgMar w:top="1320" w:right="460" w:bottom="280" w:left="740" w:header="720" w:footer="720" w:gutter="0"/>
          <w:cols w:space="720"/>
        </w:sectPr>
      </w:pPr>
    </w:p>
    <w:p w:rsidR="008B03AD" w:rsidRDefault="00A05B39">
      <w:pPr>
        <w:pStyle w:val="PargrafodaLista"/>
        <w:numPr>
          <w:ilvl w:val="1"/>
          <w:numId w:val="8"/>
        </w:numPr>
        <w:tabs>
          <w:tab w:val="left" w:pos="1814"/>
        </w:tabs>
        <w:spacing w:before="72"/>
        <w:jc w:val="left"/>
      </w:pPr>
      <w:proofErr w:type="gramStart"/>
      <w:r>
        <w:rPr>
          <w:color w:val="000009"/>
        </w:rPr>
        <w:lastRenderedPageBreak/>
        <w:t>C16.</w:t>
      </w:r>
      <w:proofErr w:type="gramEnd"/>
      <w:r>
        <w:rPr>
          <w:color w:val="000009"/>
        </w:rPr>
        <w:t>4 Neoplasia maligna do piloro (canal pilórico,</w:t>
      </w:r>
      <w:r>
        <w:rPr>
          <w:color w:val="000009"/>
          <w:spacing w:val="-7"/>
        </w:rPr>
        <w:t xml:space="preserve"> </w:t>
      </w:r>
      <w:proofErr w:type="spellStart"/>
      <w:r>
        <w:rPr>
          <w:color w:val="000009"/>
        </w:rPr>
        <w:t>pré</w:t>
      </w:r>
      <w:proofErr w:type="spellEnd"/>
      <w:r>
        <w:rPr>
          <w:color w:val="000009"/>
        </w:rPr>
        <w:t>-piloro);</w:t>
      </w:r>
    </w:p>
    <w:p w:rsidR="008B03AD" w:rsidRDefault="00A05B39">
      <w:pPr>
        <w:pStyle w:val="PargrafodaLista"/>
        <w:numPr>
          <w:ilvl w:val="1"/>
          <w:numId w:val="8"/>
        </w:numPr>
        <w:tabs>
          <w:tab w:val="left" w:pos="1814"/>
        </w:tabs>
        <w:spacing w:before="127" w:line="352" w:lineRule="auto"/>
        <w:ind w:right="1982"/>
        <w:jc w:val="left"/>
      </w:pPr>
      <w:proofErr w:type="gramStart"/>
      <w:r>
        <w:rPr>
          <w:color w:val="000009"/>
        </w:rPr>
        <w:t>C16.</w:t>
      </w:r>
      <w:proofErr w:type="gramEnd"/>
      <w:r>
        <w:rPr>
          <w:color w:val="000009"/>
        </w:rPr>
        <w:t>5 Neoplasia maligna da pequena curvatura do estômago, não especificada (pequena curvatura do estômago, não classificável em</w:t>
      </w:r>
      <w:r>
        <w:rPr>
          <w:color w:val="000009"/>
          <w:spacing w:val="-8"/>
        </w:rPr>
        <w:t xml:space="preserve"> </w:t>
      </w:r>
      <w:r>
        <w:rPr>
          <w:color w:val="000009"/>
        </w:rPr>
        <w:t>C16.1-C16.4);</w:t>
      </w:r>
    </w:p>
    <w:p w:rsidR="008B03AD" w:rsidRDefault="00A05B39">
      <w:pPr>
        <w:pStyle w:val="PargrafodaLista"/>
        <w:numPr>
          <w:ilvl w:val="1"/>
          <w:numId w:val="8"/>
        </w:numPr>
        <w:tabs>
          <w:tab w:val="left" w:pos="1814"/>
        </w:tabs>
        <w:spacing w:before="5" w:line="352" w:lineRule="auto"/>
        <w:ind w:right="1388"/>
        <w:jc w:val="left"/>
      </w:pPr>
      <w:proofErr w:type="gramStart"/>
      <w:r>
        <w:rPr>
          <w:color w:val="000009"/>
        </w:rPr>
        <w:t>C16.</w:t>
      </w:r>
      <w:proofErr w:type="gramEnd"/>
      <w:r>
        <w:rPr>
          <w:color w:val="000009"/>
        </w:rPr>
        <w:t>6 Neoplasia maligna da grande curvatura do estômago, não especificada (grande curvatura do estômago, não classificável em</w:t>
      </w:r>
      <w:r>
        <w:rPr>
          <w:color w:val="000009"/>
          <w:spacing w:val="-6"/>
        </w:rPr>
        <w:t xml:space="preserve"> </w:t>
      </w:r>
      <w:r>
        <w:rPr>
          <w:color w:val="000009"/>
        </w:rPr>
        <w:t>C16.0-C16.4);</w:t>
      </w:r>
    </w:p>
    <w:p w:rsidR="008B03AD" w:rsidRDefault="00A05B39">
      <w:pPr>
        <w:pStyle w:val="PargrafodaLista"/>
        <w:numPr>
          <w:ilvl w:val="1"/>
          <w:numId w:val="8"/>
        </w:numPr>
        <w:tabs>
          <w:tab w:val="left" w:pos="1814"/>
        </w:tabs>
        <w:spacing w:before="7" w:line="352" w:lineRule="auto"/>
        <w:ind w:right="1247"/>
        <w:jc w:val="left"/>
      </w:pPr>
      <w:proofErr w:type="gramStart"/>
      <w:r>
        <w:rPr>
          <w:color w:val="000009"/>
        </w:rPr>
        <w:t>C16.</w:t>
      </w:r>
      <w:proofErr w:type="gramEnd"/>
      <w:r>
        <w:rPr>
          <w:color w:val="000009"/>
        </w:rPr>
        <w:t>8 Neoplasia maligna do estômago com lesão invasiva (quando não se pode definir a localização inicial);</w:t>
      </w:r>
      <w:r>
        <w:rPr>
          <w:color w:val="000009"/>
          <w:spacing w:val="-5"/>
        </w:rPr>
        <w:t xml:space="preserve"> </w:t>
      </w:r>
      <w:r>
        <w:rPr>
          <w:color w:val="000009"/>
        </w:rPr>
        <w:t>e</w:t>
      </w:r>
    </w:p>
    <w:p w:rsidR="008B03AD" w:rsidRDefault="00A05B39">
      <w:pPr>
        <w:pStyle w:val="PargrafodaLista"/>
        <w:numPr>
          <w:ilvl w:val="1"/>
          <w:numId w:val="8"/>
        </w:numPr>
        <w:tabs>
          <w:tab w:val="left" w:pos="1814"/>
        </w:tabs>
        <w:spacing w:before="7"/>
        <w:jc w:val="left"/>
      </w:pPr>
      <w:proofErr w:type="gramStart"/>
      <w:r>
        <w:rPr>
          <w:color w:val="000009"/>
        </w:rPr>
        <w:t>C16.</w:t>
      </w:r>
      <w:proofErr w:type="gramEnd"/>
      <w:r>
        <w:rPr>
          <w:color w:val="000009"/>
        </w:rPr>
        <w:t>9 Neoplasia maligna do estômago, não especificada (câncer gástrico</w:t>
      </w:r>
      <w:r>
        <w:rPr>
          <w:color w:val="000009"/>
          <w:spacing w:val="-3"/>
        </w:rPr>
        <w:t xml:space="preserve"> </w:t>
      </w:r>
      <w:r>
        <w:rPr>
          <w:color w:val="000009"/>
        </w:rPr>
        <w:t>SOE).</w:t>
      </w:r>
    </w:p>
    <w:p w:rsidR="008B03AD" w:rsidRDefault="008B03AD">
      <w:pPr>
        <w:pStyle w:val="Corpodetexto"/>
        <w:rPr>
          <w:sz w:val="26"/>
        </w:rPr>
      </w:pPr>
    </w:p>
    <w:p w:rsidR="008B03AD" w:rsidRDefault="00A05B39">
      <w:pPr>
        <w:pStyle w:val="PargrafodaLista"/>
        <w:numPr>
          <w:ilvl w:val="0"/>
          <w:numId w:val="8"/>
        </w:numPr>
        <w:tabs>
          <w:tab w:val="left" w:pos="1119"/>
        </w:tabs>
        <w:spacing w:before="213"/>
        <w:ind w:firstLine="0"/>
        <w:rPr>
          <w:b/>
          <w:sz w:val="18"/>
        </w:rPr>
      </w:pPr>
      <w:r>
        <w:rPr>
          <w:b/>
          <w:color w:val="000009"/>
        </w:rPr>
        <w:t>D</w:t>
      </w:r>
      <w:r>
        <w:rPr>
          <w:b/>
          <w:color w:val="000009"/>
          <w:sz w:val="18"/>
        </w:rPr>
        <w:t>IAGNÓSTICO E</w:t>
      </w:r>
      <w:r>
        <w:rPr>
          <w:b/>
          <w:color w:val="000009"/>
          <w:spacing w:val="-2"/>
          <w:sz w:val="18"/>
        </w:rPr>
        <w:t xml:space="preserve"> </w:t>
      </w:r>
      <w:r>
        <w:rPr>
          <w:b/>
          <w:color w:val="000009"/>
          <w:sz w:val="18"/>
        </w:rPr>
        <w:t>ESTADIAMENTO</w:t>
      </w:r>
    </w:p>
    <w:p w:rsidR="008B03AD" w:rsidRDefault="008B03AD">
      <w:pPr>
        <w:pStyle w:val="Corpodetexto"/>
        <w:rPr>
          <w:b/>
          <w:sz w:val="24"/>
        </w:rPr>
      </w:pPr>
    </w:p>
    <w:p w:rsidR="008B03AD" w:rsidRDefault="008B03AD">
      <w:pPr>
        <w:pStyle w:val="Corpodetexto"/>
        <w:rPr>
          <w:b/>
          <w:sz w:val="20"/>
        </w:rPr>
      </w:pPr>
    </w:p>
    <w:p w:rsidR="008B03AD" w:rsidRDefault="00A05B39">
      <w:pPr>
        <w:pStyle w:val="PargrafodaLista"/>
        <w:numPr>
          <w:ilvl w:val="1"/>
          <w:numId w:val="7"/>
        </w:numPr>
        <w:tabs>
          <w:tab w:val="left" w:pos="1896"/>
        </w:tabs>
        <w:ind w:hanging="367"/>
        <w:rPr>
          <w:b/>
          <w:sz w:val="18"/>
        </w:rPr>
      </w:pPr>
      <w:r>
        <w:rPr>
          <w:b/>
          <w:color w:val="000009"/>
        </w:rPr>
        <w:t>D</w:t>
      </w:r>
      <w:r>
        <w:rPr>
          <w:b/>
          <w:color w:val="000009"/>
          <w:sz w:val="18"/>
        </w:rPr>
        <w:t>IAGNÓSTICO CLÍNICO E</w:t>
      </w:r>
      <w:r>
        <w:rPr>
          <w:b/>
          <w:color w:val="000009"/>
          <w:spacing w:val="-1"/>
          <w:sz w:val="18"/>
        </w:rPr>
        <w:t xml:space="preserve"> </w:t>
      </w:r>
      <w:r>
        <w:rPr>
          <w:b/>
          <w:color w:val="000009"/>
          <w:sz w:val="18"/>
        </w:rPr>
        <w:t>CIRÚRGICO</w:t>
      </w:r>
    </w:p>
    <w:p w:rsidR="008B03AD" w:rsidRDefault="00A05B39">
      <w:pPr>
        <w:pStyle w:val="Corpodetexto"/>
        <w:spacing w:before="121" w:line="360" w:lineRule="auto"/>
        <w:ind w:left="962" w:right="1238" w:firstLine="566"/>
        <w:jc w:val="both"/>
      </w:pPr>
      <w:r>
        <w:rPr>
          <w:color w:val="000009"/>
        </w:rPr>
        <w:t xml:space="preserve">O diagnóstico de câncer gástrico é feito geralmente a partir de uma queixa clínica relacionada a sintomas do trato digestivo alto (plenitude gástrica, sangramento digestivo alto ou baixo, náusea e vômitos) ou a sintomas constitucionais (perda de peso, anorexia e astenia). A anamnese e o exame físico nortearão a investigação diagnóstica subsequente. É importante observar que o diagnóstico clínico do câncer gástrico é difícil, porque não há sintomas </w:t>
      </w:r>
      <w:proofErr w:type="spellStart"/>
      <w:r>
        <w:rPr>
          <w:color w:val="000009"/>
        </w:rPr>
        <w:t>patognomônicos</w:t>
      </w:r>
      <w:proofErr w:type="spellEnd"/>
      <w:r>
        <w:rPr>
          <w:color w:val="000009"/>
        </w:rPr>
        <w:t>. Além disso, a doença pode cursar assintomática, inclusive na sua fase mais avançada, já metastática (11).</w:t>
      </w:r>
    </w:p>
    <w:p w:rsidR="008B03AD" w:rsidRDefault="00A05B39">
      <w:pPr>
        <w:pStyle w:val="Corpodetexto"/>
        <w:spacing w:before="1" w:line="360" w:lineRule="auto"/>
        <w:ind w:left="962" w:right="1236" w:firstLine="566"/>
        <w:jc w:val="both"/>
      </w:pPr>
      <w:r>
        <w:rPr>
          <w:color w:val="000009"/>
        </w:rPr>
        <w:t xml:space="preserve">Quando da suspeita do diagnóstico, o paciente deve ser submetido à endoscopia digestiva alta, pela qual será realizada biópsia de lesões suspeitas e se descreverá a localização de lesões (cárdia com especial atenção à junção </w:t>
      </w:r>
      <w:proofErr w:type="spellStart"/>
      <w:r>
        <w:rPr>
          <w:color w:val="000009"/>
        </w:rPr>
        <w:t>gastroesofágica</w:t>
      </w:r>
      <w:proofErr w:type="spellEnd"/>
      <w:r>
        <w:rPr>
          <w:color w:val="000009"/>
        </w:rPr>
        <w:t>, fundo, corpo, antro e piloro) e o grau de disseminação no órgão. Mesmo que uma lesão caracteristicamente neoplásica não seja encontrada, biópsias de alterações inespecíficas e amostras aleatórias devem ser feitas (11).</w:t>
      </w:r>
    </w:p>
    <w:p w:rsidR="008B03AD" w:rsidRDefault="008B03AD">
      <w:pPr>
        <w:pStyle w:val="Corpodetexto"/>
        <w:spacing w:before="6"/>
        <w:rPr>
          <w:sz w:val="33"/>
        </w:rPr>
      </w:pPr>
    </w:p>
    <w:p w:rsidR="008B03AD" w:rsidRDefault="00A05B39">
      <w:pPr>
        <w:pStyle w:val="PargrafodaLista"/>
        <w:numPr>
          <w:ilvl w:val="1"/>
          <w:numId w:val="7"/>
        </w:numPr>
        <w:tabs>
          <w:tab w:val="left" w:pos="1896"/>
        </w:tabs>
        <w:ind w:hanging="367"/>
        <w:rPr>
          <w:b/>
          <w:sz w:val="18"/>
        </w:rPr>
      </w:pPr>
      <w:r>
        <w:rPr>
          <w:b/>
          <w:color w:val="000009"/>
        </w:rPr>
        <w:t>D</w:t>
      </w:r>
      <w:r>
        <w:rPr>
          <w:b/>
          <w:color w:val="000009"/>
          <w:sz w:val="18"/>
        </w:rPr>
        <w:t>IAGNÓSTICO POR</w:t>
      </w:r>
      <w:r>
        <w:rPr>
          <w:b/>
          <w:color w:val="000009"/>
          <w:spacing w:val="-3"/>
          <w:sz w:val="18"/>
        </w:rPr>
        <w:t xml:space="preserve"> </w:t>
      </w:r>
      <w:r>
        <w:rPr>
          <w:b/>
          <w:color w:val="000009"/>
          <w:sz w:val="18"/>
        </w:rPr>
        <w:t>IMAGEM</w:t>
      </w:r>
    </w:p>
    <w:p w:rsidR="008B03AD" w:rsidRDefault="00A05B39">
      <w:pPr>
        <w:pStyle w:val="Corpodetexto"/>
        <w:spacing w:before="121" w:line="360" w:lineRule="auto"/>
        <w:ind w:left="962" w:right="1235" w:firstLine="566"/>
        <w:jc w:val="both"/>
      </w:pPr>
      <w:r>
        <w:rPr>
          <w:color w:val="000009"/>
        </w:rPr>
        <w:t xml:space="preserve">Após o diagnóstico histopatológico, a tomografia computadorizada do abdômen e do tórax, com contraste oral e venoso, deve ser realizada para definir o </w:t>
      </w:r>
      <w:proofErr w:type="spellStart"/>
      <w:r>
        <w:rPr>
          <w:color w:val="000009"/>
        </w:rPr>
        <w:t>estadiamento</w:t>
      </w:r>
      <w:proofErr w:type="spellEnd"/>
      <w:r>
        <w:rPr>
          <w:color w:val="000009"/>
        </w:rPr>
        <w:t xml:space="preserve"> e planejar o tratamento. É frequente que a doença já se apresente em estágios avançados. O tratamento é definido pela extensão da doença local, regional e à distância (</w:t>
      </w:r>
      <w:proofErr w:type="spellStart"/>
      <w:r>
        <w:rPr>
          <w:color w:val="000009"/>
        </w:rPr>
        <w:t>estadiamento</w:t>
      </w:r>
      <w:proofErr w:type="spellEnd"/>
      <w:r>
        <w:rPr>
          <w:color w:val="000009"/>
        </w:rPr>
        <w:t>). A ressonância magnética deve ser solicitada quando seu resultado tiver potencial de alterar a conduta terapêutica inicial.</w:t>
      </w:r>
    </w:p>
    <w:p w:rsidR="008B03AD" w:rsidRDefault="00A05B39">
      <w:pPr>
        <w:pStyle w:val="Corpodetexto"/>
        <w:spacing w:line="360" w:lineRule="auto"/>
        <w:ind w:left="962" w:right="1236" w:firstLine="566"/>
        <w:jc w:val="both"/>
      </w:pPr>
      <w:r>
        <w:rPr>
          <w:color w:val="000009"/>
        </w:rPr>
        <w:t xml:space="preserve">A ultrassonografia endoscópica (também conhecida por </w:t>
      </w:r>
      <w:proofErr w:type="spellStart"/>
      <w:r>
        <w:rPr>
          <w:color w:val="000009"/>
        </w:rPr>
        <w:t>ecoendoscopia</w:t>
      </w:r>
      <w:proofErr w:type="spellEnd"/>
      <w:r>
        <w:rPr>
          <w:color w:val="000009"/>
        </w:rPr>
        <w:t xml:space="preserve">) pode auxiliar na avaliação da extensão </w:t>
      </w:r>
      <w:proofErr w:type="spellStart"/>
      <w:r>
        <w:rPr>
          <w:color w:val="000009"/>
        </w:rPr>
        <w:t>locorregional</w:t>
      </w:r>
      <w:proofErr w:type="spellEnd"/>
      <w:r>
        <w:rPr>
          <w:color w:val="000009"/>
        </w:rPr>
        <w:t xml:space="preserve"> da doença. Uma revisão sistemática com meta-análise avaliou a acurácia dessa técnica (12) e concluiu que ela pode ser considerada clinicamente útil para guiar o </w:t>
      </w:r>
      <w:proofErr w:type="spellStart"/>
      <w:r>
        <w:rPr>
          <w:color w:val="000009"/>
        </w:rPr>
        <w:t>estadiamento</w:t>
      </w:r>
      <w:proofErr w:type="spellEnd"/>
      <w:r>
        <w:rPr>
          <w:color w:val="000009"/>
        </w:rPr>
        <w:t xml:space="preserve"> do câncer gástrico. Entretanto, a heterogeneidade dos resultados e o baixo desempenho na avaliação de tumores superficiais (T1a </w:t>
      </w:r>
      <w:r>
        <w:rPr>
          <w:i/>
          <w:color w:val="000009"/>
        </w:rPr>
        <w:t xml:space="preserve">versus </w:t>
      </w:r>
      <w:r>
        <w:rPr>
          <w:color w:val="000009"/>
        </w:rPr>
        <w:t xml:space="preserve">T1b) e na avaliação </w:t>
      </w:r>
      <w:proofErr w:type="gramStart"/>
      <w:r>
        <w:rPr>
          <w:color w:val="000009"/>
        </w:rPr>
        <w:t>do</w:t>
      </w:r>
      <w:proofErr w:type="gramEnd"/>
    </w:p>
    <w:p w:rsidR="008B03AD" w:rsidRDefault="008B03AD">
      <w:pPr>
        <w:pStyle w:val="Corpodetexto"/>
        <w:spacing w:before="7"/>
        <w:rPr>
          <w:sz w:val="25"/>
        </w:rPr>
      </w:pPr>
    </w:p>
    <w:p w:rsidR="008B03AD" w:rsidRDefault="00A05B39">
      <w:pPr>
        <w:spacing w:before="62"/>
        <w:ind w:right="1235"/>
        <w:jc w:val="right"/>
        <w:rPr>
          <w:rFonts w:ascii="Trebuchet MS"/>
          <w:sz w:val="20"/>
        </w:rPr>
      </w:pPr>
      <w:proofErr w:type="gramStart"/>
      <w:r>
        <w:rPr>
          <w:rFonts w:ascii="Trebuchet MS"/>
          <w:w w:val="96"/>
          <w:sz w:val="20"/>
        </w:rPr>
        <w:t>5</w:t>
      </w:r>
      <w:proofErr w:type="gramEnd"/>
    </w:p>
    <w:p w:rsidR="008B03AD" w:rsidRDefault="008B03AD">
      <w:pPr>
        <w:jc w:val="right"/>
        <w:rPr>
          <w:rFonts w:ascii="Trebuchet MS"/>
          <w:sz w:val="20"/>
        </w:rPr>
        <w:sectPr w:rsidR="008B03AD">
          <w:pgSz w:w="11910" w:h="16840"/>
          <w:pgMar w:top="1320" w:right="460" w:bottom="280" w:left="740" w:header="720" w:footer="720" w:gutter="0"/>
          <w:cols w:space="720"/>
        </w:sectPr>
      </w:pPr>
    </w:p>
    <w:p w:rsidR="008B03AD" w:rsidRDefault="00A05B39">
      <w:pPr>
        <w:pStyle w:val="Corpodetexto"/>
        <w:spacing w:before="74" w:line="360" w:lineRule="auto"/>
        <w:ind w:left="962" w:right="1224"/>
      </w:pPr>
      <w:proofErr w:type="gramStart"/>
      <w:r>
        <w:rPr>
          <w:color w:val="000009"/>
        </w:rPr>
        <w:lastRenderedPageBreak/>
        <w:t>acometimento</w:t>
      </w:r>
      <w:proofErr w:type="gramEnd"/>
      <w:r>
        <w:rPr>
          <w:color w:val="000009"/>
        </w:rPr>
        <w:t xml:space="preserve"> </w:t>
      </w:r>
      <w:proofErr w:type="spellStart"/>
      <w:r>
        <w:rPr>
          <w:color w:val="000009"/>
        </w:rPr>
        <w:t>linfonodal</w:t>
      </w:r>
      <w:proofErr w:type="spellEnd"/>
      <w:r>
        <w:rPr>
          <w:color w:val="000009"/>
        </w:rPr>
        <w:t xml:space="preserve"> levaram os autores a sugerir a realização de mais estudos para que esse exame seja incorporado na rotina assistencial.</w:t>
      </w:r>
    </w:p>
    <w:p w:rsidR="008B03AD" w:rsidRDefault="008B03AD">
      <w:pPr>
        <w:pStyle w:val="Corpodetexto"/>
        <w:spacing w:before="4"/>
        <w:rPr>
          <w:sz w:val="33"/>
        </w:rPr>
      </w:pPr>
    </w:p>
    <w:p w:rsidR="008B03AD" w:rsidRDefault="00A05B39">
      <w:pPr>
        <w:pStyle w:val="PargrafodaLista"/>
        <w:numPr>
          <w:ilvl w:val="1"/>
          <w:numId w:val="7"/>
        </w:numPr>
        <w:tabs>
          <w:tab w:val="left" w:pos="1896"/>
        </w:tabs>
        <w:ind w:hanging="367"/>
        <w:rPr>
          <w:b/>
          <w:sz w:val="18"/>
        </w:rPr>
      </w:pPr>
      <w:r>
        <w:rPr>
          <w:b/>
          <w:color w:val="000009"/>
        </w:rPr>
        <w:t>D</w:t>
      </w:r>
      <w:r>
        <w:rPr>
          <w:b/>
          <w:color w:val="000009"/>
          <w:sz w:val="18"/>
        </w:rPr>
        <w:t>IAGNÓSTICO</w:t>
      </w:r>
      <w:r>
        <w:rPr>
          <w:b/>
          <w:color w:val="000009"/>
          <w:spacing w:val="-2"/>
          <w:sz w:val="18"/>
        </w:rPr>
        <w:t xml:space="preserve"> </w:t>
      </w:r>
      <w:r>
        <w:rPr>
          <w:b/>
          <w:color w:val="000009"/>
          <w:sz w:val="18"/>
        </w:rPr>
        <w:t>LABORATORIAL</w:t>
      </w:r>
    </w:p>
    <w:p w:rsidR="008B03AD" w:rsidRDefault="00A05B39">
      <w:pPr>
        <w:pStyle w:val="Corpodetexto"/>
        <w:spacing w:before="121" w:line="360" w:lineRule="auto"/>
        <w:ind w:left="962" w:right="1238" w:firstLine="566"/>
        <w:jc w:val="both"/>
      </w:pPr>
      <w:r>
        <w:rPr>
          <w:color w:val="000009"/>
        </w:rPr>
        <w:t xml:space="preserve">Além dos exames laboratoriais realizados para avaliar as condições clínicas do paciente, marcadores tumorais podem ser medidos. Elevações de CA 72-4, CA 19-9 e CEA são </w:t>
      </w:r>
      <w:proofErr w:type="gramStart"/>
      <w:r>
        <w:rPr>
          <w:color w:val="000009"/>
        </w:rPr>
        <w:t>indicativos de doença extensa</w:t>
      </w:r>
      <w:proofErr w:type="gramEnd"/>
      <w:r>
        <w:rPr>
          <w:color w:val="000009"/>
        </w:rPr>
        <w:t xml:space="preserve"> e, logo, de pior prognóstico. Porém, além de não ter sido avaliada a utilização sistemática desses exames para avaliação pré-operatória, resposta ao tratamento e seguimento em estudos de fase III, eles têm acurácia variável nos estudos diagnósticos publicados. Esses fatos limitam sua recomendação na prática clínica (13).</w:t>
      </w:r>
    </w:p>
    <w:p w:rsidR="008B03AD" w:rsidRDefault="008B03AD">
      <w:pPr>
        <w:pStyle w:val="Corpodetexto"/>
        <w:spacing w:before="6"/>
        <w:rPr>
          <w:sz w:val="33"/>
        </w:rPr>
      </w:pPr>
    </w:p>
    <w:p w:rsidR="008B03AD" w:rsidRDefault="00A05B39">
      <w:pPr>
        <w:pStyle w:val="PargrafodaLista"/>
        <w:numPr>
          <w:ilvl w:val="1"/>
          <w:numId w:val="7"/>
        </w:numPr>
        <w:tabs>
          <w:tab w:val="left" w:pos="1850"/>
        </w:tabs>
        <w:ind w:left="1850" w:hanging="322"/>
        <w:rPr>
          <w:b/>
          <w:sz w:val="18"/>
        </w:rPr>
      </w:pPr>
      <w:r>
        <w:rPr>
          <w:b/>
          <w:color w:val="000009"/>
        </w:rPr>
        <w:t>E</w:t>
      </w:r>
      <w:r>
        <w:rPr>
          <w:b/>
          <w:color w:val="000009"/>
          <w:sz w:val="18"/>
        </w:rPr>
        <w:t>STADIAMENTO</w:t>
      </w:r>
    </w:p>
    <w:p w:rsidR="008B03AD" w:rsidRDefault="00A05B39">
      <w:pPr>
        <w:pStyle w:val="Corpodetexto"/>
        <w:spacing w:before="122" w:line="360" w:lineRule="auto"/>
        <w:ind w:left="962" w:right="1236" w:firstLine="566"/>
        <w:jc w:val="both"/>
      </w:pPr>
      <w:r>
        <w:rPr>
          <w:color w:val="000009"/>
        </w:rPr>
        <w:t xml:space="preserve">O </w:t>
      </w:r>
      <w:proofErr w:type="spellStart"/>
      <w:r>
        <w:rPr>
          <w:color w:val="000009"/>
        </w:rPr>
        <w:t>estadiamento</w:t>
      </w:r>
      <w:proofErr w:type="spellEnd"/>
      <w:r>
        <w:rPr>
          <w:color w:val="000009"/>
        </w:rPr>
        <w:t xml:space="preserve"> do câncer gástrico mais aceito é o da American Joint </w:t>
      </w:r>
      <w:proofErr w:type="spellStart"/>
      <w:r>
        <w:rPr>
          <w:color w:val="000009"/>
        </w:rPr>
        <w:t>Committee</w:t>
      </w:r>
      <w:proofErr w:type="spellEnd"/>
      <w:r>
        <w:rPr>
          <w:color w:val="000009"/>
        </w:rPr>
        <w:t xml:space="preserve"> </w:t>
      </w:r>
      <w:proofErr w:type="spellStart"/>
      <w:r>
        <w:rPr>
          <w:color w:val="000009"/>
        </w:rPr>
        <w:t>on</w:t>
      </w:r>
      <w:proofErr w:type="spellEnd"/>
      <w:r>
        <w:rPr>
          <w:color w:val="000009"/>
        </w:rPr>
        <w:t xml:space="preserve"> </w:t>
      </w:r>
      <w:proofErr w:type="spellStart"/>
      <w:r>
        <w:rPr>
          <w:color w:val="000009"/>
        </w:rPr>
        <w:t>Cancer</w:t>
      </w:r>
      <w:proofErr w:type="spellEnd"/>
      <w:r>
        <w:rPr>
          <w:color w:val="000009"/>
        </w:rPr>
        <w:t xml:space="preserve"> (AJCC), que está na sua 8ª edição (14). Esta classificação, assim como a União Internacional Contra o Câncer, utiliza o sistema TNM, e os critérios para o </w:t>
      </w:r>
      <w:proofErr w:type="spellStart"/>
      <w:r>
        <w:rPr>
          <w:color w:val="000009"/>
        </w:rPr>
        <w:t>estadiamento</w:t>
      </w:r>
      <w:proofErr w:type="spellEnd"/>
      <w:r>
        <w:rPr>
          <w:color w:val="000009"/>
        </w:rPr>
        <w:t xml:space="preserve"> do </w:t>
      </w:r>
      <w:proofErr w:type="spellStart"/>
      <w:r>
        <w:rPr>
          <w:color w:val="000009"/>
        </w:rPr>
        <w:t>adenocarcinoma</w:t>
      </w:r>
      <w:proofErr w:type="spellEnd"/>
      <w:r>
        <w:rPr>
          <w:color w:val="000009"/>
        </w:rPr>
        <w:t xml:space="preserve"> de estômago estão resumidos na Tabela 1.</w:t>
      </w:r>
    </w:p>
    <w:p w:rsidR="008B03AD" w:rsidRDefault="00A05B39">
      <w:pPr>
        <w:pStyle w:val="Corpodetexto"/>
        <w:spacing w:before="1" w:line="360" w:lineRule="auto"/>
        <w:ind w:left="962" w:right="1241" w:firstLine="566"/>
        <w:jc w:val="both"/>
      </w:pPr>
      <w:r>
        <w:rPr>
          <w:color w:val="000009"/>
        </w:rPr>
        <w:t>Ressalta-se que há discussão sobre a utilização dessa classificação para a definição de tratamento e o estabelecimento do prognóstico dos casos, uma vez que as recomendações terapêuticas encontradas nos estudos se baseiam em diversas versões dela, com variações significativas.</w:t>
      </w:r>
    </w:p>
    <w:p w:rsidR="008B03AD" w:rsidRDefault="008B03AD">
      <w:pPr>
        <w:pStyle w:val="Corpodetexto"/>
        <w:spacing w:before="10"/>
        <w:rPr>
          <w:sz w:val="32"/>
        </w:rPr>
      </w:pPr>
    </w:p>
    <w:p w:rsidR="008B03AD" w:rsidRDefault="00A05B39">
      <w:pPr>
        <w:pStyle w:val="Corpodetexto"/>
        <w:spacing w:before="1"/>
        <w:ind w:left="1528"/>
      </w:pPr>
      <w:r>
        <w:rPr>
          <w:color w:val="000009"/>
        </w:rPr>
        <w:t xml:space="preserve">Tabela 1 - </w:t>
      </w:r>
      <w:proofErr w:type="spellStart"/>
      <w:r>
        <w:rPr>
          <w:color w:val="000009"/>
        </w:rPr>
        <w:t>Estadiamento</w:t>
      </w:r>
      <w:proofErr w:type="spellEnd"/>
      <w:r>
        <w:rPr>
          <w:color w:val="000009"/>
        </w:rPr>
        <w:t xml:space="preserve"> do câncer gástrico conforme AJCC 8ª edição (14)</w:t>
      </w:r>
    </w:p>
    <w:p w:rsidR="008B03AD" w:rsidRDefault="008B03AD">
      <w:pPr>
        <w:pStyle w:val="Corpodetexto"/>
        <w:spacing w:before="5"/>
        <w:rPr>
          <w:sz w:val="11"/>
        </w:rPr>
      </w:pPr>
    </w:p>
    <w:tbl>
      <w:tblPr>
        <w:tblStyle w:val="TableNormal"/>
        <w:tblW w:w="0" w:type="auto"/>
        <w:tblInd w:w="1031"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135"/>
        <w:gridCol w:w="3694"/>
        <w:gridCol w:w="1317"/>
        <w:gridCol w:w="2218"/>
      </w:tblGrid>
      <w:tr w:rsidR="008B03AD">
        <w:trPr>
          <w:trHeight w:val="253"/>
        </w:trPr>
        <w:tc>
          <w:tcPr>
            <w:tcW w:w="8364" w:type="dxa"/>
            <w:gridSpan w:val="4"/>
          </w:tcPr>
          <w:p w:rsidR="008B03AD" w:rsidRDefault="00A05B39">
            <w:pPr>
              <w:pStyle w:val="TableParagraph"/>
              <w:spacing w:line="234" w:lineRule="exact"/>
              <w:ind w:left="2697"/>
              <w:rPr>
                <w:b/>
              </w:rPr>
            </w:pPr>
            <w:r>
              <w:rPr>
                <w:b/>
                <w:color w:val="000009"/>
              </w:rPr>
              <w:t>Resumo da classificação clínica TNM</w:t>
            </w:r>
          </w:p>
        </w:tc>
      </w:tr>
      <w:tr w:rsidR="008B03AD">
        <w:trPr>
          <w:trHeight w:val="758"/>
        </w:trPr>
        <w:tc>
          <w:tcPr>
            <w:tcW w:w="1135" w:type="dxa"/>
          </w:tcPr>
          <w:p w:rsidR="008B03AD" w:rsidRDefault="008B03AD">
            <w:pPr>
              <w:pStyle w:val="TableParagraph"/>
              <w:spacing w:before="4"/>
              <w:rPr>
                <w:sz w:val="21"/>
              </w:rPr>
            </w:pPr>
          </w:p>
          <w:p w:rsidR="008B03AD" w:rsidRDefault="00A05B39">
            <w:pPr>
              <w:pStyle w:val="TableParagraph"/>
              <w:ind w:left="389" w:right="413"/>
              <w:jc w:val="center"/>
            </w:pPr>
            <w:proofErr w:type="spellStart"/>
            <w:r>
              <w:rPr>
                <w:color w:val="000009"/>
              </w:rPr>
              <w:t>Tx</w:t>
            </w:r>
            <w:proofErr w:type="spellEnd"/>
          </w:p>
        </w:tc>
        <w:tc>
          <w:tcPr>
            <w:tcW w:w="3694" w:type="dxa"/>
          </w:tcPr>
          <w:p w:rsidR="008B03AD" w:rsidRDefault="008B03AD">
            <w:pPr>
              <w:pStyle w:val="TableParagraph"/>
              <w:spacing w:before="4"/>
              <w:rPr>
                <w:sz w:val="21"/>
              </w:rPr>
            </w:pPr>
          </w:p>
          <w:p w:rsidR="008B03AD" w:rsidRDefault="00A05B39">
            <w:pPr>
              <w:pStyle w:val="TableParagraph"/>
              <w:ind w:left="71"/>
            </w:pPr>
            <w:r>
              <w:rPr>
                <w:color w:val="000009"/>
              </w:rPr>
              <w:t>O tumor não pode ser avaliado.</w:t>
            </w:r>
          </w:p>
        </w:tc>
        <w:tc>
          <w:tcPr>
            <w:tcW w:w="1317" w:type="dxa"/>
          </w:tcPr>
          <w:p w:rsidR="008B03AD" w:rsidRDefault="008B03AD">
            <w:pPr>
              <w:pStyle w:val="TableParagraph"/>
              <w:spacing w:before="4"/>
              <w:rPr>
                <w:sz w:val="21"/>
              </w:rPr>
            </w:pPr>
          </w:p>
          <w:p w:rsidR="008B03AD" w:rsidRDefault="00A05B39">
            <w:pPr>
              <w:pStyle w:val="TableParagraph"/>
              <w:ind w:left="482"/>
            </w:pPr>
            <w:r>
              <w:rPr>
                <w:color w:val="000009"/>
              </w:rPr>
              <w:t>NX</w:t>
            </w:r>
          </w:p>
        </w:tc>
        <w:tc>
          <w:tcPr>
            <w:tcW w:w="2218" w:type="dxa"/>
          </w:tcPr>
          <w:p w:rsidR="008B03AD" w:rsidRDefault="00A05B39">
            <w:pPr>
              <w:pStyle w:val="TableParagraph"/>
              <w:ind w:left="76" w:right="279"/>
            </w:pPr>
            <w:r>
              <w:rPr>
                <w:color w:val="000009"/>
              </w:rPr>
              <w:t>Os linfonodos regionais não podem</w:t>
            </w:r>
          </w:p>
          <w:p w:rsidR="008B03AD" w:rsidRDefault="00A05B39">
            <w:pPr>
              <w:pStyle w:val="TableParagraph"/>
              <w:spacing w:line="238" w:lineRule="exact"/>
              <w:ind w:left="76"/>
            </w:pPr>
            <w:proofErr w:type="gramStart"/>
            <w:r>
              <w:rPr>
                <w:color w:val="000009"/>
              </w:rPr>
              <w:t>ser</w:t>
            </w:r>
            <w:proofErr w:type="gramEnd"/>
            <w:r>
              <w:rPr>
                <w:color w:val="000009"/>
              </w:rPr>
              <w:t xml:space="preserve"> avaliados.</w:t>
            </w:r>
          </w:p>
        </w:tc>
      </w:tr>
      <w:tr w:rsidR="008B03AD">
        <w:trPr>
          <w:trHeight w:val="506"/>
        </w:trPr>
        <w:tc>
          <w:tcPr>
            <w:tcW w:w="1135" w:type="dxa"/>
          </w:tcPr>
          <w:p w:rsidR="008B03AD" w:rsidRDefault="00A05B39">
            <w:pPr>
              <w:pStyle w:val="TableParagraph"/>
              <w:spacing w:before="121"/>
              <w:ind w:left="389" w:right="413"/>
              <w:jc w:val="center"/>
            </w:pPr>
            <w:r>
              <w:rPr>
                <w:color w:val="000009"/>
              </w:rPr>
              <w:t>T0</w:t>
            </w:r>
          </w:p>
        </w:tc>
        <w:tc>
          <w:tcPr>
            <w:tcW w:w="3694" w:type="dxa"/>
          </w:tcPr>
          <w:p w:rsidR="008B03AD" w:rsidRDefault="00A05B39">
            <w:pPr>
              <w:pStyle w:val="TableParagraph"/>
              <w:spacing w:before="121"/>
              <w:ind w:left="71"/>
            </w:pPr>
            <w:r>
              <w:rPr>
                <w:color w:val="000009"/>
              </w:rPr>
              <w:t>Sem evidência de tumor primário.</w:t>
            </w:r>
          </w:p>
        </w:tc>
        <w:tc>
          <w:tcPr>
            <w:tcW w:w="1317" w:type="dxa"/>
          </w:tcPr>
          <w:p w:rsidR="008B03AD" w:rsidRDefault="00A05B39">
            <w:pPr>
              <w:pStyle w:val="TableParagraph"/>
              <w:spacing w:before="121"/>
              <w:ind w:left="506"/>
            </w:pPr>
            <w:r>
              <w:rPr>
                <w:color w:val="000009"/>
              </w:rPr>
              <w:t>N0</w:t>
            </w:r>
          </w:p>
        </w:tc>
        <w:tc>
          <w:tcPr>
            <w:tcW w:w="2218" w:type="dxa"/>
          </w:tcPr>
          <w:p w:rsidR="008B03AD" w:rsidRDefault="00A05B39">
            <w:pPr>
              <w:pStyle w:val="TableParagraph"/>
              <w:spacing w:line="247" w:lineRule="exact"/>
              <w:ind w:left="76"/>
            </w:pPr>
            <w:r>
              <w:rPr>
                <w:color w:val="000009"/>
              </w:rPr>
              <w:t>Sem invasão linfática</w:t>
            </w:r>
          </w:p>
          <w:p w:rsidR="008B03AD" w:rsidRDefault="00A05B39">
            <w:pPr>
              <w:pStyle w:val="TableParagraph"/>
              <w:spacing w:before="1" w:line="238" w:lineRule="exact"/>
              <w:ind w:left="76"/>
            </w:pPr>
            <w:proofErr w:type="gramStart"/>
            <w:r>
              <w:rPr>
                <w:color w:val="000009"/>
              </w:rPr>
              <w:t>regional</w:t>
            </w:r>
            <w:proofErr w:type="gramEnd"/>
            <w:r>
              <w:rPr>
                <w:color w:val="000009"/>
              </w:rPr>
              <w:t>.</w:t>
            </w:r>
          </w:p>
        </w:tc>
      </w:tr>
      <w:tr w:rsidR="008B03AD">
        <w:trPr>
          <w:trHeight w:val="760"/>
        </w:trPr>
        <w:tc>
          <w:tcPr>
            <w:tcW w:w="1135" w:type="dxa"/>
          </w:tcPr>
          <w:p w:rsidR="008B03AD" w:rsidRDefault="008B03AD">
            <w:pPr>
              <w:pStyle w:val="TableParagraph"/>
              <w:spacing w:before="6"/>
              <w:rPr>
                <w:sz w:val="21"/>
              </w:rPr>
            </w:pPr>
          </w:p>
          <w:p w:rsidR="008B03AD" w:rsidRDefault="00A05B39">
            <w:pPr>
              <w:pStyle w:val="TableParagraph"/>
              <w:ind w:left="389" w:right="414"/>
              <w:jc w:val="center"/>
            </w:pPr>
            <w:r>
              <w:rPr>
                <w:color w:val="000009"/>
              </w:rPr>
              <w:t>Tis</w:t>
            </w:r>
          </w:p>
        </w:tc>
        <w:tc>
          <w:tcPr>
            <w:tcW w:w="3694" w:type="dxa"/>
          </w:tcPr>
          <w:p w:rsidR="008B03AD" w:rsidRDefault="00A05B39">
            <w:pPr>
              <w:pStyle w:val="TableParagraph"/>
              <w:spacing w:line="247" w:lineRule="exact"/>
              <w:ind w:left="71"/>
            </w:pPr>
            <w:r>
              <w:rPr>
                <w:color w:val="000009"/>
              </w:rPr>
              <w:t xml:space="preserve">Tumor </w:t>
            </w:r>
            <w:r>
              <w:rPr>
                <w:i/>
                <w:color w:val="000009"/>
              </w:rPr>
              <w:t>in situ</w:t>
            </w:r>
            <w:r>
              <w:rPr>
                <w:color w:val="000009"/>
              </w:rPr>
              <w:t>/displasia de alto grau:</w:t>
            </w:r>
          </w:p>
          <w:p w:rsidR="008B03AD" w:rsidRDefault="00A05B39">
            <w:pPr>
              <w:pStyle w:val="TableParagraph"/>
              <w:spacing w:before="5" w:line="252" w:lineRule="exact"/>
              <w:ind w:left="71" w:right="501"/>
            </w:pPr>
            <w:proofErr w:type="gramStart"/>
            <w:r>
              <w:rPr>
                <w:color w:val="000009"/>
              </w:rPr>
              <w:t>tumor</w:t>
            </w:r>
            <w:proofErr w:type="gramEnd"/>
            <w:r>
              <w:rPr>
                <w:color w:val="000009"/>
              </w:rPr>
              <w:t xml:space="preserve"> </w:t>
            </w:r>
            <w:proofErr w:type="spellStart"/>
            <w:r>
              <w:rPr>
                <w:color w:val="000009"/>
              </w:rPr>
              <w:t>intraepitelial</w:t>
            </w:r>
            <w:proofErr w:type="spellEnd"/>
            <w:r>
              <w:rPr>
                <w:color w:val="000009"/>
              </w:rPr>
              <w:t xml:space="preserve"> sem invasão da lâmina própria.</w:t>
            </w:r>
          </w:p>
        </w:tc>
        <w:tc>
          <w:tcPr>
            <w:tcW w:w="1317" w:type="dxa"/>
          </w:tcPr>
          <w:p w:rsidR="008B03AD" w:rsidRDefault="008B03AD">
            <w:pPr>
              <w:pStyle w:val="TableParagraph"/>
              <w:spacing w:before="6"/>
              <w:rPr>
                <w:sz w:val="21"/>
              </w:rPr>
            </w:pPr>
          </w:p>
          <w:p w:rsidR="008B03AD" w:rsidRDefault="00A05B39">
            <w:pPr>
              <w:pStyle w:val="TableParagraph"/>
              <w:ind w:left="506"/>
            </w:pPr>
            <w:r>
              <w:rPr>
                <w:color w:val="000009"/>
              </w:rPr>
              <w:t>N1</w:t>
            </w:r>
          </w:p>
        </w:tc>
        <w:tc>
          <w:tcPr>
            <w:tcW w:w="2218" w:type="dxa"/>
          </w:tcPr>
          <w:p w:rsidR="008B03AD" w:rsidRDefault="00A05B39">
            <w:pPr>
              <w:pStyle w:val="TableParagraph"/>
              <w:spacing w:before="121"/>
              <w:ind w:left="76" w:right="193"/>
            </w:pPr>
            <w:proofErr w:type="gramStart"/>
            <w:r>
              <w:rPr>
                <w:color w:val="000009"/>
              </w:rPr>
              <w:t>1 a 2 linfonodos regionais</w:t>
            </w:r>
            <w:proofErr w:type="gramEnd"/>
            <w:r>
              <w:rPr>
                <w:color w:val="000009"/>
              </w:rPr>
              <w:t xml:space="preserve"> acometidos.</w:t>
            </w:r>
          </w:p>
        </w:tc>
      </w:tr>
      <w:tr w:rsidR="008B03AD">
        <w:trPr>
          <w:trHeight w:val="758"/>
        </w:trPr>
        <w:tc>
          <w:tcPr>
            <w:tcW w:w="1135" w:type="dxa"/>
          </w:tcPr>
          <w:p w:rsidR="008B03AD" w:rsidRDefault="008B03AD">
            <w:pPr>
              <w:pStyle w:val="TableParagraph"/>
              <w:spacing w:before="4"/>
              <w:rPr>
                <w:sz w:val="21"/>
              </w:rPr>
            </w:pPr>
          </w:p>
          <w:p w:rsidR="008B03AD" w:rsidRDefault="00A05B39">
            <w:pPr>
              <w:pStyle w:val="TableParagraph"/>
              <w:ind w:left="389" w:right="413"/>
              <w:jc w:val="center"/>
            </w:pPr>
            <w:r>
              <w:rPr>
                <w:color w:val="000009"/>
              </w:rPr>
              <w:t>T1</w:t>
            </w:r>
          </w:p>
        </w:tc>
        <w:tc>
          <w:tcPr>
            <w:tcW w:w="3694" w:type="dxa"/>
          </w:tcPr>
          <w:p w:rsidR="008B03AD" w:rsidRDefault="00A05B39">
            <w:pPr>
              <w:pStyle w:val="TableParagraph"/>
              <w:ind w:left="71" w:right="440"/>
            </w:pPr>
            <w:r>
              <w:rPr>
                <w:color w:val="000009"/>
              </w:rPr>
              <w:t>O tumor invade a lâmina própria ou muscular da mucosa (T1a) ou</w:t>
            </w:r>
          </w:p>
          <w:p w:rsidR="008B03AD" w:rsidRDefault="00A05B39">
            <w:pPr>
              <w:pStyle w:val="TableParagraph"/>
              <w:spacing w:line="238" w:lineRule="exact"/>
              <w:ind w:left="71"/>
            </w:pPr>
            <w:proofErr w:type="gramStart"/>
            <w:r>
              <w:rPr>
                <w:color w:val="000009"/>
              </w:rPr>
              <w:t>submucosa</w:t>
            </w:r>
            <w:proofErr w:type="gramEnd"/>
            <w:r>
              <w:rPr>
                <w:color w:val="000009"/>
              </w:rPr>
              <w:t xml:space="preserve"> (T1b).</w:t>
            </w:r>
          </w:p>
        </w:tc>
        <w:tc>
          <w:tcPr>
            <w:tcW w:w="1317" w:type="dxa"/>
          </w:tcPr>
          <w:p w:rsidR="008B03AD" w:rsidRDefault="008B03AD">
            <w:pPr>
              <w:pStyle w:val="TableParagraph"/>
              <w:spacing w:before="4"/>
              <w:rPr>
                <w:sz w:val="21"/>
              </w:rPr>
            </w:pPr>
          </w:p>
          <w:p w:rsidR="008B03AD" w:rsidRDefault="00A05B39">
            <w:pPr>
              <w:pStyle w:val="TableParagraph"/>
              <w:ind w:left="506"/>
            </w:pPr>
            <w:r>
              <w:rPr>
                <w:color w:val="000009"/>
              </w:rPr>
              <w:t>N2</w:t>
            </w:r>
          </w:p>
        </w:tc>
        <w:tc>
          <w:tcPr>
            <w:tcW w:w="2218" w:type="dxa"/>
          </w:tcPr>
          <w:p w:rsidR="008B03AD" w:rsidRDefault="00A05B39">
            <w:pPr>
              <w:pStyle w:val="TableParagraph"/>
              <w:spacing w:before="119"/>
              <w:ind w:left="76" w:right="193"/>
            </w:pPr>
            <w:r>
              <w:rPr>
                <w:color w:val="000009"/>
              </w:rPr>
              <w:t>3 a 6 linfonodos regionais acometidos.</w:t>
            </w:r>
          </w:p>
        </w:tc>
      </w:tr>
      <w:tr w:rsidR="008B03AD">
        <w:trPr>
          <w:trHeight w:val="506"/>
        </w:trPr>
        <w:tc>
          <w:tcPr>
            <w:tcW w:w="1135" w:type="dxa"/>
          </w:tcPr>
          <w:p w:rsidR="008B03AD" w:rsidRDefault="00A05B39">
            <w:pPr>
              <w:pStyle w:val="TableParagraph"/>
              <w:spacing w:before="121"/>
              <w:ind w:left="389" w:right="413"/>
              <w:jc w:val="center"/>
            </w:pPr>
            <w:r>
              <w:rPr>
                <w:color w:val="000009"/>
              </w:rPr>
              <w:t>T2</w:t>
            </w:r>
          </w:p>
        </w:tc>
        <w:tc>
          <w:tcPr>
            <w:tcW w:w="3694" w:type="dxa"/>
          </w:tcPr>
          <w:p w:rsidR="008B03AD" w:rsidRDefault="00A05B39">
            <w:pPr>
              <w:pStyle w:val="TableParagraph"/>
              <w:spacing w:before="121"/>
              <w:ind w:left="71"/>
            </w:pPr>
            <w:r>
              <w:rPr>
                <w:color w:val="000009"/>
              </w:rPr>
              <w:t>O tumor invade a muscular própria.</w:t>
            </w:r>
          </w:p>
        </w:tc>
        <w:tc>
          <w:tcPr>
            <w:tcW w:w="1317" w:type="dxa"/>
          </w:tcPr>
          <w:p w:rsidR="008B03AD" w:rsidRDefault="00A05B39">
            <w:pPr>
              <w:pStyle w:val="TableParagraph"/>
              <w:spacing w:before="121"/>
              <w:ind w:left="506"/>
            </w:pPr>
            <w:r>
              <w:rPr>
                <w:color w:val="000009"/>
              </w:rPr>
              <w:t>N3</w:t>
            </w:r>
          </w:p>
        </w:tc>
        <w:tc>
          <w:tcPr>
            <w:tcW w:w="2218" w:type="dxa"/>
          </w:tcPr>
          <w:p w:rsidR="008B03AD" w:rsidRDefault="00A05B39">
            <w:pPr>
              <w:pStyle w:val="TableParagraph"/>
              <w:spacing w:line="247" w:lineRule="exact"/>
              <w:ind w:left="76"/>
            </w:pPr>
            <w:proofErr w:type="gramStart"/>
            <w:r>
              <w:rPr>
                <w:color w:val="000009"/>
              </w:rPr>
              <w:t>7</w:t>
            </w:r>
            <w:proofErr w:type="gramEnd"/>
            <w:r>
              <w:rPr>
                <w:color w:val="000009"/>
              </w:rPr>
              <w:t xml:space="preserve"> ou mais linfonodos</w:t>
            </w:r>
          </w:p>
          <w:p w:rsidR="008B03AD" w:rsidRDefault="00A05B39">
            <w:pPr>
              <w:pStyle w:val="TableParagraph"/>
              <w:spacing w:before="1" w:line="238" w:lineRule="exact"/>
              <w:ind w:left="76"/>
            </w:pPr>
            <w:proofErr w:type="gramStart"/>
            <w:r>
              <w:rPr>
                <w:color w:val="000009"/>
              </w:rPr>
              <w:t>regionais</w:t>
            </w:r>
            <w:proofErr w:type="gramEnd"/>
            <w:r>
              <w:rPr>
                <w:color w:val="000009"/>
              </w:rPr>
              <w:t xml:space="preserve"> acometidos.</w:t>
            </w:r>
          </w:p>
        </w:tc>
      </w:tr>
      <w:tr w:rsidR="008B03AD">
        <w:trPr>
          <w:trHeight w:val="506"/>
        </w:trPr>
        <w:tc>
          <w:tcPr>
            <w:tcW w:w="1135" w:type="dxa"/>
          </w:tcPr>
          <w:p w:rsidR="008B03AD" w:rsidRDefault="00A05B39">
            <w:pPr>
              <w:pStyle w:val="TableParagraph"/>
              <w:spacing w:before="121"/>
              <w:ind w:left="389" w:right="413"/>
              <w:jc w:val="center"/>
            </w:pPr>
            <w:r>
              <w:rPr>
                <w:color w:val="000009"/>
              </w:rPr>
              <w:t>T3</w:t>
            </w:r>
          </w:p>
        </w:tc>
        <w:tc>
          <w:tcPr>
            <w:tcW w:w="3694" w:type="dxa"/>
          </w:tcPr>
          <w:p w:rsidR="008B03AD" w:rsidRDefault="00A05B39">
            <w:pPr>
              <w:pStyle w:val="TableParagraph"/>
              <w:spacing w:before="121"/>
              <w:ind w:left="71"/>
            </w:pPr>
            <w:r>
              <w:rPr>
                <w:color w:val="000009"/>
              </w:rPr>
              <w:t xml:space="preserve">O tumor invade a </w:t>
            </w:r>
            <w:proofErr w:type="spellStart"/>
            <w:r>
              <w:rPr>
                <w:color w:val="000009"/>
              </w:rPr>
              <w:t>subserosa</w:t>
            </w:r>
            <w:proofErr w:type="spellEnd"/>
            <w:r>
              <w:rPr>
                <w:color w:val="000009"/>
              </w:rPr>
              <w:t>.</w:t>
            </w:r>
          </w:p>
        </w:tc>
        <w:tc>
          <w:tcPr>
            <w:tcW w:w="1317" w:type="dxa"/>
          </w:tcPr>
          <w:p w:rsidR="008B03AD" w:rsidRDefault="00A05B39">
            <w:pPr>
              <w:pStyle w:val="TableParagraph"/>
              <w:spacing w:before="121"/>
              <w:ind w:left="456"/>
            </w:pPr>
            <w:r>
              <w:rPr>
                <w:color w:val="000009"/>
              </w:rPr>
              <w:t>N3a</w:t>
            </w:r>
          </w:p>
        </w:tc>
        <w:tc>
          <w:tcPr>
            <w:tcW w:w="2218" w:type="dxa"/>
          </w:tcPr>
          <w:p w:rsidR="008B03AD" w:rsidRDefault="00A05B39">
            <w:pPr>
              <w:pStyle w:val="TableParagraph"/>
              <w:spacing w:line="247" w:lineRule="exact"/>
              <w:ind w:left="76"/>
            </w:pPr>
            <w:r>
              <w:rPr>
                <w:color w:val="000009"/>
              </w:rPr>
              <w:t>7 a 15 linfonodos</w:t>
            </w:r>
          </w:p>
          <w:p w:rsidR="008B03AD" w:rsidRDefault="00A05B39">
            <w:pPr>
              <w:pStyle w:val="TableParagraph"/>
              <w:spacing w:before="1" w:line="238" w:lineRule="exact"/>
              <w:ind w:left="76"/>
            </w:pPr>
            <w:proofErr w:type="gramStart"/>
            <w:r>
              <w:rPr>
                <w:color w:val="000009"/>
              </w:rPr>
              <w:t>regionais</w:t>
            </w:r>
            <w:proofErr w:type="gramEnd"/>
            <w:r>
              <w:rPr>
                <w:color w:val="000009"/>
              </w:rPr>
              <w:t xml:space="preserve"> acometidos.</w:t>
            </w:r>
          </w:p>
        </w:tc>
      </w:tr>
      <w:tr w:rsidR="008B03AD">
        <w:trPr>
          <w:trHeight w:val="505"/>
        </w:trPr>
        <w:tc>
          <w:tcPr>
            <w:tcW w:w="1135" w:type="dxa"/>
          </w:tcPr>
          <w:p w:rsidR="008B03AD" w:rsidRDefault="00A05B39">
            <w:pPr>
              <w:pStyle w:val="TableParagraph"/>
              <w:spacing w:before="121"/>
              <w:ind w:left="389" w:right="413"/>
              <w:jc w:val="center"/>
            </w:pPr>
            <w:r>
              <w:rPr>
                <w:color w:val="000009"/>
              </w:rPr>
              <w:t>T4</w:t>
            </w:r>
          </w:p>
        </w:tc>
        <w:tc>
          <w:tcPr>
            <w:tcW w:w="3694" w:type="dxa"/>
          </w:tcPr>
          <w:p w:rsidR="008B03AD" w:rsidRDefault="00A05B39">
            <w:pPr>
              <w:pStyle w:val="TableParagraph"/>
              <w:spacing w:line="247" w:lineRule="exact"/>
              <w:ind w:left="71"/>
            </w:pPr>
            <w:r>
              <w:rPr>
                <w:color w:val="000009"/>
              </w:rPr>
              <w:t>O tumor perfura a serosa (T4a) ou</w:t>
            </w:r>
          </w:p>
          <w:p w:rsidR="008B03AD" w:rsidRDefault="00A05B39">
            <w:pPr>
              <w:pStyle w:val="TableParagraph"/>
              <w:spacing w:before="1" w:line="238" w:lineRule="exact"/>
              <w:ind w:left="71"/>
            </w:pPr>
            <w:proofErr w:type="gramStart"/>
            <w:r>
              <w:rPr>
                <w:color w:val="000009"/>
              </w:rPr>
              <w:t>invade</w:t>
            </w:r>
            <w:proofErr w:type="gramEnd"/>
            <w:r>
              <w:rPr>
                <w:color w:val="000009"/>
              </w:rPr>
              <w:t xml:space="preserve"> estruturas adjacentes (T4b).</w:t>
            </w:r>
          </w:p>
        </w:tc>
        <w:tc>
          <w:tcPr>
            <w:tcW w:w="1317" w:type="dxa"/>
          </w:tcPr>
          <w:p w:rsidR="008B03AD" w:rsidRDefault="00A05B39">
            <w:pPr>
              <w:pStyle w:val="TableParagraph"/>
              <w:spacing w:before="121"/>
              <w:ind w:left="451"/>
            </w:pPr>
            <w:r>
              <w:rPr>
                <w:color w:val="000009"/>
              </w:rPr>
              <w:t>N3b</w:t>
            </w:r>
          </w:p>
        </w:tc>
        <w:tc>
          <w:tcPr>
            <w:tcW w:w="2218" w:type="dxa"/>
          </w:tcPr>
          <w:p w:rsidR="008B03AD" w:rsidRDefault="00A05B39">
            <w:pPr>
              <w:pStyle w:val="TableParagraph"/>
              <w:spacing w:line="247" w:lineRule="exact"/>
              <w:ind w:left="76"/>
            </w:pPr>
            <w:r>
              <w:rPr>
                <w:color w:val="000009"/>
              </w:rPr>
              <w:t>16 ou mais linfonodos</w:t>
            </w:r>
          </w:p>
          <w:p w:rsidR="008B03AD" w:rsidRDefault="00A05B39">
            <w:pPr>
              <w:pStyle w:val="TableParagraph"/>
              <w:spacing w:before="1" w:line="238" w:lineRule="exact"/>
              <w:ind w:left="76"/>
            </w:pPr>
            <w:proofErr w:type="gramStart"/>
            <w:r>
              <w:rPr>
                <w:color w:val="000009"/>
              </w:rPr>
              <w:t>regionais</w:t>
            </w:r>
            <w:proofErr w:type="gramEnd"/>
            <w:r>
              <w:rPr>
                <w:color w:val="000009"/>
              </w:rPr>
              <w:t xml:space="preserve"> acometidos.</w:t>
            </w:r>
          </w:p>
        </w:tc>
      </w:tr>
      <w:tr w:rsidR="008B03AD">
        <w:trPr>
          <w:trHeight w:val="254"/>
        </w:trPr>
        <w:tc>
          <w:tcPr>
            <w:tcW w:w="8364" w:type="dxa"/>
            <w:gridSpan w:val="4"/>
          </w:tcPr>
          <w:p w:rsidR="008B03AD" w:rsidRDefault="00A05B39">
            <w:pPr>
              <w:pStyle w:val="TableParagraph"/>
              <w:spacing w:line="234" w:lineRule="exact"/>
              <w:ind w:left="71"/>
            </w:pPr>
            <w:r>
              <w:rPr>
                <w:color w:val="000009"/>
              </w:rPr>
              <w:t>M0 Sem metástase à distância</w:t>
            </w:r>
          </w:p>
        </w:tc>
      </w:tr>
      <w:tr w:rsidR="008B03AD">
        <w:trPr>
          <w:trHeight w:val="323"/>
        </w:trPr>
        <w:tc>
          <w:tcPr>
            <w:tcW w:w="8364" w:type="dxa"/>
            <w:gridSpan w:val="4"/>
          </w:tcPr>
          <w:p w:rsidR="008B03AD" w:rsidRDefault="00A05B39">
            <w:pPr>
              <w:pStyle w:val="TableParagraph"/>
              <w:spacing w:before="29"/>
              <w:ind w:left="71"/>
            </w:pPr>
            <w:r>
              <w:rPr>
                <w:color w:val="000009"/>
              </w:rPr>
              <w:t>M1 Metástase à distância</w:t>
            </w:r>
          </w:p>
        </w:tc>
      </w:tr>
      <w:tr w:rsidR="008B03AD">
        <w:trPr>
          <w:trHeight w:val="254"/>
        </w:trPr>
        <w:tc>
          <w:tcPr>
            <w:tcW w:w="8364" w:type="dxa"/>
            <w:gridSpan w:val="4"/>
          </w:tcPr>
          <w:p w:rsidR="008B03AD" w:rsidRDefault="00A05B39">
            <w:pPr>
              <w:pStyle w:val="TableParagraph"/>
              <w:spacing w:line="234" w:lineRule="exact"/>
              <w:ind w:left="2695"/>
              <w:rPr>
                <w:b/>
              </w:rPr>
            </w:pPr>
            <w:r>
              <w:rPr>
                <w:b/>
                <w:color w:val="000009"/>
              </w:rPr>
              <w:t>Grupamento por estádios patológicos</w:t>
            </w:r>
          </w:p>
        </w:tc>
      </w:tr>
    </w:tbl>
    <w:p w:rsidR="008B03AD" w:rsidRDefault="008B03AD">
      <w:pPr>
        <w:pStyle w:val="Corpodetexto"/>
        <w:rPr>
          <w:sz w:val="24"/>
        </w:rPr>
      </w:pPr>
    </w:p>
    <w:p w:rsidR="008B03AD" w:rsidRDefault="008B03AD">
      <w:pPr>
        <w:pStyle w:val="Corpodetexto"/>
        <w:spacing w:before="7"/>
        <w:rPr>
          <w:sz w:val="29"/>
        </w:rPr>
      </w:pPr>
    </w:p>
    <w:p w:rsidR="008B03AD" w:rsidRDefault="00A05B39">
      <w:pPr>
        <w:ind w:right="1235"/>
        <w:jc w:val="right"/>
        <w:rPr>
          <w:rFonts w:ascii="Trebuchet MS"/>
          <w:sz w:val="20"/>
        </w:rPr>
      </w:pPr>
      <w:proofErr w:type="gramStart"/>
      <w:r>
        <w:rPr>
          <w:rFonts w:ascii="Trebuchet MS"/>
          <w:w w:val="96"/>
          <w:sz w:val="20"/>
        </w:rPr>
        <w:t>6</w:t>
      </w:r>
      <w:proofErr w:type="gramEnd"/>
    </w:p>
    <w:p w:rsidR="008B03AD" w:rsidRDefault="008B03AD">
      <w:pPr>
        <w:jc w:val="right"/>
        <w:rPr>
          <w:rFonts w:ascii="Trebuchet MS"/>
          <w:sz w:val="20"/>
        </w:rPr>
        <w:sectPr w:rsidR="008B03AD">
          <w:pgSz w:w="11910" w:h="16840"/>
          <w:pgMar w:top="1320" w:right="460" w:bottom="280" w:left="740" w:header="720" w:footer="720" w:gutter="0"/>
          <w:cols w:space="720"/>
        </w:sectPr>
      </w:pPr>
    </w:p>
    <w:tbl>
      <w:tblPr>
        <w:tblStyle w:val="TableNormal"/>
        <w:tblW w:w="0" w:type="auto"/>
        <w:tblInd w:w="1031"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844"/>
        <w:gridCol w:w="1843"/>
        <w:gridCol w:w="1985"/>
        <w:gridCol w:w="2693"/>
      </w:tblGrid>
      <w:tr w:rsidR="008B03AD">
        <w:trPr>
          <w:trHeight w:val="252"/>
        </w:trPr>
        <w:tc>
          <w:tcPr>
            <w:tcW w:w="1844" w:type="dxa"/>
          </w:tcPr>
          <w:p w:rsidR="008B03AD" w:rsidRDefault="00A05B39">
            <w:pPr>
              <w:pStyle w:val="TableParagraph"/>
              <w:spacing w:line="232" w:lineRule="exact"/>
              <w:ind w:right="706"/>
              <w:jc w:val="right"/>
            </w:pPr>
            <w:r>
              <w:lastRenderedPageBreak/>
              <w:t xml:space="preserve">EC </w:t>
            </w:r>
            <w:proofErr w:type="gramStart"/>
            <w:r>
              <w:t>0</w:t>
            </w:r>
            <w:proofErr w:type="gramEnd"/>
          </w:p>
        </w:tc>
        <w:tc>
          <w:tcPr>
            <w:tcW w:w="1843" w:type="dxa"/>
          </w:tcPr>
          <w:p w:rsidR="008B03AD" w:rsidRDefault="00A05B39">
            <w:pPr>
              <w:pStyle w:val="TableParagraph"/>
              <w:spacing w:line="232" w:lineRule="exact"/>
              <w:ind w:left="543" w:right="817"/>
              <w:jc w:val="center"/>
            </w:pPr>
            <w:r>
              <w:t>Tis</w:t>
            </w:r>
          </w:p>
        </w:tc>
        <w:tc>
          <w:tcPr>
            <w:tcW w:w="1985" w:type="dxa"/>
          </w:tcPr>
          <w:p w:rsidR="008B03AD" w:rsidRDefault="00A05B39">
            <w:pPr>
              <w:pStyle w:val="TableParagraph"/>
              <w:spacing w:line="232" w:lineRule="exact"/>
              <w:ind w:left="638"/>
            </w:pPr>
            <w:r>
              <w:t>N0</w:t>
            </w:r>
          </w:p>
        </w:tc>
        <w:tc>
          <w:tcPr>
            <w:tcW w:w="2693" w:type="dxa"/>
          </w:tcPr>
          <w:p w:rsidR="008B03AD" w:rsidRDefault="00A05B39">
            <w:pPr>
              <w:pStyle w:val="TableParagraph"/>
              <w:spacing w:line="232" w:lineRule="exact"/>
              <w:ind w:left="638"/>
            </w:pPr>
            <w:r>
              <w:t>M0</w:t>
            </w:r>
          </w:p>
        </w:tc>
      </w:tr>
      <w:tr w:rsidR="008B03AD">
        <w:trPr>
          <w:trHeight w:val="253"/>
        </w:trPr>
        <w:tc>
          <w:tcPr>
            <w:tcW w:w="1844" w:type="dxa"/>
          </w:tcPr>
          <w:p w:rsidR="008B03AD" w:rsidRDefault="00A05B39">
            <w:pPr>
              <w:pStyle w:val="TableParagraph"/>
              <w:spacing w:line="234" w:lineRule="exact"/>
              <w:ind w:right="645"/>
              <w:jc w:val="right"/>
            </w:pPr>
            <w:r>
              <w:t>EC IA</w:t>
            </w:r>
          </w:p>
        </w:tc>
        <w:tc>
          <w:tcPr>
            <w:tcW w:w="1843" w:type="dxa"/>
          </w:tcPr>
          <w:p w:rsidR="008B03AD" w:rsidRDefault="00A05B39">
            <w:pPr>
              <w:pStyle w:val="TableParagraph"/>
              <w:spacing w:line="234" w:lineRule="exact"/>
              <w:ind w:left="511" w:right="817"/>
              <w:jc w:val="center"/>
            </w:pPr>
            <w:r>
              <w:t>T1</w:t>
            </w:r>
          </w:p>
        </w:tc>
        <w:tc>
          <w:tcPr>
            <w:tcW w:w="1985" w:type="dxa"/>
          </w:tcPr>
          <w:p w:rsidR="008B03AD" w:rsidRDefault="00A05B39">
            <w:pPr>
              <w:pStyle w:val="TableParagraph"/>
              <w:spacing w:line="234" w:lineRule="exact"/>
              <w:ind w:left="638"/>
            </w:pPr>
            <w:r>
              <w:t>N0</w:t>
            </w:r>
          </w:p>
        </w:tc>
        <w:tc>
          <w:tcPr>
            <w:tcW w:w="2693" w:type="dxa"/>
          </w:tcPr>
          <w:p w:rsidR="008B03AD" w:rsidRDefault="00A05B39">
            <w:pPr>
              <w:pStyle w:val="TableParagraph"/>
              <w:spacing w:line="234" w:lineRule="exact"/>
              <w:ind w:left="638"/>
            </w:pPr>
            <w:r>
              <w:t>M0</w:t>
            </w:r>
          </w:p>
        </w:tc>
      </w:tr>
      <w:tr w:rsidR="008B03AD">
        <w:trPr>
          <w:trHeight w:val="254"/>
        </w:trPr>
        <w:tc>
          <w:tcPr>
            <w:tcW w:w="1844" w:type="dxa"/>
            <w:vMerge w:val="restart"/>
          </w:tcPr>
          <w:p w:rsidR="008B03AD" w:rsidRDefault="00A05B39">
            <w:pPr>
              <w:pStyle w:val="TableParagraph"/>
              <w:spacing w:before="125"/>
              <w:ind w:left="604" w:right="633"/>
              <w:jc w:val="center"/>
            </w:pPr>
            <w:r>
              <w:t>EC IB</w:t>
            </w:r>
          </w:p>
        </w:tc>
        <w:tc>
          <w:tcPr>
            <w:tcW w:w="1843" w:type="dxa"/>
          </w:tcPr>
          <w:p w:rsidR="008B03AD" w:rsidRDefault="00A05B39">
            <w:pPr>
              <w:pStyle w:val="TableParagraph"/>
              <w:spacing w:line="234" w:lineRule="exact"/>
              <w:ind w:left="511" w:right="817"/>
              <w:jc w:val="center"/>
            </w:pPr>
            <w:r>
              <w:t>T2</w:t>
            </w:r>
          </w:p>
        </w:tc>
        <w:tc>
          <w:tcPr>
            <w:tcW w:w="1985" w:type="dxa"/>
          </w:tcPr>
          <w:p w:rsidR="008B03AD" w:rsidRDefault="00A05B39">
            <w:pPr>
              <w:pStyle w:val="TableParagraph"/>
              <w:spacing w:line="234" w:lineRule="exact"/>
              <w:ind w:left="638"/>
            </w:pPr>
            <w:r>
              <w:t>N0</w:t>
            </w:r>
          </w:p>
        </w:tc>
        <w:tc>
          <w:tcPr>
            <w:tcW w:w="2693" w:type="dxa"/>
          </w:tcPr>
          <w:p w:rsidR="008B03AD" w:rsidRDefault="00A05B39">
            <w:pPr>
              <w:pStyle w:val="TableParagraph"/>
              <w:spacing w:line="234" w:lineRule="exact"/>
              <w:ind w:left="638"/>
            </w:pPr>
            <w:r>
              <w:t>M0</w:t>
            </w:r>
          </w:p>
        </w:tc>
      </w:tr>
      <w:tr w:rsidR="008B03AD">
        <w:trPr>
          <w:trHeight w:val="251"/>
        </w:trPr>
        <w:tc>
          <w:tcPr>
            <w:tcW w:w="1844" w:type="dxa"/>
            <w:vMerge/>
            <w:tcBorders>
              <w:top w:val="nil"/>
            </w:tcBorders>
          </w:tcPr>
          <w:p w:rsidR="008B03AD" w:rsidRDefault="008B03AD">
            <w:pPr>
              <w:rPr>
                <w:sz w:val="2"/>
                <w:szCs w:val="2"/>
              </w:rPr>
            </w:pPr>
          </w:p>
        </w:tc>
        <w:tc>
          <w:tcPr>
            <w:tcW w:w="1843" w:type="dxa"/>
          </w:tcPr>
          <w:p w:rsidR="008B03AD" w:rsidRDefault="00A05B39">
            <w:pPr>
              <w:pStyle w:val="TableParagraph"/>
              <w:spacing w:line="232" w:lineRule="exact"/>
              <w:ind w:left="511" w:right="817"/>
              <w:jc w:val="center"/>
            </w:pPr>
            <w:r>
              <w:t>T1</w:t>
            </w:r>
          </w:p>
        </w:tc>
        <w:tc>
          <w:tcPr>
            <w:tcW w:w="1985" w:type="dxa"/>
          </w:tcPr>
          <w:p w:rsidR="008B03AD" w:rsidRDefault="00A05B39">
            <w:pPr>
              <w:pStyle w:val="TableParagraph"/>
              <w:spacing w:line="232" w:lineRule="exact"/>
              <w:ind w:left="638"/>
            </w:pPr>
            <w:r>
              <w:t>N1</w:t>
            </w:r>
          </w:p>
        </w:tc>
        <w:tc>
          <w:tcPr>
            <w:tcW w:w="2693" w:type="dxa"/>
          </w:tcPr>
          <w:p w:rsidR="008B03AD" w:rsidRDefault="00A05B39">
            <w:pPr>
              <w:pStyle w:val="TableParagraph"/>
              <w:spacing w:line="232" w:lineRule="exact"/>
              <w:ind w:left="638"/>
            </w:pPr>
            <w:r>
              <w:t>M0</w:t>
            </w:r>
          </w:p>
        </w:tc>
      </w:tr>
      <w:tr w:rsidR="008B03AD">
        <w:trPr>
          <w:trHeight w:val="253"/>
        </w:trPr>
        <w:tc>
          <w:tcPr>
            <w:tcW w:w="1844" w:type="dxa"/>
            <w:vMerge w:val="restart"/>
          </w:tcPr>
          <w:p w:rsidR="008B03AD" w:rsidRDefault="008B03AD">
            <w:pPr>
              <w:pStyle w:val="TableParagraph"/>
              <w:spacing w:before="2"/>
              <w:rPr>
                <w:rFonts w:ascii="Trebuchet MS"/>
              </w:rPr>
            </w:pPr>
          </w:p>
          <w:p w:rsidR="008B03AD" w:rsidRDefault="00A05B39">
            <w:pPr>
              <w:pStyle w:val="TableParagraph"/>
              <w:ind w:left="582"/>
            </w:pPr>
            <w:r>
              <w:t>EC IIA</w:t>
            </w:r>
          </w:p>
        </w:tc>
        <w:tc>
          <w:tcPr>
            <w:tcW w:w="1843" w:type="dxa"/>
          </w:tcPr>
          <w:p w:rsidR="008B03AD" w:rsidRDefault="00A05B39">
            <w:pPr>
              <w:pStyle w:val="TableParagraph"/>
              <w:spacing w:line="234" w:lineRule="exact"/>
              <w:ind w:left="511" w:right="817"/>
              <w:jc w:val="center"/>
            </w:pPr>
            <w:r>
              <w:t>T3</w:t>
            </w:r>
          </w:p>
        </w:tc>
        <w:tc>
          <w:tcPr>
            <w:tcW w:w="1985" w:type="dxa"/>
          </w:tcPr>
          <w:p w:rsidR="008B03AD" w:rsidRDefault="00A05B39">
            <w:pPr>
              <w:pStyle w:val="TableParagraph"/>
              <w:spacing w:line="234" w:lineRule="exact"/>
              <w:ind w:left="638"/>
            </w:pPr>
            <w:r>
              <w:t>N0</w:t>
            </w:r>
          </w:p>
        </w:tc>
        <w:tc>
          <w:tcPr>
            <w:tcW w:w="2693" w:type="dxa"/>
          </w:tcPr>
          <w:p w:rsidR="008B03AD" w:rsidRDefault="00A05B39">
            <w:pPr>
              <w:pStyle w:val="TableParagraph"/>
              <w:spacing w:line="234" w:lineRule="exact"/>
              <w:ind w:left="638"/>
            </w:pPr>
            <w:r>
              <w:t>M0</w:t>
            </w:r>
          </w:p>
        </w:tc>
      </w:tr>
      <w:tr w:rsidR="008B03AD">
        <w:trPr>
          <w:trHeight w:val="251"/>
        </w:trPr>
        <w:tc>
          <w:tcPr>
            <w:tcW w:w="1844" w:type="dxa"/>
            <w:vMerge/>
            <w:tcBorders>
              <w:top w:val="nil"/>
            </w:tcBorders>
          </w:tcPr>
          <w:p w:rsidR="008B03AD" w:rsidRDefault="008B03AD">
            <w:pPr>
              <w:rPr>
                <w:sz w:val="2"/>
                <w:szCs w:val="2"/>
              </w:rPr>
            </w:pPr>
          </w:p>
        </w:tc>
        <w:tc>
          <w:tcPr>
            <w:tcW w:w="1843" w:type="dxa"/>
          </w:tcPr>
          <w:p w:rsidR="008B03AD" w:rsidRDefault="00A05B39">
            <w:pPr>
              <w:pStyle w:val="TableParagraph"/>
              <w:spacing w:line="232" w:lineRule="exact"/>
              <w:ind w:left="511" w:right="817"/>
              <w:jc w:val="center"/>
            </w:pPr>
            <w:r>
              <w:t>T2</w:t>
            </w:r>
          </w:p>
        </w:tc>
        <w:tc>
          <w:tcPr>
            <w:tcW w:w="1985" w:type="dxa"/>
          </w:tcPr>
          <w:p w:rsidR="008B03AD" w:rsidRDefault="00A05B39">
            <w:pPr>
              <w:pStyle w:val="TableParagraph"/>
              <w:spacing w:line="232" w:lineRule="exact"/>
              <w:ind w:left="638"/>
            </w:pPr>
            <w:r>
              <w:t>N1</w:t>
            </w:r>
          </w:p>
        </w:tc>
        <w:tc>
          <w:tcPr>
            <w:tcW w:w="2693" w:type="dxa"/>
          </w:tcPr>
          <w:p w:rsidR="008B03AD" w:rsidRDefault="00A05B39">
            <w:pPr>
              <w:pStyle w:val="TableParagraph"/>
              <w:spacing w:line="232" w:lineRule="exact"/>
              <w:ind w:left="638"/>
            </w:pPr>
            <w:r>
              <w:t>M0</w:t>
            </w:r>
          </w:p>
        </w:tc>
      </w:tr>
      <w:tr w:rsidR="008B03AD">
        <w:trPr>
          <w:trHeight w:val="254"/>
        </w:trPr>
        <w:tc>
          <w:tcPr>
            <w:tcW w:w="1844" w:type="dxa"/>
            <w:vMerge/>
            <w:tcBorders>
              <w:top w:val="nil"/>
            </w:tcBorders>
          </w:tcPr>
          <w:p w:rsidR="008B03AD" w:rsidRDefault="008B03AD">
            <w:pPr>
              <w:rPr>
                <w:sz w:val="2"/>
                <w:szCs w:val="2"/>
              </w:rPr>
            </w:pPr>
          </w:p>
        </w:tc>
        <w:tc>
          <w:tcPr>
            <w:tcW w:w="1843" w:type="dxa"/>
          </w:tcPr>
          <w:p w:rsidR="008B03AD" w:rsidRDefault="00A05B39">
            <w:pPr>
              <w:pStyle w:val="TableParagraph"/>
              <w:spacing w:line="234" w:lineRule="exact"/>
              <w:ind w:left="511" w:right="817"/>
              <w:jc w:val="center"/>
            </w:pPr>
            <w:r>
              <w:t>T1</w:t>
            </w:r>
          </w:p>
        </w:tc>
        <w:tc>
          <w:tcPr>
            <w:tcW w:w="1985" w:type="dxa"/>
          </w:tcPr>
          <w:p w:rsidR="008B03AD" w:rsidRDefault="00A05B39">
            <w:pPr>
              <w:pStyle w:val="TableParagraph"/>
              <w:spacing w:line="234" w:lineRule="exact"/>
              <w:ind w:left="638"/>
            </w:pPr>
            <w:r>
              <w:t>N2</w:t>
            </w:r>
          </w:p>
        </w:tc>
        <w:tc>
          <w:tcPr>
            <w:tcW w:w="2693" w:type="dxa"/>
          </w:tcPr>
          <w:p w:rsidR="008B03AD" w:rsidRDefault="00A05B39">
            <w:pPr>
              <w:pStyle w:val="TableParagraph"/>
              <w:spacing w:line="234" w:lineRule="exact"/>
              <w:ind w:left="638"/>
            </w:pPr>
            <w:r>
              <w:t>M0</w:t>
            </w:r>
          </w:p>
        </w:tc>
      </w:tr>
      <w:tr w:rsidR="008B03AD">
        <w:trPr>
          <w:trHeight w:val="251"/>
        </w:trPr>
        <w:tc>
          <w:tcPr>
            <w:tcW w:w="1844" w:type="dxa"/>
            <w:vMerge w:val="restart"/>
          </w:tcPr>
          <w:p w:rsidR="008B03AD" w:rsidRDefault="008B03AD">
            <w:pPr>
              <w:pStyle w:val="TableParagraph"/>
              <w:spacing w:before="4"/>
              <w:rPr>
                <w:rFonts w:ascii="Trebuchet MS"/>
                <w:sz w:val="33"/>
              </w:rPr>
            </w:pPr>
          </w:p>
          <w:p w:rsidR="008B03AD" w:rsidRDefault="00A05B39">
            <w:pPr>
              <w:pStyle w:val="TableParagraph"/>
              <w:ind w:left="587"/>
            </w:pPr>
            <w:r>
              <w:t>EC IIB</w:t>
            </w:r>
          </w:p>
        </w:tc>
        <w:tc>
          <w:tcPr>
            <w:tcW w:w="1843" w:type="dxa"/>
          </w:tcPr>
          <w:p w:rsidR="008B03AD" w:rsidRDefault="00A05B39">
            <w:pPr>
              <w:pStyle w:val="TableParagraph"/>
              <w:spacing w:line="232" w:lineRule="exact"/>
              <w:ind w:left="607" w:right="817"/>
              <w:jc w:val="center"/>
            </w:pPr>
            <w:r>
              <w:t>T4a</w:t>
            </w:r>
          </w:p>
        </w:tc>
        <w:tc>
          <w:tcPr>
            <w:tcW w:w="1985" w:type="dxa"/>
          </w:tcPr>
          <w:p w:rsidR="008B03AD" w:rsidRDefault="00A05B39">
            <w:pPr>
              <w:pStyle w:val="TableParagraph"/>
              <w:spacing w:line="232" w:lineRule="exact"/>
              <w:ind w:left="638"/>
            </w:pPr>
            <w:r>
              <w:t>N0</w:t>
            </w:r>
          </w:p>
        </w:tc>
        <w:tc>
          <w:tcPr>
            <w:tcW w:w="2693" w:type="dxa"/>
          </w:tcPr>
          <w:p w:rsidR="008B03AD" w:rsidRDefault="00A05B39">
            <w:pPr>
              <w:pStyle w:val="TableParagraph"/>
              <w:spacing w:line="232" w:lineRule="exact"/>
              <w:ind w:left="638"/>
            </w:pPr>
            <w:r>
              <w:t>M0</w:t>
            </w:r>
          </w:p>
        </w:tc>
      </w:tr>
      <w:tr w:rsidR="008B03AD">
        <w:trPr>
          <w:trHeight w:val="254"/>
        </w:trPr>
        <w:tc>
          <w:tcPr>
            <w:tcW w:w="1844" w:type="dxa"/>
            <w:vMerge/>
            <w:tcBorders>
              <w:top w:val="nil"/>
            </w:tcBorders>
          </w:tcPr>
          <w:p w:rsidR="008B03AD" w:rsidRDefault="008B03AD">
            <w:pPr>
              <w:rPr>
                <w:sz w:val="2"/>
                <w:szCs w:val="2"/>
              </w:rPr>
            </w:pPr>
          </w:p>
        </w:tc>
        <w:tc>
          <w:tcPr>
            <w:tcW w:w="1843" w:type="dxa"/>
          </w:tcPr>
          <w:p w:rsidR="008B03AD" w:rsidRDefault="00A05B39">
            <w:pPr>
              <w:pStyle w:val="TableParagraph"/>
              <w:spacing w:line="234" w:lineRule="exact"/>
              <w:ind w:left="511" w:right="817"/>
              <w:jc w:val="center"/>
            </w:pPr>
            <w:r>
              <w:t>T3</w:t>
            </w:r>
          </w:p>
        </w:tc>
        <w:tc>
          <w:tcPr>
            <w:tcW w:w="1985" w:type="dxa"/>
          </w:tcPr>
          <w:p w:rsidR="008B03AD" w:rsidRDefault="00A05B39">
            <w:pPr>
              <w:pStyle w:val="TableParagraph"/>
              <w:spacing w:line="234" w:lineRule="exact"/>
              <w:ind w:left="638"/>
            </w:pPr>
            <w:r>
              <w:t>N1</w:t>
            </w:r>
          </w:p>
        </w:tc>
        <w:tc>
          <w:tcPr>
            <w:tcW w:w="2693" w:type="dxa"/>
          </w:tcPr>
          <w:p w:rsidR="008B03AD" w:rsidRDefault="00A05B39">
            <w:pPr>
              <w:pStyle w:val="TableParagraph"/>
              <w:spacing w:line="234" w:lineRule="exact"/>
              <w:ind w:left="638"/>
            </w:pPr>
            <w:r>
              <w:t>M0</w:t>
            </w:r>
          </w:p>
        </w:tc>
      </w:tr>
      <w:tr w:rsidR="008B03AD">
        <w:trPr>
          <w:trHeight w:val="253"/>
        </w:trPr>
        <w:tc>
          <w:tcPr>
            <w:tcW w:w="1844" w:type="dxa"/>
            <w:vMerge/>
            <w:tcBorders>
              <w:top w:val="nil"/>
            </w:tcBorders>
          </w:tcPr>
          <w:p w:rsidR="008B03AD" w:rsidRDefault="008B03AD">
            <w:pPr>
              <w:rPr>
                <w:sz w:val="2"/>
                <w:szCs w:val="2"/>
              </w:rPr>
            </w:pPr>
          </w:p>
        </w:tc>
        <w:tc>
          <w:tcPr>
            <w:tcW w:w="1843" w:type="dxa"/>
          </w:tcPr>
          <w:p w:rsidR="008B03AD" w:rsidRDefault="00A05B39">
            <w:pPr>
              <w:pStyle w:val="TableParagraph"/>
              <w:spacing w:line="234" w:lineRule="exact"/>
              <w:ind w:left="511" w:right="817"/>
              <w:jc w:val="center"/>
            </w:pPr>
            <w:r>
              <w:t>T2</w:t>
            </w:r>
          </w:p>
        </w:tc>
        <w:tc>
          <w:tcPr>
            <w:tcW w:w="1985" w:type="dxa"/>
          </w:tcPr>
          <w:p w:rsidR="008B03AD" w:rsidRDefault="00A05B39">
            <w:pPr>
              <w:pStyle w:val="TableParagraph"/>
              <w:spacing w:line="234" w:lineRule="exact"/>
              <w:ind w:left="638"/>
            </w:pPr>
            <w:r>
              <w:t>N2</w:t>
            </w:r>
          </w:p>
        </w:tc>
        <w:tc>
          <w:tcPr>
            <w:tcW w:w="2693" w:type="dxa"/>
          </w:tcPr>
          <w:p w:rsidR="008B03AD" w:rsidRDefault="00A05B39">
            <w:pPr>
              <w:pStyle w:val="TableParagraph"/>
              <w:spacing w:line="234" w:lineRule="exact"/>
              <w:ind w:left="638"/>
            </w:pPr>
            <w:r>
              <w:t>M0</w:t>
            </w:r>
          </w:p>
        </w:tc>
      </w:tr>
      <w:tr w:rsidR="008B03AD">
        <w:trPr>
          <w:trHeight w:val="251"/>
        </w:trPr>
        <w:tc>
          <w:tcPr>
            <w:tcW w:w="1844" w:type="dxa"/>
            <w:vMerge/>
            <w:tcBorders>
              <w:top w:val="nil"/>
            </w:tcBorders>
          </w:tcPr>
          <w:p w:rsidR="008B03AD" w:rsidRDefault="008B03AD">
            <w:pPr>
              <w:rPr>
                <w:sz w:val="2"/>
                <w:szCs w:val="2"/>
              </w:rPr>
            </w:pPr>
          </w:p>
        </w:tc>
        <w:tc>
          <w:tcPr>
            <w:tcW w:w="1843" w:type="dxa"/>
          </w:tcPr>
          <w:p w:rsidR="008B03AD" w:rsidRDefault="00A05B39">
            <w:pPr>
              <w:pStyle w:val="TableParagraph"/>
              <w:spacing w:line="232" w:lineRule="exact"/>
              <w:ind w:left="511" w:right="817"/>
              <w:jc w:val="center"/>
            </w:pPr>
            <w:r>
              <w:t>T1</w:t>
            </w:r>
          </w:p>
        </w:tc>
        <w:tc>
          <w:tcPr>
            <w:tcW w:w="1985" w:type="dxa"/>
          </w:tcPr>
          <w:p w:rsidR="008B03AD" w:rsidRDefault="00A05B39">
            <w:pPr>
              <w:pStyle w:val="TableParagraph"/>
              <w:spacing w:line="232" w:lineRule="exact"/>
              <w:ind w:left="638"/>
            </w:pPr>
            <w:r>
              <w:t>N3a</w:t>
            </w:r>
          </w:p>
        </w:tc>
        <w:tc>
          <w:tcPr>
            <w:tcW w:w="2693" w:type="dxa"/>
          </w:tcPr>
          <w:p w:rsidR="008B03AD" w:rsidRDefault="00A05B39">
            <w:pPr>
              <w:pStyle w:val="TableParagraph"/>
              <w:spacing w:line="232" w:lineRule="exact"/>
              <w:ind w:left="638"/>
            </w:pPr>
            <w:r>
              <w:t>M0</w:t>
            </w:r>
          </w:p>
        </w:tc>
      </w:tr>
      <w:tr w:rsidR="008B03AD">
        <w:trPr>
          <w:trHeight w:val="253"/>
        </w:trPr>
        <w:tc>
          <w:tcPr>
            <w:tcW w:w="1844" w:type="dxa"/>
            <w:vMerge w:val="restart"/>
          </w:tcPr>
          <w:p w:rsidR="008B03AD" w:rsidRDefault="008B03AD">
            <w:pPr>
              <w:pStyle w:val="TableParagraph"/>
              <w:rPr>
                <w:rFonts w:ascii="Trebuchet MS"/>
                <w:sz w:val="24"/>
              </w:rPr>
            </w:pPr>
          </w:p>
          <w:p w:rsidR="008B03AD" w:rsidRDefault="008B03AD">
            <w:pPr>
              <w:pStyle w:val="TableParagraph"/>
              <w:spacing w:before="8"/>
              <w:rPr>
                <w:rFonts w:ascii="Trebuchet MS"/>
                <w:sz w:val="20"/>
              </w:rPr>
            </w:pPr>
          </w:p>
          <w:p w:rsidR="008B03AD" w:rsidRDefault="00A05B39">
            <w:pPr>
              <w:pStyle w:val="TableParagraph"/>
              <w:ind w:left="544"/>
            </w:pPr>
            <w:r>
              <w:t>EC IIIA</w:t>
            </w:r>
          </w:p>
        </w:tc>
        <w:tc>
          <w:tcPr>
            <w:tcW w:w="1843" w:type="dxa"/>
          </w:tcPr>
          <w:p w:rsidR="008B03AD" w:rsidRDefault="00A05B39">
            <w:pPr>
              <w:pStyle w:val="TableParagraph"/>
              <w:spacing w:line="234" w:lineRule="exact"/>
              <w:ind w:left="607" w:right="817"/>
              <w:jc w:val="center"/>
            </w:pPr>
            <w:r>
              <w:t>T4a</w:t>
            </w:r>
          </w:p>
        </w:tc>
        <w:tc>
          <w:tcPr>
            <w:tcW w:w="1985" w:type="dxa"/>
          </w:tcPr>
          <w:p w:rsidR="008B03AD" w:rsidRDefault="00A05B39">
            <w:pPr>
              <w:pStyle w:val="TableParagraph"/>
              <w:spacing w:line="234" w:lineRule="exact"/>
              <w:ind w:left="638"/>
            </w:pPr>
            <w:r>
              <w:t>N1</w:t>
            </w:r>
          </w:p>
        </w:tc>
        <w:tc>
          <w:tcPr>
            <w:tcW w:w="2693" w:type="dxa"/>
          </w:tcPr>
          <w:p w:rsidR="008B03AD" w:rsidRDefault="00A05B39">
            <w:pPr>
              <w:pStyle w:val="TableParagraph"/>
              <w:spacing w:line="234" w:lineRule="exact"/>
              <w:ind w:left="638"/>
            </w:pPr>
            <w:r>
              <w:t>M0</w:t>
            </w:r>
          </w:p>
        </w:tc>
      </w:tr>
      <w:tr w:rsidR="008B03AD">
        <w:trPr>
          <w:trHeight w:val="251"/>
        </w:trPr>
        <w:tc>
          <w:tcPr>
            <w:tcW w:w="1844" w:type="dxa"/>
            <w:vMerge/>
            <w:tcBorders>
              <w:top w:val="nil"/>
            </w:tcBorders>
          </w:tcPr>
          <w:p w:rsidR="008B03AD" w:rsidRDefault="008B03AD">
            <w:pPr>
              <w:rPr>
                <w:sz w:val="2"/>
                <w:szCs w:val="2"/>
              </w:rPr>
            </w:pPr>
          </w:p>
        </w:tc>
        <w:tc>
          <w:tcPr>
            <w:tcW w:w="1843" w:type="dxa"/>
          </w:tcPr>
          <w:p w:rsidR="008B03AD" w:rsidRDefault="00A05B39">
            <w:pPr>
              <w:pStyle w:val="TableParagraph"/>
              <w:spacing w:line="232" w:lineRule="exact"/>
              <w:ind w:left="607" w:right="817"/>
              <w:jc w:val="center"/>
            </w:pPr>
            <w:r>
              <w:t>T4a</w:t>
            </w:r>
          </w:p>
        </w:tc>
        <w:tc>
          <w:tcPr>
            <w:tcW w:w="1985" w:type="dxa"/>
          </w:tcPr>
          <w:p w:rsidR="008B03AD" w:rsidRDefault="00A05B39">
            <w:pPr>
              <w:pStyle w:val="TableParagraph"/>
              <w:spacing w:line="232" w:lineRule="exact"/>
              <w:ind w:left="638"/>
            </w:pPr>
            <w:r>
              <w:t>N2</w:t>
            </w:r>
          </w:p>
        </w:tc>
        <w:tc>
          <w:tcPr>
            <w:tcW w:w="2693" w:type="dxa"/>
          </w:tcPr>
          <w:p w:rsidR="008B03AD" w:rsidRDefault="00A05B39">
            <w:pPr>
              <w:pStyle w:val="TableParagraph"/>
              <w:spacing w:line="232" w:lineRule="exact"/>
              <w:ind w:left="638"/>
            </w:pPr>
            <w:r>
              <w:t>M0</w:t>
            </w:r>
          </w:p>
        </w:tc>
      </w:tr>
      <w:tr w:rsidR="008B03AD">
        <w:trPr>
          <w:trHeight w:val="254"/>
        </w:trPr>
        <w:tc>
          <w:tcPr>
            <w:tcW w:w="1844" w:type="dxa"/>
            <w:vMerge/>
            <w:tcBorders>
              <w:top w:val="nil"/>
            </w:tcBorders>
          </w:tcPr>
          <w:p w:rsidR="008B03AD" w:rsidRDefault="008B03AD">
            <w:pPr>
              <w:rPr>
                <w:sz w:val="2"/>
                <w:szCs w:val="2"/>
              </w:rPr>
            </w:pPr>
          </w:p>
        </w:tc>
        <w:tc>
          <w:tcPr>
            <w:tcW w:w="1843" w:type="dxa"/>
          </w:tcPr>
          <w:p w:rsidR="008B03AD" w:rsidRDefault="00A05B39">
            <w:pPr>
              <w:pStyle w:val="TableParagraph"/>
              <w:spacing w:line="234" w:lineRule="exact"/>
              <w:ind w:left="511" w:right="817"/>
              <w:jc w:val="center"/>
            </w:pPr>
            <w:r>
              <w:t>T3</w:t>
            </w:r>
          </w:p>
        </w:tc>
        <w:tc>
          <w:tcPr>
            <w:tcW w:w="1985" w:type="dxa"/>
          </w:tcPr>
          <w:p w:rsidR="008B03AD" w:rsidRDefault="00A05B39">
            <w:pPr>
              <w:pStyle w:val="TableParagraph"/>
              <w:spacing w:line="234" w:lineRule="exact"/>
              <w:ind w:left="638"/>
            </w:pPr>
            <w:r>
              <w:t>N2</w:t>
            </w:r>
          </w:p>
        </w:tc>
        <w:tc>
          <w:tcPr>
            <w:tcW w:w="2693" w:type="dxa"/>
          </w:tcPr>
          <w:p w:rsidR="008B03AD" w:rsidRDefault="00A05B39">
            <w:pPr>
              <w:pStyle w:val="TableParagraph"/>
              <w:spacing w:line="234" w:lineRule="exact"/>
              <w:ind w:left="638"/>
            </w:pPr>
            <w:r>
              <w:t>M0</w:t>
            </w:r>
          </w:p>
        </w:tc>
      </w:tr>
      <w:tr w:rsidR="008B03AD">
        <w:trPr>
          <w:trHeight w:val="252"/>
        </w:trPr>
        <w:tc>
          <w:tcPr>
            <w:tcW w:w="1844" w:type="dxa"/>
            <w:vMerge/>
            <w:tcBorders>
              <w:top w:val="nil"/>
            </w:tcBorders>
          </w:tcPr>
          <w:p w:rsidR="008B03AD" w:rsidRDefault="008B03AD">
            <w:pPr>
              <w:rPr>
                <w:sz w:val="2"/>
                <w:szCs w:val="2"/>
              </w:rPr>
            </w:pPr>
          </w:p>
        </w:tc>
        <w:tc>
          <w:tcPr>
            <w:tcW w:w="1843" w:type="dxa"/>
          </w:tcPr>
          <w:p w:rsidR="008B03AD" w:rsidRDefault="00A05B39">
            <w:pPr>
              <w:pStyle w:val="TableParagraph"/>
              <w:spacing w:line="232" w:lineRule="exact"/>
              <w:ind w:left="511" w:right="817"/>
              <w:jc w:val="center"/>
            </w:pPr>
            <w:r>
              <w:t>T2</w:t>
            </w:r>
          </w:p>
        </w:tc>
        <w:tc>
          <w:tcPr>
            <w:tcW w:w="1985" w:type="dxa"/>
          </w:tcPr>
          <w:p w:rsidR="008B03AD" w:rsidRDefault="00A05B39">
            <w:pPr>
              <w:pStyle w:val="TableParagraph"/>
              <w:spacing w:line="232" w:lineRule="exact"/>
              <w:ind w:left="638"/>
            </w:pPr>
            <w:r>
              <w:t>N3a</w:t>
            </w:r>
          </w:p>
        </w:tc>
        <w:tc>
          <w:tcPr>
            <w:tcW w:w="2693" w:type="dxa"/>
          </w:tcPr>
          <w:p w:rsidR="008B03AD" w:rsidRDefault="00A05B39">
            <w:pPr>
              <w:pStyle w:val="TableParagraph"/>
              <w:spacing w:line="232" w:lineRule="exact"/>
              <w:ind w:left="638"/>
            </w:pPr>
            <w:r>
              <w:t>M0</w:t>
            </w:r>
          </w:p>
        </w:tc>
      </w:tr>
      <w:tr w:rsidR="008B03AD">
        <w:trPr>
          <w:trHeight w:val="253"/>
        </w:trPr>
        <w:tc>
          <w:tcPr>
            <w:tcW w:w="1844" w:type="dxa"/>
            <w:vMerge/>
            <w:tcBorders>
              <w:top w:val="nil"/>
            </w:tcBorders>
          </w:tcPr>
          <w:p w:rsidR="008B03AD" w:rsidRDefault="008B03AD">
            <w:pPr>
              <w:rPr>
                <w:sz w:val="2"/>
                <w:szCs w:val="2"/>
              </w:rPr>
            </w:pPr>
          </w:p>
        </w:tc>
        <w:tc>
          <w:tcPr>
            <w:tcW w:w="1843" w:type="dxa"/>
          </w:tcPr>
          <w:p w:rsidR="008B03AD" w:rsidRDefault="00A05B39">
            <w:pPr>
              <w:pStyle w:val="TableParagraph"/>
              <w:spacing w:line="234" w:lineRule="exact"/>
              <w:ind w:left="618" w:right="815"/>
              <w:jc w:val="center"/>
            </w:pPr>
            <w:r>
              <w:t>T4b</w:t>
            </w:r>
          </w:p>
        </w:tc>
        <w:tc>
          <w:tcPr>
            <w:tcW w:w="1985" w:type="dxa"/>
          </w:tcPr>
          <w:p w:rsidR="008B03AD" w:rsidRDefault="00A05B39">
            <w:pPr>
              <w:pStyle w:val="TableParagraph"/>
              <w:spacing w:line="234" w:lineRule="exact"/>
              <w:ind w:left="638"/>
            </w:pPr>
            <w:r>
              <w:t>N0</w:t>
            </w:r>
          </w:p>
        </w:tc>
        <w:tc>
          <w:tcPr>
            <w:tcW w:w="2693" w:type="dxa"/>
          </w:tcPr>
          <w:p w:rsidR="008B03AD" w:rsidRDefault="00A05B39">
            <w:pPr>
              <w:pStyle w:val="TableParagraph"/>
              <w:spacing w:line="234" w:lineRule="exact"/>
              <w:ind w:left="638"/>
            </w:pPr>
            <w:r>
              <w:t>M0</w:t>
            </w:r>
          </w:p>
        </w:tc>
      </w:tr>
      <w:tr w:rsidR="008B03AD">
        <w:trPr>
          <w:trHeight w:val="254"/>
        </w:trPr>
        <w:tc>
          <w:tcPr>
            <w:tcW w:w="1844" w:type="dxa"/>
            <w:vMerge w:val="restart"/>
          </w:tcPr>
          <w:p w:rsidR="008B03AD" w:rsidRDefault="008B03AD">
            <w:pPr>
              <w:pStyle w:val="TableParagraph"/>
              <w:rPr>
                <w:rFonts w:ascii="Trebuchet MS"/>
                <w:sz w:val="24"/>
              </w:rPr>
            </w:pPr>
          </w:p>
          <w:p w:rsidR="008B03AD" w:rsidRDefault="008B03AD">
            <w:pPr>
              <w:pStyle w:val="TableParagraph"/>
              <w:spacing w:before="8"/>
              <w:rPr>
                <w:rFonts w:ascii="Trebuchet MS"/>
                <w:sz w:val="20"/>
              </w:rPr>
            </w:pPr>
          </w:p>
          <w:p w:rsidR="008B03AD" w:rsidRDefault="00A05B39">
            <w:pPr>
              <w:pStyle w:val="TableParagraph"/>
              <w:ind w:left="551"/>
            </w:pPr>
            <w:r>
              <w:t>EC IIIB</w:t>
            </w:r>
          </w:p>
        </w:tc>
        <w:tc>
          <w:tcPr>
            <w:tcW w:w="1843" w:type="dxa"/>
          </w:tcPr>
          <w:p w:rsidR="008B03AD" w:rsidRDefault="00A05B39">
            <w:pPr>
              <w:pStyle w:val="TableParagraph"/>
              <w:spacing w:line="234" w:lineRule="exact"/>
              <w:ind w:left="618" w:right="815"/>
              <w:jc w:val="center"/>
            </w:pPr>
            <w:r>
              <w:t>T4b</w:t>
            </w:r>
          </w:p>
        </w:tc>
        <w:tc>
          <w:tcPr>
            <w:tcW w:w="1985" w:type="dxa"/>
          </w:tcPr>
          <w:p w:rsidR="008B03AD" w:rsidRDefault="00A05B39">
            <w:pPr>
              <w:pStyle w:val="TableParagraph"/>
              <w:spacing w:line="234" w:lineRule="exact"/>
              <w:ind w:right="466"/>
              <w:jc w:val="right"/>
            </w:pPr>
            <w:r>
              <w:t>N1- N2</w:t>
            </w:r>
          </w:p>
        </w:tc>
        <w:tc>
          <w:tcPr>
            <w:tcW w:w="2693" w:type="dxa"/>
          </w:tcPr>
          <w:p w:rsidR="008B03AD" w:rsidRDefault="00A05B39">
            <w:pPr>
              <w:pStyle w:val="TableParagraph"/>
              <w:spacing w:line="234" w:lineRule="exact"/>
              <w:ind w:left="638"/>
            </w:pPr>
            <w:r>
              <w:t>M0</w:t>
            </w:r>
          </w:p>
        </w:tc>
      </w:tr>
      <w:tr w:rsidR="008B03AD">
        <w:trPr>
          <w:trHeight w:val="251"/>
        </w:trPr>
        <w:tc>
          <w:tcPr>
            <w:tcW w:w="1844" w:type="dxa"/>
            <w:vMerge/>
            <w:tcBorders>
              <w:top w:val="nil"/>
            </w:tcBorders>
          </w:tcPr>
          <w:p w:rsidR="008B03AD" w:rsidRDefault="008B03AD">
            <w:pPr>
              <w:rPr>
                <w:sz w:val="2"/>
                <w:szCs w:val="2"/>
              </w:rPr>
            </w:pPr>
          </w:p>
        </w:tc>
        <w:tc>
          <w:tcPr>
            <w:tcW w:w="1843" w:type="dxa"/>
          </w:tcPr>
          <w:p w:rsidR="008B03AD" w:rsidRDefault="00A05B39">
            <w:pPr>
              <w:pStyle w:val="TableParagraph"/>
              <w:spacing w:line="232" w:lineRule="exact"/>
              <w:ind w:left="607" w:right="817"/>
              <w:jc w:val="center"/>
            </w:pPr>
            <w:r>
              <w:t>T4a</w:t>
            </w:r>
          </w:p>
        </w:tc>
        <w:tc>
          <w:tcPr>
            <w:tcW w:w="1985" w:type="dxa"/>
          </w:tcPr>
          <w:p w:rsidR="008B03AD" w:rsidRDefault="00A05B39">
            <w:pPr>
              <w:pStyle w:val="TableParagraph"/>
              <w:spacing w:line="232" w:lineRule="exact"/>
              <w:ind w:left="638"/>
            </w:pPr>
            <w:r>
              <w:t>N3a</w:t>
            </w:r>
          </w:p>
        </w:tc>
        <w:tc>
          <w:tcPr>
            <w:tcW w:w="2693" w:type="dxa"/>
          </w:tcPr>
          <w:p w:rsidR="008B03AD" w:rsidRDefault="00A05B39">
            <w:pPr>
              <w:pStyle w:val="TableParagraph"/>
              <w:spacing w:line="232" w:lineRule="exact"/>
              <w:ind w:left="638"/>
            </w:pPr>
            <w:r>
              <w:t>M0</w:t>
            </w:r>
          </w:p>
        </w:tc>
      </w:tr>
      <w:tr w:rsidR="008B03AD">
        <w:trPr>
          <w:trHeight w:val="254"/>
        </w:trPr>
        <w:tc>
          <w:tcPr>
            <w:tcW w:w="1844" w:type="dxa"/>
            <w:vMerge/>
            <w:tcBorders>
              <w:top w:val="nil"/>
            </w:tcBorders>
          </w:tcPr>
          <w:p w:rsidR="008B03AD" w:rsidRDefault="008B03AD">
            <w:pPr>
              <w:rPr>
                <w:sz w:val="2"/>
                <w:szCs w:val="2"/>
              </w:rPr>
            </w:pPr>
          </w:p>
        </w:tc>
        <w:tc>
          <w:tcPr>
            <w:tcW w:w="1843" w:type="dxa"/>
          </w:tcPr>
          <w:p w:rsidR="008B03AD" w:rsidRDefault="00A05B39">
            <w:pPr>
              <w:pStyle w:val="TableParagraph"/>
              <w:spacing w:line="234" w:lineRule="exact"/>
              <w:ind w:left="511" w:right="817"/>
              <w:jc w:val="center"/>
            </w:pPr>
            <w:r>
              <w:t>T3</w:t>
            </w:r>
          </w:p>
        </w:tc>
        <w:tc>
          <w:tcPr>
            <w:tcW w:w="1985" w:type="dxa"/>
          </w:tcPr>
          <w:p w:rsidR="008B03AD" w:rsidRDefault="00A05B39">
            <w:pPr>
              <w:pStyle w:val="TableParagraph"/>
              <w:spacing w:line="234" w:lineRule="exact"/>
              <w:ind w:left="638"/>
            </w:pPr>
            <w:r>
              <w:t>N3a</w:t>
            </w:r>
          </w:p>
        </w:tc>
        <w:tc>
          <w:tcPr>
            <w:tcW w:w="2693" w:type="dxa"/>
          </w:tcPr>
          <w:p w:rsidR="008B03AD" w:rsidRDefault="00A05B39">
            <w:pPr>
              <w:pStyle w:val="TableParagraph"/>
              <w:spacing w:line="234" w:lineRule="exact"/>
              <w:ind w:left="638"/>
            </w:pPr>
            <w:r>
              <w:t>M0</w:t>
            </w:r>
          </w:p>
        </w:tc>
      </w:tr>
      <w:tr w:rsidR="008B03AD">
        <w:trPr>
          <w:trHeight w:val="251"/>
        </w:trPr>
        <w:tc>
          <w:tcPr>
            <w:tcW w:w="1844" w:type="dxa"/>
            <w:vMerge/>
            <w:tcBorders>
              <w:top w:val="nil"/>
            </w:tcBorders>
          </w:tcPr>
          <w:p w:rsidR="008B03AD" w:rsidRDefault="008B03AD">
            <w:pPr>
              <w:rPr>
                <w:sz w:val="2"/>
                <w:szCs w:val="2"/>
              </w:rPr>
            </w:pPr>
          </w:p>
        </w:tc>
        <w:tc>
          <w:tcPr>
            <w:tcW w:w="1843" w:type="dxa"/>
          </w:tcPr>
          <w:p w:rsidR="008B03AD" w:rsidRDefault="00A05B39">
            <w:pPr>
              <w:pStyle w:val="TableParagraph"/>
              <w:spacing w:line="232" w:lineRule="exact"/>
              <w:ind w:left="511" w:right="817"/>
              <w:jc w:val="center"/>
            </w:pPr>
            <w:r>
              <w:t>T2</w:t>
            </w:r>
          </w:p>
        </w:tc>
        <w:tc>
          <w:tcPr>
            <w:tcW w:w="1985" w:type="dxa"/>
          </w:tcPr>
          <w:p w:rsidR="008B03AD" w:rsidRDefault="00A05B39">
            <w:pPr>
              <w:pStyle w:val="TableParagraph"/>
              <w:spacing w:line="232" w:lineRule="exact"/>
              <w:ind w:left="638"/>
            </w:pPr>
            <w:r>
              <w:t>N3b</w:t>
            </w:r>
          </w:p>
        </w:tc>
        <w:tc>
          <w:tcPr>
            <w:tcW w:w="2693" w:type="dxa"/>
          </w:tcPr>
          <w:p w:rsidR="008B03AD" w:rsidRDefault="00A05B39">
            <w:pPr>
              <w:pStyle w:val="TableParagraph"/>
              <w:spacing w:line="232" w:lineRule="exact"/>
              <w:ind w:left="638"/>
            </w:pPr>
            <w:r>
              <w:t>M0</w:t>
            </w:r>
          </w:p>
        </w:tc>
      </w:tr>
      <w:tr w:rsidR="008B03AD">
        <w:trPr>
          <w:trHeight w:val="254"/>
        </w:trPr>
        <w:tc>
          <w:tcPr>
            <w:tcW w:w="1844" w:type="dxa"/>
            <w:vMerge/>
            <w:tcBorders>
              <w:top w:val="nil"/>
            </w:tcBorders>
          </w:tcPr>
          <w:p w:rsidR="008B03AD" w:rsidRDefault="008B03AD">
            <w:pPr>
              <w:rPr>
                <w:sz w:val="2"/>
                <w:szCs w:val="2"/>
              </w:rPr>
            </w:pPr>
          </w:p>
        </w:tc>
        <w:tc>
          <w:tcPr>
            <w:tcW w:w="1843" w:type="dxa"/>
          </w:tcPr>
          <w:p w:rsidR="008B03AD" w:rsidRDefault="00A05B39">
            <w:pPr>
              <w:pStyle w:val="TableParagraph"/>
              <w:spacing w:line="234" w:lineRule="exact"/>
              <w:ind w:left="511" w:right="817"/>
              <w:jc w:val="center"/>
            </w:pPr>
            <w:r>
              <w:t>T1</w:t>
            </w:r>
          </w:p>
        </w:tc>
        <w:tc>
          <w:tcPr>
            <w:tcW w:w="1985" w:type="dxa"/>
          </w:tcPr>
          <w:p w:rsidR="008B03AD" w:rsidRDefault="00A05B39">
            <w:pPr>
              <w:pStyle w:val="TableParagraph"/>
              <w:spacing w:line="234" w:lineRule="exact"/>
              <w:ind w:left="638"/>
            </w:pPr>
            <w:r>
              <w:t>N3b</w:t>
            </w:r>
          </w:p>
        </w:tc>
        <w:tc>
          <w:tcPr>
            <w:tcW w:w="2693" w:type="dxa"/>
          </w:tcPr>
          <w:p w:rsidR="008B03AD" w:rsidRDefault="00A05B39">
            <w:pPr>
              <w:pStyle w:val="TableParagraph"/>
              <w:spacing w:line="234" w:lineRule="exact"/>
              <w:ind w:left="638"/>
            </w:pPr>
            <w:r>
              <w:t>M0</w:t>
            </w:r>
          </w:p>
        </w:tc>
      </w:tr>
      <w:tr w:rsidR="008B03AD">
        <w:trPr>
          <w:trHeight w:val="251"/>
        </w:trPr>
        <w:tc>
          <w:tcPr>
            <w:tcW w:w="1844" w:type="dxa"/>
            <w:vMerge w:val="restart"/>
          </w:tcPr>
          <w:p w:rsidR="008B03AD" w:rsidRDefault="008B03AD">
            <w:pPr>
              <w:pStyle w:val="TableParagraph"/>
              <w:spacing w:before="4"/>
              <w:rPr>
                <w:rFonts w:ascii="Trebuchet MS"/>
                <w:sz w:val="33"/>
              </w:rPr>
            </w:pPr>
          </w:p>
          <w:p w:rsidR="008B03AD" w:rsidRDefault="00A05B39">
            <w:pPr>
              <w:pStyle w:val="TableParagraph"/>
              <w:ind w:left="551"/>
            </w:pPr>
            <w:r>
              <w:t>EC IIIC</w:t>
            </w:r>
          </w:p>
        </w:tc>
        <w:tc>
          <w:tcPr>
            <w:tcW w:w="1843" w:type="dxa"/>
          </w:tcPr>
          <w:p w:rsidR="008B03AD" w:rsidRDefault="00A05B39">
            <w:pPr>
              <w:pStyle w:val="TableParagraph"/>
              <w:spacing w:line="232" w:lineRule="exact"/>
              <w:ind w:left="607" w:right="817"/>
              <w:jc w:val="center"/>
            </w:pPr>
            <w:r>
              <w:t>T4a</w:t>
            </w:r>
          </w:p>
        </w:tc>
        <w:tc>
          <w:tcPr>
            <w:tcW w:w="1985" w:type="dxa"/>
          </w:tcPr>
          <w:p w:rsidR="008B03AD" w:rsidRDefault="00A05B39">
            <w:pPr>
              <w:pStyle w:val="TableParagraph"/>
              <w:spacing w:line="232" w:lineRule="exact"/>
              <w:ind w:left="638"/>
            </w:pPr>
            <w:r>
              <w:t>N3b</w:t>
            </w:r>
          </w:p>
        </w:tc>
        <w:tc>
          <w:tcPr>
            <w:tcW w:w="2693" w:type="dxa"/>
          </w:tcPr>
          <w:p w:rsidR="008B03AD" w:rsidRDefault="00A05B39">
            <w:pPr>
              <w:pStyle w:val="TableParagraph"/>
              <w:spacing w:line="232" w:lineRule="exact"/>
              <w:ind w:left="638"/>
            </w:pPr>
            <w:r>
              <w:t>M0</w:t>
            </w:r>
          </w:p>
        </w:tc>
      </w:tr>
      <w:tr w:rsidR="008B03AD">
        <w:trPr>
          <w:trHeight w:val="254"/>
        </w:trPr>
        <w:tc>
          <w:tcPr>
            <w:tcW w:w="1844" w:type="dxa"/>
            <w:vMerge/>
            <w:tcBorders>
              <w:top w:val="nil"/>
            </w:tcBorders>
          </w:tcPr>
          <w:p w:rsidR="008B03AD" w:rsidRDefault="008B03AD">
            <w:pPr>
              <w:rPr>
                <w:sz w:val="2"/>
                <w:szCs w:val="2"/>
              </w:rPr>
            </w:pPr>
          </w:p>
        </w:tc>
        <w:tc>
          <w:tcPr>
            <w:tcW w:w="1843" w:type="dxa"/>
          </w:tcPr>
          <w:p w:rsidR="008B03AD" w:rsidRDefault="00A05B39">
            <w:pPr>
              <w:pStyle w:val="TableParagraph"/>
              <w:spacing w:line="234" w:lineRule="exact"/>
              <w:ind w:left="618" w:right="815"/>
              <w:jc w:val="center"/>
            </w:pPr>
            <w:r>
              <w:t>T4b</w:t>
            </w:r>
          </w:p>
        </w:tc>
        <w:tc>
          <w:tcPr>
            <w:tcW w:w="1985" w:type="dxa"/>
          </w:tcPr>
          <w:p w:rsidR="008B03AD" w:rsidRDefault="00A05B39">
            <w:pPr>
              <w:pStyle w:val="TableParagraph"/>
              <w:spacing w:line="234" w:lineRule="exact"/>
              <w:ind w:left="812" w:right="731"/>
              <w:jc w:val="center"/>
            </w:pPr>
            <w:r>
              <w:t>N3a</w:t>
            </w:r>
          </w:p>
        </w:tc>
        <w:tc>
          <w:tcPr>
            <w:tcW w:w="2693" w:type="dxa"/>
          </w:tcPr>
          <w:p w:rsidR="008B03AD" w:rsidRDefault="00A05B39">
            <w:pPr>
              <w:pStyle w:val="TableParagraph"/>
              <w:spacing w:line="234" w:lineRule="exact"/>
              <w:ind w:left="638"/>
            </w:pPr>
            <w:r>
              <w:t>M0</w:t>
            </w:r>
          </w:p>
        </w:tc>
      </w:tr>
      <w:tr w:rsidR="008B03AD">
        <w:trPr>
          <w:trHeight w:val="253"/>
        </w:trPr>
        <w:tc>
          <w:tcPr>
            <w:tcW w:w="1844" w:type="dxa"/>
            <w:vMerge/>
            <w:tcBorders>
              <w:top w:val="nil"/>
            </w:tcBorders>
          </w:tcPr>
          <w:p w:rsidR="008B03AD" w:rsidRDefault="008B03AD">
            <w:pPr>
              <w:rPr>
                <w:sz w:val="2"/>
                <w:szCs w:val="2"/>
              </w:rPr>
            </w:pPr>
          </w:p>
        </w:tc>
        <w:tc>
          <w:tcPr>
            <w:tcW w:w="1843" w:type="dxa"/>
          </w:tcPr>
          <w:p w:rsidR="008B03AD" w:rsidRDefault="00A05B39">
            <w:pPr>
              <w:pStyle w:val="TableParagraph"/>
              <w:spacing w:line="234" w:lineRule="exact"/>
              <w:ind w:left="618" w:right="815"/>
              <w:jc w:val="center"/>
            </w:pPr>
            <w:r>
              <w:t>T4b</w:t>
            </w:r>
          </w:p>
        </w:tc>
        <w:tc>
          <w:tcPr>
            <w:tcW w:w="1985" w:type="dxa"/>
          </w:tcPr>
          <w:p w:rsidR="008B03AD" w:rsidRDefault="00A05B39">
            <w:pPr>
              <w:pStyle w:val="TableParagraph"/>
              <w:spacing w:line="234" w:lineRule="exact"/>
              <w:ind w:left="824" w:right="731"/>
              <w:jc w:val="center"/>
            </w:pPr>
            <w:r>
              <w:t>N3b</w:t>
            </w:r>
          </w:p>
        </w:tc>
        <w:tc>
          <w:tcPr>
            <w:tcW w:w="2693" w:type="dxa"/>
          </w:tcPr>
          <w:p w:rsidR="008B03AD" w:rsidRDefault="00A05B39">
            <w:pPr>
              <w:pStyle w:val="TableParagraph"/>
              <w:spacing w:line="234" w:lineRule="exact"/>
              <w:ind w:left="638"/>
            </w:pPr>
            <w:r>
              <w:t>M0</w:t>
            </w:r>
          </w:p>
        </w:tc>
      </w:tr>
      <w:tr w:rsidR="008B03AD">
        <w:trPr>
          <w:trHeight w:val="251"/>
        </w:trPr>
        <w:tc>
          <w:tcPr>
            <w:tcW w:w="1844" w:type="dxa"/>
            <w:vMerge/>
            <w:tcBorders>
              <w:top w:val="nil"/>
            </w:tcBorders>
          </w:tcPr>
          <w:p w:rsidR="008B03AD" w:rsidRDefault="008B03AD">
            <w:pPr>
              <w:rPr>
                <w:sz w:val="2"/>
                <w:szCs w:val="2"/>
              </w:rPr>
            </w:pPr>
          </w:p>
        </w:tc>
        <w:tc>
          <w:tcPr>
            <w:tcW w:w="1843" w:type="dxa"/>
          </w:tcPr>
          <w:p w:rsidR="008B03AD" w:rsidRDefault="00A05B39">
            <w:pPr>
              <w:pStyle w:val="TableParagraph"/>
              <w:spacing w:line="232" w:lineRule="exact"/>
              <w:ind w:left="511" w:right="817"/>
              <w:jc w:val="center"/>
            </w:pPr>
            <w:r>
              <w:t>T3</w:t>
            </w:r>
          </w:p>
        </w:tc>
        <w:tc>
          <w:tcPr>
            <w:tcW w:w="1985" w:type="dxa"/>
          </w:tcPr>
          <w:p w:rsidR="008B03AD" w:rsidRDefault="00A05B39">
            <w:pPr>
              <w:pStyle w:val="TableParagraph"/>
              <w:spacing w:line="232" w:lineRule="exact"/>
              <w:ind w:left="824" w:right="731"/>
              <w:jc w:val="center"/>
            </w:pPr>
            <w:r>
              <w:t>N3b</w:t>
            </w:r>
          </w:p>
        </w:tc>
        <w:tc>
          <w:tcPr>
            <w:tcW w:w="2693" w:type="dxa"/>
          </w:tcPr>
          <w:p w:rsidR="008B03AD" w:rsidRDefault="00A05B39">
            <w:pPr>
              <w:pStyle w:val="TableParagraph"/>
              <w:spacing w:line="232" w:lineRule="exact"/>
              <w:ind w:left="638"/>
            </w:pPr>
            <w:r>
              <w:t>M0</w:t>
            </w:r>
          </w:p>
        </w:tc>
      </w:tr>
      <w:tr w:rsidR="008B03AD">
        <w:trPr>
          <w:trHeight w:val="253"/>
        </w:trPr>
        <w:tc>
          <w:tcPr>
            <w:tcW w:w="1844" w:type="dxa"/>
          </w:tcPr>
          <w:p w:rsidR="008B03AD" w:rsidRDefault="00A05B39">
            <w:pPr>
              <w:pStyle w:val="TableParagraph"/>
              <w:spacing w:line="234" w:lineRule="exact"/>
              <w:ind w:right="645"/>
              <w:jc w:val="right"/>
            </w:pPr>
            <w:r>
              <w:t>EC IV</w:t>
            </w:r>
          </w:p>
        </w:tc>
        <w:tc>
          <w:tcPr>
            <w:tcW w:w="1843" w:type="dxa"/>
          </w:tcPr>
          <w:p w:rsidR="008B03AD" w:rsidRDefault="00A05B39">
            <w:pPr>
              <w:pStyle w:val="TableParagraph"/>
              <w:spacing w:line="234" w:lineRule="exact"/>
              <w:ind w:left="457"/>
            </w:pPr>
            <w:r>
              <w:t>Qualquer T</w:t>
            </w:r>
          </w:p>
        </w:tc>
        <w:tc>
          <w:tcPr>
            <w:tcW w:w="1985" w:type="dxa"/>
          </w:tcPr>
          <w:p w:rsidR="008B03AD" w:rsidRDefault="00A05B39">
            <w:pPr>
              <w:pStyle w:val="TableParagraph"/>
              <w:spacing w:line="234" w:lineRule="exact"/>
              <w:ind w:right="481"/>
              <w:jc w:val="right"/>
            </w:pPr>
            <w:r>
              <w:t>Qualquer N</w:t>
            </w:r>
          </w:p>
        </w:tc>
        <w:tc>
          <w:tcPr>
            <w:tcW w:w="2693" w:type="dxa"/>
          </w:tcPr>
          <w:p w:rsidR="008B03AD" w:rsidRDefault="00A05B39">
            <w:pPr>
              <w:pStyle w:val="TableParagraph"/>
              <w:spacing w:line="234" w:lineRule="exact"/>
              <w:ind w:left="638"/>
            </w:pPr>
            <w:r>
              <w:t>M1</w:t>
            </w:r>
          </w:p>
        </w:tc>
      </w:tr>
    </w:tbl>
    <w:p w:rsidR="008B03AD" w:rsidRDefault="008B03AD">
      <w:pPr>
        <w:pStyle w:val="Corpodetexto"/>
        <w:rPr>
          <w:rFonts w:ascii="Trebuchet MS"/>
          <w:sz w:val="20"/>
        </w:rPr>
      </w:pPr>
    </w:p>
    <w:p w:rsidR="008B03AD" w:rsidRDefault="008B03AD">
      <w:pPr>
        <w:pStyle w:val="Corpodetexto"/>
        <w:rPr>
          <w:rFonts w:ascii="Trebuchet MS"/>
          <w:sz w:val="20"/>
        </w:rPr>
      </w:pPr>
    </w:p>
    <w:p w:rsidR="008B03AD" w:rsidRDefault="008B03AD">
      <w:pPr>
        <w:pStyle w:val="Corpodetexto"/>
        <w:spacing w:before="4"/>
        <w:rPr>
          <w:rFonts w:ascii="Trebuchet MS"/>
          <w:sz w:val="17"/>
        </w:rPr>
      </w:pPr>
    </w:p>
    <w:p w:rsidR="008B03AD" w:rsidRDefault="00A05B39">
      <w:pPr>
        <w:pStyle w:val="PargrafodaLista"/>
        <w:numPr>
          <w:ilvl w:val="0"/>
          <w:numId w:val="7"/>
        </w:numPr>
        <w:tabs>
          <w:tab w:val="left" w:pos="1164"/>
        </w:tabs>
        <w:spacing w:before="91"/>
        <w:ind w:left="1163" w:hanging="201"/>
        <w:jc w:val="left"/>
        <w:rPr>
          <w:b/>
          <w:color w:val="000009"/>
        </w:rPr>
      </w:pPr>
      <w:r>
        <w:rPr>
          <w:b/>
          <w:color w:val="000009"/>
        </w:rPr>
        <w:t>O</w:t>
      </w:r>
      <w:r>
        <w:rPr>
          <w:b/>
          <w:color w:val="000009"/>
          <w:sz w:val="18"/>
        </w:rPr>
        <w:t xml:space="preserve">PÇÕES </w:t>
      </w:r>
      <w:r>
        <w:rPr>
          <w:b/>
          <w:color w:val="000009"/>
        </w:rPr>
        <w:t>T</w:t>
      </w:r>
      <w:r>
        <w:rPr>
          <w:b/>
          <w:color w:val="000009"/>
          <w:sz w:val="18"/>
        </w:rPr>
        <w:t>ERAPÊUTICAS</w:t>
      </w:r>
    </w:p>
    <w:p w:rsidR="008B03AD" w:rsidRDefault="00A05B39">
      <w:pPr>
        <w:pStyle w:val="Corpodetexto"/>
        <w:spacing w:before="122" w:line="360" w:lineRule="auto"/>
        <w:ind w:left="962" w:right="1235" w:firstLine="566"/>
        <w:jc w:val="both"/>
      </w:pPr>
      <w:r>
        <w:rPr>
          <w:color w:val="000009"/>
        </w:rPr>
        <w:t xml:space="preserve">O prognóstico do câncer de estômago varia consideravelmente com o </w:t>
      </w:r>
      <w:proofErr w:type="spellStart"/>
      <w:r>
        <w:rPr>
          <w:color w:val="000009"/>
        </w:rPr>
        <w:t>estadiamento</w:t>
      </w:r>
      <w:proofErr w:type="spellEnd"/>
      <w:r>
        <w:rPr>
          <w:color w:val="000009"/>
        </w:rPr>
        <w:t xml:space="preserve">. O acometimento </w:t>
      </w:r>
      <w:proofErr w:type="spellStart"/>
      <w:r>
        <w:rPr>
          <w:color w:val="000009"/>
        </w:rPr>
        <w:t>linfonodal</w:t>
      </w:r>
      <w:proofErr w:type="spellEnd"/>
      <w:r>
        <w:rPr>
          <w:color w:val="000009"/>
        </w:rPr>
        <w:t xml:space="preserve"> torna o prognóstico desfavorável, mesmo nos estágios iniciais. O melhor prognóstico é associado ao câncer inicial (EC </w:t>
      </w:r>
      <w:proofErr w:type="gramStart"/>
      <w:r>
        <w:rPr>
          <w:color w:val="000009"/>
        </w:rPr>
        <w:t>0</w:t>
      </w:r>
      <w:proofErr w:type="gramEnd"/>
      <w:r>
        <w:rPr>
          <w:color w:val="000009"/>
        </w:rPr>
        <w:t xml:space="preserve">), que pode cursar com sobrevida global de 5 anos com o tratamento cirúrgico em até 90% dos casos (17). Por isso, o tratamento é multidisciplinar e envolve cirurgia, radioterapia e quimioterapia, na tentativa de modificar a história natural da doença. O momento em que cada uma das opções terapêuticas deve ser instituída, combinadas ou não, e a sequência dos tratamentos são alvo de estudos há décadas. Variações de técnicas cirúrgicas e radioterápicas, quimioterápicos </w:t>
      </w:r>
      <w:proofErr w:type="spellStart"/>
      <w:r>
        <w:rPr>
          <w:color w:val="000009"/>
        </w:rPr>
        <w:t>antineoplásicos</w:t>
      </w:r>
      <w:proofErr w:type="spellEnd"/>
      <w:r>
        <w:rPr>
          <w:color w:val="000009"/>
        </w:rPr>
        <w:t xml:space="preserve"> e combinações destes medicamentos, além de características populacionais diferentes, tornam difícil a comparação entre os resultados dos estudos. O tratamento mais efetivo ainda não foi estabelecido, e a decisão de como tratar deve ser definida levando em consideração a experiência e os recursos humanos e tecnológicos da instituição ou a preferência do paciente e de seu médico (18). Diversas sociedades e diretrizes nacionais e internacionais propõem um algoritmo de tomada de decisão para o tratamento do câncer de estômago (19, 20</w:t>
      </w:r>
      <w:proofErr w:type="gramStart"/>
      <w:r>
        <w:rPr>
          <w:color w:val="000009"/>
        </w:rPr>
        <w:t>)</w:t>
      </w:r>
      <w:r>
        <w:rPr>
          <w:color w:val="000009"/>
          <w:spacing w:val="-20"/>
        </w:rPr>
        <w:t xml:space="preserve"> </w:t>
      </w:r>
      <w:r>
        <w:rPr>
          <w:color w:val="000009"/>
        </w:rPr>
        <w:t>.</w:t>
      </w:r>
      <w:proofErr w:type="gramEnd"/>
    </w:p>
    <w:p w:rsidR="008B03AD" w:rsidRDefault="008B03AD">
      <w:pPr>
        <w:pStyle w:val="Corpodetexto"/>
        <w:spacing w:before="6"/>
        <w:rPr>
          <w:sz w:val="33"/>
        </w:rPr>
      </w:pPr>
    </w:p>
    <w:p w:rsidR="008B03AD" w:rsidRDefault="00A05B39">
      <w:pPr>
        <w:pStyle w:val="PargrafodaLista"/>
        <w:numPr>
          <w:ilvl w:val="1"/>
          <w:numId w:val="7"/>
        </w:numPr>
        <w:tabs>
          <w:tab w:val="left" w:pos="1850"/>
        </w:tabs>
        <w:ind w:left="1850" w:hanging="322"/>
        <w:rPr>
          <w:b/>
          <w:sz w:val="18"/>
        </w:rPr>
      </w:pPr>
      <w:r>
        <w:rPr>
          <w:b/>
          <w:color w:val="000009"/>
        </w:rPr>
        <w:t>C</w:t>
      </w:r>
      <w:r>
        <w:rPr>
          <w:b/>
          <w:color w:val="000009"/>
          <w:sz w:val="18"/>
        </w:rPr>
        <w:t>IRURGIA</w:t>
      </w:r>
    </w:p>
    <w:p w:rsidR="008B03AD" w:rsidRDefault="008B03AD">
      <w:pPr>
        <w:pStyle w:val="Corpodetexto"/>
        <w:rPr>
          <w:b/>
          <w:sz w:val="20"/>
        </w:rPr>
      </w:pPr>
    </w:p>
    <w:p w:rsidR="008B03AD" w:rsidRDefault="008B03AD">
      <w:pPr>
        <w:pStyle w:val="Corpodetexto"/>
        <w:spacing w:before="7"/>
        <w:rPr>
          <w:b/>
          <w:sz w:val="21"/>
        </w:rPr>
      </w:pPr>
    </w:p>
    <w:p w:rsidR="008B03AD" w:rsidRDefault="00A05B39">
      <w:pPr>
        <w:spacing w:before="62"/>
        <w:ind w:right="1235"/>
        <w:jc w:val="right"/>
        <w:rPr>
          <w:rFonts w:ascii="Trebuchet MS"/>
          <w:sz w:val="20"/>
        </w:rPr>
      </w:pPr>
      <w:proofErr w:type="gramStart"/>
      <w:r>
        <w:rPr>
          <w:rFonts w:ascii="Trebuchet MS"/>
          <w:w w:val="96"/>
          <w:sz w:val="20"/>
        </w:rPr>
        <w:t>7</w:t>
      </w:r>
      <w:proofErr w:type="gramEnd"/>
    </w:p>
    <w:p w:rsidR="008B03AD" w:rsidRDefault="008B03AD">
      <w:pPr>
        <w:jc w:val="right"/>
        <w:rPr>
          <w:rFonts w:ascii="Trebuchet MS"/>
          <w:sz w:val="20"/>
        </w:rPr>
        <w:sectPr w:rsidR="008B03AD">
          <w:pgSz w:w="11910" w:h="16840"/>
          <w:pgMar w:top="1400" w:right="460" w:bottom="280" w:left="740" w:header="720" w:footer="720" w:gutter="0"/>
          <w:cols w:space="720"/>
        </w:sectPr>
      </w:pPr>
    </w:p>
    <w:p w:rsidR="008B03AD" w:rsidRDefault="00A05B39">
      <w:pPr>
        <w:pStyle w:val="Corpodetexto"/>
        <w:spacing w:before="74" w:line="360" w:lineRule="auto"/>
        <w:ind w:left="962" w:right="1235" w:firstLine="566"/>
        <w:jc w:val="both"/>
      </w:pPr>
      <w:r>
        <w:rPr>
          <w:color w:val="000009"/>
        </w:rPr>
        <w:lastRenderedPageBreak/>
        <w:t xml:space="preserve">O tratamento do câncer de estômago é cirúrgico sempre que exequível e o único que isoladamente pode curar o doente. Aproximadamente 85% dos pacientes com esse diagnóstico são candidatos à cirurgia e, destes, a metade pode ter o tumor ressecado e um quarto com intenção curativa. No entanto, a taxa de recidiva após a cirurgia é alta. A extensão da ressecção e da linfadenectomia e o momento da cirurgia em relação a outros tratamentos </w:t>
      </w:r>
      <w:proofErr w:type="spellStart"/>
      <w:r>
        <w:rPr>
          <w:color w:val="000009"/>
        </w:rPr>
        <w:t>antineoplásicos</w:t>
      </w:r>
      <w:proofErr w:type="spellEnd"/>
      <w:r>
        <w:rPr>
          <w:color w:val="000009"/>
        </w:rPr>
        <w:t xml:space="preserve"> devem ser definidos de acordo com a localização do tumor, o </w:t>
      </w:r>
      <w:proofErr w:type="spellStart"/>
      <w:r>
        <w:rPr>
          <w:color w:val="000009"/>
        </w:rPr>
        <w:t>estadiamento</w:t>
      </w:r>
      <w:proofErr w:type="spellEnd"/>
      <w:r>
        <w:rPr>
          <w:color w:val="000009"/>
        </w:rPr>
        <w:t>, as condições clínicas do paciente e a experiência da equipe</w:t>
      </w:r>
      <w:r>
        <w:rPr>
          <w:color w:val="000009"/>
          <w:spacing w:val="-10"/>
        </w:rPr>
        <w:t xml:space="preserve"> </w:t>
      </w:r>
      <w:r>
        <w:rPr>
          <w:color w:val="000009"/>
        </w:rPr>
        <w:t>assistencial.</w:t>
      </w:r>
    </w:p>
    <w:p w:rsidR="008B03AD" w:rsidRDefault="00A05B39">
      <w:pPr>
        <w:pStyle w:val="Corpodetexto"/>
        <w:spacing w:line="360" w:lineRule="auto"/>
        <w:ind w:left="962" w:right="1235" w:firstLine="566"/>
        <w:jc w:val="both"/>
      </w:pPr>
      <w:r>
        <w:rPr>
          <w:color w:val="000009"/>
        </w:rPr>
        <w:t xml:space="preserve">A </w:t>
      </w:r>
      <w:r>
        <w:rPr>
          <w:color w:val="000009"/>
          <w:u w:val="single" w:color="000009"/>
        </w:rPr>
        <w:t>ressecção endoscópica</w:t>
      </w:r>
      <w:r>
        <w:rPr>
          <w:color w:val="000009"/>
        </w:rPr>
        <w:t xml:space="preserve">, desde que realizada em monobloco, com margens de segurança laterais e em profundidade, pode ser indicada como tratamento exclusivo para o </w:t>
      </w:r>
      <w:proofErr w:type="spellStart"/>
      <w:r>
        <w:rPr>
          <w:color w:val="000009"/>
        </w:rPr>
        <w:t>adenocarcinoma</w:t>
      </w:r>
      <w:proofErr w:type="spellEnd"/>
      <w:r>
        <w:rPr>
          <w:color w:val="000009"/>
        </w:rPr>
        <w:t xml:space="preserve"> gástrico bem diferenciado (classificação de Nakamura) ou intestinal (classificação de Lauren), desde que: a lesão esteja restrita à mucosa e não apresente úlcera, independentemente de sua extensão; a lesão esteja restrita à mucosa e tenha no máximo 30 mm quando apresentar úlcera; ou a lesão esteja restrita à submucosa superficial (sm1, invasão da submucosa até 300 micra), não apresente úlcera e tenha no máximo 30 </w:t>
      </w:r>
      <w:proofErr w:type="spellStart"/>
      <w:r>
        <w:rPr>
          <w:color w:val="000009"/>
          <w:spacing w:val="-2"/>
        </w:rPr>
        <w:t>mm.</w:t>
      </w:r>
      <w:proofErr w:type="spellEnd"/>
      <w:r>
        <w:rPr>
          <w:color w:val="000009"/>
          <w:spacing w:val="-2"/>
        </w:rPr>
        <w:t xml:space="preserve"> </w:t>
      </w:r>
      <w:r>
        <w:rPr>
          <w:color w:val="000009"/>
        </w:rPr>
        <w:t xml:space="preserve">A Sociedade Japonesa de Câncer Gástrico define como indicação padrão de tratamento endoscópico os tumores diferenciados, sem achados de ulceração, com grau de invasão T1a e diâmetro ≤ </w:t>
      </w:r>
      <w:proofErr w:type="gramStart"/>
      <w:r>
        <w:rPr>
          <w:color w:val="000009"/>
        </w:rPr>
        <w:t>2</w:t>
      </w:r>
      <w:proofErr w:type="gramEnd"/>
      <w:r>
        <w:rPr>
          <w:color w:val="000009"/>
        </w:rPr>
        <w:t xml:space="preserve"> cm. Esse tipo de tratamento só deve ser realizado em centros especializados, com grande número de atendimentos, cujos resultados sejam validados e apresentados periodicamente</w:t>
      </w:r>
      <w:r>
        <w:rPr>
          <w:color w:val="000009"/>
          <w:spacing w:val="-10"/>
        </w:rPr>
        <w:t xml:space="preserve"> </w:t>
      </w:r>
      <w:r>
        <w:rPr>
          <w:color w:val="000009"/>
        </w:rPr>
        <w:t>(21-26).</w:t>
      </w:r>
    </w:p>
    <w:p w:rsidR="008B03AD" w:rsidRDefault="00A05B39">
      <w:pPr>
        <w:pStyle w:val="Corpodetexto"/>
        <w:spacing w:line="360" w:lineRule="auto"/>
        <w:ind w:left="962" w:right="1235" w:firstLine="566"/>
        <w:jc w:val="both"/>
      </w:pPr>
      <w:r>
        <w:rPr>
          <w:color w:val="000009"/>
        </w:rPr>
        <w:t>O tratamento cirúrgico do câncer gástrico consiste na ressecção de pelo menos 2/3 do</w:t>
      </w:r>
      <w:proofErr w:type="gramStart"/>
      <w:r>
        <w:rPr>
          <w:color w:val="000009"/>
        </w:rPr>
        <w:t xml:space="preserve">  </w:t>
      </w:r>
      <w:proofErr w:type="gramEnd"/>
      <w:r>
        <w:rPr>
          <w:color w:val="000009"/>
        </w:rPr>
        <w:t xml:space="preserve">estômago associada à dissecção </w:t>
      </w:r>
      <w:proofErr w:type="spellStart"/>
      <w:r>
        <w:rPr>
          <w:color w:val="000009"/>
        </w:rPr>
        <w:t>linfonodal</w:t>
      </w:r>
      <w:proofErr w:type="spellEnd"/>
      <w:r>
        <w:rPr>
          <w:color w:val="000009"/>
        </w:rPr>
        <w:t xml:space="preserve">. A cirurgia ampliada é considerada quando há necessidade de ressecção de outros órgãos ou quando a extensão da dissecção </w:t>
      </w:r>
      <w:proofErr w:type="spellStart"/>
      <w:r>
        <w:rPr>
          <w:color w:val="000009"/>
        </w:rPr>
        <w:t>linfonodal</w:t>
      </w:r>
      <w:proofErr w:type="spellEnd"/>
      <w:r>
        <w:rPr>
          <w:color w:val="000009"/>
        </w:rPr>
        <w:t xml:space="preserve"> excede a conhecida como linfadenectomia D2 (mais extensa). A margem cirúrgica de ressecção recomendada é de </w:t>
      </w:r>
      <w:proofErr w:type="gramStart"/>
      <w:r>
        <w:rPr>
          <w:color w:val="000009"/>
        </w:rPr>
        <w:t>2</w:t>
      </w:r>
      <w:proofErr w:type="gramEnd"/>
      <w:r>
        <w:rPr>
          <w:color w:val="000009"/>
        </w:rPr>
        <w:t xml:space="preserve"> cm para os tumores T1, de 3 cm para T2 ou mais profundos com padrão de crescimento expansivo e de 5 cm para padrão de crescimento </w:t>
      </w:r>
      <w:proofErr w:type="spellStart"/>
      <w:r>
        <w:rPr>
          <w:color w:val="000009"/>
        </w:rPr>
        <w:t>infiltrativo</w:t>
      </w:r>
      <w:proofErr w:type="spellEnd"/>
      <w:r>
        <w:rPr>
          <w:color w:val="000009"/>
        </w:rPr>
        <w:t xml:space="preserve">. Quando essas margens podem ser obtidas com preservação da junção esofagogástrica e um segmento remanescente do estômago, a gastrectomia distal é o procedimento de escolha. Nos outros casos, deverá ser realizada gastrectomia total. Outras indicações de gastrectomia total são o acometimento e consequente ressecção do pâncreas e baço, tumores </w:t>
      </w:r>
      <w:proofErr w:type="spellStart"/>
      <w:r>
        <w:rPr>
          <w:color w:val="000009"/>
        </w:rPr>
        <w:t>infiltrativos</w:t>
      </w:r>
      <w:proofErr w:type="spellEnd"/>
      <w:r>
        <w:rPr>
          <w:color w:val="000009"/>
        </w:rPr>
        <w:t xml:space="preserve"> e, baseada em série de casos, a gastrectomia profilática em pacientes com mutação do gene CDH1 (</w:t>
      </w:r>
      <w:proofErr w:type="spellStart"/>
      <w:r>
        <w:rPr>
          <w:color w:val="000009"/>
        </w:rPr>
        <w:t>caderina</w:t>
      </w:r>
      <w:proofErr w:type="spellEnd"/>
      <w:r>
        <w:rPr>
          <w:color w:val="000009"/>
        </w:rPr>
        <w:t>-E).</w:t>
      </w:r>
    </w:p>
    <w:p w:rsidR="008B03AD" w:rsidRDefault="00A05B39">
      <w:pPr>
        <w:pStyle w:val="Corpodetexto"/>
        <w:spacing w:before="1" w:line="360" w:lineRule="auto"/>
        <w:ind w:left="962" w:right="1235" w:firstLine="566"/>
        <w:jc w:val="both"/>
      </w:pPr>
      <w:r>
        <w:pict>
          <v:rect id="_x0000_s1026" style="position:absolute;left:0;text-align:left;margin-left:316.25pt;margin-top:11.5pt;width:2.75pt;height:.5pt;z-index:-131800;mso-position-horizontal-relative:page" fillcolor="#000009" stroked="f">
            <w10:wrap anchorx="page"/>
          </v:rect>
        </w:pict>
      </w:r>
      <w:r>
        <w:rPr>
          <w:color w:val="000009"/>
        </w:rPr>
        <w:t xml:space="preserve">A </w:t>
      </w:r>
      <w:r>
        <w:rPr>
          <w:color w:val="000009"/>
          <w:u w:val="single" w:color="000009"/>
        </w:rPr>
        <w:t xml:space="preserve">gastrectomia </w:t>
      </w:r>
      <w:proofErr w:type="spellStart"/>
      <w:r>
        <w:rPr>
          <w:color w:val="000009"/>
          <w:u w:val="single" w:color="000009"/>
        </w:rPr>
        <w:t>videolaparoscópica</w:t>
      </w:r>
      <w:proofErr w:type="spellEnd"/>
      <w:r>
        <w:rPr>
          <w:color w:val="000009"/>
        </w:rPr>
        <w:t xml:space="preserve"> é factível, principalmente para tumores iniciais (que envolvem a mucosa ou a submucosa, independentemente do acometimento </w:t>
      </w:r>
      <w:proofErr w:type="spellStart"/>
      <w:r>
        <w:rPr>
          <w:color w:val="000009"/>
        </w:rPr>
        <w:t>linfonodal</w:t>
      </w:r>
      <w:proofErr w:type="spellEnd"/>
      <w:r>
        <w:rPr>
          <w:color w:val="000009"/>
        </w:rPr>
        <w:t xml:space="preserve">), e há dados na literatura que endossam seu uso por equipes treinadas. </w:t>
      </w:r>
      <w:r>
        <w:rPr>
          <w:color w:val="000009"/>
          <w:spacing w:val="-2"/>
        </w:rPr>
        <w:t xml:space="preserve">Uma </w:t>
      </w:r>
      <w:r>
        <w:rPr>
          <w:color w:val="000009"/>
        </w:rPr>
        <w:t xml:space="preserve">revisão sistemática com meta-análise da Cochrane (27) demonstrou que não há diferença nos diversos desfechos avaliados (inclusive mortalidade e efeitos colaterais) quando a gastrectomia </w:t>
      </w:r>
      <w:proofErr w:type="spellStart"/>
      <w:r>
        <w:rPr>
          <w:color w:val="000009"/>
        </w:rPr>
        <w:t>videolaparoscópica</w:t>
      </w:r>
      <w:proofErr w:type="spellEnd"/>
      <w:r>
        <w:rPr>
          <w:color w:val="000009"/>
        </w:rPr>
        <w:t xml:space="preserve"> ou gastrectomia </w:t>
      </w:r>
      <w:proofErr w:type="spellStart"/>
      <w:r>
        <w:rPr>
          <w:color w:val="000009"/>
        </w:rPr>
        <w:t>videoassistida</w:t>
      </w:r>
      <w:proofErr w:type="spellEnd"/>
      <w:r>
        <w:rPr>
          <w:color w:val="000009"/>
        </w:rPr>
        <w:t xml:space="preserve"> é comparada com gastrectomia aberta para o tratamento do câncer gástrico. Porém, a qualidade dessa evidência é baixa ou muito baixa (segundo os critérios </w:t>
      </w:r>
      <w:proofErr w:type="spellStart"/>
      <w:r>
        <w:rPr>
          <w:i/>
          <w:color w:val="000009"/>
        </w:rPr>
        <w:t>Grading</w:t>
      </w:r>
      <w:proofErr w:type="spellEnd"/>
      <w:r>
        <w:rPr>
          <w:i/>
          <w:color w:val="000009"/>
          <w:spacing w:val="19"/>
        </w:rPr>
        <w:t xml:space="preserve"> </w:t>
      </w:r>
      <w:proofErr w:type="spellStart"/>
      <w:r>
        <w:rPr>
          <w:i/>
          <w:color w:val="000009"/>
        </w:rPr>
        <w:t>of</w:t>
      </w:r>
      <w:proofErr w:type="spellEnd"/>
      <w:r>
        <w:rPr>
          <w:i/>
          <w:color w:val="000009"/>
          <w:spacing w:val="20"/>
        </w:rPr>
        <w:t xml:space="preserve"> </w:t>
      </w:r>
      <w:proofErr w:type="spellStart"/>
      <w:r>
        <w:rPr>
          <w:i/>
          <w:color w:val="000009"/>
        </w:rPr>
        <w:t>Recommendations</w:t>
      </w:r>
      <w:proofErr w:type="spellEnd"/>
      <w:r>
        <w:rPr>
          <w:i/>
          <w:color w:val="000009"/>
          <w:spacing w:val="20"/>
        </w:rPr>
        <w:t xml:space="preserve"> </w:t>
      </w:r>
      <w:proofErr w:type="spellStart"/>
      <w:r>
        <w:rPr>
          <w:i/>
          <w:color w:val="000009"/>
        </w:rPr>
        <w:t>Assessment</w:t>
      </w:r>
      <w:proofErr w:type="spellEnd"/>
      <w:r>
        <w:rPr>
          <w:i/>
          <w:color w:val="000009"/>
        </w:rPr>
        <w:t>,</w:t>
      </w:r>
      <w:r>
        <w:rPr>
          <w:i/>
          <w:color w:val="000009"/>
          <w:spacing w:val="20"/>
        </w:rPr>
        <w:t xml:space="preserve"> </w:t>
      </w:r>
      <w:proofErr w:type="spellStart"/>
      <w:r>
        <w:rPr>
          <w:i/>
          <w:color w:val="000009"/>
        </w:rPr>
        <w:t>Development</w:t>
      </w:r>
      <w:proofErr w:type="spellEnd"/>
      <w:r>
        <w:rPr>
          <w:i/>
          <w:color w:val="000009"/>
          <w:spacing w:val="20"/>
        </w:rPr>
        <w:t xml:space="preserve"> </w:t>
      </w:r>
      <w:proofErr w:type="spellStart"/>
      <w:r>
        <w:rPr>
          <w:i/>
          <w:color w:val="000009"/>
        </w:rPr>
        <w:t>and</w:t>
      </w:r>
      <w:proofErr w:type="spellEnd"/>
      <w:r>
        <w:rPr>
          <w:i/>
          <w:color w:val="000009"/>
          <w:spacing w:val="19"/>
        </w:rPr>
        <w:t xml:space="preserve"> </w:t>
      </w:r>
      <w:proofErr w:type="spellStart"/>
      <w:r>
        <w:rPr>
          <w:i/>
          <w:color w:val="000009"/>
        </w:rPr>
        <w:t>Evaluation</w:t>
      </w:r>
      <w:proofErr w:type="spellEnd"/>
      <w:r>
        <w:rPr>
          <w:i/>
          <w:color w:val="000009"/>
          <w:spacing w:val="24"/>
        </w:rPr>
        <w:t xml:space="preserve"> </w:t>
      </w:r>
      <w:r>
        <w:rPr>
          <w:color w:val="000009"/>
        </w:rPr>
        <w:t>–</w:t>
      </w:r>
      <w:r>
        <w:rPr>
          <w:color w:val="000009"/>
          <w:spacing w:val="19"/>
        </w:rPr>
        <w:t xml:space="preserve"> </w:t>
      </w:r>
      <w:r>
        <w:rPr>
          <w:color w:val="000009"/>
        </w:rPr>
        <w:t>GRADE),</w:t>
      </w:r>
      <w:r>
        <w:rPr>
          <w:color w:val="000009"/>
          <w:spacing w:val="19"/>
        </w:rPr>
        <w:t xml:space="preserve"> </w:t>
      </w:r>
      <w:r>
        <w:rPr>
          <w:color w:val="000009"/>
        </w:rPr>
        <w:t>devido</w:t>
      </w:r>
      <w:r>
        <w:rPr>
          <w:color w:val="000009"/>
          <w:spacing w:val="18"/>
        </w:rPr>
        <w:t xml:space="preserve"> </w:t>
      </w:r>
      <w:proofErr w:type="gramStart"/>
      <w:r>
        <w:rPr>
          <w:color w:val="000009"/>
        </w:rPr>
        <w:t>a</w:t>
      </w:r>
      <w:proofErr w:type="gramEnd"/>
    </w:p>
    <w:p w:rsidR="008B03AD" w:rsidRDefault="008B03AD">
      <w:pPr>
        <w:pStyle w:val="Corpodetexto"/>
        <w:rPr>
          <w:sz w:val="20"/>
        </w:rPr>
      </w:pPr>
    </w:p>
    <w:p w:rsidR="008B03AD" w:rsidRDefault="008B03AD">
      <w:pPr>
        <w:pStyle w:val="Corpodetexto"/>
        <w:spacing w:before="10"/>
        <w:rPr>
          <w:sz w:val="17"/>
        </w:rPr>
      </w:pPr>
    </w:p>
    <w:p w:rsidR="008B03AD" w:rsidRDefault="00A05B39">
      <w:pPr>
        <w:ind w:right="1235"/>
        <w:jc w:val="right"/>
        <w:rPr>
          <w:rFonts w:ascii="Trebuchet MS"/>
          <w:sz w:val="20"/>
        </w:rPr>
      </w:pPr>
      <w:proofErr w:type="gramStart"/>
      <w:r>
        <w:rPr>
          <w:rFonts w:ascii="Trebuchet MS"/>
          <w:w w:val="96"/>
          <w:sz w:val="20"/>
        </w:rPr>
        <w:t>8</w:t>
      </w:r>
      <w:proofErr w:type="gramEnd"/>
    </w:p>
    <w:p w:rsidR="008B03AD" w:rsidRDefault="008B03AD">
      <w:pPr>
        <w:jc w:val="right"/>
        <w:rPr>
          <w:rFonts w:ascii="Trebuchet MS"/>
          <w:sz w:val="20"/>
        </w:rPr>
        <w:sectPr w:rsidR="008B03AD">
          <w:pgSz w:w="11910" w:h="16840"/>
          <w:pgMar w:top="1320" w:right="460" w:bottom="280" w:left="740" w:header="720" w:footer="720" w:gutter="0"/>
          <w:cols w:space="720"/>
        </w:sectPr>
      </w:pPr>
    </w:p>
    <w:p w:rsidR="008B03AD" w:rsidRDefault="00A05B39">
      <w:pPr>
        <w:pStyle w:val="Corpodetexto"/>
        <w:spacing w:before="74" w:line="360" w:lineRule="auto"/>
        <w:ind w:left="962" w:right="1235"/>
        <w:jc w:val="both"/>
      </w:pPr>
      <w:proofErr w:type="gramStart"/>
      <w:r>
        <w:rPr>
          <w:color w:val="000009"/>
        </w:rPr>
        <w:lastRenderedPageBreak/>
        <w:t>diversos</w:t>
      </w:r>
      <w:proofErr w:type="gramEnd"/>
      <w:r>
        <w:rPr>
          <w:color w:val="000009"/>
        </w:rPr>
        <w:t xml:space="preserve"> problemas metodológicos dos estudos revisados, com a conclusão de que estudos com metodologia mais adequada devem ser realizados. Recentemente, estudos mostraram que, nos pacientes em EC I, a gastrectomia por </w:t>
      </w:r>
      <w:proofErr w:type="spellStart"/>
      <w:r>
        <w:rPr>
          <w:color w:val="000009"/>
        </w:rPr>
        <w:t>videolaparoscopia</w:t>
      </w:r>
      <w:proofErr w:type="spellEnd"/>
      <w:r>
        <w:rPr>
          <w:color w:val="000009"/>
        </w:rPr>
        <w:t xml:space="preserve"> tem morbidade menor do que a dita convencional (28-30). Um ensaio multicêntrico randomizado está em andamento e deverá trazer informações novas ou confirmar as disponíveis (31).</w:t>
      </w:r>
    </w:p>
    <w:p w:rsidR="008B03AD" w:rsidRDefault="00A05B39">
      <w:pPr>
        <w:pStyle w:val="Corpodetexto"/>
        <w:spacing w:line="252" w:lineRule="exact"/>
        <w:ind w:left="1528"/>
      </w:pPr>
      <w:r>
        <w:rPr>
          <w:color w:val="000009"/>
        </w:rPr>
        <w:t xml:space="preserve">A literatura disponível sobre as efetividade e segurança da </w:t>
      </w:r>
      <w:r>
        <w:rPr>
          <w:color w:val="000009"/>
          <w:u w:val="single" w:color="000009"/>
        </w:rPr>
        <w:t>linfadenectomia</w:t>
      </w:r>
      <w:r>
        <w:rPr>
          <w:color w:val="000009"/>
        </w:rPr>
        <w:t xml:space="preserve"> </w:t>
      </w:r>
      <w:proofErr w:type="gramStart"/>
      <w:r>
        <w:rPr>
          <w:color w:val="000009"/>
        </w:rPr>
        <w:t>(mais extensa</w:t>
      </w:r>
    </w:p>
    <w:p w:rsidR="008B03AD" w:rsidRDefault="00A05B39">
      <w:pPr>
        <w:pStyle w:val="Corpodetexto"/>
        <w:spacing w:before="128" w:line="360" w:lineRule="auto"/>
        <w:ind w:left="962" w:right="1235"/>
        <w:jc w:val="both"/>
      </w:pPr>
      <w:proofErr w:type="gramEnd"/>
      <w:r>
        <w:rPr>
          <w:color w:val="000009"/>
        </w:rPr>
        <w:t xml:space="preserve">– D2 ou mais </w:t>
      </w:r>
      <w:r>
        <w:rPr>
          <w:i/>
          <w:color w:val="000009"/>
        </w:rPr>
        <w:t xml:space="preserve">versus </w:t>
      </w:r>
      <w:r>
        <w:rPr>
          <w:color w:val="000009"/>
        </w:rPr>
        <w:t xml:space="preserve">limitada – D1) é inconclusiva. Inexiste evidência de benefício na sobrevida global com a linfadenectomia mais extensa, mas o grupo que mais se beneficia em análises de subgrupo é o de risco intermediário (EC II e III). Porém, as revisões sistemáticas que chegaram a tal conclusão reconhecem haver heterogeneidade nos estudos que demonstraram o benefício. Alguns estudos sugerem que há uma relação proporcional entre o número de linfonodos ressecados e a sobrevida. Esse benefício da linfadenectomia mais extensa foi observado mesmo em números elevados, como 40 linfonodos. Um ponto de corte ideal não foi definido, mas pelo menos 16 linfonodos deveriam ser ressecados para permitir um adequado </w:t>
      </w:r>
      <w:proofErr w:type="spellStart"/>
      <w:r>
        <w:rPr>
          <w:color w:val="000009"/>
        </w:rPr>
        <w:t>estadiamento</w:t>
      </w:r>
      <w:proofErr w:type="spellEnd"/>
      <w:r>
        <w:rPr>
          <w:color w:val="000009"/>
        </w:rPr>
        <w:t xml:space="preserve"> (32,33). O acréscimo de </w:t>
      </w:r>
      <w:proofErr w:type="spellStart"/>
      <w:r>
        <w:rPr>
          <w:color w:val="000009"/>
        </w:rPr>
        <w:t>pancreatectomia</w:t>
      </w:r>
      <w:proofErr w:type="spellEnd"/>
      <w:r>
        <w:rPr>
          <w:color w:val="000009"/>
        </w:rPr>
        <w:t xml:space="preserve"> distal e de </w:t>
      </w:r>
      <w:proofErr w:type="spellStart"/>
      <w:r>
        <w:rPr>
          <w:color w:val="000009"/>
        </w:rPr>
        <w:t>esplenenectomia</w:t>
      </w:r>
      <w:proofErr w:type="spellEnd"/>
      <w:r>
        <w:rPr>
          <w:color w:val="000009"/>
        </w:rPr>
        <w:t xml:space="preserve"> complementar, o pequeno número de casos por cirurgião/ano e a falta de treinamento específico parecem estar associados a aumento de mortalidade. Assim, a recomendação quanto à técnica deve se basear na experiência do especialista em identificar o paciente que mais se beneficiará, bem como em sua própria habilidade como cirurgião</w:t>
      </w:r>
      <w:r>
        <w:rPr>
          <w:color w:val="000009"/>
          <w:spacing w:val="-1"/>
        </w:rPr>
        <w:t xml:space="preserve"> </w:t>
      </w:r>
      <w:r>
        <w:rPr>
          <w:color w:val="000009"/>
        </w:rPr>
        <w:t>(34-38).</w:t>
      </w:r>
    </w:p>
    <w:p w:rsidR="008B03AD" w:rsidRDefault="00A05B39">
      <w:pPr>
        <w:pStyle w:val="Corpodetexto"/>
        <w:spacing w:line="360" w:lineRule="auto"/>
        <w:ind w:left="962" w:right="1236" w:firstLine="566"/>
        <w:jc w:val="both"/>
      </w:pPr>
      <w:r>
        <w:rPr>
          <w:color w:val="000009"/>
        </w:rPr>
        <w:t xml:space="preserve">Há recomendação de </w:t>
      </w:r>
      <w:proofErr w:type="spellStart"/>
      <w:r>
        <w:rPr>
          <w:color w:val="000009"/>
        </w:rPr>
        <w:t>esplenectomia</w:t>
      </w:r>
      <w:proofErr w:type="spellEnd"/>
      <w:r>
        <w:rPr>
          <w:color w:val="000009"/>
        </w:rPr>
        <w:t xml:space="preserve"> para casos de T3 ou T4 de grande curvatura e para casos em que a linfadenectomia deve abranger os linfonodos esplênicos (39,40). Um recente estudo randomizado indica que a </w:t>
      </w:r>
      <w:proofErr w:type="spellStart"/>
      <w:r>
        <w:rPr>
          <w:color w:val="000009"/>
        </w:rPr>
        <w:t>esplenectomia</w:t>
      </w:r>
      <w:proofErr w:type="spellEnd"/>
      <w:r>
        <w:rPr>
          <w:color w:val="000009"/>
        </w:rPr>
        <w:t xml:space="preserve"> aumenta a morbidade e não melhora a sobrevida quando indicada em pacientes com câncer gástrico proximal que não invade a grande curvatura (41). Inexiste evidência de que a colocação profilática de dreno no pós-operatório de gastrectomia tenha benefício</w:t>
      </w:r>
      <w:r>
        <w:rPr>
          <w:color w:val="000009"/>
          <w:spacing w:val="1"/>
        </w:rPr>
        <w:t xml:space="preserve"> </w:t>
      </w:r>
      <w:r>
        <w:rPr>
          <w:color w:val="000009"/>
        </w:rPr>
        <w:t>(42).</w:t>
      </w:r>
    </w:p>
    <w:p w:rsidR="008B03AD" w:rsidRDefault="00A05B39">
      <w:pPr>
        <w:pStyle w:val="Corpodetexto"/>
        <w:spacing w:before="1" w:line="360" w:lineRule="auto"/>
        <w:ind w:left="962" w:right="1237" w:firstLine="566"/>
        <w:jc w:val="both"/>
      </w:pPr>
      <w:r>
        <w:rPr>
          <w:color w:val="000009"/>
        </w:rPr>
        <w:t>As recomendações quanto à cirurgia são apresentadas a seguir por estágio e localização do tumor no estômago (4):</w:t>
      </w:r>
    </w:p>
    <w:p w:rsidR="008B03AD" w:rsidRDefault="008B03AD">
      <w:pPr>
        <w:pStyle w:val="Corpodetexto"/>
        <w:spacing w:before="11"/>
        <w:rPr>
          <w:sz w:val="32"/>
        </w:rPr>
      </w:pPr>
    </w:p>
    <w:p w:rsidR="008B03AD" w:rsidRDefault="00A05B39">
      <w:pPr>
        <w:pStyle w:val="Corpodetexto"/>
        <w:ind w:left="1528"/>
      </w:pPr>
      <w:r>
        <w:rPr>
          <w:color w:val="000009"/>
          <w:u w:val="single" w:color="000009"/>
        </w:rPr>
        <w:t xml:space="preserve">EC </w:t>
      </w:r>
      <w:proofErr w:type="gramStart"/>
      <w:r>
        <w:rPr>
          <w:color w:val="000009"/>
          <w:u w:val="single" w:color="000009"/>
        </w:rPr>
        <w:t>0</w:t>
      </w:r>
      <w:proofErr w:type="gramEnd"/>
      <w:r>
        <w:rPr>
          <w:color w:val="000009"/>
          <w:u w:val="single" w:color="000009"/>
        </w:rPr>
        <w:t xml:space="preserve"> (TisN0M0) e EC IA</w:t>
      </w:r>
      <w:r>
        <w:rPr>
          <w:color w:val="000009"/>
        </w:rPr>
        <w:t>:</w:t>
      </w:r>
    </w:p>
    <w:p w:rsidR="008B03AD" w:rsidRDefault="00A05B39">
      <w:pPr>
        <w:pStyle w:val="Corpodetexto"/>
        <w:spacing w:before="126" w:line="360" w:lineRule="auto"/>
        <w:ind w:left="962" w:right="1236" w:firstLine="566"/>
        <w:jc w:val="both"/>
      </w:pPr>
      <w:r>
        <w:rPr>
          <w:color w:val="000009"/>
        </w:rPr>
        <w:t>A gastrectomia com linfadenectomia tem intuito curativo. Tumores nesse estágio são mais frequentemente diagnosticados em populações que, em razão da alta incidência, têm programas sistemáticos de rastreamento, como no Japão. Como mencionado acima, a ressecção endoscópica pode ser o tratamento em casos</w:t>
      </w:r>
      <w:r>
        <w:rPr>
          <w:color w:val="000009"/>
          <w:spacing w:val="-6"/>
        </w:rPr>
        <w:t xml:space="preserve"> </w:t>
      </w:r>
      <w:r>
        <w:rPr>
          <w:color w:val="000009"/>
        </w:rPr>
        <w:t>selecionados.</w:t>
      </w:r>
    </w:p>
    <w:p w:rsidR="008B03AD" w:rsidRDefault="008B03AD">
      <w:pPr>
        <w:pStyle w:val="Corpodetexto"/>
        <w:spacing w:before="1"/>
        <w:rPr>
          <w:sz w:val="33"/>
        </w:rPr>
      </w:pPr>
    </w:p>
    <w:p w:rsidR="008B03AD" w:rsidRDefault="00A05B39">
      <w:pPr>
        <w:pStyle w:val="Corpodetexto"/>
        <w:ind w:left="1528"/>
      </w:pPr>
      <w:r>
        <w:rPr>
          <w:color w:val="000009"/>
          <w:u w:val="single" w:color="000009"/>
        </w:rPr>
        <w:t>EC IB a IIIC</w:t>
      </w:r>
      <w:r>
        <w:rPr>
          <w:color w:val="000009"/>
        </w:rPr>
        <w:t>:</w:t>
      </w:r>
    </w:p>
    <w:p w:rsidR="008B03AD" w:rsidRDefault="00A05B39">
      <w:pPr>
        <w:pStyle w:val="Corpodetexto"/>
        <w:spacing w:before="127" w:line="360" w:lineRule="auto"/>
        <w:ind w:left="962" w:right="1240" w:firstLine="566"/>
        <w:jc w:val="both"/>
      </w:pPr>
      <w:r>
        <w:rPr>
          <w:color w:val="000009"/>
        </w:rPr>
        <w:t xml:space="preserve">Gastrectomia subtotal distal, se a lesão não compromete o fundo gástrico ou a junção </w:t>
      </w:r>
      <w:proofErr w:type="spellStart"/>
      <w:r>
        <w:rPr>
          <w:color w:val="000009"/>
        </w:rPr>
        <w:t>gastroesofágica</w:t>
      </w:r>
      <w:proofErr w:type="spellEnd"/>
      <w:r>
        <w:rPr>
          <w:color w:val="000009"/>
        </w:rPr>
        <w:t>, associada à linfadenectomia;</w:t>
      </w:r>
    </w:p>
    <w:p w:rsidR="008B03AD" w:rsidRDefault="008B03AD">
      <w:pPr>
        <w:pStyle w:val="Corpodetexto"/>
        <w:rPr>
          <w:sz w:val="20"/>
        </w:rPr>
      </w:pPr>
    </w:p>
    <w:p w:rsidR="008B03AD" w:rsidRDefault="008B03AD">
      <w:pPr>
        <w:pStyle w:val="Corpodetexto"/>
        <w:spacing w:before="9"/>
        <w:rPr>
          <w:sz w:val="17"/>
        </w:rPr>
      </w:pPr>
    </w:p>
    <w:p w:rsidR="008B03AD" w:rsidRDefault="00A05B39">
      <w:pPr>
        <w:ind w:right="1235"/>
        <w:jc w:val="right"/>
        <w:rPr>
          <w:rFonts w:ascii="Trebuchet MS"/>
          <w:sz w:val="20"/>
        </w:rPr>
      </w:pPr>
      <w:proofErr w:type="gramStart"/>
      <w:r>
        <w:rPr>
          <w:rFonts w:ascii="Trebuchet MS"/>
          <w:w w:val="96"/>
          <w:sz w:val="20"/>
        </w:rPr>
        <w:t>9</w:t>
      </w:r>
      <w:proofErr w:type="gramEnd"/>
    </w:p>
    <w:p w:rsidR="008B03AD" w:rsidRDefault="008B03AD">
      <w:pPr>
        <w:jc w:val="right"/>
        <w:rPr>
          <w:rFonts w:ascii="Trebuchet MS"/>
          <w:sz w:val="20"/>
        </w:rPr>
        <w:sectPr w:rsidR="008B03AD">
          <w:pgSz w:w="11910" w:h="16840"/>
          <w:pgMar w:top="1320" w:right="460" w:bottom="280" w:left="740" w:header="720" w:footer="720" w:gutter="0"/>
          <w:cols w:space="720"/>
        </w:sectPr>
      </w:pPr>
    </w:p>
    <w:p w:rsidR="008B03AD" w:rsidRDefault="00A05B39">
      <w:pPr>
        <w:pStyle w:val="Corpodetexto"/>
        <w:spacing w:before="74" w:line="360" w:lineRule="auto"/>
        <w:ind w:left="962" w:right="1241" w:firstLine="566"/>
        <w:jc w:val="both"/>
      </w:pPr>
      <w:r>
        <w:rPr>
          <w:color w:val="000009"/>
        </w:rPr>
        <w:lastRenderedPageBreak/>
        <w:t xml:space="preserve">Gastrectomia total, se a lesão envolve a cárdia ou o corpo </w:t>
      </w:r>
      <w:proofErr w:type="gramStart"/>
      <w:r>
        <w:rPr>
          <w:color w:val="000009"/>
        </w:rPr>
        <w:t>difusamente, associada à linfadenectomia</w:t>
      </w:r>
      <w:proofErr w:type="gramEnd"/>
      <w:r>
        <w:rPr>
          <w:color w:val="000009"/>
        </w:rPr>
        <w:t>.</w:t>
      </w:r>
    </w:p>
    <w:p w:rsidR="008B03AD" w:rsidRDefault="00A05B39">
      <w:pPr>
        <w:pStyle w:val="Corpodetexto"/>
        <w:spacing w:line="360" w:lineRule="auto"/>
        <w:ind w:left="962" w:right="1236" w:firstLine="566"/>
        <w:jc w:val="both"/>
      </w:pPr>
      <w:r>
        <w:rPr>
          <w:color w:val="000009"/>
        </w:rPr>
        <w:t xml:space="preserve">A maioria dos pacientes com ressecção completa do tumor gástrico tem alto risco de recidiva, quando o comprometimento vai além da parede (T3 ou T4) ou tem acometimento </w:t>
      </w:r>
      <w:proofErr w:type="spellStart"/>
      <w:r>
        <w:rPr>
          <w:color w:val="000009"/>
        </w:rPr>
        <w:t>linfonodal</w:t>
      </w:r>
      <w:proofErr w:type="spellEnd"/>
      <w:r>
        <w:rPr>
          <w:color w:val="000009"/>
        </w:rPr>
        <w:t xml:space="preserve"> (qualquer N). Mesmo com ressecções amplas, o risco de recidiva </w:t>
      </w:r>
      <w:proofErr w:type="spellStart"/>
      <w:r>
        <w:rPr>
          <w:color w:val="000009"/>
        </w:rPr>
        <w:t>locorregional</w:t>
      </w:r>
      <w:proofErr w:type="spellEnd"/>
      <w:r>
        <w:rPr>
          <w:color w:val="000009"/>
        </w:rPr>
        <w:t xml:space="preserve"> e sistêmica permanece alto. Por isso, tratamento pré-operatório (prévio ou dito neoadjuvante), </w:t>
      </w:r>
      <w:proofErr w:type="spellStart"/>
      <w:r>
        <w:rPr>
          <w:color w:val="000009"/>
        </w:rPr>
        <w:t>perioperatório</w:t>
      </w:r>
      <w:proofErr w:type="spellEnd"/>
      <w:r>
        <w:rPr>
          <w:color w:val="000009"/>
        </w:rPr>
        <w:t xml:space="preserve"> ou pós-operatório (adjuvante) demonstram benefício em termos de controle local e de sobrevida livre de doença. Existem estudos publicados e em andamento sobre o papel da </w:t>
      </w:r>
      <w:proofErr w:type="spellStart"/>
      <w:r>
        <w:rPr>
          <w:color w:val="000009"/>
        </w:rPr>
        <w:t>peritoniectomia</w:t>
      </w:r>
      <w:proofErr w:type="spellEnd"/>
      <w:r>
        <w:rPr>
          <w:color w:val="000009"/>
        </w:rPr>
        <w:t xml:space="preserve"> e da quimioterapia </w:t>
      </w:r>
      <w:proofErr w:type="spellStart"/>
      <w:r>
        <w:rPr>
          <w:color w:val="000009"/>
        </w:rPr>
        <w:t>hipertérmica</w:t>
      </w:r>
      <w:proofErr w:type="spellEnd"/>
      <w:r>
        <w:rPr>
          <w:color w:val="000009"/>
        </w:rPr>
        <w:t xml:space="preserve"> </w:t>
      </w:r>
      <w:proofErr w:type="spellStart"/>
      <w:r>
        <w:rPr>
          <w:color w:val="000009"/>
        </w:rPr>
        <w:t>intraoperatória</w:t>
      </w:r>
      <w:proofErr w:type="spellEnd"/>
      <w:r>
        <w:rPr>
          <w:color w:val="000009"/>
        </w:rPr>
        <w:t xml:space="preserve"> para prevenção de recidivas peritoneais.</w:t>
      </w:r>
    </w:p>
    <w:p w:rsidR="008B03AD" w:rsidRDefault="008B03AD">
      <w:pPr>
        <w:pStyle w:val="Corpodetexto"/>
        <w:rPr>
          <w:sz w:val="33"/>
        </w:rPr>
      </w:pPr>
    </w:p>
    <w:p w:rsidR="008B03AD" w:rsidRDefault="00A05B39">
      <w:pPr>
        <w:pStyle w:val="Corpodetexto"/>
        <w:ind w:left="1528"/>
      </w:pPr>
      <w:r>
        <w:rPr>
          <w:color w:val="000009"/>
          <w:u w:val="single" w:color="000009"/>
        </w:rPr>
        <w:t>EC IV</w:t>
      </w:r>
      <w:r>
        <w:rPr>
          <w:color w:val="000009"/>
        </w:rPr>
        <w:t>:</w:t>
      </w:r>
    </w:p>
    <w:p w:rsidR="008B03AD" w:rsidRDefault="00A05B39">
      <w:pPr>
        <w:pStyle w:val="Corpodetexto"/>
        <w:spacing w:before="126" w:line="360" w:lineRule="auto"/>
        <w:ind w:left="962" w:right="1239" w:firstLine="566"/>
        <w:jc w:val="both"/>
      </w:pPr>
      <w:r>
        <w:rPr>
          <w:color w:val="000009"/>
        </w:rPr>
        <w:t xml:space="preserve">A cirurgia tem como objetivo o controle de sintomas, como dor, sangramento ou obstrução. Pode haver benefício na ressecção, mesmo </w:t>
      </w:r>
      <w:proofErr w:type="spellStart"/>
      <w:r>
        <w:rPr>
          <w:color w:val="000009"/>
        </w:rPr>
        <w:t>multivisceral</w:t>
      </w:r>
      <w:proofErr w:type="spellEnd"/>
      <w:r>
        <w:rPr>
          <w:color w:val="000009"/>
        </w:rPr>
        <w:t xml:space="preserve">, em pacientes com doença à distância. Nesses casos, a </w:t>
      </w:r>
      <w:proofErr w:type="spellStart"/>
      <w:r>
        <w:rPr>
          <w:color w:val="000009"/>
        </w:rPr>
        <w:t>esplenectomia</w:t>
      </w:r>
      <w:proofErr w:type="spellEnd"/>
      <w:r>
        <w:rPr>
          <w:color w:val="000009"/>
        </w:rPr>
        <w:t xml:space="preserve"> foi identificada como fator de risco para maior morbidade (31).</w:t>
      </w:r>
    </w:p>
    <w:p w:rsidR="008B03AD" w:rsidRDefault="008B03AD">
      <w:pPr>
        <w:pStyle w:val="Corpodetexto"/>
        <w:spacing w:before="6"/>
        <w:rPr>
          <w:sz w:val="33"/>
        </w:rPr>
      </w:pPr>
    </w:p>
    <w:p w:rsidR="008B03AD" w:rsidRDefault="00A05B39">
      <w:pPr>
        <w:pStyle w:val="PargrafodaLista"/>
        <w:numPr>
          <w:ilvl w:val="1"/>
          <w:numId w:val="7"/>
        </w:numPr>
        <w:tabs>
          <w:tab w:val="left" w:pos="1850"/>
        </w:tabs>
        <w:ind w:left="1850" w:hanging="322"/>
        <w:rPr>
          <w:b/>
          <w:sz w:val="18"/>
        </w:rPr>
      </w:pPr>
      <w:r>
        <w:rPr>
          <w:b/>
          <w:color w:val="000009"/>
        </w:rPr>
        <w:t>R</w:t>
      </w:r>
      <w:r>
        <w:rPr>
          <w:b/>
          <w:color w:val="000009"/>
          <w:sz w:val="18"/>
        </w:rPr>
        <w:t>ADIOTERAPIA</w:t>
      </w:r>
    </w:p>
    <w:p w:rsidR="008B03AD" w:rsidRDefault="00A05B39">
      <w:pPr>
        <w:pStyle w:val="Corpodetexto"/>
        <w:spacing w:before="121" w:line="360" w:lineRule="auto"/>
        <w:ind w:left="962" w:right="1243" w:firstLine="566"/>
        <w:jc w:val="both"/>
      </w:pPr>
      <w:r>
        <w:rPr>
          <w:color w:val="000009"/>
        </w:rPr>
        <w:t>A radioterapia pode ser utilizada em combinação com quimioterapia, antes ou depois da cirurgia (43,44). Estudos que comparem o efeito da radioterapia isolada não estão disponíveis.</w:t>
      </w:r>
    </w:p>
    <w:p w:rsidR="008B03AD" w:rsidRDefault="008B03AD">
      <w:pPr>
        <w:pStyle w:val="Corpodetexto"/>
        <w:spacing w:before="5"/>
        <w:rPr>
          <w:sz w:val="33"/>
        </w:rPr>
      </w:pPr>
    </w:p>
    <w:p w:rsidR="008B03AD" w:rsidRDefault="00A05B39">
      <w:pPr>
        <w:pStyle w:val="PargrafodaLista"/>
        <w:numPr>
          <w:ilvl w:val="1"/>
          <w:numId w:val="7"/>
        </w:numPr>
        <w:tabs>
          <w:tab w:val="left" w:pos="1860"/>
        </w:tabs>
        <w:ind w:left="1859" w:hanging="331"/>
        <w:rPr>
          <w:b/>
          <w:sz w:val="18"/>
        </w:rPr>
      </w:pPr>
      <w:r>
        <w:rPr>
          <w:b/>
          <w:color w:val="000009"/>
        </w:rPr>
        <w:t>Q</w:t>
      </w:r>
      <w:r>
        <w:rPr>
          <w:b/>
          <w:color w:val="000009"/>
          <w:sz w:val="18"/>
        </w:rPr>
        <w:t>UIMIOTERAPIA</w:t>
      </w:r>
    </w:p>
    <w:p w:rsidR="008B03AD" w:rsidRDefault="00A05B39">
      <w:pPr>
        <w:pStyle w:val="Corpodetexto"/>
        <w:spacing w:before="121" w:line="360" w:lineRule="auto"/>
        <w:ind w:left="962" w:right="1236" w:firstLine="566"/>
        <w:jc w:val="both"/>
      </w:pPr>
      <w:r>
        <w:rPr>
          <w:color w:val="000009"/>
        </w:rPr>
        <w:t xml:space="preserve">A quimioterapia pode ser pré-operatória (prévia ou dita neoadjuvante), </w:t>
      </w:r>
      <w:proofErr w:type="spellStart"/>
      <w:r>
        <w:rPr>
          <w:color w:val="000009"/>
        </w:rPr>
        <w:t>perioperatória</w:t>
      </w:r>
      <w:proofErr w:type="spellEnd"/>
      <w:r>
        <w:rPr>
          <w:color w:val="000009"/>
        </w:rPr>
        <w:t xml:space="preserve"> ou pós-operatória (adjuvante), associada ou não à radioterapia, dependendo do estágio da neoplasia e das condições do paciente.</w:t>
      </w:r>
    </w:p>
    <w:p w:rsidR="008B03AD" w:rsidRDefault="008B03AD">
      <w:pPr>
        <w:pStyle w:val="Corpodetexto"/>
        <w:spacing w:before="6"/>
        <w:rPr>
          <w:sz w:val="33"/>
        </w:rPr>
      </w:pPr>
    </w:p>
    <w:p w:rsidR="008B03AD" w:rsidRDefault="00A05B39">
      <w:pPr>
        <w:pStyle w:val="Ttulo1"/>
        <w:numPr>
          <w:ilvl w:val="2"/>
          <w:numId w:val="7"/>
        </w:numPr>
        <w:tabs>
          <w:tab w:val="left" w:pos="2081"/>
        </w:tabs>
      </w:pPr>
      <w:r>
        <w:rPr>
          <w:color w:val="000009"/>
        </w:rPr>
        <w:t>Estágios IB (T2N0M0 ou T1N1M0) a IV,</w:t>
      </w:r>
      <w:r>
        <w:rPr>
          <w:color w:val="000009"/>
          <w:spacing w:val="-5"/>
        </w:rPr>
        <w:t xml:space="preserve"> </w:t>
      </w:r>
      <w:r>
        <w:rPr>
          <w:color w:val="000009"/>
        </w:rPr>
        <w:t>operável:</w:t>
      </w:r>
    </w:p>
    <w:p w:rsidR="008B03AD" w:rsidRDefault="008B03AD">
      <w:pPr>
        <w:pStyle w:val="Corpodetexto"/>
        <w:rPr>
          <w:b/>
          <w:sz w:val="24"/>
        </w:rPr>
      </w:pPr>
    </w:p>
    <w:p w:rsidR="008B03AD" w:rsidRDefault="008B03AD">
      <w:pPr>
        <w:pStyle w:val="Corpodetexto"/>
        <w:spacing w:before="7"/>
        <w:rPr>
          <w:b/>
          <w:sz w:val="19"/>
        </w:rPr>
      </w:pPr>
    </w:p>
    <w:p w:rsidR="008B03AD" w:rsidRDefault="00A05B39">
      <w:pPr>
        <w:pStyle w:val="Corpodetexto"/>
        <w:ind w:left="1528"/>
      </w:pPr>
      <w:r>
        <w:rPr>
          <w:color w:val="000009"/>
          <w:u w:val="single" w:color="000009"/>
        </w:rPr>
        <w:t>Quimioterapia prévia e quimioterapia adjuvante (</w:t>
      </w:r>
      <w:proofErr w:type="spellStart"/>
      <w:r>
        <w:rPr>
          <w:color w:val="000009"/>
          <w:u w:val="single" w:color="000009"/>
        </w:rPr>
        <w:t>pré</w:t>
      </w:r>
      <w:proofErr w:type="spellEnd"/>
      <w:r>
        <w:rPr>
          <w:color w:val="000009"/>
          <w:u w:val="single" w:color="000009"/>
        </w:rPr>
        <w:t xml:space="preserve"> e pós-operatória)</w:t>
      </w:r>
    </w:p>
    <w:p w:rsidR="008B03AD" w:rsidRDefault="00A05B39">
      <w:pPr>
        <w:pStyle w:val="Corpodetexto"/>
        <w:spacing w:before="126" w:line="360" w:lineRule="auto"/>
        <w:ind w:left="962" w:right="1234" w:firstLine="566"/>
        <w:jc w:val="both"/>
      </w:pPr>
      <w:r>
        <w:rPr>
          <w:color w:val="000009"/>
        </w:rPr>
        <w:t xml:space="preserve">Um esquema com seis ciclos de </w:t>
      </w:r>
      <w:proofErr w:type="spellStart"/>
      <w:r>
        <w:rPr>
          <w:color w:val="000009"/>
        </w:rPr>
        <w:t>epirrubicina</w:t>
      </w:r>
      <w:proofErr w:type="spellEnd"/>
      <w:r>
        <w:rPr>
          <w:color w:val="000009"/>
        </w:rPr>
        <w:t xml:space="preserve">, cisplatina e </w:t>
      </w:r>
      <w:proofErr w:type="spellStart"/>
      <w:r>
        <w:rPr>
          <w:color w:val="000009"/>
        </w:rPr>
        <w:t>fluorouracila</w:t>
      </w:r>
      <w:proofErr w:type="spellEnd"/>
      <w:r>
        <w:rPr>
          <w:color w:val="000009"/>
        </w:rPr>
        <w:t xml:space="preserve"> </w:t>
      </w:r>
      <w:proofErr w:type="spellStart"/>
      <w:r>
        <w:rPr>
          <w:color w:val="000009"/>
        </w:rPr>
        <w:t>infusional</w:t>
      </w:r>
      <w:proofErr w:type="spellEnd"/>
      <w:r>
        <w:rPr>
          <w:color w:val="000009"/>
        </w:rPr>
        <w:t xml:space="preserve"> (ECF) demonstrou benefício em sobrevida livre de doença e sobrevida global (MAGIC) (45) em pacientes com diferentes graus de extensão tumoral, quando comparado </w:t>
      </w:r>
      <w:proofErr w:type="gramStart"/>
      <w:r>
        <w:rPr>
          <w:color w:val="000009"/>
        </w:rPr>
        <w:t>a</w:t>
      </w:r>
      <w:proofErr w:type="gramEnd"/>
      <w:r>
        <w:rPr>
          <w:color w:val="000009"/>
        </w:rPr>
        <w:t xml:space="preserve"> cirurgia exclusiva. Esse tratamento deve ser oferecido para pacientes cuja avaliação indique que tolerarão os efeitos adversos do esquema com três quimioterápicos e a cirurgia de ressecção. O tratamento consiste em três ciclos antes (quimioterapia prévia) e três ciclos após (quimioterapia adjuvante) a cirurgia. Nas análises de subgrupo, todos os grupos se beneficiaram. Outros estudos</w:t>
      </w:r>
      <w:proofErr w:type="gramStart"/>
      <w:r>
        <w:rPr>
          <w:color w:val="000009"/>
        </w:rPr>
        <w:t xml:space="preserve">  </w:t>
      </w:r>
      <w:proofErr w:type="gramEnd"/>
      <w:r>
        <w:rPr>
          <w:color w:val="000009"/>
        </w:rPr>
        <w:t>semelhantes</w:t>
      </w:r>
      <w:r>
        <w:rPr>
          <w:color w:val="000009"/>
          <w:spacing w:val="9"/>
        </w:rPr>
        <w:t xml:space="preserve"> </w:t>
      </w:r>
      <w:r>
        <w:rPr>
          <w:color w:val="000009"/>
        </w:rPr>
        <w:t>demonstraram</w:t>
      </w:r>
      <w:r>
        <w:rPr>
          <w:color w:val="000009"/>
          <w:spacing w:val="5"/>
        </w:rPr>
        <w:t xml:space="preserve"> </w:t>
      </w:r>
      <w:r>
        <w:rPr>
          <w:color w:val="000009"/>
        </w:rPr>
        <w:t>benefício</w:t>
      </w:r>
      <w:r>
        <w:rPr>
          <w:color w:val="000009"/>
          <w:spacing w:val="8"/>
        </w:rPr>
        <w:t xml:space="preserve"> </w:t>
      </w:r>
      <w:r>
        <w:rPr>
          <w:color w:val="000009"/>
        </w:rPr>
        <w:t>com</w:t>
      </w:r>
      <w:r>
        <w:rPr>
          <w:color w:val="000009"/>
          <w:spacing w:val="5"/>
        </w:rPr>
        <w:t xml:space="preserve"> </w:t>
      </w:r>
      <w:r>
        <w:rPr>
          <w:color w:val="000009"/>
        </w:rPr>
        <w:t>esquemas</w:t>
      </w:r>
      <w:r>
        <w:rPr>
          <w:color w:val="000009"/>
          <w:spacing w:val="9"/>
        </w:rPr>
        <w:t xml:space="preserve"> </w:t>
      </w:r>
      <w:r>
        <w:rPr>
          <w:color w:val="000009"/>
        </w:rPr>
        <w:t>de</w:t>
      </w:r>
      <w:r>
        <w:rPr>
          <w:color w:val="000009"/>
          <w:spacing w:val="11"/>
        </w:rPr>
        <w:t xml:space="preserve"> </w:t>
      </w:r>
      <w:r>
        <w:rPr>
          <w:color w:val="000009"/>
        </w:rPr>
        <w:t>dois</w:t>
      </w:r>
      <w:r>
        <w:rPr>
          <w:color w:val="000009"/>
          <w:spacing w:val="7"/>
        </w:rPr>
        <w:t xml:space="preserve"> </w:t>
      </w:r>
      <w:r>
        <w:rPr>
          <w:color w:val="000009"/>
        </w:rPr>
        <w:t>ou</w:t>
      </w:r>
      <w:r>
        <w:rPr>
          <w:color w:val="000009"/>
          <w:spacing w:val="8"/>
        </w:rPr>
        <w:t xml:space="preserve"> </w:t>
      </w:r>
      <w:r>
        <w:rPr>
          <w:color w:val="000009"/>
        </w:rPr>
        <w:t>três</w:t>
      </w:r>
      <w:r>
        <w:rPr>
          <w:color w:val="000009"/>
          <w:spacing w:val="9"/>
        </w:rPr>
        <w:t xml:space="preserve"> </w:t>
      </w:r>
      <w:r>
        <w:rPr>
          <w:color w:val="000009"/>
        </w:rPr>
        <w:t>quimioterápicos,</w:t>
      </w:r>
      <w:r>
        <w:rPr>
          <w:color w:val="000009"/>
          <w:spacing w:val="8"/>
        </w:rPr>
        <w:t xml:space="preserve"> </w:t>
      </w:r>
      <w:r>
        <w:rPr>
          <w:color w:val="000009"/>
        </w:rPr>
        <w:t>usados</w:t>
      </w:r>
      <w:r>
        <w:rPr>
          <w:color w:val="000009"/>
          <w:spacing w:val="9"/>
        </w:rPr>
        <w:t xml:space="preserve"> </w:t>
      </w:r>
      <w:r>
        <w:rPr>
          <w:color w:val="000009"/>
        </w:rPr>
        <w:t>no</w:t>
      </w:r>
    </w:p>
    <w:p w:rsidR="008B03AD" w:rsidRDefault="008B03AD">
      <w:pPr>
        <w:pStyle w:val="Corpodetexto"/>
        <w:rPr>
          <w:sz w:val="20"/>
        </w:rPr>
      </w:pPr>
    </w:p>
    <w:p w:rsidR="008B03AD" w:rsidRDefault="008B03AD">
      <w:pPr>
        <w:pStyle w:val="Corpodetexto"/>
        <w:spacing w:before="11"/>
        <w:rPr>
          <w:sz w:val="17"/>
        </w:rPr>
      </w:pPr>
    </w:p>
    <w:p w:rsidR="008B03AD" w:rsidRDefault="00A05B39">
      <w:pPr>
        <w:ind w:right="1235"/>
        <w:jc w:val="right"/>
        <w:rPr>
          <w:rFonts w:ascii="Trebuchet MS"/>
          <w:sz w:val="20"/>
        </w:rPr>
      </w:pPr>
      <w:r>
        <w:rPr>
          <w:rFonts w:ascii="Trebuchet MS"/>
          <w:spacing w:val="-1"/>
          <w:w w:val="95"/>
          <w:sz w:val="20"/>
        </w:rPr>
        <w:t>10</w:t>
      </w:r>
    </w:p>
    <w:p w:rsidR="008B03AD" w:rsidRDefault="008B03AD">
      <w:pPr>
        <w:jc w:val="right"/>
        <w:rPr>
          <w:rFonts w:ascii="Trebuchet MS"/>
          <w:sz w:val="20"/>
        </w:rPr>
        <w:sectPr w:rsidR="008B03AD">
          <w:pgSz w:w="11910" w:h="16840"/>
          <w:pgMar w:top="1320" w:right="460" w:bottom="280" w:left="740" w:header="720" w:footer="720" w:gutter="0"/>
          <w:cols w:space="720"/>
        </w:sectPr>
      </w:pPr>
    </w:p>
    <w:p w:rsidR="008B03AD" w:rsidRDefault="00A05B39">
      <w:pPr>
        <w:pStyle w:val="Corpodetexto"/>
        <w:spacing w:before="74" w:line="360" w:lineRule="auto"/>
        <w:ind w:left="962" w:right="1233"/>
        <w:jc w:val="both"/>
      </w:pPr>
      <w:proofErr w:type="spellStart"/>
      <w:proofErr w:type="gramStart"/>
      <w:r>
        <w:rPr>
          <w:color w:val="000009"/>
        </w:rPr>
        <w:lastRenderedPageBreak/>
        <w:t>perioperatório</w:t>
      </w:r>
      <w:proofErr w:type="spellEnd"/>
      <w:proofErr w:type="gramEnd"/>
      <w:r>
        <w:rPr>
          <w:color w:val="000009"/>
        </w:rPr>
        <w:t xml:space="preserve">, com uma </w:t>
      </w:r>
      <w:proofErr w:type="spellStart"/>
      <w:r>
        <w:rPr>
          <w:color w:val="000009"/>
        </w:rPr>
        <w:t>fluoropirimidina</w:t>
      </w:r>
      <w:proofErr w:type="spellEnd"/>
      <w:r>
        <w:rPr>
          <w:color w:val="000009"/>
        </w:rPr>
        <w:t xml:space="preserve"> e derivados da platina (5FU/cisplatina, ECX, EOX). A escolha dos quimioterápicos a serem utilizados deve levar em conta a experiência da instituição e a factibilidade da administração (46). Inexiste evidência de benefício de adicionar radioterapia à quimioterapia após a cirurgia nesse grupo de pacientes. </w:t>
      </w:r>
      <w:r>
        <w:rPr>
          <w:color w:val="000009"/>
          <w:spacing w:val="-2"/>
        </w:rPr>
        <w:t xml:space="preserve">Uma </w:t>
      </w:r>
      <w:r>
        <w:rPr>
          <w:color w:val="000009"/>
        </w:rPr>
        <w:t xml:space="preserve">revisão sistemática com meta-análise da Cochrane (47) confirmou esse resultado para os diversos subgrupos estudados, sem aumento da morbimortalidade </w:t>
      </w:r>
      <w:proofErr w:type="spellStart"/>
      <w:r>
        <w:rPr>
          <w:color w:val="000009"/>
        </w:rPr>
        <w:t>perioperatória</w:t>
      </w:r>
      <w:proofErr w:type="spellEnd"/>
      <w:r>
        <w:rPr>
          <w:color w:val="000009"/>
        </w:rPr>
        <w:t xml:space="preserve">. </w:t>
      </w:r>
      <w:r>
        <w:rPr>
          <w:color w:val="000009"/>
          <w:spacing w:val="-2"/>
        </w:rPr>
        <w:t xml:space="preserve">Uma </w:t>
      </w:r>
      <w:r>
        <w:rPr>
          <w:color w:val="000009"/>
        </w:rPr>
        <w:t xml:space="preserve">revisão sistemática com meta-análise que comparou quimioterapia neoadjuvante, adjuvante e </w:t>
      </w:r>
      <w:proofErr w:type="spellStart"/>
      <w:r>
        <w:rPr>
          <w:color w:val="000009"/>
        </w:rPr>
        <w:t>perioperatória</w:t>
      </w:r>
      <w:proofErr w:type="spellEnd"/>
      <w:r>
        <w:rPr>
          <w:color w:val="000009"/>
        </w:rPr>
        <w:t xml:space="preserve"> confirmou a importância dessa conduta (48). A quimioterapia prévia à cirurgia (dita neoadjuvante) como tratamento exclusivo não demonstrou efeito significativamente benéfico e não deve ser utilizada (49,50).</w:t>
      </w:r>
    </w:p>
    <w:p w:rsidR="008B03AD" w:rsidRDefault="008B03AD">
      <w:pPr>
        <w:pStyle w:val="Corpodetexto"/>
        <w:rPr>
          <w:sz w:val="33"/>
        </w:rPr>
      </w:pPr>
    </w:p>
    <w:p w:rsidR="008B03AD" w:rsidRDefault="00A05B39">
      <w:pPr>
        <w:pStyle w:val="Corpodetexto"/>
        <w:ind w:left="1528"/>
      </w:pPr>
      <w:r>
        <w:rPr>
          <w:u w:val="single"/>
        </w:rPr>
        <w:t xml:space="preserve">Quimioterapia adjuvante associada </w:t>
      </w:r>
      <w:proofErr w:type="gramStart"/>
      <w:r>
        <w:rPr>
          <w:u w:val="single"/>
        </w:rPr>
        <w:t>a</w:t>
      </w:r>
      <w:proofErr w:type="gramEnd"/>
      <w:r>
        <w:rPr>
          <w:u w:val="single"/>
        </w:rPr>
        <w:t xml:space="preserve"> radioterapia</w:t>
      </w:r>
    </w:p>
    <w:p w:rsidR="008B03AD" w:rsidRDefault="00A05B39">
      <w:pPr>
        <w:pStyle w:val="Corpodetexto"/>
        <w:spacing w:before="126" w:line="360" w:lineRule="auto"/>
        <w:ind w:left="962" w:right="1231" w:firstLine="566"/>
        <w:jc w:val="both"/>
      </w:pPr>
      <w:r>
        <w:rPr>
          <w:color w:val="000009"/>
        </w:rPr>
        <w:t xml:space="preserve">Para os pacientes que foram operados </w:t>
      </w:r>
      <w:r>
        <w:rPr>
          <w:color w:val="000009"/>
          <w:u w:val="single" w:color="000009"/>
        </w:rPr>
        <w:t>sem</w:t>
      </w:r>
      <w:r>
        <w:rPr>
          <w:color w:val="000009"/>
        </w:rPr>
        <w:t xml:space="preserve"> quimioterapia prévia, a associação de quimioterapia e radioterapia (</w:t>
      </w:r>
      <w:proofErr w:type="spellStart"/>
      <w:r>
        <w:rPr>
          <w:color w:val="000009"/>
        </w:rPr>
        <w:t>quimiorradioterapia</w:t>
      </w:r>
      <w:proofErr w:type="spellEnd"/>
      <w:r>
        <w:rPr>
          <w:color w:val="000009"/>
        </w:rPr>
        <w:t xml:space="preserve">) adjuvante pode ser considerada naqueles em que o exame anatomopatológico confirma tratar-se de estágio IB ou mais. O ensaio clínico randomizado que demonstrou ganho de sobrevida global (36 meses para o grupo tratado com </w:t>
      </w:r>
      <w:proofErr w:type="spellStart"/>
      <w:r>
        <w:rPr>
          <w:color w:val="000009"/>
        </w:rPr>
        <w:t>adjuvância</w:t>
      </w:r>
      <w:proofErr w:type="spellEnd"/>
      <w:r>
        <w:rPr>
          <w:color w:val="000009"/>
        </w:rPr>
        <w:t xml:space="preserve"> </w:t>
      </w:r>
      <w:r>
        <w:rPr>
          <w:i/>
          <w:color w:val="000009"/>
        </w:rPr>
        <w:t xml:space="preserve">versus </w:t>
      </w:r>
      <w:r>
        <w:rPr>
          <w:color w:val="000009"/>
        </w:rPr>
        <w:t xml:space="preserve">27 meses para o grupo da cirurgia exclusiva) tinha apenas 31% de pacientes com tumores T1 e T2 e 16% de pacientes sem acometimento </w:t>
      </w:r>
      <w:proofErr w:type="spellStart"/>
      <w:r>
        <w:rPr>
          <w:color w:val="000009"/>
        </w:rPr>
        <w:t>linfonodal</w:t>
      </w:r>
      <w:proofErr w:type="spellEnd"/>
      <w:r>
        <w:rPr>
          <w:color w:val="000009"/>
        </w:rPr>
        <w:t xml:space="preserve"> (N0), o que limita a aplicação dos resultados para o grupo de menor risco de recidiva (51). Os dados de seguimento de 10 anos desse estudo confirmaram o impacto positivo sobre a sobrevida global (52). O efeito positivo sobre sobrevida e sobrevida livre de doença foi confirmado em revisões sistemáticas com meta-análise com diversos graus de qualidade metodológica (53-56).</w:t>
      </w:r>
    </w:p>
    <w:p w:rsidR="008B03AD" w:rsidRDefault="008B03AD">
      <w:pPr>
        <w:pStyle w:val="Corpodetexto"/>
        <w:rPr>
          <w:sz w:val="33"/>
        </w:rPr>
      </w:pPr>
    </w:p>
    <w:p w:rsidR="008B03AD" w:rsidRDefault="00A05B39">
      <w:pPr>
        <w:pStyle w:val="Corpodetexto"/>
        <w:ind w:left="1528"/>
      </w:pPr>
      <w:r>
        <w:rPr>
          <w:color w:val="000009"/>
          <w:u w:val="single" w:color="000009"/>
        </w:rPr>
        <w:t>Quimioterapia adjuvante</w:t>
      </w:r>
    </w:p>
    <w:p w:rsidR="008B03AD" w:rsidRDefault="00A05B39">
      <w:pPr>
        <w:pStyle w:val="Corpodetexto"/>
        <w:spacing w:before="129" w:line="360" w:lineRule="auto"/>
        <w:ind w:left="962" w:right="1232" w:firstLine="566"/>
        <w:jc w:val="both"/>
      </w:pPr>
      <w:r>
        <w:rPr>
          <w:color w:val="000009"/>
        </w:rPr>
        <w:t xml:space="preserve">Uma revisão sistemática com meta-análise publicada pela Cochrane em 2013 (57) confirmou dados anteriores do efeito benéfico da quimioterapia adjuvante quando comparada com cirurgia exclusiva (58). Tal conclusão já havia sido relatada em diversas outras revisões sistemáticas com meta-análise, porém, devido à heterogeneidade e à qualidade metodológica dos estudos, principalmente quanto ao cegamento e à randomização, todos sugeriram que novos ensaios clínicos bem desenhados fossem feitos para definir a </w:t>
      </w:r>
      <w:proofErr w:type="spellStart"/>
      <w:r>
        <w:rPr>
          <w:color w:val="000009"/>
        </w:rPr>
        <w:t>adjuvância</w:t>
      </w:r>
      <w:proofErr w:type="spellEnd"/>
      <w:r>
        <w:rPr>
          <w:color w:val="000009"/>
        </w:rPr>
        <w:t xml:space="preserve"> exclusiva com quimioterapia como </w:t>
      </w:r>
      <w:proofErr w:type="gramStart"/>
      <w:r>
        <w:rPr>
          <w:color w:val="000009"/>
        </w:rPr>
        <w:t>uma alternativa padrão</w:t>
      </w:r>
      <w:proofErr w:type="gramEnd"/>
      <w:r>
        <w:rPr>
          <w:color w:val="000009"/>
        </w:rPr>
        <w:t xml:space="preserve">, inclusive para estágios iniciais (59-63). Nenhum esquema exclusivo de quimioterapia foi definido como mais benéfico. A tolerabilidade deve ser avaliada de acordo com o estado geral do paciente, e a maioria dos esquemas envolve </w:t>
      </w:r>
      <w:proofErr w:type="spellStart"/>
      <w:r>
        <w:rPr>
          <w:color w:val="000009"/>
        </w:rPr>
        <w:t>fluorouracila</w:t>
      </w:r>
      <w:proofErr w:type="spellEnd"/>
      <w:r>
        <w:rPr>
          <w:color w:val="000009"/>
        </w:rPr>
        <w:t xml:space="preserve"> e seus</w:t>
      </w:r>
      <w:r>
        <w:rPr>
          <w:color w:val="000009"/>
          <w:spacing w:val="-3"/>
        </w:rPr>
        <w:t xml:space="preserve"> </w:t>
      </w:r>
      <w:r>
        <w:rPr>
          <w:color w:val="000009"/>
        </w:rPr>
        <w:t>similares.</w:t>
      </w:r>
    </w:p>
    <w:p w:rsidR="008B03AD" w:rsidRDefault="008B03AD">
      <w:pPr>
        <w:pStyle w:val="Corpodetexto"/>
        <w:spacing w:before="4"/>
        <w:rPr>
          <w:sz w:val="33"/>
        </w:rPr>
      </w:pPr>
    </w:p>
    <w:p w:rsidR="008B03AD" w:rsidRDefault="00A05B39">
      <w:pPr>
        <w:pStyle w:val="Ttulo1"/>
        <w:numPr>
          <w:ilvl w:val="2"/>
          <w:numId w:val="7"/>
        </w:numPr>
        <w:tabs>
          <w:tab w:val="left" w:pos="2081"/>
        </w:tabs>
      </w:pPr>
      <w:r>
        <w:rPr>
          <w:color w:val="000009"/>
        </w:rPr>
        <w:t>Estágio IV</w:t>
      </w:r>
      <w:r>
        <w:rPr>
          <w:color w:val="000009"/>
          <w:spacing w:val="-4"/>
        </w:rPr>
        <w:t xml:space="preserve"> </w:t>
      </w:r>
      <w:r>
        <w:rPr>
          <w:color w:val="000009"/>
        </w:rPr>
        <w:t>inoperável:</w:t>
      </w:r>
    </w:p>
    <w:p w:rsidR="008B03AD" w:rsidRDefault="008B03AD">
      <w:pPr>
        <w:pStyle w:val="Corpodetexto"/>
        <w:rPr>
          <w:b/>
          <w:sz w:val="20"/>
        </w:rPr>
      </w:pPr>
    </w:p>
    <w:p w:rsidR="008B03AD" w:rsidRDefault="008B03AD">
      <w:pPr>
        <w:pStyle w:val="Corpodetexto"/>
        <w:rPr>
          <w:b/>
          <w:sz w:val="20"/>
        </w:rPr>
      </w:pPr>
    </w:p>
    <w:p w:rsidR="008B03AD" w:rsidRDefault="008B03AD">
      <w:pPr>
        <w:pStyle w:val="Corpodetexto"/>
        <w:rPr>
          <w:b/>
          <w:sz w:val="20"/>
        </w:rPr>
      </w:pPr>
    </w:p>
    <w:p w:rsidR="008B03AD" w:rsidRDefault="008B03AD">
      <w:pPr>
        <w:pStyle w:val="Corpodetexto"/>
        <w:spacing w:before="1"/>
        <w:rPr>
          <w:b/>
          <w:sz w:val="16"/>
        </w:rPr>
      </w:pPr>
    </w:p>
    <w:p w:rsidR="008B03AD" w:rsidRDefault="00A05B39">
      <w:pPr>
        <w:spacing w:before="62"/>
        <w:ind w:right="1235"/>
        <w:jc w:val="right"/>
        <w:rPr>
          <w:rFonts w:ascii="Trebuchet MS"/>
          <w:sz w:val="20"/>
        </w:rPr>
      </w:pPr>
      <w:r>
        <w:rPr>
          <w:rFonts w:ascii="Trebuchet MS"/>
          <w:w w:val="95"/>
          <w:sz w:val="20"/>
        </w:rPr>
        <w:t>11</w:t>
      </w:r>
    </w:p>
    <w:p w:rsidR="008B03AD" w:rsidRDefault="008B03AD">
      <w:pPr>
        <w:jc w:val="right"/>
        <w:rPr>
          <w:rFonts w:ascii="Trebuchet MS"/>
          <w:sz w:val="20"/>
        </w:rPr>
        <w:sectPr w:rsidR="008B03AD">
          <w:pgSz w:w="11910" w:h="16840"/>
          <w:pgMar w:top="1320" w:right="460" w:bottom="280" w:left="740" w:header="720" w:footer="720" w:gutter="0"/>
          <w:cols w:space="720"/>
        </w:sectPr>
      </w:pPr>
    </w:p>
    <w:p w:rsidR="008B03AD" w:rsidRDefault="00A05B39">
      <w:pPr>
        <w:pStyle w:val="Corpodetexto"/>
        <w:spacing w:before="74" w:line="360" w:lineRule="auto"/>
        <w:ind w:left="962" w:right="1235" w:firstLine="566"/>
        <w:jc w:val="both"/>
      </w:pPr>
      <w:r>
        <w:rPr>
          <w:color w:val="000009"/>
        </w:rPr>
        <w:lastRenderedPageBreak/>
        <w:t>Para pacientes com doença avançada, a quimioterapia paliativa demonstrou ser melhor do que medidas de suporte exclusivas em pelo menos duas revisões sistemáticas, com impacto benéfico sobre a sobrevida e a qualidade de vida (64,65). Havendo resposta clínica inicial, o tratamento deve ser mantido enquanto tiver benefício clínico inequívoco sem toxicidade inaceitável. Inexiste benefício demonstrado de tratamento de manutenção, apesar da alta taxa de recidiva em pacientes com doença avançada.</w:t>
      </w:r>
    </w:p>
    <w:p w:rsidR="008B03AD" w:rsidRDefault="00A05B39">
      <w:pPr>
        <w:pStyle w:val="Corpodetexto"/>
        <w:spacing w:before="1" w:line="360" w:lineRule="auto"/>
        <w:ind w:left="962" w:right="1236" w:firstLine="566"/>
        <w:jc w:val="both"/>
      </w:pPr>
      <w:r>
        <w:rPr>
          <w:color w:val="000009"/>
        </w:rPr>
        <w:t xml:space="preserve">Esquemas de dois quimioterápicos, sendo um deles uma </w:t>
      </w:r>
      <w:proofErr w:type="spellStart"/>
      <w:r>
        <w:rPr>
          <w:color w:val="000009"/>
        </w:rPr>
        <w:t>fluoropirimidina</w:t>
      </w:r>
      <w:proofErr w:type="spellEnd"/>
      <w:r>
        <w:rPr>
          <w:color w:val="000009"/>
        </w:rPr>
        <w:t xml:space="preserve"> (</w:t>
      </w:r>
      <w:proofErr w:type="spellStart"/>
      <w:r>
        <w:rPr>
          <w:color w:val="000009"/>
        </w:rPr>
        <w:t>fluorouracila</w:t>
      </w:r>
      <w:proofErr w:type="spellEnd"/>
      <w:r>
        <w:rPr>
          <w:color w:val="000009"/>
        </w:rPr>
        <w:t xml:space="preserve"> ou </w:t>
      </w:r>
      <w:proofErr w:type="spellStart"/>
      <w:r>
        <w:rPr>
          <w:color w:val="000009"/>
        </w:rPr>
        <w:t>capecitabina</w:t>
      </w:r>
      <w:proofErr w:type="spellEnd"/>
      <w:r>
        <w:rPr>
          <w:color w:val="000009"/>
        </w:rPr>
        <w:t>) e o outro um quimioterápico derivado da platina são os recomendados. A inclusão de um terceiro quimioterápico não tem benefício</w:t>
      </w:r>
      <w:r>
        <w:rPr>
          <w:color w:val="000009"/>
          <w:spacing w:val="-12"/>
        </w:rPr>
        <w:t xml:space="preserve"> </w:t>
      </w:r>
      <w:r>
        <w:rPr>
          <w:color w:val="000009"/>
        </w:rPr>
        <w:t>claro.</w:t>
      </w:r>
    </w:p>
    <w:p w:rsidR="008B03AD" w:rsidRDefault="00A05B39">
      <w:pPr>
        <w:pStyle w:val="Corpodetexto"/>
        <w:spacing w:line="360" w:lineRule="auto"/>
        <w:ind w:left="962" w:right="1235" w:firstLine="566"/>
        <w:jc w:val="right"/>
      </w:pPr>
      <w:r>
        <w:rPr>
          <w:color w:val="000009"/>
        </w:rPr>
        <w:t>No</w:t>
      </w:r>
      <w:r>
        <w:rPr>
          <w:color w:val="000009"/>
          <w:spacing w:val="38"/>
        </w:rPr>
        <w:t xml:space="preserve"> </w:t>
      </w:r>
      <w:r>
        <w:rPr>
          <w:color w:val="000009"/>
        </w:rPr>
        <w:t>caso</w:t>
      </w:r>
      <w:r>
        <w:rPr>
          <w:color w:val="000009"/>
          <w:spacing w:val="40"/>
        </w:rPr>
        <w:t xml:space="preserve"> </w:t>
      </w:r>
      <w:r>
        <w:rPr>
          <w:color w:val="000009"/>
        </w:rPr>
        <w:t>de</w:t>
      </w:r>
      <w:r>
        <w:rPr>
          <w:color w:val="000009"/>
          <w:spacing w:val="40"/>
        </w:rPr>
        <w:t xml:space="preserve"> </w:t>
      </w:r>
      <w:r>
        <w:rPr>
          <w:color w:val="000009"/>
        </w:rPr>
        <w:t>recidiva,</w:t>
      </w:r>
      <w:r>
        <w:rPr>
          <w:color w:val="000009"/>
          <w:spacing w:val="40"/>
        </w:rPr>
        <w:t xml:space="preserve"> </w:t>
      </w:r>
      <w:r>
        <w:rPr>
          <w:color w:val="000009"/>
        </w:rPr>
        <w:t>a</w:t>
      </w:r>
      <w:r>
        <w:rPr>
          <w:color w:val="000009"/>
          <w:spacing w:val="40"/>
        </w:rPr>
        <w:t xml:space="preserve"> </w:t>
      </w:r>
      <w:r>
        <w:rPr>
          <w:color w:val="000009"/>
        </w:rPr>
        <w:t>quimioterapia</w:t>
      </w:r>
      <w:r>
        <w:rPr>
          <w:color w:val="000009"/>
          <w:spacing w:val="39"/>
        </w:rPr>
        <w:t xml:space="preserve"> </w:t>
      </w:r>
      <w:r>
        <w:rPr>
          <w:color w:val="000009"/>
        </w:rPr>
        <w:t>com</w:t>
      </w:r>
      <w:r>
        <w:rPr>
          <w:color w:val="000009"/>
          <w:spacing w:val="40"/>
        </w:rPr>
        <w:t xml:space="preserve"> </w:t>
      </w:r>
      <w:r>
        <w:rPr>
          <w:color w:val="000009"/>
        </w:rPr>
        <w:t>quimioterápicos</w:t>
      </w:r>
      <w:r>
        <w:rPr>
          <w:color w:val="000009"/>
          <w:spacing w:val="41"/>
        </w:rPr>
        <w:t xml:space="preserve"> </w:t>
      </w:r>
      <w:r>
        <w:rPr>
          <w:color w:val="000009"/>
        </w:rPr>
        <w:t>não</w:t>
      </w:r>
      <w:r>
        <w:rPr>
          <w:color w:val="000009"/>
          <w:spacing w:val="40"/>
        </w:rPr>
        <w:t xml:space="preserve"> </w:t>
      </w:r>
      <w:r>
        <w:rPr>
          <w:color w:val="000009"/>
        </w:rPr>
        <w:t>utilizados</w:t>
      </w:r>
      <w:r>
        <w:rPr>
          <w:color w:val="000009"/>
          <w:spacing w:val="40"/>
        </w:rPr>
        <w:t xml:space="preserve"> </w:t>
      </w:r>
      <w:r>
        <w:rPr>
          <w:color w:val="000009"/>
        </w:rPr>
        <w:t>na</w:t>
      </w:r>
      <w:r>
        <w:rPr>
          <w:color w:val="000009"/>
          <w:spacing w:val="39"/>
        </w:rPr>
        <w:t xml:space="preserve"> </w:t>
      </w:r>
      <w:r>
        <w:rPr>
          <w:color w:val="000009"/>
        </w:rPr>
        <w:t xml:space="preserve">primeira linha em </w:t>
      </w:r>
      <w:proofErr w:type="spellStart"/>
      <w:r>
        <w:rPr>
          <w:color w:val="000009"/>
        </w:rPr>
        <w:t>monoterapia</w:t>
      </w:r>
      <w:proofErr w:type="spellEnd"/>
      <w:r>
        <w:rPr>
          <w:color w:val="000009"/>
        </w:rPr>
        <w:t xml:space="preserve"> ou em combinação para pacientes com bom índice</w:t>
      </w:r>
      <w:r>
        <w:rPr>
          <w:color w:val="000009"/>
          <w:spacing w:val="50"/>
        </w:rPr>
        <w:t xml:space="preserve"> </w:t>
      </w:r>
      <w:r>
        <w:rPr>
          <w:color w:val="000009"/>
        </w:rPr>
        <w:t>de</w:t>
      </w:r>
      <w:r>
        <w:rPr>
          <w:color w:val="000009"/>
          <w:spacing w:val="1"/>
        </w:rPr>
        <w:t xml:space="preserve"> </w:t>
      </w:r>
      <w:r>
        <w:rPr>
          <w:color w:val="000009"/>
        </w:rPr>
        <w:t>desempenho (capacidade</w:t>
      </w:r>
      <w:r>
        <w:rPr>
          <w:color w:val="000009"/>
          <w:spacing w:val="16"/>
        </w:rPr>
        <w:t xml:space="preserve"> </w:t>
      </w:r>
      <w:r>
        <w:rPr>
          <w:color w:val="000009"/>
        </w:rPr>
        <w:t>funcional</w:t>
      </w:r>
      <w:r>
        <w:rPr>
          <w:color w:val="000009"/>
          <w:spacing w:val="20"/>
        </w:rPr>
        <w:t xml:space="preserve"> </w:t>
      </w:r>
      <w:r>
        <w:rPr>
          <w:color w:val="000009"/>
        </w:rPr>
        <w:t>ou</w:t>
      </w:r>
      <w:r>
        <w:rPr>
          <w:color w:val="000009"/>
          <w:spacing w:val="17"/>
        </w:rPr>
        <w:t xml:space="preserve"> </w:t>
      </w:r>
      <w:proofErr w:type="gramStart"/>
      <w:r>
        <w:rPr>
          <w:color w:val="000009"/>
        </w:rPr>
        <w:t>performance</w:t>
      </w:r>
      <w:proofErr w:type="gramEnd"/>
      <w:r>
        <w:rPr>
          <w:color w:val="000009"/>
          <w:spacing w:val="19"/>
        </w:rPr>
        <w:t xml:space="preserve"> </w:t>
      </w:r>
      <w:r>
        <w:rPr>
          <w:color w:val="000009"/>
        </w:rPr>
        <w:t>status)</w:t>
      </w:r>
      <w:r>
        <w:rPr>
          <w:color w:val="000009"/>
          <w:spacing w:val="25"/>
        </w:rPr>
        <w:t xml:space="preserve"> </w:t>
      </w:r>
      <w:r>
        <w:rPr>
          <w:color w:val="000009"/>
        </w:rPr>
        <w:t>é</w:t>
      </w:r>
      <w:r>
        <w:rPr>
          <w:color w:val="000009"/>
          <w:spacing w:val="17"/>
        </w:rPr>
        <w:t xml:space="preserve"> </w:t>
      </w:r>
      <w:r>
        <w:rPr>
          <w:color w:val="000009"/>
        </w:rPr>
        <w:t>indicada,</w:t>
      </w:r>
      <w:r>
        <w:rPr>
          <w:color w:val="000009"/>
          <w:spacing w:val="19"/>
        </w:rPr>
        <w:t xml:space="preserve"> </w:t>
      </w:r>
      <w:r>
        <w:rPr>
          <w:color w:val="000009"/>
        </w:rPr>
        <w:t>apesar</w:t>
      </w:r>
      <w:r>
        <w:rPr>
          <w:color w:val="000009"/>
          <w:spacing w:val="20"/>
        </w:rPr>
        <w:t xml:space="preserve"> </w:t>
      </w:r>
      <w:r>
        <w:rPr>
          <w:color w:val="000009"/>
        </w:rPr>
        <w:t>de</w:t>
      </w:r>
      <w:r>
        <w:rPr>
          <w:color w:val="000009"/>
          <w:spacing w:val="19"/>
        </w:rPr>
        <w:t xml:space="preserve"> </w:t>
      </w:r>
      <w:r>
        <w:rPr>
          <w:color w:val="000009"/>
        </w:rPr>
        <w:t>nenhum</w:t>
      </w:r>
      <w:r>
        <w:rPr>
          <w:color w:val="000009"/>
          <w:spacing w:val="16"/>
        </w:rPr>
        <w:t xml:space="preserve"> </w:t>
      </w:r>
      <w:r>
        <w:rPr>
          <w:color w:val="000009"/>
        </w:rPr>
        <w:t>estudo</w:t>
      </w:r>
      <w:r>
        <w:rPr>
          <w:color w:val="000009"/>
          <w:spacing w:val="19"/>
        </w:rPr>
        <w:t xml:space="preserve"> </w:t>
      </w:r>
      <w:r>
        <w:rPr>
          <w:color w:val="000009"/>
        </w:rPr>
        <w:t>de</w:t>
      </w:r>
      <w:r>
        <w:rPr>
          <w:color w:val="000009"/>
          <w:spacing w:val="17"/>
        </w:rPr>
        <w:t xml:space="preserve"> </w:t>
      </w:r>
      <w:r>
        <w:rPr>
          <w:color w:val="000009"/>
        </w:rPr>
        <w:t>fase</w:t>
      </w:r>
      <w:r>
        <w:rPr>
          <w:color w:val="000009"/>
          <w:spacing w:val="20"/>
        </w:rPr>
        <w:t xml:space="preserve"> </w:t>
      </w:r>
      <w:r>
        <w:rPr>
          <w:color w:val="000009"/>
        </w:rPr>
        <w:t>III ter</w:t>
      </w:r>
      <w:r>
        <w:rPr>
          <w:color w:val="000009"/>
          <w:spacing w:val="27"/>
        </w:rPr>
        <w:t xml:space="preserve"> </w:t>
      </w:r>
      <w:r>
        <w:rPr>
          <w:color w:val="000009"/>
        </w:rPr>
        <w:t>sido</w:t>
      </w:r>
      <w:r>
        <w:rPr>
          <w:color w:val="000009"/>
          <w:spacing w:val="24"/>
        </w:rPr>
        <w:t xml:space="preserve"> </w:t>
      </w:r>
      <w:r>
        <w:rPr>
          <w:color w:val="000009"/>
        </w:rPr>
        <w:t>realizado</w:t>
      </w:r>
      <w:r>
        <w:rPr>
          <w:color w:val="000009"/>
          <w:spacing w:val="27"/>
        </w:rPr>
        <w:t xml:space="preserve"> </w:t>
      </w:r>
      <w:r>
        <w:rPr>
          <w:color w:val="000009"/>
        </w:rPr>
        <w:t>com</w:t>
      </w:r>
      <w:r>
        <w:rPr>
          <w:color w:val="000009"/>
          <w:spacing w:val="23"/>
        </w:rPr>
        <w:t xml:space="preserve"> </w:t>
      </w:r>
      <w:r>
        <w:rPr>
          <w:color w:val="000009"/>
        </w:rPr>
        <w:t>esse</w:t>
      </w:r>
      <w:r>
        <w:rPr>
          <w:color w:val="000009"/>
          <w:spacing w:val="26"/>
        </w:rPr>
        <w:t xml:space="preserve"> </w:t>
      </w:r>
      <w:r>
        <w:rPr>
          <w:color w:val="000009"/>
        </w:rPr>
        <w:t>grupo</w:t>
      </w:r>
      <w:r>
        <w:rPr>
          <w:color w:val="000009"/>
          <w:spacing w:val="27"/>
        </w:rPr>
        <w:t xml:space="preserve"> </w:t>
      </w:r>
      <w:r>
        <w:rPr>
          <w:color w:val="000009"/>
        </w:rPr>
        <w:t>de</w:t>
      </w:r>
      <w:r>
        <w:rPr>
          <w:color w:val="000009"/>
          <w:spacing w:val="26"/>
        </w:rPr>
        <w:t xml:space="preserve"> </w:t>
      </w:r>
      <w:r>
        <w:rPr>
          <w:color w:val="000009"/>
        </w:rPr>
        <w:t>pacientes</w:t>
      </w:r>
      <w:r>
        <w:rPr>
          <w:color w:val="000009"/>
          <w:spacing w:val="28"/>
        </w:rPr>
        <w:t xml:space="preserve"> </w:t>
      </w:r>
      <w:r>
        <w:rPr>
          <w:color w:val="000009"/>
        </w:rPr>
        <w:t>separado</w:t>
      </w:r>
      <w:r>
        <w:rPr>
          <w:color w:val="000009"/>
          <w:spacing w:val="26"/>
        </w:rPr>
        <w:t xml:space="preserve"> </w:t>
      </w:r>
      <w:r>
        <w:rPr>
          <w:color w:val="000009"/>
        </w:rPr>
        <w:t>daquele</w:t>
      </w:r>
      <w:r>
        <w:rPr>
          <w:color w:val="000009"/>
          <w:spacing w:val="27"/>
        </w:rPr>
        <w:t xml:space="preserve"> </w:t>
      </w:r>
      <w:r>
        <w:rPr>
          <w:color w:val="000009"/>
        </w:rPr>
        <w:t>com</w:t>
      </w:r>
      <w:r>
        <w:rPr>
          <w:color w:val="000009"/>
          <w:spacing w:val="23"/>
        </w:rPr>
        <w:t xml:space="preserve"> </w:t>
      </w:r>
      <w:r>
        <w:rPr>
          <w:color w:val="000009"/>
        </w:rPr>
        <w:t>doença</w:t>
      </w:r>
      <w:r>
        <w:rPr>
          <w:color w:val="000009"/>
          <w:spacing w:val="26"/>
        </w:rPr>
        <w:t xml:space="preserve"> </w:t>
      </w:r>
      <w:r>
        <w:rPr>
          <w:color w:val="000009"/>
        </w:rPr>
        <w:t>avançada</w:t>
      </w:r>
      <w:r>
        <w:rPr>
          <w:color w:val="000009"/>
          <w:spacing w:val="25"/>
        </w:rPr>
        <w:t xml:space="preserve"> </w:t>
      </w:r>
      <w:r>
        <w:rPr>
          <w:color w:val="000009"/>
        </w:rPr>
        <w:t>já</w:t>
      </w:r>
      <w:r>
        <w:rPr>
          <w:color w:val="000009"/>
          <w:spacing w:val="29"/>
        </w:rPr>
        <w:t xml:space="preserve"> </w:t>
      </w:r>
      <w:r>
        <w:rPr>
          <w:color w:val="000009"/>
        </w:rPr>
        <w:t>no momento</w:t>
      </w:r>
      <w:r>
        <w:rPr>
          <w:color w:val="000009"/>
          <w:spacing w:val="32"/>
        </w:rPr>
        <w:t xml:space="preserve"> </w:t>
      </w:r>
      <w:r>
        <w:rPr>
          <w:color w:val="000009"/>
        </w:rPr>
        <w:t>do</w:t>
      </w:r>
      <w:r>
        <w:rPr>
          <w:color w:val="000009"/>
          <w:spacing w:val="33"/>
        </w:rPr>
        <w:t xml:space="preserve"> </w:t>
      </w:r>
      <w:r>
        <w:rPr>
          <w:color w:val="000009"/>
        </w:rPr>
        <w:t>diagnóstico</w:t>
      </w:r>
      <w:r>
        <w:rPr>
          <w:color w:val="000009"/>
          <w:spacing w:val="31"/>
        </w:rPr>
        <w:t xml:space="preserve"> </w:t>
      </w:r>
      <w:r>
        <w:rPr>
          <w:color w:val="000009"/>
        </w:rPr>
        <w:t>(66).</w:t>
      </w:r>
      <w:r>
        <w:rPr>
          <w:color w:val="000009"/>
          <w:spacing w:val="32"/>
        </w:rPr>
        <w:t xml:space="preserve"> </w:t>
      </w:r>
      <w:r>
        <w:rPr>
          <w:color w:val="000009"/>
        </w:rPr>
        <w:t>Nesses</w:t>
      </w:r>
      <w:r>
        <w:rPr>
          <w:color w:val="000009"/>
          <w:spacing w:val="32"/>
        </w:rPr>
        <w:t xml:space="preserve"> </w:t>
      </w:r>
      <w:r>
        <w:rPr>
          <w:color w:val="000009"/>
        </w:rPr>
        <w:t>casos,</w:t>
      </w:r>
      <w:r>
        <w:rPr>
          <w:color w:val="000009"/>
          <w:spacing w:val="32"/>
        </w:rPr>
        <w:t xml:space="preserve"> </w:t>
      </w:r>
      <w:r>
        <w:rPr>
          <w:color w:val="000009"/>
        </w:rPr>
        <w:t>há</w:t>
      </w:r>
      <w:r>
        <w:rPr>
          <w:color w:val="000009"/>
          <w:spacing w:val="33"/>
        </w:rPr>
        <w:t xml:space="preserve"> </w:t>
      </w:r>
      <w:r>
        <w:rPr>
          <w:color w:val="000009"/>
        </w:rPr>
        <w:t>de</w:t>
      </w:r>
      <w:r>
        <w:rPr>
          <w:color w:val="000009"/>
          <w:spacing w:val="30"/>
        </w:rPr>
        <w:t xml:space="preserve"> </w:t>
      </w:r>
      <w:r>
        <w:rPr>
          <w:color w:val="000009"/>
        </w:rPr>
        <w:t>se</w:t>
      </w:r>
      <w:r>
        <w:rPr>
          <w:color w:val="000009"/>
          <w:spacing w:val="33"/>
        </w:rPr>
        <w:t xml:space="preserve"> </w:t>
      </w:r>
      <w:r>
        <w:rPr>
          <w:color w:val="000009"/>
        </w:rPr>
        <w:t>avaliar</w:t>
      </w:r>
      <w:r>
        <w:rPr>
          <w:color w:val="000009"/>
          <w:spacing w:val="33"/>
        </w:rPr>
        <w:t xml:space="preserve"> </w:t>
      </w:r>
      <w:r>
        <w:rPr>
          <w:color w:val="000009"/>
        </w:rPr>
        <w:t>a</w:t>
      </w:r>
      <w:r>
        <w:rPr>
          <w:color w:val="000009"/>
          <w:spacing w:val="33"/>
        </w:rPr>
        <w:t xml:space="preserve"> </w:t>
      </w:r>
      <w:r>
        <w:rPr>
          <w:color w:val="000009"/>
        </w:rPr>
        <w:t>condição</w:t>
      </w:r>
      <w:r>
        <w:rPr>
          <w:color w:val="000009"/>
          <w:spacing w:val="32"/>
        </w:rPr>
        <w:t xml:space="preserve"> </w:t>
      </w:r>
      <w:r>
        <w:rPr>
          <w:color w:val="000009"/>
        </w:rPr>
        <w:t>clínica</w:t>
      </w:r>
      <w:r>
        <w:rPr>
          <w:color w:val="000009"/>
          <w:spacing w:val="33"/>
        </w:rPr>
        <w:t xml:space="preserve"> </w:t>
      </w:r>
      <w:r>
        <w:rPr>
          <w:color w:val="000009"/>
        </w:rPr>
        <w:t>do</w:t>
      </w:r>
      <w:r>
        <w:rPr>
          <w:color w:val="000009"/>
          <w:spacing w:val="33"/>
        </w:rPr>
        <w:t xml:space="preserve"> </w:t>
      </w:r>
      <w:r>
        <w:rPr>
          <w:color w:val="000009"/>
        </w:rPr>
        <w:t>paciente (considerando</w:t>
      </w:r>
      <w:r>
        <w:rPr>
          <w:color w:val="000009"/>
          <w:spacing w:val="32"/>
        </w:rPr>
        <w:t xml:space="preserve"> </w:t>
      </w:r>
      <w:proofErr w:type="spellStart"/>
      <w:r>
        <w:rPr>
          <w:color w:val="000009"/>
        </w:rPr>
        <w:t>comorbidades</w:t>
      </w:r>
      <w:proofErr w:type="spellEnd"/>
      <w:r>
        <w:rPr>
          <w:color w:val="000009"/>
          <w:spacing w:val="33"/>
        </w:rPr>
        <w:t xml:space="preserve"> </w:t>
      </w:r>
      <w:r>
        <w:rPr>
          <w:color w:val="000009"/>
        </w:rPr>
        <w:t>e</w:t>
      </w:r>
      <w:r>
        <w:rPr>
          <w:color w:val="000009"/>
          <w:spacing w:val="32"/>
        </w:rPr>
        <w:t xml:space="preserve"> </w:t>
      </w:r>
      <w:r>
        <w:rPr>
          <w:color w:val="000009"/>
        </w:rPr>
        <w:t>complicações</w:t>
      </w:r>
      <w:r>
        <w:rPr>
          <w:color w:val="000009"/>
          <w:spacing w:val="33"/>
        </w:rPr>
        <w:t xml:space="preserve"> </w:t>
      </w:r>
      <w:r>
        <w:rPr>
          <w:color w:val="000009"/>
        </w:rPr>
        <w:t>como</w:t>
      </w:r>
      <w:r>
        <w:rPr>
          <w:color w:val="000009"/>
          <w:spacing w:val="33"/>
        </w:rPr>
        <w:t xml:space="preserve"> </w:t>
      </w:r>
      <w:r>
        <w:rPr>
          <w:color w:val="000009"/>
        </w:rPr>
        <w:t>perda</w:t>
      </w:r>
      <w:r>
        <w:rPr>
          <w:color w:val="000009"/>
          <w:spacing w:val="31"/>
        </w:rPr>
        <w:t xml:space="preserve"> </w:t>
      </w:r>
      <w:r>
        <w:rPr>
          <w:color w:val="000009"/>
        </w:rPr>
        <w:t>calórica</w:t>
      </w:r>
      <w:r>
        <w:rPr>
          <w:color w:val="000009"/>
          <w:spacing w:val="33"/>
        </w:rPr>
        <w:t xml:space="preserve"> </w:t>
      </w:r>
      <w:r>
        <w:rPr>
          <w:color w:val="000009"/>
        </w:rPr>
        <w:t>e</w:t>
      </w:r>
      <w:r>
        <w:rPr>
          <w:color w:val="000009"/>
          <w:spacing w:val="32"/>
        </w:rPr>
        <w:t xml:space="preserve"> </w:t>
      </w:r>
      <w:proofErr w:type="spellStart"/>
      <w:r>
        <w:rPr>
          <w:color w:val="000009"/>
        </w:rPr>
        <w:t>carcinomatose</w:t>
      </w:r>
      <w:proofErr w:type="spellEnd"/>
      <w:r>
        <w:rPr>
          <w:color w:val="000009"/>
          <w:spacing w:val="32"/>
        </w:rPr>
        <w:t xml:space="preserve"> </w:t>
      </w:r>
      <w:r>
        <w:rPr>
          <w:color w:val="000009"/>
        </w:rPr>
        <w:t>peritoneal com</w:t>
      </w:r>
      <w:r>
        <w:rPr>
          <w:color w:val="000009"/>
          <w:spacing w:val="7"/>
        </w:rPr>
        <w:t xml:space="preserve"> </w:t>
      </w:r>
      <w:r>
        <w:rPr>
          <w:color w:val="000009"/>
        </w:rPr>
        <w:t>função</w:t>
      </w:r>
      <w:r>
        <w:rPr>
          <w:color w:val="000009"/>
          <w:spacing w:val="10"/>
        </w:rPr>
        <w:t xml:space="preserve"> </w:t>
      </w:r>
      <w:r>
        <w:rPr>
          <w:color w:val="000009"/>
        </w:rPr>
        <w:t>intestinal</w:t>
      </w:r>
      <w:r>
        <w:rPr>
          <w:color w:val="000009"/>
          <w:spacing w:val="12"/>
        </w:rPr>
        <w:t xml:space="preserve"> </w:t>
      </w:r>
      <w:r>
        <w:rPr>
          <w:color w:val="000009"/>
        </w:rPr>
        <w:t>limitada),</w:t>
      </w:r>
      <w:r>
        <w:rPr>
          <w:color w:val="000009"/>
          <w:spacing w:val="8"/>
        </w:rPr>
        <w:t xml:space="preserve"> </w:t>
      </w:r>
      <w:r>
        <w:rPr>
          <w:color w:val="000009"/>
        </w:rPr>
        <w:t>capacidade</w:t>
      </w:r>
      <w:r>
        <w:rPr>
          <w:color w:val="000009"/>
          <w:spacing w:val="9"/>
        </w:rPr>
        <w:t xml:space="preserve"> </w:t>
      </w:r>
      <w:r>
        <w:rPr>
          <w:color w:val="000009"/>
        </w:rPr>
        <w:t>funcional</w:t>
      </w:r>
      <w:r>
        <w:rPr>
          <w:color w:val="000009"/>
          <w:spacing w:val="11"/>
        </w:rPr>
        <w:t xml:space="preserve"> </w:t>
      </w:r>
      <w:r>
        <w:rPr>
          <w:color w:val="000009"/>
        </w:rPr>
        <w:t>(índice</w:t>
      </w:r>
      <w:r>
        <w:rPr>
          <w:color w:val="000009"/>
          <w:spacing w:val="9"/>
        </w:rPr>
        <w:t xml:space="preserve"> </w:t>
      </w:r>
      <w:r>
        <w:rPr>
          <w:color w:val="000009"/>
        </w:rPr>
        <w:t>de</w:t>
      </w:r>
      <w:r>
        <w:rPr>
          <w:color w:val="000009"/>
          <w:spacing w:val="11"/>
        </w:rPr>
        <w:t xml:space="preserve"> </w:t>
      </w:r>
      <w:proofErr w:type="spellStart"/>
      <w:r>
        <w:rPr>
          <w:color w:val="000009"/>
        </w:rPr>
        <w:t>Zubrod</w:t>
      </w:r>
      <w:proofErr w:type="spellEnd"/>
      <w:r>
        <w:rPr>
          <w:color w:val="000009"/>
          <w:spacing w:val="10"/>
        </w:rPr>
        <w:t xml:space="preserve"> </w:t>
      </w:r>
      <w:r>
        <w:rPr>
          <w:color w:val="000009"/>
        </w:rPr>
        <w:t>até</w:t>
      </w:r>
      <w:r>
        <w:rPr>
          <w:color w:val="000009"/>
          <w:spacing w:val="12"/>
        </w:rPr>
        <w:t xml:space="preserve"> </w:t>
      </w:r>
      <w:proofErr w:type="gramStart"/>
      <w:r>
        <w:rPr>
          <w:color w:val="000009"/>
        </w:rPr>
        <w:t>2</w:t>
      </w:r>
      <w:proofErr w:type="gramEnd"/>
      <w:r>
        <w:rPr>
          <w:color w:val="000009"/>
          <w:spacing w:val="13"/>
        </w:rPr>
        <w:t xml:space="preserve"> </w:t>
      </w:r>
      <w:r>
        <w:rPr>
          <w:color w:val="000009"/>
        </w:rPr>
        <w:t>ou</w:t>
      </w:r>
      <w:r>
        <w:rPr>
          <w:color w:val="000009"/>
          <w:spacing w:val="9"/>
        </w:rPr>
        <w:t xml:space="preserve"> </w:t>
      </w:r>
      <w:r>
        <w:rPr>
          <w:color w:val="000009"/>
        </w:rPr>
        <w:t>de</w:t>
      </w:r>
      <w:r>
        <w:rPr>
          <w:color w:val="000009"/>
          <w:spacing w:val="11"/>
        </w:rPr>
        <w:t xml:space="preserve"> </w:t>
      </w:r>
      <w:proofErr w:type="spellStart"/>
      <w:r>
        <w:t>Karnofsky</w:t>
      </w:r>
      <w:proofErr w:type="spellEnd"/>
      <w:r>
        <w:t xml:space="preserve"> 69-50,</w:t>
      </w:r>
      <w:r>
        <w:rPr>
          <w:spacing w:val="32"/>
        </w:rPr>
        <w:t xml:space="preserve"> </w:t>
      </w:r>
      <w:r>
        <w:t>ou</w:t>
      </w:r>
      <w:r>
        <w:rPr>
          <w:spacing w:val="33"/>
        </w:rPr>
        <w:t xml:space="preserve"> </w:t>
      </w:r>
      <w:r>
        <w:t>seja,</w:t>
      </w:r>
      <w:r>
        <w:rPr>
          <w:spacing w:val="34"/>
        </w:rPr>
        <w:t xml:space="preserve"> </w:t>
      </w:r>
      <w:r>
        <w:t>o</w:t>
      </w:r>
      <w:r>
        <w:rPr>
          <w:spacing w:val="33"/>
        </w:rPr>
        <w:t xml:space="preserve"> </w:t>
      </w:r>
      <w:r>
        <w:t>paciente</w:t>
      </w:r>
      <w:r>
        <w:rPr>
          <w:spacing w:val="31"/>
        </w:rPr>
        <w:t xml:space="preserve"> </w:t>
      </w:r>
      <w:r>
        <w:t>permanece</w:t>
      </w:r>
      <w:r>
        <w:rPr>
          <w:spacing w:val="34"/>
        </w:rPr>
        <w:t xml:space="preserve"> </w:t>
      </w:r>
      <w:r>
        <w:t>no</w:t>
      </w:r>
      <w:r>
        <w:rPr>
          <w:spacing w:val="33"/>
        </w:rPr>
        <w:t xml:space="preserve"> </w:t>
      </w:r>
      <w:r>
        <w:t>leito</w:t>
      </w:r>
      <w:r>
        <w:rPr>
          <w:spacing w:val="33"/>
        </w:rPr>
        <w:t xml:space="preserve"> </w:t>
      </w:r>
      <w:r>
        <w:t>menos</w:t>
      </w:r>
      <w:r>
        <w:rPr>
          <w:spacing w:val="34"/>
        </w:rPr>
        <w:t xml:space="preserve"> </w:t>
      </w:r>
      <w:r>
        <w:t>da</w:t>
      </w:r>
      <w:r>
        <w:rPr>
          <w:spacing w:val="33"/>
        </w:rPr>
        <w:t xml:space="preserve"> </w:t>
      </w:r>
      <w:r>
        <w:t>metade</w:t>
      </w:r>
      <w:r>
        <w:rPr>
          <w:spacing w:val="34"/>
        </w:rPr>
        <w:t xml:space="preserve"> </w:t>
      </w:r>
      <w:r>
        <w:t>do</w:t>
      </w:r>
      <w:r>
        <w:rPr>
          <w:spacing w:val="33"/>
        </w:rPr>
        <w:t xml:space="preserve"> </w:t>
      </w:r>
      <w:r>
        <w:t>dia</w:t>
      </w:r>
      <w:r>
        <w:rPr>
          <w:color w:val="000009"/>
        </w:rPr>
        <w:t>),</w:t>
      </w:r>
      <w:r>
        <w:rPr>
          <w:color w:val="000009"/>
          <w:spacing w:val="34"/>
        </w:rPr>
        <w:t xml:space="preserve"> </w:t>
      </w:r>
      <w:r>
        <w:rPr>
          <w:color w:val="000009"/>
        </w:rPr>
        <w:t>sobrevida</w:t>
      </w:r>
      <w:r>
        <w:rPr>
          <w:color w:val="000009"/>
          <w:spacing w:val="34"/>
        </w:rPr>
        <w:t xml:space="preserve"> </w:t>
      </w:r>
      <w:r>
        <w:rPr>
          <w:color w:val="000009"/>
        </w:rPr>
        <w:t>esperada (expectativa</w:t>
      </w:r>
      <w:r>
        <w:rPr>
          <w:color w:val="000009"/>
          <w:spacing w:val="21"/>
        </w:rPr>
        <w:t xml:space="preserve"> </w:t>
      </w:r>
      <w:r>
        <w:rPr>
          <w:color w:val="000009"/>
        </w:rPr>
        <w:t>de</w:t>
      </w:r>
      <w:r>
        <w:rPr>
          <w:color w:val="000009"/>
          <w:spacing w:val="21"/>
        </w:rPr>
        <w:t xml:space="preserve"> </w:t>
      </w:r>
      <w:r>
        <w:rPr>
          <w:color w:val="000009"/>
        </w:rPr>
        <w:t>vida</w:t>
      </w:r>
      <w:r>
        <w:rPr>
          <w:color w:val="000009"/>
          <w:spacing w:val="22"/>
        </w:rPr>
        <w:t xml:space="preserve"> </w:t>
      </w:r>
      <w:r>
        <w:rPr>
          <w:color w:val="000009"/>
        </w:rPr>
        <w:t>para</w:t>
      </w:r>
      <w:r>
        <w:rPr>
          <w:color w:val="000009"/>
          <w:spacing w:val="17"/>
        </w:rPr>
        <w:t xml:space="preserve"> </w:t>
      </w:r>
      <w:r>
        <w:rPr>
          <w:color w:val="000009"/>
        </w:rPr>
        <w:t>além</w:t>
      </w:r>
      <w:r>
        <w:rPr>
          <w:color w:val="000009"/>
          <w:spacing w:val="17"/>
        </w:rPr>
        <w:t xml:space="preserve"> </w:t>
      </w:r>
      <w:r>
        <w:rPr>
          <w:color w:val="000009"/>
        </w:rPr>
        <w:t>de</w:t>
      </w:r>
      <w:r>
        <w:rPr>
          <w:color w:val="000009"/>
          <w:spacing w:val="21"/>
        </w:rPr>
        <w:t xml:space="preserve"> </w:t>
      </w:r>
      <w:r>
        <w:rPr>
          <w:color w:val="000009"/>
        </w:rPr>
        <w:t>06</w:t>
      </w:r>
      <w:r>
        <w:rPr>
          <w:color w:val="000009"/>
          <w:spacing w:val="20"/>
        </w:rPr>
        <w:t xml:space="preserve"> </w:t>
      </w:r>
      <w:r>
        <w:rPr>
          <w:color w:val="000009"/>
        </w:rPr>
        <w:t>meses)</w:t>
      </w:r>
      <w:r>
        <w:rPr>
          <w:color w:val="000009"/>
          <w:spacing w:val="20"/>
        </w:rPr>
        <w:t xml:space="preserve"> </w:t>
      </w:r>
      <w:r>
        <w:rPr>
          <w:color w:val="000009"/>
        </w:rPr>
        <w:t>e</w:t>
      </w:r>
      <w:r>
        <w:rPr>
          <w:color w:val="000009"/>
          <w:spacing w:val="18"/>
        </w:rPr>
        <w:t xml:space="preserve"> </w:t>
      </w:r>
      <w:proofErr w:type="spellStart"/>
      <w:r>
        <w:rPr>
          <w:color w:val="000009"/>
        </w:rPr>
        <w:t>responsividade</w:t>
      </w:r>
      <w:proofErr w:type="spellEnd"/>
      <w:r>
        <w:rPr>
          <w:color w:val="000009"/>
          <w:spacing w:val="21"/>
        </w:rPr>
        <w:t xml:space="preserve"> </w:t>
      </w:r>
      <w:r>
        <w:rPr>
          <w:color w:val="000009"/>
        </w:rPr>
        <w:t>tumoral</w:t>
      </w:r>
      <w:r>
        <w:rPr>
          <w:color w:val="000009"/>
          <w:spacing w:val="21"/>
        </w:rPr>
        <w:t xml:space="preserve"> </w:t>
      </w:r>
      <w:r>
        <w:rPr>
          <w:color w:val="000009"/>
        </w:rPr>
        <w:t>ao</w:t>
      </w:r>
      <w:r>
        <w:rPr>
          <w:color w:val="000009"/>
          <w:spacing w:val="17"/>
        </w:rPr>
        <w:t xml:space="preserve"> </w:t>
      </w:r>
      <w:r>
        <w:rPr>
          <w:color w:val="000009"/>
        </w:rPr>
        <w:t>esquema</w:t>
      </w:r>
      <w:r>
        <w:rPr>
          <w:color w:val="000009"/>
          <w:spacing w:val="21"/>
        </w:rPr>
        <w:t xml:space="preserve"> </w:t>
      </w:r>
      <w:r>
        <w:rPr>
          <w:color w:val="000009"/>
        </w:rPr>
        <w:t>da quimioterapia anterior, ficando a indicação de quimioterapia de 2ª linha pendente</w:t>
      </w:r>
      <w:r>
        <w:rPr>
          <w:color w:val="000009"/>
          <w:spacing w:val="-24"/>
        </w:rPr>
        <w:t xml:space="preserve"> </w:t>
      </w:r>
      <w:r>
        <w:rPr>
          <w:color w:val="000009"/>
        </w:rPr>
        <w:t>destes</w:t>
      </w:r>
      <w:r>
        <w:rPr>
          <w:color w:val="000009"/>
          <w:spacing w:val="-3"/>
        </w:rPr>
        <w:t xml:space="preserve"> </w:t>
      </w:r>
      <w:r>
        <w:rPr>
          <w:color w:val="000009"/>
        </w:rPr>
        <w:t xml:space="preserve">fatores. </w:t>
      </w:r>
      <w:r>
        <w:t xml:space="preserve">Desde que </w:t>
      </w:r>
      <w:proofErr w:type="spellStart"/>
      <w:r>
        <w:t>Bang</w:t>
      </w:r>
      <w:proofErr w:type="spellEnd"/>
      <w:r>
        <w:t xml:space="preserve"> YJ </w:t>
      </w:r>
      <w:proofErr w:type="gramStart"/>
      <w:r>
        <w:t>et</w:t>
      </w:r>
      <w:proofErr w:type="gramEnd"/>
      <w:r>
        <w:t xml:space="preserve"> al. publicaram um ensaio clínico</w:t>
      </w:r>
      <w:r>
        <w:rPr>
          <w:spacing w:val="-5"/>
        </w:rPr>
        <w:t xml:space="preserve"> </w:t>
      </w:r>
      <w:r>
        <w:t>randomizado</w:t>
      </w:r>
      <w:r>
        <w:rPr>
          <w:spacing w:val="50"/>
        </w:rPr>
        <w:t xml:space="preserve"> </w:t>
      </w:r>
      <w:r>
        <w:t>demonstrando benefício</w:t>
      </w:r>
      <w:r>
        <w:rPr>
          <w:spacing w:val="15"/>
        </w:rPr>
        <w:t xml:space="preserve"> </w:t>
      </w:r>
      <w:r>
        <w:t>na</w:t>
      </w:r>
      <w:r>
        <w:rPr>
          <w:spacing w:val="16"/>
        </w:rPr>
        <w:t xml:space="preserve"> </w:t>
      </w:r>
      <w:r>
        <w:t>sobrevida</w:t>
      </w:r>
      <w:r>
        <w:rPr>
          <w:spacing w:val="16"/>
        </w:rPr>
        <w:t xml:space="preserve"> </w:t>
      </w:r>
      <w:r>
        <w:t>global</w:t>
      </w:r>
      <w:r>
        <w:rPr>
          <w:spacing w:val="16"/>
        </w:rPr>
        <w:t xml:space="preserve"> </w:t>
      </w:r>
      <w:r>
        <w:t>com</w:t>
      </w:r>
      <w:r>
        <w:rPr>
          <w:spacing w:val="13"/>
        </w:rPr>
        <w:t xml:space="preserve"> </w:t>
      </w:r>
      <w:r>
        <w:t>o</w:t>
      </w:r>
      <w:r>
        <w:rPr>
          <w:spacing w:val="15"/>
        </w:rPr>
        <w:t xml:space="preserve"> </w:t>
      </w:r>
      <w:r>
        <w:t>uso</w:t>
      </w:r>
      <w:r>
        <w:rPr>
          <w:spacing w:val="16"/>
        </w:rPr>
        <w:t xml:space="preserve"> </w:t>
      </w:r>
      <w:r>
        <w:t>de</w:t>
      </w:r>
      <w:r>
        <w:rPr>
          <w:spacing w:val="20"/>
        </w:rPr>
        <w:t xml:space="preserve"> </w:t>
      </w:r>
      <w:proofErr w:type="spellStart"/>
      <w:r>
        <w:t>trastuzumabe</w:t>
      </w:r>
      <w:proofErr w:type="spellEnd"/>
      <w:r>
        <w:rPr>
          <w:spacing w:val="17"/>
        </w:rPr>
        <w:t xml:space="preserve"> </w:t>
      </w:r>
      <w:r>
        <w:t>em</w:t>
      </w:r>
      <w:r>
        <w:rPr>
          <w:spacing w:val="12"/>
        </w:rPr>
        <w:t xml:space="preserve"> </w:t>
      </w:r>
      <w:r>
        <w:t>tumores</w:t>
      </w:r>
      <w:r>
        <w:rPr>
          <w:spacing w:val="16"/>
        </w:rPr>
        <w:t xml:space="preserve"> </w:t>
      </w:r>
      <w:r>
        <w:t>do</w:t>
      </w:r>
      <w:r>
        <w:rPr>
          <w:spacing w:val="15"/>
        </w:rPr>
        <w:t xml:space="preserve"> </w:t>
      </w:r>
      <w:r>
        <w:t>estômago</w:t>
      </w:r>
      <w:r>
        <w:rPr>
          <w:spacing w:val="16"/>
        </w:rPr>
        <w:t xml:space="preserve"> </w:t>
      </w:r>
      <w:r>
        <w:t xml:space="preserve">avançados que </w:t>
      </w:r>
      <w:proofErr w:type="spellStart"/>
      <w:r>
        <w:t>superexpressam</w:t>
      </w:r>
      <w:proofErr w:type="spellEnd"/>
      <w:r>
        <w:t xml:space="preserve"> o receptor HER2 (67), a inclusão de quimioterápicos-alvo</w:t>
      </w:r>
      <w:r>
        <w:rPr>
          <w:spacing w:val="8"/>
        </w:rPr>
        <w:t xml:space="preserve"> </w:t>
      </w:r>
      <w:r>
        <w:t>vem</w:t>
      </w:r>
      <w:r>
        <w:rPr>
          <w:spacing w:val="48"/>
        </w:rPr>
        <w:t xml:space="preserve"> </w:t>
      </w:r>
      <w:r>
        <w:t>sendo testada nessa situação clínica. Porém, uma revisão sistemática publicada em 2016</w:t>
      </w:r>
      <w:r>
        <w:rPr>
          <w:spacing w:val="11"/>
        </w:rPr>
        <w:t xml:space="preserve"> </w:t>
      </w:r>
      <w:r>
        <w:t>(68)</w:t>
      </w:r>
      <w:r>
        <w:rPr>
          <w:spacing w:val="6"/>
        </w:rPr>
        <w:t xml:space="preserve"> </w:t>
      </w:r>
      <w:r>
        <w:t>reafirma as</w:t>
      </w:r>
      <w:r>
        <w:rPr>
          <w:spacing w:val="19"/>
        </w:rPr>
        <w:t xml:space="preserve"> </w:t>
      </w:r>
      <w:r>
        <w:t>conclusões</w:t>
      </w:r>
      <w:r>
        <w:rPr>
          <w:spacing w:val="20"/>
        </w:rPr>
        <w:t xml:space="preserve"> </w:t>
      </w:r>
      <w:r>
        <w:t>de</w:t>
      </w:r>
      <w:r>
        <w:rPr>
          <w:spacing w:val="18"/>
        </w:rPr>
        <w:t xml:space="preserve"> </w:t>
      </w:r>
      <w:r>
        <w:t>revisões</w:t>
      </w:r>
      <w:r>
        <w:rPr>
          <w:spacing w:val="19"/>
        </w:rPr>
        <w:t xml:space="preserve"> </w:t>
      </w:r>
      <w:r>
        <w:t>anteriores</w:t>
      </w:r>
      <w:r>
        <w:rPr>
          <w:spacing w:val="18"/>
        </w:rPr>
        <w:t xml:space="preserve"> </w:t>
      </w:r>
      <w:r>
        <w:t>de</w:t>
      </w:r>
      <w:r>
        <w:rPr>
          <w:spacing w:val="19"/>
        </w:rPr>
        <w:t xml:space="preserve"> </w:t>
      </w:r>
      <w:r>
        <w:t>que</w:t>
      </w:r>
      <w:r>
        <w:rPr>
          <w:spacing w:val="19"/>
        </w:rPr>
        <w:t xml:space="preserve"> </w:t>
      </w:r>
      <w:r>
        <w:t>é</w:t>
      </w:r>
      <w:r>
        <w:rPr>
          <w:spacing w:val="18"/>
        </w:rPr>
        <w:t xml:space="preserve"> </w:t>
      </w:r>
      <w:r>
        <w:t>incerto</w:t>
      </w:r>
      <w:r>
        <w:rPr>
          <w:spacing w:val="19"/>
        </w:rPr>
        <w:t xml:space="preserve"> </w:t>
      </w:r>
      <w:r>
        <w:t>o</w:t>
      </w:r>
      <w:r>
        <w:rPr>
          <w:spacing w:val="18"/>
        </w:rPr>
        <w:t xml:space="preserve"> </w:t>
      </w:r>
      <w:r>
        <w:t>benefício</w:t>
      </w:r>
      <w:r>
        <w:rPr>
          <w:spacing w:val="19"/>
        </w:rPr>
        <w:t xml:space="preserve"> </w:t>
      </w:r>
      <w:r>
        <w:t>desses</w:t>
      </w:r>
      <w:r>
        <w:rPr>
          <w:spacing w:val="18"/>
        </w:rPr>
        <w:t xml:space="preserve"> </w:t>
      </w:r>
      <w:r>
        <w:t>medicamentos (principalmente</w:t>
      </w:r>
      <w:r>
        <w:rPr>
          <w:spacing w:val="10"/>
        </w:rPr>
        <w:t xml:space="preserve"> </w:t>
      </w:r>
      <w:proofErr w:type="spellStart"/>
      <w:r>
        <w:t>anti-VEGF</w:t>
      </w:r>
      <w:proofErr w:type="spellEnd"/>
      <w:r>
        <w:rPr>
          <w:spacing w:val="12"/>
        </w:rPr>
        <w:t xml:space="preserve"> </w:t>
      </w:r>
      <w:r>
        <w:t>e</w:t>
      </w:r>
      <w:r>
        <w:rPr>
          <w:spacing w:val="11"/>
        </w:rPr>
        <w:t xml:space="preserve"> </w:t>
      </w:r>
      <w:proofErr w:type="spellStart"/>
      <w:r>
        <w:t>anti-EGFR</w:t>
      </w:r>
      <w:proofErr w:type="spellEnd"/>
      <w:r>
        <w:t>)</w:t>
      </w:r>
      <w:r>
        <w:rPr>
          <w:spacing w:val="13"/>
        </w:rPr>
        <w:t xml:space="preserve"> </w:t>
      </w:r>
      <w:r>
        <w:t>em</w:t>
      </w:r>
      <w:r>
        <w:rPr>
          <w:spacing w:val="10"/>
        </w:rPr>
        <w:t xml:space="preserve"> </w:t>
      </w:r>
      <w:r>
        <w:t>primeira</w:t>
      </w:r>
      <w:r>
        <w:rPr>
          <w:spacing w:val="10"/>
        </w:rPr>
        <w:t xml:space="preserve"> </w:t>
      </w:r>
      <w:r>
        <w:t>linha</w:t>
      </w:r>
      <w:r>
        <w:rPr>
          <w:spacing w:val="13"/>
        </w:rPr>
        <w:t xml:space="preserve"> </w:t>
      </w:r>
      <w:r>
        <w:t>na</w:t>
      </w:r>
      <w:r>
        <w:rPr>
          <w:spacing w:val="10"/>
        </w:rPr>
        <w:t xml:space="preserve"> </w:t>
      </w:r>
      <w:r>
        <w:t>sobrevida</w:t>
      </w:r>
      <w:r>
        <w:rPr>
          <w:spacing w:val="11"/>
        </w:rPr>
        <w:t xml:space="preserve"> </w:t>
      </w:r>
      <w:r>
        <w:t>ou</w:t>
      </w:r>
      <w:r>
        <w:rPr>
          <w:spacing w:val="9"/>
        </w:rPr>
        <w:t xml:space="preserve"> </w:t>
      </w:r>
      <w:r>
        <w:t>qualidade</w:t>
      </w:r>
      <w:r>
        <w:rPr>
          <w:spacing w:val="11"/>
        </w:rPr>
        <w:t xml:space="preserve"> </w:t>
      </w:r>
      <w:r>
        <w:t>de</w:t>
      </w:r>
      <w:r>
        <w:rPr>
          <w:spacing w:val="12"/>
        </w:rPr>
        <w:t xml:space="preserve"> </w:t>
      </w:r>
      <w:r>
        <w:t>vida dos</w:t>
      </w:r>
      <w:r>
        <w:rPr>
          <w:spacing w:val="29"/>
        </w:rPr>
        <w:t xml:space="preserve"> </w:t>
      </w:r>
      <w:r>
        <w:t>pacientes.</w:t>
      </w:r>
      <w:r>
        <w:rPr>
          <w:spacing w:val="30"/>
        </w:rPr>
        <w:t xml:space="preserve"> </w:t>
      </w:r>
      <w:r>
        <w:t>Porém,</w:t>
      </w:r>
      <w:r>
        <w:rPr>
          <w:spacing w:val="30"/>
        </w:rPr>
        <w:t xml:space="preserve"> </w:t>
      </w:r>
      <w:r>
        <w:t>há</w:t>
      </w:r>
      <w:r>
        <w:rPr>
          <w:spacing w:val="30"/>
        </w:rPr>
        <w:t xml:space="preserve"> </w:t>
      </w:r>
      <w:r>
        <w:t>evidências</w:t>
      </w:r>
      <w:r>
        <w:rPr>
          <w:spacing w:val="30"/>
        </w:rPr>
        <w:t xml:space="preserve"> </w:t>
      </w:r>
      <w:r>
        <w:t>suficientes</w:t>
      </w:r>
      <w:r>
        <w:rPr>
          <w:spacing w:val="35"/>
        </w:rPr>
        <w:t xml:space="preserve"> </w:t>
      </w:r>
      <w:r>
        <w:t>do</w:t>
      </w:r>
      <w:r>
        <w:rPr>
          <w:spacing w:val="30"/>
        </w:rPr>
        <w:t xml:space="preserve"> </w:t>
      </w:r>
      <w:r>
        <w:t>aumento</w:t>
      </w:r>
      <w:r>
        <w:rPr>
          <w:spacing w:val="30"/>
        </w:rPr>
        <w:t xml:space="preserve"> </w:t>
      </w:r>
      <w:r>
        <w:t>dos</w:t>
      </w:r>
      <w:r>
        <w:rPr>
          <w:spacing w:val="29"/>
        </w:rPr>
        <w:t xml:space="preserve"> </w:t>
      </w:r>
      <w:r>
        <w:t>efeitos</w:t>
      </w:r>
      <w:r>
        <w:rPr>
          <w:spacing w:val="32"/>
        </w:rPr>
        <w:t xml:space="preserve"> </w:t>
      </w:r>
      <w:r>
        <w:t>adversos.</w:t>
      </w:r>
      <w:r>
        <w:rPr>
          <w:spacing w:val="30"/>
        </w:rPr>
        <w:t xml:space="preserve"> </w:t>
      </w:r>
      <w:r>
        <w:t>Os</w:t>
      </w:r>
      <w:r>
        <w:rPr>
          <w:spacing w:val="30"/>
        </w:rPr>
        <w:t xml:space="preserve"> </w:t>
      </w:r>
      <w:r>
        <w:t>autores concluem</w:t>
      </w:r>
      <w:r>
        <w:rPr>
          <w:spacing w:val="12"/>
        </w:rPr>
        <w:t xml:space="preserve"> </w:t>
      </w:r>
      <w:r>
        <w:t>que</w:t>
      </w:r>
      <w:r>
        <w:rPr>
          <w:spacing w:val="17"/>
        </w:rPr>
        <w:t xml:space="preserve"> </w:t>
      </w:r>
      <w:r>
        <w:t>ensaios</w:t>
      </w:r>
      <w:r>
        <w:rPr>
          <w:spacing w:val="17"/>
        </w:rPr>
        <w:t xml:space="preserve"> </w:t>
      </w:r>
      <w:r>
        <w:t>clínicos</w:t>
      </w:r>
      <w:r>
        <w:rPr>
          <w:spacing w:val="17"/>
        </w:rPr>
        <w:t xml:space="preserve"> </w:t>
      </w:r>
      <w:r>
        <w:t>de</w:t>
      </w:r>
      <w:r>
        <w:rPr>
          <w:spacing w:val="17"/>
        </w:rPr>
        <w:t xml:space="preserve"> </w:t>
      </w:r>
      <w:r>
        <w:t>qualidade</w:t>
      </w:r>
      <w:r>
        <w:rPr>
          <w:spacing w:val="15"/>
        </w:rPr>
        <w:t xml:space="preserve"> </w:t>
      </w:r>
      <w:r>
        <w:t>metodológica</w:t>
      </w:r>
      <w:r>
        <w:rPr>
          <w:spacing w:val="17"/>
        </w:rPr>
        <w:t xml:space="preserve"> </w:t>
      </w:r>
      <w:r>
        <w:t>mais</w:t>
      </w:r>
      <w:r>
        <w:rPr>
          <w:spacing w:val="17"/>
        </w:rPr>
        <w:t xml:space="preserve"> </w:t>
      </w:r>
      <w:r>
        <w:t>robusta</w:t>
      </w:r>
      <w:r>
        <w:rPr>
          <w:spacing w:val="17"/>
        </w:rPr>
        <w:t xml:space="preserve"> </w:t>
      </w:r>
      <w:r>
        <w:t>devem</w:t>
      </w:r>
      <w:r>
        <w:rPr>
          <w:spacing w:val="13"/>
        </w:rPr>
        <w:t xml:space="preserve"> </w:t>
      </w:r>
      <w:r>
        <w:t>ser</w:t>
      </w:r>
    </w:p>
    <w:p w:rsidR="008B03AD" w:rsidRDefault="00A05B39">
      <w:pPr>
        <w:pStyle w:val="Corpodetexto"/>
        <w:ind w:left="962"/>
      </w:pPr>
      <w:proofErr w:type="gramStart"/>
      <w:r>
        <w:t>disponibilizados</w:t>
      </w:r>
      <w:proofErr w:type="gramEnd"/>
      <w:r>
        <w:t xml:space="preserve"> e, portanto, esses </w:t>
      </w:r>
      <w:proofErr w:type="spellStart"/>
      <w:r>
        <w:t>antineoplásicos</w:t>
      </w:r>
      <w:proofErr w:type="spellEnd"/>
      <w:r>
        <w:t xml:space="preserve"> não é recomendado nestas Diretrizes.</w:t>
      </w:r>
    </w:p>
    <w:p w:rsidR="008B03AD" w:rsidRDefault="00A05B39">
      <w:pPr>
        <w:pStyle w:val="Corpodetexto"/>
        <w:spacing w:before="127" w:line="360" w:lineRule="auto"/>
        <w:ind w:left="962" w:right="1236" w:firstLine="566"/>
        <w:jc w:val="both"/>
      </w:pPr>
      <w:r>
        <w:rPr>
          <w:color w:val="000009"/>
        </w:rPr>
        <w:t xml:space="preserve">É importante salientar que há diferenças de prognóstico e efetividade de tratamento em populações asiáticas e não asiáticas. Tais aspectos devem ser levados em conta na análise das evidências para tomada de decisão, sendo </w:t>
      </w:r>
      <w:proofErr w:type="gramStart"/>
      <w:r>
        <w:rPr>
          <w:color w:val="000009"/>
        </w:rPr>
        <w:t>mister</w:t>
      </w:r>
      <w:proofErr w:type="gramEnd"/>
      <w:r>
        <w:rPr>
          <w:color w:val="000009"/>
        </w:rPr>
        <w:t xml:space="preserve"> bem analisar e considerar a melhor evidência científica disponível.</w:t>
      </w:r>
    </w:p>
    <w:p w:rsidR="008B03AD" w:rsidRDefault="008B03AD">
      <w:pPr>
        <w:pStyle w:val="Corpodetexto"/>
        <w:spacing w:before="5"/>
        <w:rPr>
          <w:sz w:val="33"/>
        </w:rPr>
      </w:pPr>
    </w:p>
    <w:p w:rsidR="008B03AD" w:rsidRDefault="00A05B39">
      <w:pPr>
        <w:pStyle w:val="PargrafodaLista"/>
        <w:numPr>
          <w:ilvl w:val="0"/>
          <w:numId w:val="7"/>
        </w:numPr>
        <w:tabs>
          <w:tab w:val="left" w:pos="1119"/>
        </w:tabs>
        <w:spacing w:before="1"/>
        <w:ind w:left="1118" w:hanging="156"/>
        <w:jc w:val="left"/>
        <w:rPr>
          <w:b/>
          <w:color w:val="000009"/>
        </w:rPr>
      </w:pPr>
      <w:r>
        <w:rPr>
          <w:b/>
          <w:color w:val="000009"/>
        </w:rPr>
        <w:t>M</w:t>
      </w:r>
      <w:r>
        <w:rPr>
          <w:b/>
          <w:color w:val="000009"/>
          <w:sz w:val="18"/>
        </w:rPr>
        <w:t>ONITORIZAÇÃO DO</w:t>
      </w:r>
      <w:r>
        <w:rPr>
          <w:b/>
          <w:color w:val="000009"/>
          <w:spacing w:val="-2"/>
          <w:sz w:val="18"/>
        </w:rPr>
        <w:t xml:space="preserve"> </w:t>
      </w:r>
      <w:r>
        <w:rPr>
          <w:b/>
          <w:color w:val="000009"/>
          <w:sz w:val="18"/>
        </w:rPr>
        <w:t>TRATAMENTO</w:t>
      </w:r>
    </w:p>
    <w:p w:rsidR="008B03AD" w:rsidRDefault="00A05B39">
      <w:pPr>
        <w:pStyle w:val="Corpodetexto"/>
        <w:spacing w:before="121" w:line="360" w:lineRule="auto"/>
        <w:ind w:left="962" w:right="1237" w:firstLine="566"/>
        <w:jc w:val="both"/>
      </w:pPr>
      <w:r>
        <w:rPr>
          <w:color w:val="000009"/>
        </w:rPr>
        <w:t>Inexistem estudos de fase III sobre o impacto da monitorização pós-tratamento do câncer gástrico na sobrevida ou na qualidade de vida. Consultas regulares e exames complementares são</w:t>
      </w:r>
      <w:r>
        <w:rPr>
          <w:color w:val="000009"/>
          <w:spacing w:val="30"/>
        </w:rPr>
        <w:t xml:space="preserve"> </w:t>
      </w:r>
      <w:r>
        <w:rPr>
          <w:color w:val="000009"/>
        </w:rPr>
        <w:t>adotados</w:t>
      </w:r>
      <w:r>
        <w:rPr>
          <w:color w:val="000009"/>
          <w:spacing w:val="31"/>
        </w:rPr>
        <w:t xml:space="preserve"> </w:t>
      </w:r>
      <w:r>
        <w:rPr>
          <w:color w:val="000009"/>
        </w:rPr>
        <w:t>a</w:t>
      </w:r>
      <w:r>
        <w:rPr>
          <w:color w:val="000009"/>
          <w:spacing w:val="30"/>
        </w:rPr>
        <w:t xml:space="preserve"> </w:t>
      </w:r>
      <w:r>
        <w:rPr>
          <w:color w:val="000009"/>
        </w:rPr>
        <w:t>critério</w:t>
      </w:r>
      <w:r>
        <w:rPr>
          <w:color w:val="000009"/>
          <w:spacing w:val="32"/>
        </w:rPr>
        <w:t xml:space="preserve"> </w:t>
      </w:r>
      <w:r>
        <w:rPr>
          <w:color w:val="000009"/>
        </w:rPr>
        <w:t>médico,</w:t>
      </w:r>
      <w:r>
        <w:rPr>
          <w:color w:val="000009"/>
          <w:spacing w:val="30"/>
        </w:rPr>
        <w:t xml:space="preserve"> </w:t>
      </w:r>
      <w:r>
        <w:rPr>
          <w:color w:val="000009"/>
        </w:rPr>
        <w:t>e</w:t>
      </w:r>
      <w:r>
        <w:rPr>
          <w:color w:val="000009"/>
          <w:spacing w:val="31"/>
        </w:rPr>
        <w:t xml:space="preserve"> </w:t>
      </w:r>
      <w:r>
        <w:rPr>
          <w:color w:val="000009"/>
        </w:rPr>
        <w:t>o</w:t>
      </w:r>
      <w:r>
        <w:rPr>
          <w:color w:val="000009"/>
          <w:spacing w:val="32"/>
        </w:rPr>
        <w:t xml:space="preserve"> </w:t>
      </w:r>
      <w:r>
        <w:rPr>
          <w:color w:val="000009"/>
        </w:rPr>
        <w:t>seguimento</w:t>
      </w:r>
      <w:r>
        <w:rPr>
          <w:color w:val="000009"/>
          <w:spacing w:val="32"/>
        </w:rPr>
        <w:t xml:space="preserve"> </w:t>
      </w:r>
      <w:r>
        <w:rPr>
          <w:color w:val="000009"/>
        </w:rPr>
        <w:t>do</w:t>
      </w:r>
      <w:r>
        <w:rPr>
          <w:color w:val="000009"/>
          <w:spacing w:val="30"/>
        </w:rPr>
        <w:t xml:space="preserve"> </w:t>
      </w:r>
      <w:r>
        <w:rPr>
          <w:color w:val="000009"/>
        </w:rPr>
        <w:t>paciente</w:t>
      </w:r>
      <w:r>
        <w:rPr>
          <w:color w:val="000009"/>
          <w:spacing w:val="33"/>
        </w:rPr>
        <w:t xml:space="preserve"> </w:t>
      </w:r>
      <w:r>
        <w:rPr>
          <w:color w:val="000009"/>
        </w:rPr>
        <w:t>tratado</w:t>
      </w:r>
      <w:r>
        <w:rPr>
          <w:color w:val="000009"/>
          <w:spacing w:val="30"/>
        </w:rPr>
        <w:t xml:space="preserve"> </w:t>
      </w:r>
      <w:r>
        <w:rPr>
          <w:color w:val="000009"/>
        </w:rPr>
        <w:t>de</w:t>
      </w:r>
      <w:r>
        <w:rPr>
          <w:color w:val="000009"/>
          <w:spacing w:val="31"/>
        </w:rPr>
        <w:t xml:space="preserve"> </w:t>
      </w:r>
      <w:r>
        <w:rPr>
          <w:color w:val="000009"/>
        </w:rPr>
        <w:t>câncer</w:t>
      </w:r>
      <w:r>
        <w:rPr>
          <w:color w:val="000009"/>
          <w:spacing w:val="31"/>
        </w:rPr>
        <w:t xml:space="preserve"> </w:t>
      </w:r>
      <w:r>
        <w:rPr>
          <w:color w:val="000009"/>
        </w:rPr>
        <w:t>gástrico</w:t>
      </w:r>
      <w:r>
        <w:rPr>
          <w:color w:val="000009"/>
          <w:spacing w:val="30"/>
        </w:rPr>
        <w:t xml:space="preserve"> </w:t>
      </w:r>
      <w:proofErr w:type="gramStart"/>
      <w:r>
        <w:rPr>
          <w:color w:val="000009"/>
        </w:rPr>
        <w:t>segue</w:t>
      </w:r>
      <w:proofErr w:type="gramEnd"/>
    </w:p>
    <w:p w:rsidR="008B03AD" w:rsidRDefault="008B03AD">
      <w:pPr>
        <w:pStyle w:val="Corpodetexto"/>
        <w:rPr>
          <w:sz w:val="20"/>
        </w:rPr>
      </w:pPr>
    </w:p>
    <w:p w:rsidR="008B03AD" w:rsidRDefault="008B03AD">
      <w:pPr>
        <w:pStyle w:val="Corpodetexto"/>
        <w:spacing w:before="9"/>
        <w:rPr>
          <w:sz w:val="17"/>
        </w:rPr>
      </w:pPr>
    </w:p>
    <w:p w:rsidR="008B03AD" w:rsidRDefault="00A05B39">
      <w:pPr>
        <w:ind w:right="1235"/>
        <w:jc w:val="right"/>
        <w:rPr>
          <w:rFonts w:ascii="Trebuchet MS"/>
          <w:sz w:val="20"/>
        </w:rPr>
      </w:pPr>
      <w:r>
        <w:rPr>
          <w:rFonts w:ascii="Trebuchet MS"/>
          <w:spacing w:val="-1"/>
          <w:w w:val="95"/>
          <w:sz w:val="20"/>
        </w:rPr>
        <w:t>12</w:t>
      </w:r>
    </w:p>
    <w:p w:rsidR="008B03AD" w:rsidRDefault="008B03AD">
      <w:pPr>
        <w:jc w:val="right"/>
        <w:rPr>
          <w:rFonts w:ascii="Trebuchet MS"/>
          <w:sz w:val="20"/>
        </w:rPr>
        <w:sectPr w:rsidR="008B03AD">
          <w:pgSz w:w="11910" w:h="16840"/>
          <w:pgMar w:top="1320" w:right="460" w:bottom="280" w:left="740" w:header="720" w:footer="720" w:gutter="0"/>
          <w:cols w:space="720"/>
        </w:sectPr>
      </w:pPr>
    </w:p>
    <w:p w:rsidR="008B03AD" w:rsidRDefault="00A05B39">
      <w:pPr>
        <w:pStyle w:val="Corpodetexto"/>
        <w:spacing w:before="74"/>
        <w:ind w:left="962"/>
      </w:pPr>
      <w:proofErr w:type="gramStart"/>
      <w:r>
        <w:rPr>
          <w:color w:val="000009"/>
        </w:rPr>
        <w:lastRenderedPageBreak/>
        <w:t>recomendações</w:t>
      </w:r>
      <w:proofErr w:type="gramEnd"/>
      <w:r>
        <w:rPr>
          <w:color w:val="000009"/>
        </w:rPr>
        <w:t xml:space="preserve"> baseadas em opinião de especialistas.</w:t>
      </w:r>
    </w:p>
    <w:p w:rsidR="008B03AD" w:rsidRDefault="008B03AD">
      <w:pPr>
        <w:pStyle w:val="Corpodetexto"/>
        <w:rPr>
          <w:sz w:val="24"/>
        </w:rPr>
      </w:pPr>
    </w:p>
    <w:p w:rsidR="008B03AD" w:rsidRDefault="008B03AD">
      <w:pPr>
        <w:pStyle w:val="Corpodetexto"/>
        <w:spacing w:before="4"/>
        <w:rPr>
          <w:sz w:val="20"/>
        </w:rPr>
      </w:pPr>
    </w:p>
    <w:p w:rsidR="008B03AD" w:rsidRDefault="00A05B39">
      <w:pPr>
        <w:pStyle w:val="PargrafodaLista"/>
        <w:numPr>
          <w:ilvl w:val="1"/>
          <w:numId w:val="7"/>
        </w:numPr>
        <w:tabs>
          <w:tab w:val="left" w:pos="1896"/>
        </w:tabs>
        <w:ind w:hanging="367"/>
        <w:rPr>
          <w:b/>
          <w:sz w:val="18"/>
        </w:rPr>
      </w:pPr>
      <w:r>
        <w:rPr>
          <w:b/>
          <w:color w:val="000009"/>
        </w:rPr>
        <w:t>A</w:t>
      </w:r>
      <w:r>
        <w:rPr>
          <w:b/>
          <w:color w:val="000009"/>
          <w:sz w:val="18"/>
        </w:rPr>
        <w:t>VALIAÇÃO DA RESPOSTA</w:t>
      </w:r>
      <w:r>
        <w:rPr>
          <w:b/>
          <w:color w:val="000009"/>
          <w:spacing w:val="-1"/>
          <w:sz w:val="18"/>
        </w:rPr>
        <w:t xml:space="preserve"> </w:t>
      </w:r>
      <w:r>
        <w:rPr>
          <w:b/>
          <w:color w:val="000009"/>
          <w:sz w:val="18"/>
        </w:rPr>
        <w:t>TERAPÊUTICA</w:t>
      </w:r>
    </w:p>
    <w:p w:rsidR="008B03AD" w:rsidRDefault="00A05B39">
      <w:pPr>
        <w:pStyle w:val="Corpodetexto"/>
        <w:spacing w:before="122" w:line="360" w:lineRule="auto"/>
        <w:ind w:left="962" w:right="1235" w:firstLine="566"/>
        <w:jc w:val="both"/>
      </w:pPr>
      <w:r>
        <w:rPr>
          <w:color w:val="000009"/>
        </w:rPr>
        <w:t xml:space="preserve">A avaliação da resposta terapêutica nos tumores não ressecados deve ser feita por endoscopia digestiva alta. No caso de tratamento pré-operatório (prévio ou dito neoadjuvante) ou </w:t>
      </w:r>
      <w:proofErr w:type="spellStart"/>
      <w:r>
        <w:rPr>
          <w:color w:val="000009"/>
        </w:rPr>
        <w:t>perioperatório</w:t>
      </w:r>
      <w:proofErr w:type="spellEnd"/>
      <w:r>
        <w:rPr>
          <w:color w:val="000009"/>
        </w:rPr>
        <w:t xml:space="preserve">, a avaliação da resposta é feita pelo exame </w:t>
      </w:r>
      <w:proofErr w:type="spellStart"/>
      <w:r>
        <w:rPr>
          <w:color w:val="000009"/>
        </w:rPr>
        <w:t>anátomo-patológico</w:t>
      </w:r>
      <w:proofErr w:type="spellEnd"/>
      <w:r>
        <w:rPr>
          <w:color w:val="000009"/>
        </w:rPr>
        <w:t xml:space="preserve"> da peça cirúrgica.</w:t>
      </w:r>
    </w:p>
    <w:p w:rsidR="008B03AD" w:rsidRDefault="00A05B39">
      <w:pPr>
        <w:pStyle w:val="Corpodetexto"/>
        <w:spacing w:before="1" w:line="360" w:lineRule="auto"/>
        <w:ind w:left="962" w:right="1235" w:firstLine="566"/>
        <w:jc w:val="both"/>
      </w:pPr>
      <w:r>
        <w:rPr>
          <w:color w:val="000009"/>
        </w:rPr>
        <w:t>Outros exames devem ser solicitados de acordo com os sintomas apresentados antes do tratamento.</w:t>
      </w:r>
    </w:p>
    <w:p w:rsidR="008B03AD" w:rsidRDefault="008B03AD">
      <w:pPr>
        <w:pStyle w:val="Corpodetexto"/>
        <w:spacing w:before="4"/>
        <w:rPr>
          <w:sz w:val="33"/>
        </w:rPr>
      </w:pPr>
    </w:p>
    <w:p w:rsidR="008B03AD" w:rsidRDefault="00A05B39">
      <w:pPr>
        <w:pStyle w:val="PargrafodaLista"/>
        <w:numPr>
          <w:ilvl w:val="1"/>
          <w:numId w:val="7"/>
        </w:numPr>
        <w:tabs>
          <w:tab w:val="left" w:pos="1850"/>
        </w:tabs>
        <w:spacing w:before="1"/>
        <w:ind w:left="1850" w:hanging="322"/>
        <w:rPr>
          <w:b/>
          <w:sz w:val="18"/>
        </w:rPr>
      </w:pPr>
      <w:r>
        <w:rPr>
          <w:b/>
          <w:color w:val="000009"/>
        </w:rPr>
        <w:t>C</w:t>
      </w:r>
      <w:r>
        <w:rPr>
          <w:b/>
          <w:color w:val="000009"/>
          <w:sz w:val="18"/>
        </w:rPr>
        <w:t>RITÉRIOS DE INTERRUPÇÃO DO</w:t>
      </w:r>
      <w:r>
        <w:rPr>
          <w:b/>
          <w:color w:val="000009"/>
          <w:spacing w:val="-3"/>
          <w:sz w:val="18"/>
        </w:rPr>
        <w:t xml:space="preserve"> </w:t>
      </w:r>
      <w:r>
        <w:rPr>
          <w:b/>
          <w:color w:val="000009"/>
          <w:sz w:val="18"/>
        </w:rPr>
        <w:t>TRATAMENTO</w:t>
      </w:r>
    </w:p>
    <w:p w:rsidR="008B03AD" w:rsidRDefault="00A05B39">
      <w:pPr>
        <w:pStyle w:val="Corpodetexto"/>
        <w:spacing w:before="121" w:line="360" w:lineRule="auto"/>
        <w:ind w:left="962" w:right="1235" w:firstLine="566"/>
        <w:jc w:val="both"/>
      </w:pPr>
      <w:r>
        <w:rPr>
          <w:color w:val="000009"/>
        </w:rPr>
        <w:t>A radioterapia e a quimioterapia têm duração pré-definida e devem ser interrompidas no caso de sinais clínicos, laboratoriais ou de imagem que indiquem progressão da doença ou na presença de efeitos adversos que comprometam a vida do paciente ou a efetividade do tratamento. O tratamento alternativo menos tóxico deve ser o proposto (69), se indicado.</w:t>
      </w:r>
    </w:p>
    <w:p w:rsidR="008B03AD" w:rsidRDefault="008B03AD">
      <w:pPr>
        <w:pStyle w:val="Corpodetexto"/>
        <w:spacing w:before="6"/>
        <w:rPr>
          <w:sz w:val="33"/>
        </w:rPr>
      </w:pPr>
    </w:p>
    <w:p w:rsidR="008B03AD" w:rsidRDefault="00A05B39">
      <w:pPr>
        <w:pStyle w:val="PargrafodaLista"/>
        <w:numPr>
          <w:ilvl w:val="0"/>
          <w:numId w:val="7"/>
        </w:numPr>
        <w:tabs>
          <w:tab w:val="left" w:pos="1164"/>
        </w:tabs>
        <w:ind w:left="1163" w:hanging="201"/>
        <w:jc w:val="left"/>
        <w:rPr>
          <w:b/>
          <w:color w:val="000009"/>
        </w:rPr>
      </w:pPr>
      <w:r>
        <w:rPr>
          <w:b/>
          <w:color w:val="000009"/>
        </w:rPr>
        <w:t>A</w:t>
      </w:r>
      <w:r>
        <w:rPr>
          <w:b/>
          <w:color w:val="000009"/>
          <w:sz w:val="18"/>
        </w:rPr>
        <w:t>COMPANHAMENTO</w:t>
      </w:r>
      <w:r>
        <w:rPr>
          <w:b/>
          <w:color w:val="000009"/>
          <w:spacing w:val="-1"/>
          <w:sz w:val="18"/>
        </w:rPr>
        <w:t xml:space="preserve"> </w:t>
      </w:r>
      <w:r>
        <w:rPr>
          <w:b/>
          <w:color w:val="000009"/>
        </w:rPr>
        <w:t>P</w:t>
      </w:r>
      <w:r>
        <w:rPr>
          <w:b/>
          <w:color w:val="000009"/>
          <w:sz w:val="18"/>
        </w:rPr>
        <w:t>ÓS</w:t>
      </w:r>
      <w:r>
        <w:rPr>
          <w:b/>
          <w:color w:val="000009"/>
        </w:rPr>
        <w:t>-T</w:t>
      </w:r>
      <w:r>
        <w:rPr>
          <w:b/>
          <w:color w:val="000009"/>
          <w:sz w:val="18"/>
        </w:rPr>
        <w:t>RATAMENTO</w:t>
      </w:r>
    </w:p>
    <w:p w:rsidR="008B03AD" w:rsidRDefault="00A05B39">
      <w:pPr>
        <w:pStyle w:val="Corpodetexto"/>
        <w:spacing w:before="121" w:line="360" w:lineRule="auto"/>
        <w:ind w:left="962" w:right="1235" w:firstLine="566"/>
        <w:jc w:val="both"/>
      </w:pPr>
      <w:r>
        <w:rPr>
          <w:color w:val="000009"/>
        </w:rPr>
        <w:t>Inexistem evidências de que exames de laboratório ou de imagem, inclusive a</w:t>
      </w:r>
      <w:proofErr w:type="gramStart"/>
      <w:r>
        <w:rPr>
          <w:color w:val="000009"/>
        </w:rPr>
        <w:t xml:space="preserve">  </w:t>
      </w:r>
      <w:proofErr w:type="gramEnd"/>
      <w:r>
        <w:rPr>
          <w:color w:val="000009"/>
        </w:rPr>
        <w:t>endoscopia, devam ser feitos regularmente para diagnóstico precoce de recidiva. Avaliação clínica regular e investigação de sinais ou sintomas devem estar disponíveis para todos os pacientes diagnosticados e tratados de câncer gástrico para os quais seria oferecido tratamento se tivessem recidiva (69,70). O paciente deve ser seguido clinicamente e solicitados exames de acordo com os sintomas apresentados. Consultas devem se dar de 3 a 6 meses no primeiro e segundo anos e, após, a cada 6 a 12 meses por um período longo de seguimento, visto que recidivas tardias podem</w:t>
      </w:r>
      <w:r>
        <w:rPr>
          <w:color w:val="000009"/>
          <w:spacing w:val="-7"/>
        </w:rPr>
        <w:t xml:space="preserve"> </w:t>
      </w:r>
      <w:r>
        <w:rPr>
          <w:color w:val="000009"/>
        </w:rPr>
        <w:t>ocorrer.</w:t>
      </w:r>
    </w:p>
    <w:p w:rsidR="008B03AD" w:rsidRDefault="008B03AD">
      <w:pPr>
        <w:pStyle w:val="Corpodetexto"/>
        <w:spacing w:before="5"/>
        <w:rPr>
          <w:sz w:val="33"/>
        </w:rPr>
      </w:pPr>
    </w:p>
    <w:p w:rsidR="008B03AD" w:rsidRDefault="00A05B39">
      <w:pPr>
        <w:pStyle w:val="PargrafodaLista"/>
        <w:numPr>
          <w:ilvl w:val="0"/>
          <w:numId w:val="7"/>
        </w:numPr>
        <w:tabs>
          <w:tab w:val="left" w:pos="1164"/>
        </w:tabs>
        <w:ind w:left="1163" w:hanging="201"/>
        <w:jc w:val="left"/>
        <w:rPr>
          <w:b/>
          <w:color w:val="000009"/>
        </w:rPr>
      </w:pPr>
      <w:r>
        <w:rPr>
          <w:b/>
          <w:color w:val="000009"/>
        </w:rPr>
        <w:t>R</w:t>
      </w:r>
      <w:r>
        <w:rPr>
          <w:b/>
          <w:color w:val="000009"/>
          <w:sz w:val="18"/>
        </w:rPr>
        <w:t>EGULAÇÃO</w:t>
      </w:r>
      <w:r>
        <w:rPr>
          <w:b/>
          <w:color w:val="000009"/>
        </w:rPr>
        <w:t>/C</w:t>
      </w:r>
      <w:r>
        <w:rPr>
          <w:b/>
          <w:color w:val="000009"/>
          <w:sz w:val="18"/>
        </w:rPr>
        <w:t>ONTROLE</w:t>
      </w:r>
      <w:r>
        <w:rPr>
          <w:b/>
          <w:color w:val="000009"/>
        </w:rPr>
        <w:t>/A</w:t>
      </w:r>
      <w:r>
        <w:rPr>
          <w:b/>
          <w:color w:val="000009"/>
          <w:sz w:val="18"/>
        </w:rPr>
        <w:t>VALIAÇÃO PELO</w:t>
      </w:r>
      <w:r>
        <w:rPr>
          <w:b/>
          <w:color w:val="000009"/>
          <w:spacing w:val="-1"/>
          <w:sz w:val="18"/>
        </w:rPr>
        <w:t xml:space="preserve"> </w:t>
      </w:r>
      <w:r>
        <w:rPr>
          <w:b/>
          <w:color w:val="000009"/>
        </w:rPr>
        <w:t>G</w:t>
      </w:r>
      <w:r>
        <w:rPr>
          <w:b/>
          <w:color w:val="000009"/>
          <w:sz w:val="18"/>
        </w:rPr>
        <w:t>ESTOR</w:t>
      </w:r>
    </w:p>
    <w:p w:rsidR="008B03AD" w:rsidRDefault="00A05B39">
      <w:pPr>
        <w:pStyle w:val="Corpodetexto"/>
        <w:spacing w:before="122" w:line="360" w:lineRule="auto"/>
        <w:ind w:left="962" w:right="1236" w:firstLine="566"/>
        <w:jc w:val="both"/>
      </w:pPr>
      <w:r>
        <w:rPr>
          <w:color w:val="000009"/>
        </w:rPr>
        <w:t>Pacientes com diagnóstico de câncer de estômago devem ser atendidos em hospitais habilitados em oncologia e com porte tecnológico suficiente para diagnosticar, tratar e proceder ao acompanhamento.</w:t>
      </w:r>
    </w:p>
    <w:p w:rsidR="008B03AD" w:rsidRDefault="00A05B39">
      <w:pPr>
        <w:pStyle w:val="Corpodetexto"/>
        <w:spacing w:line="360" w:lineRule="auto"/>
        <w:ind w:left="962" w:right="1240" w:firstLine="566"/>
        <w:jc w:val="both"/>
      </w:pPr>
      <w:r>
        <w:rPr>
          <w:color w:val="000009"/>
        </w:rPr>
        <w:t xml:space="preserve">Além da familiaridade que esses hospitais guardam com </w:t>
      </w:r>
      <w:proofErr w:type="spellStart"/>
      <w:r>
        <w:rPr>
          <w:color w:val="000009"/>
        </w:rPr>
        <w:t>estadiamento</w:t>
      </w:r>
      <w:proofErr w:type="spellEnd"/>
      <w:r>
        <w:rPr>
          <w:color w:val="000009"/>
        </w:rPr>
        <w:t>, tratamento e controle dos efeitos adversos das diversas modalidades terapêuticas, eles dispõem de toda a estrutura ambulatorial, de internação, de terapia intensiva, de hemoterapia, de suporte multiprofissional e de laboratórios necessária para o adequado atendimento e obtenção dos resultados terapêuticos esperados.</w:t>
      </w:r>
    </w:p>
    <w:p w:rsidR="008B03AD" w:rsidRDefault="00A05B39">
      <w:pPr>
        <w:pStyle w:val="Corpodetexto"/>
        <w:spacing w:before="1" w:line="360" w:lineRule="auto"/>
        <w:ind w:left="962" w:right="1235" w:firstLine="566"/>
        <w:jc w:val="both"/>
      </w:pPr>
      <w:r>
        <w:rPr>
          <w:color w:val="000009"/>
        </w:rPr>
        <w:t>A regulação do acesso é um componente essencial da gestão para a organização da rede assistencial</w:t>
      </w:r>
      <w:proofErr w:type="gramStart"/>
      <w:r>
        <w:rPr>
          <w:color w:val="000009"/>
        </w:rPr>
        <w:t xml:space="preserve"> </w:t>
      </w:r>
      <w:r>
        <w:rPr>
          <w:color w:val="000009"/>
          <w:spacing w:val="19"/>
        </w:rPr>
        <w:t xml:space="preserve"> </w:t>
      </w:r>
      <w:proofErr w:type="gramEnd"/>
      <w:r>
        <w:rPr>
          <w:color w:val="000009"/>
        </w:rPr>
        <w:t xml:space="preserve">e </w:t>
      </w:r>
      <w:r>
        <w:rPr>
          <w:color w:val="000009"/>
          <w:spacing w:val="19"/>
        </w:rPr>
        <w:t xml:space="preserve"> </w:t>
      </w:r>
      <w:r>
        <w:rPr>
          <w:color w:val="000009"/>
        </w:rPr>
        <w:t xml:space="preserve">garantia </w:t>
      </w:r>
      <w:r>
        <w:rPr>
          <w:color w:val="000009"/>
          <w:spacing w:val="22"/>
        </w:rPr>
        <w:t xml:space="preserve"> </w:t>
      </w:r>
      <w:r>
        <w:rPr>
          <w:color w:val="000009"/>
        </w:rPr>
        <w:t xml:space="preserve">do </w:t>
      </w:r>
      <w:r>
        <w:rPr>
          <w:color w:val="000009"/>
          <w:spacing w:val="19"/>
        </w:rPr>
        <w:t xml:space="preserve"> </w:t>
      </w:r>
      <w:r>
        <w:rPr>
          <w:color w:val="000009"/>
        </w:rPr>
        <w:t xml:space="preserve">atendimento </w:t>
      </w:r>
      <w:r>
        <w:rPr>
          <w:color w:val="000009"/>
          <w:spacing w:val="19"/>
        </w:rPr>
        <w:t xml:space="preserve"> </w:t>
      </w:r>
      <w:r>
        <w:rPr>
          <w:color w:val="000009"/>
        </w:rPr>
        <w:t xml:space="preserve">dos </w:t>
      </w:r>
      <w:r>
        <w:rPr>
          <w:color w:val="000009"/>
          <w:spacing w:val="19"/>
        </w:rPr>
        <w:t xml:space="preserve"> </w:t>
      </w:r>
      <w:r>
        <w:rPr>
          <w:color w:val="000009"/>
        </w:rPr>
        <w:t xml:space="preserve">pacientes, </w:t>
      </w:r>
      <w:r>
        <w:rPr>
          <w:color w:val="000009"/>
          <w:spacing w:val="19"/>
        </w:rPr>
        <w:t xml:space="preserve"> </w:t>
      </w:r>
      <w:r>
        <w:rPr>
          <w:color w:val="000009"/>
        </w:rPr>
        <w:t xml:space="preserve">facilitando </w:t>
      </w:r>
      <w:r>
        <w:rPr>
          <w:color w:val="000009"/>
          <w:spacing w:val="19"/>
        </w:rPr>
        <w:t xml:space="preserve"> </w:t>
      </w:r>
      <w:r>
        <w:rPr>
          <w:color w:val="000009"/>
        </w:rPr>
        <w:t xml:space="preserve">as </w:t>
      </w:r>
      <w:r>
        <w:rPr>
          <w:color w:val="000009"/>
          <w:spacing w:val="20"/>
        </w:rPr>
        <w:t xml:space="preserve"> </w:t>
      </w:r>
      <w:r>
        <w:rPr>
          <w:color w:val="000009"/>
        </w:rPr>
        <w:t xml:space="preserve">ações </w:t>
      </w:r>
      <w:r>
        <w:rPr>
          <w:color w:val="000009"/>
          <w:spacing w:val="17"/>
        </w:rPr>
        <w:t xml:space="preserve"> </w:t>
      </w:r>
      <w:r>
        <w:rPr>
          <w:color w:val="000009"/>
        </w:rPr>
        <w:t xml:space="preserve">de </w:t>
      </w:r>
      <w:r>
        <w:rPr>
          <w:color w:val="000009"/>
          <w:spacing w:val="22"/>
        </w:rPr>
        <w:t xml:space="preserve"> </w:t>
      </w:r>
      <w:r>
        <w:rPr>
          <w:color w:val="000009"/>
        </w:rPr>
        <w:t xml:space="preserve">controle </w:t>
      </w:r>
      <w:r>
        <w:rPr>
          <w:color w:val="000009"/>
          <w:spacing w:val="18"/>
        </w:rPr>
        <w:t xml:space="preserve"> </w:t>
      </w:r>
      <w:r>
        <w:rPr>
          <w:color w:val="000009"/>
        </w:rPr>
        <w:t>e</w:t>
      </w:r>
    </w:p>
    <w:p w:rsidR="008B03AD" w:rsidRDefault="008B03AD">
      <w:pPr>
        <w:pStyle w:val="Corpodetexto"/>
        <w:rPr>
          <w:sz w:val="20"/>
        </w:rPr>
      </w:pPr>
    </w:p>
    <w:p w:rsidR="008B03AD" w:rsidRDefault="008B03AD">
      <w:pPr>
        <w:pStyle w:val="Corpodetexto"/>
        <w:spacing w:before="9"/>
        <w:rPr>
          <w:sz w:val="17"/>
        </w:rPr>
      </w:pPr>
    </w:p>
    <w:p w:rsidR="008B03AD" w:rsidRDefault="00A05B39">
      <w:pPr>
        <w:ind w:right="1235"/>
        <w:jc w:val="right"/>
        <w:rPr>
          <w:rFonts w:ascii="Trebuchet MS"/>
          <w:sz w:val="20"/>
        </w:rPr>
      </w:pPr>
      <w:r>
        <w:rPr>
          <w:rFonts w:ascii="Trebuchet MS"/>
          <w:spacing w:val="-1"/>
          <w:w w:val="95"/>
          <w:sz w:val="20"/>
        </w:rPr>
        <w:t>13</w:t>
      </w:r>
    </w:p>
    <w:p w:rsidR="008B03AD" w:rsidRDefault="008B03AD">
      <w:pPr>
        <w:jc w:val="right"/>
        <w:rPr>
          <w:rFonts w:ascii="Trebuchet MS"/>
          <w:sz w:val="20"/>
        </w:rPr>
        <w:sectPr w:rsidR="008B03AD">
          <w:pgSz w:w="11910" w:h="16840"/>
          <w:pgMar w:top="1320" w:right="460" w:bottom="280" w:left="740" w:header="720" w:footer="720" w:gutter="0"/>
          <w:cols w:space="720"/>
        </w:sectPr>
      </w:pPr>
    </w:p>
    <w:p w:rsidR="008B03AD" w:rsidRDefault="00A05B39">
      <w:pPr>
        <w:pStyle w:val="Corpodetexto"/>
        <w:spacing w:before="74" w:line="360" w:lineRule="auto"/>
        <w:ind w:left="962" w:right="1235"/>
        <w:jc w:val="both"/>
      </w:pPr>
      <w:proofErr w:type="gramStart"/>
      <w:r>
        <w:rPr>
          <w:color w:val="000009"/>
        </w:rPr>
        <w:lastRenderedPageBreak/>
        <w:t>avaliação</w:t>
      </w:r>
      <w:proofErr w:type="gramEnd"/>
      <w:r>
        <w:rPr>
          <w:color w:val="000009"/>
        </w:rPr>
        <w:t xml:space="preserve">. Incluem-se entre essas ações: manutenção atualizada do Cadastro Nacional dos Estabelecimentos de Saúde (CNES); autorização prévia dos procedimentos; monitoramento da produção dos procedimentos (por exemplo, frequência apresentada </w:t>
      </w:r>
      <w:r>
        <w:rPr>
          <w:i/>
          <w:color w:val="000009"/>
        </w:rPr>
        <w:t xml:space="preserve">versus </w:t>
      </w:r>
      <w:r>
        <w:rPr>
          <w:color w:val="000009"/>
        </w:rPr>
        <w:t xml:space="preserve">autorizada, valores apresentados </w:t>
      </w:r>
      <w:r>
        <w:rPr>
          <w:i/>
          <w:color w:val="000009"/>
        </w:rPr>
        <w:t xml:space="preserve">versus </w:t>
      </w:r>
      <w:r>
        <w:rPr>
          <w:color w:val="000009"/>
        </w:rPr>
        <w:t xml:space="preserve">autorizados </w:t>
      </w:r>
      <w:r>
        <w:rPr>
          <w:i/>
          <w:color w:val="000009"/>
        </w:rPr>
        <w:t xml:space="preserve">versus </w:t>
      </w:r>
      <w:r>
        <w:rPr>
          <w:color w:val="000009"/>
        </w:rPr>
        <w:t xml:space="preserve">ressarcidos); verificação dos percentuais das frequências dos procedimentos quimioterápicos em suas diferentes linhas (cuja ordem descendente – primeira maior do que segunda e segunda maior do que terceira – sinaliza a efetividade terapêutica). Ações de auditoria devem verificar </w:t>
      </w:r>
      <w:r>
        <w:rPr>
          <w:i/>
          <w:color w:val="000009"/>
        </w:rPr>
        <w:t>in loco</w:t>
      </w:r>
      <w:r>
        <w:rPr>
          <w:color w:val="000009"/>
        </w:rPr>
        <w:t xml:space="preserve">, por exemplo, a existência e observância da conduta ou do protocolo adotado no hospital; a regulação do acesso assistencial; a qualidade da autorização; a conformidade da prescrição e da dispensação e administração dos medicamentos (tipos e doses); a compatibilidade do procedimento codificado com o diagnóstico e capacidade funcional (escala de </w:t>
      </w:r>
      <w:proofErr w:type="spellStart"/>
      <w:r>
        <w:rPr>
          <w:color w:val="000009"/>
        </w:rPr>
        <w:t>Zubrod</w:t>
      </w:r>
      <w:proofErr w:type="spellEnd"/>
      <w:r>
        <w:rPr>
          <w:color w:val="000009"/>
        </w:rPr>
        <w:t>); a compatibilidade da cobrança com os serviços executados; a abrangência e integralidade assistenciais; e o grau de satisfação dos</w:t>
      </w:r>
      <w:r>
        <w:rPr>
          <w:color w:val="000009"/>
          <w:spacing w:val="-17"/>
        </w:rPr>
        <w:t xml:space="preserve"> </w:t>
      </w:r>
      <w:r>
        <w:rPr>
          <w:color w:val="000009"/>
        </w:rPr>
        <w:t>pacientes.</w:t>
      </w:r>
    </w:p>
    <w:p w:rsidR="008B03AD" w:rsidRDefault="00A05B39">
      <w:pPr>
        <w:pStyle w:val="Corpodetexto"/>
        <w:spacing w:line="360" w:lineRule="auto"/>
        <w:ind w:left="962" w:right="1236" w:firstLine="566"/>
        <w:jc w:val="both"/>
      </w:pPr>
      <w:r>
        <w:rPr>
          <w:color w:val="000009"/>
        </w:rPr>
        <w:t xml:space="preserve">Com exceção da talidomida para o tratamento do </w:t>
      </w:r>
      <w:proofErr w:type="spellStart"/>
      <w:r>
        <w:rPr>
          <w:color w:val="000009"/>
        </w:rPr>
        <w:t>mieloma</w:t>
      </w:r>
      <w:proofErr w:type="spellEnd"/>
      <w:r>
        <w:rPr>
          <w:color w:val="000009"/>
        </w:rPr>
        <w:t xml:space="preserve"> múltiplo; do </w:t>
      </w:r>
      <w:proofErr w:type="spellStart"/>
      <w:r>
        <w:rPr>
          <w:color w:val="000009"/>
        </w:rPr>
        <w:t>mesilato</w:t>
      </w:r>
      <w:proofErr w:type="spellEnd"/>
      <w:r>
        <w:rPr>
          <w:color w:val="000009"/>
        </w:rPr>
        <w:t xml:space="preserve"> de </w:t>
      </w:r>
      <w:proofErr w:type="spellStart"/>
      <w:r>
        <w:rPr>
          <w:color w:val="000009"/>
        </w:rPr>
        <w:t>imatinibe</w:t>
      </w:r>
      <w:proofErr w:type="spellEnd"/>
      <w:r>
        <w:rPr>
          <w:color w:val="000009"/>
        </w:rPr>
        <w:t xml:space="preserve"> para a quimioterapia do tumor do estroma gastrointestinal (GIST), da leucemia </w:t>
      </w:r>
      <w:proofErr w:type="spellStart"/>
      <w:r>
        <w:rPr>
          <w:color w:val="000009"/>
        </w:rPr>
        <w:t>mieloide</w:t>
      </w:r>
      <w:proofErr w:type="spellEnd"/>
      <w:r>
        <w:rPr>
          <w:color w:val="000009"/>
        </w:rPr>
        <w:t xml:space="preserve"> crônica e da leucemia linfoide/</w:t>
      </w:r>
      <w:proofErr w:type="spellStart"/>
      <w:r>
        <w:rPr>
          <w:color w:val="000009"/>
        </w:rPr>
        <w:t>linfoblástica</w:t>
      </w:r>
      <w:proofErr w:type="spellEnd"/>
      <w:r>
        <w:rPr>
          <w:color w:val="000009"/>
        </w:rPr>
        <w:t xml:space="preserve"> aguda cromossoma Philadelphia positivo; do </w:t>
      </w:r>
      <w:proofErr w:type="spellStart"/>
      <w:r>
        <w:rPr>
          <w:color w:val="000009"/>
        </w:rPr>
        <w:t>trastuzumabe</w:t>
      </w:r>
      <w:proofErr w:type="spellEnd"/>
      <w:r>
        <w:rPr>
          <w:color w:val="000009"/>
        </w:rPr>
        <w:t xml:space="preserve"> para a quimioterapia do carcinoma de mama; do </w:t>
      </w:r>
      <w:proofErr w:type="spellStart"/>
      <w:r>
        <w:t>rituximabe</w:t>
      </w:r>
      <w:proofErr w:type="spellEnd"/>
      <w:r>
        <w:t xml:space="preserve"> para a quimioterapia do linfoma difuso de grandes células-B e do linfoma folicular e dos </w:t>
      </w:r>
      <w:proofErr w:type="spellStart"/>
      <w:r>
        <w:t>dasatinibe</w:t>
      </w:r>
      <w:proofErr w:type="spellEnd"/>
      <w:r>
        <w:t xml:space="preserve"> e </w:t>
      </w:r>
      <w:proofErr w:type="spellStart"/>
      <w:r>
        <w:t>nilotinibe</w:t>
      </w:r>
      <w:proofErr w:type="spellEnd"/>
      <w:r>
        <w:t xml:space="preserve"> para a quimioterapia da leucemia </w:t>
      </w:r>
      <w:proofErr w:type="spellStart"/>
      <w:r>
        <w:t>mieloide</w:t>
      </w:r>
      <w:proofErr w:type="spellEnd"/>
      <w:r>
        <w:t xml:space="preserve"> crônica de adultos, </w:t>
      </w:r>
      <w:r>
        <w:rPr>
          <w:color w:val="000009"/>
        </w:rPr>
        <w:t xml:space="preserve">o Ministério da Saúde e as Secretarias de Saúde não padronizam nem fornecem medicamentos </w:t>
      </w:r>
      <w:proofErr w:type="spellStart"/>
      <w:r>
        <w:rPr>
          <w:color w:val="000009"/>
        </w:rPr>
        <w:t>antineoplásicos</w:t>
      </w:r>
      <w:proofErr w:type="spellEnd"/>
      <w:r>
        <w:rPr>
          <w:color w:val="000009"/>
        </w:rPr>
        <w:t xml:space="preserve"> diretamente aos hospitais ou aos usuários do SUS. Os procedimentos quimioterápicos da tabela do SUS não fazem referência a qualquer medicamento e são aplicáveis às situações clínicas específicas para as quais terapias </w:t>
      </w:r>
      <w:proofErr w:type="spellStart"/>
      <w:r>
        <w:rPr>
          <w:color w:val="000009"/>
        </w:rPr>
        <w:t>antineoplásicas</w:t>
      </w:r>
      <w:proofErr w:type="spellEnd"/>
      <w:r>
        <w:rPr>
          <w:color w:val="000009"/>
        </w:rPr>
        <w:t xml:space="preserve"> medicamentosas são indicadas. Ou seja, os hospitais credenciados no SUS e habilitados em oncologia são os responsáveis pelo fornecimento dos medicamentos oncológicos que eles, livremente, padronizam, adquirem e fornecem, cabendo a eles codificar e registrar conforme o respectivo procedimento. Assim, a partir do momento em que um hospital é habilitado para prestar assistência oncológica pelo SUS, a responsabilidade pelo fornecimento do medicamento </w:t>
      </w:r>
      <w:proofErr w:type="spellStart"/>
      <w:r>
        <w:rPr>
          <w:color w:val="000009"/>
        </w:rPr>
        <w:t>antineoplásico</w:t>
      </w:r>
      <w:proofErr w:type="spellEnd"/>
      <w:r>
        <w:rPr>
          <w:color w:val="000009"/>
        </w:rPr>
        <w:t xml:space="preserve"> é desse hospital, seja ele público ou privado, com ou sem fins</w:t>
      </w:r>
      <w:r>
        <w:rPr>
          <w:color w:val="000009"/>
          <w:spacing w:val="-13"/>
        </w:rPr>
        <w:t xml:space="preserve"> </w:t>
      </w:r>
      <w:r>
        <w:rPr>
          <w:color w:val="000009"/>
        </w:rPr>
        <w:t>lucrativos.</w:t>
      </w:r>
    </w:p>
    <w:p w:rsidR="008B03AD" w:rsidRDefault="00A05B39">
      <w:pPr>
        <w:pStyle w:val="Corpodetexto"/>
        <w:spacing w:before="1" w:line="360" w:lineRule="auto"/>
        <w:ind w:left="962" w:right="1235" w:firstLine="566"/>
        <w:jc w:val="both"/>
      </w:pPr>
      <w:r>
        <w:t xml:space="preserve">Os procedimentos radioterápicos e quimioterápicos (Grupo 03, Subgrupo 04) e cirúrgicos (Grupo 04 e os vários subgrupos por especialidades e complexidade) da Tabela de Procedimentos, Medicamentos Órteses, Próteses e Materiais Especiais do SUS podem ser acessados, por código do procedimento ou nome do procedimento e por código da CID – Classificação Estatística Internacional de Doenças </w:t>
      </w:r>
      <w:r>
        <w:rPr>
          <w:color w:val="212121"/>
        </w:rPr>
        <w:t xml:space="preserve">e Problemas Relacionados à Saúde </w:t>
      </w:r>
      <w:r>
        <w:t xml:space="preserve">– para a respectiva neoplasia maligna, no SIGTAP-Sistema de Gerenciamento dessa Tabela </w:t>
      </w:r>
      <w:hyperlink r:id="rId7">
        <w:r>
          <w:t>(http://sigtap.datasus.gov.br/tabela-unificada/app/sec/inicio.jsp</w:t>
        </w:r>
      </w:hyperlink>
      <w:r>
        <w:t>), com versão mensalmente disponibilizada.</w:t>
      </w:r>
    </w:p>
    <w:p w:rsidR="008B03AD" w:rsidRDefault="00A05B39">
      <w:pPr>
        <w:pStyle w:val="Corpodetexto"/>
        <w:ind w:left="1528"/>
      </w:pPr>
      <w:r>
        <w:rPr>
          <w:color w:val="000009"/>
        </w:rPr>
        <w:t>Os</w:t>
      </w:r>
      <w:r>
        <w:rPr>
          <w:color w:val="000009"/>
          <w:spacing w:val="15"/>
        </w:rPr>
        <w:t xml:space="preserve"> </w:t>
      </w:r>
      <w:r>
        <w:rPr>
          <w:color w:val="000009"/>
        </w:rPr>
        <w:t>procedimentos</w:t>
      </w:r>
      <w:r>
        <w:rPr>
          <w:color w:val="000009"/>
          <w:spacing w:val="15"/>
        </w:rPr>
        <w:t xml:space="preserve"> </w:t>
      </w:r>
      <w:r>
        <w:rPr>
          <w:color w:val="000009"/>
        </w:rPr>
        <w:t>da</w:t>
      </w:r>
      <w:r>
        <w:rPr>
          <w:color w:val="000009"/>
          <w:spacing w:val="13"/>
        </w:rPr>
        <w:t xml:space="preserve"> </w:t>
      </w:r>
      <w:r>
        <w:rPr>
          <w:color w:val="000009"/>
        </w:rPr>
        <w:t>tabela</w:t>
      </w:r>
      <w:r>
        <w:rPr>
          <w:color w:val="000009"/>
          <w:spacing w:val="15"/>
        </w:rPr>
        <w:t xml:space="preserve"> </w:t>
      </w:r>
      <w:r>
        <w:rPr>
          <w:color w:val="000009"/>
        </w:rPr>
        <w:t>do</w:t>
      </w:r>
      <w:r>
        <w:rPr>
          <w:color w:val="000009"/>
          <w:spacing w:val="15"/>
        </w:rPr>
        <w:t xml:space="preserve"> </w:t>
      </w:r>
      <w:r>
        <w:rPr>
          <w:color w:val="000009"/>
        </w:rPr>
        <w:t>SUS</w:t>
      </w:r>
      <w:r>
        <w:rPr>
          <w:color w:val="000009"/>
          <w:spacing w:val="14"/>
        </w:rPr>
        <w:t xml:space="preserve"> </w:t>
      </w:r>
      <w:r>
        <w:rPr>
          <w:color w:val="000009"/>
        </w:rPr>
        <w:t>compatíveis</w:t>
      </w:r>
      <w:r>
        <w:rPr>
          <w:color w:val="000009"/>
          <w:spacing w:val="15"/>
        </w:rPr>
        <w:t xml:space="preserve"> </w:t>
      </w:r>
      <w:r>
        <w:rPr>
          <w:color w:val="000009"/>
        </w:rPr>
        <w:t>com</w:t>
      </w:r>
      <w:r>
        <w:rPr>
          <w:color w:val="000009"/>
          <w:spacing w:val="14"/>
        </w:rPr>
        <w:t xml:space="preserve"> </w:t>
      </w:r>
      <w:r>
        <w:rPr>
          <w:color w:val="000009"/>
        </w:rPr>
        <w:t>quimioterapia</w:t>
      </w:r>
      <w:r>
        <w:rPr>
          <w:color w:val="000009"/>
          <w:spacing w:val="15"/>
        </w:rPr>
        <w:t xml:space="preserve"> </w:t>
      </w:r>
      <w:r>
        <w:rPr>
          <w:color w:val="000009"/>
        </w:rPr>
        <w:t>do</w:t>
      </w:r>
      <w:r>
        <w:rPr>
          <w:color w:val="000009"/>
          <w:spacing w:val="15"/>
        </w:rPr>
        <w:t xml:space="preserve"> </w:t>
      </w:r>
      <w:proofErr w:type="spellStart"/>
      <w:r>
        <w:rPr>
          <w:color w:val="000009"/>
        </w:rPr>
        <w:t>adenocarcinoma</w:t>
      </w:r>
      <w:proofErr w:type="spellEnd"/>
    </w:p>
    <w:p w:rsidR="008B03AD" w:rsidRDefault="008B03AD">
      <w:pPr>
        <w:pStyle w:val="Corpodetexto"/>
        <w:rPr>
          <w:sz w:val="20"/>
        </w:rPr>
      </w:pPr>
    </w:p>
    <w:p w:rsidR="008B03AD" w:rsidRDefault="008B03AD">
      <w:pPr>
        <w:pStyle w:val="Corpodetexto"/>
        <w:spacing w:before="6"/>
        <w:rPr>
          <w:sz w:val="23"/>
        </w:rPr>
      </w:pPr>
    </w:p>
    <w:p w:rsidR="008B03AD" w:rsidRDefault="00A05B39">
      <w:pPr>
        <w:spacing w:before="62"/>
        <w:ind w:right="1235"/>
        <w:jc w:val="right"/>
        <w:rPr>
          <w:rFonts w:ascii="Trebuchet MS"/>
          <w:sz w:val="20"/>
        </w:rPr>
      </w:pPr>
      <w:r>
        <w:rPr>
          <w:rFonts w:ascii="Trebuchet MS"/>
          <w:spacing w:val="-1"/>
          <w:w w:val="95"/>
          <w:sz w:val="20"/>
        </w:rPr>
        <w:t>14</w:t>
      </w:r>
    </w:p>
    <w:p w:rsidR="008B03AD" w:rsidRDefault="008B03AD">
      <w:pPr>
        <w:jc w:val="right"/>
        <w:rPr>
          <w:rFonts w:ascii="Trebuchet MS"/>
          <w:sz w:val="20"/>
        </w:rPr>
        <w:sectPr w:rsidR="008B03AD">
          <w:pgSz w:w="11910" w:h="16840"/>
          <w:pgMar w:top="1320" w:right="460" w:bottom="280" w:left="740" w:header="720" w:footer="720" w:gutter="0"/>
          <w:cols w:space="720"/>
        </w:sectPr>
      </w:pPr>
    </w:p>
    <w:p w:rsidR="008B03AD" w:rsidRDefault="00A05B39">
      <w:pPr>
        <w:pStyle w:val="Corpodetexto"/>
        <w:spacing w:before="74"/>
        <w:ind w:left="962"/>
      </w:pPr>
      <w:proofErr w:type="gramStart"/>
      <w:r>
        <w:rPr>
          <w:color w:val="000009"/>
        </w:rPr>
        <w:lastRenderedPageBreak/>
        <w:t>de</w:t>
      </w:r>
      <w:proofErr w:type="gramEnd"/>
      <w:r>
        <w:rPr>
          <w:color w:val="000009"/>
        </w:rPr>
        <w:t xml:space="preserve"> estômago são os seguintes:</w:t>
      </w:r>
    </w:p>
    <w:p w:rsidR="008B03AD" w:rsidRDefault="00A05B39">
      <w:pPr>
        <w:pStyle w:val="Corpodetexto"/>
        <w:spacing w:before="126"/>
        <w:ind w:left="1528"/>
      </w:pPr>
      <w:r>
        <w:rPr>
          <w:color w:val="000009"/>
        </w:rPr>
        <w:t xml:space="preserve">QUIMIOTERAPIA </w:t>
      </w:r>
      <w:proofErr w:type="gramStart"/>
      <w:r>
        <w:rPr>
          <w:color w:val="000009"/>
        </w:rPr>
        <w:t>PALIATIVA – ADULTO</w:t>
      </w:r>
      <w:proofErr w:type="gramEnd"/>
    </w:p>
    <w:p w:rsidR="008B03AD" w:rsidRDefault="00A05B39">
      <w:pPr>
        <w:pStyle w:val="Corpodetexto"/>
        <w:spacing w:before="126" w:line="360" w:lineRule="auto"/>
        <w:ind w:left="962" w:right="1224" w:firstLine="566"/>
      </w:pPr>
      <w:r>
        <w:rPr>
          <w:color w:val="000009"/>
        </w:rPr>
        <w:t>03.04.02.004-</w:t>
      </w:r>
      <w:proofErr w:type="gramStart"/>
      <w:r>
        <w:rPr>
          <w:color w:val="000009"/>
        </w:rPr>
        <w:t>4 – Quimioterapia</w:t>
      </w:r>
      <w:proofErr w:type="gramEnd"/>
      <w:r>
        <w:rPr>
          <w:color w:val="000009"/>
        </w:rPr>
        <w:t xml:space="preserve"> do </w:t>
      </w:r>
      <w:proofErr w:type="spellStart"/>
      <w:r>
        <w:rPr>
          <w:color w:val="000009"/>
        </w:rPr>
        <w:t>adenocarcinoma</w:t>
      </w:r>
      <w:proofErr w:type="spellEnd"/>
      <w:r>
        <w:rPr>
          <w:color w:val="000009"/>
        </w:rPr>
        <w:t xml:space="preserve"> de estômago avançado (doença metastática ou recidivada).</w:t>
      </w:r>
    </w:p>
    <w:p w:rsidR="008B03AD" w:rsidRDefault="00A05B39">
      <w:pPr>
        <w:pStyle w:val="Corpodetexto"/>
        <w:spacing w:line="252" w:lineRule="exact"/>
        <w:ind w:left="1528"/>
      </w:pPr>
      <w:r>
        <w:rPr>
          <w:color w:val="000009"/>
        </w:rPr>
        <w:t xml:space="preserve">QUIMIOTERAPIA </w:t>
      </w:r>
      <w:proofErr w:type="gramStart"/>
      <w:r>
        <w:rPr>
          <w:color w:val="000009"/>
        </w:rPr>
        <w:t>PRÉVIA (NEOADJUVANTE/CITORREDUTORA) – ADULTO</w:t>
      </w:r>
      <w:proofErr w:type="gramEnd"/>
    </w:p>
    <w:p w:rsidR="008B03AD" w:rsidRDefault="00A05B39">
      <w:pPr>
        <w:pStyle w:val="Corpodetexto"/>
        <w:spacing w:before="127" w:line="362" w:lineRule="auto"/>
        <w:ind w:left="962" w:right="1224" w:firstLine="566"/>
      </w:pPr>
      <w:r>
        <w:rPr>
          <w:color w:val="000009"/>
        </w:rPr>
        <w:t xml:space="preserve">03.04.04.017-7 – Quimioterapia pré-operatória do </w:t>
      </w:r>
      <w:proofErr w:type="spellStart"/>
      <w:r>
        <w:rPr>
          <w:color w:val="000009"/>
        </w:rPr>
        <w:t>adenocarcinoma</w:t>
      </w:r>
      <w:proofErr w:type="spellEnd"/>
      <w:r>
        <w:rPr>
          <w:color w:val="000009"/>
        </w:rPr>
        <w:t xml:space="preserve"> de estômago em estádio de II até IV sem metástase (M0).</w:t>
      </w:r>
    </w:p>
    <w:p w:rsidR="008B03AD" w:rsidRDefault="00A05B39">
      <w:pPr>
        <w:pStyle w:val="Corpodetexto"/>
        <w:spacing w:line="250" w:lineRule="exact"/>
        <w:ind w:left="1528"/>
      </w:pPr>
      <w:r>
        <w:rPr>
          <w:color w:val="000009"/>
        </w:rPr>
        <w:t>QUIMIOTERAPIA ADJUVANTE (PROFILÁTICA) – ADULTO</w:t>
      </w:r>
    </w:p>
    <w:p w:rsidR="008B03AD" w:rsidRDefault="00A05B39">
      <w:pPr>
        <w:pStyle w:val="Corpodetexto"/>
        <w:spacing w:before="126" w:line="360" w:lineRule="auto"/>
        <w:ind w:left="962" w:right="1224" w:firstLine="566"/>
      </w:pPr>
      <w:r>
        <w:rPr>
          <w:color w:val="000009"/>
        </w:rPr>
        <w:t xml:space="preserve">03.04.05.025-3 – Quimioterapia pós-operatória do </w:t>
      </w:r>
      <w:proofErr w:type="spellStart"/>
      <w:r>
        <w:rPr>
          <w:color w:val="000009"/>
        </w:rPr>
        <w:t>adenocarcinoma</w:t>
      </w:r>
      <w:proofErr w:type="spellEnd"/>
      <w:r>
        <w:rPr>
          <w:color w:val="000009"/>
        </w:rPr>
        <w:t xml:space="preserve"> de estômago em estádio de IB até IV sem metástase (M0).</w:t>
      </w:r>
    </w:p>
    <w:p w:rsidR="008B03AD" w:rsidRDefault="008B03AD">
      <w:pPr>
        <w:pStyle w:val="Corpodetexto"/>
        <w:spacing w:before="11"/>
        <w:rPr>
          <w:sz w:val="32"/>
        </w:rPr>
      </w:pPr>
    </w:p>
    <w:p w:rsidR="008B03AD" w:rsidRDefault="00A05B39">
      <w:pPr>
        <w:pStyle w:val="Corpodetexto"/>
        <w:spacing w:line="360" w:lineRule="auto"/>
        <w:ind w:left="962" w:right="1235" w:firstLine="566"/>
        <w:jc w:val="both"/>
      </w:pPr>
      <w:r>
        <w:t xml:space="preserve">NOTA: Embora nem toda incorporação tecnológica ou nova linha quimioterápica levem ao aumento de sobrevida dos doentes (quando muito, levam ao aumento da “sobrevida livre de doença”, ou seja, mantêm a doença estável), a quimioterapia paliativa da doença avançada após o uso de uma linha quimioterápica, quando justificável, é aceita como tratamento subsequente da doença metastática em consensos internacionais, dependendo das características do paciente e da doença, com a intenção de melhorar a qualidade de vida e paliar sintomas (ver em </w:t>
      </w:r>
      <w:r>
        <w:rPr>
          <w:color w:val="000009"/>
        </w:rPr>
        <w:t xml:space="preserve">4.3.2. Estágio IV inoperável). </w:t>
      </w:r>
      <w:r>
        <w:t xml:space="preserve">Conforme a Portaria SAS/MS </w:t>
      </w:r>
      <w:proofErr w:type="gramStart"/>
      <w:r>
        <w:t>n</w:t>
      </w:r>
      <w:r>
        <w:rPr>
          <w:position w:val="8"/>
          <w:sz w:val="14"/>
        </w:rPr>
        <w:t xml:space="preserve">o </w:t>
      </w:r>
      <w:r>
        <w:t>821</w:t>
      </w:r>
      <w:proofErr w:type="gramEnd"/>
      <w:r>
        <w:t>, de 09/09/2015, na falta de procedimento de quimioterapia com a linha correspondente pode-se autorizar o procedimento único existente, em caso de solicitação de 2ª</w:t>
      </w:r>
      <w:r>
        <w:rPr>
          <w:spacing w:val="-10"/>
        </w:rPr>
        <w:t xml:space="preserve"> </w:t>
      </w:r>
      <w:r>
        <w:t>linha.</w:t>
      </w:r>
    </w:p>
    <w:p w:rsidR="008B03AD" w:rsidRDefault="008B03AD">
      <w:pPr>
        <w:pStyle w:val="Corpodetexto"/>
        <w:rPr>
          <w:sz w:val="33"/>
        </w:rPr>
      </w:pPr>
    </w:p>
    <w:p w:rsidR="008B03AD" w:rsidRDefault="00A05B39">
      <w:pPr>
        <w:pStyle w:val="PargrafodaLista"/>
        <w:numPr>
          <w:ilvl w:val="0"/>
          <w:numId w:val="7"/>
        </w:numPr>
        <w:tabs>
          <w:tab w:val="left" w:pos="1290"/>
          <w:tab w:val="left" w:pos="1291"/>
        </w:tabs>
        <w:ind w:left="1290" w:hanging="328"/>
        <w:jc w:val="left"/>
        <w:rPr>
          <w:b/>
          <w:color w:val="000009"/>
        </w:rPr>
      </w:pPr>
      <w:r>
        <w:rPr>
          <w:b/>
          <w:color w:val="000009"/>
        </w:rPr>
        <w:t>R</w:t>
      </w:r>
      <w:r>
        <w:rPr>
          <w:b/>
          <w:color w:val="000009"/>
          <w:sz w:val="18"/>
        </w:rPr>
        <w:t>EFERÊNCIAS</w:t>
      </w:r>
    </w:p>
    <w:p w:rsidR="008B03AD" w:rsidRDefault="00A05B39">
      <w:pPr>
        <w:pStyle w:val="PargrafodaLista"/>
        <w:numPr>
          <w:ilvl w:val="0"/>
          <w:numId w:val="6"/>
        </w:numPr>
        <w:tabs>
          <w:tab w:val="left" w:pos="1246"/>
        </w:tabs>
        <w:spacing w:before="121" w:line="360" w:lineRule="auto"/>
        <w:ind w:right="1244" w:hanging="283"/>
        <w:jc w:val="both"/>
      </w:pPr>
      <w:r>
        <w:rPr>
          <w:color w:val="000009"/>
        </w:rPr>
        <w:t xml:space="preserve">Brasil. Ministério da Saúde. Instituto Nacional de Câncer. Estimativa 2016: Incidência de câncer no Brasil [Internet]. Rio de Janeiro: INCA; 2015 [acesso em </w:t>
      </w:r>
      <w:proofErr w:type="gramStart"/>
      <w:r>
        <w:rPr>
          <w:color w:val="000009"/>
        </w:rPr>
        <w:t>29 set 2017</w:t>
      </w:r>
      <w:proofErr w:type="gramEnd"/>
      <w:r>
        <w:rPr>
          <w:color w:val="000009"/>
        </w:rPr>
        <w:t>]. Disponível em:</w:t>
      </w:r>
      <w:r>
        <w:rPr>
          <w:color w:val="0000FF"/>
        </w:rPr>
        <w:t xml:space="preserve"> </w:t>
      </w:r>
      <w:hyperlink r:id="rId8">
        <w:r>
          <w:rPr>
            <w:color w:val="0000FF"/>
            <w:u w:val="single" w:color="0000FF"/>
          </w:rPr>
          <w:t>http://www.inca.gov.br/estimativa/2016/</w:t>
        </w:r>
      </w:hyperlink>
    </w:p>
    <w:p w:rsidR="008B03AD" w:rsidRDefault="00A05B39">
      <w:pPr>
        <w:pStyle w:val="PargrafodaLista"/>
        <w:numPr>
          <w:ilvl w:val="0"/>
          <w:numId w:val="6"/>
        </w:numPr>
        <w:tabs>
          <w:tab w:val="left" w:pos="1246"/>
        </w:tabs>
        <w:spacing w:before="2" w:line="360" w:lineRule="auto"/>
        <w:ind w:right="1240" w:hanging="283"/>
        <w:jc w:val="both"/>
      </w:pPr>
      <w:r w:rsidRPr="00A05B39">
        <w:rPr>
          <w:lang w:val="en-US"/>
        </w:rPr>
        <w:t xml:space="preserve">IARC. World Cancer Report. Ed. Stewart BW e Wild CP. 2014 </w:t>
      </w:r>
      <w:proofErr w:type="spellStart"/>
      <w:r w:rsidRPr="00A05B39">
        <w:rPr>
          <w:color w:val="000009"/>
          <w:lang w:val="en-US"/>
        </w:rPr>
        <w:t>Mortalidade</w:t>
      </w:r>
      <w:proofErr w:type="spellEnd"/>
      <w:r w:rsidRPr="00A05B39">
        <w:rPr>
          <w:color w:val="000009"/>
          <w:lang w:val="en-US"/>
        </w:rPr>
        <w:t xml:space="preserve"> INCA [Internet]. </w:t>
      </w:r>
      <w:r>
        <w:rPr>
          <w:color w:val="000009"/>
        </w:rPr>
        <w:t xml:space="preserve">[acesso em </w:t>
      </w:r>
      <w:proofErr w:type="gramStart"/>
      <w:r>
        <w:rPr>
          <w:color w:val="000009"/>
        </w:rPr>
        <w:t xml:space="preserve">14 </w:t>
      </w:r>
      <w:proofErr w:type="spellStart"/>
      <w:r>
        <w:rPr>
          <w:color w:val="000009"/>
        </w:rPr>
        <w:t>mai</w:t>
      </w:r>
      <w:proofErr w:type="spellEnd"/>
      <w:proofErr w:type="gramEnd"/>
      <w:r>
        <w:rPr>
          <w:color w:val="000009"/>
        </w:rPr>
        <w:t xml:space="preserve"> 2017]. Disponível em:</w:t>
      </w:r>
      <w:r>
        <w:rPr>
          <w:color w:val="0000FF"/>
          <w:u w:val="single" w:color="0000FF"/>
        </w:rPr>
        <w:t xml:space="preserve"> </w:t>
      </w:r>
      <w:hyperlink r:id="rId9">
        <w:r>
          <w:rPr>
            <w:color w:val="0000FF"/>
            <w:u w:val="single" w:color="0000FF"/>
          </w:rPr>
          <w:t>https://mortalidade.inca.gov.br/MortalidadeWeb</w:t>
        </w:r>
      </w:hyperlink>
    </w:p>
    <w:p w:rsidR="008B03AD" w:rsidRDefault="00A05B39">
      <w:pPr>
        <w:pStyle w:val="PargrafodaLista"/>
        <w:numPr>
          <w:ilvl w:val="0"/>
          <w:numId w:val="6"/>
        </w:numPr>
        <w:tabs>
          <w:tab w:val="left" w:pos="1246"/>
        </w:tabs>
        <w:spacing w:line="360" w:lineRule="auto"/>
        <w:ind w:right="1237" w:hanging="283"/>
        <w:jc w:val="both"/>
      </w:pPr>
      <w:r w:rsidRPr="00A05B39">
        <w:rPr>
          <w:color w:val="000009"/>
          <w:lang w:val="en-US"/>
        </w:rPr>
        <w:t xml:space="preserve">National Cancer Institute at the National Institute of Health. Stomach (Gastric) Cancer Prevention (PDQ®)–Health Professional Version [Internet]. </w:t>
      </w:r>
      <w:r>
        <w:rPr>
          <w:color w:val="000009"/>
        </w:rPr>
        <w:t xml:space="preserve">2017 [acesso em 01 </w:t>
      </w:r>
      <w:proofErr w:type="spellStart"/>
      <w:r>
        <w:rPr>
          <w:color w:val="000009"/>
        </w:rPr>
        <w:t>ago</w:t>
      </w:r>
      <w:proofErr w:type="spellEnd"/>
      <w:r>
        <w:rPr>
          <w:color w:val="000009"/>
        </w:rPr>
        <w:t xml:space="preserve"> 2017]. Disponível em:</w:t>
      </w:r>
      <w:r>
        <w:rPr>
          <w:color w:val="0000FF"/>
        </w:rPr>
        <w:t xml:space="preserve"> </w:t>
      </w:r>
      <w:hyperlink r:id="rId10">
        <w:r>
          <w:rPr>
            <w:color w:val="0000FF"/>
            <w:u w:val="single" w:color="0000FF"/>
          </w:rPr>
          <w:t>https://www.cancer.gov/types/stomach/hp/stomach-prevention-pdq/</w:t>
        </w:r>
      </w:hyperlink>
    </w:p>
    <w:p w:rsidR="008B03AD" w:rsidRDefault="00A05B39">
      <w:pPr>
        <w:pStyle w:val="PargrafodaLista"/>
        <w:numPr>
          <w:ilvl w:val="0"/>
          <w:numId w:val="6"/>
        </w:numPr>
        <w:tabs>
          <w:tab w:val="left" w:pos="1246"/>
        </w:tabs>
        <w:spacing w:line="360" w:lineRule="auto"/>
        <w:ind w:right="1237" w:hanging="283"/>
        <w:jc w:val="both"/>
      </w:pPr>
      <w:r w:rsidRPr="00A05B39">
        <w:rPr>
          <w:color w:val="000009"/>
          <w:lang w:val="en-US"/>
        </w:rPr>
        <w:t xml:space="preserve">National Cancer Institute at the National Institute of Health. Gastric Cancer Treatment (PDQ®)–Health Professional Version [Internet]. </w:t>
      </w:r>
      <w:r>
        <w:rPr>
          <w:color w:val="000009"/>
        </w:rPr>
        <w:t xml:space="preserve">2017 [acesso em </w:t>
      </w:r>
      <w:proofErr w:type="gramStart"/>
      <w:r>
        <w:rPr>
          <w:color w:val="000009"/>
        </w:rPr>
        <w:t xml:space="preserve">02 </w:t>
      </w:r>
      <w:proofErr w:type="spellStart"/>
      <w:r>
        <w:rPr>
          <w:color w:val="000009"/>
        </w:rPr>
        <w:t>ago</w:t>
      </w:r>
      <w:proofErr w:type="spellEnd"/>
      <w:proofErr w:type="gramEnd"/>
      <w:r>
        <w:rPr>
          <w:color w:val="000009"/>
        </w:rPr>
        <w:t xml:space="preserve"> 2017]. Disponível em:</w:t>
      </w:r>
      <w:r>
        <w:rPr>
          <w:color w:val="0000FF"/>
        </w:rPr>
        <w:t xml:space="preserve"> </w:t>
      </w:r>
      <w:hyperlink r:id="rId11">
        <w:r>
          <w:rPr>
            <w:color w:val="0000FF"/>
            <w:u w:val="single" w:color="0000FF"/>
          </w:rPr>
          <w:t>https://www.cancer.gov/types/stomach/hp/stomach-treatment-pdq</w:t>
        </w:r>
      </w:hyperlink>
    </w:p>
    <w:p w:rsidR="008B03AD" w:rsidRDefault="00A05B39">
      <w:pPr>
        <w:pStyle w:val="PargrafodaLista"/>
        <w:numPr>
          <w:ilvl w:val="0"/>
          <w:numId w:val="6"/>
        </w:numPr>
        <w:tabs>
          <w:tab w:val="left" w:pos="1246"/>
        </w:tabs>
        <w:spacing w:line="360" w:lineRule="auto"/>
        <w:ind w:right="1244" w:hanging="283"/>
        <w:jc w:val="both"/>
      </w:pPr>
      <w:proofErr w:type="spellStart"/>
      <w:r w:rsidRPr="00A05B39">
        <w:rPr>
          <w:color w:val="000009"/>
          <w:lang w:val="en-US"/>
        </w:rPr>
        <w:t>Fuccio</w:t>
      </w:r>
      <w:proofErr w:type="spellEnd"/>
      <w:r w:rsidRPr="00A05B39">
        <w:rPr>
          <w:color w:val="000009"/>
          <w:lang w:val="en-US"/>
        </w:rPr>
        <w:t xml:space="preserve"> L, </w:t>
      </w:r>
      <w:proofErr w:type="spellStart"/>
      <w:r w:rsidRPr="00A05B39">
        <w:rPr>
          <w:color w:val="000009"/>
          <w:lang w:val="en-US"/>
        </w:rPr>
        <w:t>Eusebi</w:t>
      </w:r>
      <w:proofErr w:type="spellEnd"/>
      <w:r w:rsidRPr="00A05B39">
        <w:rPr>
          <w:color w:val="000009"/>
          <w:lang w:val="en-US"/>
        </w:rPr>
        <w:t xml:space="preserve"> LH, </w:t>
      </w:r>
      <w:proofErr w:type="spellStart"/>
      <w:r w:rsidRPr="00A05B39">
        <w:rPr>
          <w:color w:val="000009"/>
          <w:lang w:val="en-US"/>
        </w:rPr>
        <w:t>Bazzoli</w:t>
      </w:r>
      <w:proofErr w:type="spellEnd"/>
      <w:r w:rsidRPr="00A05B39">
        <w:rPr>
          <w:color w:val="000009"/>
          <w:lang w:val="en-US"/>
        </w:rPr>
        <w:t xml:space="preserve"> F. Gastric cancer, Helicobacter pylori infection and other risk factors. </w:t>
      </w:r>
      <w:r>
        <w:rPr>
          <w:color w:val="000009"/>
        </w:rPr>
        <w:t xml:space="preserve">World J </w:t>
      </w:r>
      <w:proofErr w:type="spellStart"/>
      <w:r>
        <w:rPr>
          <w:color w:val="000009"/>
        </w:rPr>
        <w:t>Gastrointest</w:t>
      </w:r>
      <w:proofErr w:type="spellEnd"/>
      <w:r>
        <w:rPr>
          <w:color w:val="000009"/>
        </w:rPr>
        <w:t xml:space="preserve"> </w:t>
      </w:r>
      <w:proofErr w:type="spellStart"/>
      <w:r>
        <w:rPr>
          <w:color w:val="000009"/>
        </w:rPr>
        <w:t>Oncol</w:t>
      </w:r>
      <w:proofErr w:type="spellEnd"/>
      <w:r>
        <w:rPr>
          <w:color w:val="000009"/>
        </w:rPr>
        <w:t>.</w:t>
      </w:r>
      <w:r>
        <w:rPr>
          <w:color w:val="000009"/>
          <w:spacing w:val="-2"/>
        </w:rPr>
        <w:t xml:space="preserve"> </w:t>
      </w:r>
      <w:proofErr w:type="gramStart"/>
      <w:r>
        <w:rPr>
          <w:color w:val="000009"/>
        </w:rPr>
        <w:t>2010;</w:t>
      </w:r>
      <w:proofErr w:type="gramEnd"/>
      <w:r>
        <w:rPr>
          <w:color w:val="000009"/>
        </w:rPr>
        <w:t>2(9):342-7.</w:t>
      </w:r>
    </w:p>
    <w:p w:rsidR="008B03AD" w:rsidRDefault="008B03AD">
      <w:pPr>
        <w:pStyle w:val="Corpodetexto"/>
        <w:rPr>
          <w:sz w:val="20"/>
        </w:rPr>
      </w:pPr>
    </w:p>
    <w:p w:rsidR="008B03AD" w:rsidRDefault="008B03AD">
      <w:pPr>
        <w:pStyle w:val="Corpodetexto"/>
        <w:rPr>
          <w:sz w:val="20"/>
        </w:rPr>
      </w:pPr>
    </w:p>
    <w:p w:rsidR="008B03AD" w:rsidRDefault="008B03AD">
      <w:pPr>
        <w:pStyle w:val="Corpodetexto"/>
        <w:spacing w:before="5"/>
        <w:rPr>
          <w:sz w:val="25"/>
        </w:rPr>
      </w:pPr>
    </w:p>
    <w:p w:rsidR="008B03AD" w:rsidRDefault="00A05B39">
      <w:pPr>
        <w:spacing w:before="62"/>
        <w:ind w:right="1235"/>
        <w:jc w:val="right"/>
        <w:rPr>
          <w:rFonts w:ascii="Trebuchet MS"/>
          <w:sz w:val="20"/>
        </w:rPr>
      </w:pPr>
      <w:r>
        <w:rPr>
          <w:rFonts w:ascii="Trebuchet MS"/>
          <w:w w:val="95"/>
          <w:sz w:val="20"/>
        </w:rPr>
        <w:t>15</w:t>
      </w:r>
    </w:p>
    <w:p w:rsidR="008B03AD" w:rsidRDefault="008B03AD">
      <w:pPr>
        <w:jc w:val="right"/>
        <w:rPr>
          <w:rFonts w:ascii="Trebuchet MS"/>
          <w:sz w:val="20"/>
        </w:rPr>
        <w:sectPr w:rsidR="008B03AD">
          <w:pgSz w:w="11910" w:h="16840"/>
          <w:pgMar w:top="1320" w:right="460" w:bottom="280" w:left="740" w:header="720" w:footer="720" w:gutter="0"/>
          <w:cols w:space="720"/>
        </w:sectPr>
      </w:pPr>
    </w:p>
    <w:p w:rsidR="008B03AD" w:rsidRDefault="00A05B39">
      <w:pPr>
        <w:pStyle w:val="PargrafodaLista"/>
        <w:numPr>
          <w:ilvl w:val="0"/>
          <w:numId w:val="6"/>
        </w:numPr>
        <w:tabs>
          <w:tab w:val="left" w:pos="1246"/>
        </w:tabs>
        <w:spacing w:before="74" w:line="360" w:lineRule="auto"/>
        <w:ind w:right="1243" w:hanging="283"/>
        <w:jc w:val="both"/>
      </w:pPr>
      <w:r w:rsidRPr="00A05B39">
        <w:rPr>
          <w:color w:val="000009"/>
          <w:lang w:val="en-US"/>
        </w:rPr>
        <w:lastRenderedPageBreak/>
        <w:t xml:space="preserve">Song H, Zhu J, Lu D. Long-term proton pump inhibitor (PPI) use and the development of gastric pre-malignant lesions. </w:t>
      </w:r>
      <w:r>
        <w:rPr>
          <w:color w:val="000009"/>
        </w:rPr>
        <w:t xml:space="preserve">Cochrane </w:t>
      </w:r>
      <w:proofErr w:type="spellStart"/>
      <w:r>
        <w:rPr>
          <w:color w:val="000009"/>
        </w:rPr>
        <w:t>Database</w:t>
      </w:r>
      <w:proofErr w:type="spellEnd"/>
      <w:r>
        <w:rPr>
          <w:color w:val="000009"/>
        </w:rPr>
        <w:t xml:space="preserve"> </w:t>
      </w:r>
      <w:proofErr w:type="spellStart"/>
      <w:r>
        <w:rPr>
          <w:color w:val="000009"/>
        </w:rPr>
        <w:t>Syst</w:t>
      </w:r>
      <w:proofErr w:type="spellEnd"/>
      <w:r>
        <w:rPr>
          <w:color w:val="000009"/>
        </w:rPr>
        <w:t xml:space="preserve"> Rev.</w:t>
      </w:r>
      <w:r>
        <w:rPr>
          <w:color w:val="000009"/>
          <w:spacing w:val="-8"/>
        </w:rPr>
        <w:t xml:space="preserve"> </w:t>
      </w:r>
      <w:proofErr w:type="gramStart"/>
      <w:r>
        <w:rPr>
          <w:color w:val="000009"/>
        </w:rPr>
        <w:t>2014;</w:t>
      </w:r>
      <w:proofErr w:type="gramEnd"/>
      <w:r>
        <w:rPr>
          <w:color w:val="000009"/>
        </w:rPr>
        <w:t>(12):CD010623.</w:t>
      </w:r>
    </w:p>
    <w:p w:rsidR="008B03AD" w:rsidRDefault="00A05B39">
      <w:pPr>
        <w:pStyle w:val="PargrafodaLista"/>
        <w:numPr>
          <w:ilvl w:val="0"/>
          <w:numId w:val="6"/>
        </w:numPr>
        <w:tabs>
          <w:tab w:val="left" w:pos="1246"/>
        </w:tabs>
        <w:spacing w:line="360" w:lineRule="auto"/>
        <w:ind w:right="1243" w:hanging="283"/>
        <w:jc w:val="both"/>
      </w:pPr>
      <w:r>
        <w:rPr>
          <w:color w:val="000009"/>
        </w:rPr>
        <w:t xml:space="preserve">O’Connor A, </w:t>
      </w:r>
      <w:proofErr w:type="spellStart"/>
      <w:r>
        <w:rPr>
          <w:color w:val="000009"/>
        </w:rPr>
        <w:t>McNamara</w:t>
      </w:r>
      <w:proofErr w:type="spellEnd"/>
      <w:r>
        <w:rPr>
          <w:color w:val="000009"/>
        </w:rPr>
        <w:t xml:space="preserve"> D, </w:t>
      </w:r>
      <w:proofErr w:type="spellStart"/>
      <w:proofErr w:type="gramStart"/>
      <w:r>
        <w:rPr>
          <w:color w:val="000009"/>
        </w:rPr>
        <w:t>O’Moráin</w:t>
      </w:r>
      <w:proofErr w:type="spellEnd"/>
      <w:proofErr w:type="gramEnd"/>
      <w:r>
        <w:rPr>
          <w:color w:val="000009"/>
        </w:rPr>
        <w:t xml:space="preserve"> CA. </w:t>
      </w:r>
      <w:r w:rsidRPr="00A05B39">
        <w:rPr>
          <w:color w:val="000009"/>
          <w:lang w:val="en-US"/>
        </w:rPr>
        <w:t xml:space="preserve">Surveillance of gastric intestinal metaplasia for the prevention of gastric cancer. </w:t>
      </w:r>
      <w:r>
        <w:rPr>
          <w:color w:val="000009"/>
        </w:rPr>
        <w:t xml:space="preserve">Cochrane </w:t>
      </w:r>
      <w:proofErr w:type="spellStart"/>
      <w:r>
        <w:rPr>
          <w:color w:val="000009"/>
        </w:rPr>
        <w:t>Database</w:t>
      </w:r>
      <w:proofErr w:type="spellEnd"/>
      <w:r>
        <w:rPr>
          <w:color w:val="000009"/>
        </w:rPr>
        <w:t xml:space="preserve"> </w:t>
      </w:r>
      <w:proofErr w:type="spellStart"/>
      <w:r>
        <w:rPr>
          <w:color w:val="000009"/>
        </w:rPr>
        <w:t>Syst</w:t>
      </w:r>
      <w:proofErr w:type="spellEnd"/>
      <w:r>
        <w:rPr>
          <w:color w:val="000009"/>
        </w:rPr>
        <w:t xml:space="preserve"> Rev.</w:t>
      </w:r>
      <w:r>
        <w:rPr>
          <w:color w:val="000009"/>
          <w:spacing w:val="-10"/>
        </w:rPr>
        <w:t xml:space="preserve"> </w:t>
      </w:r>
      <w:proofErr w:type="gramStart"/>
      <w:r>
        <w:rPr>
          <w:color w:val="000009"/>
        </w:rPr>
        <w:t>2013;</w:t>
      </w:r>
      <w:proofErr w:type="gramEnd"/>
      <w:r>
        <w:rPr>
          <w:color w:val="000009"/>
        </w:rPr>
        <w:t>(9):CD009322.</w:t>
      </w:r>
    </w:p>
    <w:p w:rsidR="008B03AD" w:rsidRDefault="00A05B39">
      <w:pPr>
        <w:pStyle w:val="PargrafodaLista"/>
        <w:numPr>
          <w:ilvl w:val="0"/>
          <w:numId w:val="6"/>
        </w:numPr>
        <w:tabs>
          <w:tab w:val="left" w:pos="1246"/>
        </w:tabs>
        <w:spacing w:line="360" w:lineRule="auto"/>
        <w:ind w:right="1237" w:hanging="283"/>
        <w:jc w:val="both"/>
      </w:pPr>
      <w:r w:rsidRPr="00A05B39">
        <w:rPr>
          <w:color w:val="000009"/>
          <w:lang w:val="en-US"/>
        </w:rPr>
        <w:t xml:space="preserve">Mansfield PF. Clinical features, diagnosis, and staging of gastric cancer [Internet]. </w:t>
      </w:r>
      <w:proofErr w:type="spellStart"/>
      <w:proofErr w:type="gramStart"/>
      <w:r>
        <w:rPr>
          <w:color w:val="000009"/>
        </w:rPr>
        <w:t>UpToDate</w:t>
      </w:r>
      <w:proofErr w:type="spellEnd"/>
      <w:proofErr w:type="gramEnd"/>
      <w:r>
        <w:rPr>
          <w:color w:val="000009"/>
        </w:rPr>
        <w:t xml:space="preserve">; 2017 [acesso em 14 </w:t>
      </w:r>
      <w:proofErr w:type="spellStart"/>
      <w:r>
        <w:rPr>
          <w:color w:val="000009"/>
        </w:rPr>
        <w:t>mai</w:t>
      </w:r>
      <w:proofErr w:type="spellEnd"/>
      <w:r>
        <w:rPr>
          <w:color w:val="000009"/>
        </w:rPr>
        <w:t xml:space="preserve"> 2017]. Disponível em:</w:t>
      </w:r>
      <w:r>
        <w:rPr>
          <w:color w:val="0000FF"/>
          <w:u w:val="single" w:color="0000FF"/>
        </w:rPr>
        <w:t xml:space="preserve"> </w:t>
      </w:r>
      <w:hyperlink r:id="rId12">
        <w:r>
          <w:rPr>
            <w:color w:val="0000FF"/>
            <w:u w:val="single" w:color="0000FF"/>
          </w:rPr>
          <w:t>http://www.uptodate.com/contents/clinical-features-diagnosis-and-staging-of-gastric-cancer</w:t>
        </w:r>
      </w:hyperlink>
    </w:p>
    <w:p w:rsidR="008B03AD" w:rsidRPr="00A05B39" w:rsidRDefault="00A05B39">
      <w:pPr>
        <w:pStyle w:val="PargrafodaLista"/>
        <w:numPr>
          <w:ilvl w:val="0"/>
          <w:numId w:val="6"/>
        </w:numPr>
        <w:tabs>
          <w:tab w:val="left" w:pos="1246"/>
        </w:tabs>
        <w:spacing w:line="360" w:lineRule="auto"/>
        <w:ind w:right="1242" w:hanging="283"/>
        <w:jc w:val="both"/>
        <w:rPr>
          <w:lang w:val="en-US"/>
        </w:rPr>
      </w:pPr>
      <w:r w:rsidRPr="00A05B39">
        <w:rPr>
          <w:color w:val="000009"/>
          <w:lang w:val="en-US"/>
        </w:rPr>
        <w:t xml:space="preserve">Wang W, Li YF, Sun XW, Chen YB, Li W, </w:t>
      </w:r>
      <w:proofErr w:type="spellStart"/>
      <w:r w:rsidRPr="00A05B39">
        <w:rPr>
          <w:color w:val="000009"/>
          <w:lang w:val="en-US"/>
        </w:rPr>
        <w:t>Xu</w:t>
      </w:r>
      <w:proofErr w:type="spellEnd"/>
      <w:r w:rsidRPr="00A05B39">
        <w:rPr>
          <w:color w:val="000009"/>
          <w:lang w:val="en-US"/>
        </w:rPr>
        <w:t xml:space="preserve"> DZ, et al. Prognosis of 980 patients with gastric cancer after surgical resection. Chin J Cancer.</w:t>
      </w:r>
      <w:r w:rsidRPr="00A05B39">
        <w:rPr>
          <w:color w:val="000009"/>
          <w:spacing w:val="-9"/>
          <w:lang w:val="en-US"/>
        </w:rPr>
        <w:t xml:space="preserve"> </w:t>
      </w:r>
      <w:r w:rsidRPr="00A05B39">
        <w:rPr>
          <w:color w:val="000009"/>
          <w:lang w:val="en-US"/>
        </w:rPr>
        <w:t>2010</w:t>
      </w:r>
      <w:proofErr w:type="gramStart"/>
      <w:r w:rsidRPr="00A05B39">
        <w:rPr>
          <w:color w:val="000009"/>
          <w:lang w:val="en-US"/>
        </w:rPr>
        <w:t>;29</w:t>
      </w:r>
      <w:proofErr w:type="gramEnd"/>
      <w:r w:rsidRPr="00A05B39">
        <w:rPr>
          <w:color w:val="000009"/>
          <w:lang w:val="en-US"/>
        </w:rPr>
        <w:t>(11):923-30.</w:t>
      </w:r>
    </w:p>
    <w:p w:rsidR="008B03AD" w:rsidRPr="00A05B39" w:rsidRDefault="00A05B39">
      <w:pPr>
        <w:pStyle w:val="PargrafodaLista"/>
        <w:numPr>
          <w:ilvl w:val="0"/>
          <w:numId w:val="6"/>
        </w:numPr>
        <w:tabs>
          <w:tab w:val="left" w:pos="1246"/>
        </w:tabs>
        <w:spacing w:line="360" w:lineRule="auto"/>
        <w:ind w:right="1233" w:hanging="283"/>
        <w:jc w:val="both"/>
        <w:rPr>
          <w:lang w:val="en-US"/>
        </w:rPr>
      </w:pPr>
      <w:proofErr w:type="spellStart"/>
      <w:r>
        <w:rPr>
          <w:color w:val="000009"/>
        </w:rPr>
        <w:t>Xiao</w:t>
      </w:r>
      <w:proofErr w:type="spellEnd"/>
      <w:r>
        <w:rPr>
          <w:color w:val="000009"/>
        </w:rPr>
        <w:t xml:space="preserve"> LB, </w:t>
      </w:r>
      <w:proofErr w:type="spellStart"/>
      <w:r>
        <w:rPr>
          <w:color w:val="000009"/>
        </w:rPr>
        <w:t>Yu</w:t>
      </w:r>
      <w:proofErr w:type="spellEnd"/>
      <w:r>
        <w:rPr>
          <w:color w:val="000009"/>
        </w:rPr>
        <w:t xml:space="preserve"> JX, Wu WH, </w:t>
      </w:r>
      <w:proofErr w:type="spellStart"/>
      <w:r>
        <w:rPr>
          <w:color w:val="000009"/>
        </w:rPr>
        <w:t>Xu</w:t>
      </w:r>
      <w:proofErr w:type="spellEnd"/>
      <w:r>
        <w:rPr>
          <w:color w:val="000009"/>
        </w:rPr>
        <w:t xml:space="preserve"> FF, Yang SB. </w:t>
      </w:r>
      <w:r w:rsidRPr="00A05B39">
        <w:rPr>
          <w:color w:val="000009"/>
          <w:lang w:val="en-US"/>
        </w:rPr>
        <w:t xml:space="preserve">Superiority of metastatic lymph node ratio to the 7th edition UICC N staging in gastric cancer. World J </w:t>
      </w:r>
      <w:proofErr w:type="spellStart"/>
      <w:r w:rsidRPr="00A05B39">
        <w:rPr>
          <w:color w:val="000009"/>
          <w:lang w:val="en-US"/>
        </w:rPr>
        <w:t>Gastroenterol</w:t>
      </w:r>
      <w:proofErr w:type="spellEnd"/>
      <w:r w:rsidRPr="00A05B39">
        <w:rPr>
          <w:color w:val="000009"/>
          <w:lang w:val="en-US"/>
        </w:rPr>
        <w:t>. 2011</w:t>
      </w:r>
      <w:proofErr w:type="gramStart"/>
      <w:r w:rsidRPr="00A05B39">
        <w:rPr>
          <w:color w:val="000009"/>
          <w:lang w:val="en-US"/>
        </w:rPr>
        <w:t>;17</w:t>
      </w:r>
      <w:proofErr w:type="gramEnd"/>
      <w:r w:rsidRPr="00A05B39">
        <w:rPr>
          <w:color w:val="000009"/>
          <w:lang w:val="en-US"/>
        </w:rPr>
        <w:t>(46):5123- 30.</w:t>
      </w:r>
    </w:p>
    <w:p w:rsidR="008B03AD" w:rsidRDefault="00A05B39">
      <w:pPr>
        <w:pStyle w:val="PargrafodaLista"/>
        <w:numPr>
          <w:ilvl w:val="0"/>
          <w:numId w:val="6"/>
        </w:numPr>
        <w:tabs>
          <w:tab w:val="left" w:pos="1246"/>
        </w:tabs>
        <w:spacing w:line="360" w:lineRule="auto"/>
        <w:ind w:right="1243" w:hanging="283"/>
        <w:jc w:val="both"/>
      </w:pPr>
      <w:proofErr w:type="spellStart"/>
      <w:r w:rsidRPr="00A05B39">
        <w:rPr>
          <w:color w:val="000009"/>
          <w:lang w:val="en-US"/>
        </w:rPr>
        <w:t>Wanebo</w:t>
      </w:r>
      <w:proofErr w:type="spellEnd"/>
      <w:r w:rsidRPr="00A05B39">
        <w:rPr>
          <w:color w:val="000009"/>
          <w:lang w:val="en-US"/>
        </w:rPr>
        <w:t xml:space="preserve"> HJ, Kennedy BJ, </w:t>
      </w:r>
      <w:proofErr w:type="spellStart"/>
      <w:r w:rsidRPr="00A05B39">
        <w:rPr>
          <w:color w:val="000009"/>
          <w:lang w:val="en-US"/>
        </w:rPr>
        <w:t>Chmiel</w:t>
      </w:r>
      <w:proofErr w:type="spellEnd"/>
      <w:r w:rsidRPr="00A05B39">
        <w:rPr>
          <w:color w:val="000009"/>
          <w:lang w:val="en-US"/>
        </w:rPr>
        <w:t xml:space="preserve"> J, Steele Jr. G, Winchester D, Osteen R. Cancer of the stomach. A patient care study by the American College of Surgeons. </w:t>
      </w:r>
      <w:r>
        <w:rPr>
          <w:color w:val="000009"/>
        </w:rPr>
        <w:t xml:space="preserve">Ann </w:t>
      </w:r>
      <w:proofErr w:type="spellStart"/>
      <w:r>
        <w:rPr>
          <w:color w:val="000009"/>
        </w:rPr>
        <w:t>Surg</w:t>
      </w:r>
      <w:proofErr w:type="spellEnd"/>
      <w:r>
        <w:rPr>
          <w:color w:val="000009"/>
        </w:rPr>
        <w:t xml:space="preserve">. </w:t>
      </w:r>
      <w:proofErr w:type="gramStart"/>
      <w:r>
        <w:rPr>
          <w:color w:val="000009"/>
        </w:rPr>
        <w:t>1993;</w:t>
      </w:r>
      <w:proofErr w:type="gramEnd"/>
      <w:r>
        <w:rPr>
          <w:color w:val="000009"/>
        </w:rPr>
        <w:t>218(5):583-92.</w:t>
      </w:r>
    </w:p>
    <w:p w:rsidR="008B03AD" w:rsidRDefault="00A05B39">
      <w:pPr>
        <w:pStyle w:val="PargrafodaLista"/>
        <w:numPr>
          <w:ilvl w:val="0"/>
          <w:numId w:val="6"/>
        </w:numPr>
        <w:tabs>
          <w:tab w:val="left" w:pos="1246"/>
        </w:tabs>
        <w:spacing w:before="1" w:line="360" w:lineRule="auto"/>
        <w:ind w:right="1239" w:hanging="283"/>
        <w:jc w:val="both"/>
      </w:pPr>
      <w:proofErr w:type="spellStart"/>
      <w:r w:rsidRPr="00A05B39">
        <w:rPr>
          <w:color w:val="000009"/>
          <w:lang w:val="en-US"/>
        </w:rPr>
        <w:t>Mocellin</w:t>
      </w:r>
      <w:proofErr w:type="spellEnd"/>
      <w:r w:rsidRPr="00A05B39">
        <w:rPr>
          <w:color w:val="000009"/>
          <w:lang w:val="en-US"/>
        </w:rPr>
        <w:t xml:space="preserve"> S, </w:t>
      </w:r>
      <w:proofErr w:type="spellStart"/>
      <w:r w:rsidRPr="00A05B39">
        <w:rPr>
          <w:color w:val="000009"/>
          <w:lang w:val="en-US"/>
        </w:rPr>
        <w:t>Pasquali</w:t>
      </w:r>
      <w:proofErr w:type="spellEnd"/>
      <w:r w:rsidRPr="00A05B39">
        <w:rPr>
          <w:color w:val="000009"/>
          <w:lang w:val="en-US"/>
        </w:rPr>
        <w:t xml:space="preserve"> S. Diagnostic accuracy of endoscopic ultrasonography (EUS) for the preoperative </w:t>
      </w:r>
      <w:proofErr w:type="spellStart"/>
      <w:r w:rsidRPr="00A05B39">
        <w:rPr>
          <w:color w:val="000009"/>
          <w:lang w:val="en-US"/>
        </w:rPr>
        <w:t>locoregional</w:t>
      </w:r>
      <w:proofErr w:type="spellEnd"/>
      <w:r w:rsidRPr="00A05B39">
        <w:rPr>
          <w:color w:val="000009"/>
          <w:lang w:val="en-US"/>
        </w:rPr>
        <w:t xml:space="preserve"> staging of primary gastric cancer. </w:t>
      </w:r>
      <w:r>
        <w:rPr>
          <w:color w:val="000009"/>
        </w:rPr>
        <w:t xml:space="preserve">Cochrane </w:t>
      </w:r>
      <w:proofErr w:type="spellStart"/>
      <w:r>
        <w:rPr>
          <w:color w:val="000009"/>
        </w:rPr>
        <w:t>Database</w:t>
      </w:r>
      <w:proofErr w:type="spellEnd"/>
      <w:r>
        <w:rPr>
          <w:color w:val="000009"/>
        </w:rPr>
        <w:t xml:space="preserve"> </w:t>
      </w:r>
      <w:proofErr w:type="spellStart"/>
      <w:r>
        <w:rPr>
          <w:color w:val="000009"/>
        </w:rPr>
        <w:t>Syst</w:t>
      </w:r>
      <w:proofErr w:type="spellEnd"/>
      <w:r>
        <w:rPr>
          <w:color w:val="000009"/>
        </w:rPr>
        <w:t xml:space="preserve"> Rev. </w:t>
      </w:r>
      <w:proofErr w:type="gramStart"/>
      <w:r>
        <w:rPr>
          <w:color w:val="000009"/>
        </w:rPr>
        <w:t>2015;</w:t>
      </w:r>
      <w:proofErr w:type="gramEnd"/>
      <w:r>
        <w:rPr>
          <w:color w:val="000009"/>
        </w:rPr>
        <w:t>(2):CD009944.</w:t>
      </w:r>
    </w:p>
    <w:p w:rsidR="008B03AD" w:rsidRPr="00A05B39" w:rsidRDefault="00A05B39">
      <w:pPr>
        <w:pStyle w:val="PargrafodaLista"/>
        <w:numPr>
          <w:ilvl w:val="0"/>
          <w:numId w:val="6"/>
        </w:numPr>
        <w:tabs>
          <w:tab w:val="left" w:pos="1246"/>
        </w:tabs>
        <w:spacing w:line="360" w:lineRule="auto"/>
        <w:ind w:right="1235" w:hanging="283"/>
        <w:jc w:val="both"/>
        <w:rPr>
          <w:lang w:val="en-US"/>
        </w:rPr>
      </w:pPr>
      <w:r>
        <w:rPr>
          <w:color w:val="000009"/>
        </w:rPr>
        <w:t xml:space="preserve">Mattar R, Alves de Andrade CR, </w:t>
      </w:r>
      <w:proofErr w:type="spellStart"/>
      <w:proofErr w:type="gramStart"/>
      <w:r>
        <w:rPr>
          <w:color w:val="000009"/>
        </w:rPr>
        <w:t>DiFavero</w:t>
      </w:r>
      <w:proofErr w:type="spellEnd"/>
      <w:proofErr w:type="gramEnd"/>
      <w:r>
        <w:rPr>
          <w:color w:val="000009"/>
        </w:rPr>
        <w:t xml:space="preserve"> GM, Gama-Rodrigues JJ, </w:t>
      </w:r>
      <w:proofErr w:type="spellStart"/>
      <w:r>
        <w:rPr>
          <w:color w:val="000009"/>
        </w:rPr>
        <w:t>Laudanna</w:t>
      </w:r>
      <w:proofErr w:type="spellEnd"/>
      <w:r>
        <w:rPr>
          <w:color w:val="000009"/>
        </w:rPr>
        <w:t xml:space="preserve"> AA. </w:t>
      </w:r>
      <w:r w:rsidRPr="00A05B39">
        <w:rPr>
          <w:color w:val="000009"/>
          <w:lang w:val="en-US"/>
        </w:rPr>
        <w:t xml:space="preserve">Preoperative serum levels of CA 72-4, CEA, CA 19-9, and alpha-fetoprotein in patients with gastric cancer. Rev </w:t>
      </w:r>
      <w:proofErr w:type="spellStart"/>
      <w:r w:rsidRPr="00A05B39">
        <w:rPr>
          <w:color w:val="000009"/>
          <w:lang w:val="en-US"/>
        </w:rPr>
        <w:t>Hosp</w:t>
      </w:r>
      <w:proofErr w:type="spellEnd"/>
      <w:r w:rsidRPr="00A05B39">
        <w:rPr>
          <w:color w:val="000009"/>
          <w:lang w:val="en-US"/>
        </w:rPr>
        <w:t xml:space="preserve"> </w:t>
      </w:r>
      <w:proofErr w:type="spellStart"/>
      <w:r w:rsidRPr="00A05B39">
        <w:rPr>
          <w:color w:val="000009"/>
          <w:lang w:val="en-US"/>
        </w:rPr>
        <w:t>Clin</w:t>
      </w:r>
      <w:proofErr w:type="spellEnd"/>
      <w:r w:rsidRPr="00A05B39">
        <w:rPr>
          <w:color w:val="000009"/>
          <w:lang w:val="en-US"/>
        </w:rPr>
        <w:t xml:space="preserve"> </w:t>
      </w:r>
      <w:proofErr w:type="spellStart"/>
      <w:r w:rsidRPr="00A05B39">
        <w:rPr>
          <w:color w:val="000009"/>
          <w:lang w:val="en-US"/>
        </w:rPr>
        <w:t>Fac</w:t>
      </w:r>
      <w:proofErr w:type="spellEnd"/>
      <w:r w:rsidRPr="00A05B39">
        <w:rPr>
          <w:color w:val="000009"/>
          <w:lang w:val="en-US"/>
        </w:rPr>
        <w:t xml:space="preserve"> Med Sao Paulo.</w:t>
      </w:r>
      <w:r w:rsidRPr="00A05B39">
        <w:rPr>
          <w:color w:val="000009"/>
          <w:spacing w:val="-5"/>
          <w:lang w:val="en-US"/>
        </w:rPr>
        <w:t xml:space="preserve"> </w:t>
      </w:r>
      <w:r w:rsidRPr="00A05B39">
        <w:rPr>
          <w:color w:val="000009"/>
          <w:lang w:val="en-US"/>
        </w:rPr>
        <w:t>2002</w:t>
      </w:r>
      <w:proofErr w:type="gramStart"/>
      <w:r w:rsidRPr="00A05B39">
        <w:rPr>
          <w:color w:val="000009"/>
          <w:lang w:val="en-US"/>
        </w:rPr>
        <w:t>;57</w:t>
      </w:r>
      <w:proofErr w:type="gramEnd"/>
      <w:r w:rsidRPr="00A05B39">
        <w:rPr>
          <w:color w:val="000009"/>
          <w:lang w:val="en-US"/>
        </w:rPr>
        <w:t>(3):89-92.</w:t>
      </w:r>
    </w:p>
    <w:p w:rsidR="008B03AD" w:rsidRDefault="00A05B39">
      <w:pPr>
        <w:pStyle w:val="PargrafodaLista"/>
        <w:numPr>
          <w:ilvl w:val="0"/>
          <w:numId w:val="6"/>
        </w:numPr>
        <w:tabs>
          <w:tab w:val="left" w:pos="1246"/>
        </w:tabs>
        <w:spacing w:line="360" w:lineRule="auto"/>
        <w:ind w:right="1233" w:hanging="283"/>
        <w:jc w:val="both"/>
      </w:pPr>
      <w:r>
        <w:rPr>
          <w:color w:val="000009"/>
        </w:rPr>
        <w:t>União Internacional Contra o Câncer (UICC</w:t>
      </w:r>
      <w:proofErr w:type="gramStart"/>
      <w:r>
        <w:rPr>
          <w:color w:val="000009"/>
        </w:rPr>
        <w:t xml:space="preserve"> )</w:t>
      </w:r>
      <w:proofErr w:type="gramEnd"/>
      <w:r>
        <w:rPr>
          <w:color w:val="000009"/>
        </w:rPr>
        <w:t xml:space="preserve">. TNM Classificação de Tumores Malignos - 2010. 7. </w:t>
      </w:r>
      <w:proofErr w:type="gramStart"/>
      <w:r>
        <w:rPr>
          <w:color w:val="000009"/>
        </w:rPr>
        <w:t>ed.</w:t>
      </w:r>
      <w:proofErr w:type="gramEnd"/>
      <w:r>
        <w:rPr>
          <w:color w:val="000009"/>
        </w:rPr>
        <w:t xml:space="preserve"> Rio de Janeiro. Instituto Nacional de Câncer; 2012. </w:t>
      </w:r>
      <w:proofErr w:type="spellStart"/>
      <w:r>
        <w:rPr>
          <w:color w:val="000009"/>
        </w:rPr>
        <w:t>Xxv</w:t>
      </w:r>
      <w:proofErr w:type="spellEnd"/>
      <w:r>
        <w:rPr>
          <w:color w:val="000009"/>
        </w:rPr>
        <w:t>, 325</w:t>
      </w:r>
      <w:r>
        <w:rPr>
          <w:color w:val="000009"/>
          <w:spacing w:val="-14"/>
        </w:rPr>
        <w:t xml:space="preserve"> </w:t>
      </w:r>
      <w:r>
        <w:rPr>
          <w:color w:val="000009"/>
        </w:rPr>
        <w:t>p.</w:t>
      </w:r>
    </w:p>
    <w:p w:rsidR="008B03AD" w:rsidRPr="00A05B39" w:rsidRDefault="00A05B39">
      <w:pPr>
        <w:pStyle w:val="PargrafodaLista"/>
        <w:numPr>
          <w:ilvl w:val="0"/>
          <w:numId w:val="6"/>
        </w:numPr>
        <w:tabs>
          <w:tab w:val="left" w:pos="1246"/>
        </w:tabs>
        <w:spacing w:line="252" w:lineRule="exact"/>
        <w:ind w:hanging="283"/>
        <w:rPr>
          <w:lang w:val="en-US"/>
        </w:rPr>
      </w:pPr>
      <w:r w:rsidRPr="00A05B39">
        <w:rPr>
          <w:color w:val="000009"/>
          <w:lang w:val="en-US"/>
        </w:rPr>
        <w:t>American</w:t>
      </w:r>
      <w:r w:rsidRPr="00A05B39">
        <w:rPr>
          <w:color w:val="000009"/>
          <w:spacing w:val="15"/>
          <w:lang w:val="en-US"/>
        </w:rPr>
        <w:t xml:space="preserve"> </w:t>
      </w:r>
      <w:r w:rsidRPr="00A05B39">
        <w:rPr>
          <w:color w:val="000009"/>
          <w:lang w:val="en-US"/>
        </w:rPr>
        <w:t>Joint</w:t>
      </w:r>
      <w:r w:rsidRPr="00A05B39">
        <w:rPr>
          <w:color w:val="000009"/>
          <w:spacing w:val="19"/>
          <w:lang w:val="en-US"/>
        </w:rPr>
        <w:t xml:space="preserve"> </w:t>
      </w:r>
      <w:r w:rsidRPr="00A05B39">
        <w:rPr>
          <w:color w:val="000009"/>
          <w:lang w:val="en-US"/>
        </w:rPr>
        <w:t>Committee</w:t>
      </w:r>
      <w:r w:rsidRPr="00A05B39">
        <w:rPr>
          <w:color w:val="000009"/>
          <w:spacing w:val="16"/>
          <w:lang w:val="en-US"/>
        </w:rPr>
        <w:t xml:space="preserve"> </w:t>
      </w:r>
      <w:r w:rsidRPr="00A05B39">
        <w:rPr>
          <w:color w:val="000009"/>
          <w:lang w:val="en-US"/>
        </w:rPr>
        <w:t>on</w:t>
      </w:r>
      <w:r w:rsidRPr="00A05B39">
        <w:rPr>
          <w:color w:val="000009"/>
          <w:spacing w:val="18"/>
          <w:lang w:val="en-US"/>
        </w:rPr>
        <w:t xml:space="preserve"> </w:t>
      </w:r>
      <w:r w:rsidRPr="00A05B39">
        <w:rPr>
          <w:color w:val="000009"/>
          <w:lang w:val="en-US"/>
        </w:rPr>
        <w:t>Cancer.</w:t>
      </w:r>
      <w:r w:rsidRPr="00A05B39">
        <w:rPr>
          <w:color w:val="000009"/>
          <w:spacing w:val="21"/>
          <w:lang w:val="en-US"/>
        </w:rPr>
        <w:t xml:space="preserve"> </w:t>
      </w:r>
      <w:r w:rsidRPr="00A05B39">
        <w:rPr>
          <w:color w:val="000009"/>
          <w:lang w:val="en-US"/>
        </w:rPr>
        <w:t>Stomach.</w:t>
      </w:r>
      <w:r w:rsidRPr="00A05B39">
        <w:rPr>
          <w:color w:val="000009"/>
          <w:spacing w:val="18"/>
          <w:lang w:val="en-US"/>
        </w:rPr>
        <w:t xml:space="preserve"> </w:t>
      </w:r>
      <w:r w:rsidRPr="00A05B39">
        <w:rPr>
          <w:color w:val="000009"/>
          <w:lang w:val="en-US"/>
        </w:rPr>
        <w:t>In:</w:t>
      </w:r>
      <w:r w:rsidRPr="00A05B39">
        <w:rPr>
          <w:color w:val="000009"/>
          <w:spacing w:val="19"/>
          <w:lang w:val="en-US"/>
        </w:rPr>
        <w:t xml:space="preserve"> </w:t>
      </w:r>
      <w:r w:rsidRPr="00A05B39">
        <w:rPr>
          <w:color w:val="000009"/>
          <w:lang w:val="en-US"/>
        </w:rPr>
        <w:t>American</w:t>
      </w:r>
      <w:r w:rsidRPr="00A05B39">
        <w:rPr>
          <w:color w:val="000009"/>
          <w:spacing w:val="18"/>
          <w:lang w:val="en-US"/>
        </w:rPr>
        <w:t xml:space="preserve"> </w:t>
      </w:r>
      <w:r w:rsidRPr="00A05B39">
        <w:rPr>
          <w:color w:val="000009"/>
          <w:lang w:val="en-US"/>
        </w:rPr>
        <w:t>Joint</w:t>
      </w:r>
      <w:r w:rsidRPr="00A05B39">
        <w:rPr>
          <w:color w:val="000009"/>
          <w:spacing w:val="19"/>
          <w:lang w:val="en-US"/>
        </w:rPr>
        <w:t xml:space="preserve"> </w:t>
      </w:r>
      <w:r w:rsidRPr="00A05B39">
        <w:rPr>
          <w:color w:val="000009"/>
          <w:lang w:val="en-US"/>
        </w:rPr>
        <w:t>Committee</w:t>
      </w:r>
      <w:r w:rsidRPr="00A05B39">
        <w:rPr>
          <w:color w:val="000009"/>
          <w:spacing w:val="17"/>
          <w:lang w:val="en-US"/>
        </w:rPr>
        <w:t xml:space="preserve"> </w:t>
      </w:r>
      <w:r w:rsidRPr="00A05B39">
        <w:rPr>
          <w:color w:val="000009"/>
          <w:lang w:val="en-US"/>
        </w:rPr>
        <w:t>on</w:t>
      </w:r>
      <w:r w:rsidRPr="00A05B39">
        <w:rPr>
          <w:color w:val="000009"/>
          <w:spacing w:val="18"/>
          <w:lang w:val="en-US"/>
        </w:rPr>
        <w:t xml:space="preserve"> </w:t>
      </w:r>
      <w:r w:rsidRPr="00A05B39">
        <w:rPr>
          <w:color w:val="000009"/>
          <w:lang w:val="en-US"/>
        </w:rPr>
        <w:t>Cancer.</w:t>
      </w:r>
    </w:p>
    <w:p w:rsidR="008B03AD" w:rsidRDefault="00A05B39">
      <w:pPr>
        <w:pStyle w:val="Corpodetexto"/>
        <w:spacing w:before="128"/>
        <w:ind w:left="1245"/>
      </w:pPr>
      <w:proofErr w:type="gramStart"/>
      <w:r w:rsidRPr="00A05B39">
        <w:rPr>
          <w:color w:val="000009"/>
          <w:lang w:val="en-US"/>
        </w:rPr>
        <w:t>AJCC Cancer Staging Manual.</w:t>
      </w:r>
      <w:proofErr w:type="gramEnd"/>
      <w:r w:rsidRPr="00A05B39">
        <w:rPr>
          <w:color w:val="000009"/>
          <w:lang w:val="en-US"/>
        </w:rPr>
        <w:t xml:space="preserve"> 6. </w:t>
      </w:r>
      <w:proofErr w:type="gramStart"/>
      <w:r w:rsidRPr="00A05B39">
        <w:rPr>
          <w:color w:val="000009"/>
          <w:lang w:val="en-US"/>
        </w:rPr>
        <w:t>ed</w:t>
      </w:r>
      <w:proofErr w:type="gramEnd"/>
      <w:r w:rsidRPr="00A05B39">
        <w:rPr>
          <w:color w:val="000009"/>
          <w:lang w:val="en-US"/>
        </w:rPr>
        <w:t xml:space="preserve">. </w:t>
      </w:r>
      <w:r>
        <w:rPr>
          <w:color w:val="000009"/>
        </w:rPr>
        <w:t xml:space="preserve">New York: Springer; 2002. </w:t>
      </w:r>
      <w:proofErr w:type="gramStart"/>
      <w:r>
        <w:rPr>
          <w:color w:val="000009"/>
        </w:rPr>
        <w:t>p.</w:t>
      </w:r>
      <w:proofErr w:type="gramEnd"/>
      <w:r>
        <w:rPr>
          <w:color w:val="000009"/>
        </w:rPr>
        <w:t xml:space="preserve"> 99-106.</w:t>
      </w:r>
    </w:p>
    <w:p w:rsidR="008B03AD" w:rsidRPr="00A05B39" w:rsidRDefault="00A05B39">
      <w:pPr>
        <w:pStyle w:val="PargrafodaLista"/>
        <w:numPr>
          <w:ilvl w:val="0"/>
          <w:numId w:val="6"/>
        </w:numPr>
        <w:tabs>
          <w:tab w:val="left" w:pos="1246"/>
        </w:tabs>
        <w:spacing w:before="126"/>
        <w:ind w:hanging="283"/>
        <w:rPr>
          <w:lang w:val="en-US"/>
        </w:rPr>
      </w:pPr>
      <w:r w:rsidRPr="00A05B39">
        <w:rPr>
          <w:color w:val="000009"/>
          <w:lang w:val="en-US"/>
        </w:rPr>
        <w:t xml:space="preserve">Amin, M.B, </w:t>
      </w:r>
      <w:r w:rsidRPr="00A05B39">
        <w:rPr>
          <w:i/>
          <w:color w:val="000009"/>
          <w:lang w:val="en-US"/>
        </w:rPr>
        <w:t xml:space="preserve">et al. </w:t>
      </w:r>
      <w:r w:rsidRPr="00A05B39">
        <w:rPr>
          <w:color w:val="000009"/>
          <w:lang w:val="en-US"/>
        </w:rPr>
        <w:t>AJCC Cancer Staging System, 8th Edition: UPDATE,</w:t>
      </w:r>
      <w:r w:rsidRPr="00A05B39">
        <w:rPr>
          <w:color w:val="000009"/>
          <w:spacing w:val="-4"/>
          <w:lang w:val="en-US"/>
        </w:rPr>
        <w:t xml:space="preserve"> </w:t>
      </w:r>
      <w:r w:rsidRPr="00A05B39">
        <w:rPr>
          <w:color w:val="000009"/>
          <w:lang w:val="en-US"/>
        </w:rPr>
        <w:t>2017.</w:t>
      </w:r>
    </w:p>
    <w:p w:rsidR="008B03AD" w:rsidRPr="00A05B39" w:rsidRDefault="00A05B39">
      <w:pPr>
        <w:pStyle w:val="PargrafodaLista"/>
        <w:numPr>
          <w:ilvl w:val="0"/>
          <w:numId w:val="6"/>
        </w:numPr>
        <w:tabs>
          <w:tab w:val="left" w:pos="1246"/>
        </w:tabs>
        <w:spacing w:before="126" w:line="360" w:lineRule="auto"/>
        <w:ind w:right="1239" w:hanging="283"/>
        <w:rPr>
          <w:lang w:val="en-US"/>
        </w:rPr>
      </w:pPr>
      <w:r w:rsidRPr="00A05B39">
        <w:rPr>
          <w:color w:val="000009"/>
          <w:lang w:val="en-US"/>
        </w:rPr>
        <w:t xml:space="preserve">Morgan D. Early gastric cancer: Epidemiology, clinical manifestations, diagnosis, and staging [Internet]. </w:t>
      </w:r>
      <w:proofErr w:type="spellStart"/>
      <w:r w:rsidRPr="00A05B39">
        <w:rPr>
          <w:color w:val="000009"/>
          <w:lang w:val="en-US"/>
        </w:rPr>
        <w:t>UpToDate</w:t>
      </w:r>
      <w:proofErr w:type="spellEnd"/>
      <w:r w:rsidRPr="00A05B39">
        <w:rPr>
          <w:color w:val="000009"/>
          <w:lang w:val="en-US"/>
        </w:rPr>
        <w:t>; 2017 [</w:t>
      </w:r>
      <w:proofErr w:type="spellStart"/>
      <w:r w:rsidRPr="00A05B39">
        <w:rPr>
          <w:color w:val="000009"/>
          <w:lang w:val="en-US"/>
        </w:rPr>
        <w:t>acesso</w:t>
      </w:r>
      <w:proofErr w:type="spellEnd"/>
      <w:r w:rsidRPr="00A05B39">
        <w:rPr>
          <w:color w:val="000009"/>
          <w:lang w:val="en-US"/>
        </w:rPr>
        <w:t xml:space="preserve"> </w:t>
      </w:r>
      <w:proofErr w:type="spellStart"/>
      <w:r w:rsidRPr="00A05B39">
        <w:rPr>
          <w:color w:val="000009"/>
          <w:lang w:val="en-US"/>
        </w:rPr>
        <w:t>em</w:t>
      </w:r>
      <w:proofErr w:type="spellEnd"/>
      <w:r w:rsidRPr="00A05B39">
        <w:rPr>
          <w:color w:val="000009"/>
          <w:lang w:val="en-US"/>
        </w:rPr>
        <w:t xml:space="preserve"> 14 </w:t>
      </w:r>
      <w:proofErr w:type="spellStart"/>
      <w:r w:rsidRPr="00A05B39">
        <w:rPr>
          <w:color w:val="000009"/>
          <w:lang w:val="en-US"/>
        </w:rPr>
        <w:t>mai</w:t>
      </w:r>
      <w:proofErr w:type="spellEnd"/>
      <w:r w:rsidRPr="00A05B39">
        <w:rPr>
          <w:color w:val="000009"/>
          <w:lang w:val="en-US"/>
        </w:rPr>
        <w:t xml:space="preserve"> 2017]. </w:t>
      </w:r>
      <w:proofErr w:type="spellStart"/>
      <w:r w:rsidRPr="00A05B39">
        <w:rPr>
          <w:color w:val="000009"/>
          <w:lang w:val="en-US"/>
        </w:rPr>
        <w:t>Disponível</w:t>
      </w:r>
      <w:proofErr w:type="spellEnd"/>
      <w:r w:rsidRPr="00A05B39">
        <w:rPr>
          <w:color w:val="000009"/>
          <w:lang w:val="en-US"/>
        </w:rPr>
        <w:t xml:space="preserve"> </w:t>
      </w:r>
      <w:proofErr w:type="spellStart"/>
      <w:r w:rsidRPr="00A05B39">
        <w:rPr>
          <w:color w:val="000009"/>
          <w:lang w:val="en-US"/>
        </w:rPr>
        <w:t>em</w:t>
      </w:r>
      <w:proofErr w:type="spellEnd"/>
      <w:r w:rsidRPr="00A05B39">
        <w:rPr>
          <w:color w:val="000009"/>
          <w:lang w:val="en-US"/>
        </w:rPr>
        <w:t>:</w:t>
      </w:r>
      <w:r w:rsidRPr="00A05B39">
        <w:rPr>
          <w:color w:val="0000FF"/>
          <w:u w:val="single" w:color="0000FF"/>
          <w:lang w:val="en-US"/>
        </w:rPr>
        <w:t xml:space="preserve"> </w:t>
      </w:r>
      <w:hyperlink r:id="rId13">
        <w:r w:rsidRPr="00A05B39">
          <w:rPr>
            <w:color w:val="0000FF"/>
            <w:u w:val="single" w:color="0000FF"/>
            <w:lang w:val="en-US"/>
          </w:rPr>
          <w:t>https://www.uptodate.com/contents/early-gastric-cancer-epidemiology-clinical-</w:t>
        </w:r>
      </w:hyperlink>
      <w:hyperlink r:id="rId14">
        <w:r w:rsidRPr="00A05B39">
          <w:rPr>
            <w:color w:val="0000FF"/>
            <w:u w:val="single" w:color="0000FF"/>
            <w:lang w:val="en-US"/>
          </w:rPr>
          <w:t xml:space="preserve"> manifestations-diagnosis-and-</w:t>
        </w:r>
      </w:hyperlink>
      <w:hyperlink r:id="rId15">
        <w:r w:rsidRPr="00A05B39">
          <w:rPr>
            <w:color w:val="0000FF"/>
            <w:u w:val="single" w:color="0000FF"/>
            <w:lang w:val="en-US"/>
          </w:rPr>
          <w:t xml:space="preserve"> staging?source=search_result&amp;search=early%20gastric%20cancer&amp;selectedTitle=1~30#H1</w:t>
        </w:r>
      </w:hyperlink>
    </w:p>
    <w:p w:rsidR="008B03AD" w:rsidRPr="00A05B39" w:rsidRDefault="00A05B39">
      <w:pPr>
        <w:pStyle w:val="PargrafodaLista"/>
        <w:numPr>
          <w:ilvl w:val="0"/>
          <w:numId w:val="6"/>
        </w:numPr>
        <w:tabs>
          <w:tab w:val="left" w:pos="1246"/>
          <w:tab w:val="left" w:pos="2667"/>
          <w:tab w:val="left" w:pos="3541"/>
          <w:tab w:val="left" w:pos="4620"/>
          <w:tab w:val="left" w:pos="5318"/>
          <w:tab w:val="left" w:pos="5973"/>
          <w:tab w:val="left" w:pos="6734"/>
          <w:tab w:val="left" w:pos="7737"/>
          <w:tab w:val="left" w:pos="9135"/>
        </w:tabs>
        <w:spacing w:line="360" w:lineRule="auto"/>
        <w:ind w:right="1241" w:hanging="283"/>
        <w:rPr>
          <w:lang w:val="en-US"/>
        </w:rPr>
      </w:pPr>
      <w:r w:rsidRPr="00A05B39">
        <w:rPr>
          <w:color w:val="000009"/>
          <w:lang w:val="en-US"/>
        </w:rPr>
        <w:t xml:space="preserve">Earle C, </w:t>
      </w:r>
      <w:proofErr w:type="spellStart"/>
      <w:r w:rsidRPr="00A05B39">
        <w:rPr>
          <w:color w:val="000009"/>
          <w:lang w:val="en-US"/>
        </w:rPr>
        <w:t>Mamon</w:t>
      </w:r>
      <w:proofErr w:type="spellEnd"/>
      <w:r w:rsidRPr="00A05B39">
        <w:rPr>
          <w:color w:val="000009"/>
          <w:lang w:val="en-US"/>
        </w:rPr>
        <w:t xml:space="preserve"> H. Adjuvant and </w:t>
      </w:r>
      <w:proofErr w:type="spellStart"/>
      <w:r w:rsidRPr="00A05B39">
        <w:rPr>
          <w:color w:val="000009"/>
          <w:lang w:val="en-US"/>
        </w:rPr>
        <w:t>neoadjuvant</w:t>
      </w:r>
      <w:proofErr w:type="spellEnd"/>
      <w:r w:rsidRPr="00A05B39">
        <w:rPr>
          <w:color w:val="000009"/>
          <w:lang w:val="en-US"/>
        </w:rPr>
        <w:t xml:space="preserve"> treatment of gastric cancer [Internet]. </w:t>
      </w:r>
      <w:proofErr w:type="spellStart"/>
      <w:r w:rsidRPr="00A05B39">
        <w:rPr>
          <w:color w:val="000009"/>
          <w:lang w:val="en-US"/>
        </w:rPr>
        <w:t>UpToDate</w:t>
      </w:r>
      <w:proofErr w:type="spellEnd"/>
      <w:r w:rsidRPr="00A05B39">
        <w:rPr>
          <w:color w:val="000009"/>
          <w:lang w:val="en-US"/>
        </w:rPr>
        <w:t>;</w:t>
      </w:r>
      <w:r w:rsidRPr="00A05B39">
        <w:rPr>
          <w:color w:val="000009"/>
          <w:lang w:val="en-US"/>
        </w:rPr>
        <w:tab/>
        <w:t>2017</w:t>
      </w:r>
      <w:r w:rsidRPr="00A05B39">
        <w:rPr>
          <w:color w:val="000009"/>
          <w:lang w:val="en-US"/>
        </w:rPr>
        <w:tab/>
        <w:t>[</w:t>
      </w:r>
      <w:proofErr w:type="spellStart"/>
      <w:r w:rsidRPr="00A05B39">
        <w:rPr>
          <w:color w:val="000009"/>
          <w:lang w:val="en-US"/>
        </w:rPr>
        <w:t>acesso</w:t>
      </w:r>
      <w:proofErr w:type="spellEnd"/>
      <w:r w:rsidRPr="00A05B39">
        <w:rPr>
          <w:color w:val="000009"/>
          <w:lang w:val="en-US"/>
        </w:rPr>
        <w:tab/>
      </w:r>
      <w:proofErr w:type="spellStart"/>
      <w:r w:rsidRPr="00A05B39">
        <w:rPr>
          <w:color w:val="000009"/>
          <w:lang w:val="en-US"/>
        </w:rPr>
        <w:t>em</w:t>
      </w:r>
      <w:proofErr w:type="spellEnd"/>
      <w:r w:rsidRPr="00A05B39">
        <w:rPr>
          <w:color w:val="000009"/>
          <w:lang w:val="en-US"/>
        </w:rPr>
        <w:tab/>
        <w:t>14</w:t>
      </w:r>
      <w:r w:rsidRPr="00A05B39">
        <w:rPr>
          <w:color w:val="000009"/>
          <w:lang w:val="en-US"/>
        </w:rPr>
        <w:tab/>
      </w:r>
      <w:proofErr w:type="spellStart"/>
      <w:r w:rsidRPr="00A05B39">
        <w:rPr>
          <w:color w:val="000009"/>
          <w:lang w:val="en-US"/>
        </w:rPr>
        <w:t>mai</w:t>
      </w:r>
      <w:proofErr w:type="spellEnd"/>
      <w:r w:rsidRPr="00A05B39">
        <w:rPr>
          <w:color w:val="000009"/>
          <w:lang w:val="en-US"/>
        </w:rPr>
        <w:tab/>
        <w:t>2017].</w:t>
      </w:r>
      <w:r w:rsidRPr="00A05B39">
        <w:rPr>
          <w:color w:val="000009"/>
          <w:lang w:val="en-US"/>
        </w:rPr>
        <w:tab/>
      </w:r>
      <w:proofErr w:type="spellStart"/>
      <w:r w:rsidRPr="00A05B39">
        <w:rPr>
          <w:color w:val="000009"/>
          <w:lang w:val="en-US"/>
        </w:rPr>
        <w:t>Disponível</w:t>
      </w:r>
      <w:proofErr w:type="spellEnd"/>
      <w:r w:rsidRPr="00A05B39">
        <w:rPr>
          <w:color w:val="000009"/>
          <w:lang w:val="en-US"/>
        </w:rPr>
        <w:tab/>
      </w:r>
      <w:proofErr w:type="spellStart"/>
      <w:r w:rsidRPr="00A05B39">
        <w:rPr>
          <w:color w:val="000009"/>
          <w:lang w:val="en-US"/>
        </w:rPr>
        <w:t>em</w:t>
      </w:r>
      <w:proofErr w:type="spellEnd"/>
      <w:r w:rsidRPr="00A05B39">
        <w:rPr>
          <w:color w:val="000009"/>
          <w:lang w:val="en-US"/>
        </w:rPr>
        <w:t>:</w:t>
      </w:r>
      <w:r w:rsidRPr="00A05B39">
        <w:rPr>
          <w:color w:val="0000FF"/>
          <w:u w:val="single" w:color="0000FF"/>
          <w:lang w:val="en-US"/>
        </w:rPr>
        <w:t xml:space="preserve"> </w:t>
      </w:r>
      <w:hyperlink r:id="rId16">
        <w:r w:rsidRPr="00A05B39">
          <w:rPr>
            <w:color w:val="0000FF"/>
            <w:u w:val="single" w:color="0000FF"/>
            <w:lang w:val="en-US"/>
          </w:rPr>
          <w:t>http://www.uptodate.com/contents/adjuvant-and-neoadjuvant-treatment-of-gastric-</w:t>
        </w:r>
      </w:hyperlink>
      <w:hyperlink r:id="rId17">
        <w:r w:rsidRPr="00A05B39">
          <w:rPr>
            <w:color w:val="0000FF"/>
            <w:u w:val="single" w:color="0000FF"/>
            <w:lang w:val="en-US"/>
          </w:rPr>
          <w:t xml:space="preserve"> cancer?source=search_result&amp;search=Adjuvant+and+neoadjuvant+treatment+of+gastric+ca</w:t>
        </w:r>
      </w:hyperlink>
      <w:hyperlink r:id="rId18">
        <w:r w:rsidRPr="00A05B39">
          <w:rPr>
            <w:color w:val="0000FF"/>
            <w:u w:val="single" w:color="0000FF"/>
            <w:lang w:val="en-US"/>
          </w:rPr>
          <w:t xml:space="preserve"> </w:t>
        </w:r>
        <w:proofErr w:type="spellStart"/>
        <w:r w:rsidRPr="00A05B39">
          <w:rPr>
            <w:color w:val="0000FF"/>
            <w:u w:val="single" w:color="0000FF"/>
            <w:lang w:val="en-US"/>
          </w:rPr>
          <w:t>ncer&amp;selectedTitle</w:t>
        </w:r>
        <w:proofErr w:type="spellEnd"/>
        <w:r w:rsidRPr="00A05B39">
          <w:rPr>
            <w:color w:val="0000FF"/>
            <w:u w:val="single" w:color="0000FF"/>
            <w:lang w:val="en-US"/>
          </w:rPr>
          <w:t>=1~150</w:t>
        </w:r>
      </w:hyperlink>
    </w:p>
    <w:p w:rsidR="008B03AD" w:rsidRPr="00A05B39" w:rsidRDefault="008B03AD">
      <w:pPr>
        <w:pStyle w:val="Corpodetexto"/>
        <w:rPr>
          <w:sz w:val="20"/>
          <w:lang w:val="en-US"/>
        </w:rPr>
      </w:pPr>
    </w:p>
    <w:p w:rsidR="008B03AD" w:rsidRPr="00A05B39" w:rsidRDefault="008B03AD">
      <w:pPr>
        <w:pStyle w:val="Corpodetexto"/>
        <w:rPr>
          <w:sz w:val="20"/>
          <w:lang w:val="en-US"/>
        </w:rPr>
      </w:pPr>
    </w:p>
    <w:p w:rsidR="008B03AD" w:rsidRPr="00A05B39" w:rsidRDefault="008B03AD">
      <w:pPr>
        <w:pStyle w:val="Corpodetexto"/>
        <w:spacing w:before="6"/>
        <w:rPr>
          <w:sz w:val="25"/>
          <w:lang w:val="en-US"/>
        </w:rPr>
      </w:pPr>
    </w:p>
    <w:p w:rsidR="008B03AD" w:rsidRDefault="00A05B39">
      <w:pPr>
        <w:spacing w:before="62"/>
        <w:ind w:right="1235"/>
        <w:jc w:val="right"/>
        <w:rPr>
          <w:rFonts w:ascii="Trebuchet MS"/>
          <w:sz w:val="20"/>
        </w:rPr>
      </w:pPr>
      <w:r>
        <w:rPr>
          <w:rFonts w:ascii="Trebuchet MS"/>
          <w:w w:val="95"/>
          <w:sz w:val="20"/>
        </w:rPr>
        <w:t>16</w:t>
      </w:r>
    </w:p>
    <w:p w:rsidR="008B03AD" w:rsidRDefault="008B03AD">
      <w:pPr>
        <w:jc w:val="right"/>
        <w:rPr>
          <w:rFonts w:ascii="Trebuchet MS"/>
          <w:sz w:val="20"/>
        </w:rPr>
        <w:sectPr w:rsidR="008B03AD">
          <w:pgSz w:w="11910" w:h="16840"/>
          <w:pgMar w:top="1320" w:right="460" w:bottom="280" w:left="740" w:header="720" w:footer="720" w:gutter="0"/>
          <w:cols w:space="720"/>
        </w:sectPr>
      </w:pPr>
    </w:p>
    <w:p w:rsidR="008B03AD" w:rsidRPr="00A05B39" w:rsidRDefault="00A05B39">
      <w:pPr>
        <w:pStyle w:val="PargrafodaLista"/>
        <w:numPr>
          <w:ilvl w:val="0"/>
          <w:numId w:val="6"/>
        </w:numPr>
        <w:tabs>
          <w:tab w:val="left" w:pos="1325"/>
        </w:tabs>
        <w:spacing w:before="74" w:line="360" w:lineRule="auto"/>
        <w:ind w:right="1235" w:hanging="283"/>
        <w:jc w:val="both"/>
        <w:rPr>
          <w:lang w:val="en-US"/>
        </w:rPr>
      </w:pPr>
      <w:r w:rsidRPr="00A05B39">
        <w:rPr>
          <w:color w:val="000009"/>
          <w:lang w:val="en-US"/>
        </w:rPr>
        <w:lastRenderedPageBreak/>
        <w:t xml:space="preserve">Smyth EC, </w:t>
      </w:r>
      <w:proofErr w:type="spellStart"/>
      <w:r w:rsidRPr="00A05B39">
        <w:rPr>
          <w:color w:val="000009"/>
          <w:lang w:val="en-US"/>
        </w:rPr>
        <w:t>Verheij</w:t>
      </w:r>
      <w:proofErr w:type="spellEnd"/>
      <w:r w:rsidRPr="00A05B39">
        <w:rPr>
          <w:color w:val="000009"/>
          <w:lang w:val="en-US"/>
        </w:rPr>
        <w:t xml:space="preserve"> M, </w:t>
      </w:r>
      <w:proofErr w:type="spellStart"/>
      <w:r w:rsidRPr="00A05B39">
        <w:rPr>
          <w:color w:val="000009"/>
          <w:lang w:val="en-US"/>
        </w:rPr>
        <w:t>Allum</w:t>
      </w:r>
      <w:proofErr w:type="spellEnd"/>
      <w:r w:rsidRPr="00A05B39">
        <w:rPr>
          <w:color w:val="000009"/>
          <w:lang w:val="en-US"/>
        </w:rPr>
        <w:t xml:space="preserve"> W, Cunningham D, Cervantes A, Arnold D, et al. Gastric cancer: ESMO Clinical Practice Guidelines for diagnosis, treatment and follow-up. Ann </w:t>
      </w:r>
      <w:proofErr w:type="spellStart"/>
      <w:r w:rsidRPr="00A05B39">
        <w:rPr>
          <w:color w:val="000009"/>
          <w:lang w:val="en-US"/>
        </w:rPr>
        <w:t>Oncol</w:t>
      </w:r>
      <w:proofErr w:type="spellEnd"/>
      <w:r w:rsidRPr="00A05B39">
        <w:rPr>
          <w:color w:val="000009"/>
          <w:lang w:val="en-US"/>
        </w:rPr>
        <w:t>. 2016</w:t>
      </w:r>
      <w:proofErr w:type="gramStart"/>
      <w:r w:rsidRPr="00A05B39">
        <w:rPr>
          <w:color w:val="000009"/>
          <w:lang w:val="en-US"/>
        </w:rPr>
        <w:t>;27</w:t>
      </w:r>
      <w:proofErr w:type="gramEnd"/>
      <w:r w:rsidRPr="00A05B39">
        <w:rPr>
          <w:color w:val="000009"/>
          <w:lang w:val="en-US"/>
        </w:rPr>
        <w:t>(</w:t>
      </w:r>
      <w:proofErr w:type="spellStart"/>
      <w:r w:rsidRPr="00A05B39">
        <w:rPr>
          <w:color w:val="000009"/>
          <w:lang w:val="en-US"/>
        </w:rPr>
        <w:t>suppl</w:t>
      </w:r>
      <w:proofErr w:type="spellEnd"/>
      <w:r w:rsidRPr="00A05B39">
        <w:rPr>
          <w:color w:val="000009"/>
          <w:spacing w:val="-3"/>
          <w:lang w:val="en-US"/>
        </w:rPr>
        <w:t xml:space="preserve"> </w:t>
      </w:r>
      <w:r w:rsidRPr="00A05B39">
        <w:rPr>
          <w:color w:val="000009"/>
          <w:lang w:val="en-US"/>
        </w:rPr>
        <w:t>5):v38-v49.</w:t>
      </w:r>
    </w:p>
    <w:p w:rsidR="008B03AD" w:rsidRDefault="00A05B39">
      <w:pPr>
        <w:pStyle w:val="PargrafodaLista"/>
        <w:numPr>
          <w:ilvl w:val="0"/>
          <w:numId w:val="6"/>
        </w:numPr>
        <w:tabs>
          <w:tab w:val="left" w:pos="1296"/>
        </w:tabs>
        <w:spacing w:line="360" w:lineRule="auto"/>
        <w:ind w:right="1235" w:hanging="283"/>
        <w:jc w:val="both"/>
      </w:pPr>
      <w:proofErr w:type="spellStart"/>
      <w:r>
        <w:rPr>
          <w:color w:val="000009"/>
        </w:rPr>
        <w:t>Zilberstein</w:t>
      </w:r>
      <w:proofErr w:type="spellEnd"/>
      <w:r>
        <w:rPr>
          <w:color w:val="000009"/>
        </w:rPr>
        <w:t xml:space="preserve"> B, Malheiros C, Lourenço LG, Kassab P, Jacob CE, Weston AC, </w:t>
      </w:r>
      <w:proofErr w:type="gramStart"/>
      <w:r>
        <w:rPr>
          <w:color w:val="000009"/>
        </w:rPr>
        <w:t>et</w:t>
      </w:r>
      <w:proofErr w:type="gramEnd"/>
      <w:r>
        <w:rPr>
          <w:color w:val="000009"/>
        </w:rPr>
        <w:t xml:space="preserve"> al. Consenso brasileiro sobre câncer gástrico: diretrizes para o câncer gástrico no Brasil. ABCD </w:t>
      </w:r>
      <w:proofErr w:type="spellStart"/>
      <w:r>
        <w:rPr>
          <w:color w:val="000009"/>
        </w:rPr>
        <w:t>Arq</w:t>
      </w:r>
      <w:proofErr w:type="spellEnd"/>
      <w:r>
        <w:rPr>
          <w:color w:val="000009"/>
        </w:rPr>
        <w:t xml:space="preserve"> </w:t>
      </w:r>
      <w:proofErr w:type="spellStart"/>
      <w:r>
        <w:rPr>
          <w:color w:val="000009"/>
        </w:rPr>
        <w:t>Bras</w:t>
      </w:r>
      <w:proofErr w:type="spellEnd"/>
      <w:r>
        <w:rPr>
          <w:color w:val="000009"/>
        </w:rPr>
        <w:t xml:space="preserve"> </w:t>
      </w:r>
      <w:proofErr w:type="spellStart"/>
      <w:r>
        <w:rPr>
          <w:color w:val="000009"/>
        </w:rPr>
        <w:t>Cir</w:t>
      </w:r>
      <w:proofErr w:type="spellEnd"/>
      <w:r>
        <w:rPr>
          <w:color w:val="000009"/>
        </w:rPr>
        <w:t xml:space="preserve"> </w:t>
      </w:r>
      <w:proofErr w:type="spellStart"/>
      <w:r>
        <w:rPr>
          <w:color w:val="000009"/>
        </w:rPr>
        <w:t>Dig</w:t>
      </w:r>
      <w:proofErr w:type="spellEnd"/>
      <w:r>
        <w:rPr>
          <w:color w:val="000009"/>
        </w:rPr>
        <w:t>.</w:t>
      </w:r>
      <w:r>
        <w:rPr>
          <w:color w:val="000009"/>
          <w:spacing w:val="-1"/>
        </w:rPr>
        <w:t xml:space="preserve"> </w:t>
      </w:r>
      <w:proofErr w:type="gramStart"/>
      <w:r>
        <w:rPr>
          <w:color w:val="000009"/>
        </w:rPr>
        <w:t>2013;</w:t>
      </w:r>
      <w:proofErr w:type="gramEnd"/>
      <w:r>
        <w:rPr>
          <w:color w:val="000009"/>
        </w:rPr>
        <w:t>26(1):2-6.</w:t>
      </w:r>
    </w:p>
    <w:p w:rsidR="008B03AD" w:rsidRDefault="00A05B39">
      <w:pPr>
        <w:pStyle w:val="PargrafodaLista"/>
        <w:numPr>
          <w:ilvl w:val="0"/>
          <w:numId w:val="6"/>
        </w:numPr>
        <w:tabs>
          <w:tab w:val="left" w:pos="1246"/>
        </w:tabs>
        <w:spacing w:before="1" w:line="360" w:lineRule="auto"/>
        <w:ind w:right="1245" w:hanging="283"/>
        <w:jc w:val="both"/>
      </w:pPr>
      <w:proofErr w:type="spellStart"/>
      <w:r w:rsidRPr="00A05B39">
        <w:rPr>
          <w:color w:val="000009"/>
          <w:lang w:val="en-US"/>
        </w:rPr>
        <w:t>Kwee</w:t>
      </w:r>
      <w:proofErr w:type="spellEnd"/>
      <w:r w:rsidRPr="00A05B39">
        <w:rPr>
          <w:color w:val="000009"/>
          <w:lang w:val="en-US"/>
        </w:rPr>
        <w:t xml:space="preserve"> RM, </w:t>
      </w:r>
      <w:proofErr w:type="spellStart"/>
      <w:r w:rsidRPr="00A05B39">
        <w:rPr>
          <w:color w:val="000009"/>
          <w:lang w:val="en-US"/>
        </w:rPr>
        <w:t>Kwee</w:t>
      </w:r>
      <w:proofErr w:type="spellEnd"/>
      <w:r w:rsidRPr="00A05B39">
        <w:rPr>
          <w:color w:val="000009"/>
          <w:lang w:val="en-US"/>
        </w:rPr>
        <w:t xml:space="preserve"> TC. Imaging in local staging of gastric cancer: a systematic review. </w:t>
      </w:r>
      <w:r>
        <w:rPr>
          <w:color w:val="000009"/>
        </w:rPr>
        <w:t xml:space="preserve">J </w:t>
      </w:r>
      <w:proofErr w:type="spellStart"/>
      <w:r>
        <w:rPr>
          <w:color w:val="000009"/>
        </w:rPr>
        <w:t>Clin</w:t>
      </w:r>
      <w:proofErr w:type="spellEnd"/>
      <w:r>
        <w:rPr>
          <w:color w:val="000009"/>
        </w:rPr>
        <w:t xml:space="preserve"> </w:t>
      </w:r>
      <w:proofErr w:type="spellStart"/>
      <w:r>
        <w:rPr>
          <w:color w:val="000009"/>
        </w:rPr>
        <w:t>Oncol</w:t>
      </w:r>
      <w:proofErr w:type="spellEnd"/>
      <w:r>
        <w:rPr>
          <w:color w:val="000009"/>
        </w:rPr>
        <w:t>.</w:t>
      </w:r>
      <w:r>
        <w:rPr>
          <w:color w:val="000009"/>
          <w:spacing w:val="-1"/>
        </w:rPr>
        <w:t xml:space="preserve"> </w:t>
      </w:r>
      <w:proofErr w:type="gramStart"/>
      <w:r>
        <w:rPr>
          <w:color w:val="000009"/>
        </w:rPr>
        <w:t>2007;</w:t>
      </w:r>
      <w:proofErr w:type="gramEnd"/>
      <w:r>
        <w:rPr>
          <w:color w:val="000009"/>
        </w:rPr>
        <w:t>25(15):2107-16.</w:t>
      </w:r>
    </w:p>
    <w:p w:rsidR="008B03AD" w:rsidRPr="00A05B39" w:rsidRDefault="00A05B39">
      <w:pPr>
        <w:pStyle w:val="PargrafodaLista"/>
        <w:numPr>
          <w:ilvl w:val="0"/>
          <w:numId w:val="6"/>
        </w:numPr>
        <w:tabs>
          <w:tab w:val="left" w:pos="1246"/>
        </w:tabs>
        <w:spacing w:line="360" w:lineRule="auto"/>
        <w:ind w:right="1241" w:hanging="283"/>
        <w:jc w:val="both"/>
        <w:rPr>
          <w:lang w:val="en-US"/>
        </w:rPr>
      </w:pPr>
      <w:r>
        <w:rPr>
          <w:color w:val="000009"/>
        </w:rPr>
        <w:t xml:space="preserve">Maluf-Filho F, </w:t>
      </w:r>
      <w:proofErr w:type="spellStart"/>
      <w:r>
        <w:rPr>
          <w:color w:val="000009"/>
        </w:rPr>
        <w:t>Dotti</w:t>
      </w:r>
      <w:proofErr w:type="spellEnd"/>
      <w:r>
        <w:rPr>
          <w:color w:val="000009"/>
        </w:rPr>
        <w:t xml:space="preserve"> CM, </w:t>
      </w:r>
      <w:proofErr w:type="spellStart"/>
      <w:r>
        <w:rPr>
          <w:color w:val="000009"/>
        </w:rPr>
        <w:t>Halwan</w:t>
      </w:r>
      <w:proofErr w:type="spellEnd"/>
      <w:r>
        <w:rPr>
          <w:color w:val="000009"/>
        </w:rPr>
        <w:t xml:space="preserve"> B, Queiros AF, </w:t>
      </w:r>
      <w:proofErr w:type="spellStart"/>
      <w:r>
        <w:rPr>
          <w:color w:val="000009"/>
        </w:rPr>
        <w:t>Kupski</w:t>
      </w:r>
      <w:proofErr w:type="spellEnd"/>
      <w:r>
        <w:rPr>
          <w:color w:val="000009"/>
        </w:rPr>
        <w:t xml:space="preserve"> C, Chaves DM, </w:t>
      </w:r>
      <w:proofErr w:type="gramStart"/>
      <w:r>
        <w:rPr>
          <w:color w:val="000009"/>
        </w:rPr>
        <w:t>et</w:t>
      </w:r>
      <w:proofErr w:type="gramEnd"/>
      <w:r>
        <w:rPr>
          <w:color w:val="000009"/>
        </w:rPr>
        <w:t xml:space="preserve"> al. </w:t>
      </w:r>
      <w:r w:rsidRPr="00A05B39">
        <w:rPr>
          <w:color w:val="000009"/>
          <w:lang w:val="en-US"/>
        </w:rPr>
        <w:t xml:space="preserve">An evidence-based consensus statement on the role and application of </w:t>
      </w:r>
      <w:proofErr w:type="spellStart"/>
      <w:r w:rsidRPr="00A05B39">
        <w:rPr>
          <w:color w:val="000009"/>
          <w:lang w:val="en-US"/>
        </w:rPr>
        <w:t>endosonography</w:t>
      </w:r>
      <w:proofErr w:type="spellEnd"/>
      <w:r w:rsidRPr="00A05B39">
        <w:rPr>
          <w:color w:val="000009"/>
          <w:lang w:val="en-US"/>
        </w:rPr>
        <w:t xml:space="preserve"> in clinical practice. Endoscopy. 2009</w:t>
      </w:r>
      <w:proofErr w:type="gramStart"/>
      <w:r w:rsidRPr="00A05B39">
        <w:rPr>
          <w:color w:val="000009"/>
          <w:lang w:val="en-US"/>
        </w:rPr>
        <w:t>;41</w:t>
      </w:r>
      <w:proofErr w:type="gramEnd"/>
      <w:r w:rsidRPr="00A05B39">
        <w:rPr>
          <w:color w:val="000009"/>
          <w:lang w:val="en-US"/>
        </w:rPr>
        <w:t>(11):979-87.</w:t>
      </w:r>
    </w:p>
    <w:p w:rsidR="008B03AD" w:rsidRPr="00A05B39" w:rsidRDefault="00A05B39">
      <w:pPr>
        <w:pStyle w:val="PargrafodaLista"/>
        <w:numPr>
          <w:ilvl w:val="0"/>
          <w:numId w:val="6"/>
        </w:numPr>
        <w:tabs>
          <w:tab w:val="left" w:pos="1313"/>
        </w:tabs>
        <w:spacing w:line="360" w:lineRule="auto"/>
        <w:ind w:right="1236" w:hanging="283"/>
        <w:jc w:val="both"/>
        <w:rPr>
          <w:lang w:val="en-US"/>
        </w:rPr>
      </w:pPr>
      <w:r w:rsidRPr="00A05B39">
        <w:rPr>
          <w:color w:val="000009"/>
          <w:lang w:val="en-US"/>
        </w:rPr>
        <w:t xml:space="preserve">Kim W, Kim HH, Han SU, Kim MC, </w:t>
      </w:r>
      <w:proofErr w:type="spellStart"/>
      <w:r w:rsidRPr="00A05B39">
        <w:rPr>
          <w:color w:val="000009"/>
          <w:lang w:val="en-US"/>
        </w:rPr>
        <w:t>Hyung</w:t>
      </w:r>
      <w:proofErr w:type="spellEnd"/>
      <w:r w:rsidRPr="00A05B39">
        <w:rPr>
          <w:color w:val="000009"/>
          <w:lang w:val="en-US"/>
        </w:rPr>
        <w:t xml:space="preserve"> WJ, </w:t>
      </w:r>
      <w:proofErr w:type="spellStart"/>
      <w:r w:rsidRPr="00A05B39">
        <w:rPr>
          <w:color w:val="000009"/>
          <w:lang w:val="en-US"/>
        </w:rPr>
        <w:t>Ryu</w:t>
      </w:r>
      <w:proofErr w:type="spellEnd"/>
      <w:r w:rsidRPr="00A05B39">
        <w:rPr>
          <w:color w:val="000009"/>
          <w:lang w:val="en-US"/>
        </w:rPr>
        <w:t xml:space="preserve"> SW, et al. Decreased Morbidity of Laparoscopic Distal </w:t>
      </w:r>
      <w:proofErr w:type="spellStart"/>
      <w:r w:rsidRPr="00A05B39">
        <w:rPr>
          <w:color w:val="000009"/>
          <w:lang w:val="en-US"/>
        </w:rPr>
        <w:t>Gastrectomy</w:t>
      </w:r>
      <w:proofErr w:type="spellEnd"/>
      <w:r w:rsidRPr="00A05B39">
        <w:rPr>
          <w:color w:val="000009"/>
          <w:lang w:val="en-US"/>
        </w:rPr>
        <w:t xml:space="preserve"> Compared With Open Distal </w:t>
      </w:r>
      <w:proofErr w:type="spellStart"/>
      <w:r w:rsidRPr="00A05B39">
        <w:rPr>
          <w:color w:val="000009"/>
          <w:lang w:val="en-US"/>
        </w:rPr>
        <w:t>Gastrectomy</w:t>
      </w:r>
      <w:proofErr w:type="spellEnd"/>
      <w:r w:rsidRPr="00A05B39">
        <w:rPr>
          <w:color w:val="000009"/>
          <w:lang w:val="en-US"/>
        </w:rPr>
        <w:t xml:space="preserve"> for Stage I Gastric Cancer: Short-term Outcomes From a Multicenter Randomized Controlled Trial (KLASS-01). Ann Surg.</w:t>
      </w:r>
      <w:r w:rsidRPr="00A05B39">
        <w:rPr>
          <w:color w:val="000009"/>
          <w:spacing w:val="-1"/>
          <w:lang w:val="en-US"/>
        </w:rPr>
        <w:t xml:space="preserve"> </w:t>
      </w:r>
      <w:r w:rsidRPr="00A05B39">
        <w:rPr>
          <w:color w:val="000009"/>
          <w:lang w:val="en-US"/>
        </w:rPr>
        <w:t>2016</w:t>
      </w:r>
      <w:proofErr w:type="gramStart"/>
      <w:r w:rsidRPr="00A05B39">
        <w:rPr>
          <w:color w:val="000009"/>
          <w:lang w:val="en-US"/>
        </w:rPr>
        <w:t>;263</w:t>
      </w:r>
      <w:proofErr w:type="gramEnd"/>
      <w:r w:rsidRPr="00A05B39">
        <w:rPr>
          <w:color w:val="000009"/>
          <w:lang w:val="en-US"/>
        </w:rPr>
        <w:t>(1):28-35.</w:t>
      </w:r>
    </w:p>
    <w:p w:rsidR="008B03AD" w:rsidRPr="00A05B39" w:rsidRDefault="00A05B39">
      <w:pPr>
        <w:pStyle w:val="PargrafodaLista"/>
        <w:numPr>
          <w:ilvl w:val="0"/>
          <w:numId w:val="6"/>
        </w:numPr>
        <w:tabs>
          <w:tab w:val="left" w:pos="1246"/>
        </w:tabs>
        <w:ind w:hanging="283"/>
        <w:rPr>
          <w:lang w:val="en-US"/>
        </w:rPr>
      </w:pPr>
      <w:proofErr w:type="spellStart"/>
      <w:r w:rsidRPr="00A05B39">
        <w:rPr>
          <w:color w:val="000009"/>
          <w:lang w:val="en-US"/>
        </w:rPr>
        <w:t>Mocellin</w:t>
      </w:r>
      <w:proofErr w:type="spellEnd"/>
      <w:r w:rsidRPr="00A05B39">
        <w:rPr>
          <w:color w:val="000009"/>
          <w:lang w:val="en-US"/>
        </w:rPr>
        <w:t xml:space="preserve"> S, </w:t>
      </w:r>
      <w:proofErr w:type="spellStart"/>
      <w:r w:rsidRPr="00A05B39">
        <w:rPr>
          <w:color w:val="000009"/>
          <w:lang w:val="en-US"/>
        </w:rPr>
        <w:t>Marchet</w:t>
      </w:r>
      <w:proofErr w:type="spellEnd"/>
      <w:r w:rsidRPr="00A05B39">
        <w:rPr>
          <w:color w:val="000009"/>
          <w:lang w:val="en-US"/>
        </w:rPr>
        <w:t xml:space="preserve"> A, Nitti D. EUS for the staging of gastric cancer: a</w:t>
      </w:r>
      <w:r w:rsidRPr="00A05B39">
        <w:rPr>
          <w:color w:val="000009"/>
          <w:spacing w:val="1"/>
          <w:lang w:val="en-US"/>
        </w:rPr>
        <w:t xml:space="preserve"> </w:t>
      </w:r>
      <w:r w:rsidRPr="00A05B39">
        <w:rPr>
          <w:color w:val="000009"/>
          <w:lang w:val="en-US"/>
        </w:rPr>
        <w:t>meta-analysis.</w:t>
      </w:r>
    </w:p>
    <w:p w:rsidR="008B03AD" w:rsidRDefault="00A05B39">
      <w:pPr>
        <w:pStyle w:val="Corpodetexto"/>
        <w:spacing w:before="127"/>
        <w:ind w:left="1245"/>
      </w:pPr>
      <w:proofErr w:type="spellStart"/>
      <w:r>
        <w:rPr>
          <w:color w:val="000009"/>
        </w:rPr>
        <w:t>Gastrointest</w:t>
      </w:r>
      <w:proofErr w:type="spellEnd"/>
      <w:r>
        <w:rPr>
          <w:color w:val="000009"/>
        </w:rPr>
        <w:t xml:space="preserve"> </w:t>
      </w:r>
      <w:proofErr w:type="spellStart"/>
      <w:r>
        <w:rPr>
          <w:color w:val="000009"/>
        </w:rPr>
        <w:t>Endosc</w:t>
      </w:r>
      <w:proofErr w:type="spellEnd"/>
      <w:r>
        <w:rPr>
          <w:color w:val="000009"/>
        </w:rPr>
        <w:t xml:space="preserve">. </w:t>
      </w:r>
      <w:proofErr w:type="gramStart"/>
      <w:r>
        <w:rPr>
          <w:color w:val="000009"/>
        </w:rPr>
        <w:t>2011;</w:t>
      </w:r>
      <w:proofErr w:type="gramEnd"/>
      <w:r>
        <w:rPr>
          <w:color w:val="000009"/>
        </w:rPr>
        <w:t>73(6):1122-34.</w:t>
      </w:r>
    </w:p>
    <w:p w:rsidR="008B03AD" w:rsidRPr="00A05B39" w:rsidRDefault="00A05B39">
      <w:pPr>
        <w:pStyle w:val="PargrafodaLista"/>
        <w:numPr>
          <w:ilvl w:val="0"/>
          <w:numId w:val="6"/>
        </w:numPr>
        <w:tabs>
          <w:tab w:val="left" w:pos="1246"/>
        </w:tabs>
        <w:spacing w:before="126" w:line="360" w:lineRule="auto"/>
        <w:ind w:right="1240" w:hanging="283"/>
        <w:jc w:val="both"/>
        <w:rPr>
          <w:lang w:val="en-US"/>
        </w:rPr>
      </w:pPr>
      <w:proofErr w:type="spellStart"/>
      <w:r>
        <w:rPr>
          <w:color w:val="000009"/>
        </w:rPr>
        <w:t>Oda</w:t>
      </w:r>
      <w:proofErr w:type="spellEnd"/>
      <w:r>
        <w:rPr>
          <w:color w:val="000009"/>
        </w:rPr>
        <w:t xml:space="preserve"> I, Saito D, </w:t>
      </w:r>
      <w:proofErr w:type="spellStart"/>
      <w:r>
        <w:rPr>
          <w:color w:val="000009"/>
        </w:rPr>
        <w:t>Tada</w:t>
      </w:r>
      <w:proofErr w:type="spellEnd"/>
      <w:r>
        <w:rPr>
          <w:color w:val="000009"/>
        </w:rPr>
        <w:t xml:space="preserve"> M, </w:t>
      </w:r>
      <w:proofErr w:type="spellStart"/>
      <w:r>
        <w:rPr>
          <w:color w:val="000009"/>
        </w:rPr>
        <w:t>Iishi</w:t>
      </w:r>
      <w:proofErr w:type="spellEnd"/>
      <w:r>
        <w:rPr>
          <w:color w:val="000009"/>
        </w:rPr>
        <w:t xml:space="preserve"> H, </w:t>
      </w:r>
      <w:proofErr w:type="spellStart"/>
      <w:r>
        <w:rPr>
          <w:color w:val="000009"/>
        </w:rPr>
        <w:t>Tanabe</w:t>
      </w:r>
      <w:proofErr w:type="spellEnd"/>
      <w:r>
        <w:rPr>
          <w:color w:val="000009"/>
        </w:rPr>
        <w:t xml:space="preserve"> S, </w:t>
      </w:r>
      <w:proofErr w:type="spellStart"/>
      <w:r>
        <w:rPr>
          <w:color w:val="000009"/>
        </w:rPr>
        <w:t>Oyama</w:t>
      </w:r>
      <w:proofErr w:type="spellEnd"/>
      <w:r>
        <w:rPr>
          <w:color w:val="000009"/>
        </w:rPr>
        <w:t xml:space="preserve"> T, </w:t>
      </w:r>
      <w:proofErr w:type="gramStart"/>
      <w:r>
        <w:rPr>
          <w:color w:val="000009"/>
        </w:rPr>
        <w:t>et</w:t>
      </w:r>
      <w:proofErr w:type="gramEnd"/>
      <w:r>
        <w:rPr>
          <w:color w:val="000009"/>
        </w:rPr>
        <w:t xml:space="preserve"> al. </w:t>
      </w:r>
      <w:r w:rsidRPr="00A05B39">
        <w:rPr>
          <w:color w:val="000009"/>
          <w:lang w:val="en-US"/>
        </w:rPr>
        <w:t>A multicenter retrospective study of endoscopic resection for early gastric cancer. Gastric Cancer.</w:t>
      </w:r>
      <w:r w:rsidRPr="00A05B39">
        <w:rPr>
          <w:color w:val="000009"/>
          <w:spacing w:val="-15"/>
          <w:lang w:val="en-US"/>
        </w:rPr>
        <w:t xml:space="preserve"> </w:t>
      </w:r>
      <w:r w:rsidRPr="00A05B39">
        <w:rPr>
          <w:color w:val="000009"/>
          <w:lang w:val="en-US"/>
        </w:rPr>
        <w:t>2006</w:t>
      </w:r>
      <w:proofErr w:type="gramStart"/>
      <w:r w:rsidRPr="00A05B39">
        <w:rPr>
          <w:color w:val="000009"/>
          <w:lang w:val="en-US"/>
        </w:rPr>
        <w:t>;9</w:t>
      </w:r>
      <w:proofErr w:type="gramEnd"/>
      <w:r w:rsidRPr="00A05B39">
        <w:rPr>
          <w:color w:val="000009"/>
          <w:lang w:val="en-US"/>
        </w:rPr>
        <w:t>(4):262-70.</w:t>
      </w:r>
    </w:p>
    <w:p w:rsidR="008B03AD" w:rsidRDefault="00A05B39">
      <w:pPr>
        <w:pStyle w:val="PargrafodaLista"/>
        <w:numPr>
          <w:ilvl w:val="0"/>
          <w:numId w:val="6"/>
        </w:numPr>
        <w:tabs>
          <w:tab w:val="left" w:pos="1246"/>
        </w:tabs>
        <w:spacing w:line="360" w:lineRule="auto"/>
        <w:ind w:right="1240" w:hanging="283"/>
        <w:jc w:val="both"/>
      </w:pPr>
      <w:proofErr w:type="spellStart"/>
      <w:r w:rsidRPr="00A05B39">
        <w:rPr>
          <w:color w:val="000009"/>
          <w:lang w:val="en-US"/>
        </w:rPr>
        <w:t>Gotoda</w:t>
      </w:r>
      <w:proofErr w:type="spellEnd"/>
      <w:r w:rsidRPr="00A05B39">
        <w:rPr>
          <w:color w:val="000009"/>
          <w:lang w:val="en-US"/>
        </w:rPr>
        <w:t xml:space="preserve"> T, Iwasaki M, </w:t>
      </w:r>
      <w:proofErr w:type="spellStart"/>
      <w:r w:rsidRPr="00A05B39">
        <w:rPr>
          <w:color w:val="000009"/>
          <w:lang w:val="en-US"/>
        </w:rPr>
        <w:t>Kusano</w:t>
      </w:r>
      <w:proofErr w:type="spellEnd"/>
      <w:r w:rsidRPr="00A05B39">
        <w:rPr>
          <w:color w:val="000009"/>
          <w:lang w:val="en-US"/>
        </w:rPr>
        <w:t xml:space="preserve"> C, </w:t>
      </w:r>
      <w:proofErr w:type="spellStart"/>
      <w:r w:rsidRPr="00A05B39">
        <w:rPr>
          <w:color w:val="000009"/>
          <w:lang w:val="en-US"/>
        </w:rPr>
        <w:t>Seewald</w:t>
      </w:r>
      <w:proofErr w:type="spellEnd"/>
      <w:r w:rsidRPr="00A05B39">
        <w:rPr>
          <w:color w:val="000009"/>
          <w:lang w:val="en-US"/>
        </w:rPr>
        <w:t xml:space="preserve"> S, </w:t>
      </w:r>
      <w:proofErr w:type="spellStart"/>
      <w:r w:rsidRPr="00A05B39">
        <w:rPr>
          <w:color w:val="000009"/>
          <w:lang w:val="en-US"/>
        </w:rPr>
        <w:t>Oda</w:t>
      </w:r>
      <w:proofErr w:type="spellEnd"/>
      <w:r w:rsidRPr="00A05B39">
        <w:rPr>
          <w:color w:val="000009"/>
          <w:lang w:val="en-US"/>
        </w:rPr>
        <w:t xml:space="preserve"> I. Endoscopic resection of early gastric cancer treated by guideline and expanded National Cancer Centre criteria. </w:t>
      </w:r>
      <w:proofErr w:type="spellStart"/>
      <w:proofErr w:type="gramStart"/>
      <w:r>
        <w:rPr>
          <w:color w:val="000009"/>
        </w:rPr>
        <w:t>Br</w:t>
      </w:r>
      <w:proofErr w:type="spellEnd"/>
      <w:proofErr w:type="gramEnd"/>
      <w:r>
        <w:rPr>
          <w:color w:val="000009"/>
        </w:rPr>
        <w:t xml:space="preserve"> J </w:t>
      </w:r>
      <w:proofErr w:type="spellStart"/>
      <w:r>
        <w:rPr>
          <w:color w:val="000009"/>
        </w:rPr>
        <w:t>Surg</w:t>
      </w:r>
      <w:proofErr w:type="spellEnd"/>
      <w:r>
        <w:rPr>
          <w:color w:val="000009"/>
        </w:rPr>
        <w:t xml:space="preserve">. </w:t>
      </w:r>
      <w:proofErr w:type="gramStart"/>
      <w:r>
        <w:rPr>
          <w:color w:val="000009"/>
        </w:rPr>
        <w:t>2010;</w:t>
      </w:r>
      <w:proofErr w:type="gramEnd"/>
      <w:r>
        <w:rPr>
          <w:color w:val="000009"/>
        </w:rPr>
        <w:t>97(6):868-71.</w:t>
      </w:r>
    </w:p>
    <w:p w:rsidR="008B03AD" w:rsidRDefault="00A05B39">
      <w:pPr>
        <w:pStyle w:val="PargrafodaLista"/>
        <w:numPr>
          <w:ilvl w:val="0"/>
          <w:numId w:val="6"/>
        </w:numPr>
        <w:tabs>
          <w:tab w:val="left" w:pos="1246"/>
        </w:tabs>
        <w:spacing w:line="360" w:lineRule="auto"/>
        <w:ind w:right="1244" w:hanging="283"/>
        <w:jc w:val="both"/>
      </w:pPr>
      <w:r w:rsidRPr="00A05B39">
        <w:rPr>
          <w:color w:val="000009"/>
          <w:lang w:val="en-US"/>
        </w:rPr>
        <w:t xml:space="preserve">Best LM, Mughal M, </w:t>
      </w:r>
      <w:proofErr w:type="spellStart"/>
      <w:r w:rsidRPr="00A05B39">
        <w:rPr>
          <w:color w:val="000009"/>
          <w:lang w:val="en-US"/>
        </w:rPr>
        <w:t>Gurusamy</w:t>
      </w:r>
      <w:proofErr w:type="spellEnd"/>
      <w:r w:rsidRPr="00A05B39">
        <w:rPr>
          <w:color w:val="000009"/>
          <w:lang w:val="en-US"/>
        </w:rPr>
        <w:t xml:space="preserve"> KS. Laparoscopic versus open </w:t>
      </w:r>
      <w:proofErr w:type="spellStart"/>
      <w:r w:rsidRPr="00A05B39">
        <w:rPr>
          <w:color w:val="000009"/>
          <w:lang w:val="en-US"/>
        </w:rPr>
        <w:t>gastrectomy</w:t>
      </w:r>
      <w:proofErr w:type="spellEnd"/>
      <w:r w:rsidRPr="00A05B39">
        <w:rPr>
          <w:color w:val="000009"/>
          <w:lang w:val="en-US"/>
        </w:rPr>
        <w:t xml:space="preserve"> for gastric cancer. </w:t>
      </w:r>
      <w:r>
        <w:rPr>
          <w:color w:val="000009"/>
        </w:rPr>
        <w:t xml:space="preserve">Cochrane </w:t>
      </w:r>
      <w:proofErr w:type="spellStart"/>
      <w:r>
        <w:rPr>
          <w:color w:val="000009"/>
        </w:rPr>
        <w:t>Database</w:t>
      </w:r>
      <w:proofErr w:type="spellEnd"/>
      <w:r>
        <w:rPr>
          <w:color w:val="000009"/>
        </w:rPr>
        <w:t xml:space="preserve"> </w:t>
      </w:r>
      <w:proofErr w:type="spellStart"/>
      <w:r>
        <w:rPr>
          <w:color w:val="000009"/>
        </w:rPr>
        <w:t>Syst</w:t>
      </w:r>
      <w:proofErr w:type="spellEnd"/>
      <w:r>
        <w:rPr>
          <w:color w:val="000009"/>
        </w:rPr>
        <w:t xml:space="preserve"> Rev.</w:t>
      </w:r>
      <w:r>
        <w:rPr>
          <w:color w:val="000009"/>
          <w:spacing w:val="-2"/>
        </w:rPr>
        <w:t xml:space="preserve"> </w:t>
      </w:r>
      <w:proofErr w:type="gramStart"/>
      <w:r>
        <w:rPr>
          <w:color w:val="000009"/>
        </w:rPr>
        <w:t>2016;</w:t>
      </w:r>
      <w:proofErr w:type="gramEnd"/>
      <w:r>
        <w:rPr>
          <w:color w:val="000009"/>
        </w:rPr>
        <w:t>3:CD011389.</w:t>
      </w:r>
    </w:p>
    <w:p w:rsidR="008B03AD" w:rsidRDefault="00A05B39">
      <w:pPr>
        <w:pStyle w:val="PargrafodaLista"/>
        <w:numPr>
          <w:ilvl w:val="0"/>
          <w:numId w:val="6"/>
        </w:numPr>
        <w:tabs>
          <w:tab w:val="left" w:pos="1310"/>
        </w:tabs>
        <w:spacing w:before="1" w:line="360" w:lineRule="auto"/>
        <w:ind w:right="1235" w:hanging="283"/>
        <w:jc w:val="both"/>
      </w:pPr>
      <w:r>
        <w:rPr>
          <w:color w:val="000009"/>
        </w:rPr>
        <w:t xml:space="preserve">Kim W, Kim HH, </w:t>
      </w:r>
      <w:proofErr w:type="spellStart"/>
      <w:r>
        <w:rPr>
          <w:color w:val="000009"/>
        </w:rPr>
        <w:t>Han</w:t>
      </w:r>
      <w:proofErr w:type="spellEnd"/>
      <w:r>
        <w:rPr>
          <w:color w:val="000009"/>
        </w:rPr>
        <w:t xml:space="preserve"> SU, Kim MC, </w:t>
      </w:r>
      <w:proofErr w:type="spellStart"/>
      <w:r>
        <w:rPr>
          <w:color w:val="000009"/>
        </w:rPr>
        <w:t>Hyung</w:t>
      </w:r>
      <w:proofErr w:type="spellEnd"/>
      <w:r>
        <w:rPr>
          <w:color w:val="000009"/>
        </w:rPr>
        <w:t xml:space="preserve"> WJ, </w:t>
      </w:r>
      <w:proofErr w:type="spellStart"/>
      <w:r>
        <w:rPr>
          <w:color w:val="000009"/>
        </w:rPr>
        <w:t>Ryu</w:t>
      </w:r>
      <w:proofErr w:type="spellEnd"/>
      <w:r>
        <w:rPr>
          <w:color w:val="000009"/>
        </w:rPr>
        <w:t xml:space="preserve"> SW, Cho GS, Kim CY, Yang HK, Park DJ, Song KY, Lee SI, </w:t>
      </w:r>
      <w:proofErr w:type="spellStart"/>
      <w:r>
        <w:rPr>
          <w:color w:val="000009"/>
        </w:rPr>
        <w:t>Ryu</w:t>
      </w:r>
      <w:proofErr w:type="spellEnd"/>
      <w:r>
        <w:rPr>
          <w:color w:val="000009"/>
        </w:rPr>
        <w:t xml:space="preserve"> SY, Lee JH, Lee HJ; Korean </w:t>
      </w:r>
      <w:proofErr w:type="spellStart"/>
      <w:r>
        <w:rPr>
          <w:color w:val="000009"/>
        </w:rPr>
        <w:t>Laparo-endoscopic</w:t>
      </w:r>
      <w:proofErr w:type="spellEnd"/>
      <w:r>
        <w:rPr>
          <w:color w:val="000009"/>
        </w:rPr>
        <w:t xml:space="preserve"> Gastrointestinal </w:t>
      </w:r>
      <w:proofErr w:type="spellStart"/>
      <w:r>
        <w:rPr>
          <w:color w:val="000009"/>
        </w:rPr>
        <w:t>Surgery</w:t>
      </w:r>
      <w:proofErr w:type="spellEnd"/>
      <w:r>
        <w:rPr>
          <w:color w:val="000009"/>
        </w:rPr>
        <w:t xml:space="preserve"> </w:t>
      </w:r>
      <w:proofErr w:type="spellStart"/>
      <w:r>
        <w:rPr>
          <w:color w:val="000009"/>
        </w:rPr>
        <w:t>Study</w:t>
      </w:r>
      <w:proofErr w:type="spellEnd"/>
      <w:r>
        <w:rPr>
          <w:color w:val="000009"/>
        </w:rPr>
        <w:t xml:space="preserve"> (KLASS) </w:t>
      </w:r>
      <w:proofErr w:type="spellStart"/>
      <w:r>
        <w:rPr>
          <w:color w:val="000009"/>
        </w:rPr>
        <w:t>Group</w:t>
      </w:r>
      <w:proofErr w:type="spellEnd"/>
      <w:r>
        <w:rPr>
          <w:color w:val="000009"/>
        </w:rPr>
        <w:t xml:space="preserve">. </w:t>
      </w:r>
      <w:r w:rsidRPr="00A05B39">
        <w:rPr>
          <w:color w:val="000009"/>
          <w:lang w:val="en-US"/>
        </w:rPr>
        <w:t xml:space="preserve">Decreased Morbidity of Laparoscopic Distal </w:t>
      </w:r>
      <w:proofErr w:type="spellStart"/>
      <w:r w:rsidRPr="00A05B39">
        <w:rPr>
          <w:color w:val="000009"/>
          <w:lang w:val="en-US"/>
        </w:rPr>
        <w:t>Gastrectomy</w:t>
      </w:r>
      <w:proofErr w:type="spellEnd"/>
      <w:r w:rsidRPr="00A05B39">
        <w:rPr>
          <w:color w:val="000009"/>
          <w:lang w:val="en-US"/>
        </w:rPr>
        <w:t xml:space="preserve"> Compared With Open Distal </w:t>
      </w:r>
      <w:proofErr w:type="spellStart"/>
      <w:r w:rsidRPr="00A05B39">
        <w:rPr>
          <w:color w:val="000009"/>
          <w:lang w:val="en-US"/>
        </w:rPr>
        <w:t>Gastrectomy</w:t>
      </w:r>
      <w:proofErr w:type="spellEnd"/>
      <w:r w:rsidRPr="00A05B39">
        <w:rPr>
          <w:color w:val="000009"/>
          <w:lang w:val="en-US"/>
        </w:rPr>
        <w:t xml:space="preserve"> for Stage I Gastric Cancer: Short-term Outcomes From a Multicenter Randomized Controlled Trial (KLASS-01). </w:t>
      </w:r>
      <w:r>
        <w:rPr>
          <w:color w:val="000009"/>
        </w:rPr>
        <w:t xml:space="preserve">Ann </w:t>
      </w:r>
      <w:proofErr w:type="spellStart"/>
      <w:r>
        <w:rPr>
          <w:color w:val="000009"/>
        </w:rPr>
        <w:t>Surg</w:t>
      </w:r>
      <w:proofErr w:type="spellEnd"/>
      <w:r>
        <w:rPr>
          <w:color w:val="000009"/>
        </w:rPr>
        <w:t>. 2016</w:t>
      </w:r>
      <w:r>
        <w:rPr>
          <w:color w:val="000009"/>
          <w:spacing w:val="-4"/>
        </w:rPr>
        <w:t xml:space="preserve"> </w:t>
      </w:r>
      <w:proofErr w:type="gramStart"/>
      <w:r>
        <w:rPr>
          <w:color w:val="000009"/>
        </w:rPr>
        <w:t>Jan;</w:t>
      </w:r>
      <w:proofErr w:type="gramEnd"/>
      <w:r>
        <w:rPr>
          <w:color w:val="000009"/>
        </w:rPr>
        <w:t>263(1):28-35</w:t>
      </w:r>
    </w:p>
    <w:p w:rsidR="008B03AD" w:rsidRDefault="00A05B39">
      <w:pPr>
        <w:pStyle w:val="PargrafodaLista"/>
        <w:numPr>
          <w:ilvl w:val="0"/>
          <w:numId w:val="6"/>
        </w:numPr>
        <w:tabs>
          <w:tab w:val="left" w:pos="1296"/>
        </w:tabs>
        <w:spacing w:line="360" w:lineRule="auto"/>
        <w:ind w:right="1235" w:hanging="283"/>
        <w:jc w:val="both"/>
      </w:pPr>
      <w:r>
        <w:rPr>
          <w:color w:val="000009"/>
        </w:rPr>
        <w:t xml:space="preserve">Coimbra FJ, da Costa WL Jr, Ribeiro HS, Diniz AL, de Godoy AL, de Farias IC, Filho AM, </w:t>
      </w:r>
      <w:proofErr w:type="spellStart"/>
      <w:r>
        <w:rPr>
          <w:color w:val="000009"/>
        </w:rPr>
        <w:t>Fanelli</w:t>
      </w:r>
      <w:proofErr w:type="spellEnd"/>
      <w:r>
        <w:rPr>
          <w:color w:val="000009"/>
        </w:rPr>
        <w:t xml:space="preserve"> MF, </w:t>
      </w:r>
      <w:proofErr w:type="spellStart"/>
      <w:r>
        <w:rPr>
          <w:color w:val="000009"/>
        </w:rPr>
        <w:t>Begnami</w:t>
      </w:r>
      <w:proofErr w:type="spellEnd"/>
      <w:r>
        <w:rPr>
          <w:color w:val="000009"/>
        </w:rPr>
        <w:t xml:space="preserve"> MD, Soares FA. </w:t>
      </w:r>
      <w:proofErr w:type="spellStart"/>
      <w:r w:rsidRPr="00A05B39">
        <w:rPr>
          <w:color w:val="000009"/>
          <w:lang w:val="en-US"/>
        </w:rPr>
        <w:t>Noncurative</w:t>
      </w:r>
      <w:proofErr w:type="spellEnd"/>
      <w:r w:rsidRPr="00A05B39">
        <w:rPr>
          <w:color w:val="000009"/>
          <w:lang w:val="en-US"/>
        </w:rPr>
        <w:t xml:space="preserve"> Resection for Gastric Cancer Patients: Who Could Benefit? : Determining Prognostic Factors for Patient Selection. </w:t>
      </w:r>
      <w:r>
        <w:rPr>
          <w:color w:val="000009"/>
        </w:rPr>
        <w:t xml:space="preserve">Ann </w:t>
      </w:r>
      <w:proofErr w:type="spellStart"/>
      <w:r>
        <w:rPr>
          <w:color w:val="000009"/>
        </w:rPr>
        <w:t>Surg</w:t>
      </w:r>
      <w:proofErr w:type="spellEnd"/>
      <w:r>
        <w:rPr>
          <w:color w:val="000009"/>
        </w:rPr>
        <w:t xml:space="preserve"> </w:t>
      </w:r>
      <w:proofErr w:type="spellStart"/>
      <w:r>
        <w:rPr>
          <w:color w:val="000009"/>
        </w:rPr>
        <w:t>Oncol</w:t>
      </w:r>
      <w:proofErr w:type="spellEnd"/>
      <w:r>
        <w:rPr>
          <w:color w:val="000009"/>
        </w:rPr>
        <w:t>. 2016</w:t>
      </w:r>
      <w:r>
        <w:rPr>
          <w:color w:val="000009"/>
          <w:spacing w:val="-1"/>
        </w:rPr>
        <w:t xml:space="preserve"> </w:t>
      </w:r>
      <w:proofErr w:type="gramStart"/>
      <w:r>
        <w:rPr>
          <w:color w:val="000009"/>
        </w:rPr>
        <w:t>Apr;</w:t>
      </w:r>
      <w:proofErr w:type="gramEnd"/>
      <w:r>
        <w:rPr>
          <w:color w:val="000009"/>
        </w:rPr>
        <w:t>23(4):1212-9.</w:t>
      </w:r>
    </w:p>
    <w:p w:rsidR="008B03AD" w:rsidRDefault="00A05B39">
      <w:pPr>
        <w:pStyle w:val="PargrafodaLista"/>
        <w:numPr>
          <w:ilvl w:val="0"/>
          <w:numId w:val="6"/>
        </w:numPr>
        <w:tabs>
          <w:tab w:val="left" w:pos="1296"/>
        </w:tabs>
        <w:spacing w:line="360" w:lineRule="auto"/>
        <w:ind w:right="1236" w:hanging="283"/>
        <w:jc w:val="both"/>
      </w:pPr>
      <w:r w:rsidRPr="00A05B39">
        <w:rPr>
          <w:color w:val="000009"/>
          <w:lang w:val="en-US"/>
        </w:rPr>
        <w:t xml:space="preserve">Cui M, Li Z, Xing J, Yao Z, Liu M, Chen L, Zhang C, Yang H, Zhang N, Tan F, Jiang B, Di J, Wang Z, </w:t>
      </w:r>
      <w:proofErr w:type="spellStart"/>
      <w:r w:rsidRPr="00A05B39">
        <w:rPr>
          <w:color w:val="000009"/>
          <w:lang w:val="en-US"/>
        </w:rPr>
        <w:t>Ji</w:t>
      </w:r>
      <w:proofErr w:type="spellEnd"/>
      <w:r w:rsidRPr="00A05B39">
        <w:rPr>
          <w:color w:val="000009"/>
          <w:lang w:val="en-US"/>
        </w:rPr>
        <w:t xml:space="preserve"> J, Su X. A prospective randomized clinical trial comparing D2 dissection in laparoscopic and open </w:t>
      </w:r>
      <w:proofErr w:type="spellStart"/>
      <w:r w:rsidRPr="00A05B39">
        <w:rPr>
          <w:color w:val="000009"/>
          <w:lang w:val="en-US"/>
        </w:rPr>
        <w:t>gastrectomy</w:t>
      </w:r>
      <w:proofErr w:type="spellEnd"/>
      <w:r w:rsidRPr="00A05B39">
        <w:rPr>
          <w:color w:val="000009"/>
          <w:lang w:val="en-US"/>
        </w:rPr>
        <w:t xml:space="preserve"> for gastric cancer. </w:t>
      </w:r>
      <w:proofErr w:type="spellStart"/>
      <w:r>
        <w:rPr>
          <w:color w:val="000009"/>
        </w:rPr>
        <w:t>Med</w:t>
      </w:r>
      <w:proofErr w:type="spellEnd"/>
      <w:r>
        <w:rPr>
          <w:color w:val="000009"/>
        </w:rPr>
        <w:t xml:space="preserve"> </w:t>
      </w:r>
      <w:proofErr w:type="spellStart"/>
      <w:r>
        <w:rPr>
          <w:color w:val="000009"/>
        </w:rPr>
        <w:t>Oncol</w:t>
      </w:r>
      <w:proofErr w:type="spellEnd"/>
      <w:r>
        <w:rPr>
          <w:color w:val="000009"/>
        </w:rPr>
        <w:t>. 2015</w:t>
      </w:r>
      <w:r>
        <w:rPr>
          <w:color w:val="000009"/>
          <w:spacing w:val="-19"/>
        </w:rPr>
        <w:t xml:space="preserve"> </w:t>
      </w:r>
      <w:proofErr w:type="gramStart"/>
      <w:r>
        <w:rPr>
          <w:color w:val="000009"/>
        </w:rPr>
        <w:t>Oct;</w:t>
      </w:r>
      <w:proofErr w:type="gramEnd"/>
      <w:r>
        <w:rPr>
          <w:color w:val="000009"/>
        </w:rPr>
        <w:t>32(10):241.</w:t>
      </w:r>
    </w:p>
    <w:p w:rsidR="008B03AD" w:rsidRDefault="008B03AD">
      <w:pPr>
        <w:pStyle w:val="Corpodetexto"/>
        <w:rPr>
          <w:sz w:val="20"/>
        </w:rPr>
      </w:pPr>
    </w:p>
    <w:p w:rsidR="008B03AD" w:rsidRDefault="008B03AD">
      <w:pPr>
        <w:pStyle w:val="Corpodetexto"/>
        <w:spacing w:before="9"/>
        <w:rPr>
          <w:sz w:val="17"/>
        </w:rPr>
      </w:pPr>
    </w:p>
    <w:p w:rsidR="008B03AD" w:rsidRDefault="00A05B39">
      <w:pPr>
        <w:ind w:right="1235"/>
        <w:jc w:val="right"/>
        <w:rPr>
          <w:rFonts w:ascii="Trebuchet MS"/>
          <w:sz w:val="20"/>
        </w:rPr>
      </w:pPr>
      <w:r>
        <w:rPr>
          <w:rFonts w:ascii="Trebuchet MS"/>
          <w:w w:val="95"/>
          <w:sz w:val="20"/>
        </w:rPr>
        <w:t>17</w:t>
      </w:r>
    </w:p>
    <w:p w:rsidR="008B03AD" w:rsidRDefault="008B03AD">
      <w:pPr>
        <w:jc w:val="right"/>
        <w:rPr>
          <w:rFonts w:ascii="Trebuchet MS"/>
          <w:sz w:val="20"/>
        </w:rPr>
        <w:sectPr w:rsidR="008B03AD">
          <w:pgSz w:w="11910" w:h="16840"/>
          <w:pgMar w:top="1320" w:right="460" w:bottom="280" w:left="740" w:header="720" w:footer="720" w:gutter="0"/>
          <w:cols w:space="720"/>
        </w:sectPr>
      </w:pPr>
    </w:p>
    <w:p w:rsidR="008B03AD" w:rsidRDefault="00A05B39">
      <w:pPr>
        <w:pStyle w:val="PargrafodaLista"/>
        <w:numPr>
          <w:ilvl w:val="0"/>
          <w:numId w:val="6"/>
        </w:numPr>
        <w:tabs>
          <w:tab w:val="left" w:pos="1246"/>
        </w:tabs>
        <w:spacing w:before="74" w:line="360" w:lineRule="auto"/>
        <w:ind w:right="1236" w:hanging="283"/>
        <w:jc w:val="both"/>
      </w:pPr>
      <w:proofErr w:type="spellStart"/>
      <w:r>
        <w:rPr>
          <w:color w:val="000009"/>
        </w:rPr>
        <w:lastRenderedPageBreak/>
        <w:t>Haverkamp</w:t>
      </w:r>
      <w:proofErr w:type="spellEnd"/>
      <w:r>
        <w:rPr>
          <w:color w:val="000009"/>
        </w:rPr>
        <w:t xml:space="preserve"> L, </w:t>
      </w:r>
      <w:proofErr w:type="spellStart"/>
      <w:r>
        <w:rPr>
          <w:color w:val="000009"/>
        </w:rPr>
        <w:t>Brenkman</w:t>
      </w:r>
      <w:proofErr w:type="spellEnd"/>
      <w:r>
        <w:rPr>
          <w:color w:val="000009"/>
        </w:rPr>
        <w:t xml:space="preserve"> HJ, </w:t>
      </w:r>
      <w:proofErr w:type="spellStart"/>
      <w:r>
        <w:rPr>
          <w:color w:val="000009"/>
        </w:rPr>
        <w:t>Seesing</w:t>
      </w:r>
      <w:proofErr w:type="spellEnd"/>
      <w:r>
        <w:rPr>
          <w:color w:val="000009"/>
        </w:rPr>
        <w:t xml:space="preserve"> MF, </w:t>
      </w:r>
      <w:proofErr w:type="spellStart"/>
      <w:r>
        <w:rPr>
          <w:color w:val="000009"/>
        </w:rPr>
        <w:t>Gisbertz</w:t>
      </w:r>
      <w:proofErr w:type="spellEnd"/>
      <w:r>
        <w:rPr>
          <w:color w:val="000009"/>
        </w:rPr>
        <w:t xml:space="preserve"> SS, van </w:t>
      </w:r>
      <w:proofErr w:type="spellStart"/>
      <w:r>
        <w:rPr>
          <w:color w:val="000009"/>
        </w:rPr>
        <w:t>Berge</w:t>
      </w:r>
      <w:proofErr w:type="spellEnd"/>
      <w:r>
        <w:rPr>
          <w:color w:val="000009"/>
        </w:rPr>
        <w:t xml:space="preserve"> </w:t>
      </w:r>
      <w:proofErr w:type="spellStart"/>
      <w:r>
        <w:rPr>
          <w:color w:val="000009"/>
        </w:rPr>
        <w:t>Henegouwen</w:t>
      </w:r>
      <w:proofErr w:type="spellEnd"/>
      <w:r>
        <w:rPr>
          <w:color w:val="000009"/>
        </w:rPr>
        <w:t xml:space="preserve"> MI, </w:t>
      </w:r>
      <w:proofErr w:type="spellStart"/>
      <w:r>
        <w:rPr>
          <w:color w:val="000009"/>
        </w:rPr>
        <w:t>Luyer</w:t>
      </w:r>
      <w:proofErr w:type="spellEnd"/>
      <w:r>
        <w:rPr>
          <w:color w:val="000009"/>
        </w:rPr>
        <w:t xml:space="preserve"> MD, </w:t>
      </w:r>
      <w:proofErr w:type="spellStart"/>
      <w:r>
        <w:rPr>
          <w:color w:val="000009"/>
        </w:rPr>
        <w:t>Nieuwenhuijzen</w:t>
      </w:r>
      <w:proofErr w:type="spellEnd"/>
      <w:r>
        <w:rPr>
          <w:color w:val="000009"/>
        </w:rPr>
        <w:t xml:space="preserve"> GA, </w:t>
      </w:r>
      <w:proofErr w:type="spellStart"/>
      <w:r>
        <w:rPr>
          <w:color w:val="000009"/>
        </w:rPr>
        <w:t>Wijnhoven</w:t>
      </w:r>
      <w:proofErr w:type="spellEnd"/>
      <w:r>
        <w:rPr>
          <w:color w:val="000009"/>
        </w:rPr>
        <w:t xml:space="preserve"> BP, van </w:t>
      </w:r>
      <w:proofErr w:type="spellStart"/>
      <w:r>
        <w:rPr>
          <w:color w:val="000009"/>
        </w:rPr>
        <w:t>Lanschot</w:t>
      </w:r>
      <w:proofErr w:type="spellEnd"/>
      <w:r>
        <w:rPr>
          <w:color w:val="000009"/>
        </w:rPr>
        <w:t xml:space="preserve"> JJ, de </w:t>
      </w:r>
      <w:proofErr w:type="spellStart"/>
      <w:r>
        <w:rPr>
          <w:color w:val="000009"/>
        </w:rPr>
        <w:t>Steur</w:t>
      </w:r>
      <w:proofErr w:type="spellEnd"/>
      <w:r>
        <w:rPr>
          <w:color w:val="000009"/>
        </w:rPr>
        <w:t xml:space="preserve"> WO, </w:t>
      </w:r>
      <w:proofErr w:type="spellStart"/>
      <w:r>
        <w:rPr>
          <w:color w:val="000009"/>
        </w:rPr>
        <w:t>Hartgrink</w:t>
      </w:r>
      <w:proofErr w:type="spellEnd"/>
      <w:r>
        <w:rPr>
          <w:color w:val="000009"/>
        </w:rPr>
        <w:t xml:space="preserve"> HH, </w:t>
      </w:r>
      <w:proofErr w:type="spellStart"/>
      <w:r>
        <w:rPr>
          <w:color w:val="000009"/>
        </w:rPr>
        <w:t>Stoot</w:t>
      </w:r>
      <w:proofErr w:type="spellEnd"/>
      <w:r>
        <w:rPr>
          <w:color w:val="000009"/>
        </w:rPr>
        <w:t xml:space="preserve"> JH, </w:t>
      </w:r>
      <w:proofErr w:type="spellStart"/>
      <w:r>
        <w:rPr>
          <w:color w:val="000009"/>
        </w:rPr>
        <w:t>Hulsewé</w:t>
      </w:r>
      <w:proofErr w:type="spellEnd"/>
      <w:r>
        <w:rPr>
          <w:color w:val="000009"/>
        </w:rPr>
        <w:t xml:space="preserve"> KW, </w:t>
      </w:r>
      <w:proofErr w:type="spellStart"/>
      <w:r>
        <w:rPr>
          <w:color w:val="000009"/>
        </w:rPr>
        <w:t>Spillenaar</w:t>
      </w:r>
      <w:proofErr w:type="spellEnd"/>
      <w:r>
        <w:rPr>
          <w:color w:val="000009"/>
        </w:rPr>
        <w:t xml:space="preserve"> </w:t>
      </w:r>
      <w:proofErr w:type="spellStart"/>
      <w:r>
        <w:rPr>
          <w:color w:val="000009"/>
        </w:rPr>
        <w:t>Bilgen</w:t>
      </w:r>
      <w:proofErr w:type="spellEnd"/>
      <w:r>
        <w:rPr>
          <w:color w:val="000009"/>
        </w:rPr>
        <w:t xml:space="preserve"> EJ, </w:t>
      </w:r>
      <w:proofErr w:type="spellStart"/>
      <w:r>
        <w:rPr>
          <w:color w:val="000009"/>
        </w:rPr>
        <w:t>Rütter</w:t>
      </w:r>
      <w:proofErr w:type="spellEnd"/>
      <w:r>
        <w:rPr>
          <w:color w:val="000009"/>
        </w:rPr>
        <w:t xml:space="preserve"> JE, </w:t>
      </w:r>
      <w:proofErr w:type="spellStart"/>
      <w:r>
        <w:rPr>
          <w:color w:val="000009"/>
        </w:rPr>
        <w:t>Kouwenhoven</w:t>
      </w:r>
      <w:proofErr w:type="spellEnd"/>
      <w:r>
        <w:rPr>
          <w:color w:val="000009"/>
        </w:rPr>
        <w:t xml:space="preserve"> EA, van </w:t>
      </w:r>
      <w:proofErr w:type="spellStart"/>
      <w:r>
        <w:rPr>
          <w:color w:val="000009"/>
        </w:rPr>
        <w:t>Det</w:t>
      </w:r>
      <w:proofErr w:type="spellEnd"/>
      <w:r>
        <w:rPr>
          <w:color w:val="000009"/>
        </w:rPr>
        <w:t xml:space="preserve"> MJ,</w:t>
      </w:r>
      <w:proofErr w:type="gramStart"/>
      <w:r>
        <w:rPr>
          <w:color w:val="000009"/>
        </w:rPr>
        <w:t xml:space="preserve">  </w:t>
      </w:r>
      <w:proofErr w:type="gramEnd"/>
      <w:r>
        <w:rPr>
          <w:color w:val="000009"/>
        </w:rPr>
        <w:t xml:space="preserve">van der </w:t>
      </w:r>
      <w:proofErr w:type="spellStart"/>
      <w:r>
        <w:rPr>
          <w:color w:val="000009"/>
        </w:rPr>
        <w:t>Peet</w:t>
      </w:r>
      <w:proofErr w:type="spellEnd"/>
      <w:r>
        <w:rPr>
          <w:color w:val="000009"/>
        </w:rPr>
        <w:t xml:space="preserve"> DL, </w:t>
      </w:r>
      <w:proofErr w:type="spellStart"/>
      <w:r>
        <w:rPr>
          <w:color w:val="000009"/>
        </w:rPr>
        <w:t>Daams</w:t>
      </w:r>
      <w:proofErr w:type="spellEnd"/>
      <w:r>
        <w:rPr>
          <w:color w:val="000009"/>
        </w:rPr>
        <w:t xml:space="preserve"> F, </w:t>
      </w:r>
      <w:proofErr w:type="spellStart"/>
      <w:r>
        <w:rPr>
          <w:color w:val="000009"/>
        </w:rPr>
        <w:t>Draaisma</w:t>
      </w:r>
      <w:proofErr w:type="spellEnd"/>
      <w:r>
        <w:rPr>
          <w:color w:val="000009"/>
        </w:rPr>
        <w:t xml:space="preserve"> WA, </w:t>
      </w:r>
      <w:proofErr w:type="spellStart"/>
      <w:r>
        <w:rPr>
          <w:color w:val="000009"/>
        </w:rPr>
        <w:t>Broeders</w:t>
      </w:r>
      <w:proofErr w:type="spellEnd"/>
      <w:r>
        <w:rPr>
          <w:color w:val="000009"/>
        </w:rPr>
        <w:t xml:space="preserve"> </w:t>
      </w:r>
      <w:r>
        <w:rPr>
          <w:color w:val="000009"/>
          <w:spacing w:val="-2"/>
        </w:rPr>
        <w:t xml:space="preserve">IA, </w:t>
      </w:r>
      <w:r>
        <w:rPr>
          <w:color w:val="000009"/>
        </w:rPr>
        <w:t xml:space="preserve">van </w:t>
      </w:r>
      <w:proofErr w:type="spellStart"/>
      <w:r>
        <w:rPr>
          <w:color w:val="000009"/>
        </w:rPr>
        <w:t>Stel</w:t>
      </w:r>
      <w:proofErr w:type="spellEnd"/>
      <w:r>
        <w:rPr>
          <w:color w:val="000009"/>
        </w:rPr>
        <w:t xml:space="preserve"> HF, </w:t>
      </w:r>
      <w:proofErr w:type="spellStart"/>
      <w:r>
        <w:rPr>
          <w:color w:val="000009"/>
        </w:rPr>
        <w:t>Lacle</w:t>
      </w:r>
      <w:proofErr w:type="spellEnd"/>
      <w:r>
        <w:rPr>
          <w:color w:val="000009"/>
        </w:rPr>
        <w:t xml:space="preserve"> MM, </w:t>
      </w:r>
      <w:proofErr w:type="spellStart"/>
      <w:r>
        <w:rPr>
          <w:color w:val="000009"/>
        </w:rPr>
        <w:t>Ruurda</w:t>
      </w:r>
      <w:proofErr w:type="spellEnd"/>
      <w:r>
        <w:rPr>
          <w:color w:val="000009"/>
        </w:rPr>
        <w:t xml:space="preserve"> JP, van </w:t>
      </w:r>
      <w:proofErr w:type="spellStart"/>
      <w:r>
        <w:rPr>
          <w:color w:val="000009"/>
        </w:rPr>
        <w:t>Hillegersberg</w:t>
      </w:r>
      <w:proofErr w:type="spellEnd"/>
      <w:r>
        <w:rPr>
          <w:color w:val="000009"/>
        </w:rPr>
        <w:t xml:space="preserve"> R; LOGICA </w:t>
      </w:r>
      <w:proofErr w:type="spellStart"/>
      <w:r>
        <w:rPr>
          <w:color w:val="000009"/>
        </w:rPr>
        <w:t>study</w:t>
      </w:r>
      <w:proofErr w:type="spellEnd"/>
      <w:r>
        <w:rPr>
          <w:color w:val="000009"/>
        </w:rPr>
        <w:t xml:space="preserve"> </w:t>
      </w:r>
      <w:proofErr w:type="spellStart"/>
      <w:r>
        <w:rPr>
          <w:color w:val="000009"/>
        </w:rPr>
        <w:t>group</w:t>
      </w:r>
      <w:proofErr w:type="spellEnd"/>
      <w:r>
        <w:rPr>
          <w:color w:val="000009"/>
        </w:rPr>
        <w:t xml:space="preserve">. </w:t>
      </w:r>
      <w:r w:rsidRPr="00A05B39">
        <w:rPr>
          <w:color w:val="000009"/>
          <w:lang w:val="en-US"/>
        </w:rPr>
        <w:t xml:space="preserve">Laparoscopic versus open </w:t>
      </w:r>
      <w:proofErr w:type="spellStart"/>
      <w:r w:rsidRPr="00A05B39">
        <w:rPr>
          <w:color w:val="000009"/>
          <w:lang w:val="en-US"/>
        </w:rPr>
        <w:t>gastrectomy</w:t>
      </w:r>
      <w:proofErr w:type="spellEnd"/>
      <w:r w:rsidRPr="00A05B39">
        <w:rPr>
          <w:color w:val="000009"/>
          <w:lang w:val="en-US"/>
        </w:rPr>
        <w:t xml:space="preserve"> for gastric cancer, a multicenter prospectively randomized controlled trial (LOGICA-trial).  </w:t>
      </w:r>
      <w:r>
        <w:rPr>
          <w:color w:val="000009"/>
        </w:rPr>
        <w:t xml:space="preserve">BMC </w:t>
      </w:r>
      <w:proofErr w:type="spellStart"/>
      <w:r>
        <w:rPr>
          <w:color w:val="000009"/>
        </w:rPr>
        <w:t>Cancer</w:t>
      </w:r>
      <w:proofErr w:type="spellEnd"/>
      <w:r>
        <w:rPr>
          <w:color w:val="000009"/>
        </w:rPr>
        <w:t xml:space="preserve">. 2015 </w:t>
      </w:r>
      <w:proofErr w:type="spellStart"/>
      <w:r>
        <w:rPr>
          <w:color w:val="000009"/>
        </w:rPr>
        <w:t>Jul</w:t>
      </w:r>
      <w:proofErr w:type="spellEnd"/>
      <w:r>
        <w:rPr>
          <w:color w:val="000009"/>
          <w:spacing w:val="-3"/>
        </w:rPr>
        <w:t xml:space="preserve"> </w:t>
      </w:r>
      <w:proofErr w:type="gramStart"/>
      <w:r>
        <w:rPr>
          <w:color w:val="000009"/>
        </w:rPr>
        <w:t>29;</w:t>
      </w:r>
      <w:proofErr w:type="gramEnd"/>
      <w:r>
        <w:rPr>
          <w:color w:val="000009"/>
        </w:rPr>
        <w:t>15:556</w:t>
      </w:r>
    </w:p>
    <w:p w:rsidR="008B03AD" w:rsidRDefault="00A05B39">
      <w:pPr>
        <w:pStyle w:val="PargrafodaLista"/>
        <w:numPr>
          <w:ilvl w:val="0"/>
          <w:numId w:val="6"/>
        </w:numPr>
        <w:tabs>
          <w:tab w:val="left" w:pos="1320"/>
        </w:tabs>
        <w:spacing w:line="360" w:lineRule="auto"/>
        <w:ind w:right="1242" w:hanging="283"/>
        <w:jc w:val="both"/>
      </w:pPr>
      <w:proofErr w:type="spellStart"/>
      <w:r w:rsidRPr="00A05B39">
        <w:rPr>
          <w:color w:val="000009"/>
          <w:lang w:val="en-US"/>
        </w:rPr>
        <w:t>Karpeh</w:t>
      </w:r>
      <w:proofErr w:type="spellEnd"/>
      <w:r w:rsidRPr="00A05B39">
        <w:rPr>
          <w:color w:val="000009"/>
          <w:lang w:val="en-US"/>
        </w:rPr>
        <w:t xml:space="preserve"> MS, Leon L, </w:t>
      </w:r>
      <w:proofErr w:type="spellStart"/>
      <w:r w:rsidRPr="00A05B39">
        <w:rPr>
          <w:color w:val="000009"/>
          <w:lang w:val="en-US"/>
        </w:rPr>
        <w:t>Klimstra</w:t>
      </w:r>
      <w:proofErr w:type="spellEnd"/>
      <w:r w:rsidRPr="00A05B39">
        <w:rPr>
          <w:color w:val="000009"/>
          <w:lang w:val="en-US"/>
        </w:rPr>
        <w:t xml:space="preserve"> D, Brennan MF. Lymph node staging in gastric cancer: is location more important than Number? </w:t>
      </w:r>
      <w:proofErr w:type="spellStart"/>
      <w:r>
        <w:rPr>
          <w:color w:val="000009"/>
        </w:rPr>
        <w:t>An</w:t>
      </w:r>
      <w:proofErr w:type="spellEnd"/>
      <w:r>
        <w:rPr>
          <w:color w:val="000009"/>
        </w:rPr>
        <w:t xml:space="preserve"> </w:t>
      </w:r>
      <w:proofErr w:type="spellStart"/>
      <w:r>
        <w:rPr>
          <w:color w:val="000009"/>
        </w:rPr>
        <w:t>analysis</w:t>
      </w:r>
      <w:proofErr w:type="spellEnd"/>
      <w:r>
        <w:rPr>
          <w:color w:val="000009"/>
        </w:rPr>
        <w:t xml:space="preserve"> </w:t>
      </w:r>
      <w:proofErr w:type="spellStart"/>
      <w:r>
        <w:rPr>
          <w:color w:val="000009"/>
        </w:rPr>
        <w:t>of</w:t>
      </w:r>
      <w:proofErr w:type="spellEnd"/>
      <w:r>
        <w:rPr>
          <w:color w:val="000009"/>
        </w:rPr>
        <w:t xml:space="preserve"> 1,038 </w:t>
      </w:r>
      <w:proofErr w:type="spellStart"/>
      <w:r>
        <w:rPr>
          <w:color w:val="000009"/>
        </w:rPr>
        <w:t>patients</w:t>
      </w:r>
      <w:proofErr w:type="spellEnd"/>
      <w:r>
        <w:rPr>
          <w:color w:val="000009"/>
        </w:rPr>
        <w:t xml:space="preserve">. Ann </w:t>
      </w:r>
      <w:proofErr w:type="spellStart"/>
      <w:r>
        <w:rPr>
          <w:color w:val="000009"/>
        </w:rPr>
        <w:t>Surg</w:t>
      </w:r>
      <w:proofErr w:type="spellEnd"/>
      <w:r>
        <w:rPr>
          <w:color w:val="000009"/>
        </w:rPr>
        <w:t xml:space="preserve">. </w:t>
      </w:r>
      <w:proofErr w:type="gramStart"/>
      <w:r>
        <w:rPr>
          <w:color w:val="000009"/>
        </w:rPr>
        <w:t>2000;</w:t>
      </w:r>
      <w:proofErr w:type="gramEnd"/>
      <w:r>
        <w:rPr>
          <w:color w:val="000009"/>
        </w:rPr>
        <w:t>232(3):362-71.</w:t>
      </w:r>
    </w:p>
    <w:p w:rsidR="008B03AD" w:rsidRDefault="00A05B39">
      <w:pPr>
        <w:pStyle w:val="PargrafodaLista"/>
        <w:numPr>
          <w:ilvl w:val="0"/>
          <w:numId w:val="6"/>
        </w:numPr>
        <w:tabs>
          <w:tab w:val="left" w:pos="1246"/>
        </w:tabs>
        <w:spacing w:line="360" w:lineRule="auto"/>
        <w:ind w:right="1235" w:hanging="283"/>
        <w:jc w:val="both"/>
      </w:pPr>
      <w:r w:rsidRPr="00A05B39">
        <w:rPr>
          <w:color w:val="000009"/>
          <w:lang w:val="en-US"/>
        </w:rPr>
        <w:t xml:space="preserve">Chen S, Zhao BW, Li YF, </w:t>
      </w:r>
      <w:proofErr w:type="spellStart"/>
      <w:r w:rsidRPr="00A05B39">
        <w:rPr>
          <w:color w:val="000009"/>
          <w:lang w:val="en-US"/>
        </w:rPr>
        <w:t>Feng</w:t>
      </w:r>
      <w:proofErr w:type="spellEnd"/>
      <w:r w:rsidRPr="00A05B39">
        <w:rPr>
          <w:color w:val="000009"/>
          <w:lang w:val="en-US"/>
        </w:rPr>
        <w:t xml:space="preserve"> XY, Sun XW, Li W, et al. The prognostic value of harvested lymph nodes and the metastatic lymph node ratio for gastric cancer patients: results of a study of 1,101 patients. </w:t>
      </w:r>
      <w:proofErr w:type="spellStart"/>
      <w:proofErr w:type="gramStart"/>
      <w:r>
        <w:rPr>
          <w:color w:val="000009"/>
        </w:rPr>
        <w:t>PLoS</w:t>
      </w:r>
      <w:proofErr w:type="spellEnd"/>
      <w:proofErr w:type="gramEnd"/>
      <w:r>
        <w:rPr>
          <w:color w:val="000009"/>
        </w:rPr>
        <w:t xml:space="preserve"> </w:t>
      </w:r>
      <w:proofErr w:type="spellStart"/>
      <w:r>
        <w:rPr>
          <w:color w:val="000009"/>
        </w:rPr>
        <w:t>One</w:t>
      </w:r>
      <w:proofErr w:type="spellEnd"/>
      <w:r>
        <w:rPr>
          <w:color w:val="000009"/>
        </w:rPr>
        <w:t>.</w:t>
      </w:r>
      <w:r>
        <w:rPr>
          <w:color w:val="000009"/>
          <w:spacing w:val="-4"/>
        </w:rPr>
        <w:t xml:space="preserve"> </w:t>
      </w:r>
      <w:proofErr w:type="gramStart"/>
      <w:r>
        <w:rPr>
          <w:color w:val="000009"/>
        </w:rPr>
        <w:t>2012;</w:t>
      </w:r>
      <w:proofErr w:type="gramEnd"/>
      <w:r>
        <w:rPr>
          <w:color w:val="000009"/>
        </w:rPr>
        <w:t>7(11):e49424.</w:t>
      </w:r>
    </w:p>
    <w:p w:rsidR="008B03AD" w:rsidRDefault="00A05B39">
      <w:pPr>
        <w:pStyle w:val="PargrafodaLista"/>
        <w:numPr>
          <w:ilvl w:val="0"/>
          <w:numId w:val="6"/>
        </w:numPr>
        <w:tabs>
          <w:tab w:val="left" w:pos="1310"/>
        </w:tabs>
        <w:spacing w:line="360" w:lineRule="auto"/>
        <w:ind w:right="1240" w:hanging="283"/>
        <w:jc w:val="both"/>
      </w:pPr>
      <w:r w:rsidRPr="00A05B39">
        <w:rPr>
          <w:color w:val="000009"/>
          <w:lang w:val="en-US"/>
        </w:rPr>
        <w:t xml:space="preserve">McCulloch P, Nita ME, </w:t>
      </w:r>
      <w:proofErr w:type="spellStart"/>
      <w:r w:rsidRPr="00A05B39">
        <w:rPr>
          <w:color w:val="000009"/>
          <w:lang w:val="en-US"/>
        </w:rPr>
        <w:t>Kazi</w:t>
      </w:r>
      <w:proofErr w:type="spellEnd"/>
      <w:r w:rsidRPr="00A05B39">
        <w:rPr>
          <w:color w:val="000009"/>
          <w:lang w:val="en-US"/>
        </w:rPr>
        <w:t xml:space="preserve"> H, Gama-Rodrigues J. Extended versus limited lymph nodes dissection technique for adenocarcinoma of the stomach. </w:t>
      </w:r>
      <w:r>
        <w:rPr>
          <w:color w:val="000009"/>
        </w:rPr>
        <w:t xml:space="preserve">Cochrane </w:t>
      </w:r>
      <w:proofErr w:type="spellStart"/>
      <w:r>
        <w:rPr>
          <w:color w:val="000009"/>
        </w:rPr>
        <w:t>Database</w:t>
      </w:r>
      <w:proofErr w:type="spellEnd"/>
      <w:r>
        <w:rPr>
          <w:color w:val="000009"/>
        </w:rPr>
        <w:t xml:space="preserve"> </w:t>
      </w:r>
      <w:proofErr w:type="spellStart"/>
      <w:r>
        <w:rPr>
          <w:color w:val="000009"/>
        </w:rPr>
        <w:t>Syst</w:t>
      </w:r>
      <w:proofErr w:type="spellEnd"/>
      <w:r>
        <w:rPr>
          <w:color w:val="000009"/>
        </w:rPr>
        <w:t xml:space="preserve"> Rev. </w:t>
      </w:r>
      <w:proofErr w:type="gramStart"/>
      <w:r>
        <w:rPr>
          <w:color w:val="000009"/>
        </w:rPr>
        <w:t>2011;</w:t>
      </w:r>
      <w:proofErr w:type="gramEnd"/>
      <w:r>
        <w:rPr>
          <w:color w:val="000009"/>
        </w:rPr>
        <w:t>(4):CD001964.</w:t>
      </w:r>
    </w:p>
    <w:p w:rsidR="008B03AD" w:rsidRDefault="00A05B39">
      <w:pPr>
        <w:pStyle w:val="PargrafodaLista"/>
        <w:numPr>
          <w:ilvl w:val="0"/>
          <w:numId w:val="6"/>
        </w:numPr>
        <w:tabs>
          <w:tab w:val="left" w:pos="1346"/>
        </w:tabs>
        <w:spacing w:before="1" w:line="360" w:lineRule="auto"/>
        <w:ind w:right="1235" w:hanging="283"/>
        <w:jc w:val="both"/>
      </w:pPr>
      <w:proofErr w:type="spellStart"/>
      <w:r w:rsidRPr="00A05B39">
        <w:rPr>
          <w:color w:val="000009"/>
          <w:lang w:val="en-US"/>
        </w:rPr>
        <w:t>Lustosa</w:t>
      </w:r>
      <w:proofErr w:type="spellEnd"/>
      <w:r w:rsidRPr="00A05B39">
        <w:rPr>
          <w:color w:val="000009"/>
          <w:lang w:val="en-US"/>
        </w:rPr>
        <w:t xml:space="preserve"> SA, </w:t>
      </w:r>
      <w:proofErr w:type="spellStart"/>
      <w:r w:rsidRPr="00A05B39">
        <w:rPr>
          <w:color w:val="000009"/>
          <w:lang w:val="en-US"/>
        </w:rPr>
        <w:t>Saconato</w:t>
      </w:r>
      <w:proofErr w:type="spellEnd"/>
      <w:r w:rsidRPr="00A05B39">
        <w:rPr>
          <w:color w:val="000009"/>
          <w:lang w:val="en-US"/>
        </w:rPr>
        <w:t xml:space="preserve"> H, </w:t>
      </w:r>
      <w:proofErr w:type="spellStart"/>
      <w:r w:rsidRPr="00A05B39">
        <w:rPr>
          <w:color w:val="000009"/>
          <w:lang w:val="en-US"/>
        </w:rPr>
        <w:t>Atallah</w:t>
      </w:r>
      <w:proofErr w:type="spellEnd"/>
      <w:r w:rsidRPr="00A05B39">
        <w:rPr>
          <w:color w:val="000009"/>
          <w:lang w:val="en-US"/>
        </w:rPr>
        <w:t xml:space="preserve"> AN, Lopes </w:t>
      </w:r>
      <w:proofErr w:type="spellStart"/>
      <w:r w:rsidRPr="00A05B39">
        <w:rPr>
          <w:color w:val="000009"/>
          <w:lang w:val="en-US"/>
        </w:rPr>
        <w:t>Filho</w:t>
      </w:r>
      <w:proofErr w:type="spellEnd"/>
      <w:r w:rsidRPr="00A05B39">
        <w:rPr>
          <w:color w:val="000009"/>
          <w:lang w:val="en-US"/>
        </w:rPr>
        <w:t xml:space="preserve"> GJ, Matos D. Impact of extended lymphadenectomy on morbidity, mortality, recurrence and 5-year survival after </w:t>
      </w:r>
      <w:proofErr w:type="spellStart"/>
      <w:r w:rsidRPr="00A05B39">
        <w:rPr>
          <w:color w:val="000009"/>
          <w:lang w:val="en-US"/>
        </w:rPr>
        <w:t>gastrectomy</w:t>
      </w:r>
      <w:proofErr w:type="spellEnd"/>
      <w:r w:rsidRPr="00A05B39">
        <w:rPr>
          <w:color w:val="000009"/>
          <w:lang w:val="en-US"/>
        </w:rPr>
        <w:t xml:space="preserve"> for cancer. </w:t>
      </w:r>
      <w:r>
        <w:rPr>
          <w:color w:val="000009"/>
        </w:rPr>
        <w:t>Meta-</w:t>
      </w:r>
      <w:proofErr w:type="spellStart"/>
      <w:r>
        <w:rPr>
          <w:color w:val="000009"/>
        </w:rPr>
        <w:t>analysis</w:t>
      </w:r>
      <w:proofErr w:type="spellEnd"/>
      <w:r>
        <w:rPr>
          <w:color w:val="000009"/>
        </w:rPr>
        <w:t xml:space="preserve"> </w:t>
      </w:r>
      <w:proofErr w:type="spellStart"/>
      <w:r>
        <w:rPr>
          <w:color w:val="000009"/>
        </w:rPr>
        <w:t>of</w:t>
      </w:r>
      <w:proofErr w:type="spellEnd"/>
      <w:r>
        <w:rPr>
          <w:color w:val="000009"/>
        </w:rPr>
        <w:t xml:space="preserve"> </w:t>
      </w:r>
      <w:proofErr w:type="spellStart"/>
      <w:r>
        <w:rPr>
          <w:color w:val="000009"/>
        </w:rPr>
        <w:t>randomized</w:t>
      </w:r>
      <w:proofErr w:type="spellEnd"/>
      <w:r>
        <w:rPr>
          <w:color w:val="000009"/>
        </w:rPr>
        <w:t xml:space="preserve"> </w:t>
      </w:r>
      <w:proofErr w:type="spellStart"/>
      <w:r>
        <w:rPr>
          <w:color w:val="000009"/>
        </w:rPr>
        <w:t>clinical</w:t>
      </w:r>
      <w:proofErr w:type="spellEnd"/>
      <w:r>
        <w:rPr>
          <w:color w:val="000009"/>
        </w:rPr>
        <w:t xml:space="preserve"> </w:t>
      </w:r>
      <w:proofErr w:type="spellStart"/>
      <w:r>
        <w:rPr>
          <w:color w:val="000009"/>
        </w:rPr>
        <w:t>trials</w:t>
      </w:r>
      <w:proofErr w:type="spellEnd"/>
      <w:r>
        <w:rPr>
          <w:color w:val="000009"/>
        </w:rPr>
        <w:t xml:space="preserve">. Acta </w:t>
      </w:r>
      <w:proofErr w:type="spellStart"/>
      <w:r>
        <w:rPr>
          <w:color w:val="000009"/>
        </w:rPr>
        <w:t>Cir</w:t>
      </w:r>
      <w:proofErr w:type="spellEnd"/>
      <w:r>
        <w:rPr>
          <w:color w:val="000009"/>
        </w:rPr>
        <w:t xml:space="preserve"> Bras.</w:t>
      </w:r>
      <w:r>
        <w:rPr>
          <w:color w:val="000009"/>
          <w:spacing w:val="-18"/>
        </w:rPr>
        <w:t xml:space="preserve"> </w:t>
      </w:r>
      <w:proofErr w:type="gramStart"/>
      <w:r>
        <w:rPr>
          <w:color w:val="000009"/>
        </w:rPr>
        <w:t>2008;</w:t>
      </w:r>
      <w:proofErr w:type="gramEnd"/>
      <w:r>
        <w:rPr>
          <w:color w:val="000009"/>
        </w:rPr>
        <w:t>23(6):520-30.</w:t>
      </w:r>
    </w:p>
    <w:p w:rsidR="008B03AD" w:rsidRDefault="00A05B39">
      <w:pPr>
        <w:pStyle w:val="PargrafodaLista"/>
        <w:numPr>
          <w:ilvl w:val="0"/>
          <w:numId w:val="6"/>
        </w:numPr>
        <w:tabs>
          <w:tab w:val="left" w:pos="1296"/>
        </w:tabs>
        <w:spacing w:line="360" w:lineRule="auto"/>
        <w:ind w:right="1236" w:hanging="283"/>
        <w:jc w:val="both"/>
      </w:pPr>
      <w:r w:rsidRPr="00A05B39">
        <w:rPr>
          <w:color w:val="000009"/>
          <w:lang w:val="en-US"/>
        </w:rPr>
        <w:t xml:space="preserve">Yang SH, Zhang YC, Yang KH, Li YP, He XD, </w:t>
      </w:r>
      <w:proofErr w:type="spellStart"/>
      <w:r w:rsidRPr="00A05B39">
        <w:rPr>
          <w:color w:val="000009"/>
          <w:lang w:val="en-US"/>
        </w:rPr>
        <w:t>Tian</w:t>
      </w:r>
      <w:proofErr w:type="spellEnd"/>
      <w:r w:rsidRPr="00A05B39">
        <w:rPr>
          <w:color w:val="000009"/>
          <w:lang w:val="en-US"/>
        </w:rPr>
        <w:t xml:space="preserve"> JH, et al. An evidence-based medicine review of lymphadenectomy extent for gastric cancer. </w:t>
      </w:r>
      <w:proofErr w:type="spellStart"/>
      <w:proofErr w:type="gramStart"/>
      <w:r>
        <w:rPr>
          <w:color w:val="000009"/>
        </w:rPr>
        <w:t>Am</w:t>
      </w:r>
      <w:proofErr w:type="spellEnd"/>
      <w:proofErr w:type="gramEnd"/>
      <w:r>
        <w:rPr>
          <w:color w:val="000009"/>
        </w:rPr>
        <w:t xml:space="preserve"> J </w:t>
      </w:r>
      <w:proofErr w:type="spellStart"/>
      <w:r>
        <w:rPr>
          <w:color w:val="000009"/>
        </w:rPr>
        <w:t>Surg</w:t>
      </w:r>
      <w:proofErr w:type="spellEnd"/>
      <w:r>
        <w:rPr>
          <w:color w:val="000009"/>
        </w:rPr>
        <w:t>.</w:t>
      </w:r>
      <w:r>
        <w:rPr>
          <w:color w:val="000009"/>
          <w:spacing w:val="-18"/>
        </w:rPr>
        <w:t xml:space="preserve"> </w:t>
      </w:r>
      <w:proofErr w:type="gramStart"/>
      <w:r>
        <w:rPr>
          <w:color w:val="000009"/>
        </w:rPr>
        <w:t>2009;</w:t>
      </w:r>
      <w:proofErr w:type="gramEnd"/>
      <w:r>
        <w:rPr>
          <w:color w:val="000009"/>
        </w:rPr>
        <w:t>197(2):246-51.</w:t>
      </w:r>
    </w:p>
    <w:p w:rsidR="008B03AD" w:rsidRDefault="00A05B39">
      <w:pPr>
        <w:pStyle w:val="PargrafodaLista"/>
        <w:numPr>
          <w:ilvl w:val="0"/>
          <w:numId w:val="6"/>
        </w:numPr>
        <w:tabs>
          <w:tab w:val="left" w:pos="1325"/>
        </w:tabs>
        <w:spacing w:line="360" w:lineRule="auto"/>
        <w:ind w:right="1237" w:hanging="283"/>
        <w:jc w:val="both"/>
      </w:pPr>
      <w:r w:rsidRPr="00A05B39">
        <w:rPr>
          <w:color w:val="000009"/>
          <w:lang w:val="en-US"/>
        </w:rPr>
        <w:t xml:space="preserve">Wang Z, Chen JQ, Cao YF. Systematic review of D2 lymphadenectomy versus D2 with </w:t>
      </w:r>
      <w:proofErr w:type="spellStart"/>
      <w:r w:rsidRPr="00A05B39">
        <w:rPr>
          <w:color w:val="000009"/>
          <w:lang w:val="en-US"/>
        </w:rPr>
        <w:t>para</w:t>
      </w:r>
      <w:proofErr w:type="spellEnd"/>
      <w:r w:rsidRPr="00A05B39">
        <w:rPr>
          <w:color w:val="000009"/>
          <w:lang w:val="en-US"/>
        </w:rPr>
        <w:t xml:space="preserve">-aortic nodal dissection for advanced gastric cancer. </w:t>
      </w:r>
      <w:r>
        <w:rPr>
          <w:color w:val="000009"/>
        </w:rPr>
        <w:t xml:space="preserve">World J </w:t>
      </w:r>
      <w:proofErr w:type="spellStart"/>
      <w:r>
        <w:rPr>
          <w:color w:val="000009"/>
        </w:rPr>
        <w:t>Gastroenterol</w:t>
      </w:r>
      <w:proofErr w:type="spellEnd"/>
      <w:r>
        <w:rPr>
          <w:color w:val="000009"/>
        </w:rPr>
        <w:t xml:space="preserve">. </w:t>
      </w:r>
      <w:proofErr w:type="gramStart"/>
      <w:r>
        <w:rPr>
          <w:color w:val="000009"/>
        </w:rPr>
        <w:t>2010;</w:t>
      </w:r>
      <w:proofErr w:type="gramEnd"/>
      <w:r>
        <w:rPr>
          <w:color w:val="000009"/>
        </w:rPr>
        <w:t>16(9):1138-49.</w:t>
      </w:r>
    </w:p>
    <w:p w:rsidR="008B03AD" w:rsidRPr="00A05B39" w:rsidRDefault="00A05B39">
      <w:pPr>
        <w:pStyle w:val="PargrafodaLista"/>
        <w:numPr>
          <w:ilvl w:val="0"/>
          <w:numId w:val="6"/>
        </w:numPr>
        <w:tabs>
          <w:tab w:val="left" w:pos="1298"/>
        </w:tabs>
        <w:spacing w:before="1" w:line="360" w:lineRule="auto"/>
        <w:ind w:right="1237" w:hanging="283"/>
        <w:jc w:val="both"/>
        <w:rPr>
          <w:lang w:val="en-US"/>
        </w:rPr>
      </w:pPr>
      <w:r>
        <w:rPr>
          <w:color w:val="000009"/>
        </w:rPr>
        <w:t xml:space="preserve">Chen XZ, Hu JK, </w:t>
      </w:r>
      <w:proofErr w:type="spellStart"/>
      <w:r>
        <w:rPr>
          <w:color w:val="000009"/>
        </w:rPr>
        <w:t>Zhou</w:t>
      </w:r>
      <w:proofErr w:type="spellEnd"/>
      <w:r>
        <w:rPr>
          <w:color w:val="000009"/>
        </w:rPr>
        <w:t xml:space="preserve"> ZG, Rui YY, Yang K, Wang L, </w:t>
      </w:r>
      <w:proofErr w:type="gramStart"/>
      <w:r>
        <w:rPr>
          <w:color w:val="000009"/>
        </w:rPr>
        <w:t>et</w:t>
      </w:r>
      <w:proofErr w:type="gramEnd"/>
      <w:r>
        <w:rPr>
          <w:color w:val="000009"/>
        </w:rPr>
        <w:t xml:space="preserve"> al. </w:t>
      </w:r>
      <w:r w:rsidRPr="00A05B39">
        <w:rPr>
          <w:color w:val="000009"/>
          <w:lang w:val="en-US"/>
        </w:rPr>
        <w:t xml:space="preserve">Meta-analysis of effectiveness and safety of D2 plus </w:t>
      </w:r>
      <w:proofErr w:type="spellStart"/>
      <w:r w:rsidRPr="00A05B39">
        <w:rPr>
          <w:color w:val="000009"/>
          <w:lang w:val="en-US"/>
        </w:rPr>
        <w:t>para</w:t>
      </w:r>
      <w:proofErr w:type="spellEnd"/>
      <w:r w:rsidRPr="00A05B39">
        <w:rPr>
          <w:color w:val="000009"/>
          <w:lang w:val="en-US"/>
        </w:rPr>
        <w:t xml:space="preserve">-aortic lymphadenectomy for </w:t>
      </w:r>
      <w:proofErr w:type="spellStart"/>
      <w:r w:rsidRPr="00A05B39">
        <w:rPr>
          <w:color w:val="000009"/>
          <w:lang w:val="en-US"/>
        </w:rPr>
        <w:t>resectable</w:t>
      </w:r>
      <w:proofErr w:type="spellEnd"/>
      <w:r w:rsidRPr="00A05B39">
        <w:rPr>
          <w:color w:val="000009"/>
          <w:lang w:val="en-US"/>
        </w:rPr>
        <w:t xml:space="preserve"> gastric cancer. J Am </w:t>
      </w:r>
      <w:proofErr w:type="spellStart"/>
      <w:r w:rsidRPr="00A05B39">
        <w:rPr>
          <w:color w:val="000009"/>
          <w:lang w:val="en-US"/>
        </w:rPr>
        <w:t>Coll</w:t>
      </w:r>
      <w:proofErr w:type="spellEnd"/>
      <w:r w:rsidRPr="00A05B39">
        <w:rPr>
          <w:color w:val="000009"/>
          <w:lang w:val="en-US"/>
        </w:rPr>
        <w:t xml:space="preserve"> Surg.</w:t>
      </w:r>
      <w:r w:rsidRPr="00A05B39">
        <w:rPr>
          <w:color w:val="000009"/>
          <w:spacing w:val="-1"/>
          <w:lang w:val="en-US"/>
        </w:rPr>
        <w:t xml:space="preserve"> </w:t>
      </w:r>
      <w:r w:rsidRPr="00A05B39">
        <w:rPr>
          <w:color w:val="000009"/>
          <w:lang w:val="en-US"/>
        </w:rPr>
        <w:t>2010</w:t>
      </w:r>
      <w:proofErr w:type="gramStart"/>
      <w:r w:rsidRPr="00A05B39">
        <w:rPr>
          <w:color w:val="000009"/>
          <w:lang w:val="en-US"/>
        </w:rPr>
        <w:t>;210</w:t>
      </w:r>
      <w:proofErr w:type="gramEnd"/>
      <w:r w:rsidRPr="00A05B39">
        <w:rPr>
          <w:color w:val="000009"/>
          <w:lang w:val="en-US"/>
        </w:rPr>
        <w:t>(1):100-5.</w:t>
      </w:r>
    </w:p>
    <w:p w:rsidR="008B03AD" w:rsidRDefault="00A05B39">
      <w:pPr>
        <w:pStyle w:val="PargrafodaLista"/>
        <w:numPr>
          <w:ilvl w:val="0"/>
          <w:numId w:val="6"/>
        </w:numPr>
        <w:tabs>
          <w:tab w:val="left" w:pos="1318"/>
        </w:tabs>
        <w:spacing w:line="360" w:lineRule="auto"/>
        <w:ind w:right="1241" w:hanging="283"/>
        <w:jc w:val="both"/>
      </w:pPr>
      <w:r w:rsidRPr="00A05B39">
        <w:rPr>
          <w:color w:val="000009"/>
          <w:lang w:val="en-US"/>
        </w:rPr>
        <w:t xml:space="preserve">Sano T, Yamamoto S, </w:t>
      </w:r>
      <w:proofErr w:type="spellStart"/>
      <w:r w:rsidRPr="00A05B39">
        <w:rPr>
          <w:color w:val="000009"/>
          <w:lang w:val="en-US"/>
        </w:rPr>
        <w:t>Sasako</w:t>
      </w:r>
      <w:proofErr w:type="spellEnd"/>
      <w:r w:rsidRPr="00A05B39">
        <w:rPr>
          <w:color w:val="000009"/>
          <w:lang w:val="en-US"/>
        </w:rPr>
        <w:t xml:space="preserve"> M. Randomized controlled trial to evaluate </w:t>
      </w:r>
      <w:proofErr w:type="spellStart"/>
      <w:r w:rsidRPr="00A05B39">
        <w:rPr>
          <w:color w:val="000009"/>
          <w:lang w:val="en-US"/>
        </w:rPr>
        <w:t>splenectomy</w:t>
      </w:r>
      <w:proofErr w:type="spellEnd"/>
      <w:r w:rsidRPr="00A05B39">
        <w:rPr>
          <w:color w:val="000009"/>
          <w:lang w:val="en-US"/>
        </w:rPr>
        <w:t xml:space="preserve"> in total </w:t>
      </w:r>
      <w:proofErr w:type="spellStart"/>
      <w:r w:rsidRPr="00A05B39">
        <w:rPr>
          <w:color w:val="000009"/>
          <w:lang w:val="en-US"/>
        </w:rPr>
        <w:t>gastrectomy</w:t>
      </w:r>
      <w:proofErr w:type="spellEnd"/>
      <w:r w:rsidRPr="00A05B39">
        <w:rPr>
          <w:color w:val="000009"/>
          <w:lang w:val="en-US"/>
        </w:rPr>
        <w:t xml:space="preserve"> for proximal gastric carcinoma: Japan clinical oncology group study JCOG 0110-MF. </w:t>
      </w:r>
      <w:proofErr w:type="spellStart"/>
      <w:r>
        <w:rPr>
          <w:color w:val="000009"/>
        </w:rPr>
        <w:t>Jpn</w:t>
      </w:r>
      <w:proofErr w:type="spellEnd"/>
      <w:r>
        <w:rPr>
          <w:color w:val="000009"/>
        </w:rPr>
        <w:t xml:space="preserve"> J </w:t>
      </w:r>
      <w:proofErr w:type="spellStart"/>
      <w:r>
        <w:rPr>
          <w:color w:val="000009"/>
        </w:rPr>
        <w:t>Clin</w:t>
      </w:r>
      <w:proofErr w:type="spellEnd"/>
      <w:r>
        <w:rPr>
          <w:color w:val="000009"/>
        </w:rPr>
        <w:t xml:space="preserve"> </w:t>
      </w:r>
      <w:proofErr w:type="spellStart"/>
      <w:r>
        <w:rPr>
          <w:color w:val="000009"/>
        </w:rPr>
        <w:t>Oncol</w:t>
      </w:r>
      <w:proofErr w:type="spellEnd"/>
      <w:r>
        <w:rPr>
          <w:color w:val="000009"/>
        </w:rPr>
        <w:t>.</w:t>
      </w:r>
      <w:r>
        <w:rPr>
          <w:color w:val="000009"/>
          <w:spacing w:val="-4"/>
        </w:rPr>
        <w:t xml:space="preserve"> </w:t>
      </w:r>
      <w:proofErr w:type="gramStart"/>
      <w:r>
        <w:rPr>
          <w:color w:val="000009"/>
        </w:rPr>
        <w:t>2002;</w:t>
      </w:r>
      <w:proofErr w:type="gramEnd"/>
      <w:r>
        <w:rPr>
          <w:color w:val="000009"/>
        </w:rPr>
        <w:t>32(9):363-4.</w:t>
      </w:r>
    </w:p>
    <w:p w:rsidR="008B03AD" w:rsidRPr="00A05B39" w:rsidRDefault="00A05B39">
      <w:pPr>
        <w:pStyle w:val="PargrafodaLista"/>
        <w:numPr>
          <w:ilvl w:val="0"/>
          <w:numId w:val="6"/>
        </w:numPr>
        <w:tabs>
          <w:tab w:val="left" w:pos="1306"/>
        </w:tabs>
        <w:spacing w:line="360" w:lineRule="auto"/>
        <w:ind w:right="1236" w:hanging="283"/>
        <w:jc w:val="both"/>
        <w:rPr>
          <w:lang w:val="en-US"/>
        </w:rPr>
      </w:pPr>
      <w:r w:rsidRPr="00A05B39">
        <w:rPr>
          <w:color w:val="000009"/>
          <w:lang w:val="en-US"/>
        </w:rPr>
        <w:t xml:space="preserve">Lee KY, Noh SH, </w:t>
      </w:r>
      <w:proofErr w:type="spellStart"/>
      <w:r w:rsidRPr="00A05B39">
        <w:rPr>
          <w:color w:val="000009"/>
          <w:lang w:val="en-US"/>
        </w:rPr>
        <w:t>Hyung</w:t>
      </w:r>
      <w:proofErr w:type="spellEnd"/>
      <w:r w:rsidRPr="00A05B39">
        <w:rPr>
          <w:color w:val="000009"/>
          <w:lang w:val="en-US"/>
        </w:rPr>
        <w:t xml:space="preserve"> WJ, Lee JH, </w:t>
      </w:r>
      <w:proofErr w:type="spellStart"/>
      <w:r w:rsidRPr="00A05B39">
        <w:rPr>
          <w:color w:val="000009"/>
          <w:lang w:val="en-US"/>
        </w:rPr>
        <w:t>Lah</w:t>
      </w:r>
      <w:proofErr w:type="spellEnd"/>
      <w:r w:rsidRPr="00A05B39">
        <w:rPr>
          <w:color w:val="000009"/>
          <w:lang w:val="en-US"/>
        </w:rPr>
        <w:t xml:space="preserve"> KH, Choi SH, et al. Impact of </w:t>
      </w:r>
      <w:proofErr w:type="spellStart"/>
      <w:r w:rsidRPr="00A05B39">
        <w:rPr>
          <w:color w:val="000009"/>
          <w:lang w:val="en-US"/>
        </w:rPr>
        <w:t>splenectomy</w:t>
      </w:r>
      <w:proofErr w:type="spellEnd"/>
      <w:r w:rsidRPr="00A05B39">
        <w:rPr>
          <w:color w:val="000009"/>
          <w:lang w:val="en-US"/>
        </w:rPr>
        <w:t xml:space="preserve"> for lymph node dissection on long-term surgical outcome in gastric cancer. Ann </w:t>
      </w:r>
      <w:proofErr w:type="spellStart"/>
      <w:r w:rsidRPr="00A05B39">
        <w:rPr>
          <w:color w:val="000009"/>
          <w:lang w:val="en-US"/>
        </w:rPr>
        <w:t>Surg</w:t>
      </w:r>
      <w:proofErr w:type="spellEnd"/>
      <w:r w:rsidRPr="00A05B39">
        <w:rPr>
          <w:color w:val="000009"/>
          <w:lang w:val="en-US"/>
        </w:rPr>
        <w:t xml:space="preserve"> </w:t>
      </w:r>
      <w:proofErr w:type="spellStart"/>
      <w:r w:rsidRPr="00A05B39">
        <w:rPr>
          <w:color w:val="000009"/>
          <w:lang w:val="en-US"/>
        </w:rPr>
        <w:t>Oncol</w:t>
      </w:r>
      <w:proofErr w:type="spellEnd"/>
      <w:r w:rsidRPr="00A05B39">
        <w:rPr>
          <w:color w:val="000009"/>
          <w:lang w:val="en-US"/>
        </w:rPr>
        <w:t>. 2001</w:t>
      </w:r>
      <w:proofErr w:type="gramStart"/>
      <w:r w:rsidRPr="00A05B39">
        <w:rPr>
          <w:color w:val="000009"/>
          <w:lang w:val="en-US"/>
        </w:rPr>
        <w:t>;8</w:t>
      </w:r>
      <w:proofErr w:type="gramEnd"/>
      <w:r w:rsidRPr="00A05B39">
        <w:rPr>
          <w:color w:val="000009"/>
          <w:lang w:val="en-US"/>
        </w:rPr>
        <w:t>(5):402-6.</w:t>
      </w:r>
    </w:p>
    <w:p w:rsidR="008B03AD" w:rsidRDefault="00A05B39">
      <w:pPr>
        <w:pStyle w:val="PargrafodaLista"/>
        <w:numPr>
          <w:ilvl w:val="0"/>
          <w:numId w:val="6"/>
        </w:numPr>
        <w:tabs>
          <w:tab w:val="left" w:pos="1306"/>
        </w:tabs>
        <w:spacing w:line="360" w:lineRule="auto"/>
        <w:ind w:right="1233" w:hanging="283"/>
        <w:jc w:val="both"/>
      </w:pPr>
      <w:r>
        <w:t xml:space="preserve">Sano T, </w:t>
      </w:r>
      <w:proofErr w:type="spellStart"/>
      <w:r>
        <w:t>Sasako</w:t>
      </w:r>
      <w:proofErr w:type="spellEnd"/>
      <w:r>
        <w:t xml:space="preserve"> M, </w:t>
      </w:r>
      <w:proofErr w:type="spellStart"/>
      <w:r>
        <w:t>Mizusawa</w:t>
      </w:r>
      <w:proofErr w:type="spellEnd"/>
      <w:r>
        <w:t xml:space="preserve"> J, Yamamoto S, </w:t>
      </w:r>
      <w:proofErr w:type="spellStart"/>
      <w:r>
        <w:t>Katai</w:t>
      </w:r>
      <w:proofErr w:type="spellEnd"/>
      <w:r>
        <w:t xml:space="preserve"> H, </w:t>
      </w:r>
      <w:proofErr w:type="spellStart"/>
      <w:r>
        <w:t>Yoshikawa</w:t>
      </w:r>
      <w:proofErr w:type="spellEnd"/>
      <w:r>
        <w:t xml:space="preserve"> T, </w:t>
      </w:r>
      <w:proofErr w:type="spellStart"/>
      <w:r>
        <w:t>Nashimoto</w:t>
      </w:r>
      <w:proofErr w:type="spellEnd"/>
      <w:r>
        <w:t xml:space="preserve"> A, Ito S, </w:t>
      </w:r>
      <w:proofErr w:type="spellStart"/>
      <w:r>
        <w:t>Kaji</w:t>
      </w:r>
      <w:proofErr w:type="spellEnd"/>
      <w:r>
        <w:t xml:space="preserve"> M, Imamura H, Fukushima M, </w:t>
      </w:r>
      <w:proofErr w:type="spellStart"/>
      <w:r>
        <w:t>Fujitani</w:t>
      </w:r>
      <w:proofErr w:type="spellEnd"/>
      <w:r>
        <w:t xml:space="preserve"> K. </w:t>
      </w:r>
      <w:proofErr w:type="spellStart"/>
      <w:r>
        <w:t>Randomized</w:t>
      </w:r>
      <w:proofErr w:type="spellEnd"/>
      <w:r>
        <w:t xml:space="preserve"> </w:t>
      </w:r>
      <w:proofErr w:type="spellStart"/>
      <w:r>
        <w:t>controlled</w:t>
      </w:r>
      <w:proofErr w:type="spellEnd"/>
      <w:r>
        <w:t xml:space="preserve"> </w:t>
      </w:r>
      <w:proofErr w:type="spellStart"/>
      <w:proofErr w:type="gramStart"/>
      <w:r>
        <w:t>trial</w:t>
      </w:r>
      <w:proofErr w:type="spellEnd"/>
      <w:proofErr w:type="gramEnd"/>
      <w:r>
        <w:t xml:space="preserve"> </w:t>
      </w:r>
      <w:proofErr w:type="spellStart"/>
      <w:r>
        <w:t>to</w:t>
      </w:r>
      <w:proofErr w:type="spellEnd"/>
      <w:r>
        <w:t xml:space="preserve"> </w:t>
      </w:r>
      <w:proofErr w:type="spellStart"/>
      <w:r>
        <w:t>evaluate</w:t>
      </w:r>
      <w:proofErr w:type="spellEnd"/>
      <w:r>
        <w:t xml:space="preserve"> </w:t>
      </w:r>
      <w:proofErr w:type="spellStart"/>
      <w:r>
        <w:t>splenectomy</w:t>
      </w:r>
      <w:proofErr w:type="spellEnd"/>
      <w:r>
        <w:t xml:space="preserve"> in total </w:t>
      </w:r>
      <w:proofErr w:type="spellStart"/>
      <w:r>
        <w:t>gastrectomy</w:t>
      </w:r>
      <w:proofErr w:type="spellEnd"/>
      <w:r>
        <w:t xml:space="preserve"> for proximal </w:t>
      </w:r>
      <w:proofErr w:type="spellStart"/>
      <w:r>
        <w:t>gastric</w:t>
      </w:r>
      <w:proofErr w:type="spellEnd"/>
      <w:r>
        <w:t xml:space="preserve"> carcinoma. Ann </w:t>
      </w:r>
      <w:proofErr w:type="spellStart"/>
      <w:r>
        <w:t>Surg</w:t>
      </w:r>
      <w:proofErr w:type="spellEnd"/>
      <w:r>
        <w:t xml:space="preserve"> (2017) 265:277- 83</w:t>
      </w:r>
    </w:p>
    <w:p w:rsidR="008B03AD" w:rsidRDefault="008B03AD">
      <w:pPr>
        <w:pStyle w:val="Corpodetexto"/>
        <w:rPr>
          <w:sz w:val="20"/>
        </w:rPr>
      </w:pPr>
    </w:p>
    <w:p w:rsidR="008B03AD" w:rsidRDefault="008B03AD">
      <w:pPr>
        <w:pStyle w:val="Corpodetexto"/>
        <w:spacing w:before="9"/>
        <w:rPr>
          <w:sz w:val="17"/>
        </w:rPr>
      </w:pPr>
    </w:p>
    <w:p w:rsidR="008B03AD" w:rsidRDefault="00A05B39">
      <w:pPr>
        <w:ind w:right="1235"/>
        <w:jc w:val="right"/>
        <w:rPr>
          <w:rFonts w:ascii="Trebuchet MS"/>
          <w:sz w:val="20"/>
        </w:rPr>
      </w:pPr>
      <w:r>
        <w:rPr>
          <w:rFonts w:ascii="Trebuchet MS"/>
          <w:w w:val="95"/>
          <w:sz w:val="20"/>
        </w:rPr>
        <w:t>18</w:t>
      </w:r>
    </w:p>
    <w:p w:rsidR="008B03AD" w:rsidRDefault="008B03AD">
      <w:pPr>
        <w:jc w:val="right"/>
        <w:rPr>
          <w:rFonts w:ascii="Trebuchet MS"/>
          <w:sz w:val="20"/>
        </w:rPr>
        <w:sectPr w:rsidR="008B03AD">
          <w:pgSz w:w="11910" w:h="16840"/>
          <w:pgMar w:top="1320" w:right="460" w:bottom="280" w:left="740" w:header="720" w:footer="720" w:gutter="0"/>
          <w:cols w:space="720"/>
        </w:sectPr>
      </w:pPr>
    </w:p>
    <w:p w:rsidR="008B03AD" w:rsidRDefault="00A05B39">
      <w:pPr>
        <w:pStyle w:val="PargrafodaLista"/>
        <w:numPr>
          <w:ilvl w:val="0"/>
          <w:numId w:val="6"/>
        </w:numPr>
        <w:tabs>
          <w:tab w:val="left" w:pos="1308"/>
        </w:tabs>
        <w:spacing w:before="74" w:line="360" w:lineRule="auto"/>
        <w:ind w:right="1238" w:hanging="283"/>
        <w:jc w:val="both"/>
      </w:pPr>
      <w:r w:rsidRPr="00A05B39">
        <w:rPr>
          <w:color w:val="000009"/>
          <w:lang w:val="en-US"/>
        </w:rPr>
        <w:lastRenderedPageBreak/>
        <w:t>Wang Z, Chen J, Su K, Dong Z. Abdominal drainage versus no drainage post-</w:t>
      </w:r>
      <w:proofErr w:type="spellStart"/>
      <w:r w:rsidRPr="00A05B39">
        <w:rPr>
          <w:color w:val="000009"/>
          <w:lang w:val="en-US"/>
        </w:rPr>
        <w:t>gastrectomy</w:t>
      </w:r>
      <w:proofErr w:type="spellEnd"/>
      <w:r w:rsidRPr="00A05B39">
        <w:rPr>
          <w:color w:val="000009"/>
          <w:lang w:val="en-US"/>
        </w:rPr>
        <w:t xml:space="preserve"> for gastric cancer. </w:t>
      </w:r>
      <w:r>
        <w:rPr>
          <w:color w:val="000009"/>
        </w:rPr>
        <w:t xml:space="preserve">Cochrane </w:t>
      </w:r>
      <w:proofErr w:type="spellStart"/>
      <w:r>
        <w:rPr>
          <w:color w:val="000009"/>
        </w:rPr>
        <w:t>Database</w:t>
      </w:r>
      <w:proofErr w:type="spellEnd"/>
      <w:r>
        <w:rPr>
          <w:color w:val="000009"/>
        </w:rPr>
        <w:t xml:space="preserve"> </w:t>
      </w:r>
      <w:proofErr w:type="spellStart"/>
      <w:r>
        <w:rPr>
          <w:color w:val="000009"/>
        </w:rPr>
        <w:t>Syst</w:t>
      </w:r>
      <w:proofErr w:type="spellEnd"/>
      <w:r>
        <w:rPr>
          <w:color w:val="000009"/>
        </w:rPr>
        <w:t xml:space="preserve"> Rev.</w:t>
      </w:r>
      <w:r>
        <w:rPr>
          <w:color w:val="000009"/>
          <w:spacing w:val="-3"/>
        </w:rPr>
        <w:t xml:space="preserve"> </w:t>
      </w:r>
      <w:proofErr w:type="gramStart"/>
      <w:r>
        <w:rPr>
          <w:color w:val="000009"/>
        </w:rPr>
        <w:t>2015;</w:t>
      </w:r>
      <w:proofErr w:type="gramEnd"/>
      <w:r>
        <w:rPr>
          <w:color w:val="000009"/>
        </w:rPr>
        <w:t>(5):CD008788.</w:t>
      </w:r>
    </w:p>
    <w:p w:rsidR="008B03AD" w:rsidRDefault="00A05B39">
      <w:pPr>
        <w:pStyle w:val="PargrafodaLista"/>
        <w:numPr>
          <w:ilvl w:val="0"/>
          <w:numId w:val="6"/>
        </w:numPr>
        <w:tabs>
          <w:tab w:val="left" w:pos="1310"/>
        </w:tabs>
        <w:spacing w:line="360" w:lineRule="auto"/>
        <w:ind w:right="1239" w:hanging="283"/>
        <w:jc w:val="both"/>
      </w:pPr>
      <w:proofErr w:type="spellStart"/>
      <w:r w:rsidRPr="00A05B39">
        <w:rPr>
          <w:color w:val="000009"/>
          <w:lang w:val="en-US"/>
        </w:rPr>
        <w:t>Ohri</w:t>
      </w:r>
      <w:proofErr w:type="spellEnd"/>
      <w:r w:rsidRPr="00A05B39">
        <w:rPr>
          <w:color w:val="000009"/>
          <w:lang w:val="en-US"/>
        </w:rPr>
        <w:t xml:space="preserve"> N, </w:t>
      </w:r>
      <w:proofErr w:type="spellStart"/>
      <w:r w:rsidRPr="00A05B39">
        <w:rPr>
          <w:color w:val="000009"/>
          <w:lang w:val="en-US"/>
        </w:rPr>
        <w:t>Garg</w:t>
      </w:r>
      <w:proofErr w:type="spellEnd"/>
      <w:r w:rsidRPr="00A05B39">
        <w:rPr>
          <w:color w:val="000009"/>
          <w:lang w:val="en-US"/>
        </w:rPr>
        <w:t xml:space="preserve"> MK, </w:t>
      </w:r>
      <w:proofErr w:type="spellStart"/>
      <w:r w:rsidRPr="00A05B39">
        <w:rPr>
          <w:color w:val="000009"/>
          <w:lang w:val="en-US"/>
        </w:rPr>
        <w:t>Aparo</w:t>
      </w:r>
      <w:proofErr w:type="spellEnd"/>
      <w:r w:rsidRPr="00A05B39">
        <w:rPr>
          <w:color w:val="000009"/>
          <w:lang w:val="en-US"/>
        </w:rPr>
        <w:t xml:space="preserve"> S, </w:t>
      </w:r>
      <w:proofErr w:type="spellStart"/>
      <w:r w:rsidRPr="00A05B39">
        <w:rPr>
          <w:color w:val="000009"/>
          <w:lang w:val="en-US"/>
        </w:rPr>
        <w:t>Kaubisch</w:t>
      </w:r>
      <w:proofErr w:type="spellEnd"/>
      <w:r w:rsidRPr="00A05B39">
        <w:rPr>
          <w:color w:val="000009"/>
          <w:lang w:val="en-US"/>
        </w:rPr>
        <w:t xml:space="preserve"> A, Tome W, Kennedy TJ, et al. Who benefits from adjuvant radiation therapy for gastric cancer? A meta-analysis. </w:t>
      </w:r>
      <w:proofErr w:type="spellStart"/>
      <w:r>
        <w:rPr>
          <w:color w:val="000009"/>
        </w:rPr>
        <w:t>Int</w:t>
      </w:r>
      <w:proofErr w:type="spellEnd"/>
      <w:r>
        <w:rPr>
          <w:color w:val="000009"/>
        </w:rPr>
        <w:t xml:space="preserve"> J </w:t>
      </w:r>
      <w:proofErr w:type="spellStart"/>
      <w:r>
        <w:rPr>
          <w:color w:val="000009"/>
        </w:rPr>
        <w:t>Radiat</w:t>
      </w:r>
      <w:proofErr w:type="spellEnd"/>
      <w:r>
        <w:rPr>
          <w:color w:val="000009"/>
        </w:rPr>
        <w:t xml:space="preserve"> </w:t>
      </w:r>
      <w:proofErr w:type="spellStart"/>
      <w:r>
        <w:rPr>
          <w:color w:val="000009"/>
        </w:rPr>
        <w:t>Oncol</w:t>
      </w:r>
      <w:proofErr w:type="spellEnd"/>
      <w:r>
        <w:rPr>
          <w:color w:val="000009"/>
        </w:rPr>
        <w:t xml:space="preserve"> </w:t>
      </w:r>
      <w:proofErr w:type="spellStart"/>
      <w:r>
        <w:rPr>
          <w:color w:val="000009"/>
        </w:rPr>
        <w:t>Biol</w:t>
      </w:r>
      <w:proofErr w:type="spellEnd"/>
      <w:r>
        <w:rPr>
          <w:color w:val="000009"/>
        </w:rPr>
        <w:t xml:space="preserve"> </w:t>
      </w:r>
      <w:proofErr w:type="spellStart"/>
      <w:r>
        <w:rPr>
          <w:color w:val="000009"/>
        </w:rPr>
        <w:t>Phys</w:t>
      </w:r>
      <w:proofErr w:type="spellEnd"/>
      <w:r>
        <w:rPr>
          <w:color w:val="000009"/>
        </w:rPr>
        <w:t xml:space="preserve">. </w:t>
      </w:r>
      <w:proofErr w:type="gramStart"/>
      <w:r>
        <w:rPr>
          <w:color w:val="000009"/>
        </w:rPr>
        <w:t>2013;</w:t>
      </w:r>
      <w:proofErr w:type="gramEnd"/>
      <w:r>
        <w:rPr>
          <w:color w:val="000009"/>
        </w:rPr>
        <w:t>86(2):330-5.</w:t>
      </w:r>
    </w:p>
    <w:p w:rsidR="008B03AD" w:rsidRPr="00A05B39" w:rsidRDefault="00A05B39">
      <w:pPr>
        <w:pStyle w:val="PargrafodaLista"/>
        <w:numPr>
          <w:ilvl w:val="0"/>
          <w:numId w:val="6"/>
        </w:numPr>
        <w:tabs>
          <w:tab w:val="left" w:pos="1303"/>
        </w:tabs>
        <w:spacing w:line="362" w:lineRule="auto"/>
        <w:ind w:right="1242" w:hanging="283"/>
        <w:jc w:val="both"/>
        <w:rPr>
          <w:lang w:val="en-US"/>
        </w:rPr>
      </w:pPr>
      <w:r w:rsidRPr="00A05B39">
        <w:rPr>
          <w:lang w:val="en-US"/>
        </w:rPr>
        <w:t xml:space="preserve">Li LL, </w:t>
      </w:r>
      <w:proofErr w:type="spellStart"/>
      <w:r w:rsidRPr="00A05B39">
        <w:rPr>
          <w:lang w:val="en-US"/>
        </w:rPr>
        <w:t>Xie</w:t>
      </w:r>
      <w:proofErr w:type="spellEnd"/>
      <w:r w:rsidRPr="00A05B39">
        <w:rPr>
          <w:lang w:val="en-US"/>
        </w:rPr>
        <w:t xml:space="preserve"> CY, Su HF. Benefit of radiotherapy on survival in </w:t>
      </w:r>
      <w:proofErr w:type="spellStart"/>
      <w:r w:rsidRPr="00A05B39">
        <w:rPr>
          <w:lang w:val="en-US"/>
        </w:rPr>
        <w:t>resectable</w:t>
      </w:r>
      <w:proofErr w:type="spellEnd"/>
      <w:r w:rsidRPr="00A05B39">
        <w:rPr>
          <w:lang w:val="en-US"/>
        </w:rPr>
        <w:t xml:space="preserve"> gastric carcinoma: a meta-analysis. </w:t>
      </w:r>
      <w:proofErr w:type="spellStart"/>
      <w:r w:rsidRPr="00A05B39">
        <w:rPr>
          <w:lang w:val="en-US"/>
        </w:rPr>
        <w:t>Tumour</w:t>
      </w:r>
      <w:proofErr w:type="spellEnd"/>
      <w:r w:rsidRPr="00A05B39">
        <w:rPr>
          <w:lang w:val="en-US"/>
        </w:rPr>
        <w:t xml:space="preserve"> Biol.</w:t>
      </w:r>
      <w:r w:rsidRPr="00A05B39">
        <w:rPr>
          <w:spacing w:val="-3"/>
          <w:lang w:val="en-US"/>
        </w:rPr>
        <w:t xml:space="preserve"> </w:t>
      </w:r>
      <w:r w:rsidRPr="00A05B39">
        <w:rPr>
          <w:lang w:val="en-US"/>
        </w:rPr>
        <w:t>2014</w:t>
      </w:r>
      <w:proofErr w:type="gramStart"/>
      <w:r w:rsidRPr="00A05B39">
        <w:rPr>
          <w:lang w:val="en-US"/>
        </w:rPr>
        <w:t>;35</w:t>
      </w:r>
      <w:proofErr w:type="gramEnd"/>
      <w:r w:rsidRPr="00A05B39">
        <w:rPr>
          <w:lang w:val="en-US"/>
        </w:rPr>
        <w:t>(5):4957-66.</w:t>
      </w:r>
    </w:p>
    <w:p w:rsidR="008B03AD" w:rsidRPr="00A05B39" w:rsidRDefault="00A05B39">
      <w:pPr>
        <w:pStyle w:val="PargrafodaLista"/>
        <w:numPr>
          <w:ilvl w:val="0"/>
          <w:numId w:val="6"/>
        </w:numPr>
        <w:tabs>
          <w:tab w:val="left" w:pos="1303"/>
        </w:tabs>
        <w:spacing w:line="360" w:lineRule="auto"/>
        <w:ind w:right="1243" w:hanging="283"/>
        <w:jc w:val="both"/>
        <w:rPr>
          <w:lang w:val="en-US"/>
        </w:rPr>
      </w:pPr>
      <w:r w:rsidRPr="00A05B39">
        <w:rPr>
          <w:color w:val="000009"/>
          <w:lang w:val="en-US"/>
        </w:rPr>
        <w:t xml:space="preserve">Cunningham D, </w:t>
      </w:r>
      <w:proofErr w:type="spellStart"/>
      <w:r w:rsidRPr="00A05B39">
        <w:rPr>
          <w:color w:val="000009"/>
          <w:lang w:val="en-US"/>
        </w:rPr>
        <w:t>Allum</w:t>
      </w:r>
      <w:proofErr w:type="spellEnd"/>
      <w:r w:rsidRPr="00A05B39">
        <w:rPr>
          <w:color w:val="000009"/>
          <w:lang w:val="en-US"/>
        </w:rPr>
        <w:t xml:space="preserve"> WH, </w:t>
      </w:r>
      <w:proofErr w:type="spellStart"/>
      <w:r w:rsidRPr="00A05B39">
        <w:rPr>
          <w:color w:val="000009"/>
          <w:lang w:val="en-US"/>
        </w:rPr>
        <w:t>Stenning</w:t>
      </w:r>
      <w:proofErr w:type="spellEnd"/>
      <w:r w:rsidRPr="00A05B39">
        <w:rPr>
          <w:color w:val="000009"/>
          <w:lang w:val="en-US"/>
        </w:rPr>
        <w:t xml:space="preserve"> SP, Thompson JN, Van de </w:t>
      </w:r>
      <w:proofErr w:type="spellStart"/>
      <w:r w:rsidRPr="00A05B39">
        <w:rPr>
          <w:color w:val="000009"/>
          <w:lang w:val="en-US"/>
        </w:rPr>
        <w:t>Velde</w:t>
      </w:r>
      <w:proofErr w:type="spellEnd"/>
      <w:r w:rsidRPr="00A05B39">
        <w:rPr>
          <w:color w:val="000009"/>
          <w:lang w:val="en-US"/>
        </w:rPr>
        <w:t xml:space="preserve"> CJ, Nicolson M, et al. Perioperative chemotherapy versus surgery alone for </w:t>
      </w:r>
      <w:proofErr w:type="spellStart"/>
      <w:r w:rsidRPr="00A05B39">
        <w:rPr>
          <w:color w:val="000009"/>
          <w:lang w:val="en-US"/>
        </w:rPr>
        <w:t>resectable</w:t>
      </w:r>
      <w:proofErr w:type="spellEnd"/>
      <w:r w:rsidRPr="00A05B39">
        <w:rPr>
          <w:color w:val="000009"/>
          <w:lang w:val="en-US"/>
        </w:rPr>
        <w:t xml:space="preserve"> </w:t>
      </w:r>
      <w:proofErr w:type="spellStart"/>
      <w:r w:rsidRPr="00A05B39">
        <w:rPr>
          <w:color w:val="000009"/>
          <w:lang w:val="en-US"/>
        </w:rPr>
        <w:t>gastroesophageal</w:t>
      </w:r>
      <w:proofErr w:type="spellEnd"/>
      <w:r w:rsidRPr="00A05B39">
        <w:rPr>
          <w:color w:val="000009"/>
          <w:lang w:val="en-US"/>
        </w:rPr>
        <w:t xml:space="preserve"> cancer. N </w:t>
      </w:r>
      <w:proofErr w:type="spellStart"/>
      <w:r w:rsidRPr="00A05B39">
        <w:rPr>
          <w:color w:val="000009"/>
          <w:lang w:val="en-US"/>
        </w:rPr>
        <w:t>Engl</w:t>
      </w:r>
      <w:proofErr w:type="spellEnd"/>
      <w:r w:rsidRPr="00A05B39">
        <w:rPr>
          <w:color w:val="000009"/>
          <w:lang w:val="en-US"/>
        </w:rPr>
        <w:t xml:space="preserve"> J Med.</w:t>
      </w:r>
      <w:r w:rsidRPr="00A05B39">
        <w:rPr>
          <w:color w:val="000009"/>
          <w:spacing w:val="-4"/>
          <w:lang w:val="en-US"/>
        </w:rPr>
        <w:t xml:space="preserve"> </w:t>
      </w:r>
      <w:r w:rsidRPr="00A05B39">
        <w:rPr>
          <w:color w:val="000009"/>
          <w:lang w:val="en-US"/>
        </w:rPr>
        <w:t>2006</w:t>
      </w:r>
      <w:proofErr w:type="gramStart"/>
      <w:r w:rsidRPr="00A05B39">
        <w:rPr>
          <w:color w:val="000009"/>
          <w:lang w:val="en-US"/>
        </w:rPr>
        <w:t>;355</w:t>
      </w:r>
      <w:proofErr w:type="gramEnd"/>
      <w:r w:rsidRPr="00A05B39">
        <w:rPr>
          <w:color w:val="000009"/>
          <w:lang w:val="en-US"/>
        </w:rPr>
        <w:t>(1):11-20.</w:t>
      </w:r>
    </w:p>
    <w:p w:rsidR="008B03AD" w:rsidRPr="00A05B39" w:rsidRDefault="00A05B39">
      <w:pPr>
        <w:pStyle w:val="PargrafodaLista"/>
        <w:numPr>
          <w:ilvl w:val="0"/>
          <w:numId w:val="6"/>
        </w:numPr>
        <w:tabs>
          <w:tab w:val="left" w:pos="1246"/>
        </w:tabs>
        <w:spacing w:line="360" w:lineRule="auto"/>
        <w:ind w:right="1239" w:hanging="283"/>
        <w:jc w:val="both"/>
        <w:rPr>
          <w:lang w:val="en-US"/>
        </w:rPr>
      </w:pPr>
      <w:proofErr w:type="spellStart"/>
      <w:r>
        <w:rPr>
          <w:color w:val="000009"/>
        </w:rPr>
        <w:t>Ychou</w:t>
      </w:r>
      <w:proofErr w:type="spellEnd"/>
      <w:r>
        <w:rPr>
          <w:color w:val="000009"/>
        </w:rPr>
        <w:t xml:space="preserve"> M, </w:t>
      </w:r>
      <w:proofErr w:type="spellStart"/>
      <w:r>
        <w:rPr>
          <w:color w:val="000009"/>
        </w:rPr>
        <w:t>Boige</w:t>
      </w:r>
      <w:proofErr w:type="spellEnd"/>
      <w:r>
        <w:rPr>
          <w:color w:val="000009"/>
        </w:rPr>
        <w:t xml:space="preserve"> V, </w:t>
      </w:r>
      <w:proofErr w:type="spellStart"/>
      <w:r>
        <w:rPr>
          <w:color w:val="000009"/>
        </w:rPr>
        <w:t>Pignon</w:t>
      </w:r>
      <w:proofErr w:type="spellEnd"/>
      <w:r>
        <w:rPr>
          <w:color w:val="000009"/>
        </w:rPr>
        <w:t xml:space="preserve"> JP, </w:t>
      </w:r>
      <w:proofErr w:type="spellStart"/>
      <w:r>
        <w:rPr>
          <w:color w:val="000009"/>
        </w:rPr>
        <w:t>Conroy</w:t>
      </w:r>
      <w:proofErr w:type="spellEnd"/>
      <w:r>
        <w:rPr>
          <w:color w:val="000009"/>
        </w:rPr>
        <w:t xml:space="preserve"> T, </w:t>
      </w:r>
      <w:proofErr w:type="spellStart"/>
      <w:r>
        <w:rPr>
          <w:color w:val="000009"/>
        </w:rPr>
        <w:t>Bouché</w:t>
      </w:r>
      <w:proofErr w:type="spellEnd"/>
      <w:r>
        <w:rPr>
          <w:color w:val="000009"/>
        </w:rPr>
        <w:t xml:space="preserve"> O, </w:t>
      </w:r>
      <w:proofErr w:type="spellStart"/>
      <w:r>
        <w:rPr>
          <w:color w:val="000009"/>
        </w:rPr>
        <w:t>Lebreton</w:t>
      </w:r>
      <w:proofErr w:type="spellEnd"/>
      <w:r>
        <w:rPr>
          <w:color w:val="000009"/>
        </w:rPr>
        <w:t xml:space="preserve"> G, </w:t>
      </w:r>
      <w:proofErr w:type="gramStart"/>
      <w:r>
        <w:rPr>
          <w:color w:val="000009"/>
        </w:rPr>
        <w:t>et</w:t>
      </w:r>
      <w:proofErr w:type="gramEnd"/>
      <w:r>
        <w:rPr>
          <w:color w:val="000009"/>
        </w:rPr>
        <w:t xml:space="preserve"> al. </w:t>
      </w:r>
      <w:r w:rsidRPr="00A05B39">
        <w:rPr>
          <w:color w:val="000009"/>
          <w:lang w:val="en-US"/>
        </w:rPr>
        <w:t xml:space="preserve">Perioperative chemotherapy compared with surgery alone for </w:t>
      </w:r>
      <w:proofErr w:type="spellStart"/>
      <w:r w:rsidRPr="00A05B39">
        <w:rPr>
          <w:color w:val="000009"/>
          <w:lang w:val="en-US"/>
        </w:rPr>
        <w:t>resectable</w:t>
      </w:r>
      <w:proofErr w:type="spellEnd"/>
      <w:r w:rsidRPr="00A05B39">
        <w:rPr>
          <w:color w:val="000009"/>
          <w:lang w:val="en-US"/>
        </w:rPr>
        <w:t xml:space="preserve"> </w:t>
      </w:r>
      <w:proofErr w:type="spellStart"/>
      <w:r w:rsidRPr="00A05B39">
        <w:rPr>
          <w:color w:val="000009"/>
          <w:lang w:val="en-US"/>
        </w:rPr>
        <w:t>gastroesophageal</w:t>
      </w:r>
      <w:proofErr w:type="spellEnd"/>
      <w:r w:rsidRPr="00A05B39">
        <w:rPr>
          <w:color w:val="000009"/>
          <w:lang w:val="en-US"/>
        </w:rPr>
        <w:t xml:space="preserve"> adenocarcinoma: an FNCLCC and FFCD multicenter phase III trial. J </w:t>
      </w:r>
      <w:proofErr w:type="spellStart"/>
      <w:r w:rsidRPr="00A05B39">
        <w:rPr>
          <w:color w:val="000009"/>
          <w:lang w:val="en-US"/>
        </w:rPr>
        <w:t>Clin</w:t>
      </w:r>
      <w:proofErr w:type="spellEnd"/>
      <w:r w:rsidRPr="00A05B39">
        <w:rPr>
          <w:color w:val="000009"/>
          <w:lang w:val="en-US"/>
        </w:rPr>
        <w:t xml:space="preserve"> </w:t>
      </w:r>
      <w:proofErr w:type="spellStart"/>
      <w:r w:rsidRPr="00A05B39">
        <w:rPr>
          <w:color w:val="000009"/>
          <w:lang w:val="en-US"/>
        </w:rPr>
        <w:t>Oncol</w:t>
      </w:r>
      <w:proofErr w:type="spellEnd"/>
      <w:r w:rsidRPr="00A05B39">
        <w:rPr>
          <w:color w:val="000009"/>
          <w:lang w:val="en-US"/>
        </w:rPr>
        <w:t>. 2011</w:t>
      </w:r>
      <w:proofErr w:type="gramStart"/>
      <w:r w:rsidRPr="00A05B39">
        <w:rPr>
          <w:color w:val="000009"/>
          <w:lang w:val="en-US"/>
        </w:rPr>
        <w:t>;29</w:t>
      </w:r>
      <w:proofErr w:type="gramEnd"/>
      <w:r w:rsidRPr="00A05B39">
        <w:rPr>
          <w:color w:val="000009"/>
          <w:lang w:val="en-US"/>
        </w:rPr>
        <w:t>(13):1715-21.</w:t>
      </w:r>
    </w:p>
    <w:p w:rsidR="008B03AD" w:rsidRPr="00A05B39" w:rsidRDefault="00A05B39">
      <w:pPr>
        <w:pStyle w:val="PargrafodaLista"/>
        <w:numPr>
          <w:ilvl w:val="0"/>
          <w:numId w:val="6"/>
        </w:numPr>
        <w:tabs>
          <w:tab w:val="left" w:pos="1334"/>
        </w:tabs>
        <w:spacing w:line="360" w:lineRule="auto"/>
        <w:ind w:right="1235" w:hanging="283"/>
        <w:jc w:val="both"/>
        <w:rPr>
          <w:lang w:val="en-US"/>
        </w:rPr>
      </w:pPr>
      <w:proofErr w:type="spellStart"/>
      <w:r w:rsidRPr="00A05B39">
        <w:rPr>
          <w:color w:val="000009"/>
          <w:lang w:val="en-US"/>
        </w:rPr>
        <w:t>Ronellenfitsch</w:t>
      </w:r>
      <w:proofErr w:type="spellEnd"/>
      <w:r w:rsidRPr="00A05B39">
        <w:rPr>
          <w:color w:val="000009"/>
          <w:lang w:val="en-US"/>
        </w:rPr>
        <w:t xml:space="preserve"> U, </w:t>
      </w:r>
      <w:proofErr w:type="spellStart"/>
      <w:r w:rsidRPr="00A05B39">
        <w:rPr>
          <w:color w:val="000009"/>
          <w:lang w:val="en-US"/>
        </w:rPr>
        <w:t>Schwarzbach</w:t>
      </w:r>
      <w:proofErr w:type="spellEnd"/>
      <w:r w:rsidRPr="00A05B39">
        <w:rPr>
          <w:color w:val="000009"/>
          <w:lang w:val="en-US"/>
        </w:rPr>
        <w:t xml:space="preserve"> M, </w:t>
      </w:r>
      <w:proofErr w:type="spellStart"/>
      <w:r w:rsidRPr="00A05B39">
        <w:rPr>
          <w:color w:val="000009"/>
          <w:lang w:val="en-US"/>
        </w:rPr>
        <w:t>Hofheinz</w:t>
      </w:r>
      <w:proofErr w:type="spellEnd"/>
      <w:r w:rsidRPr="00A05B39">
        <w:rPr>
          <w:color w:val="000009"/>
          <w:lang w:val="en-US"/>
        </w:rPr>
        <w:t xml:space="preserve"> R, </w:t>
      </w:r>
      <w:proofErr w:type="spellStart"/>
      <w:r w:rsidRPr="00A05B39">
        <w:rPr>
          <w:color w:val="000009"/>
          <w:lang w:val="en-US"/>
        </w:rPr>
        <w:t>Kienle</w:t>
      </w:r>
      <w:proofErr w:type="spellEnd"/>
      <w:r w:rsidRPr="00A05B39">
        <w:rPr>
          <w:color w:val="000009"/>
          <w:lang w:val="en-US"/>
        </w:rPr>
        <w:t xml:space="preserve"> P, </w:t>
      </w:r>
      <w:proofErr w:type="spellStart"/>
      <w:r w:rsidRPr="00A05B39">
        <w:rPr>
          <w:color w:val="000009"/>
          <w:lang w:val="en-US"/>
        </w:rPr>
        <w:t>Kieser</w:t>
      </w:r>
      <w:proofErr w:type="spellEnd"/>
      <w:r w:rsidRPr="00A05B39">
        <w:rPr>
          <w:color w:val="000009"/>
          <w:lang w:val="en-US"/>
        </w:rPr>
        <w:t xml:space="preserve"> M, </w:t>
      </w:r>
      <w:proofErr w:type="spellStart"/>
      <w:r w:rsidRPr="00A05B39">
        <w:rPr>
          <w:color w:val="000009"/>
          <w:lang w:val="en-US"/>
        </w:rPr>
        <w:t>Slanger</w:t>
      </w:r>
      <w:proofErr w:type="spellEnd"/>
      <w:r w:rsidRPr="00A05B39">
        <w:rPr>
          <w:color w:val="000009"/>
          <w:lang w:val="en-US"/>
        </w:rPr>
        <w:t xml:space="preserve"> TE, et al. Perioperative chemo(radio)therapy versus primary surgery for </w:t>
      </w:r>
      <w:proofErr w:type="spellStart"/>
      <w:r w:rsidRPr="00A05B39">
        <w:rPr>
          <w:color w:val="000009"/>
          <w:lang w:val="en-US"/>
        </w:rPr>
        <w:t>resectable</w:t>
      </w:r>
      <w:proofErr w:type="spellEnd"/>
      <w:r w:rsidRPr="00A05B39">
        <w:rPr>
          <w:color w:val="000009"/>
          <w:lang w:val="en-US"/>
        </w:rPr>
        <w:t xml:space="preserve"> adenocarcinoma of the stomach, </w:t>
      </w:r>
      <w:proofErr w:type="spellStart"/>
      <w:r w:rsidRPr="00A05B39">
        <w:rPr>
          <w:color w:val="000009"/>
          <w:lang w:val="en-US"/>
        </w:rPr>
        <w:t>gastroesophageal</w:t>
      </w:r>
      <w:proofErr w:type="spellEnd"/>
      <w:r w:rsidRPr="00A05B39">
        <w:rPr>
          <w:color w:val="000009"/>
          <w:lang w:val="en-US"/>
        </w:rPr>
        <w:t xml:space="preserve"> junction, and lower esophagus. Cochrane Database </w:t>
      </w:r>
      <w:proofErr w:type="spellStart"/>
      <w:r w:rsidRPr="00A05B39">
        <w:rPr>
          <w:color w:val="000009"/>
          <w:lang w:val="en-US"/>
        </w:rPr>
        <w:t>Syst</w:t>
      </w:r>
      <w:proofErr w:type="spellEnd"/>
      <w:r w:rsidRPr="00A05B39">
        <w:rPr>
          <w:color w:val="000009"/>
          <w:lang w:val="en-US"/>
        </w:rPr>
        <w:t xml:space="preserve"> Rev. </w:t>
      </w:r>
      <w:proofErr w:type="gramStart"/>
      <w:r w:rsidRPr="00A05B39">
        <w:rPr>
          <w:color w:val="000009"/>
          <w:lang w:val="en-US"/>
        </w:rPr>
        <w:t>2013;</w:t>
      </w:r>
      <w:proofErr w:type="gramEnd"/>
      <w:r w:rsidRPr="00A05B39">
        <w:rPr>
          <w:color w:val="000009"/>
          <w:lang w:val="en-US"/>
        </w:rPr>
        <w:t>(5):CD008107.</w:t>
      </w:r>
    </w:p>
    <w:p w:rsidR="008B03AD" w:rsidRDefault="00A05B39">
      <w:pPr>
        <w:pStyle w:val="PargrafodaLista"/>
        <w:numPr>
          <w:ilvl w:val="0"/>
          <w:numId w:val="6"/>
        </w:numPr>
        <w:tabs>
          <w:tab w:val="left" w:pos="1325"/>
        </w:tabs>
        <w:spacing w:line="360" w:lineRule="auto"/>
        <w:ind w:right="1244" w:hanging="283"/>
        <w:jc w:val="both"/>
      </w:pPr>
      <w:r w:rsidRPr="00A05B39">
        <w:rPr>
          <w:color w:val="000009"/>
          <w:lang w:val="en-US"/>
        </w:rPr>
        <w:t xml:space="preserve">Yang Y, Yin X, Sheng L, </w:t>
      </w:r>
      <w:proofErr w:type="spellStart"/>
      <w:r w:rsidRPr="00A05B39">
        <w:rPr>
          <w:color w:val="000009"/>
          <w:lang w:val="en-US"/>
        </w:rPr>
        <w:t>Xu</w:t>
      </w:r>
      <w:proofErr w:type="spellEnd"/>
      <w:r w:rsidRPr="00A05B39">
        <w:rPr>
          <w:color w:val="000009"/>
          <w:lang w:val="en-US"/>
        </w:rPr>
        <w:t xml:space="preserve"> S, Dong L, Liu L. Perioperative chemotherapy more of a benefit for overall survival than adjuvant chemotherapy for operable gastric cancer: an updated Meta-analysis. </w:t>
      </w:r>
      <w:proofErr w:type="spellStart"/>
      <w:r>
        <w:rPr>
          <w:color w:val="000009"/>
        </w:rPr>
        <w:t>Sci</w:t>
      </w:r>
      <w:proofErr w:type="spellEnd"/>
      <w:r>
        <w:rPr>
          <w:color w:val="000009"/>
        </w:rPr>
        <w:t xml:space="preserve"> Rep.</w:t>
      </w:r>
      <w:r>
        <w:rPr>
          <w:color w:val="000009"/>
          <w:spacing w:val="-3"/>
        </w:rPr>
        <w:t xml:space="preserve"> </w:t>
      </w:r>
      <w:proofErr w:type="gramStart"/>
      <w:r>
        <w:rPr>
          <w:color w:val="000009"/>
        </w:rPr>
        <w:t>2015;</w:t>
      </w:r>
      <w:proofErr w:type="gramEnd"/>
      <w:r>
        <w:rPr>
          <w:color w:val="000009"/>
        </w:rPr>
        <w:t>5:12850.</w:t>
      </w:r>
    </w:p>
    <w:p w:rsidR="008B03AD" w:rsidRDefault="00A05B39">
      <w:pPr>
        <w:pStyle w:val="PargrafodaLista"/>
        <w:numPr>
          <w:ilvl w:val="0"/>
          <w:numId w:val="6"/>
        </w:numPr>
        <w:tabs>
          <w:tab w:val="left" w:pos="1315"/>
        </w:tabs>
        <w:spacing w:line="360" w:lineRule="auto"/>
        <w:ind w:right="1238" w:hanging="283"/>
        <w:jc w:val="both"/>
      </w:pPr>
      <w:r w:rsidRPr="00A05B39">
        <w:rPr>
          <w:color w:val="000009"/>
          <w:lang w:val="en-US"/>
        </w:rPr>
        <w:t xml:space="preserve">Wu AW, </w:t>
      </w:r>
      <w:proofErr w:type="spellStart"/>
      <w:r w:rsidRPr="00A05B39">
        <w:rPr>
          <w:color w:val="000009"/>
          <w:lang w:val="en-US"/>
        </w:rPr>
        <w:t>Xu</w:t>
      </w:r>
      <w:proofErr w:type="spellEnd"/>
      <w:r w:rsidRPr="00A05B39">
        <w:rPr>
          <w:color w:val="000009"/>
          <w:lang w:val="en-US"/>
        </w:rPr>
        <w:t xml:space="preserve"> GW, Wang HY, </w:t>
      </w:r>
      <w:proofErr w:type="spellStart"/>
      <w:r w:rsidRPr="00A05B39">
        <w:rPr>
          <w:color w:val="000009"/>
          <w:lang w:val="en-US"/>
        </w:rPr>
        <w:t>Ji</w:t>
      </w:r>
      <w:proofErr w:type="spellEnd"/>
      <w:r w:rsidRPr="00A05B39">
        <w:rPr>
          <w:color w:val="000009"/>
          <w:lang w:val="en-US"/>
        </w:rPr>
        <w:t xml:space="preserve"> JF, Tang JL. </w:t>
      </w:r>
      <w:proofErr w:type="spellStart"/>
      <w:r w:rsidRPr="00A05B39">
        <w:rPr>
          <w:color w:val="000009"/>
          <w:lang w:val="en-US"/>
        </w:rPr>
        <w:t>Neoadjuvant</w:t>
      </w:r>
      <w:proofErr w:type="spellEnd"/>
      <w:r w:rsidRPr="00A05B39">
        <w:rPr>
          <w:color w:val="000009"/>
          <w:lang w:val="en-US"/>
        </w:rPr>
        <w:t xml:space="preserve"> chemotherapy versus none for </w:t>
      </w:r>
      <w:proofErr w:type="spellStart"/>
      <w:r w:rsidRPr="00A05B39">
        <w:rPr>
          <w:color w:val="000009"/>
          <w:lang w:val="en-US"/>
        </w:rPr>
        <w:t>resectable</w:t>
      </w:r>
      <w:proofErr w:type="spellEnd"/>
      <w:r w:rsidRPr="00A05B39">
        <w:rPr>
          <w:color w:val="000009"/>
          <w:lang w:val="en-US"/>
        </w:rPr>
        <w:t xml:space="preserve"> gastric cancer. </w:t>
      </w:r>
      <w:r>
        <w:rPr>
          <w:color w:val="000009"/>
        </w:rPr>
        <w:t xml:space="preserve">Cochrane </w:t>
      </w:r>
      <w:proofErr w:type="spellStart"/>
      <w:r>
        <w:rPr>
          <w:color w:val="000009"/>
        </w:rPr>
        <w:t>Database</w:t>
      </w:r>
      <w:proofErr w:type="spellEnd"/>
      <w:r>
        <w:rPr>
          <w:color w:val="000009"/>
        </w:rPr>
        <w:t xml:space="preserve"> </w:t>
      </w:r>
      <w:proofErr w:type="spellStart"/>
      <w:r>
        <w:rPr>
          <w:color w:val="000009"/>
        </w:rPr>
        <w:t>Syst</w:t>
      </w:r>
      <w:proofErr w:type="spellEnd"/>
      <w:r>
        <w:rPr>
          <w:color w:val="000009"/>
        </w:rPr>
        <w:t xml:space="preserve"> Rev.</w:t>
      </w:r>
      <w:r>
        <w:rPr>
          <w:color w:val="000009"/>
          <w:spacing w:val="-7"/>
        </w:rPr>
        <w:t xml:space="preserve"> </w:t>
      </w:r>
      <w:proofErr w:type="gramStart"/>
      <w:r>
        <w:rPr>
          <w:color w:val="000009"/>
        </w:rPr>
        <w:t>2007;</w:t>
      </w:r>
      <w:proofErr w:type="gramEnd"/>
      <w:r>
        <w:rPr>
          <w:color w:val="000009"/>
        </w:rPr>
        <w:t>(2):CD005047.</w:t>
      </w:r>
    </w:p>
    <w:p w:rsidR="008B03AD" w:rsidRPr="00A05B39" w:rsidRDefault="00A05B39">
      <w:pPr>
        <w:pStyle w:val="PargrafodaLista"/>
        <w:numPr>
          <w:ilvl w:val="0"/>
          <w:numId w:val="6"/>
        </w:numPr>
        <w:tabs>
          <w:tab w:val="left" w:pos="1246"/>
        </w:tabs>
        <w:spacing w:line="360" w:lineRule="auto"/>
        <w:ind w:left="962" w:right="1242" w:firstLine="0"/>
        <w:jc w:val="right"/>
        <w:rPr>
          <w:lang w:val="en-US"/>
        </w:rPr>
      </w:pPr>
      <w:proofErr w:type="spellStart"/>
      <w:r>
        <w:rPr>
          <w:color w:val="000009"/>
        </w:rPr>
        <w:t>Liao</w:t>
      </w:r>
      <w:proofErr w:type="spellEnd"/>
      <w:r>
        <w:rPr>
          <w:color w:val="000009"/>
        </w:rPr>
        <w:t xml:space="preserve"> Y, Yang ZL, </w:t>
      </w:r>
      <w:proofErr w:type="spellStart"/>
      <w:r>
        <w:rPr>
          <w:color w:val="000009"/>
        </w:rPr>
        <w:t>Peng</w:t>
      </w:r>
      <w:proofErr w:type="spellEnd"/>
      <w:r>
        <w:rPr>
          <w:color w:val="000009"/>
        </w:rPr>
        <w:t xml:space="preserve"> JS, </w:t>
      </w:r>
      <w:proofErr w:type="spellStart"/>
      <w:r>
        <w:rPr>
          <w:color w:val="000009"/>
        </w:rPr>
        <w:t>Xiang</w:t>
      </w:r>
      <w:proofErr w:type="spellEnd"/>
      <w:r>
        <w:rPr>
          <w:color w:val="000009"/>
        </w:rPr>
        <w:t xml:space="preserve"> J, Wang JP. </w:t>
      </w:r>
      <w:proofErr w:type="spellStart"/>
      <w:r w:rsidRPr="00A05B39">
        <w:rPr>
          <w:color w:val="000009"/>
          <w:lang w:val="en-US"/>
        </w:rPr>
        <w:t>Neoadjuvant</w:t>
      </w:r>
      <w:proofErr w:type="spellEnd"/>
      <w:r w:rsidRPr="00A05B39">
        <w:rPr>
          <w:color w:val="000009"/>
          <w:lang w:val="en-US"/>
        </w:rPr>
        <w:t xml:space="preserve"> chemotherapy for</w:t>
      </w:r>
      <w:r w:rsidRPr="00A05B39">
        <w:rPr>
          <w:color w:val="000009"/>
          <w:spacing w:val="-10"/>
          <w:lang w:val="en-US"/>
        </w:rPr>
        <w:t xml:space="preserve"> </w:t>
      </w:r>
      <w:r w:rsidRPr="00A05B39">
        <w:rPr>
          <w:color w:val="000009"/>
          <w:lang w:val="en-US"/>
        </w:rPr>
        <w:t xml:space="preserve">gastric cancer: a meta-analysis of randomized, controlled trials. J </w:t>
      </w:r>
      <w:proofErr w:type="spellStart"/>
      <w:r w:rsidRPr="00A05B39">
        <w:rPr>
          <w:color w:val="000009"/>
          <w:lang w:val="en-US"/>
        </w:rPr>
        <w:t>Gastroenterol</w:t>
      </w:r>
      <w:proofErr w:type="spellEnd"/>
      <w:r w:rsidRPr="00A05B39">
        <w:rPr>
          <w:color w:val="000009"/>
          <w:spacing w:val="-24"/>
          <w:lang w:val="en-US"/>
        </w:rPr>
        <w:t xml:space="preserve"> </w:t>
      </w:r>
      <w:proofErr w:type="spellStart"/>
      <w:r w:rsidRPr="00A05B39">
        <w:rPr>
          <w:color w:val="000009"/>
          <w:lang w:val="en-US"/>
        </w:rPr>
        <w:t>Hepatol</w:t>
      </w:r>
      <w:proofErr w:type="spellEnd"/>
      <w:r w:rsidRPr="00A05B39">
        <w:rPr>
          <w:color w:val="000009"/>
          <w:lang w:val="en-US"/>
        </w:rPr>
        <w:t>.</w:t>
      </w:r>
      <w:r w:rsidRPr="00A05B39">
        <w:rPr>
          <w:color w:val="000009"/>
          <w:spacing w:val="-3"/>
          <w:lang w:val="en-US"/>
        </w:rPr>
        <w:t xml:space="preserve"> </w:t>
      </w:r>
      <w:r w:rsidRPr="00A05B39">
        <w:rPr>
          <w:color w:val="000009"/>
          <w:lang w:val="en-US"/>
        </w:rPr>
        <w:t>2013</w:t>
      </w:r>
      <w:proofErr w:type="gramStart"/>
      <w:r w:rsidRPr="00A05B39">
        <w:rPr>
          <w:color w:val="000009"/>
          <w:lang w:val="en-US"/>
        </w:rPr>
        <w:t>;28</w:t>
      </w:r>
      <w:proofErr w:type="gramEnd"/>
      <w:r w:rsidRPr="00A05B39">
        <w:rPr>
          <w:color w:val="000009"/>
          <w:lang w:val="en-US"/>
        </w:rPr>
        <w:t>(5):777-82. 51</w:t>
      </w:r>
      <w:proofErr w:type="gramStart"/>
      <w:r w:rsidRPr="00A05B39">
        <w:rPr>
          <w:color w:val="000009"/>
          <w:lang w:val="en-US"/>
        </w:rPr>
        <w:t>.Macdonald</w:t>
      </w:r>
      <w:proofErr w:type="gramEnd"/>
      <w:r w:rsidRPr="00A05B39">
        <w:rPr>
          <w:color w:val="000009"/>
          <w:spacing w:val="18"/>
          <w:lang w:val="en-US"/>
        </w:rPr>
        <w:t xml:space="preserve"> </w:t>
      </w:r>
      <w:r w:rsidRPr="00A05B39">
        <w:rPr>
          <w:color w:val="000009"/>
          <w:lang w:val="en-US"/>
        </w:rPr>
        <w:t>JS,</w:t>
      </w:r>
      <w:r w:rsidRPr="00A05B39">
        <w:rPr>
          <w:color w:val="000009"/>
          <w:spacing w:val="20"/>
          <w:lang w:val="en-US"/>
        </w:rPr>
        <w:t xml:space="preserve"> </w:t>
      </w:r>
      <w:r w:rsidRPr="00A05B39">
        <w:rPr>
          <w:color w:val="000009"/>
          <w:lang w:val="en-US"/>
        </w:rPr>
        <w:t>Smalley</w:t>
      </w:r>
      <w:r w:rsidRPr="00A05B39">
        <w:rPr>
          <w:color w:val="000009"/>
          <w:spacing w:val="18"/>
          <w:lang w:val="en-US"/>
        </w:rPr>
        <w:t xml:space="preserve"> </w:t>
      </w:r>
      <w:r w:rsidRPr="00A05B39">
        <w:rPr>
          <w:color w:val="000009"/>
          <w:lang w:val="en-US"/>
        </w:rPr>
        <w:t>SR,</w:t>
      </w:r>
      <w:r w:rsidRPr="00A05B39">
        <w:rPr>
          <w:color w:val="000009"/>
          <w:spacing w:val="21"/>
          <w:lang w:val="en-US"/>
        </w:rPr>
        <w:t xml:space="preserve"> </w:t>
      </w:r>
      <w:r w:rsidRPr="00A05B39">
        <w:rPr>
          <w:color w:val="000009"/>
          <w:lang w:val="en-US"/>
        </w:rPr>
        <w:t>Benedetti</w:t>
      </w:r>
      <w:r w:rsidRPr="00A05B39">
        <w:rPr>
          <w:color w:val="000009"/>
          <w:spacing w:val="19"/>
          <w:lang w:val="en-US"/>
        </w:rPr>
        <w:t xml:space="preserve"> </w:t>
      </w:r>
      <w:r w:rsidRPr="00A05B39">
        <w:rPr>
          <w:color w:val="000009"/>
          <w:lang w:val="en-US"/>
        </w:rPr>
        <w:t>J,</w:t>
      </w:r>
      <w:r w:rsidRPr="00A05B39">
        <w:rPr>
          <w:color w:val="000009"/>
          <w:spacing w:val="18"/>
          <w:lang w:val="en-US"/>
        </w:rPr>
        <w:t xml:space="preserve"> </w:t>
      </w:r>
      <w:proofErr w:type="spellStart"/>
      <w:r w:rsidRPr="00A05B39">
        <w:rPr>
          <w:color w:val="000009"/>
          <w:lang w:val="en-US"/>
        </w:rPr>
        <w:t>Hundahl</w:t>
      </w:r>
      <w:proofErr w:type="spellEnd"/>
      <w:r w:rsidRPr="00A05B39">
        <w:rPr>
          <w:color w:val="000009"/>
          <w:spacing w:val="22"/>
          <w:lang w:val="en-US"/>
        </w:rPr>
        <w:t xml:space="preserve"> </w:t>
      </w:r>
      <w:r w:rsidRPr="00A05B39">
        <w:rPr>
          <w:color w:val="000009"/>
          <w:lang w:val="en-US"/>
        </w:rPr>
        <w:t>SA,</w:t>
      </w:r>
      <w:r w:rsidRPr="00A05B39">
        <w:rPr>
          <w:color w:val="000009"/>
          <w:spacing w:val="20"/>
          <w:lang w:val="en-US"/>
        </w:rPr>
        <w:t xml:space="preserve"> </w:t>
      </w:r>
      <w:r w:rsidRPr="00A05B39">
        <w:rPr>
          <w:color w:val="000009"/>
          <w:lang w:val="en-US"/>
        </w:rPr>
        <w:t>Estes</w:t>
      </w:r>
      <w:r w:rsidRPr="00A05B39">
        <w:rPr>
          <w:color w:val="000009"/>
          <w:spacing w:val="21"/>
          <w:lang w:val="en-US"/>
        </w:rPr>
        <w:t xml:space="preserve"> </w:t>
      </w:r>
      <w:r w:rsidRPr="00A05B39">
        <w:rPr>
          <w:color w:val="000009"/>
          <w:lang w:val="en-US"/>
        </w:rPr>
        <w:t>NC,</w:t>
      </w:r>
      <w:r w:rsidRPr="00A05B39">
        <w:rPr>
          <w:color w:val="000009"/>
          <w:spacing w:val="20"/>
          <w:lang w:val="en-US"/>
        </w:rPr>
        <w:t xml:space="preserve"> </w:t>
      </w:r>
      <w:proofErr w:type="spellStart"/>
      <w:r w:rsidRPr="00A05B39">
        <w:rPr>
          <w:color w:val="000009"/>
          <w:lang w:val="en-US"/>
        </w:rPr>
        <w:t>Stemmermann</w:t>
      </w:r>
      <w:proofErr w:type="spellEnd"/>
      <w:r w:rsidRPr="00A05B39">
        <w:rPr>
          <w:color w:val="000009"/>
          <w:spacing w:val="21"/>
          <w:lang w:val="en-US"/>
        </w:rPr>
        <w:t xml:space="preserve"> </w:t>
      </w:r>
      <w:r w:rsidRPr="00A05B39">
        <w:rPr>
          <w:color w:val="000009"/>
          <w:lang w:val="en-US"/>
        </w:rPr>
        <w:t>GN,</w:t>
      </w:r>
      <w:r w:rsidRPr="00A05B39">
        <w:rPr>
          <w:color w:val="000009"/>
          <w:spacing w:val="20"/>
          <w:lang w:val="en-US"/>
        </w:rPr>
        <w:t xml:space="preserve"> </w:t>
      </w:r>
      <w:r w:rsidRPr="00A05B39">
        <w:rPr>
          <w:color w:val="000009"/>
          <w:lang w:val="en-US"/>
        </w:rPr>
        <w:t>et</w:t>
      </w:r>
      <w:r w:rsidRPr="00A05B39">
        <w:rPr>
          <w:color w:val="000009"/>
          <w:spacing w:val="19"/>
          <w:lang w:val="en-US"/>
        </w:rPr>
        <w:t xml:space="preserve"> </w:t>
      </w:r>
      <w:r w:rsidRPr="00A05B39">
        <w:rPr>
          <w:color w:val="000009"/>
          <w:lang w:val="en-US"/>
        </w:rPr>
        <w:t>al.</w:t>
      </w:r>
    </w:p>
    <w:p w:rsidR="008B03AD" w:rsidRDefault="00A05B39">
      <w:pPr>
        <w:pStyle w:val="Corpodetexto"/>
        <w:spacing w:line="360" w:lineRule="auto"/>
        <w:ind w:left="1245" w:right="1224"/>
      </w:pPr>
      <w:proofErr w:type="spellStart"/>
      <w:r w:rsidRPr="00A05B39">
        <w:rPr>
          <w:color w:val="000009"/>
          <w:lang w:val="en-US"/>
        </w:rPr>
        <w:t>Chemoradiotherapy</w:t>
      </w:r>
      <w:proofErr w:type="spellEnd"/>
      <w:r w:rsidRPr="00A05B39">
        <w:rPr>
          <w:color w:val="000009"/>
          <w:lang w:val="en-US"/>
        </w:rPr>
        <w:t xml:space="preserve"> after surgery compared with surgery alone for adenocarcinoma of the stomach or </w:t>
      </w:r>
      <w:proofErr w:type="spellStart"/>
      <w:r w:rsidRPr="00A05B39">
        <w:rPr>
          <w:color w:val="000009"/>
          <w:lang w:val="en-US"/>
        </w:rPr>
        <w:t>gastroesophageal</w:t>
      </w:r>
      <w:proofErr w:type="spellEnd"/>
      <w:r w:rsidRPr="00A05B39">
        <w:rPr>
          <w:color w:val="000009"/>
          <w:lang w:val="en-US"/>
        </w:rPr>
        <w:t xml:space="preserve"> junction. </w:t>
      </w:r>
      <w:r>
        <w:rPr>
          <w:color w:val="000009"/>
        </w:rPr>
        <w:t xml:space="preserve">N </w:t>
      </w:r>
      <w:proofErr w:type="spellStart"/>
      <w:r>
        <w:rPr>
          <w:color w:val="000009"/>
        </w:rPr>
        <w:t>Engl</w:t>
      </w:r>
      <w:proofErr w:type="spellEnd"/>
      <w:r>
        <w:rPr>
          <w:color w:val="000009"/>
        </w:rPr>
        <w:t xml:space="preserve"> J Med. </w:t>
      </w:r>
      <w:proofErr w:type="gramStart"/>
      <w:r>
        <w:rPr>
          <w:color w:val="000009"/>
        </w:rPr>
        <w:t>2001;</w:t>
      </w:r>
      <w:proofErr w:type="gramEnd"/>
      <w:r>
        <w:rPr>
          <w:color w:val="000009"/>
        </w:rPr>
        <w:t>345(10):725-30.</w:t>
      </w:r>
    </w:p>
    <w:p w:rsidR="008B03AD" w:rsidRPr="00A05B39" w:rsidRDefault="00A05B39">
      <w:pPr>
        <w:pStyle w:val="PargrafodaLista"/>
        <w:numPr>
          <w:ilvl w:val="0"/>
          <w:numId w:val="5"/>
        </w:numPr>
        <w:tabs>
          <w:tab w:val="left" w:pos="1246"/>
        </w:tabs>
        <w:spacing w:line="360" w:lineRule="auto"/>
        <w:ind w:right="1237" w:hanging="283"/>
        <w:jc w:val="both"/>
        <w:rPr>
          <w:color w:val="000009"/>
          <w:sz w:val="20"/>
          <w:lang w:val="en-US"/>
        </w:rPr>
      </w:pPr>
      <w:r w:rsidRPr="00A05B39">
        <w:rPr>
          <w:color w:val="000009"/>
          <w:lang w:val="en-US"/>
        </w:rPr>
        <w:t xml:space="preserve">Smalley SR, Benedetti JK, Haller DG, </w:t>
      </w:r>
      <w:proofErr w:type="spellStart"/>
      <w:r w:rsidRPr="00A05B39">
        <w:rPr>
          <w:color w:val="000009"/>
          <w:lang w:val="en-US"/>
        </w:rPr>
        <w:t>Hundahl</w:t>
      </w:r>
      <w:proofErr w:type="spellEnd"/>
      <w:r w:rsidRPr="00A05B39">
        <w:rPr>
          <w:color w:val="000009"/>
          <w:lang w:val="en-US"/>
        </w:rPr>
        <w:t xml:space="preserve"> SA, Estes NC, Ajani JA, et al. Updated analysis of SWOG-directed intergroup study 0116: a phase III trial of adjuvant </w:t>
      </w:r>
      <w:proofErr w:type="spellStart"/>
      <w:r w:rsidRPr="00A05B39">
        <w:rPr>
          <w:color w:val="000009"/>
          <w:lang w:val="en-US"/>
        </w:rPr>
        <w:t>radiochemotherapy</w:t>
      </w:r>
      <w:proofErr w:type="spellEnd"/>
      <w:r w:rsidRPr="00A05B39">
        <w:rPr>
          <w:color w:val="000009"/>
          <w:lang w:val="en-US"/>
        </w:rPr>
        <w:t xml:space="preserve"> versus observation after curative gastric cancer resection. J </w:t>
      </w:r>
      <w:proofErr w:type="spellStart"/>
      <w:r w:rsidRPr="00A05B39">
        <w:rPr>
          <w:color w:val="000009"/>
          <w:lang w:val="en-US"/>
        </w:rPr>
        <w:t>Clin</w:t>
      </w:r>
      <w:proofErr w:type="spellEnd"/>
      <w:r w:rsidRPr="00A05B39">
        <w:rPr>
          <w:color w:val="000009"/>
          <w:lang w:val="en-US"/>
        </w:rPr>
        <w:t xml:space="preserve"> </w:t>
      </w:r>
      <w:proofErr w:type="spellStart"/>
      <w:r w:rsidRPr="00A05B39">
        <w:rPr>
          <w:color w:val="000009"/>
          <w:lang w:val="en-US"/>
        </w:rPr>
        <w:t>Oncol</w:t>
      </w:r>
      <w:proofErr w:type="spellEnd"/>
      <w:r w:rsidRPr="00A05B39">
        <w:rPr>
          <w:color w:val="000009"/>
          <w:lang w:val="en-US"/>
        </w:rPr>
        <w:t>. 2012</w:t>
      </w:r>
      <w:proofErr w:type="gramStart"/>
      <w:r w:rsidRPr="00A05B39">
        <w:rPr>
          <w:color w:val="000009"/>
          <w:lang w:val="en-US"/>
        </w:rPr>
        <w:t>;30</w:t>
      </w:r>
      <w:proofErr w:type="gramEnd"/>
      <w:r w:rsidRPr="00A05B39">
        <w:rPr>
          <w:color w:val="000009"/>
          <w:lang w:val="en-US"/>
        </w:rPr>
        <w:t>(19):2327-33.</w:t>
      </w:r>
    </w:p>
    <w:p w:rsidR="008B03AD" w:rsidRPr="00A05B39" w:rsidRDefault="00A05B39">
      <w:pPr>
        <w:pStyle w:val="PargrafodaLista"/>
        <w:numPr>
          <w:ilvl w:val="0"/>
          <w:numId w:val="5"/>
        </w:numPr>
        <w:tabs>
          <w:tab w:val="left" w:pos="1320"/>
        </w:tabs>
        <w:spacing w:line="360" w:lineRule="auto"/>
        <w:ind w:right="1231" w:hanging="283"/>
        <w:jc w:val="both"/>
        <w:rPr>
          <w:color w:val="000009"/>
          <w:lang w:val="en-US"/>
        </w:rPr>
      </w:pPr>
      <w:r w:rsidRPr="00A05B39">
        <w:rPr>
          <w:color w:val="000009"/>
          <w:lang w:val="en-US"/>
        </w:rPr>
        <w:t xml:space="preserve">Min C, Bangalore S, </w:t>
      </w:r>
      <w:proofErr w:type="spellStart"/>
      <w:r w:rsidRPr="00A05B39">
        <w:rPr>
          <w:color w:val="000009"/>
          <w:lang w:val="en-US"/>
        </w:rPr>
        <w:t>Jhawar</w:t>
      </w:r>
      <w:proofErr w:type="spellEnd"/>
      <w:r w:rsidRPr="00A05B39">
        <w:rPr>
          <w:color w:val="000009"/>
          <w:lang w:val="en-US"/>
        </w:rPr>
        <w:t xml:space="preserve"> S, </w:t>
      </w:r>
      <w:proofErr w:type="spellStart"/>
      <w:r w:rsidRPr="00A05B39">
        <w:rPr>
          <w:color w:val="000009"/>
          <w:lang w:val="en-US"/>
        </w:rPr>
        <w:t>Guo</w:t>
      </w:r>
      <w:proofErr w:type="spellEnd"/>
      <w:r w:rsidRPr="00A05B39">
        <w:rPr>
          <w:color w:val="000009"/>
          <w:lang w:val="en-US"/>
        </w:rPr>
        <w:t xml:space="preserve"> Y, Nicholson J, </w:t>
      </w:r>
      <w:proofErr w:type="spellStart"/>
      <w:r w:rsidRPr="00A05B39">
        <w:rPr>
          <w:color w:val="000009"/>
          <w:lang w:val="en-US"/>
        </w:rPr>
        <w:t>Formenti</w:t>
      </w:r>
      <w:proofErr w:type="spellEnd"/>
      <w:r w:rsidRPr="00A05B39">
        <w:rPr>
          <w:color w:val="000009"/>
          <w:lang w:val="en-US"/>
        </w:rPr>
        <w:t xml:space="preserve"> SC, et al. </w:t>
      </w:r>
      <w:proofErr w:type="spellStart"/>
      <w:r w:rsidRPr="00A05B39">
        <w:rPr>
          <w:color w:val="000009"/>
          <w:lang w:val="en-US"/>
        </w:rPr>
        <w:t>Chemoradiation</w:t>
      </w:r>
      <w:proofErr w:type="spellEnd"/>
      <w:r w:rsidRPr="00A05B39">
        <w:rPr>
          <w:color w:val="000009"/>
          <w:lang w:val="en-US"/>
        </w:rPr>
        <w:t xml:space="preserve"> therapy versus chemotherapy alone for gastric cancer after R0 surgical resection: a meta- analysis of randomized trials. Oncology.</w:t>
      </w:r>
      <w:r w:rsidRPr="00A05B39">
        <w:rPr>
          <w:color w:val="000009"/>
          <w:spacing w:val="-4"/>
          <w:lang w:val="en-US"/>
        </w:rPr>
        <w:t xml:space="preserve"> </w:t>
      </w:r>
      <w:r w:rsidRPr="00A05B39">
        <w:rPr>
          <w:color w:val="000009"/>
          <w:lang w:val="en-US"/>
        </w:rPr>
        <w:t>2014</w:t>
      </w:r>
      <w:proofErr w:type="gramStart"/>
      <w:r w:rsidRPr="00A05B39">
        <w:rPr>
          <w:color w:val="000009"/>
          <w:lang w:val="en-US"/>
        </w:rPr>
        <w:t>;86</w:t>
      </w:r>
      <w:proofErr w:type="gramEnd"/>
      <w:r w:rsidRPr="00A05B39">
        <w:rPr>
          <w:color w:val="000009"/>
          <w:lang w:val="en-US"/>
        </w:rPr>
        <w:t>(2):79-85.</w:t>
      </w:r>
    </w:p>
    <w:p w:rsidR="008B03AD" w:rsidRPr="00A05B39" w:rsidRDefault="00A05B39">
      <w:pPr>
        <w:pStyle w:val="PargrafodaLista"/>
        <w:numPr>
          <w:ilvl w:val="0"/>
          <w:numId w:val="5"/>
        </w:numPr>
        <w:tabs>
          <w:tab w:val="left" w:pos="1421"/>
        </w:tabs>
        <w:spacing w:line="360" w:lineRule="auto"/>
        <w:ind w:right="1242" w:hanging="283"/>
        <w:jc w:val="both"/>
        <w:rPr>
          <w:color w:val="000009"/>
          <w:lang w:val="en-US"/>
        </w:rPr>
      </w:pPr>
      <w:r w:rsidRPr="00A05B39">
        <w:rPr>
          <w:color w:val="000009"/>
          <w:lang w:val="en-US"/>
        </w:rPr>
        <w:t xml:space="preserve">Liang JW, </w:t>
      </w:r>
      <w:proofErr w:type="spellStart"/>
      <w:r w:rsidRPr="00A05B39">
        <w:rPr>
          <w:color w:val="000009"/>
          <w:lang w:val="en-US"/>
        </w:rPr>
        <w:t>Zheng</w:t>
      </w:r>
      <w:proofErr w:type="spellEnd"/>
      <w:r w:rsidRPr="00A05B39">
        <w:rPr>
          <w:color w:val="000009"/>
          <w:lang w:val="en-US"/>
        </w:rPr>
        <w:t xml:space="preserve"> ZC, Yu T, Wang X, Zhang JJ. Is postoperative adjuvant </w:t>
      </w:r>
      <w:proofErr w:type="spellStart"/>
      <w:r w:rsidRPr="00A05B39">
        <w:rPr>
          <w:color w:val="000009"/>
          <w:lang w:val="en-US"/>
        </w:rPr>
        <w:t>chemoradiotherapy</w:t>
      </w:r>
      <w:proofErr w:type="spellEnd"/>
      <w:r w:rsidRPr="00A05B39">
        <w:rPr>
          <w:color w:val="000009"/>
          <w:spacing w:val="10"/>
          <w:lang w:val="en-US"/>
        </w:rPr>
        <w:t xml:space="preserve"> </w:t>
      </w:r>
      <w:r w:rsidRPr="00A05B39">
        <w:rPr>
          <w:color w:val="000009"/>
          <w:lang w:val="en-US"/>
        </w:rPr>
        <w:t>efficacious</w:t>
      </w:r>
      <w:r w:rsidRPr="00A05B39">
        <w:rPr>
          <w:color w:val="000009"/>
          <w:spacing w:val="14"/>
          <w:lang w:val="en-US"/>
        </w:rPr>
        <w:t xml:space="preserve"> </w:t>
      </w:r>
      <w:r w:rsidRPr="00A05B39">
        <w:rPr>
          <w:color w:val="000009"/>
          <w:lang w:val="en-US"/>
        </w:rPr>
        <w:t>and</w:t>
      </w:r>
      <w:r w:rsidRPr="00A05B39">
        <w:rPr>
          <w:color w:val="000009"/>
          <w:spacing w:val="12"/>
          <w:lang w:val="en-US"/>
        </w:rPr>
        <w:t xml:space="preserve"> </w:t>
      </w:r>
      <w:r w:rsidRPr="00A05B39">
        <w:rPr>
          <w:color w:val="000009"/>
          <w:lang w:val="en-US"/>
        </w:rPr>
        <w:t>safe</w:t>
      </w:r>
      <w:r w:rsidRPr="00A05B39">
        <w:rPr>
          <w:color w:val="000009"/>
          <w:spacing w:val="14"/>
          <w:lang w:val="en-US"/>
        </w:rPr>
        <w:t xml:space="preserve"> </w:t>
      </w:r>
      <w:r w:rsidRPr="00A05B39">
        <w:rPr>
          <w:color w:val="000009"/>
          <w:lang w:val="en-US"/>
        </w:rPr>
        <w:t>for</w:t>
      </w:r>
      <w:r w:rsidRPr="00A05B39">
        <w:rPr>
          <w:color w:val="000009"/>
          <w:spacing w:val="13"/>
          <w:lang w:val="en-US"/>
        </w:rPr>
        <w:t xml:space="preserve"> </w:t>
      </w:r>
      <w:r w:rsidRPr="00A05B39">
        <w:rPr>
          <w:color w:val="000009"/>
          <w:lang w:val="en-US"/>
        </w:rPr>
        <w:t>gastric</w:t>
      </w:r>
      <w:r w:rsidRPr="00A05B39">
        <w:rPr>
          <w:color w:val="000009"/>
          <w:spacing w:val="14"/>
          <w:lang w:val="en-US"/>
        </w:rPr>
        <w:t xml:space="preserve"> </w:t>
      </w:r>
      <w:r w:rsidRPr="00A05B39">
        <w:rPr>
          <w:color w:val="000009"/>
          <w:lang w:val="en-US"/>
        </w:rPr>
        <w:t>cancer</w:t>
      </w:r>
      <w:r w:rsidRPr="00A05B39">
        <w:rPr>
          <w:color w:val="000009"/>
          <w:spacing w:val="14"/>
          <w:lang w:val="en-US"/>
        </w:rPr>
        <w:t xml:space="preserve"> </w:t>
      </w:r>
      <w:r w:rsidRPr="00A05B39">
        <w:rPr>
          <w:color w:val="000009"/>
          <w:lang w:val="en-US"/>
        </w:rPr>
        <w:t>patients</w:t>
      </w:r>
      <w:r w:rsidRPr="00A05B39">
        <w:rPr>
          <w:color w:val="000009"/>
          <w:spacing w:val="14"/>
          <w:lang w:val="en-US"/>
        </w:rPr>
        <w:t xml:space="preserve"> </w:t>
      </w:r>
      <w:r w:rsidRPr="00A05B39">
        <w:rPr>
          <w:color w:val="000009"/>
          <w:lang w:val="en-US"/>
        </w:rPr>
        <w:t>with</w:t>
      </w:r>
      <w:r w:rsidRPr="00A05B39">
        <w:rPr>
          <w:color w:val="000009"/>
          <w:spacing w:val="13"/>
          <w:lang w:val="en-US"/>
        </w:rPr>
        <w:t xml:space="preserve"> </w:t>
      </w:r>
      <w:r w:rsidRPr="00A05B39">
        <w:rPr>
          <w:color w:val="000009"/>
          <w:lang w:val="en-US"/>
        </w:rPr>
        <w:t>D2</w:t>
      </w:r>
    </w:p>
    <w:p w:rsidR="008B03AD" w:rsidRPr="00A05B39" w:rsidRDefault="008B03AD">
      <w:pPr>
        <w:pStyle w:val="Corpodetexto"/>
        <w:rPr>
          <w:sz w:val="20"/>
          <w:lang w:val="en-US"/>
        </w:rPr>
      </w:pPr>
    </w:p>
    <w:p w:rsidR="008B03AD" w:rsidRPr="00A05B39" w:rsidRDefault="008B03AD">
      <w:pPr>
        <w:pStyle w:val="Corpodetexto"/>
        <w:spacing w:before="6"/>
        <w:rPr>
          <w:sz w:val="17"/>
          <w:lang w:val="en-US"/>
        </w:rPr>
      </w:pPr>
    </w:p>
    <w:p w:rsidR="008B03AD" w:rsidRPr="00A05B39" w:rsidRDefault="00A05B39">
      <w:pPr>
        <w:ind w:right="1235"/>
        <w:jc w:val="right"/>
        <w:rPr>
          <w:rFonts w:ascii="Trebuchet MS"/>
          <w:sz w:val="20"/>
          <w:lang w:val="en-US"/>
        </w:rPr>
      </w:pPr>
      <w:r w:rsidRPr="00A05B39">
        <w:rPr>
          <w:rFonts w:ascii="Trebuchet MS"/>
          <w:w w:val="95"/>
          <w:sz w:val="20"/>
          <w:lang w:val="en-US"/>
        </w:rPr>
        <w:t>19</w:t>
      </w:r>
    </w:p>
    <w:p w:rsidR="008B03AD" w:rsidRPr="00A05B39" w:rsidRDefault="008B03AD">
      <w:pPr>
        <w:jc w:val="right"/>
        <w:rPr>
          <w:rFonts w:ascii="Trebuchet MS"/>
          <w:sz w:val="20"/>
          <w:lang w:val="en-US"/>
        </w:rPr>
        <w:sectPr w:rsidR="008B03AD" w:rsidRPr="00A05B39">
          <w:pgSz w:w="11910" w:h="16840"/>
          <w:pgMar w:top="1320" w:right="460" w:bottom="280" w:left="740" w:header="720" w:footer="720" w:gutter="0"/>
          <w:cols w:space="720"/>
        </w:sectPr>
      </w:pPr>
    </w:p>
    <w:p w:rsidR="008B03AD" w:rsidRDefault="00A05B39">
      <w:pPr>
        <w:pStyle w:val="Corpodetexto"/>
        <w:spacing w:before="74" w:line="360" w:lineRule="auto"/>
        <w:ind w:left="1245" w:right="1224"/>
      </w:pPr>
      <w:proofErr w:type="gramStart"/>
      <w:r w:rsidRPr="00A05B39">
        <w:rPr>
          <w:color w:val="000009"/>
          <w:lang w:val="en-US"/>
        </w:rPr>
        <w:lastRenderedPageBreak/>
        <w:t>lymphadenectomy</w:t>
      </w:r>
      <w:proofErr w:type="gramEnd"/>
      <w:r w:rsidRPr="00A05B39">
        <w:rPr>
          <w:color w:val="000009"/>
          <w:lang w:val="en-US"/>
        </w:rPr>
        <w:t xml:space="preserve">? </w:t>
      </w:r>
      <w:proofErr w:type="gramStart"/>
      <w:r w:rsidRPr="00A05B39">
        <w:rPr>
          <w:color w:val="000009"/>
          <w:lang w:val="en-US"/>
        </w:rPr>
        <w:t>A meta-analysis of the literature.</w:t>
      </w:r>
      <w:proofErr w:type="gramEnd"/>
      <w:r w:rsidRPr="00A05B39">
        <w:rPr>
          <w:color w:val="000009"/>
          <w:lang w:val="en-US"/>
        </w:rPr>
        <w:t xml:space="preserve"> </w:t>
      </w:r>
      <w:proofErr w:type="spellStart"/>
      <w:r>
        <w:rPr>
          <w:color w:val="000009"/>
        </w:rPr>
        <w:t>Eur</w:t>
      </w:r>
      <w:proofErr w:type="spellEnd"/>
      <w:r>
        <w:rPr>
          <w:color w:val="000009"/>
        </w:rPr>
        <w:t xml:space="preserve"> J </w:t>
      </w:r>
      <w:proofErr w:type="spellStart"/>
      <w:r>
        <w:rPr>
          <w:color w:val="000009"/>
        </w:rPr>
        <w:t>Surg</w:t>
      </w:r>
      <w:proofErr w:type="spellEnd"/>
      <w:r>
        <w:rPr>
          <w:color w:val="000009"/>
        </w:rPr>
        <w:t xml:space="preserve"> </w:t>
      </w:r>
      <w:proofErr w:type="spellStart"/>
      <w:r>
        <w:rPr>
          <w:color w:val="000009"/>
        </w:rPr>
        <w:t>Oncol</w:t>
      </w:r>
      <w:proofErr w:type="spellEnd"/>
      <w:r>
        <w:rPr>
          <w:color w:val="000009"/>
        </w:rPr>
        <w:t xml:space="preserve">. </w:t>
      </w:r>
      <w:proofErr w:type="gramStart"/>
      <w:r>
        <w:rPr>
          <w:color w:val="000009"/>
        </w:rPr>
        <w:t>2014;</w:t>
      </w:r>
      <w:proofErr w:type="gramEnd"/>
      <w:r>
        <w:rPr>
          <w:color w:val="000009"/>
        </w:rPr>
        <w:t>40(12):1614- 21.</w:t>
      </w:r>
    </w:p>
    <w:p w:rsidR="008B03AD" w:rsidRDefault="00A05B39">
      <w:pPr>
        <w:pStyle w:val="PargrafodaLista"/>
        <w:numPr>
          <w:ilvl w:val="0"/>
          <w:numId w:val="5"/>
        </w:numPr>
        <w:tabs>
          <w:tab w:val="left" w:pos="1315"/>
        </w:tabs>
        <w:spacing w:line="360" w:lineRule="auto"/>
        <w:ind w:right="1236" w:hanging="283"/>
        <w:jc w:val="both"/>
        <w:rPr>
          <w:color w:val="000009"/>
        </w:rPr>
      </w:pPr>
      <w:r w:rsidRPr="00A05B39">
        <w:rPr>
          <w:lang w:val="en-US"/>
        </w:rPr>
        <w:t xml:space="preserve">Soon YY, Leong CN, </w:t>
      </w:r>
      <w:proofErr w:type="spellStart"/>
      <w:r w:rsidRPr="00A05B39">
        <w:rPr>
          <w:lang w:val="en-US"/>
        </w:rPr>
        <w:t>Tey</w:t>
      </w:r>
      <w:proofErr w:type="spellEnd"/>
      <w:r w:rsidRPr="00A05B39">
        <w:rPr>
          <w:lang w:val="en-US"/>
        </w:rPr>
        <w:t xml:space="preserve"> JC, </w:t>
      </w:r>
      <w:proofErr w:type="spellStart"/>
      <w:r w:rsidRPr="00A05B39">
        <w:rPr>
          <w:lang w:val="en-US"/>
        </w:rPr>
        <w:t>Tham</w:t>
      </w:r>
      <w:proofErr w:type="spellEnd"/>
      <w:r w:rsidRPr="00A05B39">
        <w:rPr>
          <w:lang w:val="en-US"/>
        </w:rPr>
        <w:t xml:space="preserve"> IW, Lu JJ. Postoperative chemo-radiotherapy versus chemotherapy for resected gastric cancer: a systematic review and meta-analysis. </w:t>
      </w:r>
      <w:r>
        <w:t xml:space="preserve">J </w:t>
      </w:r>
      <w:proofErr w:type="spellStart"/>
      <w:r>
        <w:t>Med</w:t>
      </w:r>
      <w:proofErr w:type="spellEnd"/>
      <w:r>
        <w:t xml:space="preserve"> </w:t>
      </w:r>
      <w:proofErr w:type="spellStart"/>
      <w:r>
        <w:t>Imaging</w:t>
      </w:r>
      <w:proofErr w:type="spellEnd"/>
      <w:r>
        <w:t xml:space="preserve"> </w:t>
      </w:r>
      <w:proofErr w:type="spellStart"/>
      <w:r>
        <w:t>Radiat</w:t>
      </w:r>
      <w:proofErr w:type="spellEnd"/>
      <w:r>
        <w:t xml:space="preserve"> </w:t>
      </w:r>
      <w:proofErr w:type="spellStart"/>
      <w:r>
        <w:t>Oncol</w:t>
      </w:r>
      <w:proofErr w:type="spellEnd"/>
      <w:r>
        <w:t>.</w:t>
      </w:r>
      <w:r>
        <w:rPr>
          <w:spacing w:val="-6"/>
        </w:rPr>
        <w:t xml:space="preserve"> </w:t>
      </w:r>
      <w:proofErr w:type="gramStart"/>
      <w:r>
        <w:t>2014;</w:t>
      </w:r>
      <w:proofErr w:type="gramEnd"/>
      <w:r>
        <w:t>58(4):483-96.</w:t>
      </w:r>
    </w:p>
    <w:p w:rsidR="008B03AD" w:rsidRPr="00A05B39" w:rsidRDefault="00A05B39">
      <w:pPr>
        <w:pStyle w:val="PargrafodaLista"/>
        <w:numPr>
          <w:ilvl w:val="0"/>
          <w:numId w:val="5"/>
        </w:numPr>
        <w:tabs>
          <w:tab w:val="left" w:pos="1246"/>
        </w:tabs>
        <w:spacing w:line="360" w:lineRule="auto"/>
        <w:ind w:right="1239" w:hanging="283"/>
        <w:jc w:val="both"/>
        <w:rPr>
          <w:sz w:val="20"/>
          <w:lang w:val="en-US"/>
        </w:rPr>
      </w:pPr>
      <w:r>
        <w:t xml:space="preserve">Yang Q, </w:t>
      </w:r>
      <w:proofErr w:type="spellStart"/>
      <w:r>
        <w:t>Wei</w:t>
      </w:r>
      <w:proofErr w:type="spellEnd"/>
      <w:r>
        <w:t xml:space="preserve"> Y, Chen YX, </w:t>
      </w:r>
      <w:proofErr w:type="spellStart"/>
      <w:r>
        <w:t>Zhou</w:t>
      </w:r>
      <w:proofErr w:type="spellEnd"/>
      <w:r>
        <w:t xml:space="preserve"> SW, Jiang ZM, </w:t>
      </w:r>
      <w:proofErr w:type="spellStart"/>
      <w:r>
        <w:t>Xie</w:t>
      </w:r>
      <w:proofErr w:type="spellEnd"/>
      <w:r>
        <w:t xml:space="preserve"> DR. </w:t>
      </w:r>
      <w:r w:rsidRPr="00A05B39">
        <w:rPr>
          <w:lang w:val="en-US"/>
        </w:rPr>
        <w:t xml:space="preserve">Indirect comparison showed survival benefit from adjuvant </w:t>
      </w:r>
      <w:proofErr w:type="spellStart"/>
      <w:r w:rsidRPr="00A05B39">
        <w:rPr>
          <w:lang w:val="en-US"/>
        </w:rPr>
        <w:t>chemoradiotherapy</w:t>
      </w:r>
      <w:proofErr w:type="spellEnd"/>
      <w:r w:rsidRPr="00A05B39">
        <w:rPr>
          <w:lang w:val="en-US"/>
        </w:rPr>
        <w:t xml:space="preserve"> in completely resected gastric cancer with d2 lymphadenectomy. </w:t>
      </w:r>
      <w:proofErr w:type="spellStart"/>
      <w:r w:rsidRPr="00A05B39">
        <w:rPr>
          <w:lang w:val="en-US"/>
        </w:rPr>
        <w:t>Gastroenterol</w:t>
      </w:r>
      <w:proofErr w:type="spellEnd"/>
      <w:r w:rsidRPr="00A05B39">
        <w:rPr>
          <w:lang w:val="en-US"/>
        </w:rPr>
        <w:t xml:space="preserve"> Res </w:t>
      </w:r>
      <w:proofErr w:type="spellStart"/>
      <w:r w:rsidRPr="00A05B39">
        <w:rPr>
          <w:lang w:val="en-US"/>
        </w:rPr>
        <w:t>Pract</w:t>
      </w:r>
      <w:proofErr w:type="spellEnd"/>
      <w:r w:rsidRPr="00A05B39">
        <w:rPr>
          <w:lang w:val="en-US"/>
        </w:rPr>
        <w:t>.</w:t>
      </w:r>
      <w:r w:rsidRPr="00A05B39">
        <w:rPr>
          <w:spacing w:val="-4"/>
          <w:lang w:val="en-US"/>
        </w:rPr>
        <w:t xml:space="preserve"> </w:t>
      </w:r>
      <w:r w:rsidRPr="00A05B39">
        <w:rPr>
          <w:lang w:val="en-US"/>
        </w:rPr>
        <w:t>2013</w:t>
      </w:r>
      <w:proofErr w:type="gramStart"/>
      <w:r w:rsidRPr="00A05B39">
        <w:rPr>
          <w:lang w:val="en-US"/>
        </w:rPr>
        <w:t>;2013:634929</w:t>
      </w:r>
      <w:proofErr w:type="gramEnd"/>
      <w:r w:rsidRPr="00A05B39">
        <w:rPr>
          <w:lang w:val="en-US"/>
        </w:rPr>
        <w:t>.</w:t>
      </w:r>
    </w:p>
    <w:p w:rsidR="008B03AD" w:rsidRDefault="00A05B39">
      <w:pPr>
        <w:pStyle w:val="PargrafodaLista"/>
        <w:numPr>
          <w:ilvl w:val="0"/>
          <w:numId w:val="5"/>
        </w:numPr>
        <w:tabs>
          <w:tab w:val="left" w:pos="1246"/>
        </w:tabs>
        <w:spacing w:line="360" w:lineRule="auto"/>
        <w:ind w:right="1235" w:hanging="283"/>
        <w:jc w:val="both"/>
        <w:rPr>
          <w:color w:val="000009"/>
          <w:sz w:val="20"/>
        </w:rPr>
      </w:pPr>
      <w:r w:rsidRPr="00A05B39">
        <w:rPr>
          <w:color w:val="000009"/>
          <w:lang w:val="en-US"/>
        </w:rPr>
        <w:t xml:space="preserve">Diaz-Nieto R, </w:t>
      </w:r>
      <w:proofErr w:type="spellStart"/>
      <w:r w:rsidRPr="00A05B39">
        <w:rPr>
          <w:color w:val="000009"/>
          <w:lang w:val="en-US"/>
        </w:rPr>
        <w:t>Orti</w:t>
      </w:r>
      <w:proofErr w:type="spellEnd"/>
      <w:r w:rsidRPr="00A05B39">
        <w:rPr>
          <w:color w:val="000009"/>
          <w:lang w:val="en-US"/>
        </w:rPr>
        <w:t xml:space="preserve">-Rodríguez R, </w:t>
      </w:r>
      <w:proofErr w:type="spellStart"/>
      <w:r w:rsidRPr="00A05B39">
        <w:rPr>
          <w:color w:val="000009"/>
          <w:lang w:val="en-US"/>
        </w:rPr>
        <w:t>Winslet</w:t>
      </w:r>
      <w:proofErr w:type="spellEnd"/>
      <w:r w:rsidRPr="00A05B39">
        <w:rPr>
          <w:color w:val="000009"/>
          <w:lang w:val="en-US"/>
        </w:rPr>
        <w:t xml:space="preserve"> M. Post-surgical chemotherapy versus surgery alone for </w:t>
      </w:r>
      <w:proofErr w:type="spellStart"/>
      <w:r w:rsidRPr="00A05B39">
        <w:rPr>
          <w:color w:val="000009"/>
          <w:lang w:val="en-US"/>
        </w:rPr>
        <w:t>resectable</w:t>
      </w:r>
      <w:proofErr w:type="spellEnd"/>
      <w:r w:rsidRPr="00A05B39">
        <w:rPr>
          <w:color w:val="000009"/>
          <w:lang w:val="en-US"/>
        </w:rPr>
        <w:t xml:space="preserve"> gastric cancer. </w:t>
      </w:r>
      <w:r>
        <w:rPr>
          <w:color w:val="000009"/>
        </w:rPr>
        <w:t xml:space="preserve">Cochrane </w:t>
      </w:r>
      <w:proofErr w:type="spellStart"/>
      <w:r>
        <w:rPr>
          <w:color w:val="000009"/>
        </w:rPr>
        <w:t>Database</w:t>
      </w:r>
      <w:proofErr w:type="spellEnd"/>
      <w:r>
        <w:rPr>
          <w:color w:val="000009"/>
        </w:rPr>
        <w:t xml:space="preserve"> </w:t>
      </w:r>
      <w:proofErr w:type="spellStart"/>
      <w:r>
        <w:rPr>
          <w:color w:val="000009"/>
        </w:rPr>
        <w:t>Syst</w:t>
      </w:r>
      <w:proofErr w:type="spellEnd"/>
      <w:r>
        <w:rPr>
          <w:color w:val="000009"/>
        </w:rPr>
        <w:t xml:space="preserve"> Rev.</w:t>
      </w:r>
      <w:r>
        <w:rPr>
          <w:color w:val="000009"/>
          <w:spacing w:val="-13"/>
        </w:rPr>
        <w:t xml:space="preserve"> </w:t>
      </w:r>
      <w:proofErr w:type="gramStart"/>
      <w:r>
        <w:rPr>
          <w:color w:val="000009"/>
        </w:rPr>
        <w:t>2013;</w:t>
      </w:r>
      <w:proofErr w:type="gramEnd"/>
      <w:r>
        <w:rPr>
          <w:color w:val="000009"/>
        </w:rPr>
        <w:t>(9):CD008415.</w:t>
      </w:r>
    </w:p>
    <w:p w:rsidR="008B03AD" w:rsidRPr="00A05B39" w:rsidRDefault="00A05B39">
      <w:pPr>
        <w:pStyle w:val="PargrafodaLista"/>
        <w:numPr>
          <w:ilvl w:val="0"/>
          <w:numId w:val="5"/>
        </w:numPr>
        <w:tabs>
          <w:tab w:val="left" w:pos="1246"/>
        </w:tabs>
        <w:spacing w:line="360" w:lineRule="auto"/>
        <w:ind w:right="1234" w:hanging="283"/>
        <w:jc w:val="both"/>
        <w:rPr>
          <w:color w:val="000009"/>
          <w:sz w:val="20"/>
          <w:lang w:val="en-US"/>
        </w:rPr>
      </w:pPr>
      <w:proofErr w:type="spellStart"/>
      <w:r w:rsidRPr="00A05B39">
        <w:rPr>
          <w:color w:val="000009"/>
          <w:lang w:val="en-US"/>
        </w:rPr>
        <w:t>Paoletti</w:t>
      </w:r>
      <w:proofErr w:type="spellEnd"/>
      <w:r w:rsidRPr="00A05B39">
        <w:rPr>
          <w:color w:val="000009"/>
          <w:lang w:val="en-US"/>
        </w:rPr>
        <w:t xml:space="preserve"> X, Oba K, </w:t>
      </w:r>
      <w:proofErr w:type="spellStart"/>
      <w:r w:rsidRPr="00A05B39">
        <w:rPr>
          <w:color w:val="000009"/>
          <w:lang w:val="en-US"/>
        </w:rPr>
        <w:t>Burzykowski</w:t>
      </w:r>
      <w:proofErr w:type="spellEnd"/>
      <w:r w:rsidRPr="00A05B39">
        <w:rPr>
          <w:color w:val="000009"/>
          <w:lang w:val="en-US"/>
        </w:rPr>
        <w:t xml:space="preserve"> T, </w:t>
      </w:r>
      <w:proofErr w:type="spellStart"/>
      <w:r w:rsidRPr="00A05B39">
        <w:rPr>
          <w:color w:val="000009"/>
          <w:lang w:val="en-US"/>
        </w:rPr>
        <w:t>Michiels</w:t>
      </w:r>
      <w:proofErr w:type="spellEnd"/>
      <w:r w:rsidRPr="00A05B39">
        <w:rPr>
          <w:color w:val="000009"/>
          <w:lang w:val="en-US"/>
        </w:rPr>
        <w:t xml:space="preserve"> S, </w:t>
      </w:r>
      <w:proofErr w:type="spellStart"/>
      <w:r w:rsidRPr="00A05B39">
        <w:rPr>
          <w:color w:val="000009"/>
          <w:lang w:val="en-US"/>
        </w:rPr>
        <w:t>Ohashi</w:t>
      </w:r>
      <w:proofErr w:type="spellEnd"/>
      <w:r w:rsidRPr="00A05B39">
        <w:rPr>
          <w:color w:val="000009"/>
          <w:lang w:val="en-US"/>
        </w:rPr>
        <w:t xml:space="preserve"> Y, </w:t>
      </w:r>
      <w:proofErr w:type="spellStart"/>
      <w:r w:rsidRPr="00A05B39">
        <w:rPr>
          <w:color w:val="000009"/>
          <w:lang w:val="en-US"/>
        </w:rPr>
        <w:t>Pignon</w:t>
      </w:r>
      <w:proofErr w:type="spellEnd"/>
      <w:r w:rsidRPr="00A05B39">
        <w:rPr>
          <w:color w:val="000009"/>
          <w:lang w:val="en-US"/>
        </w:rPr>
        <w:t xml:space="preserve"> JP, et al. Benefit of adjuvant chemotherapy for </w:t>
      </w:r>
      <w:proofErr w:type="spellStart"/>
      <w:r w:rsidRPr="00A05B39">
        <w:rPr>
          <w:color w:val="000009"/>
          <w:lang w:val="en-US"/>
        </w:rPr>
        <w:t>resectable</w:t>
      </w:r>
      <w:proofErr w:type="spellEnd"/>
      <w:r w:rsidRPr="00A05B39">
        <w:rPr>
          <w:color w:val="000009"/>
          <w:lang w:val="en-US"/>
        </w:rPr>
        <w:t xml:space="preserve"> gastric cancer: a meta-analysis. JAMA. 2010</w:t>
      </w:r>
      <w:proofErr w:type="gramStart"/>
      <w:r w:rsidRPr="00A05B39">
        <w:rPr>
          <w:color w:val="000009"/>
          <w:lang w:val="en-US"/>
        </w:rPr>
        <w:t>;303</w:t>
      </w:r>
      <w:proofErr w:type="gramEnd"/>
      <w:r w:rsidRPr="00A05B39">
        <w:rPr>
          <w:color w:val="000009"/>
          <w:lang w:val="en-US"/>
        </w:rPr>
        <w:t>(17):1729-37.</w:t>
      </w:r>
    </w:p>
    <w:p w:rsidR="008B03AD" w:rsidRDefault="00A05B39">
      <w:pPr>
        <w:pStyle w:val="PargrafodaLista"/>
        <w:numPr>
          <w:ilvl w:val="0"/>
          <w:numId w:val="5"/>
        </w:numPr>
        <w:tabs>
          <w:tab w:val="left" w:pos="1246"/>
        </w:tabs>
        <w:spacing w:line="360" w:lineRule="auto"/>
        <w:ind w:right="1235" w:hanging="283"/>
        <w:jc w:val="both"/>
        <w:rPr>
          <w:color w:val="000009"/>
          <w:sz w:val="20"/>
        </w:rPr>
      </w:pPr>
      <w:r w:rsidRPr="00A05B39">
        <w:rPr>
          <w:color w:val="000009"/>
          <w:lang w:val="en-US"/>
        </w:rPr>
        <w:t xml:space="preserve">Oba K. Efficacy of adjuvant chemotherapy using </w:t>
      </w:r>
      <w:proofErr w:type="spellStart"/>
      <w:r w:rsidRPr="00A05B39">
        <w:rPr>
          <w:color w:val="000009"/>
          <w:lang w:val="en-US"/>
        </w:rPr>
        <w:t>tegafur</w:t>
      </w:r>
      <w:proofErr w:type="spellEnd"/>
      <w:r w:rsidRPr="00A05B39">
        <w:rPr>
          <w:color w:val="000009"/>
          <w:lang w:val="en-US"/>
        </w:rPr>
        <w:t xml:space="preserve">-based regimen for curatively resected gastric cancer: update of a meta-analysis. </w:t>
      </w:r>
      <w:proofErr w:type="spellStart"/>
      <w:r>
        <w:rPr>
          <w:color w:val="000009"/>
        </w:rPr>
        <w:t>Int</w:t>
      </w:r>
      <w:proofErr w:type="spellEnd"/>
      <w:r>
        <w:rPr>
          <w:color w:val="000009"/>
        </w:rPr>
        <w:t xml:space="preserve"> J </w:t>
      </w:r>
      <w:proofErr w:type="spellStart"/>
      <w:r>
        <w:rPr>
          <w:color w:val="000009"/>
        </w:rPr>
        <w:t>Clin</w:t>
      </w:r>
      <w:proofErr w:type="spellEnd"/>
      <w:r>
        <w:rPr>
          <w:color w:val="000009"/>
        </w:rPr>
        <w:t xml:space="preserve"> </w:t>
      </w:r>
      <w:proofErr w:type="spellStart"/>
      <w:r>
        <w:rPr>
          <w:color w:val="000009"/>
        </w:rPr>
        <w:t>Oncol</w:t>
      </w:r>
      <w:proofErr w:type="spellEnd"/>
      <w:r>
        <w:rPr>
          <w:color w:val="000009"/>
        </w:rPr>
        <w:t>.</w:t>
      </w:r>
      <w:r>
        <w:rPr>
          <w:color w:val="000009"/>
          <w:spacing w:val="-15"/>
        </w:rPr>
        <w:t xml:space="preserve"> </w:t>
      </w:r>
      <w:proofErr w:type="gramStart"/>
      <w:r>
        <w:rPr>
          <w:color w:val="000009"/>
        </w:rPr>
        <w:t>2009;</w:t>
      </w:r>
      <w:proofErr w:type="gramEnd"/>
      <w:r>
        <w:rPr>
          <w:color w:val="000009"/>
        </w:rPr>
        <w:t>14(2):85-9.</w:t>
      </w:r>
    </w:p>
    <w:p w:rsidR="008B03AD" w:rsidRDefault="00A05B39">
      <w:pPr>
        <w:pStyle w:val="PargrafodaLista"/>
        <w:numPr>
          <w:ilvl w:val="0"/>
          <w:numId w:val="5"/>
        </w:numPr>
        <w:tabs>
          <w:tab w:val="left" w:pos="1246"/>
        </w:tabs>
        <w:spacing w:before="1" w:line="360" w:lineRule="auto"/>
        <w:ind w:right="1240" w:hanging="283"/>
        <w:jc w:val="both"/>
        <w:rPr>
          <w:color w:val="000009"/>
          <w:sz w:val="20"/>
        </w:rPr>
      </w:pPr>
      <w:r w:rsidRPr="00A05B39">
        <w:rPr>
          <w:color w:val="000009"/>
          <w:lang w:val="en-US"/>
        </w:rPr>
        <w:t xml:space="preserve">Sun P, Xiang JB, Chen ZY. Meta-analysis of adjuvant chemotherapy after radical surgery for advanced gastric cancer. </w:t>
      </w:r>
      <w:proofErr w:type="spellStart"/>
      <w:proofErr w:type="gramStart"/>
      <w:r>
        <w:rPr>
          <w:color w:val="000009"/>
        </w:rPr>
        <w:t>Br</w:t>
      </w:r>
      <w:proofErr w:type="spellEnd"/>
      <w:proofErr w:type="gramEnd"/>
      <w:r>
        <w:rPr>
          <w:color w:val="000009"/>
        </w:rPr>
        <w:t xml:space="preserve"> J </w:t>
      </w:r>
      <w:proofErr w:type="spellStart"/>
      <w:r>
        <w:rPr>
          <w:color w:val="000009"/>
        </w:rPr>
        <w:t>Surg</w:t>
      </w:r>
      <w:proofErr w:type="spellEnd"/>
      <w:r>
        <w:rPr>
          <w:color w:val="000009"/>
        </w:rPr>
        <w:t>.</w:t>
      </w:r>
      <w:r>
        <w:rPr>
          <w:color w:val="000009"/>
          <w:spacing w:val="-3"/>
        </w:rPr>
        <w:t xml:space="preserve"> </w:t>
      </w:r>
      <w:proofErr w:type="gramStart"/>
      <w:r>
        <w:rPr>
          <w:color w:val="000009"/>
        </w:rPr>
        <w:t>2009;</w:t>
      </w:r>
      <w:proofErr w:type="gramEnd"/>
      <w:r>
        <w:rPr>
          <w:color w:val="000009"/>
        </w:rPr>
        <w:t>96(1):26-33.</w:t>
      </w:r>
    </w:p>
    <w:p w:rsidR="008B03AD" w:rsidRDefault="00A05B39">
      <w:pPr>
        <w:pStyle w:val="PargrafodaLista"/>
        <w:numPr>
          <w:ilvl w:val="0"/>
          <w:numId w:val="5"/>
        </w:numPr>
        <w:tabs>
          <w:tab w:val="left" w:pos="1246"/>
        </w:tabs>
        <w:spacing w:line="360" w:lineRule="auto"/>
        <w:ind w:right="1242" w:hanging="283"/>
        <w:jc w:val="both"/>
        <w:rPr>
          <w:color w:val="000009"/>
          <w:sz w:val="20"/>
        </w:rPr>
      </w:pPr>
      <w:r w:rsidRPr="00A05B39">
        <w:rPr>
          <w:color w:val="000009"/>
          <w:lang w:val="en-US"/>
        </w:rPr>
        <w:t xml:space="preserve">Zhao SL, Fang JY. The role of postoperative adjuvant chemotherapy following curative resection for gastric cancer: a meta-analysis. </w:t>
      </w:r>
      <w:proofErr w:type="spellStart"/>
      <w:r>
        <w:rPr>
          <w:color w:val="000009"/>
        </w:rPr>
        <w:t>Cancer</w:t>
      </w:r>
      <w:proofErr w:type="spellEnd"/>
      <w:r>
        <w:rPr>
          <w:color w:val="000009"/>
        </w:rPr>
        <w:t xml:space="preserve"> Invest.</w:t>
      </w:r>
      <w:r>
        <w:rPr>
          <w:color w:val="000009"/>
          <w:spacing w:val="-8"/>
        </w:rPr>
        <w:t xml:space="preserve"> </w:t>
      </w:r>
      <w:proofErr w:type="gramStart"/>
      <w:r>
        <w:rPr>
          <w:color w:val="000009"/>
        </w:rPr>
        <w:t>2008;</w:t>
      </w:r>
      <w:proofErr w:type="gramEnd"/>
      <w:r>
        <w:rPr>
          <w:color w:val="000009"/>
        </w:rPr>
        <w:t>26(3):317-25.</w:t>
      </w:r>
    </w:p>
    <w:p w:rsidR="008B03AD" w:rsidRDefault="00A05B39">
      <w:pPr>
        <w:pStyle w:val="PargrafodaLista"/>
        <w:numPr>
          <w:ilvl w:val="0"/>
          <w:numId w:val="5"/>
        </w:numPr>
        <w:tabs>
          <w:tab w:val="left" w:pos="1246"/>
        </w:tabs>
        <w:spacing w:line="360" w:lineRule="auto"/>
        <w:ind w:right="1235" w:hanging="283"/>
        <w:jc w:val="both"/>
        <w:rPr>
          <w:color w:val="000009"/>
          <w:sz w:val="20"/>
        </w:rPr>
      </w:pPr>
      <w:r w:rsidRPr="00A05B39">
        <w:rPr>
          <w:color w:val="000009"/>
          <w:lang w:val="en-US"/>
        </w:rPr>
        <w:t xml:space="preserve">Liu TS, Wang Y, Chen SY, Sun YH. An updated meta-analysis of adjuvant chemotherapy after curative resection for gastric cancer. </w:t>
      </w:r>
      <w:proofErr w:type="spellStart"/>
      <w:r>
        <w:rPr>
          <w:color w:val="000009"/>
        </w:rPr>
        <w:t>Eur</w:t>
      </w:r>
      <w:proofErr w:type="spellEnd"/>
      <w:r>
        <w:rPr>
          <w:color w:val="000009"/>
        </w:rPr>
        <w:t xml:space="preserve"> J </w:t>
      </w:r>
      <w:proofErr w:type="spellStart"/>
      <w:r>
        <w:rPr>
          <w:color w:val="000009"/>
        </w:rPr>
        <w:t>Surg</w:t>
      </w:r>
      <w:proofErr w:type="spellEnd"/>
      <w:r>
        <w:rPr>
          <w:color w:val="000009"/>
        </w:rPr>
        <w:t xml:space="preserve"> </w:t>
      </w:r>
      <w:proofErr w:type="spellStart"/>
      <w:r>
        <w:rPr>
          <w:color w:val="000009"/>
        </w:rPr>
        <w:t>Oncol</w:t>
      </w:r>
      <w:proofErr w:type="spellEnd"/>
      <w:r>
        <w:rPr>
          <w:color w:val="000009"/>
        </w:rPr>
        <w:t>.</w:t>
      </w:r>
      <w:r>
        <w:rPr>
          <w:color w:val="000009"/>
          <w:spacing w:val="-13"/>
        </w:rPr>
        <w:t xml:space="preserve"> </w:t>
      </w:r>
      <w:proofErr w:type="gramStart"/>
      <w:r>
        <w:rPr>
          <w:color w:val="000009"/>
        </w:rPr>
        <w:t>2008;</w:t>
      </w:r>
      <w:proofErr w:type="gramEnd"/>
      <w:r>
        <w:rPr>
          <w:color w:val="000009"/>
        </w:rPr>
        <w:t>34(11):1208-16.</w:t>
      </w:r>
    </w:p>
    <w:p w:rsidR="008B03AD" w:rsidRPr="00A05B39" w:rsidRDefault="00A05B39">
      <w:pPr>
        <w:pStyle w:val="PargrafodaLista"/>
        <w:numPr>
          <w:ilvl w:val="0"/>
          <w:numId w:val="5"/>
        </w:numPr>
        <w:tabs>
          <w:tab w:val="left" w:pos="1246"/>
        </w:tabs>
        <w:spacing w:line="360" w:lineRule="auto"/>
        <w:ind w:right="1237" w:hanging="283"/>
        <w:jc w:val="both"/>
        <w:rPr>
          <w:color w:val="000009"/>
          <w:sz w:val="20"/>
          <w:lang w:val="en-US"/>
        </w:rPr>
      </w:pPr>
      <w:proofErr w:type="spellStart"/>
      <w:r w:rsidRPr="00A05B39">
        <w:rPr>
          <w:color w:val="000009"/>
          <w:lang w:val="en-US"/>
        </w:rPr>
        <w:t>Jeung</w:t>
      </w:r>
      <w:proofErr w:type="spellEnd"/>
      <w:r w:rsidRPr="00A05B39">
        <w:rPr>
          <w:color w:val="000009"/>
          <w:lang w:val="en-US"/>
        </w:rPr>
        <w:t xml:space="preserve"> HC, </w:t>
      </w:r>
      <w:proofErr w:type="spellStart"/>
      <w:r w:rsidRPr="00A05B39">
        <w:rPr>
          <w:color w:val="000009"/>
          <w:lang w:val="en-US"/>
        </w:rPr>
        <w:t>Rha</w:t>
      </w:r>
      <w:proofErr w:type="spellEnd"/>
      <w:r w:rsidRPr="00A05B39">
        <w:rPr>
          <w:color w:val="000009"/>
          <w:lang w:val="en-US"/>
        </w:rPr>
        <w:t xml:space="preserve"> SY, Shin SJ, </w:t>
      </w:r>
      <w:proofErr w:type="spellStart"/>
      <w:r w:rsidRPr="00A05B39">
        <w:rPr>
          <w:color w:val="000009"/>
          <w:lang w:val="en-US"/>
        </w:rPr>
        <w:t>Ahn</w:t>
      </w:r>
      <w:proofErr w:type="spellEnd"/>
      <w:r w:rsidRPr="00A05B39">
        <w:rPr>
          <w:color w:val="000009"/>
          <w:lang w:val="en-US"/>
        </w:rPr>
        <w:t xml:space="preserve"> JB, </w:t>
      </w:r>
      <w:proofErr w:type="spellStart"/>
      <w:r w:rsidRPr="00A05B39">
        <w:rPr>
          <w:color w:val="000009"/>
          <w:lang w:val="en-US"/>
        </w:rPr>
        <w:t>Roh</w:t>
      </w:r>
      <w:proofErr w:type="spellEnd"/>
      <w:r w:rsidRPr="00A05B39">
        <w:rPr>
          <w:color w:val="000009"/>
          <w:lang w:val="en-US"/>
        </w:rPr>
        <w:t xml:space="preserve"> JK, Park CH, et al. Postoperative adjuvant chemotherapy of gastric cancer: scrutiny into the clinical evidence based on quality assessment of medical literature of randomized controlled trials. Cancer </w:t>
      </w:r>
      <w:proofErr w:type="spellStart"/>
      <w:r w:rsidRPr="00A05B39">
        <w:rPr>
          <w:color w:val="000009"/>
          <w:lang w:val="en-US"/>
        </w:rPr>
        <w:t>Chemother</w:t>
      </w:r>
      <w:proofErr w:type="spellEnd"/>
      <w:r w:rsidRPr="00A05B39">
        <w:rPr>
          <w:color w:val="000009"/>
          <w:lang w:val="en-US"/>
        </w:rPr>
        <w:t xml:space="preserve"> </w:t>
      </w:r>
      <w:proofErr w:type="spellStart"/>
      <w:r w:rsidRPr="00A05B39">
        <w:rPr>
          <w:color w:val="000009"/>
          <w:lang w:val="en-US"/>
        </w:rPr>
        <w:t>Pharmacol</w:t>
      </w:r>
      <w:proofErr w:type="spellEnd"/>
      <w:r w:rsidRPr="00A05B39">
        <w:rPr>
          <w:color w:val="000009"/>
          <w:lang w:val="en-US"/>
        </w:rPr>
        <w:t>.</w:t>
      </w:r>
      <w:r w:rsidRPr="00A05B39">
        <w:rPr>
          <w:color w:val="000009"/>
          <w:spacing w:val="-1"/>
          <w:lang w:val="en-US"/>
        </w:rPr>
        <w:t xml:space="preserve"> </w:t>
      </w:r>
      <w:r w:rsidRPr="00A05B39">
        <w:rPr>
          <w:color w:val="000009"/>
          <w:lang w:val="en-US"/>
        </w:rPr>
        <w:t>2009</w:t>
      </w:r>
      <w:proofErr w:type="gramStart"/>
      <w:r w:rsidRPr="00A05B39">
        <w:rPr>
          <w:color w:val="000009"/>
          <w:lang w:val="en-US"/>
        </w:rPr>
        <w:t>;63</w:t>
      </w:r>
      <w:proofErr w:type="gramEnd"/>
      <w:r w:rsidRPr="00A05B39">
        <w:rPr>
          <w:color w:val="000009"/>
          <w:lang w:val="en-US"/>
        </w:rPr>
        <w:t>(5):919-27.</w:t>
      </w:r>
    </w:p>
    <w:p w:rsidR="008B03AD" w:rsidRPr="00A05B39" w:rsidRDefault="00A05B39">
      <w:pPr>
        <w:pStyle w:val="PargrafodaLista"/>
        <w:numPr>
          <w:ilvl w:val="0"/>
          <w:numId w:val="5"/>
        </w:numPr>
        <w:tabs>
          <w:tab w:val="left" w:pos="1310"/>
        </w:tabs>
        <w:spacing w:line="360" w:lineRule="auto"/>
        <w:ind w:right="1244" w:hanging="283"/>
        <w:jc w:val="both"/>
        <w:rPr>
          <w:color w:val="000009"/>
          <w:lang w:val="en-US"/>
        </w:rPr>
      </w:pPr>
      <w:r w:rsidRPr="00A05B39">
        <w:rPr>
          <w:color w:val="000009"/>
          <w:lang w:val="en-US"/>
        </w:rPr>
        <w:t xml:space="preserve">Wagner AD, </w:t>
      </w:r>
      <w:proofErr w:type="spellStart"/>
      <w:r w:rsidRPr="00A05B39">
        <w:rPr>
          <w:color w:val="000009"/>
          <w:lang w:val="en-US"/>
        </w:rPr>
        <w:t>Syn</w:t>
      </w:r>
      <w:proofErr w:type="spellEnd"/>
      <w:r w:rsidRPr="00A05B39">
        <w:rPr>
          <w:color w:val="000009"/>
          <w:lang w:val="en-US"/>
        </w:rPr>
        <w:t xml:space="preserve"> NL, </w:t>
      </w:r>
      <w:proofErr w:type="spellStart"/>
      <w:r w:rsidRPr="00A05B39">
        <w:rPr>
          <w:color w:val="000009"/>
          <w:lang w:val="en-US"/>
        </w:rPr>
        <w:t>Moehler</w:t>
      </w:r>
      <w:proofErr w:type="spellEnd"/>
      <w:r w:rsidRPr="00A05B39">
        <w:rPr>
          <w:color w:val="000009"/>
          <w:lang w:val="en-US"/>
        </w:rPr>
        <w:t xml:space="preserve"> M, </w:t>
      </w:r>
      <w:proofErr w:type="spellStart"/>
      <w:r w:rsidRPr="00A05B39">
        <w:rPr>
          <w:color w:val="000009"/>
          <w:lang w:val="en-US"/>
        </w:rPr>
        <w:t>Grothe</w:t>
      </w:r>
      <w:proofErr w:type="spellEnd"/>
      <w:r w:rsidRPr="00A05B39">
        <w:rPr>
          <w:color w:val="000009"/>
          <w:lang w:val="en-US"/>
        </w:rPr>
        <w:t xml:space="preserve"> W, Yong WP, Tai BC, et al. Chemotherapy for advanced gastric cancer. Cochrane Database </w:t>
      </w:r>
      <w:proofErr w:type="spellStart"/>
      <w:r w:rsidRPr="00A05B39">
        <w:rPr>
          <w:color w:val="000009"/>
          <w:lang w:val="en-US"/>
        </w:rPr>
        <w:t>Syst</w:t>
      </w:r>
      <w:proofErr w:type="spellEnd"/>
      <w:r w:rsidRPr="00A05B39">
        <w:rPr>
          <w:color w:val="000009"/>
          <w:lang w:val="en-US"/>
        </w:rPr>
        <w:t xml:space="preserve"> Rev.</w:t>
      </w:r>
      <w:r w:rsidRPr="00A05B39">
        <w:rPr>
          <w:color w:val="000009"/>
          <w:spacing w:val="-2"/>
          <w:lang w:val="en-US"/>
        </w:rPr>
        <w:t xml:space="preserve"> </w:t>
      </w:r>
      <w:r w:rsidRPr="00A05B39">
        <w:rPr>
          <w:lang w:val="en-US"/>
        </w:rPr>
        <w:t>2017</w:t>
      </w:r>
      <w:proofErr w:type="gramStart"/>
      <w:r w:rsidRPr="00A05B39">
        <w:rPr>
          <w:lang w:val="en-US"/>
        </w:rPr>
        <w:t>;8:CD004064</w:t>
      </w:r>
      <w:proofErr w:type="gramEnd"/>
      <w:r w:rsidRPr="00A05B39">
        <w:rPr>
          <w:lang w:val="en-US"/>
        </w:rPr>
        <w:t>.</w:t>
      </w:r>
    </w:p>
    <w:p w:rsidR="008B03AD" w:rsidRDefault="00A05B39">
      <w:pPr>
        <w:pStyle w:val="PargrafodaLista"/>
        <w:numPr>
          <w:ilvl w:val="0"/>
          <w:numId w:val="5"/>
        </w:numPr>
        <w:tabs>
          <w:tab w:val="left" w:pos="1301"/>
        </w:tabs>
        <w:spacing w:line="360" w:lineRule="auto"/>
        <w:ind w:right="1236" w:hanging="283"/>
        <w:jc w:val="both"/>
        <w:rPr>
          <w:color w:val="000009"/>
        </w:rPr>
      </w:pPr>
      <w:proofErr w:type="spellStart"/>
      <w:r>
        <w:rPr>
          <w:color w:val="000009"/>
        </w:rPr>
        <w:t>Casaretto</w:t>
      </w:r>
      <w:proofErr w:type="spellEnd"/>
      <w:r>
        <w:rPr>
          <w:color w:val="000009"/>
        </w:rPr>
        <w:t xml:space="preserve"> L, Sousa PL, Mari JJ. </w:t>
      </w:r>
      <w:r w:rsidRPr="00A05B39">
        <w:rPr>
          <w:color w:val="000009"/>
          <w:lang w:val="en-US"/>
        </w:rPr>
        <w:t xml:space="preserve">Chemotherapy versus support cancer treatment in advanced gastric cancer: a meta-analysis. </w:t>
      </w:r>
      <w:r>
        <w:rPr>
          <w:color w:val="000009"/>
        </w:rPr>
        <w:t xml:space="preserve">Braz J </w:t>
      </w:r>
      <w:proofErr w:type="spellStart"/>
      <w:r>
        <w:rPr>
          <w:color w:val="000009"/>
        </w:rPr>
        <w:t>Med</w:t>
      </w:r>
      <w:proofErr w:type="spellEnd"/>
      <w:r>
        <w:rPr>
          <w:color w:val="000009"/>
        </w:rPr>
        <w:t xml:space="preserve"> </w:t>
      </w:r>
      <w:proofErr w:type="spellStart"/>
      <w:r>
        <w:rPr>
          <w:color w:val="000009"/>
        </w:rPr>
        <w:t>Biol</w:t>
      </w:r>
      <w:proofErr w:type="spellEnd"/>
      <w:r>
        <w:rPr>
          <w:color w:val="000009"/>
        </w:rPr>
        <w:t xml:space="preserve"> Res.</w:t>
      </w:r>
      <w:r>
        <w:rPr>
          <w:color w:val="000009"/>
          <w:spacing w:val="-9"/>
        </w:rPr>
        <w:t xml:space="preserve"> </w:t>
      </w:r>
      <w:proofErr w:type="gramStart"/>
      <w:r>
        <w:rPr>
          <w:color w:val="000009"/>
        </w:rPr>
        <w:t>2006;</w:t>
      </w:r>
      <w:proofErr w:type="gramEnd"/>
      <w:r>
        <w:rPr>
          <w:color w:val="000009"/>
        </w:rPr>
        <w:t>39(4):431-40.</w:t>
      </w:r>
    </w:p>
    <w:p w:rsidR="008B03AD" w:rsidRPr="00A05B39" w:rsidRDefault="00A05B39">
      <w:pPr>
        <w:pStyle w:val="PargrafodaLista"/>
        <w:numPr>
          <w:ilvl w:val="0"/>
          <w:numId w:val="5"/>
        </w:numPr>
        <w:tabs>
          <w:tab w:val="left" w:pos="1246"/>
        </w:tabs>
        <w:spacing w:line="360" w:lineRule="auto"/>
        <w:ind w:right="1236" w:hanging="283"/>
        <w:jc w:val="both"/>
        <w:rPr>
          <w:color w:val="000009"/>
          <w:sz w:val="20"/>
          <w:lang w:val="en-US"/>
        </w:rPr>
      </w:pPr>
      <w:proofErr w:type="spellStart"/>
      <w:r w:rsidRPr="00A05B39">
        <w:rPr>
          <w:color w:val="000009"/>
          <w:lang w:val="en-US"/>
        </w:rPr>
        <w:t>Bendell</w:t>
      </w:r>
      <w:proofErr w:type="spellEnd"/>
      <w:r w:rsidRPr="00A05B39">
        <w:rPr>
          <w:color w:val="000009"/>
          <w:lang w:val="en-US"/>
        </w:rPr>
        <w:t xml:space="preserve"> J, Yoon HH, </w:t>
      </w:r>
      <w:proofErr w:type="spellStart"/>
      <w:r w:rsidRPr="00A05B39">
        <w:rPr>
          <w:color w:val="000009"/>
          <w:lang w:val="en-US"/>
        </w:rPr>
        <w:t>Fidias</w:t>
      </w:r>
      <w:proofErr w:type="spellEnd"/>
      <w:r w:rsidRPr="00A05B39">
        <w:rPr>
          <w:color w:val="000009"/>
          <w:lang w:val="en-US"/>
        </w:rPr>
        <w:t xml:space="preserve"> P. </w:t>
      </w:r>
      <w:r w:rsidRPr="00A05B39">
        <w:rPr>
          <w:lang w:val="en-US"/>
        </w:rPr>
        <w:t xml:space="preserve">Systemic therapy </w:t>
      </w:r>
      <w:r w:rsidRPr="00A05B39">
        <w:rPr>
          <w:color w:val="000009"/>
          <w:lang w:val="en-US"/>
        </w:rPr>
        <w:t xml:space="preserve">for locally advanced </w:t>
      </w:r>
      <w:proofErr w:type="spellStart"/>
      <w:r w:rsidRPr="00A05B39">
        <w:rPr>
          <w:color w:val="000009"/>
          <w:lang w:val="en-US"/>
        </w:rPr>
        <w:t>unresectable</w:t>
      </w:r>
      <w:proofErr w:type="spellEnd"/>
      <w:r w:rsidRPr="00A05B39">
        <w:rPr>
          <w:color w:val="000009"/>
          <w:lang w:val="en-US"/>
        </w:rPr>
        <w:t xml:space="preserve"> and metastatic esophageal and gastric cancer [Internet]. </w:t>
      </w:r>
      <w:proofErr w:type="spellStart"/>
      <w:r w:rsidRPr="00A05B39">
        <w:rPr>
          <w:color w:val="000009"/>
          <w:lang w:val="en-US"/>
        </w:rPr>
        <w:t>UpToDate</w:t>
      </w:r>
      <w:proofErr w:type="spellEnd"/>
      <w:r w:rsidRPr="00A05B39">
        <w:rPr>
          <w:color w:val="000009"/>
          <w:lang w:val="en-US"/>
        </w:rPr>
        <w:t>; 2017 [</w:t>
      </w:r>
      <w:proofErr w:type="spellStart"/>
      <w:r w:rsidRPr="00A05B39">
        <w:rPr>
          <w:color w:val="000009"/>
          <w:lang w:val="en-US"/>
        </w:rPr>
        <w:t>acesso</w:t>
      </w:r>
      <w:proofErr w:type="spellEnd"/>
      <w:r w:rsidRPr="00A05B39">
        <w:rPr>
          <w:color w:val="000009"/>
          <w:lang w:val="en-US"/>
        </w:rPr>
        <w:t xml:space="preserve"> </w:t>
      </w:r>
      <w:proofErr w:type="spellStart"/>
      <w:r w:rsidRPr="00A05B39">
        <w:rPr>
          <w:color w:val="000009"/>
          <w:lang w:val="en-US"/>
        </w:rPr>
        <w:t>em</w:t>
      </w:r>
      <w:proofErr w:type="spellEnd"/>
      <w:r w:rsidRPr="00A05B39">
        <w:rPr>
          <w:color w:val="000009"/>
          <w:lang w:val="en-US"/>
        </w:rPr>
        <w:t xml:space="preserve"> 19 </w:t>
      </w:r>
      <w:proofErr w:type="spellStart"/>
      <w:proofErr w:type="gramStart"/>
      <w:r w:rsidRPr="00A05B39">
        <w:rPr>
          <w:color w:val="000009"/>
          <w:lang w:val="en-US"/>
        </w:rPr>
        <w:t>jul</w:t>
      </w:r>
      <w:proofErr w:type="spellEnd"/>
      <w:proofErr w:type="gramEnd"/>
      <w:r w:rsidRPr="00A05B39">
        <w:rPr>
          <w:color w:val="000009"/>
          <w:lang w:val="en-US"/>
        </w:rPr>
        <w:t xml:space="preserve"> 2017]. </w:t>
      </w:r>
      <w:proofErr w:type="spellStart"/>
      <w:r w:rsidRPr="00A05B39">
        <w:rPr>
          <w:color w:val="000009"/>
          <w:lang w:val="en-US"/>
        </w:rPr>
        <w:t>Disponível</w:t>
      </w:r>
      <w:proofErr w:type="spellEnd"/>
      <w:r w:rsidRPr="00A05B39">
        <w:rPr>
          <w:color w:val="000009"/>
          <w:lang w:val="en-US"/>
        </w:rPr>
        <w:t xml:space="preserve"> </w:t>
      </w:r>
      <w:proofErr w:type="spellStart"/>
      <w:r w:rsidRPr="00A05B39">
        <w:rPr>
          <w:color w:val="000009"/>
          <w:lang w:val="en-US"/>
        </w:rPr>
        <w:t>em</w:t>
      </w:r>
      <w:proofErr w:type="spellEnd"/>
      <w:r w:rsidRPr="00A05B39">
        <w:rPr>
          <w:color w:val="000009"/>
          <w:lang w:val="en-US"/>
        </w:rPr>
        <w:t>:</w:t>
      </w:r>
      <w:r w:rsidRPr="00A05B39">
        <w:rPr>
          <w:color w:val="0000FF"/>
          <w:lang w:val="en-US"/>
        </w:rPr>
        <w:t xml:space="preserve"> </w:t>
      </w:r>
      <w:hyperlink r:id="rId19">
        <w:r w:rsidRPr="00A05B39">
          <w:rPr>
            <w:color w:val="0000FF"/>
            <w:u w:val="single" w:color="0000FF"/>
            <w:lang w:val="en-US"/>
          </w:rPr>
          <w:t>http://www.uptodate.com/contents/chemotherapy-for-locally-</w:t>
        </w:r>
      </w:hyperlink>
      <w:hyperlink r:id="rId20">
        <w:r w:rsidRPr="00A05B39">
          <w:rPr>
            <w:color w:val="0000FF"/>
            <w:u w:val="single" w:color="0000FF"/>
            <w:lang w:val="en-US"/>
          </w:rPr>
          <w:t xml:space="preserve"> advanced-unresectable-and-metastatic-esophageal-and-gastric-cancer</w:t>
        </w:r>
      </w:hyperlink>
    </w:p>
    <w:p w:rsidR="008B03AD" w:rsidRPr="00A05B39" w:rsidRDefault="00A05B39">
      <w:pPr>
        <w:pStyle w:val="PargrafodaLista"/>
        <w:numPr>
          <w:ilvl w:val="0"/>
          <w:numId w:val="5"/>
        </w:numPr>
        <w:tabs>
          <w:tab w:val="left" w:pos="1246"/>
        </w:tabs>
        <w:spacing w:before="1" w:line="360" w:lineRule="auto"/>
        <w:ind w:right="1233" w:hanging="283"/>
        <w:jc w:val="both"/>
        <w:rPr>
          <w:color w:val="000009"/>
          <w:sz w:val="20"/>
          <w:lang w:val="en-US"/>
        </w:rPr>
      </w:pPr>
      <w:r w:rsidRPr="00A05B39">
        <w:rPr>
          <w:color w:val="000009"/>
          <w:lang w:val="en-US"/>
        </w:rPr>
        <w:t xml:space="preserve">Bang YJ, Van </w:t>
      </w:r>
      <w:proofErr w:type="spellStart"/>
      <w:r w:rsidRPr="00A05B39">
        <w:rPr>
          <w:color w:val="000009"/>
          <w:lang w:val="en-US"/>
        </w:rPr>
        <w:t>Cutsem</w:t>
      </w:r>
      <w:proofErr w:type="spellEnd"/>
      <w:r w:rsidRPr="00A05B39">
        <w:rPr>
          <w:color w:val="000009"/>
          <w:lang w:val="en-US"/>
        </w:rPr>
        <w:t xml:space="preserve"> E, </w:t>
      </w:r>
      <w:proofErr w:type="spellStart"/>
      <w:r w:rsidRPr="00A05B39">
        <w:rPr>
          <w:color w:val="000009"/>
          <w:lang w:val="en-US"/>
        </w:rPr>
        <w:t>Feyereislova</w:t>
      </w:r>
      <w:proofErr w:type="spellEnd"/>
      <w:r w:rsidRPr="00A05B39">
        <w:rPr>
          <w:color w:val="000009"/>
          <w:lang w:val="en-US"/>
        </w:rPr>
        <w:t xml:space="preserve"> A, Chung HC, </w:t>
      </w:r>
      <w:proofErr w:type="spellStart"/>
      <w:r w:rsidRPr="00A05B39">
        <w:rPr>
          <w:color w:val="000009"/>
          <w:lang w:val="en-US"/>
        </w:rPr>
        <w:t>Shen</w:t>
      </w:r>
      <w:proofErr w:type="spellEnd"/>
      <w:r w:rsidRPr="00A05B39">
        <w:rPr>
          <w:color w:val="000009"/>
          <w:lang w:val="en-US"/>
        </w:rPr>
        <w:t xml:space="preserve"> L, </w:t>
      </w:r>
      <w:proofErr w:type="spellStart"/>
      <w:proofErr w:type="gramStart"/>
      <w:r w:rsidRPr="00A05B39">
        <w:rPr>
          <w:color w:val="000009"/>
          <w:lang w:val="en-US"/>
        </w:rPr>
        <w:t>Sawaki</w:t>
      </w:r>
      <w:proofErr w:type="spellEnd"/>
      <w:proofErr w:type="gramEnd"/>
      <w:r w:rsidRPr="00A05B39">
        <w:rPr>
          <w:color w:val="000009"/>
          <w:lang w:val="en-US"/>
        </w:rPr>
        <w:t xml:space="preserve"> A, et al. </w:t>
      </w:r>
      <w:proofErr w:type="spellStart"/>
      <w:r w:rsidRPr="00A05B39">
        <w:rPr>
          <w:color w:val="000009"/>
          <w:lang w:val="en-US"/>
        </w:rPr>
        <w:t>Trastuzumab</w:t>
      </w:r>
      <w:proofErr w:type="spellEnd"/>
      <w:r w:rsidRPr="00A05B39">
        <w:rPr>
          <w:color w:val="000009"/>
          <w:lang w:val="en-US"/>
        </w:rPr>
        <w:t xml:space="preserve"> in combination with chemotherapy versus chemotherapy alone for treatment of HER2- positive advanced gastric or gastro-</w:t>
      </w:r>
      <w:proofErr w:type="spellStart"/>
      <w:r w:rsidRPr="00A05B39">
        <w:rPr>
          <w:color w:val="000009"/>
          <w:lang w:val="en-US"/>
        </w:rPr>
        <w:t>oesophageal</w:t>
      </w:r>
      <w:proofErr w:type="spellEnd"/>
      <w:r w:rsidRPr="00A05B39">
        <w:rPr>
          <w:color w:val="000009"/>
          <w:lang w:val="en-US"/>
        </w:rPr>
        <w:t xml:space="preserve"> junction cancer (</w:t>
      </w:r>
      <w:proofErr w:type="spellStart"/>
      <w:r w:rsidRPr="00A05B39">
        <w:rPr>
          <w:color w:val="000009"/>
          <w:lang w:val="en-US"/>
        </w:rPr>
        <w:t>ToGA</w:t>
      </w:r>
      <w:proofErr w:type="spellEnd"/>
      <w:r w:rsidRPr="00A05B39">
        <w:rPr>
          <w:color w:val="000009"/>
          <w:lang w:val="en-US"/>
        </w:rPr>
        <w:t xml:space="preserve">): a phase 3, open- label, </w:t>
      </w:r>
      <w:proofErr w:type="spellStart"/>
      <w:r w:rsidRPr="00A05B39">
        <w:rPr>
          <w:color w:val="000009"/>
          <w:lang w:val="en-US"/>
        </w:rPr>
        <w:t>randomised</w:t>
      </w:r>
      <w:proofErr w:type="spellEnd"/>
      <w:r w:rsidRPr="00A05B39">
        <w:rPr>
          <w:color w:val="000009"/>
          <w:lang w:val="en-US"/>
        </w:rPr>
        <w:t xml:space="preserve"> controlled trial. Lancet.</w:t>
      </w:r>
      <w:r w:rsidRPr="00A05B39">
        <w:rPr>
          <w:color w:val="000009"/>
          <w:spacing w:val="-8"/>
          <w:lang w:val="en-US"/>
        </w:rPr>
        <w:t xml:space="preserve"> </w:t>
      </w:r>
      <w:r w:rsidRPr="00A05B39">
        <w:rPr>
          <w:color w:val="000009"/>
          <w:lang w:val="en-US"/>
        </w:rPr>
        <w:t>2010</w:t>
      </w:r>
      <w:proofErr w:type="gramStart"/>
      <w:r w:rsidRPr="00A05B39">
        <w:rPr>
          <w:color w:val="000009"/>
          <w:lang w:val="en-US"/>
        </w:rPr>
        <w:t>;376</w:t>
      </w:r>
      <w:proofErr w:type="gramEnd"/>
      <w:r w:rsidRPr="00A05B39">
        <w:rPr>
          <w:color w:val="000009"/>
          <w:lang w:val="en-US"/>
        </w:rPr>
        <w:t>(9742):687-97.</w:t>
      </w:r>
    </w:p>
    <w:p w:rsidR="008B03AD" w:rsidRPr="00A05B39" w:rsidRDefault="008B03AD">
      <w:pPr>
        <w:pStyle w:val="Corpodetexto"/>
        <w:rPr>
          <w:sz w:val="20"/>
          <w:lang w:val="en-US"/>
        </w:rPr>
      </w:pPr>
    </w:p>
    <w:p w:rsidR="008B03AD" w:rsidRPr="00A05B39" w:rsidRDefault="008B03AD">
      <w:pPr>
        <w:pStyle w:val="Corpodetexto"/>
        <w:spacing w:before="9"/>
        <w:rPr>
          <w:sz w:val="17"/>
          <w:lang w:val="en-US"/>
        </w:rPr>
      </w:pPr>
    </w:p>
    <w:p w:rsidR="008B03AD" w:rsidRDefault="00A05B39">
      <w:pPr>
        <w:ind w:right="1235"/>
        <w:jc w:val="right"/>
        <w:rPr>
          <w:rFonts w:ascii="Trebuchet MS"/>
          <w:sz w:val="20"/>
        </w:rPr>
      </w:pPr>
      <w:r>
        <w:rPr>
          <w:rFonts w:ascii="Trebuchet MS"/>
          <w:w w:val="95"/>
          <w:sz w:val="20"/>
        </w:rPr>
        <w:t>20</w:t>
      </w:r>
    </w:p>
    <w:p w:rsidR="008B03AD" w:rsidRDefault="008B03AD">
      <w:pPr>
        <w:jc w:val="right"/>
        <w:rPr>
          <w:rFonts w:ascii="Trebuchet MS"/>
          <w:sz w:val="20"/>
        </w:rPr>
        <w:sectPr w:rsidR="008B03AD">
          <w:pgSz w:w="11910" w:h="16840"/>
          <w:pgMar w:top="1320" w:right="460" w:bottom="280" w:left="740" w:header="720" w:footer="720" w:gutter="0"/>
          <w:cols w:space="720"/>
        </w:sectPr>
      </w:pPr>
    </w:p>
    <w:p w:rsidR="008B03AD" w:rsidRPr="00A05B39" w:rsidRDefault="00A05B39">
      <w:pPr>
        <w:pStyle w:val="PargrafodaLista"/>
        <w:numPr>
          <w:ilvl w:val="0"/>
          <w:numId w:val="5"/>
        </w:numPr>
        <w:tabs>
          <w:tab w:val="left" w:pos="1246"/>
        </w:tabs>
        <w:spacing w:before="74"/>
        <w:ind w:hanging="283"/>
        <w:rPr>
          <w:sz w:val="20"/>
          <w:lang w:val="en-US"/>
        </w:rPr>
      </w:pPr>
      <w:r w:rsidRPr="00A05B39">
        <w:rPr>
          <w:lang w:val="en-US"/>
        </w:rPr>
        <w:lastRenderedPageBreak/>
        <w:t>Song</w:t>
      </w:r>
      <w:r w:rsidRPr="00A05B39">
        <w:rPr>
          <w:spacing w:val="41"/>
          <w:lang w:val="en-US"/>
        </w:rPr>
        <w:t xml:space="preserve"> </w:t>
      </w:r>
      <w:r w:rsidRPr="00A05B39">
        <w:rPr>
          <w:lang w:val="en-US"/>
        </w:rPr>
        <w:t>H,</w:t>
      </w:r>
      <w:r w:rsidRPr="00A05B39">
        <w:rPr>
          <w:spacing w:val="45"/>
          <w:lang w:val="en-US"/>
        </w:rPr>
        <w:t xml:space="preserve"> </w:t>
      </w:r>
      <w:r w:rsidRPr="00A05B39">
        <w:rPr>
          <w:lang w:val="en-US"/>
        </w:rPr>
        <w:t>Zhu</w:t>
      </w:r>
      <w:r w:rsidRPr="00A05B39">
        <w:rPr>
          <w:spacing w:val="42"/>
          <w:lang w:val="en-US"/>
        </w:rPr>
        <w:t xml:space="preserve"> </w:t>
      </w:r>
      <w:r w:rsidRPr="00A05B39">
        <w:rPr>
          <w:lang w:val="en-US"/>
        </w:rPr>
        <w:t>J,</w:t>
      </w:r>
      <w:r w:rsidRPr="00A05B39">
        <w:rPr>
          <w:spacing w:val="45"/>
          <w:lang w:val="en-US"/>
        </w:rPr>
        <w:t xml:space="preserve"> </w:t>
      </w:r>
      <w:r w:rsidRPr="00A05B39">
        <w:rPr>
          <w:lang w:val="en-US"/>
        </w:rPr>
        <w:t>Lu</w:t>
      </w:r>
      <w:r w:rsidRPr="00A05B39">
        <w:rPr>
          <w:spacing w:val="41"/>
          <w:lang w:val="en-US"/>
        </w:rPr>
        <w:t xml:space="preserve"> </w:t>
      </w:r>
      <w:r w:rsidRPr="00A05B39">
        <w:rPr>
          <w:lang w:val="en-US"/>
        </w:rPr>
        <w:t>D.</w:t>
      </w:r>
      <w:r w:rsidRPr="00A05B39">
        <w:rPr>
          <w:spacing w:val="43"/>
          <w:lang w:val="en-US"/>
        </w:rPr>
        <w:t xml:space="preserve"> </w:t>
      </w:r>
      <w:r w:rsidRPr="00A05B39">
        <w:rPr>
          <w:lang w:val="en-US"/>
        </w:rPr>
        <w:t>Molecular-targeted</w:t>
      </w:r>
      <w:r w:rsidRPr="00A05B39">
        <w:rPr>
          <w:spacing w:val="43"/>
          <w:lang w:val="en-US"/>
        </w:rPr>
        <w:t xml:space="preserve"> </w:t>
      </w:r>
      <w:r w:rsidRPr="00A05B39">
        <w:rPr>
          <w:lang w:val="en-US"/>
        </w:rPr>
        <w:t>first-line</w:t>
      </w:r>
      <w:r w:rsidRPr="00A05B39">
        <w:rPr>
          <w:spacing w:val="42"/>
          <w:lang w:val="en-US"/>
        </w:rPr>
        <w:t xml:space="preserve"> </w:t>
      </w:r>
      <w:r w:rsidRPr="00A05B39">
        <w:rPr>
          <w:lang w:val="en-US"/>
        </w:rPr>
        <w:t>therapy</w:t>
      </w:r>
      <w:r w:rsidRPr="00A05B39">
        <w:rPr>
          <w:spacing w:val="43"/>
          <w:lang w:val="en-US"/>
        </w:rPr>
        <w:t xml:space="preserve"> </w:t>
      </w:r>
      <w:r w:rsidRPr="00A05B39">
        <w:rPr>
          <w:lang w:val="en-US"/>
        </w:rPr>
        <w:t>for</w:t>
      </w:r>
      <w:r w:rsidRPr="00A05B39">
        <w:rPr>
          <w:spacing w:val="42"/>
          <w:lang w:val="en-US"/>
        </w:rPr>
        <w:t xml:space="preserve"> </w:t>
      </w:r>
      <w:r w:rsidRPr="00A05B39">
        <w:rPr>
          <w:lang w:val="en-US"/>
        </w:rPr>
        <w:t>advanced</w:t>
      </w:r>
      <w:r w:rsidRPr="00A05B39">
        <w:rPr>
          <w:spacing w:val="43"/>
          <w:lang w:val="en-US"/>
        </w:rPr>
        <w:t xml:space="preserve"> </w:t>
      </w:r>
      <w:r w:rsidRPr="00A05B39">
        <w:rPr>
          <w:lang w:val="en-US"/>
        </w:rPr>
        <w:t>gastric</w:t>
      </w:r>
      <w:r w:rsidRPr="00A05B39">
        <w:rPr>
          <w:spacing w:val="42"/>
          <w:lang w:val="en-US"/>
        </w:rPr>
        <w:t xml:space="preserve"> </w:t>
      </w:r>
      <w:r w:rsidRPr="00A05B39">
        <w:rPr>
          <w:lang w:val="en-US"/>
        </w:rPr>
        <w:t>cancer.</w:t>
      </w:r>
    </w:p>
    <w:p w:rsidR="008B03AD" w:rsidRPr="00A05B39" w:rsidRDefault="00A05B39">
      <w:pPr>
        <w:pStyle w:val="Corpodetexto"/>
        <w:spacing w:before="126"/>
        <w:ind w:left="1245"/>
        <w:rPr>
          <w:lang w:val="en-US"/>
        </w:rPr>
      </w:pPr>
      <w:r w:rsidRPr="00A05B39">
        <w:rPr>
          <w:lang w:val="en-US"/>
        </w:rPr>
        <w:t xml:space="preserve">Cochrane Database </w:t>
      </w:r>
      <w:proofErr w:type="spellStart"/>
      <w:r w:rsidRPr="00A05B39">
        <w:rPr>
          <w:lang w:val="en-US"/>
        </w:rPr>
        <w:t>Syst</w:t>
      </w:r>
      <w:proofErr w:type="spellEnd"/>
      <w:r w:rsidRPr="00A05B39">
        <w:rPr>
          <w:lang w:val="en-US"/>
        </w:rPr>
        <w:t xml:space="preserve"> Rev. 2016</w:t>
      </w:r>
      <w:proofErr w:type="gramStart"/>
      <w:r w:rsidRPr="00A05B39">
        <w:rPr>
          <w:lang w:val="en-US"/>
        </w:rPr>
        <w:t>;7:CD011461</w:t>
      </w:r>
      <w:proofErr w:type="gramEnd"/>
      <w:r w:rsidRPr="00A05B39">
        <w:rPr>
          <w:lang w:val="en-US"/>
        </w:rPr>
        <w:t>.</w:t>
      </w:r>
    </w:p>
    <w:p w:rsidR="008B03AD" w:rsidRDefault="00A05B39">
      <w:pPr>
        <w:pStyle w:val="PargrafodaLista"/>
        <w:numPr>
          <w:ilvl w:val="0"/>
          <w:numId w:val="5"/>
        </w:numPr>
        <w:tabs>
          <w:tab w:val="left" w:pos="1246"/>
        </w:tabs>
        <w:spacing w:before="126" w:line="360" w:lineRule="auto"/>
        <w:ind w:right="1237" w:hanging="283"/>
        <w:jc w:val="both"/>
        <w:rPr>
          <w:color w:val="000009"/>
          <w:sz w:val="20"/>
        </w:rPr>
      </w:pPr>
      <w:proofErr w:type="spellStart"/>
      <w:r w:rsidRPr="00A05B39">
        <w:rPr>
          <w:color w:val="000009"/>
          <w:lang w:val="en-US"/>
        </w:rPr>
        <w:t>Okines</w:t>
      </w:r>
      <w:proofErr w:type="spellEnd"/>
      <w:r w:rsidRPr="00A05B39">
        <w:rPr>
          <w:color w:val="000009"/>
          <w:lang w:val="en-US"/>
        </w:rPr>
        <w:t xml:space="preserve"> A, </w:t>
      </w:r>
      <w:proofErr w:type="spellStart"/>
      <w:r w:rsidRPr="00A05B39">
        <w:rPr>
          <w:color w:val="000009"/>
          <w:lang w:val="en-US"/>
        </w:rPr>
        <w:t>Verheij</w:t>
      </w:r>
      <w:proofErr w:type="spellEnd"/>
      <w:r w:rsidRPr="00A05B39">
        <w:rPr>
          <w:color w:val="000009"/>
          <w:lang w:val="en-US"/>
        </w:rPr>
        <w:t xml:space="preserve"> M, </w:t>
      </w:r>
      <w:proofErr w:type="spellStart"/>
      <w:r w:rsidRPr="00A05B39">
        <w:rPr>
          <w:color w:val="000009"/>
          <w:lang w:val="en-US"/>
        </w:rPr>
        <w:t>Allum</w:t>
      </w:r>
      <w:proofErr w:type="spellEnd"/>
      <w:r w:rsidRPr="00A05B39">
        <w:rPr>
          <w:color w:val="000009"/>
          <w:lang w:val="en-US"/>
        </w:rPr>
        <w:t xml:space="preserve"> W, Cunningham D, Cervantes A. Gastric cancer: ESMO Clinical Practice Guidelines for diagnosis, treatment and follow-up. </w:t>
      </w:r>
      <w:r>
        <w:rPr>
          <w:color w:val="000009"/>
        </w:rPr>
        <w:t xml:space="preserve">Ann </w:t>
      </w:r>
      <w:proofErr w:type="spellStart"/>
      <w:r>
        <w:rPr>
          <w:color w:val="000009"/>
        </w:rPr>
        <w:t>Oncol</w:t>
      </w:r>
      <w:proofErr w:type="spellEnd"/>
      <w:r>
        <w:rPr>
          <w:color w:val="000009"/>
        </w:rPr>
        <w:t xml:space="preserve">. </w:t>
      </w:r>
      <w:proofErr w:type="gramStart"/>
      <w:r>
        <w:rPr>
          <w:color w:val="000009"/>
        </w:rPr>
        <w:t>2010;</w:t>
      </w:r>
      <w:proofErr w:type="gramEnd"/>
      <w:r>
        <w:rPr>
          <w:color w:val="000009"/>
        </w:rPr>
        <w:t xml:space="preserve">21 </w:t>
      </w:r>
      <w:proofErr w:type="spellStart"/>
      <w:r>
        <w:rPr>
          <w:color w:val="000009"/>
        </w:rPr>
        <w:t>Suppl</w:t>
      </w:r>
      <w:proofErr w:type="spellEnd"/>
      <w:r>
        <w:rPr>
          <w:color w:val="000009"/>
          <w:spacing w:val="-1"/>
        </w:rPr>
        <w:t xml:space="preserve"> </w:t>
      </w:r>
      <w:r>
        <w:rPr>
          <w:color w:val="000009"/>
        </w:rPr>
        <w:t>5:v50-4.</w:t>
      </w:r>
    </w:p>
    <w:p w:rsidR="008B03AD" w:rsidRDefault="00A05B39">
      <w:pPr>
        <w:pStyle w:val="PargrafodaLista"/>
        <w:numPr>
          <w:ilvl w:val="0"/>
          <w:numId w:val="5"/>
        </w:numPr>
        <w:tabs>
          <w:tab w:val="left" w:pos="1246"/>
        </w:tabs>
        <w:spacing w:line="362" w:lineRule="auto"/>
        <w:ind w:right="1238" w:hanging="283"/>
        <w:jc w:val="both"/>
        <w:rPr>
          <w:color w:val="000009"/>
          <w:sz w:val="20"/>
        </w:rPr>
      </w:pPr>
      <w:r w:rsidRPr="00A05B39">
        <w:rPr>
          <w:color w:val="000009"/>
          <w:lang w:val="en-US"/>
        </w:rPr>
        <w:t xml:space="preserve">Whiting J, Sano T, </w:t>
      </w:r>
      <w:proofErr w:type="spellStart"/>
      <w:r w:rsidRPr="00A05B39">
        <w:rPr>
          <w:color w:val="000009"/>
          <w:lang w:val="en-US"/>
        </w:rPr>
        <w:t>Saka</w:t>
      </w:r>
      <w:proofErr w:type="spellEnd"/>
      <w:r w:rsidRPr="00A05B39">
        <w:rPr>
          <w:color w:val="000009"/>
          <w:lang w:val="en-US"/>
        </w:rPr>
        <w:t xml:space="preserve"> M, </w:t>
      </w:r>
      <w:proofErr w:type="spellStart"/>
      <w:r w:rsidRPr="00A05B39">
        <w:rPr>
          <w:color w:val="000009"/>
          <w:lang w:val="en-US"/>
        </w:rPr>
        <w:t>Fukagawa</w:t>
      </w:r>
      <w:proofErr w:type="spellEnd"/>
      <w:r w:rsidRPr="00A05B39">
        <w:rPr>
          <w:color w:val="000009"/>
          <w:lang w:val="en-US"/>
        </w:rPr>
        <w:t xml:space="preserve"> T, </w:t>
      </w:r>
      <w:proofErr w:type="spellStart"/>
      <w:r w:rsidRPr="00A05B39">
        <w:rPr>
          <w:color w:val="000009"/>
          <w:lang w:val="en-US"/>
        </w:rPr>
        <w:t>Katai</w:t>
      </w:r>
      <w:proofErr w:type="spellEnd"/>
      <w:r w:rsidRPr="00A05B39">
        <w:rPr>
          <w:color w:val="000009"/>
          <w:lang w:val="en-US"/>
        </w:rPr>
        <w:t xml:space="preserve"> H, </w:t>
      </w:r>
      <w:proofErr w:type="spellStart"/>
      <w:proofErr w:type="gramStart"/>
      <w:r w:rsidRPr="00A05B39">
        <w:rPr>
          <w:color w:val="000009"/>
          <w:lang w:val="en-US"/>
        </w:rPr>
        <w:t>Sasako</w:t>
      </w:r>
      <w:proofErr w:type="spellEnd"/>
      <w:proofErr w:type="gramEnd"/>
      <w:r w:rsidRPr="00A05B39">
        <w:rPr>
          <w:color w:val="000009"/>
          <w:lang w:val="en-US"/>
        </w:rPr>
        <w:t xml:space="preserve"> M. Follow-up of gastric cancer: a review. </w:t>
      </w:r>
      <w:proofErr w:type="spellStart"/>
      <w:r>
        <w:rPr>
          <w:color w:val="000009"/>
        </w:rPr>
        <w:t>Gastric</w:t>
      </w:r>
      <w:proofErr w:type="spellEnd"/>
      <w:r>
        <w:rPr>
          <w:color w:val="000009"/>
        </w:rPr>
        <w:t xml:space="preserve"> </w:t>
      </w:r>
      <w:proofErr w:type="spellStart"/>
      <w:r>
        <w:rPr>
          <w:color w:val="000009"/>
        </w:rPr>
        <w:t>Cancer</w:t>
      </w:r>
      <w:proofErr w:type="spellEnd"/>
      <w:r>
        <w:rPr>
          <w:color w:val="000009"/>
        </w:rPr>
        <w:t>.</w:t>
      </w:r>
      <w:r>
        <w:rPr>
          <w:color w:val="000009"/>
          <w:spacing w:val="-1"/>
        </w:rPr>
        <w:t xml:space="preserve"> </w:t>
      </w:r>
      <w:proofErr w:type="gramStart"/>
      <w:r>
        <w:rPr>
          <w:color w:val="000009"/>
        </w:rPr>
        <w:t>2006;</w:t>
      </w:r>
      <w:proofErr w:type="gramEnd"/>
      <w:r>
        <w:rPr>
          <w:color w:val="000009"/>
        </w:rPr>
        <w:t>9(2):74-81.</w:t>
      </w: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8B03AD" w:rsidRDefault="008B03AD">
      <w:pPr>
        <w:pStyle w:val="Corpodetexto"/>
        <w:rPr>
          <w:sz w:val="20"/>
        </w:rPr>
      </w:pPr>
    </w:p>
    <w:p w:rsidR="00A05B39" w:rsidRDefault="00A05B39" w:rsidP="000465DC">
      <w:pPr>
        <w:spacing w:before="78"/>
        <w:ind w:right="3305"/>
      </w:pPr>
      <w:bookmarkStart w:id="0" w:name="_GoBack"/>
      <w:bookmarkEnd w:id="0"/>
    </w:p>
    <w:sectPr w:rsidR="00A05B39" w:rsidSect="000465DC">
      <w:pgSz w:w="11910" w:h="16840"/>
      <w:pgMar w:top="1320" w:right="46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9212C"/>
    <w:multiLevelType w:val="multilevel"/>
    <w:tmpl w:val="C472CD54"/>
    <w:lvl w:ilvl="0">
      <w:start w:val="3"/>
      <w:numFmt w:val="decimal"/>
      <w:lvlText w:val="%1"/>
      <w:lvlJc w:val="left"/>
      <w:pPr>
        <w:ind w:left="1895" w:hanging="368"/>
        <w:jc w:val="right"/>
      </w:pPr>
      <w:rPr>
        <w:rFonts w:hint="default"/>
        <w:lang w:val="pt-BR" w:eastAsia="pt-BR" w:bidi="pt-BR"/>
      </w:rPr>
    </w:lvl>
    <w:lvl w:ilvl="1">
      <w:start w:val="1"/>
      <w:numFmt w:val="decimal"/>
      <w:lvlText w:val="%1.%2"/>
      <w:lvlJc w:val="left"/>
      <w:pPr>
        <w:ind w:left="1895" w:hanging="368"/>
        <w:jc w:val="left"/>
      </w:pPr>
      <w:rPr>
        <w:rFonts w:ascii="Times New Roman" w:eastAsia="Times New Roman" w:hAnsi="Times New Roman" w:cs="Times New Roman" w:hint="default"/>
        <w:b/>
        <w:bCs/>
        <w:color w:val="000009"/>
        <w:w w:val="100"/>
        <w:sz w:val="22"/>
        <w:szCs w:val="22"/>
        <w:lang w:val="pt-BR" w:eastAsia="pt-BR" w:bidi="pt-BR"/>
      </w:rPr>
    </w:lvl>
    <w:lvl w:ilvl="2">
      <w:start w:val="1"/>
      <w:numFmt w:val="decimal"/>
      <w:lvlText w:val="%1.%2.%3."/>
      <w:lvlJc w:val="left"/>
      <w:pPr>
        <w:ind w:left="2080" w:hanging="552"/>
        <w:jc w:val="left"/>
      </w:pPr>
      <w:rPr>
        <w:rFonts w:ascii="Times New Roman" w:eastAsia="Times New Roman" w:hAnsi="Times New Roman" w:cs="Times New Roman" w:hint="default"/>
        <w:b/>
        <w:bCs/>
        <w:color w:val="000009"/>
        <w:w w:val="100"/>
        <w:sz w:val="22"/>
        <w:szCs w:val="22"/>
        <w:lang w:val="pt-BR" w:eastAsia="pt-BR" w:bidi="pt-BR"/>
      </w:rPr>
    </w:lvl>
    <w:lvl w:ilvl="3">
      <w:numFmt w:val="bullet"/>
      <w:lvlText w:val="•"/>
      <w:lvlJc w:val="left"/>
      <w:pPr>
        <w:ind w:left="3158" w:hanging="552"/>
      </w:pPr>
      <w:rPr>
        <w:rFonts w:hint="default"/>
        <w:lang w:val="pt-BR" w:eastAsia="pt-BR" w:bidi="pt-BR"/>
      </w:rPr>
    </w:lvl>
    <w:lvl w:ilvl="4">
      <w:numFmt w:val="bullet"/>
      <w:lvlText w:val="•"/>
      <w:lvlJc w:val="left"/>
      <w:pPr>
        <w:ind w:left="4236" w:hanging="552"/>
      </w:pPr>
      <w:rPr>
        <w:rFonts w:hint="default"/>
        <w:lang w:val="pt-BR" w:eastAsia="pt-BR" w:bidi="pt-BR"/>
      </w:rPr>
    </w:lvl>
    <w:lvl w:ilvl="5">
      <w:numFmt w:val="bullet"/>
      <w:lvlText w:val="•"/>
      <w:lvlJc w:val="left"/>
      <w:pPr>
        <w:ind w:left="5314" w:hanging="552"/>
      </w:pPr>
      <w:rPr>
        <w:rFonts w:hint="default"/>
        <w:lang w:val="pt-BR" w:eastAsia="pt-BR" w:bidi="pt-BR"/>
      </w:rPr>
    </w:lvl>
    <w:lvl w:ilvl="6">
      <w:numFmt w:val="bullet"/>
      <w:lvlText w:val="•"/>
      <w:lvlJc w:val="left"/>
      <w:pPr>
        <w:ind w:left="6393" w:hanging="552"/>
      </w:pPr>
      <w:rPr>
        <w:rFonts w:hint="default"/>
        <w:lang w:val="pt-BR" w:eastAsia="pt-BR" w:bidi="pt-BR"/>
      </w:rPr>
    </w:lvl>
    <w:lvl w:ilvl="7">
      <w:numFmt w:val="bullet"/>
      <w:lvlText w:val="•"/>
      <w:lvlJc w:val="left"/>
      <w:pPr>
        <w:ind w:left="7471" w:hanging="552"/>
      </w:pPr>
      <w:rPr>
        <w:rFonts w:hint="default"/>
        <w:lang w:val="pt-BR" w:eastAsia="pt-BR" w:bidi="pt-BR"/>
      </w:rPr>
    </w:lvl>
    <w:lvl w:ilvl="8">
      <w:numFmt w:val="bullet"/>
      <w:lvlText w:val="•"/>
      <w:lvlJc w:val="left"/>
      <w:pPr>
        <w:ind w:left="8549" w:hanging="552"/>
      </w:pPr>
      <w:rPr>
        <w:rFonts w:hint="default"/>
        <w:lang w:val="pt-BR" w:eastAsia="pt-BR" w:bidi="pt-BR"/>
      </w:rPr>
    </w:lvl>
  </w:abstractNum>
  <w:abstractNum w:abstractNumId="1">
    <w:nsid w:val="1A340098"/>
    <w:multiLevelType w:val="hybridMultilevel"/>
    <w:tmpl w:val="F55EC68A"/>
    <w:lvl w:ilvl="0" w:tplc="4844E8F4">
      <w:start w:val="1"/>
      <w:numFmt w:val="upperLetter"/>
      <w:lvlText w:val="%1)"/>
      <w:lvlJc w:val="left"/>
      <w:pPr>
        <w:ind w:left="1245" w:hanging="284"/>
        <w:jc w:val="left"/>
      </w:pPr>
      <w:rPr>
        <w:rFonts w:ascii="Times New Roman" w:eastAsia="Times New Roman" w:hAnsi="Times New Roman" w:cs="Times New Roman" w:hint="default"/>
        <w:b/>
        <w:bCs/>
        <w:color w:val="000009"/>
        <w:spacing w:val="-2"/>
        <w:w w:val="100"/>
        <w:sz w:val="22"/>
        <w:szCs w:val="22"/>
        <w:lang w:val="pt-BR" w:eastAsia="pt-BR" w:bidi="pt-BR"/>
      </w:rPr>
    </w:lvl>
    <w:lvl w:ilvl="1" w:tplc="5B460FBA">
      <w:numFmt w:val="bullet"/>
      <w:lvlText w:val="•"/>
      <w:lvlJc w:val="left"/>
      <w:pPr>
        <w:ind w:left="1240" w:hanging="284"/>
      </w:pPr>
      <w:rPr>
        <w:rFonts w:hint="default"/>
        <w:lang w:val="pt-BR" w:eastAsia="pt-BR" w:bidi="pt-BR"/>
      </w:rPr>
    </w:lvl>
    <w:lvl w:ilvl="2" w:tplc="B10EF3FE">
      <w:numFmt w:val="bullet"/>
      <w:lvlText w:val="•"/>
      <w:lvlJc w:val="left"/>
      <w:pPr>
        <w:ind w:left="2291" w:hanging="284"/>
      </w:pPr>
      <w:rPr>
        <w:rFonts w:hint="default"/>
        <w:lang w:val="pt-BR" w:eastAsia="pt-BR" w:bidi="pt-BR"/>
      </w:rPr>
    </w:lvl>
    <w:lvl w:ilvl="3" w:tplc="0792ADD8">
      <w:numFmt w:val="bullet"/>
      <w:lvlText w:val="•"/>
      <w:lvlJc w:val="left"/>
      <w:pPr>
        <w:ind w:left="3343" w:hanging="284"/>
      </w:pPr>
      <w:rPr>
        <w:rFonts w:hint="default"/>
        <w:lang w:val="pt-BR" w:eastAsia="pt-BR" w:bidi="pt-BR"/>
      </w:rPr>
    </w:lvl>
    <w:lvl w:ilvl="4" w:tplc="DB68AF58">
      <w:numFmt w:val="bullet"/>
      <w:lvlText w:val="•"/>
      <w:lvlJc w:val="left"/>
      <w:pPr>
        <w:ind w:left="4395" w:hanging="284"/>
      </w:pPr>
      <w:rPr>
        <w:rFonts w:hint="default"/>
        <w:lang w:val="pt-BR" w:eastAsia="pt-BR" w:bidi="pt-BR"/>
      </w:rPr>
    </w:lvl>
    <w:lvl w:ilvl="5" w:tplc="4B20A310">
      <w:numFmt w:val="bullet"/>
      <w:lvlText w:val="•"/>
      <w:lvlJc w:val="left"/>
      <w:pPr>
        <w:ind w:left="5447" w:hanging="284"/>
      </w:pPr>
      <w:rPr>
        <w:rFonts w:hint="default"/>
        <w:lang w:val="pt-BR" w:eastAsia="pt-BR" w:bidi="pt-BR"/>
      </w:rPr>
    </w:lvl>
    <w:lvl w:ilvl="6" w:tplc="214E3976">
      <w:numFmt w:val="bullet"/>
      <w:lvlText w:val="•"/>
      <w:lvlJc w:val="left"/>
      <w:pPr>
        <w:ind w:left="6499" w:hanging="284"/>
      </w:pPr>
      <w:rPr>
        <w:rFonts w:hint="default"/>
        <w:lang w:val="pt-BR" w:eastAsia="pt-BR" w:bidi="pt-BR"/>
      </w:rPr>
    </w:lvl>
    <w:lvl w:ilvl="7" w:tplc="C3726548">
      <w:numFmt w:val="bullet"/>
      <w:lvlText w:val="•"/>
      <w:lvlJc w:val="left"/>
      <w:pPr>
        <w:ind w:left="7550" w:hanging="284"/>
      </w:pPr>
      <w:rPr>
        <w:rFonts w:hint="default"/>
        <w:lang w:val="pt-BR" w:eastAsia="pt-BR" w:bidi="pt-BR"/>
      </w:rPr>
    </w:lvl>
    <w:lvl w:ilvl="8" w:tplc="01F2EF50">
      <w:numFmt w:val="bullet"/>
      <w:lvlText w:val="•"/>
      <w:lvlJc w:val="left"/>
      <w:pPr>
        <w:ind w:left="8602" w:hanging="284"/>
      </w:pPr>
      <w:rPr>
        <w:rFonts w:hint="default"/>
        <w:lang w:val="pt-BR" w:eastAsia="pt-BR" w:bidi="pt-BR"/>
      </w:rPr>
    </w:lvl>
  </w:abstractNum>
  <w:abstractNum w:abstractNumId="2">
    <w:nsid w:val="1B747A91"/>
    <w:multiLevelType w:val="hybridMultilevel"/>
    <w:tmpl w:val="D1684020"/>
    <w:lvl w:ilvl="0" w:tplc="70E2F200">
      <w:start w:val="1"/>
      <w:numFmt w:val="decimal"/>
      <w:lvlText w:val="%1."/>
      <w:lvlJc w:val="left"/>
      <w:pPr>
        <w:ind w:left="1245" w:hanging="284"/>
        <w:jc w:val="left"/>
      </w:pPr>
      <w:rPr>
        <w:rFonts w:ascii="Times New Roman" w:eastAsia="Times New Roman" w:hAnsi="Times New Roman" w:cs="Times New Roman" w:hint="default"/>
        <w:color w:val="000009"/>
        <w:w w:val="100"/>
        <w:sz w:val="22"/>
        <w:szCs w:val="22"/>
        <w:lang w:val="pt-BR" w:eastAsia="pt-BR" w:bidi="pt-BR"/>
      </w:rPr>
    </w:lvl>
    <w:lvl w:ilvl="1" w:tplc="AE020FFA">
      <w:numFmt w:val="bullet"/>
      <w:lvlText w:val="•"/>
      <w:lvlJc w:val="left"/>
      <w:pPr>
        <w:ind w:left="2186" w:hanging="284"/>
      </w:pPr>
      <w:rPr>
        <w:rFonts w:hint="default"/>
        <w:lang w:val="pt-BR" w:eastAsia="pt-BR" w:bidi="pt-BR"/>
      </w:rPr>
    </w:lvl>
    <w:lvl w:ilvl="2" w:tplc="5D2CE45A">
      <w:numFmt w:val="bullet"/>
      <w:lvlText w:val="•"/>
      <w:lvlJc w:val="left"/>
      <w:pPr>
        <w:ind w:left="3133" w:hanging="284"/>
      </w:pPr>
      <w:rPr>
        <w:rFonts w:hint="default"/>
        <w:lang w:val="pt-BR" w:eastAsia="pt-BR" w:bidi="pt-BR"/>
      </w:rPr>
    </w:lvl>
    <w:lvl w:ilvl="3" w:tplc="CF66F61E">
      <w:numFmt w:val="bullet"/>
      <w:lvlText w:val="•"/>
      <w:lvlJc w:val="left"/>
      <w:pPr>
        <w:ind w:left="4079" w:hanging="284"/>
      </w:pPr>
      <w:rPr>
        <w:rFonts w:hint="default"/>
        <w:lang w:val="pt-BR" w:eastAsia="pt-BR" w:bidi="pt-BR"/>
      </w:rPr>
    </w:lvl>
    <w:lvl w:ilvl="4" w:tplc="625CF14E">
      <w:numFmt w:val="bullet"/>
      <w:lvlText w:val="•"/>
      <w:lvlJc w:val="left"/>
      <w:pPr>
        <w:ind w:left="5026" w:hanging="284"/>
      </w:pPr>
      <w:rPr>
        <w:rFonts w:hint="default"/>
        <w:lang w:val="pt-BR" w:eastAsia="pt-BR" w:bidi="pt-BR"/>
      </w:rPr>
    </w:lvl>
    <w:lvl w:ilvl="5" w:tplc="DB3402B2">
      <w:numFmt w:val="bullet"/>
      <w:lvlText w:val="•"/>
      <w:lvlJc w:val="left"/>
      <w:pPr>
        <w:ind w:left="5973" w:hanging="284"/>
      </w:pPr>
      <w:rPr>
        <w:rFonts w:hint="default"/>
        <w:lang w:val="pt-BR" w:eastAsia="pt-BR" w:bidi="pt-BR"/>
      </w:rPr>
    </w:lvl>
    <w:lvl w:ilvl="6" w:tplc="C22EDE52">
      <w:numFmt w:val="bullet"/>
      <w:lvlText w:val="•"/>
      <w:lvlJc w:val="left"/>
      <w:pPr>
        <w:ind w:left="6919" w:hanging="284"/>
      </w:pPr>
      <w:rPr>
        <w:rFonts w:hint="default"/>
        <w:lang w:val="pt-BR" w:eastAsia="pt-BR" w:bidi="pt-BR"/>
      </w:rPr>
    </w:lvl>
    <w:lvl w:ilvl="7" w:tplc="6C4AB3DE">
      <w:numFmt w:val="bullet"/>
      <w:lvlText w:val="•"/>
      <w:lvlJc w:val="left"/>
      <w:pPr>
        <w:ind w:left="7866" w:hanging="284"/>
      </w:pPr>
      <w:rPr>
        <w:rFonts w:hint="default"/>
        <w:lang w:val="pt-BR" w:eastAsia="pt-BR" w:bidi="pt-BR"/>
      </w:rPr>
    </w:lvl>
    <w:lvl w:ilvl="8" w:tplc="D48C95C4">
      <w:numFmt w:val="bullet"/>
      <w:lvlText w:val="•"/>
      <w:lvlJc w:val="left"/>
      <w:pPr>
        <w:ind w:left="8813" w:hanging="284"/>
      </w:pPr>
      <w:rPr>
        <w:rFonts w:hint="default"/>
        <w:lang w:val="pt-BR" w:eastAsia="pt-BR" w:bidi="pt-BR"/>
      </w:rPr>
    </w:lvl>
  </w:abstractNum>
  <w:abstractNum w:abstractNumId="3">
    <w:nsid w:val="205A6590"/>
    <w:multiLevelType w:val="hybridMultilevel"/>
    <w:tmpl w:val="010689F4"/>
    <w:lvl w:ilvl="0" w:tplc="E5989364">
      <w:numFmt w:val="bullet"/>
      <w:lvlText w:val="*"/>
      <w:lvlJc w:val="left"/>
      <w:pPr>
        <w:ind w:left="74" w:hanging="166"/>
      </w:pPr>
      <w:rPr>
        <w:rFonts w:ascii="Times New Roman" w:eastAsia="Times New Roman" w:hAnsi="Times New Roman" w:cs="Times New Roman" w:hint="default"/>
        <w:w w:val="100"/>
        <w:sz w:val="22"/>
        <w:szCs w:val="22"/>
        <w:lang w:val="pt-BR" w:eastAsia="pt-BR" w:bidi="pt-BR"/>
      </w:rPr>
    </w:lvl>
    <w:lvl w:ilvl="1" w:tplc="FFFAD49A">
      <w:numFmt w:val="bullet"/>
      <w:lvlText w:val="•"/>
      <w:lvlJc w:val="left"/>
      <w:pPr>
        <w:ind w:left="269" w:hanging="166"/>
      </w:pPr>
      <w:rPr>
        <w:rFonts w:hint="default"/>
        <w:lang w:val="pt-BR" w:eastAsia="pt-BR" w:bidi="pt-BR"/>
      </w:rPr>
    </w:lvl>
    <w:lvl w:ilvl="2" w:tplc="97F87476">
      <w:numFmt w:val="bullet"/>
      <w:lvlText w:val="•"/>
      <w:lvlJc w:val="left"/>
      <w:pPr>
        <w:ind w:left="458" w:hanging="166"/>
      </w:pPr>
      <w:rPr>
        <w:rFonts w:hint="default"/>
        <w:lang w:val="pt-BR" w:eastAsia="pt-BR" w:bidi="pt-BR"/>
      </w:rPr>
    </w:lvl>
    <w:lvl w:ilvl="3" w:tplc="2C06373E">
      <w:numFmt w:val="bullet"/>
      <w:lvlText w:val="•"/>
      <w:lvlJc w:val="left"/>
      <w:pPr>
        <w:ind w:left="648" w:hanging="166"/>
      </w:pPr>
      <w:rPr>
        <w:rFonts w:hint="default"/>
        <w:lang w:val="pt-BR" w:eastAsia="pt-BR" w:bidi="pt-BR"/>
      </w:rPr>
    </w:lvl>
    <w:lvl w:ilvl="4" w:tplc="AB987F3A">
      <w:numFmt w:val="bullet"/>
      <w:lvlText w:val="•"/>
      <w:lvlJc w:val="left"/>
      <w:pPr>
        <w:ind w:left="837" w:hanging="166"/>
      </w:pPr>
      <w:rPr>
        <w:rFonts w:hint="default"/>
        <w:lang w:val="pt-BR" w:eastAsia="pt-BR" w:bidi="pt-BR"/>
      </w:rPr>
    </w:lvl>
    <w:lvl w:ilvl="5" w:tplc="45C049FC">
      <w:numFmt w:val="bullet"/>
      <w:lvlText w:val="•"/>
      <w:lvlJc w:val="left"/>
      <w:pPr>
        <w:ind w:left="1027" w:hanging="166"/>
      </w:pPr>
      <w:rPr>
        <w:rFonts w:hint="default"/>
        <w:lang w:val="pt-BR" w:eastAsia="pt-BR" w:bidi="pt-BR"/>
      </w:rPr>
    </w:lvl>
    <w:lvl w:ilvl="6" w:tplc="A8A2DBA2">
      <w:numFmt w:val="bullet"/>
      <w:lvlText w:val="•"/>
      <w:lvlJc w:val="left"/>
      <w:pPr>
        <w:ind w:left="1216" w:hanging="166"/>
      </w:pPr>
      <w:rPr>
        <w:rFonts w:hint="default"/>
        <w:lang w:val="pt-BR" w:eastAsia="pt-BR" w:bidi="pt-BR"/>
      </w:rPr>
    </w:lvl>
    <w:lvl w:ilvl="7" w:tplc="8B9C5E82">
      <w:numFmt w:val="bullet"/>
      <w:lvlText w:val="•"/>
      <w:lvlJc w:val="left"/>
      <w:pPr>
        <w:ind w:left="1405" w:hanging="166"/>
      </w:pPr>
      <w:rPr>
        <w:rFonts w:hint="default"/>
        <w:lang w:val="pt-BR" w:eastAsia="pt-BR" w:bidi="pt-BR"/>
      </w:rPr>
    </w:lvl>
    <w:lvl w:ilvl="8" w:tplc="FAE01022">
      <w:numFmt w:val="bullet"/>
      <w:lvlText w:val="•"/>
      <w:lvlJc w:val="left"/>
      <w:pPr>
        <w:ind w:left="1595" w:hanging="166"/>
      </w:pPr>
      <w:rPr>
        <w:rFonts w:hint="default"/>
        <w:lang w:val="pt-BR" w:eastAsia="pt-BR" w:bidi="pt-BR"/>
      </w:rPr>
    </w:lvl>
  </w:abstractNum>
  <w:abstractNum w:abstractNumId="4">
    <w:nsid w:val="28ED419B"/>
    <w:multiLevelType w:val="hybridMultilevel"/>
    <w:tmpl w:val="2026A37E"/>
    <w:lvl w:ilvl="0" w:tplc="AC88617C">
      <w:start w:val="52"/>
      <w:numFmt w:val="decimal"/>
      <w:lvlText w:val="%1."/>
      <w:lvlJc w:val="left"/>
      <w:pPr>
        <w:ind w:left="1245" w:hanging="284"/>
        <w:jc w:val="left"/>
      </w:pPr>
      <w:rPr>
        <w:rFonts w:hint="default"/>
        <w:w w:val="100"/>
        <w:lang w:val="pt-BR" w:eastAsia="pt-BR" w:bidi="pt-BR"/>
      </w:rPr>
    </w:lvl>
    <w:lvl w:ilvl="1" w:tplc="682E32DA">
      <w:numFmt w:val="bullet"/>
      <w:lvlText w:val="•"/>
      <w:lvlJc w:val="left"/>
      <w:pPr>
        <w:ind w:left="2186" w:hanging="284"/>
      </w:pPr>
      <w:rPr>
        <w:rFonts w:hint="default"/>
        <w:lang w:val="pt-BR" w:eastAsia="pt-BR" w:bidi="pt-BR"/>
      </w:rPr>
    </w:lvl>
    <w:lvl w:ilvl="2" w:tplc="1EB20A50">
      <w:numFmt w:val="bullet"/>
      <w:lvlText w:val="•"/>
      <w:lvlJc w:val="left"/>
      <w:pPr>
        <w:ind w:left="3133" w:hanging="284"/>
      </w:pPr>
      <w:rPr>
        <w:rFonts w:hint="default"/>
        <w:lang w:val="pt-BR" w:eastAsia="pt-BR" w:bidi="pt-BR"/>
      </w:rPr>
    </w:lvl>
    <w:lvl w:ilvl="3" w:tplc="047EC160">
      <w:numFmt w:val="bullet"/>
      <w:lvlText w:val="•"/>
      <w:lvlJc w:val="left"/>
      <w:pPr>
        <w:ind w:left="4079" w:hanging="284"/>
      </w:pPr>
      <w:rPr>
        <w:rFonts w:hint="default"/>
        <w:lang w:val="pt-BR" w:eastAsia="pt-BR" w:bidi="pt-BR"/>
      </w:rPr>
    </w:lvl>
    <w:lvl w:ilvl="4" w:tplc="126402DA">
      <w:numFmt w:val="bullet"/>
      <w:lvlText w:val="•"/>
      <w:lvlJc w:val="left"/>
      <w:pPr>
        <w:ind w:left="5026" w:hanging="284"/>
      </w:pPr>
      <w:rPr>
        <w:rFonts w:hint="default"/>
        <w:lang w:val="pt-BR" w:eastAsia="pt-BR" w:bidi="pt-BR"/>
      </w:rPr>
    </w:lvl>
    <w:lvl w:ilvl="5" w:tplc="E3C8048A">
      <w:numFmt w:val="bullet"/>
      <w:lvlText w:val="•"/>
      <w:lvlJc w:val="left"/>
      <w:pPr>
        <w:ind w:left="5973" w:hanging="284"/>
      </w:pPr>
      <w:rPr>
        <w:rFonts w:hint="default"/>
        <w:lang w:val="pt-BR" w:eastAsia="pt-BR" w:bidi="pt-BR"/>
      </w:rPr>
    </w:lvl>
    <w:lvl w:ilvl="6" w:tplc="67489E98">
      <w:numFmt w:val="bullet"/>
      <w:lvlText w:val="•"/>
      <w:lvlJc w:val="left"/>
      <w:pPr>
        <w:ind w:left="6919" w:hanging="284"/>
      </w:pPr>
      <w:rPr>
        <w:rFonts w:hint="default"/>
        <w:lang w:val="pt-BR" w:eastAsia="pt-BR" w:bidi="pt-BR"/>
      </w:rPr>
    </w:lvl>
    <w:lvl w:ilvl="7" w:tplc="BEB0D61E">
      <w:numFmt w:val="bullet"/>
      <w:lvlText w:val="•"/>
      <w:lvlJc w:val="left"/>
      <w:pPr>
        <w:ind w:left="7866" w:hanging="284"/>
      </w:pPr>
      <w:rPr>
        <w:rFonts w:hint="default"/>
        <w:lang w:val="pt-BR" w:eastAsia="pt-BR" w:bidi="pt-BR"/>
      </w:rPr>
    </w:lvl>
    <w:lvl w:ilvl="8" w:tplc="CC7404E6">
      <w:numFmt w:val="bullet"/>
      <w:lvlText w:val="•"/>
      <w:lvlJc w:val="left"/>
      <w:pPr>
        <w:ind w:left="8813" w:hanging="284"/>
      </w:pPr>
      <w:rPr>
        <w:rFonts w:hint="default"/>
        <w:lang w:val="pt-BR" w:eastAsia="pt-BR" w:bidi="pt-BR"/>
      </w:rPr>
    </w:lvl>
  </w:abstractNum>
  <w:abstractNum w:abstractNumId="5">
    <w:nsid w:val="371D112C"/>
    <w:multiLevelType w:val="hybridMultilevel"/>
    <w:tmpl w:val="068A472C"/>
    <w:lvl w:ilvl="0" w:tplc="CE565E3E">
      <w:numFmt w:val="bullet"/>
      <w:lvlText w:val="*"/>
      <w:lvlJc w:val="left"/>
      <w:pPr>
        <w:ind w:left="73" w:hanging="166"/>
      </w:pPr>
      <w:rPr>
        <w:rFonts w:ascii="Times New Roman" w:eastAsia="Times New Roman" w:hAnsi="Times New Roman" w:cs="Times New Roman" w:hint="default"/>
        <w:w w:val="100"/>
        <w:sz w:val="22"/>
        <w:szCs w:val="22"/>
        <w:lang w:val="pt-BR" w:eastAsia="pt-BR" w:bidi="pt-BR"/>
      </w:rPr>
    </w:lvl>
    <w:lvl w:ilvl="1" w:tplc="0C30EF9E">
      <w:numFmt w:val="bullet"/>
      <w:lvlText w:val="•"/>
      <w:lvlJc w:val="left"/>
      <w:pPr>
        <w:ind w:left="411" w:hanging="166"/>
      </w:pPr>
      <w:rPr>
        <w:rFonts w:hint="default"/>
        <w:lang w:val="pt-BR" w:eastAsia="pt-BR" w:bidi="pt-BR"/>
      </w:rPr>
    </w:lvl>
    <w:lvl w:ilvl="2" w:tplc="079AE622">
      <w:numFmt w:val="bullet"/>
      <w:lvlText w:val="•"/>
      <w:lvlJc w:val="left"/>
      <w:pPr>
        <w:ind w:left="742" w:hanging="166"/>
      </w:pPr>
      <w:rPr>
        <w:rFonts w:hint="default"/>
        <w:lang w:val="pt-BR" w:eastAsia="pt-BR" w:bidi="pt-BR"/>
      </w:rPr>
    </w:lvl>
    <w:lvl w:ilvl="3" w:tplc="663C8F80">
      <w:numFmt w:val="bullet"/>
      <w:lvlText w:val="•"/>
      <w:lvlJc w:val="left"/>
      <w:pPr>
        <w:ind w:left="1073" w:hanging="166"/>
      </w:pPr>
      <w:rPr>
        <w:rFonts w:hint="default"/>
        <w:lang w:val="pt-BR" w:eastAsia="pt-BR" w:bidi="pt-BR"/>
      </w:rPr>
    </w:lvl>
    <w:lvl w:ilvl="4" w:tplc="AB1E4122">
      <w:numFmt w:val="bullet"/>
      <w:lvlText w:val="•"/>
      <w:lvlJc w:val="left"/>
      <w:pPr>
        <w:ind w:left="1404" w:hanging="166"/>
      </w:pPr>
      <w:rPr>
        <w:rFonts w:hint="default"/>
        <w:lang w:val="pt-BR" w:eastAsia="pt-BR" w:bidi="pt-BR"/>
      </w:rPr>
    </w:lvl>
    <w:lvl w:ilvl="5" w:tplc="2FF4F7E8">
      <w:numFmt w:val="bullet"/>
      <w:lvlText w:val="•"/>
      <w:lvlJc w:val="left"/>
      <w:pPr>
        <w:ind w:left="1735" w:hanging="166"/>
      </w:pPr>
      <w:rPr>
        <w:rFonts w:hint="default"/>
        <w:lang w:val="pt-BR" w:eastAsia="pt-BR" w:bidi="pt-BR"/>
      </w:rPr>
    </w:lvl>
    <w:lvl w:ilvl="6" w:tplc="3E1C38A0">
      <w:numFmt w:val="bullet"/>
      <w:lvlText w:val="•"/>
      <w:lvlJc w:val="left"/>
      <w:pPr>
        <w:ind w:left="2066" w:hanging="166"/>
      </w:pPr>
      <w:rPr>
        <w:rFonts w:hint="default"/>
        <w:lang w:val="pt-BR" w:eastAsia="pt-BR" w:bidi="pt-BR"/>
      </w:rPr>
    </w:lvl>
    <w:lvl w:ilvl="7" w:tplc="A88A2C90">
      <w:numFmt w:val="bullet"/>
      <w:lvlText w:val="•"/>
      <w:lvlJc w:val="left"/>
      <w:pPr>
        <w:ind w:left="2397" w:hanging="166"/>
      </w:pPr>
      <w:rPr>
        <w:rFonts w:hint="default"/>
        <w:lang w:val="pt-BR" w:eastAsia="pt-BR" w:bidi="pt-BR"/>
      </w:rPr>
    </w:lvl>
    <w:lvl w:ilvl="8" w:tplc="DF461336">
      <w:numFmt w:val="bullet"/>
      <w:lvlText w:val="•"/>
      <w:lvlJc w:val="left"/>
      <w:pPr>
        <w:ind w:left="2728" w:hanging="166"/>
      </w:pPr>
      <w:rPr>
        <w:rFonts w:hint="default"/>
        <w:lang w:val="pt-BR" w:eastAsia="pt-BR" w:bidi="pt-BR"/>
      </w:rPr>
    </w:lvl>
  </w:abstractNum>
  <w:abstractNum w:abstractNumId="6">
    <w:nsid w:val="42173156"/>
    <w:multiLevelType w:val="hybridMultilevel"/>
    <w:tmpl w:val="D9F059AA"/>
    <w:lvl w:ilvl="0" w:tplc="456CD684">
      <w:numFmt w:val="bullet"/>
      <w:lvlText w:val="-"/>
      <w:lvlJc w:val="left"/>
      <w:pPr>
        <w:ind w:left="139" w:hanging="126"/>
      </w:pPr>
      <w:rPr>
        <w:rFonts w:ascii="Times New Roman" w:eastAsia="Times New Roman" w:hAnsi="Times New Roman" w:cs="Times New Roman" w:hint="default"/>
        <w:color w:val="000009"/>
        <w:w w:val="100"/>
        <w:sz w:val="22"/>
        <w:szCs w:val="22"/>
        <w:lang w:val="pt-BR" w:eastAsia="pt-BR" w:bidi="pt-BR"/>
      </w:rPr>
    </w:lvl>
    <w:lvl w:ilvl="1" w:tplc="34CCD5E4">
      <w:numFmt w:val="bullet"/>
      <w:lvlText w:val="-"/>
      <w:lvlJc w:val="left"/>
      <w:pPr>
        <w:ind w:left="295" w:hanging="125"/>
      </w:pPr>
      <w:rPr>
        <w:rFonts w:ascii="Times New Roman" w:eastAsia="Times New Roman" w:hAnsi="Times New Roman" w:cs="Times New Roman" w:hint="default"/>
        <w:color w:val="000009"/>
        <w:w w:val="100"/>
        <w:sz w:val="22"/>
        <w:szCs w:val="22"/>
        <w:lang w:val="pt-BR" w:eastAsia="pt-BR" w:bidi="pt-BR"/>
      </w:rPr>
    </w:lvl>
    <w:lvl w:ilvl="2" w:tplc="08588ECC">
      <w:numFmt w:val="bullet"/>
      <w:lvlText w:val="•"/>
      <w:lvlJc w:val="left"/>
      <w:pPr>
        <w:ind w:left="588" w:hanging="125"/>
      </w:pPr>
      <w:rPr>
        <w:rFonts w:hint="default"/>
        <w:lang w:val="pt-BR" w:eastAsia="pt-BR" w:bidi="pt-BR"/>
      </w:rPr>
    </w:lvl>
    <w:lvl w:ilvl="3" w:tplc="C88893E2">
      <w:numFmt w:val="bullet"/>
      <w:lvlText w:val="•"/>
      <w:lvlJc w:val="left"/>
      <w:pPr>
        <w:ind w:left="877" w:hanging="125"/>
      </w:pPr>
      <w:rPr>
        <w:rFonts w:hint="default"/>
        <w:lang w:val="pt-BR" w:eastAsia="pt-BR" w:bidi="pt-BR"/>
      </w:rPr>
    </w:lvl>
    <w:lvl w:ilvl="4" w:tplc="C9684BF2">
      <w:numFmt w:val="bullet"/>
      <w:lvlText w:val="•"/>
      <w:lvlJc w:val="left"/>
      <w:pPr>
        <w:ind w:left="1165" w:hanging="125"/>
      </w:pPr>
      <w:rPr>
        <w:rFonts w:hint="default"/>
        <w:lang w:val="pt-BR" w:eastAsia="pt-BR" w:bidi="pt-BR"/>
      </w:rPr>
    </w:lvl>
    <w:lvl w:ilvl="5" w:tplc="F30830DA">
      <w:numFmt w:val="bullet"/>
      <w:lvlText w:val="•"/>
      <w:lvlJc w:val="left"/>
      <w:pPr>
        <w:ind w:left="1454" w:hanging="125"/>
      </w:pPr>
      <w:rPr>
        <w:rFonts w:hint="default"/>
        <w:lang w:val="pt-BR" w:eastAsia="pt-BR" w:bidi="pt-BR"/>
      </w:rPr>
    </w:lvl>
    <w:lvl w:ilvl="6" w:tplc="6C0203AE">
      <w:numFmt w:val="bullet"/>
      <w:lvlText w:val="•"/>
      <w:lvlJc w:val="left"/>
      <w:pPr>
        <w:ind w:left="1742" w:hanging="125"/>
      </w:pPr>
      <w:rPr>
        <w:rFonts w:hint="default"/>
        <w:lang w:val="pt-BR" w:eastAsia="pt-BR" w:bidi="pt-BR"/>
      </w:rPr>
    </w:lvl>
    <w:lvl w:ilvl="7" w:tplc="7DEC3FF6">
      <w:numFmt w:val="bullet"/>
      <w:lvlText w:val="•"/>
      <w:lvlJc w:val="left"/>
      <w:pPr>
        <w:ind w:left="2031" w:hanging="125"/>
      </w:pPr>
      <w:rPr>
        <w:rFonts w:hint="default"/>
        <w:lang w:val="pt-BR" w:eastAsia="pt-BR" w:bidi="pt-BR"/>
      </w:rPr>
    </w:lvl>
    <w:lvl w:ilvl="8" w:tplc="363023A8">
      <w:numFmt w:val="bullet"/>
      <w:lvlText w:val="•"/>
      <w:lvlJc w:val="left"/>
      <w:pPr>
        <w:ind w:left="2319" w:hanging="125"/>
      </w:pPr>
      <w:rPr>
        <w:rFonts w:hint="default"/>
        <w:lang w:val="pt-BR" w:eastAsia="pt-BR" w:bidi="pt-BR"/>
      </w:rPr>
    </w:lvl>
  </w:abstractNum>
  <w:abstractNum w:abstractNumId="7">
    <w:nsid w:val="49046D1E"/>
    <w:multiLevelType w:val="hybridMultilevel"/>
    <w:tmpl w:val="BCB0652A"/>
    <w:lvl w:ilvl="0" w:tplc="987EBFDE">
      <w:start w:val="1"/>
      <w:numFmt w:val="decimal"/>
      <w:lvlText w:val="%1"/>
      <w:lvlJc w:val="left"/>
      <w:pPr>
        <w:ind w:left="962" w:hanging="156"/>
        <w:jc w:val="left"/>
      </w:pPr>
      <w:rPr>
        <w:rFonts w:ascii="Times New Roman" w:eastAsia="Times New Roman" w:hAnsi="Times New Roman" w:cs="Times New Roman" w:hint="default"/>
        <w:b/>
        <w:bCs/>
        <w:color w:val="000009"/>
        <w:w w:val="100"/>
        <w:sz w:val="22"/>
        <w:szCs w:val="22"/>
        <w:lang w:val="pt-BR" w:eastAsia="pt-BR" w:bidi="pt-BR"/>
      </w:rPr>
    </w:lvl>
    <w:lvl w:ilvl="1" w:tplc="2CE6DE8C">
      <w:numFmt w:val="bullet"/>
      <w:lvlText w:val=""/>
      <w:lvlJc w:val="left"/>
      <w:pPr>
        <w:ind w:left="1814" w:hanging="286"/>
      </w:pPr>
      <w:rPr>
        <w:rFonts w:ascii="Symbol" w:eastAsia="Symbol" w:hAnsi="Symbol" w:cs="Symbol" w:hint="default"/>
        <w:color w:val="000009"/>
        <w:w w:val="100"/>
        <w:sz w:val="22"/>
        <w:szCs w:val="22"/>
        <w:lang w:val="pt-BR" w:eastAsia="pt-BR" w:bidi="pt-BR"/>
      </w:rPr>
    </w:lvl>
    <w:lvl w:ilvl="2" w:tplc="22DE07EC">
      <w:numFmt w:val="bullet"/>
      <w:lvlText w:val="•"/>
      <w:lvlJc w:val="left"/>
      <w:pPr>
        <w:ind w:left="2807" w:hanging="286"/>
      </w:pPr>
      <w:rPr>
        <w:rFonts w:hint="default"/>
        <w:lang w:val="pt-BR" w:eastAsia="pt-BR" w:bidi="pt-BR"/>
      </w:rPr>
    </w:lvl>
    <w:lvl w:ilvl="3" w:tplc="23EA360E">
      <w:numFmt w:val="bullet"/>
      <w:lvlText w:val="•"/>
      <w:lvlJc w:val="left"/>
      <w:pPr>
        <w:ind w:left="3794" w:hanging="286"/>
      </w:pPr>
      <w:rPr>
        <w:rFonts w:hint="default"/>
        <w:lang w:val="pt-BR" w:eastAsia="pt-BR" w:bidi="pt-BR"/>
      </w:rPr>
    </w:lvl>
    <w:lvl w:ilvl="4" w:tplc="19DC9026">
      <w:numFmt w:val="bullet"/>
      <w:lvlText w:val="•"/>
      <w:lvlJc w:val="left"/>
      <w:pPr>
        <w:ind w:left="4782" w:hanging="286"/>
      </w:pPr>
      <w:rPr>
        <w:rFonts w:hint="default"/>
        <w:lang w:val="pt-BR" w:eastAsia="pt-BR" w:bidi="pt-BR"/>
      </w:rPr>
    </w:lvl>
    <w:lvl w:ilvl="5" w:tplc="ABDEE4CE">
      <w:numFmt w:val="bullet"/>
      <w:lvlText w:val="•"/>
      <w:lvlJc w:val="left"/>
      <w:pPr>
        <w:ind w:left="5769" w:hanging="286"/>
      </w:pPr>
      <w:rPr>
        <w:rFonts w:hint="default"/>
        <w:lang w:val="pt-BR" w:eastAsia="pt-BR" w:bidi="pt-BR"/>
      </w:rPr>
    </w:lvl>
    <w:lvl w:ilvl="6" w:tplc="63C03CBC">
      <w:numFmt w:val="bullet"/>
      <w:lvlText w:val="•"/>
      <w:lvlJc w:val="left"/>
      <w:pPr>
        <w:ind w:left="6756" w:hanging="286"/>
      </w:pPr>
      <w:rPr>
        <w:rFonts w:hint="default"/>
        <w:lang w:val="pt-BR" w:eastAsia="pt-BR" w:bidi="pt-BR"/>
      </w:rPr>
    </w:lvl>
    <w:lvl w:ilvl="7" w:tplc="6284F450">
      <w:numFmt w:val="bullet"/>
      <w:lvlText w:val="•"/>
      <w:lvlJc w:val="left"/>
      <w:pPr>
        <w:ind w:left="7744" w:hanging="286"/>
      </w:pPr>
      <w:rPr>
        <w:rFonts w:hint="default"/>
        <w:lang w:val="pt-BR" w:eastAsia="pt-BR" w:bidi="pt-BR"/>
      </w:rPr>
    </w:lvl>
    <w:lvl w:ilvl="8" w:tplc="4DE49FFE">
      <w:numFmt w:val="bullet"/>
      <w:lvlText w:val="•"/>
      <w:lvlJc w:val="left"/>
      <w:pPr>
        <w:ind w:left="8731" w:hanging="286"/>
      </w:pPr>
      <w:rPr>
        <w:rFonts w:hint="default"/>
        <w:lang w:val="pt-BR" w:eastAsia="pt-BR" w:bidi="pt-BR"/>
      </w:rPr>
    </w:lvl>
  </w:abstractNum>
  <w:num w:numId="1">
    <w:abstractNumId w:val="3"/>
  </w:num>
  <w:num w:numId="2">
    <w:abstractNumId w:val="5"/>
  </w:num>
  <w:num w:numId="3">
    <w:abstractNumId w:val="6"/>
  </w:num>
  <w:num w:numId="4">
    <w:abstractNumId w:val="1"/>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
  <w:rsids>
    <w:rsidRoot w:val="008B03AD"/>
    <w:rsid w:val="000465DC"/>
    <w:rsid w:val="008B03AD"/>
    <w:rsid w:val="00A05B39"/>
    <w:rsid w:val="00FB74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ind w:left="2080" w:hanging="552"/>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245" w:hanging="283"/>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A05B39"/>
    <w:rPr>
      <w:rFonts w:ascii="Tahoma" w:hAnsi="Tahoma" w:cs="Tahoma"/>
      <w:sz w:val="16"/>
      <w:szCs w:val="16"/>
    </w:rPr>
  </w:style>
  <w:style w:type="character" w:customStyle="1" w:styleId="TextodebaloChar">
    <w:name w:val="Texto de balão Char"/>
    <w:basedOn w:val="Fontepargpadro"/>
    <w:link w:val="Textodebalo"/>
    <w:uiPriority w:val="99"/>
    <w:semiHidden/>
    <w:rsid w:val="00A05B39"/>
    <w:rPr>
      <w:rFonts w:ascii="Tahoma" w:eastAsia="Times New Roman" w:hAnsi="Tahoma" w:cs="Tahoma"/>
      <w:sz w:val="16"/>
      <w:szCs w:val="16"/>
      <w:lang w:val="pt-BR" w:eastAsia="pt-BR"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inca.gov.br/estimativa/2016/" TargetMode="External"/><Relationship Id="rId13" Type="http://schemas.openxmlformats.org/officeDocument/2006/relationships/hyperlink" Target="https://www.uptodate.com/contents/early-gastric-cancer-epidemiology-clinical-manifestations-diagnosis-and-staging?source=search_result&amp;amp;search=early%20gastric%20cancer&amp;amp;selectedTitle=1%7E30%23H1" TargetMode="External"/><Relationship Id="rId18" Type="http://schemas.openxmlformats.org/officeDocument/2006/relationships/hyperlink" Target="http://www.uptodate.com/contents/adjuvant-and-neoadjuvant-treatment-of-gastric-cancer?source=search_result&amp;amp;search=Adjuvant%2Band%2Bneoadjuvant%2Btreatment%2Bof%2Bgastric%2Bcancer&amp;amp;selectedTitle=1%7E15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igtap.datasus.gov.br/tabela-unificada/app/sec/inicio.jsp" TargetMode="External"/><Relationship Id="rId12" Type="http://schemas.openxmlformats.org/officeDocument/2006/relationships/hyperlink" Target="http://www.uptodate.com/contents/clinical-features-diagnosis-and-staging-of-gastric-cancer" TargetMode="External"/><Relationship Id="rId17" Type="http://schemas.openxmlformats.org/officeDocument/2006/relationships/hyperlink" Target="http://www.uptodate.com/contents/adjuvant-and-neoadjuvant-treatment-of-gastric-cancer?source=search_result&amp;amp;search=Adjuvant%2Band%2Bneoadjuvant%2Btreatment%2Bof%2Bgastric%2Bcancer&amp;amp;selectedTitle=1%7E150" TargetMode="External"/><Relationship Id="rId2" Type="http://schemas.openxmlformats.org/officeDocument/2006/relationships/styles" Target="styles.xml"/><Relationship Id="rId16" Type="http://schemas.openxmlformats.org/officeDocument/2006/relationships/hyperlink" Target="http://www.uptodate.com/contents/adjuvant-and-neoadjuvant-treatment-of-gastric-cancer?source=search_result&amp;amp;search=Adjuvant%2Band%2Bneoadjuvant%2Btreatment%2Bof%2Bgastric%2Bcancer&amp;amp;selectedTitle=1%7E150" TargetMode="External"/><Relationship Id="rId20" Type="http://schemas.openxmlformats.org/officeDocument/2006/relationships/hyperlink" Target="http://www.uptodate.com/contents/chemotherapy-for-locally-advanced-unresectable-and-metastatic-esophageal-and-gastric-cancer"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ancer.gov/types/stomach/hp/stomach-treatment-pdq" TargetMode="External"/><Relationship Id="rId5" Type="http://schemas.openxmlformats.org/officeDocument/2006/relationships/webSettings" Target="webSettings.xml"/><Relationship Id="rId15" Type="http://schemas.openxmlformats.org/officeDocument/2006/relationships/hyperlink" Target="https://www.uptodate.com/contents/early-gastric-cancer-epidemiology-clinical-manifestations-diagnosis-and-staging?source=search_result&amp;amp;search=early%20gastric%20cancer&amp;amp;selectedTitle=1%7E30%23H1" TargetMode="External"/><Relationship Id="rId10" Type="http://schemas.openxmlformats.org/officeDocument/2006/relationships/hyperlink" Target="https://www.cancer.gov/types/stomach/hp/stomach-prevention-pdq/" TargetMode="External"/><Relationship Id="rId19" Type="http://schemas.openxmlformats.org/officeDocument/2006/relationships/hyperlink" Target="http://www.uptodate.com/contents/chemotherapy-for-locally-advanced-unresectable-and-metastatic-esophageal-and-gastric-cancer" TargetMode="External"/><Relationship Id="rId4" Type="http://schemas.openxmlformats.org/officeDocument/2006/relationships/settings" Target="settings.xml"/><Relationship Id="rId9" Type="http://schemas.openxmlformats.org/officeDocument/2006/relationships/hyperlink" Target="https://mortalidade.inca.gov.br/MortalidadeWeb" TargetMode="External"/><Relationship Id="rId14" Type="http://schemas.openxmlformats.org/officeDocument/2006/relationships/hyperlink" Target="https://www.uptodate.com/contents/early-gastric-cancer-epidemiology-clinical-manifestations-diagnosis-and-staging?source=search_result&amp;amp;search=early%20gastric%20cancer&amp;amp;selectedTitle=1%7E30%23H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20</Pages>
  <Words>7918</Words>
  <Characters>42759</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Gebrim Louly</dc:creator>
  <cp:lastModifiedBy>VANESSA ALVES DE OLIVEIRA</cp:lastModifiedBy>
  <cp:revision>2</cp:revision>
  <dcterms:created xsi:type="dcterms:W3CDTF">2019-07-16T10:35:00Z</dcterms:created>
  <dcterms:modified xsi:type="dcterms:W3CDTF">2019-07-16T11:01:00Z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Creator">
    <vt:lpwstr>Microsoft® Word 2013</vt:lpwstr>
  </property>
  <property fmtid="{D5CDD505-2E9C-101B-9397-08002B2CF9AE}" pid="4" name="LastSaved">
    <vt:filetime>2019-07-16T00:00:00Z</vt:filetime>
  </property>
</Properties>
</file>