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7A" w:rsidRDefault="00A14380">
      <w:pPr>
        <w:pStyle w:val="Corpodetexto"/>
        <w:spacing w:before="1"/>
        <w:ind w:left="0" w:firstLine="0"/>
        <w:jc w:val="left"/>
      </w:pPr>
      <w:r>
        <w:rPr>
          <w:noProof/>
          <w:lang w:bidi="ar-SA"/>
        </w:rPr>
        <w:drawing>
          <wp:inline distT="0" distB="0" distL="0" distR="0" wp14:anchorId="52B8A26B" wp14:editId="103BC089">
            <wp:extent cx="487414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80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80" w:rsidRDefault="00A14380">
      <w:pPr>
        <w:pStyle w:val="Corpodetexto"/>
        <w:spacing w:before="1"/>
        <w:ind w:left="0" w:firstLine="0"/>
        <w:jc w:val="left"/>
      </w:pPr>
    </w:p>
    <w:p w:rsidR="00B8377A" w:rsidRDefault="00A14380">
      <w:pPr>
        <w:ind w:left="2670" w:right="2814"/>
        <w:jc w:val="center"/>
        <w:rPr>
          <w:sz w:val="18"/>
        </w:rPr>
      </w:pPr>
      <w:proofErr w:type="gramStart"/>
      <w:r>
        <w:t>P</w:t>
      </w:r>
      <w:r>
        <w:rPr>
          <w:sz w:val="18"/>
        </w:rPr>
        <w:t xml:space="preserve">ROTOCOLO </w:t>
      </w:r>
      <w:r>
        <w:t>C</w:t>
      </w:r>
      <w:r>
        <w:rPr>
          <w:sz w:val="18"/>
        </w:rPr>
        <w:t xml:space="preserve">LÍNICO E </w:t>
      </w:r>
      <w:r>
        <w:t>D</w:t>
      </w:r>
      <w:r>
        <w:rPr>
          <w:sz w:val="18"/>
        </w:rPr>
        <w:t xml:space="preserve">IRETRIZES </w:t>
      </w:r>
      <w:r>
        <w:t>T</w:t>
      </w:r>
      <w:r>
        <w:rPr>
          <w:sz w:val="18"/>
        </w:rPr>
        <w:t>ERAPÊUTICAS</w:t>
      </w:r>
      <w:proofErr w:type="gramEnd"/>
      <w:r>
        <w:rPr>
          <w:sz w:val="18"/>
        </w:rPr>
        <w:t xml:space="preserve"> </w:t>
      </w:r>
      <w:r>
        <w:t>A</w:t>
      </w:r>
      <w:r>
        <w:rPr>
          <w:sz w:val="18"/>
        </w:rPr>
        <w:t>CROMEGALIA</w:t>
      </w:r>
    </w:p>
    <w:p w:rsidR="00B8377A" w:rsidRDefault="00B8377A">
      <w:pPr>
        <w:pStyle w:val="Corpodetexto"/>
        <w:ind w:left="0" w:firstLine="0"/>
        <w:jc w:val="left"/>
        <w:rPr>
          <w:sz w:val="20"/>
        </w:rPr>
      </w:pPr>
    </w:p>
    <w:p w:rsidR="00B8377A" w:rsidRDefault="00B8377A">
      <w:pPr>
        <w:pStyle w:val="Corpodetexto"/>
        <w:spacing w:before="6"/>
        <w:ind w:left="0" w:firstLine="0"/>
        <w:jc w:val="left"/>
        <w:rPr>
          <w:sz w:val="16"/>
        </w:rPr>
      </w:pPr>
    </w:p>
    <w:p w:rsidR="00B8377A" w:rsidRDefault="00A14380">
      <w:pPr>
        <w:pStyle w:val="Ttulo1"/>
        <w:numPr>
          <w:ilvl w:val="0"/>
          <w:numId w:val="61"/>
        </w:numPr>
        <w:tabs>
          <w:tab w:val="left" w:pos="856"/>
        </w:tabs>
        <w:spacing w:before="91"/>
        <w:ind w:firstLine="566"/>
      </w:pPr>
      <w:r>
        <w:t>INTRODUÇÃO</w:t>
      </w:r>
    </w:p>
    <w:p w:rsidR="00B8377A" w:rsidRDefault="00B8377A">
      <w:pPr>
        <w:pStyle w:val="Corpodetexto"/>
        <w:spacing w:before="7"/>
        <w:ind w:left="0" w:firstLine="0"/>
        <w:jc w:val="left"/>
        <w:rPr>
          <w:b/>
          <w:sz w:val="21"/>
        </w:rPr>
      </w:pPr>
    </w:p>
    <w:p w:rsidR="00B8377A" w:rsidRDefault="00A14380">
      <w:pPr>
        <w:pStyle w:val="Corpodetexto"/>
        <w:spacing w:before="1"/>
        <w:ind w:right="269"/>
      </w:pPr>
      <w:r>
        <w:t xml:space="preserve">A acromegalia é uma doença crônica e insidiosa. Em aproximadamente 98% dos casos, é causada por adenomas </w:t>
      </w:r>
      <w:proofErr w:type="spellStart"/>
      <w:r>
        <w:t>hipofisários</w:t>
      </w:r>
      <w:proofErr w:type="spellEnd"/>
      <w:r>
        <w:t xml:space="preserve"> secretores do hormônio de crescimento (GH) – os </w:t>
      </w:r>
      <w:proofErr w:type="spellStart"/>
      <w:r>
        <w:t>somatotropinomas</w:t>
      </w:r>
      <w:proofErr w:type="spellEnd"/>
      <w:r>
        <w:t xml:space="preserve">. Nesses casos, a doença pode ser esporádica ou familiar. Em cerca de 2%, </w:t>
      </w:r>
      <w:r>
        <w:t xml:space="preserve">é causada pela hipersecreção </w:t>
      </w:r>
      <w:proofErr w:type="spellStart"/>
      <w:r>
        <w:t>eutópica</w:t>
      </w:r>
      <w:proofErr w:type="spellEnd"/>
      <w:r>
        <w:t xml:space="preserve"> ou ectópica do hormônio liberador de GH (GHRH) e, muito raramente, pela secreção ectópica de GH. O excesso de GH estimula a secreção hepática de </w:t>
      </w:r>
      <w:proofErr w:type="spellStart"/>
      <w:r>
        <w:rPr>
          <w:i/>
        </w:rPr>
        <w:t>insulin-like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growth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factor</w:t>
      </w:r>
      <w:proofErr w:type="spellEnd"/>
      <w:r>
        <w:rPr>
          <w:i/>
        </w:rPr>
        <w:t xml:space="preserve">-I </w:t>
      </w:r>
      <w:r>
        <w:t>(IGF-1), que causa a maioria das manifestaçõ</w:t>
      </w:r>
      <w:r>
        <w:t>es clínicas da acromegalia (1,2).</w:t>
      </w:r>
    </w:p>
    <w:p w:rsidR="00B8377A" w:rsidRDefault="00A14380">
      <w:pPr>
        <w:pStyle w:val="Corpodetexto"/>
        <w:ind w:right="269"/>
      </w:pPr>
      <w:r>
        <w:t xml:space="preserve">Os tumores </w:t>
      </w:r>
      <w:proofErr w:type="spellStart"/>
      <w:r>
        <w:t>hipofisários</w:t>
      </w:r>
      <w:proofErr w:type="spellEnd"/>
      <w:r>
        <w:t xml:space="preserve"> produtores de GH se originam de uma proliferação clonal benigna dos </w:t>
      </w:r>
      <w:proofErr w:type="spellStart"/>
      <w:r>
        <w:t>somatotrofos</w:t>
      </w:r>
      <w:proofErr w:type="spellEnd"/>
      <w:r>
        <w:t xml:space="preserve"> (células produtoras de GH localizadas na hipófise anterior), envolvendo mecanismos genéticos, </w:t>
      </w:r>
      <w:proofErr w:type="gramStart"/>
      <w:r>
        <w:t>hormonais</w:t>
      </w:r>
      <w:proofErr w:type="gramEnd"/>
      <w:r>
        <w:t xml:space="preserve"> e de sinaliza</w:t>
      </w:r>
      <w:r>
        <w:t>ção intracelular. O pico de incidência da acromegalia ocorre entre os 30 e 50 anos; pacientes</w:t>
      </w:r>
      <w:r>
        <w:rPr>
          <w:spacing w:val="-7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jovens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geral</w:t>
      </w:r>
      <w:r>
        <w:rPr>
          <w:spacing w:val="-7"/>
        </w:rPr>
        <w:t xml:space="preserve"> </w:t>
      </w:r>
      <w:r>
        <w:t>exibem</w:t>
      </w:r>
      <w:r>
        <w:rPr>
          <w:spacing w:val="-11"/>
        </w:rPr>
        <w:t xml:space="preserve"> </w:t>
      </w:r>
      <w:r>
        <w:t>tumores</w:t>
      </w:r>
      <w:r>
        <w:rPr>
          <w:spacing w:val="-4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agressivos.</w:t>
      </w:r>
      <w:r>
        <w:rPr>
          <w:spacing w:val="-7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tamanho,</w:t>
      </w:r>
      <w:r>
        <w:rPr>
          <w:spacing w:val="-6"/>
        </w:rPr>
        <w:t xml:space="preserve"> </w:t>
      </w:r>
      <w:r>
        <w:t>classificam-se</w:t>
      </w:r>
      <w:r>
        <w:rPr>
          <w:spacing w:val="-7"/>
        </w:rPr>
        <w:t xml:space="preserve"> </w:t>
      </w:r>
      <w:r>
        <w:t xml:space="preserve">como </w:t>
      </w:r>
      <w:proofErr w:type="spellStart"/>
      <w:r>
        <w:t>microadenomas</w:t>
      </w:r>
      <w:proofErr w:type="spellEnd"/>
      <w:r>
        <w:t xml:space="preserve"> (com menos de </w:t>
      </w:r>
      <w:proofErr w:type="gramStart"/>
      <w:r>
        <w:t>1</w:t>
      </w:r>
      <w:proofErr w:type="gramEnd"/>
      <w:r>
        <w:t xml:space="preserve"> cm) ou </w:t>
      </w:r>
      <w:proofErr w:type="spellStart"/>
      <w:r>
        <w:t>macroadenomas</w:t>
      </w:r>
      <w:proofErr w:type="spellEnd"/>
      <w:r>
        <w:t xml:space="preserve"> (com 1 cm ou mais), sendo que mais de 70% dos tumores causadores de acromegalia são do segundo tipo (1,2). Os tumores </w:t>
      </w:r>
      <w:proofErr w:type="spellStart"/>
      <w:r>
        <w:t>hipofisários</w:t>
      </w:r>
      <w:proofErr w:type="spellEnd"/>
      <w:r>
        <w:t xml:space="preserve"> exibem grande heterogeneidade de comportamento biológico, podendo apr</w:t>
      </w:r>
      <w:r>
        <w:t xml:space="preserve">esentar pelo menos </w:t>
      </w:r>
      <w:proofErr w:type="gramStart"/>
      <w:r>
        <w:t>5</w:t>
      </w:r>
      <w:proofErr w:type="gramEnd"/>
      <w:r>
        <w:t xml:space="preserve"> subtipos, de acordo com sua estrutura à microscopia eletrônica (3). A resposta às diversas modalidades terapêuticas parece depender dessa heterogeneidade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presença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interação</w:t>
      </w:r>
      <w:r>
        <w:rPr>
          <w:spacing w:val="-4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receptores</w:t>
      </w:r>
      <w:r>
        <w:rPr>
          <w:spacing w:val="-3"/>
        </w:rPr>
        <w:t xml:space="preserve"> </w:t>
      </w:r>
      <w:r>
        <w:t>específicos</w:t>
      </w:r>
      <w:r>
        <w:rPr>
          <w:spacing w:val="-4"/>
        </w:rPr>
        <w:t xml:space="preserve"> </w:t>
      </w:r>
      <w:r>
        <w:t>dopaminérgicos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somatostat</w:t>
      </w:r>
      <w:r>
        <w:t>inérgicos</w:t>
      </w:r>
      <w:proofErr w:type="spellEnd"/>
      <w:r>
        <w:t xml:space="preserve"> e seus diversos subtipos</w:t>
      </w:r>
      <w:r>
        <w:rPr>
          <w:spacing w:val="-2"/>
        </w:rPr>
        <w:t xml:space="preserve"> </w:t>
      </w:r>
      <w:r>
        <w:t>(3-6).</w:t>
      </w:r>
    </w:p>
    <w:p w:rsidR="00B8377A" w:rsidRDefault="00A14380">
      <w:pPr>
        <w:pStyle w:val="Corpodetexto"/>
        <w:ind w:right="270"/>
      </w:pPr>
      <w:r>
        <w:t>Além das manifestações clínicas e complicações, havia evidências de aumento da mortalidade de pacientes com acromegalia associada à doença não controlada, demonstrada pelos níveis de GH e IGF-1, e pela presença de hipertensão arterial (</w:t>
      </w:r>
      <w:proofErr w:type="gramStart"/>
      <w:r>
        <w:t>7, 8</w:t>
      </w:r>
      <w:proofErr w:type="gramEnd"/>
      <w:r>
        <w:t>). Estudo recent</w:t>
      </w:r>
      <w:r>
        <w:t>e demonstrou que essa mortalidade vem caindo, possivelmente pelo melhor tratamento da doença (9).</w:t>
      </w:r>
    </w:p>
    <w:p w:rsidR="00B8377A" w:rsidRDefault="00A14380">
      <w:pPr>
        <w:pStyle w:val="Corpodetexto"/>
        <w:ind w:right="268"/>
      </w:pPr>
      <w:r>
        <w:t xml:space="preserve">Doença incomum, a incidência de acromegalia é de aproximadamente </w:t>
      </w:r>
      <w:proofErr w:type="gramStart"/>
      <w:r>
        <w:t>3</w:t>
      </w:r>
      <w:proofErr w:type="gramEnd"/>
      <w:r>
        <w:t xml:space="preserve"> casos por milhão de pessoas por ano em estudos conduzidos na Europa e nos Estados Unidos (1</w:t>
      </w:r>
      <w:r>
        <w:t>). Em estudos realizados na Europa, a prevalência varia de 40 a 70 casos por milhão de habitantes (10-14). Não foram encontrados levantamentos epidemiológicos no Brasil.</w:t>
      </w:r>
    </w:p>
    <w:p w:rsidR="00B8377A" w:rsidRDefault="00A14380">
      <w:pPr>
        <w:pStyle w:val="Corpodetexto"/>
        <w:spacing w:before="1"/>
        <w:ind w:right="275"/>
      </w:pPr>
      <w:r>
        <w:t xml:space="preserve">O tratamento pode ser cirúrgico, radioterápico ou medicamentoso. É chamado primário o </w:t>
      </w:r>
      <w:r>
        <w:t>primeiro tratamento utilizado (em geral com intuito de controlar a doença em longo prazo). O tratamento secundário tem por objetivo controlar a doença nos pacientes não compensados após a realização do tratamento primário (15).</w:t>
      </w:r>
    </w:p>
    <w:p w:rsidR="00B8377A" w:rsidRDefault="00A14380">
      <w:pPr>
        <w:pStyle w:val="Corpodetexto"/>
        <w:ind w:right="277"/>
      </w:pPr>
      <w:r>
        <w:t>A identificação da doença em</w:t>
      </w:r>
      <w:r>
        <w:t xml:space="preserve"> seu estágio inicial e o encaminhamento ágil e adequado para o atendimento especializado </w:t>
      </w:r>
      <w:proofErr w:type="gramStart"/>
      <w:r>
        <w:t>dão</w:t>
      </w:r>
      <w:proofErr w:type="gramEnd"/>
      <w:r>
        <w:t xml:space="preserve"> à Atenção Básica um caráter essencial para um melhor resultado terapêutico e prognóstico dos casos.</w:t>
      </w:r>
    </w:p>
    <w:p w:rsidR="00B8377A" w:rsidRDefault="00A14380">
      <w:pPr>
        <w:pStyle w:val="Corpodetexto"/>
        <w:ind w:right="275"/>
      </w:pPr>
      <w:r>
        <w:t>Este</w:t>
      </w:r>
      <w:r>
        <w:rPr>
          <w:spacing w:val="-9"/>
        </w:rPr>
        <w:t xml:space="preserve"> </w:t>
      </w:r>
      <w:r>
        <w:t>Protocolo</w:t>
      </w:r>
      <w:r>
        <w:rPr>
          <w:spacing w:val="-9"/>
        </w:rPr>
        <w:t xml:space="preserve"> </w:t>
      </w:r>
      <w:r>
        <w:t>visa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estabelecer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critérios</w:t>
      </w:r>
      <w:r>
        <w:rPr>
          <w:spacing w:val="-8"/>
        </w:rPr>
        <w:t xml:space="preserve"> </w:t>
      </w:r>
      <w:r>
        <w:t>diagnósticos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</w:t>
      </w:r>
      <w:r>
        <w:t>erapêuticos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acromegalia.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 xml:space="preserve">metodologia de busca e avaliação das evidências estão detalhadas no </w:t>
      </w:r>
      <w:r>
        <w:rPr>
          <w:b/>
        </w:rPr>
        <w:t>Apêndice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1</w:t>
      </w:r>
      <w:proofErr w:type="gramEnd"/>
      <w:r>
        <w:t>.</w:t>
      </w:r>
    </w:p>
    <w:p w:rsidR="00B8377A" w:rsidRDefault="00B8377A">
      <w:pPr>
        <w:pStyle w:val="Corpodetexto"/>
        <w:spacing w:before="5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61"/>
        </w:numPr>
        <w:tabs>
          <w:tab w:val="left" w:pos="887"/>
        </w:tabs>
        <w:ind w:right="274" w:firstLine="566"/>
        <w:jc w:val="both"/>
        <w:rPr>
          <w:b/>
        </w:rPr>
      </w:pPr>
      <w:r>
        <w:rPr>
          <w:b/>
        </w:rPr>
        <w:t>C</w:t>
      </w:r>
      <w:r>
        <w:rPr>
          <w:b/>
          <w:sz w:val="18"/>
        </w:rPr>
        <w:t>LASSIFICAÇÃO ESTATÍSTICA INTERNACIONAL DE DOENÇAS E PROBLEMAS RELACIONADOS À SAÚDE</w:t>
      </w:r>
      <w:r>
        <w:rPr>
          <w:b/>
          <w:spacing w:val="-1"/>
          <w:sz w:val="18"/>
        </w:rPr>
        <w:t xml:space="preserve"> </w:t>
      </w:r>
      <w:r>
        <w:rPr>
          <w:b/>
        </w:rPr>
        <w:t>(CID-10)</w:t>
      </w:r>
    </w:p>
    <w:p w:rsidR="00B8377A" w:rsidRDefault="00A14380">
      <w:pPr>
        <w:pStyle w:val="PargrafodaLista"/>
        <w:numPr>
          <w:ilvl w:val="0"/>
          <w:numId w:val="60"/>
        </w:numPr>
        <w:tabs>
          <w:tab w:val="left" w:pos="1059"/>
          <w:tab w:val="left" w:pos="1060"/>
        </w:tabs>
        <w:spacing w:line="247" w:lineRule="exact"/>
        <w:jc w:val="left"/>
      </w:pPr>
      <w:proofErr w:type="gramStart"/>
      <w:r>
        <w:t>E22.</w:t>
      </w:r>
      <w:proofErr w:type="gramEnd"/>
      <w:r>
        <w:t>0 Acromegalia e gigantismo</w:t>
      </w:r>
      <w:r>
        <w:rPr>
          <w:spacing w:val="-3"/>
        </w:rPr>
        <w:t xml:space="preserve"> </w:t>
      </w:r>
      <w:proofErr w:type="spellStart"/>
      <w:r>
        <w:t>hipofisário</w:t>
      </w:r>
      <w:proofErr w:type="spellEnd"/>
    </w:p>
    <w:p w:rsidR="00B8377A" w:rsidRDefault="00B8377A">
      <w:pPr>
        <w:pStyle w:val="Corpodetexto"/>
        <w:spacing w:before="5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61"/>
        </w:numPr>
        <w:tabs>
          <w:tab w:val="left" w:pos="856"/>
        </w:tabs>
        <w:spacing w:line="251" w:lineRule="exact"/>
        <w:ind w:firstLine="566"/>
        <w:rPr>
          <w:b/>
          <w:sz w:val="18"/>
        </w:rPr>
      </w:pPr>
      <w:r>
        <w:rPr>
          <w:b/>
        </w:rPr>
        <w:t>D</w:t>
      </w:r>
      <w:r>
        <w:rPr>
          <w:b/>
          <w:sz w:val="18"/>
        </w:rPr>
        <w:t>IAGNÓSTICO</w:t>
      </w:r>
    </w:p>
    <w:p w:rsidR="00B8377A" w:rsidRDefault="00A14380">
      <w:pPr>
        <w:pStyle w:val="Corpodetexto"/>
        <w:ind w:right="273"/>
      </w:pPr>
      <w:r>
        <w:t>O diagnóstico de acromegalia é feito pela suspeita clínica, por comprovação de excesso hormonal em exames laboratoriais e por exames de imagem para determinação da causa de excesso de GH (16-18).</w:t>
      </w:r>
    </w:p>
    <w:p w:rsidR="00B8377A" w:rsidRDefault="00B8377A">
      <w:pPr>
        <w:pStyle w:val="Corpodetexto"/>
        <w:spacing w:before="2"/>
        <w:ind w:left="0" w:firstLine="0"/>
        <w:jc w:val="left"/>
      </w:pPr>
    </w:p>
    <w:p w:rsidR="00B8377A" w:rsidRDefault="00A14380">
      <w:pPr>
        <w:pStyle w:val="PargrafodaLista"/>
        <w:numPr>
          <w:ilvl w:val="1"/>
          <w:numId w:val="61"/>
        </w:numPr>
        <w:tabs>
          <w:tab w:val="left" w:pos="1022"/>
        </w:tabs>
        <w:spacing w:before="1" w:line="250" w:lineRule="exact"/>
        <w:rPr>
          <w:b/>
          <w:sz w:val="18"/>
        </w:rPr>
      </w:pPr>
      <w:r>
        <w:rPr>
          <w:b/>
        </w:rPr>
        <w:t>D</w:t>
      </w:r>
      <w:r>
        <w:rPr>
          <w:b/>
          <w:sz w:val="18"/>
        </w:rPr>
        <w:t>IAGNÓSTICO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CLÍNICO</w:t>
      </w:r>
    </w:p>
    <w:p w:rsidR="00B8377A" w:rsidRDefault="00A14380">
      <w:pPr>
        <w:pStyle w:val="Corpodetexto"/>
        <w:ind w:right="276"/>
      </w:pPr>
      <w:r>
        <w:t>Por ser uma doença insidiosa, o atraso no diagnóstico em geral é de 7 a 10 anos. Os sintomas da acromegalia</w:t>
      </w:r>
      <w:r>
        <w:rPr>
          <w:spacing w:val="-4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decorrer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próprio</w:t>
      </w:r>
      <w:r>
        <w:rPr>
          <w:spacing w:val="-5"/>
        </w:rPr>
        <w:t xml:space="preserve"> </w:t>
      </w:r>
      <w:r>
        <w:t>tumor</w:t>
      </w:r>
      <w:r>
        <w:rPr>
          <w:spacing w:val="-4"/>
        </w:rPr>
        <w:t xml:space="preserve"> </w:t>
      </w:r>
      <w:proofErr w:type="spellStart"/>
      <w:r>
        <w:t>hipofisário</w:t>
      </w:r>
      <w:proofErr w:type="spellEnd"/>
      <w:r>
        <w:rPr>
          <w:spacing w:val="-5"/>
        </w:rPr>
        <w:t xml:space="preserve"> </w:t>
      </w:r>
      <w:r>
        <w:t>produtor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GH,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defeitos</w:t>
      </w:r>
      <w:r>
        <w:rPr>
          <w:spacing w:val="-4"/>
        </w:rPr>
        <w:t xml:space="preserve"> </w:t>
      </w:r>
      <w:r>
        <w:t>visuais,</w:t>
      </w:r>
      <w:r>
        <w:rPr>
          <w:spacing w:val="-4"/>
        </w:rPr>
        <w:t xml:space="preserve"> </w:t>
      </w:r>
      <w:r>
        <w:t>paralisia</w:t>
      </w:r>
      <w:r>
        <w:rPr>
          <w:spacing w:val="-4"/>
        </w:rPr>
        <w:t xml:space="preserve"> </w:t>
      </w:r>
      <w:r>
        <w:t>de nervos cranianos (por invasão de seio cavernoso) e c</w:t>
      </w:r>
      <w:r>
        <w:t>efaleia, ou resultar do excesso de GH e de IGF-1</w:t>
      </w:r>
      <w:r>
        <w:rPr>
          <w:spacing w:val="-18"/>
        </w:rPr>
        <w:t xml:space="preserve"> </w:t>
      </w:r>
      <w:r>
        <w:t>(1,2).</w:t>
      </w:r>
    </w:p>
    <w:p w:rsidR="00B8377A" w:rsidRDefault="00A14380">
      <w:pPr>
        <w:pStyle w:val="Corpodetexto"/>
        <w:ind w:right="270"/>
      </w:pPr>
      <w:r>
        <w:t>O excesso de GH pode se manifestar por sinais clínicos de crescimento excessivo (</w:t>
      </w:r>
      <w:proofErr w:type="spellStart"/>
      <w:r>
        <w:t>macrognatia</w:t>
      </w:r>
      <w:proofErr w:type="spellEnd"/>
      <w:r>
        <w:t>, crescimento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pés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mãos,</w:t>
      </w:r>
      <w:r>
        <w:rPr>
          <w:spacing w:val="-12"/>
        </w:rPr>
        <w:t xml:space="preserve"> </w:t>
      </w:r>
      <w:r>
        <w:t>hipertrofia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tecidos</w:t>
      </w:r>
      <w:r>
        <w:rPr>
          <w:spacing w:val="-13"/>
        </w:rPr>
        <w:t xml:space="preserve"> </w:t>
      </w:r>
      <w:r>
        <w:t>moles,</w:t>
      </w:r>
      <w:r>
        <w:rPr>
          <w:spacing w:val="-12"/>
        </w:rPr>
        <w:t xml:space="preserve"> </w:t>
      </w:r>
      <w:proofErr w:type="spellStart"/>
      <w:r>
        <w:t>macroglossia</w:t>
      </w:r>
      <w:proofErr w:type="spellEnd"/>
      <w:r>
        <w:t>),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complicações</w:t>
      </w:r>
      <w:r>
        <w:rPr>
          <w:spacing w:val="-14"/>
        </w:rPr>
        <w:t xml:space="preserve"> </w:t>
      </w:r>
      <w:r>
        <w:t>musculoesquelétic</w:t>
      </w:r>
      <w:r>
        <w:t>as (</w:t>
      </w:r>
      <w:proofErr w:type="spellStart"/>
      <w:r>
        <w:t>artralgias</w:t>
      </w:r>
      <w:proofErr w:type="spellEnd"/>
      <w:r>
        <w:t>,</w:t>
      </w:r>
      <w:r>
        <w:rPr>
          <w:spacing w:val="13"/>
        </w:rPr>
        <w:t xml:space="preserve"> </w:t>
      </w:r>
      <w:r>
        <w:t>síndrome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túnel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carpo,</w:t>
      </w:r>
      <w:r>
        <w:rPr>
          <w:spacing w:val="13"/>
        </w:rPr>
        <w:t xml:space="preserve"> </w:t>
      </w:r>
      <w:proofErr w:type="spellStart"/>
      <w:r>
        <w:t>miopatia</w:t>
      </w:r>
      <w:proofErr w:type="spellEnd"/>
      <w:r>
        <w:t>)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complicações</w:t>
      </w:r>
      <w:r>
        <w:rPr>
          <w:spacing w:val="14"/>
        </w:rPr>
        <w:t xml:space="preserve"> </w:t>
      </w:r>
      <w:r>
        <w:t>sistêmicas,</w:t>
      </w:r>
      <w:r>
        <w:rPr>
          <w:spacing w:val="22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hipertensão</w:t>
      </w:r>
      <w:r>
        <w:rPr>
          <w:spacing w:val="14"/>
        </w:rPr>
        <w:t xml:space="preserve"> </w:t>
      </w:r>
      <w:proofErr w:type="gramStart"/>
      <w:r>
        <w:t>arterial</w:t>
      </w:r>
      <w:proofErr w:type="gramEnd"/>
    </w:p>
    <w:p w:rsidR="00B8377A" w:rsidRDefault="00B8377A">
      <w:pPr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Corpodetexto"/>
        <w:spacing w:before="68"/>
        <w:ind w:right="275" w:firstLine="0"/>
      </w:pPr>
      <w:proofErr w:type="gramStart"/>
      <w:r>
        <w:lastRenderedPageBreak/>
        <w:t>sistêmica</w:t>
      </w:r>
      <w:proofErr w:type="gramEnd"/>
      <w:r>
        <w:t xml:space="preserve"> (em até 30% dos pacientes) e ainda diabete </w:t>
      </w:r>
      <w:proofErr w:type="spellStart"/>
      <w:r>
        <w:t>mélito</w:t>
      </w:r>
      <w:proofErr w:type="spellEnd"/>
      <w:r>
        <w:t>, cardiopatia, hipertrofia de ventrículo esquerdo e apneia do sono (19). Em pacientes jovens que ainda não tiveram o fechamento da cartilagem de crescimento, há</w:t>
      </w:r>
      <w:r>
        <w:rPr>
          <w:spacing w:val="-14"/>
        </w:rPr>
        <w:t xml:space="preserve"> </w:t>
      </w:r>
      <w:r>
        <w:t>registro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crescimento</w:t>
      </w:r>
      <w:r>
        <w:rPr>
          <w:spacing w:val="-13"/>
        </w:rPr>
        <w:t xml:space="preserve"> </w:t>
      </w:r>
      <w:proofErr w:type="spellStart"/>
      <w:r>
        <w:t>estatural</w:t>
      </w:r>
      <w:proofErr w:type="spellEnd"/>
      <w:r>
        <w:rPr>
          <w:spacing w:val="-15"/>
        </w:rPr>
        <w:t xml:space="preserve"> </w:t>
      </w:r>
      <w:r>
        <w:t>ex</w:t>
      </w:r>
      <w:r>
        <w:t>agerado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gigantismo</w:t>
      </w:r>
      <w:r>
        <w:rPr>
          <w:spacing w:val="-14"/>
        </w:rPr>
        <w:t xml:space="preserve"> </w:t>
      </w:r>
      <w:r>
        <w:t>(</w:t>
      </w:r>
      <w:proofErr w:type="gramStart"/>
      <w:r>
        <w:t>1</w:t>
      </w:r>
      <w:proofErr w:type="gramEnd"/>
      <w:r>
        <w:t>,2,20).</w:t>
      </w:r>
      <w:r>
        <w:rPr>
          <w:spacing w:val="-17"/>
        </w:rPr>
        <w:t xml:space="preserve"> </w:t>
      </w:r>
      <w:r>
        <w:t>Além</w:t>
      </w:r>
      <w:r>
        <w:rPr>
          <w:spacing w:val="-17"/>
        </w:rPr>
        <w:t xml:space="preserve"> </w:t>
      </w:r>
      <w:r>
        <w:t>disso,</w:t>
      </w:r>
      <w:r>
        <w:rPr>
          <w:spacing w:val="-17"/>
        </w:rPr>
        <w:t xml:space="preserve"> </w:t>
      </w:r>
      <w:r>
        <w:t>alguns</w:t>
      </w:r>
      <w:r>
        <w:rPr>
          <w:spacing w:val="-14"/>
        </w:rPr>
        <w:t xml:space="preserve"> </w:t>
      </w:r>
      <w:r>
        <w:t>estudos</w:t>
      </w:r>
      <w:r>
        <w:rPr>
          <w:spacing w:val="-16"/>
        </w:rPr>
        <w:t xml:space="preserve"> </w:t>
      </w:r>
      <w:r>
        <w:t>retrospectivos demonstraram aumento da incidência de neoplasia, especialmente de cólon, porém tal associação permanece controversa</w:t>
      </w:r>
      <w:r>
        <w:rPr>
          <w:spacing w:val="-2"/>
        </w:rPr>
        <w:t xml:space="preserve"> </w:t>
      </w:r>
      <w:r>
        <w:t>(21,22).</w:t>
      </w:r>
    </w:p>
    <w:p w:rsidR="00B8377A" w:rsidRDefault="00A14380">
      <w:pPr>
        <w:pStyle w:val="Corpodetexto"/>
        <w:spacing w:before="3"/>
        <w:ind w:right="270"/>
      </w:pPr>
      <w:r>
        <w:t>Um grupo significativo de pacientes pode apresentar sintom</w:t>
      </w:r>
      <w:r>
        <w:t xml:space="preserve">as e sinais decorrentes da </w:t>
      </w:r>
      <w:proofErr w:type="spellStart"/>
      <w:r>
        <w:t>hiperprolactinemia</w:t>
      </w:r>
      <w:proofErr w:type="spellEnd"/>
      <w:r>
        <w:t xml:space="preserve">, tais como alterações menstruais e galactorreia no sexo feminino, e impotência, sintomas de </w:t>
      </w:r>
      <w:proofErr w:type="spellStart"/>
      <w:r>
        <w:t>hipogonadismo</w:t>
      </w:r>
      <w:proofErr w:type="spellEnd"/>
      <w:r>
        <w:t xml:space="preserve"> e galactorreia no sexo masculino (21), o que muitas vezes leva ao diagnóstico da doença. Doenças prostát</w:t>
      </w:r>
      <w:r>
        <w:t>icas também são mais comuns em homens com acromegalia (23).</w:t>
      </w:r>
    </w:p>
    <w:p w:rsidR="00B8377A" w:rsidRDefault="00B8377A">
      <w:pPr>
        <w:pStyle w:val="Corpodetexto"/>
        <w:spacing w:before="4"/>
        <w:ind w:left="0" w:firstLine="0"/>
        <w:jc w:val="left"/>
      </w:pPr>
    </w:p>
    <w:p w:rsidR="00B8377A" w:rsidRDefault="00A14380">
      <w:pPr>
        <w:pStyle w:val="PargrafodaLista"/>
        <w:numPr>
          <w:ilvl w:val="1"/>
          <w:numId w:val="61"/>
        </w:numPr>
        <w:tabs>
          <w:tab w:val="left" w:pos="1022"/>
        </w:tabs>
        <w:spacing w:line="250" w:lineRule="exact"/>
        <w:rPr>
          <w:b/>
          <w:sz w:val="18"/>
        </w:rPr>
      </w:pPr>
      <w:r>
        <w:rPr>
          <w:b/>
        </w:rPr>
        <w:t>D</w:t>
      </w:r>
      <w:r>
        <w:rPr>
          <w:b/>
          <w:sz w:val="18"/>
        </w:rPr>
        <w:t>IAGNÓSTICO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LABORATORIAL</w:t>
      </w:r>
    </w:p>
    <w:p w:rsidR="00B8377A" w:rsidRDefault="00A14380">
      <w:pPr>
        <w:pStyle w:val="Corpodetexto"/>
        <w:ind w:right="272"/>
      </w:pPr>
      <w:r>
        <w:t>A maioria dos pacientes com acromegalia apresenta níveis elevados de GH e IGF-1. A comprovação desse excesso hormonal é imprescindível para o diagnóstico e deve ser feita</w:t>
      </w:r>
      <w:r>
        <w:t xml:space="preserve"> pela dosagem de níveis séricos basais de IGF-1 e de GH após sobrecarga de glicose (16-18).</w:t>
      </w:r>
    </w:p>
    <w:p w:rsidR="00B8377A" w:rsidRDefault="00A14380">
      <w:pPr>
        <w:pStyle w:val="Corpodetexto"/>
        <w:ind w:right="271"/>
      </w:pPr>
      <w:r>
        <w:t>A dosagem dos níveis séricos de IGF-1 é o melhor teste inicial para o diagnóstico, estando os níveis elevados na maioria dos pacientes com acromegalia. Os valores d</w:t>
      </w:r>
      <w:r>
        <w:t>e referência variam de acordo com a idade</w:t>
      </w:r>
      <w:r>
        <w:rPr>
          <w:spacing w:val="-36"/>
        </w:rPr>
        <w:t xml:space="preserve"> </w:t>
      </w:r>
      <w:r>
        <w:t>e com</w:t>
      </w:r>
      <w:r>
        <w:rPr>
          <w:spacing w:val="-1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métodos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dosagem</w:t>
      </w:r>
      <w:r>
        <w:rPr>
          <w:spacing w:val="-14"/>
        </w:rPr>
        <w:t xml:space="preserve"> </w:t>
      </w:r>
      <w:r>
        <w:t>utilizados;</w:t>
      </w:r>
      <w:r>
        <w:rPr>
          <w:spacing w:val="-11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resultados,</w:t>
      </w:r>
      <w:r>
        <w:rPr>
          <w:spacing w:val="-14"/>
        </w:rPr>
        <w:t xml:space="preserve"> </w:t>
      </w:r>
      <w:r>
        <w:t>portanto,</w:t>
      </w:r>
      <w:r>
        <w:rPr>
          <w:spacing w:val="-12"/>
        </w:rPr>
        <w:t xml:space="preserve"> </w:t>
      </w:r>
      <w:r>
        <w:t>devem</w:t>
      </w:r>
      <w:r>
        <w:rPr>
          <w:spacing w:val="-16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avaliados</w:t>
      </w:r>
      <w:r>
        <w:rPr>
          <w:spacing w:val="-12"/>
        </w:rPr>
        <w:t xml:space="preserve"> </w:t>
      </w:r>
      <w:r>
        <w:t>levando-se</w:t>
      </w:r>
      <w:r>
        <w:rPr>
          <w:spacing w:val="-11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conta</w:t>
      </w:r>
      <w:r>
        <w:rPr>
          <w:spacing w:val="-12"/>
        </w:rPr>
        <w:t xml:space="preserve"> </w:t>
      </w:r>
      <w:r>
        <w:t>essas variações, com os valores normais sendo fornecidos pelo laboratório (</w:t>
      </w:r>
      <w:proofErr w:type="gramStart"/>
      <w:r>
        <w:t>1</w:t>
      </w:r>
      <w:proofErr w:type="gramEnd"/>
      <w:r>
        <w:t xml:space="preserve">,16,19). Por tais razões, </w:t>
      </w:r>
      <w:proofErr w:type="gramStart"/>
      <w:r>
        <w:t>é</w:t>
      </w:r>
      <w:proofErr w:type="gramEnd"/>
      <w:r>
        <w:t xml:space="preserve"> importante que, durante o tratamento e a monitorização da doença, sejam utilizados os mesmos métodos de dosagem dos níveis séricos de GH e</w:t>
      </w:r>
      <w:r>
        <w:rPr>
          <w:spacing w:val="-2"/>
        </w:rPr>
        <w:t xml:space="preserve"> </w:t>
      </w:r>
      <w:r>
        <w:t>IGF-1.</w:t>
      </w:r>
    </w:p>
    <w:p w:rsidR="00B8377A" w:rsidRDefault="00A14380">
      <w:pPr>
        <w:pStyle w:val="Corpodetexto"/>
        <w:ind w:right="269"/>
      </w:pPr>
      <w:r>
        <w:t>A</w:t>
      </w:r>
      <w:r>
        <w:rPr>
          <w:spacing w:val="-14"/>
        </w:rPr>
        <w:t xml:space="preserve"> </w:t>
      </w:r>
      <w:r>
        <w:t>aval</w:t>
      </w:r>
      <w:r>
        <w:t>iação</w:t>
      </w:r>
      <w:r>
        <w:rPr>
          <w:spacing w:val="-16"/>
        </w:rPr>
        <w:t xml:space="preserve"> </w:t>
      </w:r>
      <w:r>
        <w:t>laboratorial</w:t>
      </w:r>
      <w:r>
        <w:rPr>
          <w:spacing w:val="-14"/>
        </w:rPr>
        <w:t xml:space="preserve"> </w:t>
      </w:r>
      <w:r>
        <w:t>inicia</w:t>
      </w:r>
      <w:r>
        <w:rPr>
          <w:spacing w:val="-15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dosagem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IGF-1</w:t>
      </w:r>
      <w:r>
        <w:rPr>
          <w:spacing w:val="-13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após,</w:t>
      </w:r>
      <w:r>
        <w:rPr>
          <w:spacing w:val="-15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nível</w:t>
      </w:r>
      <w:r>
        <w:rPr>
          <w:spacing w:val="-15"/>
        </w:rPr>
        <w:t xml:space="preserve"> </w:t>
      </w:r>
      <w:r>
        <w:t>sérico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GH.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secreção de GH em indivíduos normais é pulsátil e estimulada por diversos fatores. Além disso, a concentração sérica de GH pode ser alterada por várias doenças, como d</w:t>
      </w:r>
      <w:r>
        <w:t xml:space="preserve">iabete </w:t>
      </w:r>
      <w:proofErr w:type="spellStart"/>
      <w:r>
        <w:t>mélito</w:t>
      </w:r>
      <w:proofErr w:type="spellEnd"/>
      <w:r>
        <w:t xml:space="preserve"> descompensado, doenças hepáticas e desnutrição (19). Assim sendo, a dosagem isolada de GH tem pouca utilidade diagnóstica, pois valores elevados são encontrados em indivíduos normais em resposta a estímulos fisiológicos ou em indivíduos com o</w:t>
      </w:r>
      <w:r>
        <w:t>utras doenças que tenham ocasionado sua elevação (1,19). Entretanto, um valor muito baixo de GH (abaixo de</w:t>
      </w:r>
      <w:r>
        <w:rPr>
          <w:spacing w:val="-8"/>
        </w:rPr>
        <w:t xml:space="preserve"> </w:t>
      </w:r>
      <w:r>
        <w:t>0,4</w:t>
      </w:r>
      <w:r>
        <w:rPr>
          <w:spacing w:val="-9"/>
        </w:rPr>
        <w:t xml:space="preserve">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>)</w:t>
      </w:r>
      <w:r>
        <w:rPr>
          <w:spacing w:val="-8"/>
        </w:rPr>
        <w:t xml:space="preserve"> </w:t>
      </w:r>
      <w:r>
        <w:t>exclui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diagnóstico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acromegalia,</w:t>
      </w:r>
      <w:r>
        <w:rPr>
          <w:spacing w:val="-8"/>
        </w:rPr>
        <w:t xml:space="preserve"> </w:t>
      </w:r>
      <w:r>
        <w:t>especialmente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associado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sérico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IGF-1</w:t>
      </w:r>
      <w:r>
        <w:rPr>
          <w:spacing w:val="-6"/>
        </w:rPr>
        <w:t xml:space="preserve"> </w:t>
      </w:r>
      <w:r>
        <w:t>normal (2,16).</w:t>
      </w:r>
    </w:p>
    <w:p w:rsidR="00B8377A" w:rsidRDefault="00A14380">
      <w:pPr>
        <w:pStyle w:val="Corpodetexto"/>
        <w:ind w:right="269"/>
      </w:pPr>
      <w:r>
        <w:t>A dosagem de GH após sobrecarga de glicose é um teste laboratorial dinâmico que permite a demonstração da não supressão da secreção de GH. O teste é feito com dosagens de GH antes e 30, 60, 90 e 120</w:t>
      </w:r>
      <w:r>
        <w:rPr>
          <w:spacing w:val="-7"/>
        </w:rPr>
        <w:t xml:space="preserve"> </w:t>
      </w:r>
      <w:r>
        <w:t>minutos</w:t>
      </w:r>
      <w:r>
        <w:rPr>
          <w:spacing w:val="-7"/>
        </w:rPr>
        <w:t xml:space="preserve"> </w:t>
      </w:r>
      <w:r>
        <w:t>após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paciente</w:t>
      </w:r>
      <w:r>
        <w:rPr>
          <w:spacing w:val="-6"/>
        </w:rPr>
        <w:t xml:space="preserve"> </w:t>
      </w:r>
      <w:r>
        <w:t>receber</w:t>
      </w:r>
      <w:r>
        <w:rPr>
          <w:spacing w:val="-7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g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glicose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o</w:t>
      </w:r>
      <w:r>
        <w:t>ral.</w:t>
      </w:r>
      <w:r>
        <w:rPr>
          <w:spacing w:val="-6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normais,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níveis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GH</w:t>
      </w:r>
      <w:r>
        <w:rPr>
          <w:spacing w:val="-7"/>
        </w:rPr>
        <w:t xml:space="preserve"> </w:t>
      </w:r>
      <w:r>
        <w:t xml:space="preserve">caem para níveis abaixo de 0,4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 xml:space="preserve"> em pelo menos uma das dosagens, sendo esse o ponto de corte para caracterizar não supressão (24-27). Pacientes com diagnóstico de diabete </w:t>
      </w:r>
      <w:proofErr w:type="spellStart"/>
      <w:r>
        <w:t>mélito</w:t>
      </w:r>
      <w:proofErr w:type="spellEnd"/>
      <w:r>
        <w:t xml:space="preserve"> não devem ser submetidos à sobr</w:t>
      </w:r>
      <w:r>
        <w:t xml:space="preserve">ecarga de glicose. Para eles, o valor basal de GH e o mesmo ponto de corte de 0,4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 xml:space="preserve"> devem ser adotados para caracterizar a não</w:t>
      </w:r>
      <w:r>
        <w:rPr>
          <w:spacing w:val="-5"/>
        </w:rPr>
        <w:t xml:space="preserve"> </w:t>
      </w:r>
      <w:r>
        <w:t>supressão.</w:t>
      </w:r>
    </w:p>
    <w:p w:rsidR="00B8377A" w:rsidRDefault="00A14380">
      <w:pPr>
        <w:pStyle w:val="Corpodetexto"/>
        <w:ind w:right="273"/>
      </w:pPr>
      <w:r>
        <w:t>A</w:t>
      </w:r>
      <w:r>
        <w:rPr>
          <w:spacing w:val="-14"/>
        </w:rPr>
        <w:t xml:space="preserve"> </w:t>
      </w:r>
      <w:r>
        <w:t>dosagem</w:t>
      </w:r>
      <w:r>
        <w:rPr>
          <w:spacing w:val="-17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nível</w:t>
      </w:r>
      <w:r>
        <w:rPr>
          <w:spacing w:val="-12"/>
        </w:rPr>
        <w:t xml:space="preserve"> </w:t>
      </w:r>
      <w:r>
        <w:t>sérico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IGF-1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teste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supressão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GH</w:t>
      </w:r>
      <w:r>
        <w:rPr>
          <w:spacing w:val="-14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sobrecarga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glicose</w:t>
      </w:r>
      <w:r>
        <w:rPr>
          <w:spacing w:val="-14"/>
        </w:rPr>
        <w:t xml:space="preserve"> </w:t>
      </w:r>
      <w:r>
        <w:t>são</w:t>
      </w:r>
      <w:r>
        <w:rPr>
          <w:spacing w:val="-16"/>
        </w:rPr>
        <w:t xml:space="preserve"> </w:t>
      </w:r>
      <w:r>
        <w:t>também empregados para avaliação de resposta ao</w:t>
      </w:r>
      <w:r>
        <w:rPr>
          <w:spacing w:val="-10"/>
        </w:rPr>
        <w:t xml:space="preserve"> </w:t>
      </w:r>
      <w:r>
        <w:t>tratamento.</w:t>
      </w:r>
    </w:p>
    <w:p w:rsidR="00B8377A" w:rsidRDefault="00A14380">
      <w:pPr>
        <w:pStyle w:val="Corpodetexto"/>
        <w:ind w:right="269"/>
      </w:pPr>
      <w:r>
        <w:t xml:space="preserve">Outro exame laboratorial importante é a glicose de jejum, pela elevada prevalência de diabete </w:t>
      </w:r>
      <w:proofErr w:type="spellStart"/>
      <w:r>
        <w:t>mélito</w:t>
      </w:r>
      <w:proofErr w:type="spellEnd"/>
      <w:r>
        <w:t xml:space="preserve"> nos pacientes com acromegalia. A função </w:t>
      </w:r>
      <w:proofErr w:type="spellStart"/>
      <w:r>
        <w:t>adeno-hipofisária</w:t>
      </w:r>
      <w:proofErr w:type="spellEnd"/>
      <w:r>
        <w:t xml:space="preserve"> deve ser avaliada por meio dos níveis</w:t>
      </w:r>
      <w:r>
        <w:t xml:space="preserve"> séricos dos seguintes hormônios: cortisol, TSH, T4 livre, prolactina, LH, FSH e testosterona total (em homens). Nas mulheres, a determinação dos ciclos menstruais é suficiente para avaliação </w:t>
      </w:r>
      <w:proofErr w:type="spellStart"/>
      <w:r>
        <w:t>gonadal</w:t>
      </w:r>
      <w:proofErr w:type="spellEnd"/>
      <w:r>
        <w:t xml:space="preserve"> (16-18).</w:t>
      </w:r>
    </w:p>
    <w:p w:rsidR="00B8377A" w:rsidRDefault="00B8377A">
      <w:pPr>
        <w:pStyle w:val="Corpodetexto"/>
        <w:spacing w:before="4"/>
        <w:ind w:left="0" w:firstLine="0"/>
        <w:jc w:val="left"/>
      </w:pPr>
    </w:p>
    <w:p w:rsidR="00B8377A" w:rsidRDefault="00A14380">
      <w:pPr>
        <w:pStyle w:val="PargrafodaLista"/>
        <w:numPr>
          <w:ilvl w:val="1"/>
          <w:numId w:val="61"/>
        </w:numPr>
        <w:tabs>
          <w:tab w:val="left" w:pos="1022"/>
        </w:tabs>
        <w:spacing w:line="250" w:lineRule="exact"/>
        <w:rPr>
          <w:b/>
          <w:sz w:val="18"/>
        </w:rPr>
      </w:pPr>
      <w:r>
        <w:rPr>
          <w:b/>
        </w:rPr>
        <w:t>D</w:t>
      </w:r>
      <w:r>
        <w:rPr>
          <w:b/>
          <w:sz w:val="18"/>
        </w:rPr>
        <w:t>IAGNÓSTICO POR EXAMES 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IMAGEM</w:t>
      </w:r>
    </w:p>
    <w:p w:rsidR="00B8377A" w:rsidRDefault="00A14380">
      <w:pPr>
        <w:pStyle w:val="Corpodetexto"/>
        <w:ind w:right="268"/>
      </w:pPr>
      <w:r>
        <w:t xml:space="preserve">Os exames de </w:t>
      </w:r>
      <w:r>
        <w:t>imagem permitem determinar a origem do excesso de GH. Como a principal causa de acromegalia (</w:t>
      </w:r>
      <w:proofErr w:type="gramStart"/>
      <w:r>
        <w:t>cerca de 98</w:t>
      </w:r>
      <w:proofErr w:type="gramEnd"/>
      <w:r>
        <w:t xml:space="preserve">% dos casos) é um tumor </w:t>
      </w:r>
      <w:proofErr w:type="spellStart"/>
      <w:r>
        <w:t>hipofisário</w:t>
      </w:r>
      <w:proofErr w:type="spellEnd"/>
      <w:r>
        <w:t xml:space="preserve"> produtor de GH, todos os pacientes devem ser submetidos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ressonância</w:t>
      </w:r>
      <w:r>
        <w:rPr>
          <w:spacing w:val="-13"/>
        </w:rPr>
        <w:t xml:space="preserve"> </w:t>
      </w:r>
      <w:r>
        <w:t>magnética</w:t>
      </w:r>
      <w:r>
        <w:rPr>
          <w:spacing w:val="-11"/>
        </w:rPr>
        <w:t xml:space="preserve"> </w:t>
      </w:r>
      <w:r>
        <w:t>(RM)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sela</w:t>
      </w:r>
      <w:r>
        <w:rPr>
          <w:spacing w:val="-13"/>
        </w:rPr>
        <w:t xml:space="preserve"> </w:t>
      </w:r>
      <w:r>
        <w:t>túrcica</w:t>
      </w:r>
      <w:r>
        <w:rPr>
          <w:spacing w:val="-11"/>
        </w:rPr>
        <w:t xml:space="preserve"> </w:t>
      </w:r>
      <w:r>
        <w:t>(19).</w:t>
      </w:r>
      <w:r>
        <w:rPr>
          <w:spacing w:val="-11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pacien</w:t>
      </w:r>
      <w:r>
        <w:t>tes</w:t>
      </w:r>
      <w:r>
        <w:rPr>
          <w:spacing w:val="-12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contraindicação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esse</w:t>
      </w:r>
      <w:r>
        <w:rPr>
          <w:spacing w:val="-13"/>
        </w:rPr>
        <w:t xml:space="preserve"> </w:t>
      </w:r>
      <w:r>
        <w:t>exame devem realizar tomografia computadorizada (TC) de sela túrcica. Nos raros casos com diagnóstico clínico e laboratorial de acromegalia com RM ou TC de sela túrcica sem evidência de adenoma, tumores ectópicos produtores</w:t>
      </w:r>
      <w:r>
        <w:rPr>
          <w:spacing w:val="-8"/>
        </w:rPr>
        <w:t xml:space="preserve"> </w:t>
      </w:r>
      <w:r>
        <w:t>d</w:t>
      </w:r>
      <w:r>
        <w:t>e</w:t>
      </w:r>
      <w:r>
        <w:rPr>
          <w:spacing w:val="-8"/>
        </w:rPr>
        <w:t xml:space="preserve"> </w:t>
      </w:r>
      <w:r>
        <w:t>GH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GHRH</w:t>
      </w:r>
      <w:r>
        <w:rPr>
          <w:spacing w:val="-9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pesquisados.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isso,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paciente</w:t>
      </w:r>
      <w:r>
        <w:rPr>
          <w:spacing w:val="-11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submetido</w:t>
      </w:r>
      <w:r>
        <w:rPr>
          <w:spacing w:val="-11"/>
        </w:rPr>
        <w:t xml:space="preserve"> </w:t>
      </w:r>
      <w:proofErr w:type="gramStart"/>
      <w:r>
        <w:t>a</w:t>
      </w:r>
      <w:proofErr w:type="gramEnd"/>
      <w:r>
        <w:rPr>
          <w:spacing w:val="-10"/>
        </w:rPr>
        <w:t xml:space="preserve"> </w:t>
      </w:r>
      <w:r>
        <w:t>TC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tórax e de abdômen (1).</w:t>
      </w:r>
    </w:p>
    <w:p w:rsidR="00B8377A" w:rsidRDefault="00B8377A">
      <w:pPr>
        <w:pStyle w:val="Corpodetexto"/>
        <w:spacing w:before="1"/>
        <w:ind w:left="0" w:firstLine="0"/>
        <w:jc w:val="left"/>
      </w:pPr>
    </w:p>
    <w:p w:rsidR="00B8377A" w:rsidRDefault="00A14380">
      <w:pPr>
        <w:pStyle w:val="PargrafodaLista"/>
        <w:numPr>
          <w:ilvl w:val="1"/>
          <w:numId w:val="61"/>
        </w:numPr>
        <w:tabs>
          <w:tab w:val="left" w:pos="1022"/>
        </w:tabs>
        <w:spacing w:before="1" w:line="251" w:lineRule="exact"/>
        <w:rPr>
          <w:b/>
          <w:sz w:val="18"/>
        </w:rPr>
      </w:pPr>
      <w:r>
        <w:rPr>
          <w:b/>
        </w:rPr>
        <w:t>O</w:t>
      </w:r>
      <w:r>
        <w:rPr>
          <w:b/>
          <w:sz w:val="18"/>
        </w:rPr>
        <w:t>UTROS EXAMES</w:t>
      </w:r>
    </w:p>
    <w:p w:rsidR="00B8377A" w:rsidRDefault="00A14380">
      <w:pPr>
        <w:pStyle w:val="Corpodetexto"/>
        <w:ind w:right="268"/>
      </w:pPr>
      <w:r>
        <w:t xml:space="preserve">Para avaliação das complicações decorrentes da acromegalia, recomenda-se a realização, em todos os pacientes, de </w:t>
      </w:r>
      <w:proofErr w:type="spellStart"/>
      <w:r>
        <w:t>ecocardiografia</w:t>
      </w:r>
      <w:proofErr w:type="spellEnd"/>
      <w:r>
        <w:t>, avaliação de distúrbios do sono e, devido a relatos de aumento da incidência de neoplasia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cólon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alguns</w:t>
      </w:r>
      <w:r>
        <w:rPr>
          <w:spacing w:val="-10"/>
        </w:rPr>
        <w:t xml:space="preserve"> </w:t>
      </w:r>
      <w:r>
        <w:t>estudos,</w:t>
      </w:r>
      <w:r>
        <w:rPr>
          <w:spacing w:val="-10"/>
        </w:rPr>
        <w:t xml:space="preserve"> </w:t>
      </w:r>
      <w:r>
        <w:t>colonosc</w:t>
      </w:r>
      <w:r>
        <w:t>opia</w:t>
      </w:r>
      <w:r>
        <w:rPr>
          <w:spacing w:val="-12"/>
        </w:rPr>
        <w:t xml:space="preserve"> </w:t>
      </w:r>
      <w:r>
        <w:t>(</w:t>
      </w:r>
      <w:proofErr w:type="gramStart"/>
      <w:r>
        <w:t>1</w:t>
      </w:r>
      <w:proofErr w:type="gramEnd"/>
      <w:r>
        <w:t>,17,19).</w:t>
      </w:r>
      <w:r>
        <w:rPr>
          <w:spacing w:val="-11"/>
        </w:rPr>
        <w:t xml:space="preserve"> </w:t>
      </w:r>
      <w:r>
        <w:t>Além</w:t>
      </w:r>
      <w:r>
        <w:rPr>
          <w:spacing w:val="-14"/>
        </w:rPr>
        <w:t xml:space="preserve"> </w:t>
      </w:r>
      <w:r>
        <w:t>disso,</w:t>
      </w:r>
      <w:r>
        <w:rPr>
          <w:spacing w:val="-13"/>
        </w:rPr>
        <w:t xml:space="preserve"> </w:t>
      </w:r>
      <w:r>
        <w:t>pacientes</w:t>
      </w:r>
      <w:r>
        <w:rPr>
          <w:spacing w:val="-10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tumores</w:t>
      </w:r>
      <w:r>
        <w:rPr>
          <w:spacing w:val="-10"/>
        </w:rPr>
        <w:t xml:space="preserve"> </w:t>
      </w:r>
      <w:proofErr w:type="spellStart"/>
      <w:r>
        <w:t>hipofisários</w:t>
      </w:r>
      <w:proofErr w:type="spellEnd"/>
      <w:r>
        <w:t xml:space="preserve"> que à RM apresentem contato com o nervo óptico ou tenham queixas visuais devem ser submetidos a exame oftalmológico</w:t>
      </w:r>
      <w:r>
        <w:rPr>
          <w:spacing w:val="-14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realização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campimetria</w:t>
      </w:r>
      <w:proofErr w:type="spellEnd"/>
      <w:r>
        <w:rPr>
          <w:spacing w:val="-10"/>
        </w:rPr>
        <w:t xml:space="preserve"> </w:t>
      </w:r>
      <w:r>
        <w:t>visual</w:t>
      </w:r>
      <w:r>
        <w:rPr>
          <w:spacing w:val="-14"/>
        </w:rPr>
        <w:t xml:space="preserve"> </w:t>
      </w:r>
      <w:r>
        <w:t>(19).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incidência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doenças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câncer</w:t>
      </w:r>
      <w:r>
        <w:rPr>
          <w:spacing w:val="-15"/>
        </w:rPr>
        <w:t xml:space="preserve"> </w:t>
      </w:r>
      <w:r>
        <w:t>d</w:t>
      </w:r>
      <w:r>
        <w:t>e</w:t>
      </w:r>
      <w:r>
        <w:rPr>
          <w:spacing w:val="-15"/>
        </w:rPr>
        <w:t xml:space="preserve"> </w:t>
      </w:r>
      <w:r>
        <w:t>tireoide</w:t>
      </w:r>
      <w:r>
        <w:rPr>
          <w:spacing w:val="-15"/>
        </w:rPr>
        <w:t xml:space="preserve"> </w:t>
      </w:r>
      <w:r>
        <w:t>também</w:t>
      </w:r>
    </w:p>
    <w:p w:rsidR="00B8377A" w:rsidRDefault="00B8377A">
      <w:pPr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Corpodetexto"/>
        <w:spacing w:before="68"/>
        <w:ind w:right="269" w:firstLine="0"/>
      </w:pPr>
      <w:proofErr w:type="gramStart"/>
      <w:r>
        <w:lastRenderedPageBreak/>
        <w:t>parece</w:t>
      </w:r>
      <w:proofErr w:type="gramEnd"/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acromegalia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população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geral.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isso,</w:t>
      </w:r>
      <w:r>
        <w:rPr>
          <w:spacing w:val="-5"/>
        </w:rPr>
        <w:t xml:space="preserve"> </w:t>
      </w:r>
      <w:r>
        <w:t>recomenda-se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 pacientes tenham a tireoide examinada ao exame clínico pela palpação e naqueles com nódulo palpável seja realizada ecografia de tireoide</w:t>
      </w:r>
      <w:r>
        <w:rPr>
          <w:spacing w:val="-7"/>
        </w:rPr>
        <w:t xml:space="preserve"> </w:t>
      </w:r>
      <w:r>
        <w:t>(</w:t>
      </w:r>
      <w:proofErr w:type="gramStart"/>
      <w:r>
        <w:t>19,</w:t>
      </w:r>
      <w:proofErr w:type="gramEnd"/>
      <w:r>
        <w:t>28,29).</w:t>
      </w:r>
    </w:p>
    <w:p w:rsidR="00B8377A" w:rsidRDefault="00B8377A">
      <w:pPr>
        <w:pStyle w:val="Corpodetexto"/>
        <w:spacing w:before="6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61"/>
        </w:numPr>
        <w:tabs>
          <w:tab w:val="left" w:pos="856"/>
        </w:tabs>
        <w:spacing w:line="251" w:lineRule="exact"/>
        <w:ind w:firstLine="566"/>
        <w:rPr>
          <w:b/>
          <w:sz w:val="18"/>
        </w:rPr>
      </w:pPr>
      <w:r>
        <w:rPr>
          <w:b/>
        </w:rPr>
        <w:t>C</w:t>
      </w:r>
      <w:r>
        <w:rPr>
          <w:b/>
          <w:sz w:val="18"/>
        </w:rPr>
        <w:t>RITÉRIOS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INCLUSÃO</w:t>
      </w:r>
    </w:p>
    <w:p w:rsidR="00B8377A" w:rsidRDefault="00A14380">
      <w:pPr>
        <w:pStyle w:val="Corpodetexto"/>
        <w:ind w:right="269"/>
      </w:pPr>
      <w:r>
        <w:t>Devem ser incluídos neste Protocolo todos os pacientes com diagnóstico de acromeg</w:t>
      </w:r>
      <w:r>
        <w:t>alia confirmado por manifestações clínicas e comprovação laboratorial de excesso hormonal (elevação de IGF-1 e de GH). Exames de imagem (RM ou TC) também são obrigatórios para identificação da causa da doença.</w:t>
      </w:r>
    </w:p>
    <w:p w:rsidR="00B8377A" w:rsidRDefault="00B8377A">
      <w:pPr>
        <w:pStyle w:val="Corpodetexto"/>
        <w:spacing w:before="1"/>
        <w:ind w:left="0" w:firstLine="0"/>
        <w:jc w:val="left"/>
      </w:pPr>
    </w:p>
    <w:p w:rsidR="00B8377A" w:rsidRDefault="00A14380">
      <w:pPr>
        <w:pStyle w:val="Ttulo1"/>
        <w:spacing w:before="1" w:line="251" w:lineRule="exact"/>
      </w:pPr>
      <w:r>
        <w:t xml:space="preserve">Para análogos da </w:t>
      </w:r>
      <w:proofErr w:type="spellStart"/>
      <w:r>
        <w:t>somatostatina</w:t>
      </w:r>
      <w:proofErr w:type="spellEnd"/>
      <w:r>
        <w:t xml:space="preserve"> (</w:t>
      </w:r>
      <w:proofErr w:type="spellStart"/>
      <w:r>
        <w:t>octreotida</w:t>
      </w:r>
      <w:proofErr w:type="spellEnd"/>
      <w:r>
        <w:t xml:space="preserve"> e </w:t>
      </w:r>
      <w:proofErr w:type="spellStart"/>
      <w:r>
        <w:t>lanreotida</w:t>
      </w:r>
      <w:proofErr w:type="spellEnd"/>
      <w:r>
        <w:t>)</w:t>
      </w:r>
    </w:p>
    <w:p w:rsidR="00B8377A" w:rsidRDefault="00A14380">
      <w:pPr>
        <w:pStyle w:val="Corpodetexto"/>
        <w:ind w:right="276"/>
      </w:pPr>
      <w:r>
        <w:t xml:space="preserve">Para o tratamento primário com análogos da </w:t>
      </w:r>
      <w:proofErr w:type="spellStart"/>
      <w:r>
        <w:t>somatostatina</w:t>
      </w:r>
      <w:proofErr w:type="spellEnd"/>
      <w:r>
        <w:t>, o paciente deve ter contraindicação ao tratamento cirúrgico e não apresentar sintomas compressivos secundários ao tumor.</w:t>
      </w:r>
    </w:p>
    <w:p w:rsidR="00B8377A" w:rsidRDefault="00A14380">
      <w:pPr>
        <w:pStyle w:val="Corpodetexto"/>
        <w:ind w:right="268"/>
      </w:pP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secundário,</w:t>
      </w:r>
      <w:r>
        <w:rPr>
          <w:spacing w:val="-11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elegíveis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pacientes</w:t>
      </w:r>
      <w:r>
        <w:rPr>
          <w:spacing w:val="-13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apó</w:t>
      </w:r>
      <w:r>
        <w:t>s</w:t>
      </w:r>
      <w:r>
        <w:rPr>
          <w:spacing w:val="-10"/>
        </w:rPr>
        <w:t xml:space="preserve"> </w:t>
      </w:r>
      <w:r>
        <w:t>3-6</w:t>
      </w:r>
      <w:r>
        <w:rPr>
          <w:spacing w:val="-9"/>
        </w:rPr>
        <w:t xml:space="preserve"> </w:t>
      </w:r>
      <w:r>
        <w:t>meses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procedimento</w:t>
      </w:r>
      <w:r>
        <w:rPr>
          <w:spacing w:val="-11"/>
        </w:rPr>
        <w:t xml:space="preserve"> </w:t>
      </w:r>
      <w:r>
        <w:t>cirúrgico, não apresentarem critérios de controle da doença e aqueles que foram submetidos à radioterapia, mas ainda sem controle da doença (associado ou não a</w:t>
      </w:r>
      <w:r>
        <w:rPr>
          <w:spacing w:val="-11"/>
        </w:rPr>
        <w:t xml:space="preserve"> </w:t>
      </w:r>
      <w:r>
        <w:t>radioterapia).</w:t>
      </w:r>
    </w:p>
    <w:p w:rsidR="00B8377A" w:rsidRDefault="00B8377A">
      <w:pPr>
        <w:pStyle w:val="Corpodetexto"/>
        <w:spacing w:before="2"/>
        <w:ind w:left="0" w:firstLine="0"/>
        <w:jc w:val="left"/>
      </w:pPr>
    </w:p>
    <w:p w:rsidR="00B8377A" w:rsidRDefault="00A14380">
      <w:pPr>
        <w:pStyle w:val="Ttulo1"/>
        <w:spacing w:line="250" w:lineRule="exact"/>
      </w:pPr>
      <w:r>
        <w:t>Para agonista da dopamina (</w:t>
      </w:r>
      <w:proofErr w:type="spellStart"/>
      <w:r>
        <w:t>cabergolina</w:t>
      </w:r>
      <w:proofErr w:type="spellEnd"/>
      <w:r>
        <w:t>)</w:t>
      </w:r>
    </w:p>
    <w:p w:rsidR="00B8377A" w:rsidRDefault="00A14380">
      <w:pPr>
        <w:pStyle w:val="Corpodetexto"/>
        <w:spacing w:line="250" w:lineRule="exact"/>
        <w:ind w:left="699" w:firstLine="0"/>
        <w:jc w:val="left"/>
      </w:pPr>
      <w:r>
        <w:t xml:space="preserve">O tratamento primário com </w:t>
      </w:r>
      <w:proofErr w:type="spellStart"/>
      <w:r>
        <w:t>cabergolina</w:t>
      </w:r>
      <w:proofErr w:type="spellEnd"/>
      <w:r>
        <w:t xml:space="preserve"> não é preconizado neste Protocolo.</w:t>
      </w:r>
    </w:p>
    <w:p w:rsidR="00B8377A" w:rsidRDefault="00A14380">
      <w:pPr>
        <w:pStyle w:val="Corpodetexto"/>
        <w:spacing w:before="2"/>
        <w:ind w:right="272"/>
      </w:pP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secundário,</w:t>
      </w:r>
      <w:r>
        <w:rPr>
          <w:spacing w:val="-6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elegíveis</w:t>
      </w:r>
      <w:r>
        <w:rPr>
          <w:spacing w:val="-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3-6</w:t>
      </w:r>
      <w:r>
        <w:rPr>
          <w:spacing w:val="-6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análogos de </w:t>
      </w:r>
      <w:proofErr w:type="spellStart"/>
      <w:r>
        <w:t>somatostatina</w:t>
      </w:r>
      <w:proofErr w:type="spellEnd"/>
      <w:r>
        <w:t>, não apresentarem critérios de controle da doença, caso em que devem ser associados estes medicamentos, ou não tolerarem os análogos da</w:t>
      </w:r>
      <w:r>
        <w:rPr>
          <w:spacing w:val="-7"/>
        </w:rPr>
        <w:t xml:space="preserve"> </w:t>
      </w:r>
      <w:proofErr w:type="spellStart"/>
      <w:r>
        <w:t>somatostatina</w:t>
      </w:r>
      <w:proofErr w:type="spellEnd"/>
      <w:r>
        <w:t>.</w:t>
      </w:r>
    </w:p>
    <w:p w:rsidR="00B8377A" w:rsidRDefault="00B8377A">
      <w:pPr>
        <w:pStyle w:val="Corpodetexto"/>
        <w:spacing w:before="3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61"/>
        </w:numPr>
        <w:tabs>
          <w:tab w:val="left" w:pos="856"/>
        </w:tabs>
        <w:spacing w:line="251" w:lineRule="exact"/>
        <w:ind w:firstLine="566"/>
        <w:rPr>
          <w:b/>
          <w:sz w:val="18"/>
        </w:rPr>
      </w:pPr>
      <w:r>
        <w:rPr>
          <w:b/>
        </w:rPr>
        <w:t>C</w:t>
      </w:r>
      <w:r>
        <w:rPr>
          <w:b/>
          <w:sz w:val="18"/>
        </w:rPr>
        <w:t>RITÉRIOS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EXCLUSÃO</w:t>
      </w:r>
    </w:p>
    <w:p w:rsidR="00B8377A" w:rsidRDefault="00A14380">
      <w:pPr>
        <w:pStyle w:val="Corpodetexto"/>
        <w:ind w:right="275"/>
      </w:pPr>
      <w:r>
        <w:t>Serão excluídos todos os pacientes com intolerância, hip</w:t>
      </w:r>
      <w:r>
        <w:t>ersensibilidade ou contraindicação ao uso dos medicamentos preconizados neste Protocolo.</w:t>
      </w:r>
    </w:p>
    <w:p w:rsidR="00B8377A" w:rsidRDefault="00B8377A">
      <w:pPr>
        <w:pStyle w:val="Corpodetexto"/>
        <w:spacing w:before="2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61"/>
        </w:numPr>
        <w:tabs>
          <w:tab w:val="left" w:pos="856"/>
        </w:tabs>
        <w:spacing w:before="1" w:line="251" w:lineRule="exact"/>
        <w:ind w:firstLine="566"/>
        <w:rPr>
          <w:b/>
          <w:sz w:val="18"/>
        </w:rPr>
      </w:pPr>
      <w:r>
        <w:rPr>
          <w:b/>
        </w:rPr>
        <w:t>C</w:t>
      </w:r>
      <w:r>
        <w:rPr>
          <w:b/>
          <w:sz w:val="18"/>
        </w:rPr>
        <w:t>ENTRO 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REFERÊNCIA</w:t>
      </w:r>
    </w:p>
    <w:p w:rsidR="00B8377A" w:rsidRDefault="00A14380">
      <w:pPr>
        <w:pStyle w:val="Corpodetexto"/>
        <w:ind w:right="273"/>
      </w:pPr>
      <w:r>
        <w:t>Pacientes com acromegalia devem ser avaliados periodicamente em relação à eficácia do tratamento e ao desenvolvimento de toxicidade aguda ou crôn</w:t>
      </w:r>
      <w:r>
        <w:t xml:space="preserve">ica em serviços especializados de neurocirurgia com endocrinologia ou </w:t>
      </w:r>
      <w:proofErr w:type="spellStart"/>
      <w:r>
        <w:t>neuroendocrinologia</w:t>
      </w:r>
      <w:proofErr w:type="spellEnd"/>
      <w:r>
        <w:t>. A existência de centro de referência facilita a avaliação diagnóstica, o tratamento, o ajuste de doses conforme necessário e o controle de efeitos adversos.</w:t>
      </w:r>
    </w:p>
    <w:p w:rsidR="00B8377A" w:rsidRDefault="00A14380">
      <w:pPr>
        <w:pStyle w:val="Corpodetexto"/>
        <w:ind w:right="275"/>
      </w:pPr>
      <w:r>
        <w:t>Em termo</w:t>
      </w:r>
      <w:r>
        <w:t>s cirúrgicos, os melhores resultados e menores chances de complicações dependem da experiência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cirurgião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utilizada</w:t>
      </w:r>
      <w:r>
        <w:rPr>
          <w:spacing w:val="-5"/>
        </w:rPr>
        <w:t xml:space="preserve"> </w:t>
      </w:r>
      <w:r>
        <w:t>(endoscopia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microscopia),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observa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serviços em que apenas um ou dois neurocirurgiões são responsáveis pelas</w:t>
      </w:r>
      <w:r>
        <w:t xml:space="preserve"> cirurgias </w:t>
      </w:r>
      <w:proofErr w:type="spellStart"/>
      <w:r>
        <w:t>transesfenoidais</w:t>
      </w:r>
      <w:proofErr w:type="spellEnd"/>
      <w:r>
        <w:t xml:space="preserve"> de</w:t>
      </w:r>
      <w:r>
        <w:rPr>
          <w:spacing w:val="-18"/>
        </w:rPr>
        <w:t xml:space="preserve"> </w:t>
      </w:r>
      <w:r>
        <w:t>hipófise.</w:t>
      </w:r>
    </w:p>
    <w:p w:rsidR="00B8377A" w:rsidRDefault="00B8377A">
      <w:pPr>
        <w:pStyle w:val="Corpodetexto"/>
        <w:spacing w:before="2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61"/>
        </w:numPr>
        <w:tabs>
          <w:tab w:val="left" w:pos="856"/>
        </w:tabs>
        <w:spacing w:line="250" w:lineRule="exact"/>
        <w:ind w:firstLine="566"/>
        <w:rPr>
          <w:b/>
          <w:sz w:val="18"/>
        </w:rPr>
      </w:pPr>
      <w:r>
        <w:rPr>
          <w:b/>
        </w:rPr>
        <w:t>T</w:t>
      </w:r>
      <w:r>
        <w:rPr>
          <w:b/>
          <w:sz w:val="18"/>
        </w:rPr>
        <w:t>RATAMENTO</w:t>
      </w:r>
    </w:p>
    <w:p w:rsidR="00B8377A" w:rsidRDefault="00A14380">
      <w:pPr>
        <w:pStyle w:val="Corpodetexto"/>
        <w:ind w:right="270"/>
      </w:pPr>
      <w:r>
        <w:t xml:space="preserve">O tratamento da acromegalia pode envolver procedimentos cirúrgicos, radioterapia e terapia medicamentosa. Para esta última, estão disponíveis no mercado brasileiro três classes </w:t>
      </w:r>
      <w:r>
        <w:rPr>
          <w:spacing w:val="4"/>
        </w:rPr>
        <w:t xml:space="preserve">de </w:t>
      </w:r>
      <w:r>
        <w:t xml:space="preserve">medicamentos: agonistas da dopamina, análogos da </w:t>
      </w:r>
      <w:proofErr w:type="spellStart"/>
      <w:r>
        <w:t>somatostatina</w:t>
      </w:r>
      <w:proofErr w:type="spellEnd"/>
      <w:r>
        <w:t xml:space="preserve"> e antagonistas do receptor de </w:t>
      </w:r>
      <w:r>
        <w:rPr>
          <w:spacing w:val="-2"/>
        </w:rPr>
        <w:t xml:space="preserve">GH. </w:t>
      </w:r>
      <w:r>
        <w:t>Para a atuação das duas primeiras</w:t>
      </w:r>
      <w:r>
        <w:rPr>
          <w:spacing w:val="-11"/>
        </w:rPr>
        <w:t xml:space="preserve"> </w:t>
      </w:r>
      <w:r>
        <w:t>classes,</w:t>
      </w:r>
      <w:r>
        <w:rPr>
          <w:spacing w:val="-11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necessária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presença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receptores</w:t>
      </w:r>
      <w:r>
        <w:rPr>
          <w:spacing w:val="-13"/>
        </w:rPr>
        <w:t xml:space="preserve"> </w:t>
      </w:r>
      <w:r>
        <w:t>funcionais</w:t>
      </w:r>
      <w:r>
        <w:rPr>
          <w:spacing w:val="-11"/>
        </w:rPr>
        <w:t xml:space="preserve"> </w:t>
      </w:r>
      <w:r>
        <w:t>específicos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adenoma</w:t>
      </w:r>
      <w:r>
        <w:rPr>
          <w:spacing w:val="-11"/>
        </w:rPr>
        <w:t xml:space="preserve"> </w:t>
      </w:r>
      <w:proofErr w:type="spellStart"/>
      <w:r>
        <w:t>hipofisário</w:t>
      </w:r>
      <w:proofErr w:type="spellEnd"/>
      <w:r>
        <w:rPr>
          <w:spacing w:val="-12"/>
        </w:rPr>
        <w:t xml:space="preserve"> </w:t>
      </w:r>
      <w:r>
        <w:t>secretor de GH; já a ação do ant</w:t>
      </w:r>
      <w:r>
        <w:t>agonista do receptor de GH independe das características moleculares do adenoma, pois atua bloqueando a ação do GH em nível periférico</w:t>
      </w:r>
      <w:r>
        <w:rPr>
          <w:spacing w:val="-9"/>
        </w:rPr>
        <w:t xml:space="preserve"> </w:t>
      </w:r>
      <w:r>
        <w:t>(24).</w:t>
      </w:r>
    </w:p>
    <w:p w:rsidR="00B8377A" w:rsidRDefault="00A14380">
      <w:pPr>
        <w:pStyle w:val="Corpodetexto"/>
        <w:ind w:right="272"/>
      </w:pPr>
      <w:r>
        <w:t>Neste Protocolo, incluem-se as duas primeiras classes: agonistas da dopamina (</w:t>
      </w:r>
      <w:proofErr w:type="spellStart"/>
      <w:r>
        <w:t>cabergolina</w:t>
      </w:r>
      <w:proofErr w:type="spellEnd"/>
      <w:r>
        <w:t xml:space="preserve">) e análogos da </w:t>
      </w:r>
      <w:proofErr w:type="spellStart"/>
      <w:r>
        <w:t>somatostat</w:t>
      </w:r>
      <w:r>
        <w:t>ina</w:t>
      </w:r>
      <w:proofErr w:type="spellEnd"/>
      <w:r>
        <w:t xml:space="preserve"> (</w:t>
      </w:r>
      <w:proofErr w:type="spellStart"/>
      <w:r>
        <w:t>octreotida</w:t>
      </w:r>
      <w:proofErr w:type="spellEnd"/>
      <w:r>
        <w:t xml:space="preserve"> e </w:t>
      </w:r>
      <w:proofErr w:type="spellStart"/>
      <w:r>
        <w:t>lanreotida</w:t>
      </w:r>
      <w:proofErr w:type="spellEnd"/>
      <w:r>
        <w:t xml:space="preserve">). Um novo medicamento dessa segunda classe farmacológica, o </w:t>
      </w:r>
      <w:proofErr w:type="spellStart"/>
      <w:r>
        <w:t>pamoato</w:t>
      </w:r>
      <w:proofErr w:type="spellEnd"/>
      <w:r>
        <w:t xml:space="preserve"> de </w:t>
      </w:r>
      <w:proofErr w:type="spellStart"/>
      <w:r>
        <w:t>pasireotida</w:t>
      </w:r>
      <w:proofErr w:type="spellEnd"/>
      <w:r>
        <w:t xml:space="preserve">, foi testado em pacientes com acromegalia demonstrando eficácia similar ou até superior aos análogos de primeira geração (30,31). Por ser </w:t>
      </w:r>
      <w:proofErr w:type="gramStart"/>
      <w:r>
        <w:t>um med</w:t>
      </w:r>
      <w:r>
        <w:t>icamento com registro recente no Brasil, a sua</w:t>
      </w:r>
      <w:proofErr w:type="gramEnd"/>
      <w:r>
        <w:t xml:space="preserve"> incorporação ainda não foi avaliada pela CONITEC.</w:t>
      </w:r>
    </w:p>
    <w:p w:rsidR="00B8377A" w:rsidRDefault="00A14380">
      <w:pPr>
        <w:pStyle w:val="Corpodetexto"/>
        <w:ind w:right="270"/>
      </w:pPr>
      <w:r>
        <w:t>Por sua vez, o antagonista do receptor de GH (</w:t>
      </w:r>
      <w:proofErr w:type="spellStart"/>
      <w:r>
        <w:t>pegvisomanto</w:t>
      </w:r>
      <w:proofErr w:type="spellEnd"/>
      <w:r>
        <w:t>) foi reavaliado recentemente pela CONITEC, por parecer técnico científico (PTC), no qual a sua incor</w:t>
      </w:r>
      <w:r>
        <w:t xml:space="preserve">poração não foi aprovada em função das limitações metodológicas dos estudos disponíveis, que trazem incertezas quanto aos benefícios do </w:t>
      </w:r>
      <w:proofErr w:type="spellStart"/>
      <w:r>
        <w:t>pegvisomanto</w:t>
      </w:r>
      <w:proofErr w:type="spellEnd"/>
      <w:r>
        <w:t xml:space="preserve"> na redução dos sinais e sintomas da doença, bem como pelo alto custo do medicamento (32). Dessa forma, o </w:t>
      </w:r>
      <w:proofErr w:type="spellStart"/>
      <w:r>
        <w:t>pe</w:t>
      </w:r>
      <w:r>
        <w:t>gvisomanto</w:t>
      </w:r>
      <w:proofErr w:type="spellEnd"/>
      <w:r>
        <w:t xml:space="preserve"> não foi incluído neste PCDT.</w:t>
      </w:r>
    </w:p>
    <w:p w:rsidR="00B8377A" w:rsidRDefault="00A14380">
      <w:pPr>
        <w:pStyle w:val="Corpodetexto"/>
        <w:ind w:right="270"/>
      </w:pPr>
      <w:r>
        <w:t>A acromegalia deve ser monitorizada não só para o controle dos sintomas, mas também para a diminuição da mortalidade (15). Além do tratamento da doença, os pacientes também devem receber tratamento para as complicações decorrentes, como hipertensão arteria</w:t>
      </w:r>
      <w:r>
        <w:t xml:space="preserve">l sistêmica, diabete </w:t>
      </w:r>
      <w:proofErr w:type="spellStart"/>
      <w:r>
        <w:t>mélito</w:t>
      </w:r>
      <w:proofErr w:type="spellEnd"/>
      <w:r>
        <w:t xml:space="preserve"> e doenças cardíacas.</w:t>
      </w:r>
    </w:p>
    <w:p w:rsidR="00B8377A" w:rsidRDefault="00B8377A">
      <w:pPr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Ttulo1"/>
        <w:spacing w:before="73" w:line="251" w:lineRule="exact"/>
      </w:pPr>
      <w:r>
        <w:lastRenderedPageBreak/>
        <w:t>Cirurgia</w:t>
      </w:r>
    </w:p>
    <w:p w:rsidR="00B8377A" w:rsidRDefault="00A14380">
      <w:pPr>
        <w:pStyle w:val="Corpodetexto"/>
        <w:ind w:right="269"/>
      </w:pPr>
      <w:r>
        <w:t>Na maioria dos casos, o tratamento primário da acromegalia é cirúrgico (15-</w:t>
      </w:r>
      <w:proofErr w:type="gramStart"/>
      <w:r>
        <w:t>17,</w:t>
      </w:r>
      <w:proofErr w:type="gramEnd"/>
      <w:r>
        <w:t>19,24,33). A remoção completa do tumor secretor de GH resulta em resolução bioquímica e melhora das altera</w:t>
      </w:r>
      <w:r>
        <w:t xml:space="preserve">ções clínicas. O tratamento cirúrgico pode levar à cura, sendo, por isso, o tratamento de escolha em pacientes com </w:t>
      </w:r>
      <w:proofErr w:type="spellStart"/>
      <w:r>
        <w:t>microadenomas</w:t>
      </w:r>
      <w:proofErr w:type="spellEnd"/>
      <w:r>
        <w:t xml:space="preserve">, </w:t>
      </w:r>
      <w:proofErr w:type="spellStart"/>
      <w:r>
        <w:t>macroadenomas</w:t>
      </w:r>
      <w:proofErr w:type="spellEnd"/>
      <w:r>
        <w:t xml:space="preserve"> não invasivos e tumores que provocam sintomas compressivos. O resultado do</w:t>
      </w:r>
      <w:r>
        <w:rPr>
          <w:spacing w:val="-7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cirúrgico</w:t>
      </w:r>
      <w:r>
        <w:rPr>
          <w:spacing w:val="-7"/>
        </w:rPr>
        <w:t xml:space="preserve"> </w:t>
      </w:r>
      <w:r>
        <w:t>depende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diver</w:t>
      </w:r>
      <w:r>
        <w:t>sos</w:t>
      </w:r>
      <w:r>
        <w:rPr>
          <w:spacing w:val="-6"/>
        </w:rPr>
        <w:t xml:space="preserve"> </w:t>
      </w:r>
      <w:r>
        <w:t>fatores,</w:t>
      </w:r>
      <w:r>
        <w:rPr>
          <w:spacing w:val="-6"/>
        </w:rPr>
        <w:t xml:space="preserve"> </w:t>
      </w:r>
      <w:r>
        <w:t>tais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anatômicos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tumor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experiência</w:t>
      </w:r>
      <w:r>
        <w:rPr>
          <w:spacing w:val="-6"/>
        </w:rPr>
        <w:t xml:space="preserve"> </w:t>
      </w:r>
      <w:r>
        <w:t>do cirurgião.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proofErr w:type="spellStart"/>
      <w:r>
        <w:t>microadenomas</w:t>
      </w:r>
      <w:proofErr w:type="spellEnd"/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sucesso</w:t>
      </w:r>
      <w:r>
        <w:rPr>
          <w:spacing w:val="-5"/>
        </w:rPr>
        <w:t xml:space="preserve"> </w:t>
      </w:r>
      <w:r>
        <w:t>(normalização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IGF-1)</w:t>
      </w:r>
      <w:r>
        <w:rPr>
          <w:spacing w:val="-3"/>
        </w:rPr>
        <w:t xml:space="preserve"> </w:t>
      </w:r>
      <w:r>
        <w:t>descrita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 xml:space="preserve">literatura é de </w:t>
      </w:r>
      <w:r>
        <w:rPr>
          <w:spacing w:val="-3"/>
        </w:rPr>
        <w:t xml:space="preserve">75%-95%; </w:t>
      </w:r>
      <w:r>
        <w:t xml:space="preserve">em </w:t>
      </w:r>
      <w:r>
        <w:rPr>
          <w:spacing w:val="-3"/>
        </w:rPr>
        <w:t xml:space="preserve">pacientes </w:t>
      </w:r>
      <w:r>
        <w:t xml:space="preserve">com </w:t>
      </w:r>
      <w:proofErr w:type="spellStart"/>
      <w:r>
        <w:rPr>
          <w:spacing w:val="-3"/>
        </w:rPr>
        <w:t>macroadenomas</w:t>
      </w:r>
      <w:proofErr w:type="spellEnd"/>
      <w:r>
        <w:rPr>
          <w:spacing w:val="-3"/>
        </w:rPr>
        <w:t xml:space="preserve"> </w:t>
      </w:r>
      <w:r>
        <w:t xml:space="preserve">não </w:t>
      </w:r>
      <w:r>
        <w:rPr>
          <w:spacing w:val="-3"/>
        </w:rPr>
        <w:t xml:space="preserve">invasivos, </w:t>
      </w:r>
      <w:r>
        <w:t xml:space="preserve">a taxa é de </w:t>
      </w:r>
      <w:r>
        <w:rPr>
          <w:spacing w:val="-3"/>
        </w:rPr>
        <w:t>40%-68% (</w:t>
      </w:r>
      <w:proofErr w:type="gramStart"/>
      <w:r>
        <w:rPr>
          <w:spacing w:val="-3"/>
        </w:rPr>
        <w:t>17,</w:t>
      </w:r>
      <w:proofErr w:type="gramEnd"/>
      <w:r>
        <w:rPr>
          <w:spacing w:val="-3"/>
        </w:rPr>
        <w:t xml:space="preserve">19,34-36). </w:t>
      </w:r>
      <w:r>
        <w:t>Três estudos retrospectivos com 31, 28 e 58 pacientes, realizados no Brasil, mostraram taxas de remissão bioquímica</w:t>
      </w:r>
      <w:r>
        <w:rPr>
          <w:spacing w:val="-3"/>
        </w:rPr>
        <w:t xml:space="preserve"> </w:t>
      </w:r>
      <w:r>
        <w:t>(dosagem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IGF-1</w:t>
      </w:r>
      <w:r>
        <w:rPr>
          <w:spacing w:val="-3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níveis</w:t>
      </w:r>
      <w:r>
        <w:rPr>
          <w:spacing w:val="-2"/>
        </w:rPr>
        <w:t xml:space="preserve"> </w:t>
      </w:r>
      <w:r>
        <w:t>normais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sexo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idade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nadir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GH</w:t>
      </w:r>
      <w:r>
        <w:rPr>
          <w:spacing w:val="-4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sobrecarga</w:t>
      </w:r>
      <w:r>
        <w:rPr>
          <w:spacing w:val="-2"/>
        </w:rPr>
        <w:t xml:space="preserve"> </w:t>
      </w:r>
      <w:r>
        <w:t xml:space="preserve">de glicose abaixo de </w:t>
      </w:r>
      <w:proofErr w:type="gramStart"/>
      <w:r>
        <w:t>1</w:t>
      </w:r>
      <w:proofErr w:type="gramEnd"/>
      <w:r>
        <w:t xml:space="preserve">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>) de 16%, 35,5% e 70,7%, respectivamente</w:t>
      </w:r>
      <w:r>
        <w:rPr>
          <w:spacing w:val="-7"/>
        </w:rPr>
        <w:t xml:space="preserve"> </w:t>
      </w:r>
      <w:r>
        <w:t>(37-39).</w:t>
      </w:r>
    </w:p>
    <w:p w:rsidR="00B8377A" w:rsidRDefault="00A14380">
      <w:pPr>
        <w:pStyle w:val="Corpodetexto"/>
        <w:ind w:right="274"/>
      </w:pPr>
      <w:r>
        <w:t>Para</w:t>
      </w:r>
      <w:r>
        <w:rPr>
          <w:spacing w:val="-8"/>
        </w:rPr>
        <w:t xml:space="preserve"> </w:t>
      </w:r>
      <w:r>
        <w:t>tumores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extensão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seio</w:t>
      </w:r>
      <w:r>
        <w:rPr>
          <w:spacing w:val="-6"/>
        </w:rPr>
        <w:t xml:space="preserve"> </w:t>
      </w:r>
      <w:r>
        <w:t>cavernoso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maior</w:t>
      </w:r>
      <w:r>
        <w:rPr>
          <w:spacing w:val="-8"/>
        </w:rPr>
        <w:t xml:space="preserve"> </w:t>
      </w:r>
      <w:r>
        <w:t>invasão,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 xml:space="preserve">tratamento cirúrgico não resultará em cura. Apesar da baixa probabilidade de cura, </w:t>
      </w:r>
      <w:r>
        <w:rPr>
          <w:spacing w:val="3"/>
        </w:rPr>
        <w:t xml:space="preserve">os </w:t>
      </w:r>
      <w:r>
        <w:t>pacientes podem se beneficiar do tratamento cirúrgico pela melhor resposta a outras terapias posteriores (40,41). Em pacientes que não tiveram a doença controlada após a primeira cirurgia, um novo tratamento cirúrgico pode levar a cura em aproximadamente 5</w:t>
      </w:r>
      <w:r>
        <w:t>0% dos pacientes</w:t>
      </w:r>
      <w:r>
        <w:rPr>
          <w:spacing w:val="-6"/>
        </w:rPr>
        <w:t xml:space="preserve"> </w:t>
      </w:r>
      <w:r>
        <w:t>(35).</w:t>
      </w:r>
    </w:p>
    <w:p w:rsidR="00B8377A" w:rsidRDefault="00A14380">
      <w:pPr>
        <w:pStyle w:val="Corpodetexto"/>
        <w:ind w:left="84" w:right="271"/>
        <w:jc w:val="right"/>
      </w:pPr>
      <w:r>
        <w:t xml:space="preserve">As principais complicações relacionadas ao tratamento cirúrgico são fístula </w:t>
      </w:r>
      <w:proofErr w:type="spellStart"/>
      <w:r>
        <w:t>liquórica</w:t>
      </w:r>
      <w:proofErr w:type="spellEnd"/>
      <w:r>
        <w:t>, infecções</w:t>
      </w:r>
      <w:r>
        <w:t xml:space="preserve"> </w:t>
      </w:r>
      <w:r>
        <w:t xml:space="preserve">(meningite e sinusite), </w:t>
      </w:r>
      <w:proofErr w:type="spellStart"/>
      <w:r>
        <w:t>hipopituitarismo</w:t>
      </w:r>
      <w:proofErr w:type="spellEnd"/>
      <w:r>
        <w:t xml:space="preserve"> e diabete insípido (42). A taxa de mortalidade da cirurgia</w:t>
      </w:r>
      <w:r>
        <w:t xml:space="preserve"> </w:t>
      </w:r>
      <w:proofErr w:type="spellStart"/>
      <w:r>
        <w:t>transesfenoidal</w:t>
      </w:r>
      <w:proofErr w:type="spellEnd"/>
      <w:r>
        <w:t>, quando realizada po</w:t>
      </w:r>
      <w:r>
        <w:t>r neurocirurgiões com experiência no procedimento, é inferior a 1% (17).</w:t>
      </w:r>
      <w:r>
        <w:t xml:space="preserve"> </w:t>
      </w:r>
      <w:r>
        <w:t xml:space="preserve">O tratamento pré-operatório com análogos da </w:t>
      </w:r>
      <w:proofErr w:type="spellStart"/>
      <w:r>
        <w:t>somatostatina</w:t>
      </w:r>
      <w:proofErr w:type="spellEnd"/>
      <w:r>
        <w:t xml:space="preserve"> não é preconizado neste Protocolo,</w:t>
      </w:r>
    </w:p>
    <w:p w:rsidR="00B8377A" w:rsidRDefault="00A14380">
      <w:pPr>
        <w:pStyle w:val="Corpodetexto"/>
        <w:ind w:firstLine="0"/>
        <w:jc w:val="left"/>
      </w:pPr>
      <w:proofErr w:type="gramStart"/>
      <w:r>
        <w:t>conforme</w:t>
      </w:r>
      <w:proofErr w:type="gramEnd"/>
      <w:r>
        <w:t xml:space="preserve"> justificado adiante.</w:t>
      </w:r>
    </w:p>
    <w:p w:rsidR="00B8377A" w:rsidRDefault="00B8377A">
      <w:pPr>
        <w:pStyle w:val="Corpodetexto"/>
        <w:spacing w:before="2"/>
        <w:ind w:left="0" w:firstLine="0"/>
        <w:jc w:val="left"/>
      </w:pPr>
    </w:p>
    <w:p w:rsidR="00B8377A" w:rsidRDefault="00A14380">
      <w:pPr>
        <w:pStyle w:val="Ttulo1"/>
        <w:spacing w:line="251" w:lineRule="exact"/>
      </w:pPr>
      <w:r>
        <w:t>Radioterapia</w:t>
      </w:r>
    </w:p>
    <w:p w:rsidR="00B8377A" w:rsidRDefault="00A14380">
      <w:pPr>
        <w:pStyle w:val="Corpodetexto"/>
        <w:ind w:right="269"/>
      </w:pPr>
      <w:r>
        <w:t>A radioterapia pode ser considerada terapia de</w:t>
      </w:r>
      <w:r>
        <w:t xml:space="preserve"> segunda (em pacientes que não atingiram controle da doença após o tratamento cirúrgico) ou terceira linha (naqueles que não tiveram controle após tratamento cirúrgico e medicamentoso) (24). A seleção dos pacientes para o tratamento radioterápico deve </w:t>
      </w:r>
      <w:r>
        <w:rPr>
          <w:spacing w:val="3"/>
        </w:rPr>
        <w:t xml:space="preserve">ser </w:t>
      </w:r>
      <w:r>
        <w:t xml:space="preserve">feita em bases individuais, mas </w:t>
      </w:r>
      <w:proofErr w:type="gramStart"/>
      <w:r>
        <w:t>estará</w:t>
      </w:r>
      <w:proofErr w:type="gramEnd"/>
      <w:r>
        <w:t xml:space="preserve"> geralmente indicada em pacientes com contraindicação cirúrgica ou com lesões de</w:t>
      </w:r>
      <w:r>
        <w:rPr>
          <w:spacing w:val="-12"/>
        </w:rPr>
        <w:t xml:space="preserve"> </w:t>
      </w:r>
      <w:r>
        <w:t>localização</w:t>
      </w:r>
      <w:r>
        <w:rPr>
          <w:spacing w:val="-13"/>
        </w:rPr>
        <w:t xml:space="preserve"> </w:t>
      </w:r>
      <w:proofErr w:type="spellStart"/>
      <w:r>
        <w:t>irressecável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resistentes</w:t>
      </w:r>
      <w:r>
        <w:rPr>
          <w:spacing w:val="-13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tratamento</w:t>
      </w:r>
      <w:r>
        <w:rPr>
          <w:spacing w:val="-16"/>
        </w:rPr>
        <w:t xml:space="preserve"> </w:t>
      </w:r>
      <w:r>
        <w:t>medicamentoso.</w:t>
      </w:r>
      <w:r>
        <w:rPr>
          <w:spacing w:val="-10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dividida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duas</w:t>
      </w:r>
      <w:r>
        <w:rPr>
          <w:spacing w:val="-13"/>
        </w:rPr>
        <w:t xml:space="preserve"> </w:t>
      </w:r>
      <w:r>
        <w:t>modalidades de tratamento: radioterapia con</w:t>
      </w:r>
      <w:r>
        <w:t xml:space="preserve">vencional fracionada e </w:t>
      </w:r>
      <w:proofErr w:type="spellStart"/>
      <w:r>
        <w:t>radiocirurgia</w:t>
      </w:r>
      <w:proofErr w:type="spellEnd"/>
      <w:r>
        <w:t xml:space="preserve"> </w:t>
      </w:r>
      <w:proofErr w:type="spellStart"/>
      <w:r>
        <w:t>estereotáxica</w:t>
      </w:r>
      <w:proofErr w:type="spellEnd"/>
      <w:r>
        <w:t xml:space="preserve"> (essa ainda podendo ser dividida em diferentes</w:t>
      </w:r>
      <w:r>
        <w:rPr>
          <w:spacing w:val="-4"/>
        </w:rPr>
        <w:t xml:space="preserve"> </w:t>
      </w:r>
      <w:r>
        <w:t>modalidades).</w:t>
      </w:r>
    </w:p>
    <w:p w:rsidR="00B8377A" w:rsidRDefault="00A14380">
      <w:pPr>
        <w:pStyle w:val="Corpodetexto"/>
        <w:ind w:right="268"/>
      </w:pPr>
      <w:r>
        <w:t>O método com maior experiência terapêutica é radioterapia convencional. A radioterapia convencional é</w:t>
      </w:r>
      <w:r>
        <w:rPr>
          <w:spacing w:val="-13"/>
        </w:rPr>
        <w:t xml:space="preserve"> </w:t>
      </w:r>
      <w:r>
        <w:t>administrada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acelerador</w:t>
      </w:r>
      <w:r>
        <w:rPr>
          <w:spacing w:val="-13"/>
        </w:rPr>
        <w:t xml:space="preserve"> </w:t>
      </w:r>
      <w:r>
        <w:t>linear</w:t>
      </w:r>
      <w:r>
        <w:rPr>
          <w:spacing w:val="-14"/>
        </w:rPr>
        <w:t xml:space="preserve"> </w:t>
      </w:r>
      <w:r>
        <w:t>(4-8</w:t>
      </w:r>
      <w:r>
        <w:rPr>
          <w:spacing w:val="-13"/>
        </w:rPr>
        <w:t xml:space="preserve"> </w:t>
      </w:r>
      <w:proofErr w:type="spellStart"/>
      <w:proofErr w:type="gramStart"/>
      <w:r>
        <w:t>MeV</w:t>
      </w:r>
      <w:proofErr w:type="spellEnd"/>
      <w:proofErr w:type="gramEnd"/>
      <w:r>
        <w:t>)</w:t>
      </w:r>
      <w:r>
        <w:rPr>
          <w:spacing w:val="-15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dose</w:t>
      </w:r>
      <w:r>
        <w:rPr>
          <w:spacing w:val="-12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40-45</w:t>
      </w:r>
      <w:r>
        <w:rPr>
          <w:spacing w:val="-12"/>
        </w:rPr>
        <w:t xml:space="preserve"> </w:t>
      </w:r>
      <w:proofErr w:type="spellStart"/>
      <w:r>
        <w:t>Gy</w:t>
      </w:r>
      <w:proofErr w:type="spellEnd"/>
      <w:r>
        <w:t>,</w:t>
      </w:r>
      <w:r>
        <w:rPr>
          <w:spacing w:val="-11"/>
        </w:rPr>
        <w:t xml:space="preserve"> </w:t>
      </w:r>
      <w:r>
        <w:t>fracionada</w:t>
      </w:r>
      <w:r>
        <w:rPr>
          <w:spacing w:val="-15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menos 20 sessões. Um campo rotacional único, dois campos opostos ou uma técnica de três campos é geralmente usada, focando feixes únicos de radiação de alta energia em uma pequena área da área de tratamento. De maneira</w:t>
      </w:r>
      <w:r>
        <w:rPr>
          <w:spacing w:val="-3"/>
        </w:rPr>
        <w:t xml:space="preserve"> </w:t>
      </w:r>
      <w:r>
        <w:t>geral,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controle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doença</w:t>
      </w:r>
      <w:r>
        <w:rPr>
          <w:spacing w:val="-2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radio</w:t>
      </w:r>
      <w:r>
        <w:t>terapia</w:t>
      </w:r>
      <w:r>
        <w:rPr>
          <w:spacing w:val="-3"/>
        </w:rPr>
        <w:t xml:space="preserve"> </w:t>
      </w:r>
      <w:r>
        <w:t>convencional,</w:t>
      </w:r>
      <w:r>
        <w:rPr>
          <w:spacing w:val="-5"/>
        </w:rPr>
        <w:t xml:space="preserve"> </w:t>
      </w:r>
      <w:r>
        <w:t>definido</w:t>
      </w:r>
      <w:r>
        <w:rPr>
          <w:spacing w:val="-4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normalização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GH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IGF- 1</w:t>
      </w:r>
      <w:proofErr w:type="gramStart"/>
      <w:r>
        <w:t>, ocorre</w:t>
      </w:r>
      <w:proofErr w:type="gramEnd"/>
      <w:r>
        <w:t xml:space="preserve"> em 50%-60% dos pacientes em 5-10 anos e em 65%-87% dos pacientes em 15 anos, demonstrando a dependência do tempo para o efeito completo da radiação. Já o controle do crescimento do tum</w:t>
      </w:r>
      <w:r>
        <w:t>or ocorre em 90%-100% dos casos logo após o tratamento (43-46). Além do tempo para o efeito, 5-15 anos até benefício máximo,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alto</w:t>
      </w:r>
      <w:r>
        <w:rPr>
          <w:spacing w:val="-16"/>
        </w:rPr>
        <w:t xml:space="preserve"> </w:t>
      </w:r>
      <w:r>
        <w:t>risco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efeitos</w:t>
      </w:r>
      <w:r>
        <w:rPr>
          <w:spacing w:val="-15"/>
        </w:rPr>
        <w:t xml:space="preserve"> </w:t>
      </w:r>
      <w:r>
        <w:t>adversos</w:t>
      </w:r>
      <w:r>
        <w:rPr>
          <w:spacing w:val="-14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longo</w:t>
      </w:r>
      <w:r>
        <w:rPr>
          <w:spacing w:val="-15"/>
        </w:rPr>
        <w:t xml:space="preserve"> </w:t>
      </w:r>
      <w:r>
        <w:t>prazo</w:t>
      </w:r>
      <w:r>
        <w:rPr>
          <w:spacing w:val="-15"/>
        </w:rPr>
        <w:t xml:space="preserve"> </w:t>
      </w:r>
      <w:r>
        <w:t>também</w:t>
      </w:r>
      <w:r>
        <w:rPr>
          <w:spacing w:val="-17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um</w:t>
      </w:r>
      <w:r>
        <w:rPr>
          <w:spacing w:val="-18"/>
        </w:rPr>
        <w:t xml:space="preserve"> </w:t>
      </w:r>
      <w:r>
        <w:t>problema</w:t>
      </w:r>
      <w:r>
        <w:rPr>
          <w:spacing w:val="-15"/>
        </w:rPr>
        <w:t xml:space="preserve"> </w:t>
      </w:r>
      <w:r>
        <w:t>desta</w:t>
      </w:r>
      <w:r>
        <w:rPr>
          <w:spacing w:val="-14"/>
        </w:rPr>
        <w:t xml:space="preserve"> </w:t>
      </w:r>
      <w:r>
        <w:t>técnica:</w:t>
      </w:r>
      <w:r>
        <w:rPr>
          <w:spacing w:val="-15"/>
        </w:rPr>
        <w:t xml:space="preserve"> </w:t>
      </w:r>
      <w:proofErr w:type="spellStart"/>
      <w:r>
        <w:t>hipopituitarismo</w:t>
      </w:r>
      <w:proofErr w:type="spellEnd"/>
      <w:r>
        <w:t xml:space="preserve"> em 30%-80% dos pacientes, neur</w:t>
      </w:r>
      <w:r>
        <w:t>opatia óptica em 0-5%, neoplasia secundária em até 2%, doença cerebrovascular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4% dos</w:t>
      </w:r>
      <w:r>
        <w:rPr>
          <w:spacing w:val="-3"/>
        </w:rPr>
        <w:t xml:space="preserve"> </w:t>
      </w:r>
      <w:r>
        <w:t>pacientes após</w:t>
      </w:r>
      <w:r>
        <w:rPr>
          <w:spacing w:val="-2"/>
        </w:rPr>
        <w:t xml:space="preserve"> </w:t>
      </w:r>
      <w:proofErr w:type="gramStart"/>
      <w:r>
        <w:t>5</w:t>
      </w:r>
      <w:proofErr w:type="gramEnd"/>
      <w:r>
        <w:rPr>
          <w:spacing w:val="-4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até 21%</w:t>
      </w:r>
      <w:r>
        <w:rPr>
          <w:spacing w:val="-2"/>
        </w:rPr>
        <w:t xml:space="preserve"> </w:t>
      </w:r>
      <w:r>
        <w:t>depois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anos.</w:t>
      </w:r>
      <w:r>
        <w:rPr>
          <w:spacing w:val="-3"/>
        </w:rPr>
        <w:t xml:space="preserve"> </w:t>
      </w:r>
      <w:r>
        <w:t>Esses</w:t>
      </w:r>
      <w:r>
        <w:rPr>
          <w:spacing w:val="-2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indesejados são atribuídos à radiação de tecidos circundantes saudáveis</w:t>
      </w:r>
      <w:r>
        <w:rPr>
          <w:spacing w:val="-12"/>
        </w:rPr>
        <w:t xml:space="preserve"> </w:t>
      </w:r>
      <w:r>
        <w:t>(47).</w:t>
      </w:r>
    </w:p>
    <w:p w:rsidR="00B8377A" w:rsidRDefault="00A14380">
      <w:pPr>
        <w:pStyle w:val="Corpodetexto"/>
        <w:ind w:right="269"/>
      </w:pPr>
      <w:r>
        <w:t>As</w:t>
      </w:r>
      <w:r>
        <w:rPr>
          <w:spacing w:val="-2"/>
        </w:rPr>
        <w:t xml:space="preserve"> </w:t>
      </w:r>
      <w:r>
        <w:t>técnicas</w:t>
      </w:r>
      <w:r>
        <w:rPr>
          <w:spacing w:val="-3"/>
        </w:rPr>
        <w:t xml:space="preserve"> </w:t>
      </w:r>
      <w:proofErr w:type="spellStart"/>
      <w:r>
        <w:t>estereotáxicas</w:t>
      </w:r>
      <w:proofErr w:type="spellEnd"/>
      <w:r>
        <w:rPr>
          <w:spacing w:val="-3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desenvolvidas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1950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incluem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radiocirurgia</w:t>
      </w:r>
      <w:proofErr w:type="spellEnd"/>
      <w:r>
        <w:rPr>
          <w:spacing w:val="-1"/>
        </w:rPr>
        <w:t xml:space="preserve"> </w:t>
      </w:r>
      <w:proofErr w:type="spellStart"/>
      <w:r>
        <w:t>estereotáxica</w:t>
      </w:r>
      <w:proofErr w:type="spellEnd"/>
      <w:r>
        <w:t xml:space="preserve"> e a radioterapia fracionada </w:t>
      </w:r>
      <w:proofErr w:type="spellStart"/>
      <w:r>
        <w:t>estereotáxica</w:t>
      </w:r>
      <w:proofErr w:type="spellEnd"/>
      <w:r>
        <w:t>. Essas técnicas fornecem uma alta dose de radiação para um alvo definido</w:t>
      </w:r>
      <w:r>
        <w:rPr>
          <w:spacing w:val="-6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acentuada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margem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tumor,</w:t>
      </w:r>
      <w:r>
        <w:rPr>
          <w:spacing w:val="-5"/>
        </w:rPr>
        <w:t xml:space="preserve"> </w:t>
      </w:r>
      <w:r>
        <w:t>limita</w:t>
      </w:r>
      <w:r>
        <w:t>ndo</w:t>
      </w:r>
      <w:r>
        <w:rPr>
          <w:spacing w:val="-5"/>
        </w:rPr>
        <w:t xml:space="preserve"> </w:t>
      </w:r>
      <w:r>
        <w:t>assim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irradiação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dano</w:t>
      </w:r>
      <w:r>
        <w:rPr>
          <w:spacing w:val="-5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estruturas</w:t>
      </w:r>
      <w:r>
        <w:rPr>
          <w:spacing w:val="-4"/>
        </w:rPr>
        <w:t xml:space="preserve"> </w:t>
      </w:r>
      <w:r>
        <w:t>do cérebro</w:t>
      </w:r>
      <w:r>
        <w:rPr>
          <w:spacing w:val="-11"/>
        </w:rPr>
        <w:t xml:space="preserve"> </w:t>
      </w:r>
      <w:r>
        <w:t>adjacentes</w:t>
      </w:r>
      <w:r>
        <w:rPr>
          <w:spacing w:val="-7"/>
        </w:rPr>
        <w:t xml:space="preserve"> </w:t>
      </w:r>
      <w:r>
        <w:t>(47).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taxa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bioquímica</w:t>
      </w:r>
      <w:r>
        <w:rPr>
          <w:spacing w:val="-7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estas</w:t>
      </w:r>
      <w:r>
        <w:rPr>
          <w:spacing w:val="-10"/>
        </w:rPr>
        <w:t xml:space="preserve"> </w:t>
      </w:r>
      <w:r>
        <w:t>técnicas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40%-60%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aos</w:t>
      </w:r>
      <w:r>
        <w:rPr>
          <w:spacing w:val="-7"/>
        </w:rPr>
        <w:t xml:space="preserve"> </w:t>
      </w:r>
      <w:proofErr w:type="gramStart"/>
      <w:r>
        <w:t>5</w:t>
      </w:r>
      <w:proofErr w:type="gramEnd"/>
      <w:r>
        <w:rPr>
          <w:spacing w:val="-11"/>
        </w:rPr>
        <w:t xml:space="preserve"> </w:t>
      </w:r>
      <w:r>
        <w:t>anos. De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semelhante</w:t>
      </w:r>
      <w:r>
        <w:rPr>
          <w:spacing w:val="-13"/>
        </w:rPr>
        <w:t xml:space="preserve"> </w:t>
      </w: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radioterapia</w:t>
      </w:r>
      <w:r>
        <w:rPr>
          <w:spacing w:val="-10"/>
        </w:rPr>
        <w:t xml:space="preserve"> </w:t>
      </w:r>
      <w:r>
        <w:t>convencional,</w:t>
      </w:r>
      <w:r>
        <w:rPr>
          <w:spacing w:val="-1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tamanho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tumor</w:t>
      </w:r>
      <w:r>
        <w:rPr>
          <w:spacing w:val="-10"/>
        </w:rPr>
        <w:t xml:space="preserve"> </w:t>
      </w:r>
      <w:r>
        <w:t>diminui</w:t>
      </w:r>
      <w:r>
        <w:rPr>
          <w:spacing w:val="-10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mantem</w:t>
      </w:r>
      <w:r>
        <w:rPr>
          <w:spacing w:val="-14"/>
        </w:rPr>
        <w:t xml:space="preserve"> </w:t>
      </w:r>
      <w:r>
        <w:t>estável</w:t>
      </w:r>
      <w:r>
        <w:rPr>
          <w:spacing w:val="-1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 xml:space="preserve">93%- 100% dos pacientes com 5-10 anos de seguimento. A taxa de </w:t>
      </w:r>
      <w:proofErr w:type="spellStart"/>
      <w:r>
        <w:t>hipopituitarismo</w:t>
      </w:r>
      <w:proofErr w:type="spellEnd"/>
      <w:r>
        <w:t xml:space="preserve"> é de 10% a 50% após </w:t>
      </w:r>
      <w:proofErr w:type="gramStart"/>
      <w:r>
        <w:t>5</w:t>
      </w:r>
      <w:proofErr w:type="gramEnd"/>
      <w:r>
        <w:t xml:space="preserve"> anos e o risco de outras complicações induzidas por radiação é baixa: 0%-5% para novos déficits visuais, dano dos nervos cranianos ou </w:t>
      </w:r>
      <w:proofErr w:type="spellStart"/>
      <w:r>
        <w:t>radionecrose</w:t>
      </w:r>
      <w:proofErr w:type="spellEnd"/>
      <w:r>
        <w:t xml:space="preserve"> cere</w:t>
      </w:r>
      <w:r>
        <w:t>bral e 0%-1% para tumores cerebrais secundários</w:t>
      </w:r>
      <w:r>
        <w:rPr>
          <w:spacing w:val="-7"/>
        </w:rPr>
        <w:t xml:space="preserve"> </w:t>
      </w:r>
      <w:r>
        <w:t>(47).</w:t>
      </w:r>
    </w:p>
    <w:p w:rsidR="00B8377A" w:rsidRDefault="00A14380">
      <w:pPr>
        <w:pStyle w:val="Corpodetexto"/>
        <w:ind w:right="270"/>
      </w:pPr>
      <w:r>
        <w:t>A comparação das duas modalidades de radioterapia foi alvo de uma meta-análise com inclusão de 30 estudos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2.464</w:t>
      </w:r>
      <w:r>
        <w:rPr>
          <w:spacing w:val="-4"/>
        </w:rPr>
        <w:t xml:space="preserve"> </w:t>
      </w:r>
      <w:r>
        <w:t>pacientes.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taxas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controle,</w:t>
      </w:r>
      <w:r>
        <w:rPr>
          <w:spacing w:val="-3"/>
        </w:rPr>
        <w:t xml:space="preserve"> </w:t>
      </w:r>
      <w:r>
        <w:t>definido pela</w:t>
      </w:r>
      <w:r>
        <w:rPr>
          <w:spacing w:val="-3"/>
        </w:rPr>
        <w:t xml:space="preserve"> </w:t>
      </w:r>
      <w:r>
        <w:t>normalização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GH</w:t>
      </w:r>
      <w:r>
        <w:rPr>
          <w:spacing w:val="-5"/>
        </w:rPr>
        <w:t xml:space="preserve"> </w:t>
      </w:r>
      <w:r>
        <w:t>e IGF-1,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tipos de</w:t>
      </w:r>
      <w:r>
        <w:rPr>
          <w:spacing w:val="-7"/>
        </w:rPr>
        <w:t xml:space="preserve"> </w:t>
      </w:r>
      <w:r>
        <w:t>radioterapia</w:t>
      </w:r>
      <w:r>
        <w:rPr>
          <w:spacing w:val="-9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comparável:</w:t>
      </w:r>
      <w:r>
        <w:rPr>
          <w:spacing w:val="-6"/>
        </w:rPr>
        <w:t xml:space="preserve"> </w:t>
      </w:r>
      <w:r>
        <w:t>52%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proofErr w:type="spellStart"/>
      <w:r>
        <w:t>radiocirurgia</w:t>
      </w:r>
      <w:proofErr w:type="spellEnd"/>
      <w:r>
        <w:rPr>
          <w:spacing w:val="-7"/>
        </w:rPr>
        <w:t xml:space="preserve"> </w:t>
      </w:r>
      <w:r>
        <w:rPr>
          <w:i/>
        </w:rPr>
        <w:t>vs.</w:t>
      </w:r>
      <w:r>
        <w:rPr>
          <w:i/>
          <w:spacing w:val="-7"/>
        </w:rPr>
        <w:t xml:space="preserve"> </w:t>
      </w:r>
      <w:r>
        <w:t>36%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radioterapia</w:t>
      </w:r>
      <w:r>
        <w:rPr>
          <w:spacing w:val="-9"/>
        </w:rPr>
        <w:t xml:space="preserve"> </w:t>
      </w:r>
      <w:r>
        <w:t>convencional,</w:t>
      </w:r>
      <w:r>
        <w:rPr>
          <w:spacing w:val="-9"/>
        </w:rPr>
        <w:t xml:space="preserve"> </w:t>
      </w:r>
      <w:r>
        <w:t>p=0,14.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 xml:space="preserve">uso de </w:t>
      </w:r>
      <w:proofErr w:type="spellStart"/>
      <w:r>
        <w:t>radiocirurgia</w:t>
      </w:r>
      <w:proofErr w:type="spellEnd"/>
      <w:r>
        <w:t xml:space="preserve"> foi associado com menores taxas de </w:t>
      </w:r>
      <w:proofErr w:type="spellStart"/>
      <w:r>
        <w:t>hipopituitarismo</w:t>
      </w:r>
      <w:proofErr w:type="spellEnd"/>
      <w:r>
        <w:t xml:space="preserve"> com nível de significância marginal (32% </w:t>
      </w:r>
      <w:r>
        <w:rPr>
          <w:i/>
        </w:rPr>
        <w:t xml:space="preserve">vs. </w:t>
      </w:r>
      <w:r>
        <w:t>51%, p=0,05). Apesar de int</w:t>
      </w:r>
      <w:r>
        <w:t>eressantes, estes dados devem ser vistos com cautela pelas limitações dos estudos incluídos nessa meta-análise</w:t>
      </w:r>
      <w:r>
        <w:rPr>
          <w:spacing w:val="-3"/>
        </w:rPr>
        <w:t xml:space="preserve"> </w:t>
      </w:r>
      <w:r>
        <w:t>(48).</w:t>
      </w:r>
    </w:p>
    <w:p w:rsidR="00B8377A" w:rsidRDefault="00B8377A">
      <w:pPr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Corpodetexto"/>
        <w:spacing w:before="68"/>
        <w:ind w:right="269"/>
      </w:pPr>
      <w:r>
        <w:lastRenderedPageBreak/>
        <w:t>As</w:t>
      </w:r>
      <w:r>
        <w:rPr>
          <w:spacing w:val="-4"/>
        </w:rPr>
        <w:t xml:space="preserve"> </w:t>
      </w:r>
      <w:r>
        <w:t>principais</w:t>
      </w:r>
      <w:r>
        <w:rPr>
          <w:spacing w:val="-3"/>
        </w:rPr>
        <w:t xml:space="preserve"> </w:t>
      </w:r>
      <w:r>
        <w:t>complicações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radioterapia</w:t>
      </w:r>
      <w:r>
        <w:rPr>
          <w:spacing w:val="-4"/>
        </w:rPr>
        <w:t xml:space="preserve"> </w:t>
      </w:r>
      <w:r>
        <w:t>são</w:t>
      </w:r>
      <w:r>
        <w:rPr>
          <w:spacing w:val="-4"/>
        </w:rPr>
        <w:t xml:space="preserve"> </w:t>
      </w:r>
      <w:proofErr w:type="spellStart"/>
      <w:r>
        <w:t>hipopituitarismo</w:t>
      </w:r>
      <w:proofErr w:type="spellEnd"/>
      <w:r>
        <w:t>,</w:t>
      </w:r>
      <w:r>
        <w:rPr>
          <w:spacing w:val="-5"/>
        </w:rPr>
        <w:t xml:space="preserve"> </w:t>
      </w:r>
      <w:r>
        <w:t>defeitos</w:t>
      </w:r>
      <w:r>
        <w:rPr>
          <w:spacing w:val="-3"/>
        </w:rPr>
        <w:t xml:space="preserve"> </w:t>
      </w:r>
      <w:r>
        <w:t>visuais,</w:t>
      </w:r>
      <w:r>
        <w:rPr>
          <w:spacing w:val="-5"/>
        </w:rPr>
        <w:t xml:space="preserve"> </w:t>
      </w:r>
      <w:r>
        <w:t>tumores</w:t>
      </w:r>
      <w:r>
        <w:rPr>
          <w:spacing w:val="-4"/>
        </w:rPr>
        <w:t xml:space="preserve"> </w:t>
      </w:r>
      <w:r>
        <w:t>secundários, eventos cerebrovascul</w:t>
      </w:r>
      <w:r>
        <w:t xml:space="preserve">ares e possivelmente alterações </w:t>
      </w:r>
      <w:proofErr w:type="spellStart"/>
      <w:r>
        <w:t>neurocognitivas</w:t>
      </w:r>
      <w:proofErr w:type="spellEnd"/>
      <w:r>
        <w:t xml:space="preserve"> em longo prazo</w:t>
      </w:r>
      <w:r>
        <w:rPr>
          <w:spacing w:val="-13"/>
        </w:rPr>
        <w:t xml:space="preserve"> </w:t>
      </w:r>
      <w:r>
        <w:t>(1).</w:t>
      </w:r>
    </w:p>
    <w:p w:rsidR="00B8377A" w:rsidRDefault="00B8377A">
      <w:pPr>
        <w:pStyle w:val="Corpodetexto"/>
        <w:spacing w:before="7"/>
        <w:ind w:left="0" w:firstLine="0"/>
        <w:jc w:val="left"/>
      </w:pPr>
    </w:p>
    <w:p w:rsidR="00B8377A" w:rsidRDefault="00A14380">
      <w:pPr>
        <w:pStyle w:val="Ttulo1"/>
        <w:spacing w:line="250" w:lineRule="exact"/>
      </w:pPr>
      <w:r>
        <w:t xml:space="preserve">Análogos da </w:t>
      </w:r>
      <w:proofErr w:type="spellStart"/>
      <w:r>
        <w:t>somatostatina</w:t>
      </w:r>
      <w:proofErr w:type="spellEnd"/>
    </w:p>
    <w:p w:rsidR="00B8377A" w:rsidRDefault="00A14380">
      <w:pPr>
        <w:pStyle w:val="Corpodetexto"/>
        <w:ind w:right="276"/>
      </w:pPr>
      <w:r>
        <w:t xml:space="preserve">Os análogos da </w:t>
      </w:r>
      <w:proofErr w:type="spellStart"/>
      <w:r>
        <w:t>somatostatina</w:t>
      </w:r>
      <w:proofErr w:type="spellEnd"/>
      <w:r>
        <w:t xml:space="preserve"> são os principais medicamentos usados no tratamento da acromegalia e agem pela estimulação do receptor da </w:t>
      </w:r>
      <w:proofErr w:type="spellStart"/>
      <w:r>
        <w:t>somatostatina</w:t>
      </w:r>
      <w:proofErr w:type="spellEnd"/>
      <w:r>
        <w:t xml:space="preserve">. Dessa maneira, eles diminuem a secreção de GH e a proliferação dos </w:t>
      </w:r>
      <w:proofErr w:type="spellStart"/>
      <w:r>
        <w:t>somatotrofos</w:t>
      </w:r>
      <w:proofErr w:type="spellEnd"/>
      <w:r>
        <w:t xml:space="preserve"> (1).</w:t>
      </w:r>
    </w:p>
    <w:p w:rsidR="00B8377A" w:rsidRDefault="00A14380">
      <w:pPr>
        <w:pStyle w:val="Corpodetexto"/>
        <w:ind w:right="273"/>
      </w:pPr>
      <w:r>
        <w:t>A</w:t>
      </w:r>
      <w:r>
        <w:rPr>
          <w:spacing w:val="-6"/>
        </w:rPr>
        <w:t xml:space="preserve"> </w:t>
      </w:r>
      <w:proofErr w:type="spellStart"/>
      <w:r>
        <w:t>octreotida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lanreotida</w:t>
      </w:r>
      <w:proofErr w:type="spellEnd"/>
      <w:r>
        <w:rPr>
          <w:spacing w:val="-8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análogos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t>somatostatina</w:t>
      </w:r>
      <w:proofErr w:type="spellEnd"/>
      <w:r>
        <w:rPr>
          <w:spacing w:val="-7"/>
        </w:rPr>
        <w:t xml:space="preserve"> </w:t>
      </w:r>
      <w:r>
        <w:t>incluídos</w:t>
      </w:r>
      <w:r>
        <w:rPr>
          <w:spacing w:val="-3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Protocolo,</w:t>
      </w:r>
      <w:r>
        <w:rPr>
          <w:spacing w:val="-4"/>
        </w:rPr>
        <w:t xml:space="preserve"> </w:t>
      </w:r>
      <w:r>
        <w:t xml:space="preserve">disponíveis em formulações de curta e longa duração, sendo este último o mais utilizado atualmente na prática clínica. A formulação de curta duração da </w:t>
      </w:r>
      <w:proofErr w:type="spellStart"/>
      <w:r>
        <w:t>octreotida</w:t>
      </w:r>
      <w:proofErr w:type="spellEnd"/>
      <w:r>
        <w:t xml:space="preserve"> pode ser empregad</w:t>
      </w:r>
      <w:r>
        <w:t>a para avaliar a tolerabilidade do paciente ao medicamento, antes de iniciar o uso da formulação de longa</w:t>
      </w:r>
      <w:r>
        <w:rPr>
          <w:spacing w:val="-3"/>
        </w:rPr>
        <w:t xml:space="preserve"> </w:t>
      </w:r>
      <w:r>
        <w:t>duração.</w:t>
      </w:r>
    </w:p>
    <w:p w:rsidR="00B8377A" w:rsidRDefault="00A14380">
      <w:pPr>
        <w:pStyle w:val="Corpodetexto"/>
        <w:ind w:right="273"/>
      </w:pPr>
      <w:r>
        <w:t xml:space="preserve">A </w:t>
      </w:r>
      <w:proofErr w:type="spellStart"/>
      <w:r>
        <w:t>octreotida</w:t>
      </w:r>
      <w:proofErr w:type="spellEnd"/>
      <w:r>
        <w:t xml:space="preserve"> LAR propicia níveis plasmáticos efetivos por aproximadamente 28 dias após injeção intramuscular única. A </w:t>
      </w:r>
      <w:proofErr w:type="spellStart"/>
      <w:r>
        <w:t>lanreotida</w:t>
      </w:r>
      <w:proofErr w:type="spellEnd"/>
      <w:r>
        <w:t xml:space="preserve"> de liberação</w:t>
      </w:r>
      <w:r>
        <w:t xml:space="preserve"> prolongada é uma preparação aquosa e é administrada por injeção subcutânea uma vez a cada 28-56 dias (</w:t>
      </w:r>
      <w:proofErr w:type="gramStart"/>
      <w:r>
        <w:t>17,</w:t>
      </w:r>
      <w:proofErr w:type="gramEnd"/>
      <w:r>
        <w:t>19,24).</w:t>
      </w:r>
    </w:p>
    <w:p w:rsidR="00B8377A" w:rsidRDefault="00A14380">
      <w:pPr>
        <w:pStyle w:val="Corpodetexto"/>
        <w:ind w:right="270"/>
      </w:pPr>
      <w:r>
        <w:t>Os estudos que avaliaram a eficácia desses medicamentos mostram grandes variações nos seus resultados, podendo chegar a taxas de resposta de 7</w:t>
      </w:r>
      <w:r>
        <w:t>0%. Tal variação provavelmente decorre de diferenças metodológicas</w:t>
      </w:r>
      <w:r>
        <w:rPr>
          <w:spacing w:val="-15"/>
        </w:rPr>
        <w:t xml:space="preserve"> </w:t>
      </w:r>
      <w:r>
        <w:t>(49).</w:t>
      </w:r>
      <w:r>
        <w:rPr>
          <w:spacing w:val="-13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possível</w:t>
      </w:r>
      <w:r>
        <w:rPr>
          <w:spacing w:val="-12"/>
        </w:rPr>
        <w:t xml:space="preserve"> </w:t>
      </w:r>
      <w:r>
        <w:t>viés</w:t>
      </w:r>
      <w:r>
        <w:rPr>
          <w:spacing w:val="-13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estudos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apresentaram</w:t>
      </w:r>
      <w:r>
        <w:rPr>
          <w:spacing w:val="-16"/>
        </w:rPr>
        <w:t xml:space="preserve"> </w:t>
      </w:r>
      <w:r>
        <w:t>taxas</w:t>
      </w:r>
      <w:r>
        <w:rPr>
          <w:spacing w:val="-13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elevadas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resposta</w:t>
      </w:r>
      <w:r>
        <w:rPr>
          <w:spacing w:val="-15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seleção de pacientes respondedores e sem efeitos adversos na fase </w:t>
      </w:r>
      <w:proofErr w:type="spellStart"/>
      <w:r>
        <w:rPr>
          <w:i/>
        </w:rPr>
        <w:t>run</w:t>
      </w:r>
      <w:proofErr w:type="spellEnd"/>
      <w:r>
        <w:rPr>
          <w:i/>
        </w:rPr>
        <w:t xml:space="preserve"> in </w:t>
      </w:r>
      <w:r>
        <w:t>(17,50). Em pacientes não se</w:t>
      </w:r>
      <w:r>
        <w:t xml:space="preserve">lecionados, a taxa de resposta cai para cerca de 40% (51). Além da resposta bioquímica, em </w:t>
      </w:r>
      <w:proofErr w:type="gramStart"/>
      <w:r>
        <w:t>cerca de 75</w:t>
      </w:r>
      <w:proofErr w:type="gramEnd"/>
      <w:r>
        <w:t>% dos pacientes há diminuição de mais de 20% (em média 50%) do tumor produtor de GH</w:t>
      </w:r>
      <w:r>
        <w:rPr>
          <w:spacing w:val="-12"/>
        </w:rPr>
        <w:t xml:space="preserve"> </w:t>
      </w:r>
      <w:r>
        <w:t>(15,19,52).</w:t>
      </w:r>
    </w:p>
    <w:p w:rsidR="00B8377A" w:rsidRDefault="00A14380">
      <w:pPr>
        <w:pStyle w:val="Corpodetexto"/>
        <w:ind w:right="277"/>
      </w:pPr>
      <w:r>
        <w:t>Existem estudos sobre o uso desses medicamentos como trata</w:t>
      </w:r>
      <w:r>
        <w:t>mento primário, tratamento prévio à cirurgia e tratamento secundário (após a cirurgia).</w:t>
      </w:r>
    </w:p>
    <w:p w:rsidR="00B8377A" w:rsidRDefault="00B8377A">
      <w:pPr>
        <w:pStyle w:val="Corpodetexto"/>
        <w:spacing w:before="10"/>
        <w:ind w:left="0" w:firstLine="0"/>
        <w:jc w:val="left"/>
        <w:rPr>
          <w:sz w:val="21"/>
        </w:rPr>
      </w:pPr>
    </w:p>
    <w:p w:rsidR="00B8377A" w:rsidRDefault="00A14380">
      <w:pPr>
        <w:pStyle w:val="Corpodetexto"/>
        <w:spacing w:line="252" w:lineRule="exact"/>
        <w:ind w:left="754" w:firstLine="0"/>
        <w:jc w:val="left"/>
      </w:pPr>
      <w:r>
        <w:rPr>
          <w:b/>
        </w:rPr>
        <w:t xml:space="preserve">- </w:t>
      </w:r>
      <w:r>
        <w:rPr>
          <w:u w:val="single"/>
        </w:rPr>
        <w:t>Tratamento primário</w:t>
      </w:r>
    </w:p>
    <w:p w:rsidR="00B8377A" w:rsidRDefault="00A14380">
      <w:pPr>
        <w:pStyle w:val="Corpodetexto"/>
        <w:ind w:right="271"/>
      </w:pPr>
      <w:r>
        <w:t xml:space="preserve">Somente um ensaio clínico randomizado avaliou o tratamento com análogos da </w:t>
      </w:r>
      <w:proofErr w:type="spellStart"/>
      <w:r>
        <w:t>somatostatina</w:t>
      </w:r>
      <w:proofErr w:type="spellEnd"/>
      <w:r>
        <w:t xml:space="preserve"> em comparação</w:t>
      </w:r>
      <w:r>
        <w:rPr>
          <w:spacing w:val="-13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tratamento</w:t>
      </w:r>
      <w:r>
        <w:rPr>
          <w:spacing w:val="-12"/>
        </w:rPr>
        <w:t xml:space="preserve"> </w:t>
      </w:r>
      <w:r>
        <w:t>cirúrgico</w:t>
      </w:r>
      <w:r>
        <w:rPr>
          <w:spacing w:val="-15"/>
        </w:rPr>
        <w:t xml:space="preserve"> </w:t>
      </w:r>
      <w:r>
        <w:t>(53).</w:t>
      </w:r>
      <w:r>
        <w:rPr>
          <w:spacing w:val="-10"/>
        </w:rPr>
        <w:t xml:space="preserve"> </w:t>
      </w:r>
      <w:r>
        <w:t>Cento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quatro</w:t>
      </w:r>
      <w:r>
        <w:rPr>
          <w:spacing w:val="-12"/>
        </w:rPr>
        <w:t xml:space="preserve"> </w:t>
      </w:r>
      <w:r>
        <w:t>pacientes</w:t>
      </w:r>
      <w:r>
        <w:rPr>
          <w:spacing w:val="-12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diagnóstico</w:t>
      </w:r>
      <w:r>
        <w:rPr>
          <w:spacing w:val="-12"/>
        </w:rPr>
        <w:t xml:space="preserve"> </w:t>
      </w:r>
      <w:r>
        <w:t>recente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acromegalia e sem tratamento prévio foram randomizados para cirurgia </w:t>
      </w:r>
      <w:proofErr w:type="spellStart"/>
      <w:r>
        <w:t>transesfenoidal</w:t>
      </w:r>
      <w:proofErr w:type="spellEnd"/>
      <w:r>
        <w:t xml:space="preserve"> ou para tratamento com </w:t>
      </w:r>
      <w:proofErr w:type="spellStart"/>
      <w:r>
        <w:t>octreotida</w:t>
      </w:r>
      <w:proofErr w:type="spellEnd"/>
      <w:r>
        <w:t xml:space="preserve"> LAR. O estudo tinha desenho aberto, e o desfecho primário foi definido como “sucesso no trata</w:t>
      </w:r>
      <w:r>
        <w:t xml:space="preserve">mento”, dividido em “sucesso total” (IGF-1 dentro do valor normal para idade e sexo e GH médio abaixo ou igual a 2,5 </w:t>
      </w:r>
      <w:proofErr w:type="spellStart"/>
      <w:r>
        <w:t>mcg</w:t>
      </w:r>
      <w:proofErr w:type="spellEnd"/>
      <w:r>
        <w:t xml:space="preserve">/L) e “sucesso parcial” (IGF-1 dentro do valor normal ou queda de 50% em relação ao basal e GH médio entre 2,5-5,0 </w:t>
      </w:r>
      <w:proofErr w:type="spellStart"/>
      <w:r>
        <w:t>mcg</w:t>
      </w:r>
      <w:proofErr w:type="spellEnd"/>
      <w:r>
        <w:t>/L; ou IGF-1 dentr</w:t>
      </w:r>
      <w:r>
        <w:t>o do valor normal ou queda de 50% em relação ao basal e GH médio</w:t>
      </w:r>
      <w:r>
        <w:rPr>
          <w:spacing w:val="-12"/>
        </w:rPr>
        <w:t xml:space="preserve"> </w:t>
      </w:r>
      <w:r>
        <w:t>abaixo</w:t>
      </w:r>
      <w:r>
        <w:rPr>
          <w:spacing w:val="-1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igual</w:t>
      </w:r>
      <w:r>
        <w:rPr>
          <w:spacing w:val="-10"/>
        </w:rPr>
        <w:t xml:space="preserve"> </w:t>
      </w:r>
      <w:r>
        <w:t>2,5</w:t>
      </w:r>
      <w:r>
        <w:rPr>
          <w:spacing w:val="-16"/>
        </w:rPr>
        <w:t xml:space="preserve"> </w:t>
      </w:r>
      <w:proofErr w:type="spellStart"/>
      <w:r>
        <w:t>mcg</w:t>
      </w:r>
      <w:proofErr w:type="spellEnd"/>
      <w:r>
        <w:t>/L).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pacientes</w:t>
      </w:r>
      <w:r>
        <w:rPr>
          <w:spacing w:val="-13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acompanhados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48</w:t>
      </w:r>
      <w:r>
        <w:rPr>
          <w:spacing w:val="-13"/>
        </w:rPr>
        <w:t xml:space="preserve"> </w:t>
      </w:r>
      <w:r>
        <w:t>semanas,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resposta</w:t>
      </w:r>
      <w:r>
        <w:rPr>
          <w:spacing w:val="-13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 xml:space="preserve">avaliada nas semanas 12, 24 e 48. Os pacientes do grupo </w:t>
      </w:r>
      <w:proofErr w:type="spellStart"/>
      <w:r>
        <w:t>octreotida</w:t>
      </w:r>
      <w:proofErr w:type="spellEnd"/>
      <w:r>
        <w:t xml:space="preserve"> LAR que não apresentavam respos</w:t>
      </w:r>
      <w:r>
        <w:t>ta poderiam ser submetidos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cirurgia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semana</w:t>
      </w:r>
      <w:r>
        <w:rPr>
          <w:spacing w:val="-14"/>
        </w:rPr>
        <w:t xml:space="preserve"> </w:t>
      </w:r>
      <w:r>
        <w:t>24,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grupo</w:t>
      </w:r>
      <w:r>
        <w:rPr>
          <w:spacing w:val="-17"/>
        </w:rPr>
        <w:t xml:space="preserve"> </w:t>
      </w:r>
      <w:r>
        <w:t>cirurgia</w:t>
      </w:r>
      <w:r>
        <w:rPr>
          <w:spacing w:val="-13"/>
        </w:rPr>
        <w:t xml:space="preserve"> </w:t>
      </w:r>
      <w:r>
        <w:t>também</w:t>
      </w:r>
      <w:r>
        <w:rPr>
          <w:spacing w:val="-17"/>
        </w:rPr>
        <w:t xml:space="preserve"> </w:t>
      </w:r>
      <w:r>
        <w:t>poderiam</w:t>
      </w:r>
      <w:r>
        <w:rPr>
          <w:spacing w:val="-17"/>
        </w:rPr>
        <w:t xml:space="preserve"> </w:t>
      </w:r>
      <w:r>
        <w:t>iniciar</w:t>
      </w:r>
      <w:r>
        <w:rPr>
          <w:spacing w:val="-13"/>
        </w:rPr>
        <w:t xml:space="preserve"> </w:t>
      </w:r>
      <w:proofErr w:type="spellStart"/>
      <w:r>
        <w:t>octreotida</w:t>
      </w:r>
      <w:proofErr w:type="spellEnd"/>
      <w:r>
        <w:rPr>
          <w:spacing w:val="-16"/>
        </w:rPr>
        <w:t xml:space="preserve"> </w:t>
      </w:r>
      <w:r>
        <w:t>LAR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proofErr w:type="gramStart"/>
      <w:r>
        <w:t>semana</w:t>
      </w:r>
      <w:proofErr w:type="gramEnd"/>
    </w:p>
    <w:p w:rsidR="00B8377A" w:rsidRDefault="00A14380">
      <w:pPr>
        <w:pStyle w:val="PargrafodaLista"/>
        <w:numPr>
          <w:ilvl w:val="0"/>
          <w:numId w:val="59"/>
        </w:numPr>
        <w:tabs>
          <w:tab w:val="left" w:pos="463"/>
        </w:tabs>
        <w:ind w:right="266" w:firstLine="0"/>
        <w:jc w:val="both"/>
      </w:pP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demonstraram</w:t>
      </w:r>
      <w:r>
        <w:rPr>
          <w:spacing w:val="-7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taxa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“sucesso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tratamento”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semana</w:t>
      </w:r>
      <w:r>
        <w:rPr>
          <w:spacing w:val="-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cirurgia</w:t>
      </w:r>
      <w:r>
        <w:rPr>
          <w:spacing w:val="-6"/>
        </w:rPr>
        <w:t xml:space="preserve"> </w:t>
      </w:r>
      <w:r>
        <w:t xml:space="preserve">(49% </w:t>
      </w:r>
      <w:proofErr w:type="spellStart"/>
      <w:proofErr w:type="gramStart"/>
      <w:r>
        <w:rPr>
          <w:i/>
        </w:rPr>
        <w:t>vs</w:t>
      </w:r>
      <w:proofErr w:type="spellEnd"/>
      <w:proofErr w:type="gramEnd"/>
      <w:r>
        <w:rPr>
          <w:i/>
        </w:rPr>
        <w:t xml:space="preserve"> </w:t>
      </w:r>
      <w:r>
        <w:t xml:space="preserve">25%, p = 0,047) e igual na semana 48 (39% </w:t>
      </w:r>
      <w:proofErr w:type="spellStart"/>
      <w:r>
        <w:rPr>
          <w:i/>
        </w:rPr>
        <w:t>vs</w:t>
      </w:r>
      <w:proofErr w:type="spellEnd"/>
      <w:r>
        <w:rPr>
          <w:i/>
        </w:rPr>
        <w:t xml:space="preserve"> </w:t>
      </w:r>
      <w:r>
        <w:t xml:space="preserve">28%), tendo os autores concluído que o tratamento medicamentoso não difere do cirúrgico. O estudo apresenta diversas limitações que dificultam sua interpretação: não </w:t>
      </w:r>
      <w:proofErr w:type="gramStart"/>
      <w:r>
        <w:t>descrição das características basais</w:t>
      </w:r>
      <w:r>
        <w:rPr>
          <w:spacing w:val="-41"/>
        </w:rPr>
        <w:t xml:space="preserve"> </w:t>
      </w:r>
      <w:r>
        <w:t>dos paci</w:t>
      </w:r>
      <w:r>
        <w:t>entes randomizados e dos perdidos ao longo do estudo,</w:t>
      </w:r>
      <w:r>
        <w:rPr>
          <w:spacing w:val="-12"/>
        </w:rPr>
        <w:t xml:space="preserve"> </w:t>
      </w:r>
      <w:r>
        <w:t>uso</w:t>
      </w:r>
      <w:proofErr w:type="gramEnd"/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desfecho</w:t>
      </w:r>
      <w:r>
        <w:rPr>
          <w:spacing w:val="-16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pouca</w:t>
      </w:r>
      <w:r>
        <w:rPr>
          <w:spacing w:val="-10"/>
        </w:rPr>
        <w:t xml:space="preserve"> </w:t>
      </w:r>
      <w:r>
        <w:t>significância</w:t>
      </w:r>
      <w:r>
        <w:rPr>
          <w:spacing w:val="-11"/>
        </w:rPr>
        <w:t xml:space="preserve"> </w:t>
      </w:r>
      <w:r>
        <w:t>clínica</w:t>
      </w:r>
      <w:r>
        <w:rPr>
          <w:spacing w:val="-13"/>
        </w:rPr>
        <w:t xml:space="preserve"> </w:t>
      </w:r>
      <w:r>
        <w:t>(incluindo</w:t>
      </w:r>
      <w:r>
        <w:rPr>
          <w:spacing w:val="-11"/>
        </w:rPr>
        <w:t xml:space="preserve"> </w:t>
      </w:r>
      <w:r>
        <w:t>pacientes</w:t>
      </w:r>
      <w:r>
        <w:rPr>
          <w:spacing w:val="-13"/>
        </w:rPr>
        <w:t xml:space="preserve"> </w:t>
      </w:r>
      <w:r>
        <w:t>controlados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controlados como “sucesso no tratamento”) e comparação na semana 48 (quando os pacientes poderiam já ter sido su</w:t>
      </w:r>
      <w:r>
        <w:t>bmetidos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tratamento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comparador).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isso,</w:t>
      </w:r>
      <w:r>
        <w:rPr>
          <w:spacing w:val="-4"/>
        </w:rPr>
        <w:t xml:space="preserve"> </w:t>
      </w:r>
      <w:r>
        <w:t>usando-se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dados da</w:t>
      </w:r>
      <w:r>
        <w:rPr>
          <w:spacing w:val="-9"/>
        </w:rPr>
        <w:t xml:space="preserve"> </w:t>
      </w:r>
      <w:r>
        <w:rPr>
          <w:spacing w:val="-3"/>
        </w:rPr>
        <w:t>semana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 xml:space="preserve">considerando- </w:t>
      </w:r>
      <w:r>
        <w:t xml:space="preserve">se </w:t>
      </w:r>
      <w:r>
        <w:rPr>
          <w:spacing w:val="-3"/>
        </w:rPr>
        <w:t xml:space="preserve">somente </w:t>
      </w:r>
      <w:r>
        <w:t xml:space="preserve">os pacientes com </w:t>
      </w:r>
      <w:r>
        <w:rPr>
          <w:spacing w:val="-3"/>
        </w:rPr>
        <w:t xml:space="preserve">“sucesso </w:t>
      </w:r>
      <w:r>
        <w:t xml:space="preserve">total ao tratamento”, a cirurgia mostrou-se superior ao tratamento medicamentoso (48,8% </w:t>
      </w:r>
      <w:proofErr w:type="spellStart"/>
      <w:proofErr w:type="gramStart"/>
      <w:r>
        <w:rPr>
          <w:i/>
        </w:rPr>
        <w:t>vs</w:t>
      </w:r>
      <w:proofErr w:type="spellEnd"/>
      <w:proofErr w:type="gramEnd"/>
      <w:r>
        <w:rPr>
          <w:i/>
        </w:rPr>
        <w:t xml:space="preserve"> </w:t>
      </w:r>
      <w:r>
        <w:t>25%, p = 0,04)</w:t>
      </w:r>
      <w:r>
        <w:rPr>
          <w:spacing w:val="-6"/>
        </w:rPr>
        <w:t xml:space="preserve"> </w:t>
      </w:r>
      <w:r>
        <w:t>(54).</w:t>
      </w:r>
    </w:p>
    <w:p w:rsidR="00B8377A" w:rsidRDefault="00A14380">
      <w:pPr>
        <w:pStyle w:val="Corpodetexto"/>
        <w:spacing w:before="1"/>
        <w:ind w:right="275"/>
      </w:pPr>
      <w:r>
        <w:t xml:space="preserve">As demais evidências para a indicação de uso dos análogos da </w:t>
      </w:r>
      <w:proofErr w:type="spellStart"/>
      <w:r>
        <w:t>somatostatina</w:t>
      </w:r>
      <w:proofErr w:type="spellEnd"/>
      <w:r>
        <w:t xml:space="preserve"> são derivadas de estudos observacionais potencialmente enviesados por seleção de pacientes respondedores e sem efeitos adversos na fase de </w:t>
      </w:r>
      <w:proofErr w:type="spellStart"/>
      <w:r>
        <w:rPr>
          <w:i/>
        </w:rPr>
        <w:t>run</w:t>
      </w:r>
      <w:proofErr w:type="spellEnd"/>
      <w:r>
        <w:rPr>
          <w:i/>
        </w:rPr>
        <w:t xml:space="preserve"> in </w:t>
      </w:r>
      <w:r>
        <w:t xml:space="preserve">(50,55). Além disso, a maioria dos </w:t>
      </w:r>
      <w:r>
        <w:t>estudos tem desenho aberto e não dispõe de grupo comparador.</w:t>
      </w:r>
    </w:p>
    <w:p w:rsidR="00B8377A" w:rsidRDefault="00A14380">
      <w:pPr>
        <w:pStyle w:val="Corpodetexto"/>
        <w:spacing w:before="1"/>
        <w:ind w:right="277"/>
      </w:pPr>
      <w:r>
        <w:t xml:space="preserve">Conforme exposto anteriormente e em virtude da fragilidade das evidências disponíveis para o tratamento primário da acromegalia com análogos da </w:t>
      </w:r>
      <w:proofErr w:type="spellStart"/>
      <w:r>
        <w:t>somatostatina</w:t>
      </w:r>
      <w:proofErr w:type="spellEnd"/>
      <w:r>
        <w:t>, esta conduta dever ser reservada par</w:t>
      </w:r>
      <w:r>
        <w:t>a os pacientes com contraindicação ao tratamento cirúrgico e sem sintomas compressivos secundários ao tumor.</w:t>
      </w:r>
    </w:p>
    <w:p w:rsidR="00B8377A" w:rsidRDefault="00B8377A">
      <w:pPr>
        <w:pStyle w:val="Corpodetexto"/>
        <w:spacing w:before="10"/>
        <w:ind w:left="0" w:firstLine="0"/>
        <w:jc w:val="left"/>
        <w:rPr>
          <w:sz w:val="21"/>
        </w:rPr>
      </w:pPr>
    </w:p>
    <w:p w:rsidR="00B8377A" w:rsidRDefault="00A14380">
      <w:pPr>
        <w:pStyle w:val="Corpodetexto"/>
        <w:ind w:left="699" w:firstLine="0"/>
        <w:jc w:val="left"/>
      </w:pPr>
      <w:r>
        <w:rPr>
          <w:b/>
        </w:rPr>
        <w:t xml:space="preserve">- </w:t>
      </w:r>
      <w:r>
        <w:rPr>
          <w:u w:val="single"/>
        </w:rPr>
        <w:t>Tratamento prévio à cirurgia</w:t>
      </w:r>
    </w:p>
    <w:p w:rsidR="00B8377A" w:rsidRDefault="00A14380">
      <w:pPr>
        <w:pStyle w:val="Corpodetexto"/>
        <w:spacing w:before="1"/>
        <w:ind w:right="273"/>
      </w:pPr>
      <w:r>
        <w:t xml:space="preserve">O tratamento prévio à cirurgia com análogos da </w:t>
      </w:r>
      <w:proofErr w:type="spellStart"/>
      <w:r>
        <w:t>somatostatina</w:t>
      </w:r>
      <w:proofErr w:type="spellEnd"/>
      <w:r>
        <w:t xml:space="preserve"> foi avaliado por diversos estudos com resultados diver</w:t>
      </w:r>
      <w:r>
        <w:t>gentes. Para a elaboração deste Protocolo foram utilizados somente trabalhos prospectivos e que</w:t>
      </w:r>
      <w:r>
        <w:rPr>
          <w:spacing w:val="-4"/>
        </w:rPr>
        <w:t xml:space="preserve"> </w:t>
      </w:r>
      <w:r>
        <w:t>apresentassem</w:t>
      </w:r>
      <w:r>
        <w:rPr>
          <w:spacing w:val="-8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controle</w:t>
      </w:r>
      <w:r>
        <w:rPr>
          <w:spacing w:val="-7"/>
        </w:rPr>
        <w:t xml:space="preserve"> </w:t>
      </w:r>
      <w:r>
        <w:t>(56-60).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revisão</w:t>
      </w:r>
      <w:r>
        <w:rPr>
          <w:spacing w:val="-7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incluídas</w:t>
      </w:r>
      <w:r>
        <w:rPr>
          <w:spacing w:val="-6"/>
        </w:rPr>
        <w:t xml:space="preserve"> </w:t>
      </w:r>
      <w:r>
        <w:t>três</w:t>
      </w:r>
      <w:r>
        <w:rPr>
          <w:spacing w:val="-3"/>
        </w:rPr>
        <w:t xml:space="preserve"> </w:t>
      </w:r>
      <w:r>
        <w:t>revisões</w:t>
      </w:r>
      <w:r>
        <w:rPr>
          <w:spacing w:val="-4"/>
        </w:rPr>
        <w:t xml:space="preserve"> </w:t>
      </w:r>
      <w:r>
        <w:t>sistemáticas</w:t>
      </w:r>
      <w:r>
        <w:rPr>
          <w:spacing w:val="-5"/>
        </w:rPr>
        <w:t xml:space="preserve"> </w:t>
      </w:r>
      <w:r>
        <w:t>com meta-análise, que incluíram os estudos anteriormente utilizados.</w:t>
      </w:r>
      <w:r>
        <w:rPr>
          <w:spacing w:val="-6"/>
        </w:rPr>
        <w:t xml:space="preserve"> </w:t>
      </w:r>
      <w:r>
        <w:t>(61-63)</w:t>
      </w:r>
    </w:p>
    <w:p w:rsidR="00B8377A" w:rsidRDefault="00B8377A">
      <w:pPr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Corpodetexto"/>
        <w:spacing w:before="68"/>
        <w:ind w:right="266"/>
      </w:pPr>
      <w:r>
        <w:lastRenderedPageBreak/>
        <w:t xml:space="preserve">A primeira meta-análise que sumarizou os estudos sobre esse uso dos análogos da </w:t>
      </w:r>
      <w:proofErr w:type="spellStart"/>
      <w:r>
        <w:t>somatostatina</w:t>
      </w:r>
      <w:proofErr w:type="spellEnd"/>
      <w:r>
        <w:t xml:space="preserve"> foi publicada em 2013 (61). Foram incluídos 10 estudos que tivessem grupo </w:t>
      </w:r>
      <w:proofErr w:type="gramStart"/>
      <w:r>
        <w:t>comparador para o desfecho cura bioquímica, definidas pela normalização de GH e IGF-1</w:t>
      </w:r>
      <w:proofErr w:type="gramEnd"/>
      <w:r>
        <w:t>. Q</w:t>
      </w:r>
      <w:r>
        <w:t>uando avaliados na análise todos os 10 estudos selecionados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tratamento</w:t>
      </w:r>
      <w:r>
        <w:rPr>
          <w:spacing w:val="-7"/>
        </w:rPr>
        <w:t xml:space="preserve"> </w:t>
      </w:r>
      <w:r>
        <w:t>pré-operatório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mostrou</w:t>
      </w:r>
      <w:r>
        <w:rPr>
          <w:spacing w:val="-6"/>
        </w:rPr>
        <w:t xml:space="preserve"> </w:t>
      </w:r>
      <w:r>
        <w:t>aumento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cura</w:t>
      </w:r>
      <w:r>
        <w:rPr>
          <w:spacing w:val="-6"/>
        </w:rPr>
        <w:t xml:space="preserve"> </w:t>
      </w:r>
      <w:r>
        <w:t>bioquímica:</w:t>
      </w:r>
      <w:r>
        <w:rPr>
          <w:spacing w:val="-6"/>
        </w:rPr>
        <w:t xml:space="preserve"> </w:t>
      </w:r>
      <w:r>
        <w:t>razão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chance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cura 1,62</w:t>
      </w:r>
      <w:r>
        <w:rPr>
          <w:spacing w:val="-5"/>
        </w:rPr>
        <w:t xml:space="preserve"> </w:t>
      </w:r>
      <w:r>
        <w:t>(IC95%</w:t>
      </w:r>
      <w:r>
        <w:rPr>
          <w:spacing w:val="-4"/>
        </w:rPr>
        <w:t xml:space="preserve"> </w:t>
      </w:r>
      <w:r>
        <w:t>0,93-2,82).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análise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sensibilidade,</w:t>
      </w:r>
      <w:r>
        <w:rPr>
          <w:spacing w:val="-6"/>
        </w:rPr>
        <w:t xml:space="preserve"> </w:t>
      </w:r>
      <w:r>
        <w:t>incluindo</w:t>
      </w:r>
      <w:r>
        <w:rPr>
          <w:spacing w:val="-7"/>
        </w:rPr>
        <w:t xml:space="preserve"> </w:t>
      </w:r>
      <w:r>
        <w:t>somente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ensaios</w:t>
      </w:r>
      <w:r>
        <w:rPr>
          <w:spacing w:val="-4"/>
        </w:rPr>
        <w:t xml:space="preserve"> </w:t>
      </w:r>
      <w:r>
        <w:t>clínicos</w:t>
      </w:r>
      <w:r>
        <w:rPr>
          <w:spacing w:val="-6"/>
        </w:rPr>
        <w:t xml:space="preserve"> </w:t>
      </w:r>
      <w:r>
        <w:t>prospec</w:t>
      </w:r>
      <w:r>
        <w:t>tivos e controlados, o tratamento pré-operatório se mostrou benéfico: razão de chance para cura 3,62 (IC95% 1,88- 6,96). A meta-análise apresenta diversas limitações, sendo a mais importante delas o pequeno número de estudos (em especial o pequeno número d</w:t>
      </w:r>
      <w:r>
        <w:t>e ensaios clínicos prospectivos e</w:t>
      </w:r>
      <w:r>
        <w:rPr>
          <w:spacing w:val="-15"/>
        </w:rPr>
        <w:t xml:space="preserve"> </w:t>
      </w:r>
      <w:r>
        <w:t>controlados).</w:t>
      </w:r>
    </w:p>
    <w:p w:rsidR="00B8377A" w:rsidRDefault="00A14380">
      <w:pPr>
        <w:pStyle w:val="Corpodetexto"/>
        <w:spacing w:before="2"/>
        <w:ind w:right="272"/>
      </w:pPr>
      <w:r>
        <w:t xml:space="preserve">A segunda meta-análise, publicada em 2015, incluiu somente </w:t>
      </w:r>
      <w:proofErr w:type="gramStart"/>
      <w:r>
        <w:t>4</w:t>
      </w:r>
      <w:proofErr w:type="gramEnd"/>
      <w:r>
        <w:t xml:space="preserve"> ensaios clínicos randomizados (totalizando 261 pacientes). Esta meta-análise demonstrou benefício com o uso de análogos da </w:t>
      </w:r>
      <w:proofErr w:type="spellStart"/>
      <w:r>
        <w:t>somatostatina</w:t>
      </w:r>
      <w:proofErr w:type="spellEnd"/>
      <w:r>
        <w:t xml:space="preserve"> prévio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</w:t>
      </w:r>
      <w:r>
        <w:t>irurgia</w:t>
      </w:r>
      <w:r>
        <w:rPr>
          <w:spacing w:val="-5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avaliados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níveis</w:t>
      </w:r>
      <w:r>
        <w:rPr>
          <w:spacing w:val="-4"/>
        </w:rPr>
        <w:t xml:space="preserve"> </w:t>
      </w:r>
      <w:r>
        <w:t>séricos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GH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IGF-1</w:t>
      </w:r>
      <w:r>
        <w:rPr>
          <w:spacing w:val="-6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cirúrgico,</w:t>
      </w:r>
      <w:r>
        <w:rPr>
          <w:spacing w:val="-6"/>
        </w:rPr>
        <w:t xml:space="preserve"> </w:t>
      </w:r>
      <w:r>
        <w:t>porém</w:t>
      </w:r>
      <w:r>
        <w:rPr>
          <w:spacing w:val="-8"/>
        </w:rPr>
        <w:t xml:space="preserve"> </w:t>
      </w:r>
      <w:r>
        <w:t>não descreveu o que seria o desfecho primário proposto para meta-análise. Além disso, não foram reportados desfechos clínicos</w:t>
      </w:r>
      <w:r>
        <w:rPr>
          <w:spacing w:val="-2"/>
        </w:rPr>
        <w:t xml:space="preserve"> </w:t>
      </w:r>
      <w:r>
        <w:t>(62).</w:t>
      </w:r>
    </w:p>
    <w:p w:rsidR="00B8377A" w:rsidRDefault="00A14380">
      <w:pPr>
        <w:pStyle w:val="Corpodetexto"/>
        <w:ind w:right="269"/>
      </w:pPr>
      <w:r>
        <w:t xml:space="preserve">No mesmo ano de 2015, outra meta-análise foi publicada (63). Foram incluídos </w:t>
      </w:r>
      <w:proofErr w:type="gramStart"/>
      <w:r>
        <w:t>8</w:t>
      </w:r>
      <w:proofErr w:type="gramEnd"/>
      <w:r>
        <w:t xml:space="preserve"> estudos, todos com definição de controle da doença pela normalização de GH e IGF-1. Os resultados da meta-análise mostraram benefício do uso de análogos da </w:t>
      </w:r>
      <w:proofErr w:type="spellStart"/>
      <w:r>
        <w:t>somatostatina</w:t>
      </w:r>
      <w:proofErr w:type="spellEnd"/>
      <w:r>
        <w:t xml:space="preserve"> somente</w:t>
      </w:r>
      <w:r>
        <w:t xml:space="preserve"> nos estudos que avaliaram este desfecho em curto prazo (</w:t>
      </w:r>
      <w:proofErr w:type="gramStart"/>
      <w:r>
        <w:t>4</w:t>
      </w:r>
      <w:proofErr w:type="gramEnd"/>
      <w:r>
        <w:t xml:space="preserve"> meses): risco relativo para cura bioquímica de 1,72 (IC95% 1,14-2,60). Porém esse benefício desapareceu quando foi avaliado o mesmo desfecho em longo prazo: risco relativo para cura bioquímica de 1</w:t>
      </w:r>
      <w:r>
        <w:t>,03 (IC95% 0,86-1,24</w:t>
      </w:r>
      <w:proofErr w:type="gramStart"/>
      <w:r>
        <w:t>).</w:t>
      </w:r>
      <w:proofErr w:type="gramEnd"/>
      <w:r>
        <w:t xml:space="preserve">Com base nessas evidências, o tratamento prévio à cirurgia com análogos da </w:t>
      </w:r>
      <w:proofErr w:type="spellStart"/>
      <w:r>
        <w:t>somatostatina</w:t>
      </w:r>
      <w:proofErr w:type="spellEnd"/>
      <w:r>
        <w:t xml:space="preserve"> não é recomendado para os pacientes com acromegalia.</w:t>
      </w:r>
    </w:p>
    <w:p w:rsidR="00B8377A" w:rsidRDefault="00B8377A">
      <w:pPr>
        <w:pStyle w:val="Corpodetexto"/>
        <w:ind w:left="0" w:firstLine="0"/>
        <w:jc w:val="left"/>
      </w:pPr>
    </w:p>
    <w:p w:rsidR="00B8377A" w:rsidRDefault="00A14380">
      <w:pPr>
        <w:pStyle w:val="Corpodetexto"/>
        <w:spacing w:line="252" w:lineRule="exact"/>
        <w:ind w:left="699" w:firstLine="0"/>
        <w:jc w:val="left"/>
      </w:pPr>
      <w:r>
        <w:rPr>
          <w:u w:val="single"/>
        </w:rPr>
        <w:t>- Tratamento secundário</w:t>
      </w:r>
    </w:p>
    <w:p w:rsidR="00B8377A" w:rsidRDefault="00A14380">
      <w:pPr>
        <w:pStyle w:val="Corpodetexto"/>
        <w:ind w:right="277"/>
      </w:pPr>
      <w:r>
        <w:t>A</w:t>
      </w:r>
      <w:r>
        <w:rPr>
          <w:spacing w:val="-10"/>
        </w:rPr>
        <w:t xml:space="preserve"> </w:t>
      </w:r>
      <w:r>
        <w:t>indicação</w:t>
      </w:r>
      <w:r>
        <w:rPr>
          <w:spacing w:val="-7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melhor</w:t>
      </w:r>
      <w:r>
        <w:rPr>
          <w:spacing w:val="-7"/>
        </w:rPr>
        <w:t xml:space="preserve"> </w:t>
      </w:r>
      <w:r>
        <w:t>embasamento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literatura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desses</w:t>
      </w:r>
      <w:r>
        <w:rPr>
          <w:spacing w:val="-10"/>
        </w:rPr>
        <w:t xml:space="preserve"> </w:t>
      </w:r>
      <w:r>
        <w:t>fármacos</w:t>
      </w:r>
      <w:r>
        <w:rPr>
          <w:spacing w:val="-9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pacientes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 responderam ao tratamento cirúrgico. Nos submetidos à radioterapia, os fármacos também têm indicação no período em que o tratamento radioterápico ainda não controlou a</w:t>
      </w:r>
      <w:r>
        <w:rPr>
          <w:spacing w:val="-10"/>
        </w:rPr>
        <w:t xml:space="preserve"> </w:t>
      </w:r>
      <w:r>
        <w:t>doença.</w:t>
      </w:r>
    </w:p>
    <w:p w:rsidR="00B8377A" w:rsidRDefault="00A14380">
      <w:pPr>
        <w:pStyle w:val="Corpodetexto"/>
        <w:spacing w:before="1"/>
        <w:ind w:right="269"/>
      </w:pPr>
      <w:r>
        <w:t>Um dos primeiros estudos com delineamento adeq</w:t>
      </w:r>
      <w:r>
        <w:t xml:space="preserve">uado foi conduzido por </w:t>
      </w:r>
      <w:proofErr w:type="spellStart"/>
      <w:r>
        <w:t>Ezzat</w:t>
      </w:r>
      <w:proofErr w:type="spellEnd"/>
      <w:r>
        <w:t xml:space="preserve"> e colaboradores em 1992 (64). Esse ensaio clínico randomizado duplo-cego incluiu 115 pacientes, dos quais 70% apresentavam doença persistente após tratamento cirúrgico ou radioterápico. Os pacientes do grupo intervenção receber</w:t>
      </w:r>
      <w:r>
        <w:t xml:space="preserve">am </w:t>
      </w:r>
      <w:proofErr w:type="spellStart"/>
      <w:r>
        <w:t>octreotida</w:t>
      </w:r>
      <w:proofErr w:type="spellEnd"/>
      <w:r>
        <w:t xml:space="preserve"> subcutânea na dose de 50 </w:t>
      </w:r>
      <w:proofErr w:type="spellStart"/>
      <w:r>
        <w:t>mcg</w:t>
      </w:r>
      <w:proofErr w:type="spellEnd"/>
      <w:r>
        <w:t xml:space="preserve"> de 8/8 horas por uma semana, aumentada posteriormente para 100 </w:t>
      </w:r>
      <w:proofErr w:type="spellStart"/>
      <w:r>
        <w:t>mcg</w:t>
      </w:r>
      <w:proofErr w:type="spellEnd"/>
      <w:r>
        <w:t xml:space="preserve"> de 8/8 horas por mais </w:t>
      </w:r>
      <w:proofErr w:type="gramStart"/>
      <w:r>
        <w:t>3</w:t>
      </w:r>
      <w:proofErr w:type="gramEnd"/>
      <w:r>
        <w:t xml:space="preserve"> semanas. O grupo controle recebeu placebo com as mesmas características. Durante o estudo, todos os pacientes tinham a res</w:t>
      </w:r>
      <w:r>
        <w:t>posta à terapia avaliada com medidas de GH e IGF-1 em diversos</w:t>
      </w:r>
      <w:r>
        <w:rPr>
          <w:spacing w:val="-12"/>
        </w:rPr>
        <w:t xml:space="preserve"> </w:t>
      </w:r>
      <w:r>
        <w:t>momentos</w:t>
      </w:r>
      <w:r>
        <w:rPr>
          <w:spacing w:val="-12"/>
        </w:rPr>
        <w:t xml:space="preserve"> </w:t>
      </w:r>
      <w:r>
        <w:t>(0,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semanas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tratamento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gramStart"/>
      <w:r>
        <w:t>4</w:t>
      </w:r>
      <w:proofErr w:type="gramEnd"/>
      <w:r>
        <w:rPr>
          <w:spacing w:val="-12"/>
        </w:rPr>
        <w:t xml:space="preserve"> </w:t>
      </w:r>
      <w:r>
        <w:t>semanas</w:t>
      </w:r>
      <w:r>
        <w:rPr>
          <w:spacing w:val="-13"/>
        </w:rPr>
        <w:t xml:space="preserve"> </w:t>
      </w:r>
      <w:r>
        <w:t>após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término).</w:t>
      </w:r>
      <w:r>
        <w:rPr>
          <w:spacing w:val="-13"/>
        </w:rPr>
        <w:t xml:space="preserve"> </w:t>
      </w:r>
      <w:r>
        <w:t>Finda</w:t>
      </w:r>
      <w:r>
        <w:rPr>
          <w:spacing w:val="-12"/>
        </w:rPr>
        <w:t xml:space="preserve"> </w:t>
      </w:r>
      <w:r>
        <w:t>essa</w:t>
      </w:r>
      <w:r>
        <w:rPr>
          <w:spacing w:val="-15"/>
        </w:rPr>
        <w:t xml:space="preserve"> </w:t>
      </w:r>
      <w:r>
        <w:t>fase,</w:t>
      </w:r>
      <w:r>
        <w:rPr>
          <w:spacing w:val="-12"/>
        </w:rPr>
        <w:t xml:space="preserve"> </w:t>
      </w:r>
      <w:r>
        <w:t>104</w:t>
      </w:r>
      <w:r>
        <w:rPr>
          <w:spacing w:val="-13"/>
        </w:rPr>
        <w:t xml:space="preserve"> </w:t>
      </w:r>
      <w:r>
        <w:t xml:space="preserve">pacientes foram randomizados para receber duas doses diferentes de </w:t>
      </w:r>
      <w:proofErr w:type="spellStart"/>
      <w:r>
        <w:t>octreotida</w:t>
      </w:r>
      <w:proofErr w:type="spellEnd"/>
      <w:r>
        <w:t xml:space="preserve">, 100 ou 250 </w:t>
      </w:r>
      <w:proofErr w:type="spellStart"/>
      <w:r>
        <w:t>mcg</w:t>
      </w:r>
      <w:proofErr w:type="spellEnd"/>
      <w:r>
        <w:t xml:space="preserve"> de 8/8 horas por </w:t>
      </w:r>
      <w:proofErr w:type="gramStart"/>
      <w:r>
        <w:t>6</w:t>
      </w:r>
      <w:proofErr w:type="gramEnd"/>
      <w:r>
        <w:t xml:space="preserve"> meses. Novamente os pacientes tiveram as respostas avaliadas em diversos momentos (0, 3 e 6 meses de tratamento e </w:t>
      </w:r>
      <w:proofErr w:type="gramStart"/>
      <w:r>
        <w:t>1</w:t>
      </w:r>
      <w:proofErr w:type="gramEnd"/>
      <w:r>
        <w:t xml:space="preserve"> mês após o término). O estu</w:t>
      </w:r>
      <w:r>
        <w:t xml:space="preserve">do demonstrou que os pacientes do grupo </w:t>
      </w:r>
      <w:proofErr w:type="spellStart"/>
      <w:r>
        <w:t>octreotida</w:t>
      </w:r>
      <w:proofErr w:type="spellEnd"/>
      <w:r>
        <w:t>, quando comparados com os do grupo placebo, apresentaram redução dos níveis de GH e IGF-1. O benefício foi evidenciado</w:t>
      </w:r>
      <w:r>
        <w:rPr>
          <w:spacing w:val="-6"/>
        </w:rPr>
        <w:t xml:space="preserve"> </w:t>
      </w:r>
      <w:proofErr w:type="gramStart"/>
      <w:r>
        <w:t>2</w:t>
      </w:r>
      <w:proofErr w:type="gramEnd"/>
      <w:r>
        <w:rPr>
          <w:spacing w:val="-5"/>
        </w:rPr>
        <w:t xml:space="preserve"> </w:t>
      </w:r>
      <w:r>
        <w:t>semanas</w:t>
      </w:r>
      <w:r>
        <w:rPr>
          <w:spacing w:val="-5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início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perdido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interrupção.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</w:t>
      </w:r>
      <w:r>
        <w:t>o</w:t>
      </w:r>
      <w:r>
        <w:rPr>
          <w:spacing w:val="-6"/>
        </w:rPr>
        <w:t xml:space="preserve"> </w:t>
      </w:r>
      <w:r>
        <w:t>estudo, 68% e 55% dos pacientes apresentaram níveis normais de IGF-1, nos grupos dose baixa e dose alta, respectivamente.</w:t>
      </w:r>
      <w:r>
        <w:rPr>
          <w:spacing w:val="-14"/>
        </w:rPr>
        <w:t xml:space="preserve"> </w:t>
      </w:r>
      <w:r>
        <w:t>Novamente,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benefício</w:t>
      </w:r>
      <w:r>
        <w:rPr>
          <w:spacing w:val="-16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perdido</w:t>
      </w:r>
      <w:r>
        <w:rPr>
          <w:spacing w:val="-13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suspensão</w:t>
      </w:r>
      <w:r>
        <w:rPr>
          <w:spacing w:val="-1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tratamento.</w:t>
      </w:r>
      <w:r>
        <w:rPr>
          <w:spacing w:val="-14"/>
        </w:rPr>
        <w:t xml:space="preserve"> </w:t>
      </w:r>
      <w:r>
        <w:t>Além</w:t>
      </w:r>
      <w:r>
        <w:rPr>
          <w:spacing w:val="-17"/>
        </w:rPr>
        <w:t xml:space="preserve"> </w:t>
      </w:r>
      <w:r>
        <w:t>disso,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tratamento foi relacionado com melhora de sinais e</w:t>
      </w:r>
      <w:r>
        <w:rPr>
          <w:spacing w:val="-9"/>
        </w:rPr>
        <w:t xml:space="preserve"> </w:t>
      </w:r>
      <w:r>
        <w:t>s</w:t>
      </w:r>
      <w:r>
        <w:t>intomas.</w:t>
      </w:r>
    </w:p>
    <w:p w:rsidR="00B8377A" w:rsidRDefault="00A14380">
      <w:pPr>
        <w:pStyle w:val="Corpodetexto"/>
        <w:ind w:right="271"/>
      </w:pPr>
      <w:r>
        <w:t xml:space="preserve">Uma meta-análise analisou a eficácia dos medicamentos em relação ao controle da doença (65). Foram incluídos somente estudos prospectivos, com mais de </w:t>
      </w:r>
      <w:proofErr w:type="gramStart"/>
      <w:r>
        <w:t>5</w:t>
      </w:r>
      <w:proofErr w:type="gramEnd"/>
      <w:r>
        <w:t xml:space="preserve"> pacientes, com pelo menos 3 meses de tratamento e que apresentassem dados de GH/IGF-1 ou taxas</w:t>
      </w:r>
      <w:r>
        <w:t xml:space="preserve"> de resposta. No total foram incluídos 12 estudos com 612 pacientes nos quais foi avaliado o uso de </w:t>
      </w:r>
      <w:proofErr w:type="spellStart"/>
      <w:r>
        <w:t>octreotida</w:t>
      </w:r>
      <w:proofErr w:type="spellEnd"/>
      <w:r>
        <w:t xml:space="preserve"> de liberação prolongada e 19 estudos com 914 pacientes que usaram </w:t>
      </w:r>
      <w:proofErr w:type="spellStart"/>
      <w:r>
        <w:t>lanreotida</w:t>
      </w:r>
      <w:proofErr w:type="spellEnd"/>
      <w:r>
        <w:t xml:space="preserve"> LAR como terapia secundária. Do total de pacientes, 424 dos 612 trat</w:t>
      </w:r>
      <w:r>
        <w:t xml:space="preserve">ados com </w:t>
      </w:r>
      <w:proofErr w:type="spellStart"/>
      <w:r>
        <w:t>octreotida</w:t>
      </w:r>
      <w:proofErr w:type="spellEnd"/>
      <w:r>
        <w:rPr>
          <w:spacing w:val="-8"/>
        </w:rPr>
        <w:t xml:space="preserve"> </w:t>
      </w:r>
      <w:r>
        <w:t>(69,3%)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283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914</w:t>
      </w:r>
      <w:r>
        <w:rPr>
          <w:spacing w:val="-9"/>
        </w:rPr>
        <w:t xml:space="preserve"> </w:t>
      </w:r>
      <w:r>
        <w:t>tratados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proofErr w:type="spellStart"/>
      <w:r>
        <w:t>lanreotida</w:t>
      </w:r>
      <w:proofErr w:type="spellEnd"/>
      <w:r>
        <w:rPr>
          <w:spacing w:val="-6"/>
        </w:rPr>
        <w:t xml:space="preserve"> </w:t>
      </w:r>
      <w:r>
        <w:t>(31%)</w:t>
      </w:r>
      <w:r>
        <w:rPr>
          <w:spacing w:val="-5"/>
        </w:rPr>
        <w:t xml:space="preserve"> </w:t>
      </w:r>
      <w:r>
        <w:t>foram</w:t>
      </w:r>
      <w:r>
        <w:rPr>
          <w:spacing w:val="-9"/>
        </w:rPr>
        <w:t xml:space="preserve"> </w:t>
      </w:r>
      <w:r>
        <w:t>incluídos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estudos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tinham</w:t>
      </w:r>
      <w:r>
        <w:rPr>
          <w:spacing w:val="-9"/>
        </w:rPr>
        <w:t xml:space="preserve"> </w:t>
      </w:r>
      <w:r>
        <w:t xml:space="preserve">como critério de seleção ter respondido ao tratamento previamente. Além disso, somente um deles era cego. A duração média dos estudos foi de 15,5 meses para ambos os fármacos (6-36 meses). No grupo como um </w:t>
      </w:r>
      <w:proofErr w:type="gramStart"/>
      <w:r>
        <w:t>todo (n=612), 57</w:t>
      </w:r>
      <w:proofErr w:type="gramEnd"/>
      <w:r>
        <w:t>% dos pacientes apresentaram respo</w:t>
      </w:r>
      <w:r>
        <w:t xml:space="preserve">sta ao tratamento quando avaliados os níveis de GH e 67% quando avaliados os níveis de IGF-1. No grupo </w:t>
      </w:r>
      <w:proofErr w:type="spellStart"/>
      <w:r>
        <w:t>lanreotida</w:t>
      </w:r>
      <w:proofErr w:type="spellEnd"/>
      <w:r>
        <w:t xml:space="preserve"> como um </w:t>
      </w:r>
      <w:proofErr w:type="gramStart"/>
      <w:r>
        <w:t>todo (n=914), 48</w:t>
      </w:r>
      <w:proofErr w:type="gramEnd"/>
      <w:r>
        <w:t xml:space="preserve">% dos pacientes apresentaram resposta ao tratamento quando avaliados os níveis de GH e 47% quando avaliados os níveis </w:t>
      </w:r>
      <w:r>
        <w:t xml:space="preserve">de IGF-1. Nos pacientes tratados com </w:t>
      </w:r>
      <w:proofErr w:type="spellStart"/>
      <w:r>
        <w:t>octreotida</w:t>
      </w:r>
      <w:proofErr w:type="spellEnd"/>
      <w:r>
        <w:t xml:space="preserve"> selecionados pela resposta ao tratamento (n=424), houve uma maior</w:t>
      </w:r>
      <w:r>
        <w:rPr>
          <w:spacing w:val="-5"/>
        </w:rPr>
        <w:t xml:space="preserve"> </w:t>
      </w:r>
      <w:r>
        <w:t>proporção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normalizaram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IGF-1,</w:t>
      </w:r>
      <w:r>
        <w:rPr>
          <w:spacing w:val="-5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comparados</w:t>
      </w:r>
      <w:r>
        <w:rPr>
          <w:spacing w:val="-4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selecionado</w:t>
      </w:r>
      <w:r>
        <w:rPr>
          <w:spacing w:val="-5"/>
        </w:rPr>
        <w:t xml:space="preserve"> </w:t>
      </w:r>
      <w:r>
        <w:t>(68</w:t>
      </w:r>
      <w:r>
        <w:rPr>
          <w:spacing w:val="-6"/>
        </w:rPr>
        <w:t xml:space="preserve"> </w:t>
      </w:r>
      <w:proofErr w:type="spellStart"/>
      <w:proofErr w:type="gramStart"/>
      <w:r>
        <w:t>vs</w:t>
      </w:r>
      <w:proofErr w:type="spellEnd"/>
      <w:proofErr w:type="gramEnd"/>
      <w:r>
        <w:t xml:space="preserve"> 63%, p &lt; 0,05). Nos tratados com </w:t>
      </w:r>
      <w:proofErr w:type="spellStart"/>
      <w:r>
        <w:t>lanreotida</w:t>
      </w:r>
      <w:proofErr w:type="spellEnd"/>
      <w:r>
        <w:t xml:space="preserve">, </w:t>
      </w:r>
      <w:r>
        <w:t>os valores foram de 56% no grupo selecionado versus 42% no grupo não</w:t>
      </w:r>
      <w:r>
        <w:rPr>
          <w:spacing w:val="-1"/>
        </w:rPr>
        <w:t xml:space="preserve"> </w:t>
      </w:r>
      <w:r>
        <w:t>selecionado.</w:t>
      </w:r>
    </w:p>
    <w:p w:rsidR="00B8377A" w:rsidRDefault="00A14380">
      <w:pPr>
        <w:pStyle w:val="Corpodetexto"/>
        <w:spacing w:before="1"/>
        <w:ind w:right="270"/>
      </w:pPr>
      <w:r>
        <w:t xml:space="preserve">Uma segunda meta-análise analisou o efeito dos análogos da </w:t>
      </w:r>
      <w:proofErr w:type="spellStart"/>
      <w:r>
        <w:t>somatostatina</w:t>
      </w:r>
      <w:proofErr w:type="spellEnd"/>
      <w:r>
        <w:t xml:space="preserve"> sobre o coração dos pacientes com acromegalia (66). Foram incluídos todos os estudos que apresentasse</w:t>
      </w:r>
      <w:r>
        <w:t>m dados de desfechos</w:t>
      </w:r>
    </w:p>
    <w:p w:rsidR="00B8377A" w:rsidRDefault="00B8377A">
      <w:pPr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Corpodetexto"/>
        <w:spacing w:before="68"/>
        <w:ind w:right="269" w:firstLine="0"/>
      </w:pPr>
      <w:proofErr w:type="gramStart"/>
      <w:r>
        <w:lastRenderedPageBreak/>
        <w:t>relacionados</w:t>
      </w:r>
      <w:proofErr w:type="gramEnd"/>
      <w:r>
        <w:t xml:space="preserve"> à função cardíaca, resultando em 18 trabalhos e 290 pacientes. Nenhum ensaio clínico randomizado foi incluído, e a maioria dos estudos eram séries de casos não controladas. As análises de heterogeneidade</w:t>
      </w:r>
      <w:r>
        <w:rPr>
          <w:spacing w:val="-7"/>
        </w:rPr>
        <w:t xml:space="preserve"> </w:t>
      </w:r>
      <w:r>
        <w:t>demo</w:t>
      </w:r>
      <w:r>
        <w:t>nstraram</w:t>
      </w:r>
      <w:r>
        <w:rPr>
          <w:spacing w:val="-10"/>
        </w:rPr>
        <w:t xml:space="preserve"> </w:t>
      </w:r>
      <w:r>
        <w:t>significância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maioria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desfechos</w:t>
      </w:r>
      <w:r>
        <w:rPr>
          <w:spacing w:val="-6"/>
        </w:rPr>
        <w:t xml:space="preserve"> </w:t>
      </w:r>
      <w:r>
        <w:t>avaliados,</w:t>
      </w:r>
      <w:r>
        <w:rPr>
          <w:spacing w:val="-5"/>
        </w:rPr>
        <w:t xml:space="preserve"> </w:t>
      </w:r>
      <w:r>
        <w:t>limitando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conclusões. Nos</w:t>
      </w:r>
      <w:r>
        <w:rPr>
          <w:spacing w:val="-4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utilizaram</w:t>
      </w:r>
      <w:r>
        <w:rPr>
          <w:spacing w:val="-6"/>
        </w:rPr>
        <w:t xml:space="preserve"> </w:t>
      </w:r>
      <w:r>
        <w:t>análogos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somatostatina</w:t>
      </w:r>
      <w:proofErr w:type="spellEnd"/>
      <w:r>
        <w:t>,</w:t>
      </w:r>
      <w:r>
        <w:rPr>
          <w:spacing w:val="-3"/>
        </w:rPr>
        <w:t xml:space="preserve"> </w:t>
      </w:r>
      <w:r>
        <w:t>houve</w:t>
      </w:r>
      <w:r>
        <w:rPr>
          <w:spacing w:val="-4"/>
        </w:rPr>
        <w:t xml:space="preserve"> </w:t>
      </w:r>
      <w:r>
        <w:t>diminuição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frequência</w:t>
      </w:r>
      <w:r>
        <w:rPr>
          <w:spacing w:val="1"/>
        </w:rPr>
        <w:t xml:space="preserve"> </w:t>
      </w:r>
      <w:r>
        <w:t>cardíaca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índice de</w:t>
      </w:r>
      <w:r>
        <w:rPr>
          <w:spacing w:val="-8"/>
        </w:rPr>
        <w:t xml:space="preserve"> </w:t>
      </w:r>
      <w:r>
        <w:t>massa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ventrículo</w:t>
      </w:r>
      <w:r>
        <w:rPr>
          <w:spacing w:val="-9"/>
        </w:rPr>
        <w:t xml:space="preserve"> </w:t>
      </w:r>
      <w:r>
        <w:t>esquerdo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aumento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duração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exercício.</w:t>
      </w:r>
      <w:r>
        <w:rPr>
          <w:spacing w:val="-9"/>
        </w:rPr>
        <w:t xml:space="preserve"> </w:t>
      </w:r>
      <w:r>
        <w:t>Apesar</w:t>
      </w:r>
      <w:r>
        <w:rPr>
          <w:spacing w:val="-7"/>
        </w:rPr>
        <w:t xml:space="preserve"> </w:t>
      </w:r>
      <w:r>
        <w:t>disso,</w:t>
      </w:r>
      <w:r>
        <w:rPr>
          <w:spacing w:val="-9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meta-análise tem muitas limitações e seus resultados não devem servir como critério para o</w:t>
      </w:r>
      <w:r>
        <w:rPr>
          <w:spacing w:val="-18"/>
        </w:rPr>
        <w:t xml:space="preserve"> </w:t>
      </w:r>
      <w:r>
        <w:t>tratamento.</w:t>
      </w:r>
    </w:p>
    <w:p w:rsidR="00B8377A" w:rsidRDefault="00A14380">
      <w:pPr>
        <w:pStyle w:val="Corpodetexto"/>
        <w:spacing w:before="2"/>
        <w:ind w:right="270"/>
      </w:pPr>
      <w:r>
        <w:t>Uma terceira meta-análise verificou o efeito dos medicamentos no metabolismo da glicose (67). Foram incluídos es</w:t>
      </w:r>
      <w:r>
        <w:t xml:space="preserve">tudos que descrevessem pelo menos </w:t>
      </w:r>
      <w:proofErr w:type="gramStart"/>
      <w:r>
        <w:t>3</w:t>
      </w:r>
      <w:proofErr w:type="gramEnd"/>
      <w:r>
        <w:t xml:space="preserve"> semanas de tratamento com análogos de </w:t>
      </w:r>
      <w:proofErr w:type="spellStart"/>
      <w:r>
        <w:t>somatostatina</w:t>
      </w:r>
      <w:proofErr w:type="spellEnd"/>
      <w:r>
        <w:t>, dispusessem de dados sobre metabolismo da glicose antes e depois do uso dos fármacos e não houvessem selecionados os pacientes com base na resposta prévia ao tratament</w:t>
      </w:r>
      <w:r>
        <w:t>o. Foram incluídos 31 estudos na análise, totalizando</w:t>
      </w:r>
      <w:r>
        <w:rPr>
          <w:spacing w:val="-7"/>
        </w:rPr>
        <w:t xml:space="preserve"> </w:t>
      </w:r>
      <w:r>
        <w:t>619</w:t>
      </w:r>
      <w:r>
        <w:rPr>
          <w:spacing w:val="-6"/>
        </w:rPr>
        <w:t xml:space="preserve"> </w:t>
      </w:r>
      <w:r>
        <w:t>pacientes.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maioria</w:t>
      </w:r>
      <w:r>
        <w:rPr>
          <w:spacing w:val="-8"/>
        </w:rPr>
        <w:t xml:space="preserve"> </w:t>
      </w:r>
      <w:r>
        <w:t>deles</w:t>
      </w:r>
      <w:r>
        <w:rPr>
          <w:spacing w:val="-8"/>
        </w:rPr>
        <w:t xml:space="preserve"> </w:t>
      </w:r>
      <w:r>
        <w:t>eram</w:t>
      </w:r>
      <w:r>
        <w:rPr>
          <w:spacing w:val="-9"/>
        </w:rPr>
        <w:t xml:space="preserve"> </w:t>
      </w:r>
      <w:r>
        <w:t>séries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casos.</w:t>
      </w:r>
      <w:r>
        <w:rPr>
          <w:spacing w:val="-5"/>
        </w:rPr>
        <w:t xml:space="preserve"> </w:t>
      </w:r>
      <w:r>
        <w:t>Diversos</w:t>
      </w:r>
      <w:r>
        <w:rPr>
          <w:spacing w:val="-7"/>
        </w:rPr>
        <w:t xml:space="preserve"> </w:t>
      </w:r>
      <w:r>
        <w:t>análogos</w:t>
      </w:r>
      <w:r>
        <w:rPr>
          <w:spacing w:val="-5"/>
        </w:rPr>
        <w:t xml:space="preserve"> </w:t>
      </w:r>
      <w:r>
        <w:t>foram</w:t>
      </w:r>
      <w:r>
        <w:rPr>
          <w:spacing w:val="-9"/>
        </w:rPr>
        <w:t xml:space="preserve"> </w:t>
      </w:r>
      <w:r>
        <w:t>utilizados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 xml:space="preserve">tempo de tratamento variou de </w:t>
      </w:r>
      <w:proofErr w:type="gramStart"/>
      <w:r>
        <w:t>3</w:t>
      </w:r>
      <w:proofErr w:type="gramEnd"/>
      <w:r>
        <w:t xml:space="preserve"> semanas a 96 meses. Não houve diferença quando avaliadas glicose de jejum ou h</w:t>
      </w:r>
      <w:r>
        <w:t xml:space="preserve">emoglobina glicosilada e houve diminuição dos níveis de insulina. Os resultados demonstraram que os medicamentos podem modificar o metabolismo glicêmico, porém com significância clínica limitada. </w:t>
      </w:r>
      <w:r>
        <w:rPr>
          <w:spacing w:val="-2"/>
        </w:rPr>
        <w:t xml:space="preserve">Uma </w:t>
      </w:r>
      <w:r>
        <w:t>segunda meta-análise sobre este mesmo tema confirmou est</w:t>
      </w:r>
      <w:r>
        <w:t>es achados</w:t>
      </w:r>
      <w:r>
        <w:rPr>
          <w:spacing w:val="-7"/>
        </w:rPr>
        <w:t xml:space="preserve"> </w:t>
      </w:r>
      <w:r>
        <w:t>(68).</w:t>
      </w:r>
    </w:p>
    <w:p w:rsidR="00B8377A" w:rsidRDefault="00A14380">
      <w:pPr>
        <w:pStyle w:val="Corpodetexto"/>
        <w:spacing w:before="1"/>
        <w:ind w:right="269"/>
      </w:pPr>
      <w:r>
        <w:t>Na literatura científica, inexistem estudos prospectivos comparando diretamente os dois medicamentos disponíveis (</w:t>
      </w:r>
      <w:proofErr w:type="spellStart"/>
      <w:r>
        <w:t>octreotida</w:t>
      </w:r>
      <w:proofErr w:type="spellEnd"/>
      <w:r>
        <w:t xml:space="preserve"> LAR e </w:t>
      </w:r>
      <w:proofErr w:type="spellStart"/>
      <w:r>
        <w:t>lanreotida</w:t>
      </w:r>
      <w:proofErr w:type="spellEnd"/>
      <w:r>
        <w:t xml:space="preserve"> solução injetável de liberação prolongada) por meio de ensaios clínicos randomizados </w:t>
      </w:r>
      <w:proofErr w:type="gramStart"/>
      <w:r>
        <w:t>duplos-cegos</w:t>
      </w:r>
      <w:proofErr w:type="gramEnd"/>
      <w:r>
        <w:t>. No entanto, ens</w:t>
      </w:r>
      <w:r>
        <w:t xml:space="preserve">aios clínicos do tipo </w:t>
      </w:r>
      <w:r>
        <w:rPr>
          <w:i/>
        </w:rPr>
        <w:t xml:space="preserve">crossover </w:t>
      </w:r>
      <w:r>
        <w:t xml:space="preserve">e abertos resultaram em eficácia clínica comparável entre os dois medicamentos, sendo que </w:t>
      </w:r>
      <w:proofErr w:type="spellStart"/>
      <w:r>
        <w:t>lanreotida</w:t>
      </w:r>
      <w:proofErr w:type="spellEnd"/>
      <w:r>
        <w:t xml:space="preserve"> </w:t>
      </w:r>
      <w:proofErr w:type="spellStart"/>
      <w:r>
        <w:t>autogel</w:t>
      </w:r>
      <w:proofErr w:type="spellEnd"/>
      <w:r>
        <w:t xml:space="preserve"> apresenta maior facilidade de administração e possibilidade de administrações com intervalo de tempo mais prolongad</w:t>
      </w:r>
      <w:r>
        <w:t>o em alguns pacientes (69,70). Um estudo retrospectivo que incluiu 68 pacientes</w:t>
      </w:r>
      <w:proofErr w:type="gramStart"/>
      <w:r>
        <w:t>, comparou</w:t>
      </w:r>
      <w:proofErr w:type="gramEnd"/>
      <w:r>
        <w:t xml:space="preserve"> a os dois análogos de liberação lenta (</w:t>
      </w:r>
      <w:proofErr w:type="spellStart"/>
      <w:r>
        <w:t>lanreotida</w:t>
      </w:r>
      <w:proofErr w:type="spellEnd"/>
      <w:r>
        <w:t xml:space="preserve"> solução injetável de liberação prolongada vs. </w:t>
      </w:r>
      <w:proofErr w:type="spellStart"/>
      <w:r>
        <w:t>Octreotida</w:t>
      </w:r>
      <w:proofErr w:type="spellEnd"/>
      <w:r>
        <w:t xml:space="preserve"> LAR), no controle dos níveis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GH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IGF-I</w:t>
      </w:r>
      <w:r>
        <w:rPr>
          <w:spacing w:val="-9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tratamento</w:t>
      </w:r>
      <w:r>
        <w:rPr>
          <w:spacing w:val="-7"/>
        </w:rPr>
        <w:t xml:space="preserve"> </w:t>
      </w:r>
      <w:r>
        <w:t>cirúrgico</w:t>
      </w:r>
      <w:r>
        <w:rPr>
          <w:spacing w:val="-6"/>
        </w:rPr>
        <w:t xml:space="preserve"> </w:t>
      </w:r>
      <w:r>
        <w:t>primário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curativo.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análises</w:t>
      </w:r>
      <w:r>
        <w:rPr>
          <w:spacing w:val="-9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dois</w:t>
      </w:r>
      <w:r>
        <w:rPr>
          <w:spacing w:val="-6"/>
        </w:rPr>
        <w:t xml:space="preserve"> </w:t>
      </w:r>
      <w:r>
        <w:t>grupos</w:t>
      </w:r>
      <w:r>
        <w:rPr>
          <w:spacing w:val="-5"/>
        </w:rPr>
        <w:t xml:space="preserve"> </w:t>
      </w:r>
      <w:r>
        <w:t>permitiram dizer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hormonal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diminuição</w:t>
      </w:r>
      <w:r>
        <w:rPr>
          <w:spacing w:val="-13"/>
        </w:rPr>
        <w:t xml:space="preserve"> </w:t>
      </w:r>
      <w:r>
        <w:t>tumoral</w:t>
      </w:r>
      <w:r>
        <w:rPr>
          <w:spacing w:val="-12"/>
        </w:rPr>
        <w:t xml:space="preserve"> </w:t>
      </w:r>
      <w:r>
        <w:t>foram</w:t>
      </w:r>
      <w:r>
        <w:rPr>
          <w:spacing w:val="-14"/>
        </w:rPr>
        <w:t xml:space="preserve"> </w:t>
      </w:r>
      <w:r>
        <w:t>significativos,</w:t>
      </w:r>
      <w:r>
        <w:rPr>
          <w:spacing w:val="-13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valores</w:t>
      </w:r>
      <w:r>
        <w:rPr>
          <w:spacing w:val="-12"/>
        </w:rPr>
        <w:t xml:space="preserve"> </w:t>
      </w:r>
      <w:proofErr w:type="spellStart"/>
      <w:r>
        <w:t>pré</w:t>
      </w:r>
      <w:proofErr w:type="spellEnd"/>
      <w:r>
        <w:t>-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pós-tratamento, ao longo de um período de 12 meses: diminuição do tamanho do tumor (</w:t>
      </w:r>
      <w:proofErr w:type="spellStart"/>
      <w:r>
        <w:t>octr</w:t>
      </w:r>
      <w:r>
        <w:t>eotida</w:t>
      </w:r>
      <w:proofErr w:type="spellEnd"/>
      <w:r>
        <w:t xml:space="preserve"> LAR 28,5% vs. </w:t>
      </w:r>
      <w:proofErr w:type="spellStart"/>
      <w:r>
        <w:t>lanreotida</w:t>
      </w:r>
      <w:proofErr w:type="spellEnd"/>
      <w:r>
        <w:t xml:space="preserve"> solução injetável 34.9%; P=0,166) e controle bioquímico (</w:t>
      </w:r>
      <w:proofErr w:type="spellStart"/>
      <w:r>
        <w:t>octreotida</w:t>
      </w:r>
      <w:proofErr w:type="spellEnd"/>
      <w:r>
        <w:t xml:space="preserve"> LAR 63,9% </w:t>
      </w:r>
      <w:proofErr w:type="spellStart"/>
      <w:proofErr w:type="gramStart"/>
      <w:r>
        <w:t>vs</w:t>
      </w:r>
      <w:proofErr w:type="spellEnd"/>
      <w:proofErr w:type="gramEnd"/>
      <w:r>
        <w:t xml:space="preserve"> </w:t>
      </w:r>
      <w:proofErr w:type="spellStart"/>
      <w:r>
        <w:t>lanreotida</w:t>
      </w:r>
      <w:proofErr w:type="spellEnd"/>
      <w:r>
        <w:t xml:space="preserve"> solução injetável 78,1%; P=0,454)</w:t>
      </w:r>
      <w:r>
        <w:rPr>
          <w:spacing w:val="-2"/>
        </w:rPr>
        <w:t xml:space="preserve"> </w:t>
      </w:r>
      <w:r>
        <w:t>(71)</w:t>
      </w:r>
    </w:p>
    <w:p w:rsidR="00B8377A" w:rsidRDefault="00B8377A">
      <w:pPr>
        <w:pStyle w:val="Corpodetexto"/>
        <w:spacing w:before="4"/>
        <w:ind w:left="0" w:firstLine="0"/>
        <w:jc w:val="left"/>
      </w:pPr>
    </w:p>
    <w:p w:rsidR="00B8377A" w:rsidRDefault="00A14380">
      <w:pPr>
        <w:pStyle w:val="Ttulo1"/>
        <w:spacing w:line="250" w:lineRule="exact"/>
      </w:pPr>
      <w:r>
        <w:t>Agonistas da</w:t>
      </w:r>
      <w:r>
        <w:rPr>
          <w:spacing w:val="-3"/>
        </w:rPr>
        <w:t xml:space="preserve"> </w:t>
      </w:r>
      <w:r>
        <w:t>dopamina</w:t>
      </w:r>
    </w:p>
    <w:p w:rsidR="00B8377A" w:rsidRDefault="00A14380">
      <w:pPr>
        <w:pStyle w:val="Corpodetexto"/>
        <w:ind w:right="274"/>
      </w:pPr>
      <w:r>
        <w:t xml:space="preserve">Antes do surgimento dos análogos da </w:t>
      </w:r>
      <w:proofErr w:type="spellStart"/>
      <w:r>
        <w:t>somatostatina</w:t>
      </w:r>
      <w:proofErr w:type="spellEnd"/>
      <w:r>
        <w:t xml:space="preserve">, os únicos medicamentos disponíveis para tratamento da acromegalia eram os agonistas da dopamina - </w:t>
      </w:r>
      <w:proofErr w:type="spellStart"/>
      <w:r>
        <w:t>bromocriptina</w:t>
      </w:r>
      <w:proofErr w:type="spellEnd"/>
      <w:r>
        <w:t xml:space="preserve"> e </w:t>
      </w:r>
      <w:proofErr w:type="spellStart"/>
      <w:r>
        <w:t>cabergolina</w:t>
      </w:r>
      <w:proofErr w:type="spellEnd"/>
      <w:r>
        <w:t>, inexistindo estudos adequados comparando os dois fármacos. O uso desses medica</w:t>
      </w:r>
      <w:r>
        <w:t xml:space="preserve">mentos em </w:t>
      </w:r>
      <w:proofErr w:type="spellStart"/>
      <w:r>
        <w:t>monoterapia</w:t>
      </w:r>
      <w:proofErr w:type="spellEnd"/>
      <w:r>
        <w:t xml:space="preserve"> tem eficácia muito limitada.</w:t>
      </w:r>
      <w:r>
        <w:rPr>
          <w:spacing w:val="-13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estudo</w:t>
      </w:r>
      <w:r>
        <w:rPr>
          <w:spacing w:val="-13"/>
        </w:rPr>
        <w:t xml:space="preserve"> </w:t>
      </w:r>
      <w:r>
        <w:t>prospectivo,</w:t>
      </w:r>
      <w:r>
        <w:rPr>
          <w:spacing w:val="-12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controlado,</w:t>
      </w:r>
      <w:r>
        <w:rPr>
          <w:spacing w:val="-13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64</w:t>
      </w:r>
      <w:r>
        <w:rPr>
          <w:spacing w:val="-13"/>
        </w:rPr>
        <w:t xml:space="preserve"> </w:t>
      </w:r>
      <w:r>
        <w:t>pacientes</w:t>
      </w:r>
      <w:r>
        <w:rPr>
          <w:spacing w:val="-12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acromegalia,</w:t>
      </w:r>
      <w:r>
        <w:rPr>
          <w:spacing w:val="-13"/>
        </w:rPr>
        <w:t xml:space="preserve"> </w:t>
      </w:r>
      <w:proofErr w:type="spellStart"/>
      <w:r>
        <w:t>cabergolina</w:t>
      </w:r>
      <w:proofErr w:type="spellEnd"/>
      <w:r>
        <w:rPr>
          <w:spacing w:val="-12"/>
        </w:rPr>
        <w:t xml:space="preserve"> </w:t>
      </w:r>
      <w:r>
        <w:t xml:space="preserve">suprimiu a secreção de IGF-1 para menos de 300 </w:t>
      </w:r>
      <w:proofErr w:type="spellStart"/>
      <w:r>
        <w:t>mcg</w:t>
      </w:r>
      <w:proofErr w:type="spellEnd"/>
      <w:r>
        <w:t xml:space="preserve">/L em 39% dos casos. Nos pacientes com IGF-1 acima de 750 </w:t>
      </w:r>
      <w:proofErr w:type="spellStart"/>
      <w:r>
        <w:t>mcg</w:t>
      </w:r>
      <w:proofErr w:type="spellEnd"/>
      <w:r>
        <w:t>/L, a resposta foi ainda pior, com apenas 17% tendo alcançado esses níveis de IGF-1</w:t>
      </w:r>
      <w:r>
        <w:rPr>
          <w:spacing w:val="-18"/>
        </w:rPr>
        <w:t xml:space="preserve"> </w:t>
      </w:r>
      <w:r>
        <w:t>(72).</w:t>
      </w:r>
    </w:p>
    <w:p w:rsidR="00B8377A" w:rsidRDefault="00A14380">
      <w:pPr>
        <w:pStyle w:val="Corpodetexto"/>
        <w:ind w:right="270"/>
      </w:pPr>
      <w:r>
        <w:t>O uso desses medicamentos como terapia aditiva em pacie</w:t>
      </w:r>
      <w:r>
        <w:t xml:space="preserve">ntes que não responderam aos análogos de </w:t>
      </w:r>
      <w:proofErr w:type="spellStart"/>
      <w:r>
        <w:t>somatostatina</w:t>
      </w:r>
      <w:proofErr w:type="spellEnd"/>
      <w:r>
        <w:t xml:space="preserve"> também permanece controverso. A maioria dos estudos disponíveis tem delineamento não controlado e apresenta viés de seleção, com inclusão de pacientes com tumores que também secretam prolactina.</w:t>
      </w:r>
      <w:r>
        <w:rPr>
          <w:spacing w:val="-11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estudo</w:t>
      </w:r>
      <w:r>
        <w:rPr>
          <w:spacing w:val="-11"/>
        </w:rPr>
        <w:t xml:space="preserve"> </w:t>
      </w:r>
      <w:r>
        <w:t>prospectivo,</w:t>
      </w:r>
      <w:r>
        <w:rPr>
          <w:spacing w:val="-10"/>
        </w:rPr>
        <w:t xml:space="preserve"> </w:t>
      </w:r>
      <w:r>
        <w:t>19</w:t>
      </w:r>
      <w:r>
        <w:rPr>
          <w:spacing w:val="-11"/>
        </w:rPr>
        <w:t xml:space="preserve"> </w:t>
      </w:r>
      <w:r>
        <w:t>pacientes</w:t>
      </w:r>
      <w:r>
        <w:rPr>
          <w:spacing w:val="-9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acromegalia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resistentes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análogos de</w:t>
      </w:r>
      <w:r>
        <w:rPr>
          <w:spacing w:val="-13"/>
        </w:rPr>
        <w:t xml:space="preserve"> </w:t>
      </w:r>
      <w:proofErr w:type="spellStart"/>
      <w:r>
        <w:t>somatostatina</w:t>
      </w:r>
      <w:proofErr w:type="spellEnd"/>
      <w:r>
        <w:rPr>
          <w:spacing w:val="-14"/>
        </w:rPr>
        <w:t xml:space="preserve"> </w:t>
      </w:r>
      <w:r>
        <w:t>receberam</w:t>
      </w:r>
      <w:r>
        <w:rPr>
          <w:spacing w:val="-17"/>
        </w:rPr>
        <w:t xml:space="preserve"> </w:t>
      </w:r>
      <w:proofErr w:type="spellStart"/>
      <w:r>
        <w:t>cabergolina</w:t>
      </w:r>
      <w:proofErr w:type="spellEnd"/>
      <w:r>
        <w:rPr>
          <w:spacing w:val="-14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tratamento</w:t>
      </w:r>
      <w:r>
        <w:rPr>
          <w:spacing w:val="-15"/>
        </w:rPr>
        <w:t xml:space="preserve"> </w:t>
      </w:r>
      <w:r>
        <w:t>adjuvante,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em</w:t>
      </w:r>
      <w:r>
        <w:rPr>
          <w:spacing w:val="-17"/>
        </w:rPr>
        <w:t xml:space="preserve"> </w:t>
      </w:r>
      <w:proofErr w:type="gramStart"/>
      <w:r>
        <w:t>8</w:t>
      </w:r>
      <w:proofErr w:type="gramEnd"/>
      <w:r>
        <w:rPr>
          <w:spacing w:val="-12"/>
        </w:rPr>
        <w:t xml:space="preserve"> </w:t>
      </w:r>
      <w:r>
        <w:t>deles</w:t>
      </w:r>
      <w:r>
        <w:rPr>
          <w:spacing w:val="-14"/>
        </w:rPr>
        <w:t xml:space="preserve"> </w:t>
      </w:r>
      <w:r>
        <w:t>(42%)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níveis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IGF-1</w:t>
      </w:r>
      <w:r>
        <w:rPr>
          <w:spacing w:val="-13"/>
        </w:rPr>
        <w:t xml:space="preserve"> </w:t>
      </w:r>
      <w:r>
        <w:t>foram normalizados</w:t>
      </w:r>
      <w:r>
        <w:rPr>
          <w:spacing w:val="-2"/>
        </w:rPr>
        <w:t xml:space="preserve"> </w:t>
      </w:r>
      <w:r>
        <w:t>(73).</w:t>
      </w:r>
    </w:p>
    <w:p w:rsidR="00B8377A" w:rsidRDefault="00A14380">
      <w:pPr>
        <w:pStyle w:val="Corpodetexto"/>
        <w:ind w:right="269"/>
      </w:pPr>
      <w:r>
        <w:t>Em meta-análise de 2011, não foram enco</w:t>
      </w:r>
      <w:r>
        <w:t>ntrados estudos randomizados ou controlados por placebo sobre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cabergolina</w:t>
      </w:r>
      <w:proofErr w:type="spellEnd"/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acromegalia.</w:t>
      </w:r>
      <w:r>
        <w:rPr>
          <w:spacing w:val="-3"/>
        </w:rPr>
        <w:t xml:space="preserve"> </w:t>
      </w:r>
      <w:r>
        <w:t>Em</w:t>
      </w:r>
      <w:r>
        <w:rPr>
          <w:spacing w:val="-8"/>
        </w:rPr>
        <w:t xml:space="preserve"> </w:t>
      </w:r>
      <w:proofErr w:type="gramStart"/>
      <w:r>
        <w:t>9</w:t>
      </w:r>
      <w:proofErr w:type="gramEnd"/>
      <w:r>
        <w:rPr>
          <w:spacing w:val="-3"/>
        </w:rPr>
        <w:t xml:space="preserve"> </w:t>
      </w:r>
      <w:r>
        <w:t>estudos</w:t>
      </w:r>
      <w:r>
        <w:rPr>
          <w:spacing w:val="-5"/>
        </w:rPr>
        <w:t xml:space="preserve"> </w:t>
      </w:r>
      <w:r>
        <w:t>avaliados,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cabergolina</w:t>
      </w:r>
      <w:proofErr w:type="spellEnd"/>
      <w:r>
        <w:rPr>
          <w:spacing w:val="-5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 xml:space="preserve">utilizada em </w:t>
      </w:r>
      <w:proofErr w:type="spellStart"/>
      <w:r>
        <w:t>monoterapia</w:t>
      </w:r>
      <w:proofErr w:type="spellEnd"/>
      <w:r>
        <w:t xml:space="preserve"> e 34% dos pacientes alcançaram níveis normais de IGF-1, e em 5 estudos ela foi utilizada como</w:t>
      </w:r>
      <w:r>
        <w:rPr>
          <w:spacing w:val="-5"/>
        </w:rPr>
        <w:t xml:space="preserve"> </w:t>
      </w:r>
      <w:r>
        <w:t>terapia</w:t>
      </w:r>
      <w:r>
        <w:rPr>
          <w:spacing w:val="-3"/>
        </w:rPr>
        <w:t xml:space="preserve"> </w:t>
      </w:r>
      <w:r>
        <w:t>aditiva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análogos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somatostatina</w:t>
      </w:r>
      <w:proofErr w:type="spellEnd"/>
      <w:r>
        <w:t>,</w:t>
      </w:r>
      <w:r>
        <w:rPr>
          <w:spacing w:val="-4"/>
        </w:rPr>
        <w:t xml:space="preserve"> </w:t>
      </w:r>
      <w:r>
        <w:t>tendo</w:t>
      </w:r>
      <w:r>
        <w:rPr>
          <w:spacing w:val="-4"/>
        </w:rPr>
        <w:t xml:space="preserve"> </w:t>
      </w:r>
      <w:r>
        <w:t>52%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atingido</w:t>
      </w:r>
      <w:r>
        <w:rPr>
          <w:spacing w:val="-4"/>
        </w:rPr>
        <w:t xml:space="preserve"> </w:t>
      </w:r>
      <w:r>
        <w:t>níveis</w:t>
      </w:r>
      <w:r>
        <w:rPr>
          <w:spacing w:val="-4"/>
        </w:rPr>
        <w:t xml:space="preserve"> </w:t>
      </w:r>
      <w:r>
        <w:t>normais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IGF- 1 (74). A falta de estudos com del</w:t>
      </w:r>
      <w:r>
        <w:t xml:space="preserve">ineamento adequado limita os achados dessa meta-análise, bem como o uso dos medicamentos em </w:t>
      </w:r>
      <w:proofErr w:type="spellStart"/>
      <w:r>
        <w:t>monoterapia</w:t>
      </w:r>
      <w:proofErr w:type="spellEnd"/>
      <w:r>
        <w:t xml:space="preserve"> para tratamento de pacientes com</w:t>
      </w:r>
      <w:r>
        <w:rPr>
          <w:spacing w:val="-13"/>
        </w:rPr>
        <w:t xml:space="preserve"> </w:t>
      </w:r>
      <w:r>
        <w:t>acromegalia.</w:t>
      </w:r>
    </w:p>
    <w:p w:rsidR="00B8377A" w:rsidRDefault="00A14380">
      <w:pPr>
        <w:pStyle w:val="Corpodetexto"/>
        <w:ind w:right="273"/>
      </w:pPr>
      <w:r>
        <w:t>Estes achados foram recentemente, reproduzidos em um centro brasileiro mostrando taxas de controle menores</w:t>
      </w:r>
      <w:r>
        <w:t xml:space="preserve"> do que os SRL de primeira geração (18% para </w:t>
      </w:r>
      <w:proofErr w:type="spellStart"/>
      <w:r>
        <w:t>monoterapia</w:t>
      </w:r>
      <w:proofErr w:type="spellEnd"/>
      <w:r>
        <w:t xml:space="preserve"> e 23% para terapia combinada com SRL de primeira geração). O estudo incluiu apenas 28 pacientes em </w:t>
      </w:r>
      <w:proofErr w:type="spellStart"/>
      <w:r>
        <w:t>monoterapia</w:t>
      </w:r>
      <w:proofErr w:type="spellEnd"/>
      <w:r>
        <w:t xml:space="preserve"> e 62 pacientes em terapia combinada e apesar da amostra pequena, é o maior estudo de cen</w:t>
      </w:r>
      <w:r>
        <w:t xml:space="preserve">tro único tanto em </w:t>
      </w:r>
      <w:proofErr w:type="spellStart"/>
      <w:r>
        <w:t>monoterapia</w:t>
      </w:r>
      <w:proofErr w:type="spellEnd"/>
      <w:r>
        <w:t xml:space="preserve"> com </w:t>
      </w:r>
      <w:proofErr w:type="spellStart"/>
      <w:r>
        <w:t>cabergolina</w:t>
      </w:r>
      <w:proofErr w:type="spellEnd"/>
      <w:r>
        <w:t>, quanto em uso combinado com SRL, evidenciando a escassez de dados na literatura (75</w:t>
      </w:r>
      <w:proofErr w:type="gramStart"/>
      <w:r>
        <w:t>)</w:t>
      </w:r>
      <w:proofErr w:type="gramEnd"/>
    </w:p>
    <w:p w:rsidR="00B8377A" w:rsidRDefault="00A14380">
      <w:pPr>
        <w:pStyle w:val="Corpodetexto"/>
        <w:ind w:right="268"/>
      </w:pPr>
      <w:r>
        <w:t xml:space="preserve">Com base nas evidências acima, o tratamento da acromegalia com agonistas da dopamina em </w:t>
      </w:r>
      <w:proofErr w:type="spellStart"/>
      <w:r>
        <w:t>monoterapia</w:t>
      </w:r>
      <w:proofErr w:type="spellEnd"/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recomendado,</w:t>
      </w:r>
      <w:r>
        <w:rPr>
          <w:spacing w:val="-4"/>
        </w:rPr>
        <w:t xml:space="preserve"> </w:t>
      </w:r>
      <w:r>
        <w:t>exce</w:t>
      </w:r>
      <w:r>
        <w:t>to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intolerância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análogos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t>somatostatina</w:t>
      </w:r>
      <w:proofErr w:type="spellEnd"/>
      <w:r>
        <w:rPr>
          <w:spacing w:val="-4"/>
        </w:rPr>
        <w:t xml:space="preserve"> </w:t>
      </w:r>
      <w:r>
        <w:t>(17,76).</w:t>
      </w:r>
      <w:r>
        <w:rPr>
          <w:spacing w:val="-4"/>
        </w:rPr>
        <w:t xml:space="preserve"> </w:t>
      </w:r>
      <w:r>
        <w:t xml:space="preserve">Nos pacientes sem resposta ao tratamento com análogos de </w:t>
      </w:r>
      <w:proofErr w:type="spellStart"/>
      <w:r>
        <w:t>somatostatina</w:t>
      </w:r>
      <w:proofErr w:type="spellEnd"/>
      <w:r>
        <w:t xml:space="preserve">, esses medicamentos podem ser adicionados (77). Pela ausência de estudos, a </w:t>
      </w:r>
      <w:proofErr w:type="spellStart"/>
      <w:r>
        <w:t>bromocriptina</w:t>
      </w:r>
      <w:proofErr w:type="spellEnd"/>
      <w:r>
        <w:t xml:space="preserve"> não é indicada neste</w:t>
      </w:r>
      <w:r>
        <w:rPr>
          <w:spacing w:val="-14"/>
        </w:rPr>
        <w:t xml:space="preserve"> </w:t>
      </w:r>
      <w:r>
        <w:t>Protocolo.</w:t>
      </w:r>
    </w:p>
    <w:p w:rsidR="00B8377A" w:rsidRDefault="00B8377A">
      <w:pPr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PargrafodaLista"/>
        <w:numPr>
          <w:ilvl w:val="1"/>
          <w:numId w:val="58"/>
        </w:numPr>
        <w:tabs>
          <w:tab w:val="left" w:pos="1019"/>
        </w:tabs>
        <w:spacing w:before="73" w:line="251" w:lineRule="exact"/>
        <w:ind w:hanging="319"/>
        <w:rPr>
          <w:b/>
          <w:sz w:val="18"/>
        </w:rPr>
      </w:pPr>
      <w:r>
        <w:rPr>
          <w:b/>
        </w:rPr>
        <w:lastRenderedPageBreak/>
        <w:t>F</w:t>
      </w:r>
      <w:r>
        <w:rPr>
          <w:b/>
          <w:sz w:val="18"/>
        </w:rPr>
        <w:t>ÁRMACOS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spacing w:line="251" w:lineRule="exact"/>
        <w:ind w:firstLine="566"/>
        <w:jc w:val="left"/>
        <w:rPr>
          <w:rFonts w:ascii="Symbol"/>
          <w:sz w:val="20"/>
        </w:rPr>
      </w:pPr>
      <w:proofErr w:type="spellStart"/>
      <w:r>
        <w:t>Octreotida</w:t>
      </w:r>
      <w:proofErr w:type="spellEnd"/>
      <w:r>
        <w:t>: ampola de 0,1</w:t>
      </w:r>
      <w:r>
        <w:rPr>
          <w:spacing w:val="-5"/>
        </w:rPr>
        <w:t xml:space="preserve"> </w:t>
      </w:r>
      <w:proofErr w:type="gramStart"/>
      <w:r>
        <w:t>mg</w:t>
      </w:r>
      <w:proofErr w:type="gramEnd"/>
      <w:r>
        <w:t>/</w:t>
      </w:r>
      <w:proofErr w:type="spellStart"/>
      <w:r>
        <w:t>mL</w:t>
      </w:r>
      <w:proofErr w:type="spellEnd"/>
      <w:r>
        <w:t>.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spacing w:line="253" w:lineRule="exact"/>
        <w:ind w:firstLine="566"/>
        <w:jc w:val="left"/>
        <w:rPr>
          <w:rFonts w:ascii="Symbol" w:hAnsi="Symbol"/>
          <w:sz w:val="20"/>
        </w:rPr>
      </w:pPr>
      <w:proofErr w:type="spellStart"/>
      <w:r>
        <w:t>Octreotida</w:t>
      </w:r>
      <w:proofErr w:type="spellEnd"/>
      <w:r>
        <w:t xml:space="preserve"> de liberação prolongada: frasco-ampola de 10, 20 e 30</w:t>
      </w:r>
      <w:r>
        <w:rPr>
          <w:spacing w:val="-7"/>
        </w:rPr>
        <w:t xml:space="preserve"> </w:t>
      </w:r>
      <w:proofErr w:type="gramStart"/>
      <w:r>
        <w:t>mg</w:t>
      </w:r>
      <w:proofErr w:type="gramEnd"/>
      <w:r>
        <w:t>/</w:t>
      </w:r>
      <w:proofErr w:type="spellStart"/>
      <w:r>
        <w:t>mL</w:t>
      </w:r>
      <w:proofErr w:type="spellEnd"/>
      <w:r>
        <w:t>.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spacing w:before="1" w:line="252" w:lineRule="exact"/>
        <w:ind w:firstLine="566"/>
        <w:jc w:val="left"/>
        <w:rPr>
          <w:rFonts w:ascii="Symbol" w:hAnsi="Symbol"/>
          <w:sz w:val="20"/>
        </w:rPr>
      </w:pPr>
      <w:proofErr w:type="spellStart"/>
      <w:r>
        <w:t>Lanreotida</w:t>
      </w:r>
      <w:proofErr w:type="spellEnd"/>
      <w:r>
        <w:t xml:space="preserve"> solução injetável de liberação prolongada: seringa preenchida de 60, 90 e 120</w:t>
      </w:r>
      <w:r>
        <w:rPr>
          <w:spacing w:val="-15"/>
        </w:rPr>
        <w:t xml:space="preserve"> </w:t>
      </w:r>
      <w:proofErr w:type="gramStart"/>
      <w:r>
        <w:rPr>
          <w:spacing w:val="-3"/>
        </w:rPr>
        <w:t>mg</w:t>
      </w:r>
      <w:proofErr w:type="gramEnd"/>
      <w:r>
        <w:rPr>
          <w:spacing w:val="-3"/>
        </w:rPr>
        <w:t>.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spacing w:line="252" w:lineRule="exact"/>
        <w:ind w:firstLine="566"/>
        <w:jc w:val="left"/>
        <w:rPr>
          <w:rFonts w:ascii="Symbol"/>
          <w:sz w:val="20"/>
        </w:rPr>
      </w:pPr>
      <w:proofErr w:type="spellStart"/>
      <w:r>
        <w:t>Cabergolina</w:t>
      </w:r>
      <w:proofErr w:type="spellEnd"/>
      <w:r>
        <w:t xml:space="preserve">: comprimido </w:t>
      </w:r>
      <w:r>
        <w:t xml:space="preserve">de 0,5 </w:t>
      </w:r>
      <w:proofErr w:type="gramStart"/>
      <w:r>
        <w:rPr>
          <w:spacing w:val="-3"/>
        </w:rPr>
        <w:t>mg</w:t>
      </w:r>
      <w:proofErr w:type="gramEnd"/>
      <w:r>
        <w:rPr>
          <w:spacing w:val="-3"/>
        </w:rPr>
        <w:t>.</w:t>
      </w:r>
    </w:p>
    <w:p w:rsidR="00B8377A" w:rsidRDefault="00B8377A">
      <w:pPr>
        <w:pStyle w:val="Corpodetexto"/>
        <w:spacing w:before="5"/>
        <w:ind w:left="0" w:firstLine="0"/>
        <w:jc w:val="left"/>
      </w:pPr>
    </w:p>
    <w:p w:rsidR="00B8377A" w:rsidRDefault="00A14380">
      <w:pPr>
        <w:pStyle w:val="PargrafodaLista"/>
        <w:numPr>
          <w:ilvl w:val="1"/>
          <w:numId w:val="58"/>
        </w:numPr>
        <w:tabs>
          <w:tab w:val="left" w:pos="1022"/>
        </w:tabs>
        <w:ind w:left="1021" w:hanging="322"/>
        <w:rPr>
          <w:b/>
          <w:sz w:val="18"/>
        </w:rPr>
      </w:pPr>
      <w:r>
        <w:rPr>
          <w:b/>
        </w:rPr>
        <w:t>E</w:t>
      </w:r>
      <w:r>
        <w:rPr>
          <w:b/>
          <w:sz w:val="18"/>
        </w:rPr>
        <w:t>SQUEMAS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ADMINISTRAÇÃO</w:t>
      </w:r>
    </w:p>
    <w:p w:rsidR="00B8377A" w:rsidRDefault="00B8377A">
      <w:pPr>
        <w:pStyle w:val="Corpodetexto"/>
        <w:spacing w:before="1"/>
        <w:ind w:left="0" w:firstLine="0"/>
        <w:jc w:val="left"/>
        <w:rPr>
          <w:b/>
        </w:rPr>
      </w:pPr>
    </w:p>
    <w:p w:rsidR="00B8377A" w:rsidRDefault="00A14380">
      <w:pPr>
        <w:pStyle w:val="Ttulo1"/>
        <w:spacing w:line="250" w:lineRule="exact"/>
      </w:pPr>
      <w:proofErr w:type="spellStart"/>
      <w:r>
        <w:t>Octreotida</w:t>
      </w:r>
      <w:proofErr w:type="spellEnd"/>
    </w:p>
    <w:p w:rsidR="00B8377A" w:rsidRDefault="00A14380">
      <w:pPr>
        <w:pStyle w:val="Corpodetexto"/>
        <w:spacing w:line="242" w:lineRule="auto"/>
        <w:jc w:val="left"/>
      </w:pPr>
      <w:r>
        <w:t xml:space="preserve">Deve ser utilizada somente para testar a tolerabilidade do paciente aos análogos da </w:t>
      </w:r>
      <w:proofErr w:type="spellStart"/>
      <w:r>
        <w:t>somatostatina</w:t>
      </w:r>
      <w:proofErr w:type="spellEnd"/>
      <w:r>
        <w:t xml:space="preserve">. Para isso, utiliza-se uma injeção de 100 </w:t>
      </w:r>
      <w:proofErr w:type="spellStart"/>
      <w:r>
        <w:t>mcg</w:t>
      </w:r>
      <w:proofErr w:type="spellEnd"/>
      <w:r>
        <w:t xml:space="preserve"> por via subcutânea.</w:t>
      </w:r>
    </w:p>
    <w:p w:rsidR="00B8377A" w:rsidRDefault="00B8377A">
      <w:pPr>
        <w:pStyle w:val="Corpodetexto"/>
        <w:spacing w:before="7"/>
        <w:ind w:left="0" w:firstLine="0"/>
        <w:jc w:val="left"/>
        <w:rPr>
          <w:sz w:val="21"/>
        </w:rPr>
      </w:pPr>
    </w:p>
    <w:p w:rsidR="00B8377A" w:rsidRDefault="00A14380">
      <w:pPr>
        <w:pStyle w:val="Ttulo1"/>
        <w:spacing w:before="1" w:line="251" w:lineRule="exact"/>
      </w:pPr>
      <w:proofErr w:type="spellStart"/>
      <w:r>
        <w:t>Octreotida</w:t>
      </w:r>
      <w:proofErr w:type="spellEnd"/>
      <w:r>
        <w:t xml:space="preserve"> de liberação prolongada</w:t>
      </w:r>
    </w:p>
    <w:p w:rsidR="00B8377A" w:rsidRDefault="00A14380">
      <w:pPr>
        <w:pStyle w:val="Corpodetexto"/>
        <w:ind w:right="269"/>
      </w:pPr>
      <w:r>
        <w:t xml:space="preserve">Deve-se iniciar com 20 </w:t>
      </w:r>
      <w:proofErr w:type="gramStart"/>
      <w:r>
        <w:t>mg</w:t>
      </w:r>
      <w:proofErr w:type="gramEnd"/>
      <w:r>
        <w:t xml:space="preserve"> de 28/28 dias. A dose deve ser modificada de acordo com a resposta do paciente</w:t>
      </w:r>
      <w:r>
        <w:rPr>
          <w:spacing w:val="-7"/>
        </w:rPr>
        <w:t xml:space="preserve"> </w:t>
      </w:r>
      <w:r>
        <w:t>(baseada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níveis</w:t>
      </w:r>
      <w:r>
        <w:rPr>
          <w:spacing w:val="-6"/>
        </w:rPr>
        <w:t xml:space="preserve"> </w:t>
      </w:r>
      <w:r>
        <w:t>séricos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GH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IGF-1),</w:t>
      </w:r>
      <w:r>
        <w:rPr>
          <w:spacing w:val="-4"/>
        </w:rPr>
        <w:t xml:space="preserve"> </w:t>
      </w:r>
      <w:r>
        <w:t>devendo</w:t>
      </w:r>
      <w:r>
        <w:rPr>
          <w:spacing w:val="-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ajustes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feitos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intervalos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3-6</w:t>
      </w:r>
      <w:r>
        <w:rPr>
          <w:spacing w:val="-4"/>
        </w:rPr>
        <w:t xml:space="preserve"> </w:t>
      </w:r>
      <w:r>
        <w:t xml:space="preserve">meses. Nos pacientes que não apresentam resposta, a dose deve ser aumentada para 30 </w:t>
      </w:r>
      <w:proofErr w:type="gramStart"/>
      <w:r>
        <w:t>mg</w:t>
      </w:r>
      <w:proofErr w:type="gramEnd"/>
      <w:r>
        <w:t xml:space="preserve"> de 28/28 dias. A dose máxima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40</w:t>
      </w:r>
      <w:r>
        <w:rPr>
          <w:spacing w:val="-8"/>
        </w:rPr>
        <w:t xml:space="preserve"> </w:t>
      </w:r>
      <w:proofErr w:type="gramStart"/>
      <w:r>
        <w:t>mg</w:t>
      </w:r>
      <w:proofErr w:type="gramEnd"/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28/28</w:t>
      </w:r>
      <w:r>
        <w:rPr>
          <w:spacing w:val="-8"/>
        </w:rPr>
        <w:t xml:space="preserve"> </w:t>
      </w:r>
      <w:r>
        <w:t>dias,</w:t>
      </w:r>
      <w:r>
        <w:rPr>
          <w:spacing w:val="-10"/>
        </w:rPr>
        <w:t xml:space="preserve"> </w:t>
      </w:r>
      <w:r>
        <w:t>podendo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atingida</w:t>
      </w:r>
      <w:r>
        <w:rPr>
          <w:spacing w:val="-11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pacientes</w:t>
      </w:r>
      <w:r>
        <w:rPr>
          <w:spacing w:val="-9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resposta</w:t>
      </w:r>
      <w:r>
        <w:rPr>
          <w:spacing w:val="-1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dose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rPr>
          <w:spacing w:val="-3"/>
        </w:rPr>
        <w:t>mg.</w:t>
      </w:r>
      <w:r>
        <w:rPr>
          <w:spacing w:val="-9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 xml:space="preserve">casos com controle da doença, pode-se tentar </w:t>
      </w:r>
      <w:r>
        <w:t xml:space="preserve">a redução da dose (de 30 </w:t>
      </w:r>
      <w:proofErr w:type="gramStart"/>
      <w:r>
        <w:t>mg</w:t>
      </w:r>
      <w:proofErr w:type="gramEnd"/>
      <w:r>
        <w:t xml:space="preserve"> para 20 </w:t>
      </w:r>
      <w:r>
        <w:rPr>
          <w:spacing w:val="-3"/>
        </w:rPr>
        <w:t xml:space="preserve">mg, </w:t>
      </w:r>
      <w:r>
        <w:t>por exemplo) ou o aumento do intervalo de aplicação (de 4 para 6 semanas, por exemplo). A aplicação é feita por via</w:t>
      </w:r>
      <w:r>
        <w:rPr>
          <w:spacing w:val="-24"/>
        </w:rPr>
        <w:t xml:space="preserve"> </w:t>
      </w:r>
      <w:r>
        <w:t>intramuscular.</w:t>
      </w:r>
    </w:p>
    <w:p w:rsidR="00B8377A" w:rsidRDefault="00B8377A">
      <w:pPr>
        <w:pStyle w:val="Corpodetexto"/>
        <w:spacing w:before="4"/>
        <w:ind w:left="0" w:firstLine="0"/>
        <w:jc w:val="left"/>
      </w:pPr>
    </w:p>
    <w:p w:rsidR="00B8377A" w:rsidRDefault="00A14380">
      <w:pPr>
        <w:pStyle w:val="Ttulo1"/>
        <w:spacing w:line="250" w:lineRule="exact"/>
      </w:pPr>
      <w:proofErr w:type="spellStart"/>
      <w:r>
        <w:t>Lanreotida</w:t>
      </w:r>
      <w:proofErr w:type="spellEnd"/>
      <w:r>
        <w:t xml:space="preserve"> solução injetável de liberação prolongada</w:t>
      </w:r>
    </w:p>
    <w:p w:rsidR="00B8377A" w:rsidRDefault="00A14380">
      <w:pPr>
        <w:pStyle w:val="Corpodetexto"/>
        <w:ind w:right="269"/>
      </w:pPr>
      <w:r>
        <w:t xml:space="preserve">Deve-se iniciar com 90 </w:t>
      </w:r>
      <w:proofErr w:type="gramStart"/>
      <w:r>
        <w:t>mg</w:t>
      </w:r>
      <w:proofErr w:type="gramEnd"/>
      <w:r>
        <w:t xml:space="preserve">, com </w:t>
      </w:r>
      <w:r>
        <w:t xml:space="preserve">intervalo entre as doses de 28-56 dias. Após </w:t>
      </w:r>
      <w:proofErr w:type="gramStart"/>
      <w:r>
        <w:t>3</w:t>
      </w:r>
      <w:proofErr w:type="gramEnd"/>
      <w:r>
        <w:t xml:space="preserve"> meses, avalia-se a resposta</w:t>
      </w:r>
      <w:r>
        <w:rPr>
          <w:spacing w:val="-6"/>
        </w:rPr>
        <w:t xml:space="preserve"> </w:t>
      </w:r>
      <w:r>
        <w:t>clínica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controle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doença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dosagem</w:t>
      </w:r>
      <w:r>
        <w:rPr>
          <w:spacing w:val="-10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níveis</w:t>
      </w:r>
      <w:r>
        <w:rPr>
          <w:spacing w:val="-5"/>
        </w:rPr>
        <w:t xml:space="preserve"> </w:t>
      </w:r>
      <w:r>
        <w:t>séricos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GH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IGF-1.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 xml:space="preserve">sintomas se mostrarem estáveis e os níveis hormonais normais, a dose poderá ser reduzida para 60 </w:t>
      </w:r>
      <w:proofErr w:type="gramStart"/>
      <w:r>
        <w:rPr>
          <w:spacing w:val="-3"/>
        </w:rPr>
        <w:t>mg</w:t>
      </w:r>
      <w:proofErr w:type="gramEnd"/>
      <w:r>
        <w:rPr>
          <w:spacing w:val="-3"/>
        </w:rPr>
        <w:t xml:space="preserve">, </w:t>
      </w:r>
      <w:r>
        <w:t>com intervalo entre as doses de 28-56 dias. Se os sintomas e os níveis de IGF-1 estiverem normais, mas os níveis de GH basal</w:t>
      </w:r>
      <w:r>
        <w:rPr>
          <w:spacing w:val="-8"/>
        </w:rPr>
        <w:t xml:space="preserve"> </w:t>
      </w:r>
      <w:r>
        <w:t>estiverem</w:t>
      </w:r>
      <w:r>
        <w:rPr>
          <w:spacing w:val="-11"/>
        </w:rPr>
        <w:t xml:space="preserve"> </w:t>
      </w:r>
      <w:r>
        <w:t>acima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1-2,5</w:t>
      </w:r>
      <w:r>
        <w:rPr>
          <w:spacing w:val="-9"/>
        </w:rPr>
        <w:t xml:space="preserve">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dose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mantida</w:t>
      </w:r>
      <w:r>
        <w:rPr>
          <w:spacing w:val="-8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90</w:t>
      </w:r>
      <w:r>
        <w:rPr>
          <w:spacing w:val="-6"/>
        </w:rPr>
        <w:t xml:space="preserve"> </w:t>
      </w:r>
      <w:proofErr w:type="gramStart"/>
      <w:r>
        <w:t>mg</w:t>
      </w:r>
      <w:proofErr w:type="gramEnd"/>
      <w:r>
        <w:t>,</w:t>
      </w:r>
      <w:r>
        <w:rPr>
          <w:spacing w:val="-8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intervalo</w:t>
      </w:r>
      <w:r>
        <w:rPr>
          <w:spacing w:val="-11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doses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28-56</w:t>
      </w:r>
      <w:r>
        <w:rPr>
          <w:spacing w:val="-9"/>
        </w:rPr>
        <w:t xml:space="preserve"> </w:t>
      </w:r>
      <w:r>
        <w:t>dias. Se o paciente apresentar sintomas não controlados ou níveis elevados de GH ou IGF-1, a dose deverá ser aumentada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120</w:t>
      </w:r>
      <w:r>
        <w:rPr>
          <w:spacing w:val="-9"/>
        </w:rPr>
        <w:t xml:space="preserve"> </w:t>
      </w:r>
      <w:proofErr w:type="gramStart"/>
      <w:r>
        <w:rPr>
          <w:spacing w:val="-3"/>
        </w:rPr>
        <w:t>mg</w:t>
      </w:r>
      <w:proofErr w:type="gramEnd"/>
      <w:r>
        <w:rPr>
          <w:spacing w:val="-3"/>
        </w:rPr>
        <w:t>,</w:t>
      </w:r>
      <w:r>
        <w:rPr>
          <w:spacing w:val="-5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intervalo</w:t>
      </w:r>
      <w:r>
        <w:rPr>
          <w:spacing w:val="-9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doses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28-56</w:t>
      </w:r>
      <w:r>
        <w:rPr>
          <w:spacing w:val="-6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(dose</w:t>
      </w:r>
      <w:r>
        <w:rPr>
          <w:spacing w:val="-7"/>
        </w:rPr>
        <w:t xml:space="preserve"> </w:t>
      </w:r>
      <w:r>
        <w:t>máxima).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feita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via subcutânea</w:t>
      </w:r>
      <w:r>
        <w:rPr>
          <w:spacing w:val="-1"/>
        </w:rPr>
        <w:t xml:space="preserve"> </w:t>
      </w:r>
      <w:r>
        <w:t>profunda.</w:t>
      </w:r>
    </w:p>
    <w:p w:rsidR="00B8377A" w:rsidRDefault="00B8377A">
      <w:pPr>
        <w:pStyle w:val="Corpodetexto"/>
        <w:spacing w:before="3"/>
        <w:ind w:left="0" w:firstLine="0"/>
        <w:jc w:val="left"/>
      </w:pPr>
    </w:p>
    <w:p w:rsidR="00B8377A" w:rsidRDefault="00A14380">
      <w:pPr>
        <w:pStyle w:val="Ttulo1"/>
        <w:spacing w:line="250" w:lineRule="exact"/>
      </w:pPr>
      <w:proofErr w:type="spellStart"/>
      <w:r>
        <w:t>Cabergolina</w:t>
      </w:r>
      <w:proofErr w:type="spellEnd"/>
    </w:p>
    <w:p w:rsidR="00B8377A" w:rsidRDefault="00A14380">
      <w:pPr>
        <w:pStyle w:val="Corpodetexto"/>
        <w:ind w:right="273"/>
      </w:pPr>
      <w:r>
        <w:t xml:space="preserve">Deve-se iniciar com </w:t>
      </w:r>
      <w:proofErr w:type="gramStart"/>
      <w:r>
        <w:t>1</w:t>
      </w:r>
      <w:proofErr w:type="gramEnd"/>
      <w:r>
        <w:t xml:space="preserve"> mg por semana por via oral, podendo ser aumentada até 3,5 mg conforme a resposta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tolerância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paciente.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dose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modificada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resposta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paciente</w:t>
      </w:r>
      <w:r>
        <w:rPr>
          <w:spacing w:val="-8"/>
        </w:rPr>
        <w:t xml:space="preserve"> </w:t>
      </w:r>
      <w:r>
        <w:t>(baseada em níveis séricos de GH e IGF-1), e os ajustes devem ser feitos em intervalos de 3-6</w:t>
      </w:r>
      <w:r>
        <w:rPr>
          <w:spacing w:val="-20"/>
        </w:rPr>
        <w:t xml:space="preserve"> </w:t>
      </w:r>
      <w:r>
        <w:t>meses.</w:t>
      </w:r>
    </w:p>
    <w:p w:rsidR="00B8377A" w:rsidRDefault="00B8377A">
      <w:pPr>
        <w:pStyle w:val="Corpodetexto"/>
        <w:spacing w:before="2"/>
        <w:ind w:left="0" w:firstLine="0"/>
        <w:jc w:val="left"/>
      </w:pPr>
    </w:p>
    <w:p w:rsidR="00B8377A" w:rsidRDefault="00A14380">
      <w:pPr>
        <w:pStyle w:val="PargrafodaLista"/>
        <w:numPr>
          <w:ilvl w:val="1"/>
          <w:numId w:val="58"/>
        </w:numPr>
        <w:tabs>
          <w:tab w:val="left" w:pos="1022"/>
        </w:tabs>
        <w:spacing w:before="1" w:line="250" w:lineRule="exact"/>
        <w:ind w:left="1021" w:hanging="322"/>
        <w:rPr>
          <w:b/>
          <w:sz w:val="18"/>
        </w:rPr>
      </w:pPr>
      <w:r>
        <w:rPr>
          <w:b/>
        </w:rPr>
        <w:t>T</w:t>
      </w:r>
      <w:r>
        <w:rPr>
          <w:b/>
          <w:sz w:val="18"/>
        </w:rPr>
        <w:t xml:space="preserve">EMPO DE TRATAMENTO </w:t>
      </w:r>
      <w:r>
        <w:rPr>
          <w:b/>
        </w:rPr>
        <w:t xml:space="preserve">- </w:t>
      </w:r>
      <w:r>
        <w:rPr>
          <w:b/>
          <w:sz w:val="18"/>
        </w:rPr>
        <w:t>CRITÉRIOS 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INTERRUPÇÃO</w:t>
      </w:r>
    </w:p>
    <w:p w:rsidR="00B8377A" w:rsidRDefault="00A14380">
      <w:pPr>
        <w:pStyle w:val="Corpodetexto"/>
        <w:ind w:right="274"/>
      </w:pPr>
      <w:r>
        <w:t>Os pacientes com acromegalia podem ter o tratamento medicamentoso suspenso dependendo das respostas clínica e laboratorial apresentadas. A suspensão do tratamento medicamentoso está indicada para</w:t>
      </w:r>
      <w:r>
        <w:rPr>
          <w:spacing w:val="-40"/>
        </w:rPr>
        <w:t xml:space="preserve"> </w:t>
      </w:r>
      <w:r>
        <w:t>os que foram submetidos à radioterapia ou a tratamento cirúr</w:t>
      </w:r>
      <w:r>
        <w:t>gico adicional e alcançaram os critérios de controle da doença (conforme definido no item monitorização). Os demais devem ter o tratamento medicamentoso mantido para controle da</w:t>
      </w:r>
      <w:r>
        <w:rPr>
          <w:spacing w:val="-1"/>
        </w:rPr>
        <w:t xml:space="preserve"> </w:t>
      </w:r>
      <w:r>
        <w:t>doença.</w:t>
      </w:r>
    </w:p>
    <w:p w:rsidR="00B8377A" w:rsidRDefault="00B8377A">
      <w:pPr>
        <w:pStyle w:val="Corpodetexto"/>
        <w:spacing w:before="3"/>
        <w:ind w:left="0" w:firstLine="0"/>
        <w:jc w:val="left"/>
      </w:pPr>
    </w:p>
    <w:p w:rsidR="00B8377A" w:rsidRDefault="00A14380">
      <w:pPr>
        <w:pStyle w:val="PargrafodaLista"/>
        <w:numPr>
          <w:ilvl w:val="1"/>
          <w:numId w:val="58"/>
        </w:numPr>
        <w:tabs>
          <w:tab w:val="left" w:pos="1019"/>
        </w:tabs>
        <w:spacing w:line="250" w:lineRule="exact"/>
        <w:ind w:hanging="319"/>
        <w:rPr>
          <w:b/>
          <w:sz w:val="18"/>
        </w:rPr>
      </w:pPr>
      <w:r>
        <w:rPr>
          <w:b/>
        </w:rPr>
        <w:t>B</w:t>
      </w:r>
      <w:r>
        <w:rPr>
          <w:b/>
          <w:sz w:val="18"/>
        </w:rPr>
        <w:t>ENEFÍCIOS ESPERADOS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spacing w:line="250" w:lineRule="exact"/>
        <w:ind w:firstLine="566"/>
        <w:jc w:val="left"/>
        <w:rPr>
          <w:rFonts w:ascii="Symbol" w:hAnsi="Symbol"/>
          <w:sz w:val="20"/>
        </w:rPr>
      </w:pPr>
      <w:r>
        <w:t>Controle da secreção de GH e</w:t>
      </w:r>
      <w:r>
        <w:rPr>
          <w:spacing w:val="-4"/>
        </w:rPr>
        <w:t xml:space="preserve"> </w:t>
      </w:r>
      <w:r>
        <w:t>IGF-1;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spacing w:line="252" w:lineRule="exact"/>
        <w:ind w:firstLine="566"/>
        <w:jc w:val="left"/>
        <w:rPr>
          <w:rFonts w:ascii="Symbol"/>
          <w:sz w:val="20"/>
        </w:rPr>
      </w:pPr>
      <w:r>
        <w:t>Controle do tumor e dos sinais e sintomas</w:t>
      </w:r>
      <w:r>
        <w:rPr>
          <w:spacing w:val="-4"/>
        </w:rPr>
        <w:t xml:space="preserve"> </w:t>
      </w:r>
      <w:r>
        <w:t>relacionados;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spacing w:before="1" w:line="252" w:lineRule="exact"/>
        <w:ind w:firstLine="566"/>
        <w:jc w:val="left"/>
        <w:rPr>
          <w:rFonts w:ascii="Symbol"/>
          <w:sz w:val="20"/>
        </w:rPr>
      </w:pPr>
      <w:r>
        <w:t>Melhora dos sintomas de excesso de GH e</w:t>
      </w:r>
      <w:r>
        <w:rPr>
          <w:spacing w:val="-7"/>
        </w:rPr>
        <w:t xml:space="preserve"> </w:t>
      </w:r>
      <w:r>
        <w:t>IGF-1;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spacing w:line="252" w:lineRule="exact"/>
        <w:ind w:firstLine="566"/>
        <w:jc w:val="left"/>
        <w:rPr>
          <w:rFonts w:ascii="Symbol" w:hAnsi="Symbol"/>
          <w:sz w:val="20"/>
        </w:rPr>
      </w:pPr>
      <w:r>
        <w:t>Diminuição das complicações da</w:t>
      </w:r>
      <w:r>
        <w:rPr>
          <w:spacing w:val="-3"/>
        </w:rPr>
        <w:t xml:space="preserve"> </w:t>
      </w:r>
      <w:r>
        <w:t>acromegalia;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spacing w:before="2" w:line="252" w:lineRule="exact"/>
        <w:ind w:firstLine="566"/>
        <w:jc w:val="left"/>
        <w:rPr>
          <w:rFonts w:ascii="Symbol" w:hAnsi="Symbol"/>
          <w:sz w:val="20"/>
        </w:rPr>
      </w:pPr>
      <w:r>
        <w:t>Diminuição dos sintomas relacionados ao crescimento do tumor e suas</w:t>
      </w:r>
      <w:r>
        <w:rPr>
          <w:spacing w:val="-6"/>
        </w:rPr>
        <w:t xml:space="preserve"> </w:t>
      </w:r>
      <w:r>
        <w:t>complicações;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spacing w:line="252" w:lineRule="exact"/>
        <w:ind w:firstLine="566"/>
        <w:jc w:val="left"/>
        <w:rPr>
          <w:rFonts w:ascii="Symbol" w:hAnsi="Symbol"/>
          <w:sz w:val="20"/>
        </w:rPr>
      </w:pPr>
      <w:r>
        <w:t>Diminuição da</w:t>
      </w:r>
      <w:r>
        <w:rPr>
          <w:spacing w:val="-1"/>
        </w:rPr>
        <w:t xml:space="preserve"> </w:t>
      </w:r>
      <w:r>
        <w:t>mortalidade.</w:t>
      </w:r>
    </w:p>
    <w:p w:rsidR="00B8377A" w:rsidRDefault="00B8377A">
      <w:pPr>
        <w:pStyle w:val="Corpodetexto"/>
        <w:spacing w:before="5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58"/>
        </w:numPr>
        <w:tabs>
          <w:tab w:val="left" w:pos="856"/>
        </w:tabs>
        <w:spacing w:line="250" w:lineRule="exact"/>
        <w:ind w:left="855" w:hanging="156"/>
        <w:rPr>
          <w:b/>
        </w:rPr>
      </w:pPr>
      <w:r>
        <w:rPr>
          <w:b/>
        </w:rPr>
        <w:t>M</w:t>
      </w:r>
      <w:r>
        <w:rPr>
          <w:b/>
          <w:sz w:val="18"/>
        </w:rPr>
        <w:t>ONITORIZAÇÃO</w:t>
      </w:r>
    </w:p>
    <w:p w:rsidR="00B8377A" w:rsidRDefault="00A14380">
      <w:pPr>
        <w:pStyle w:val="Corpodetexto"/>
        <w:ind w:right="271"/>
      </w:pPr>
      <w:r>
        <w:t>A avaliação da resposta ao tratamento depende da modalidade terapêutica adotada. Para avaliação da resposta</w:t>
      </w:r>
      <w:r>
        <w:rPr>
          <w:spacing w:val="-12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tratamento</w:t>
      </w:r>
      <w:r>
        <w:rPr>
          <w:spacing w:val="-13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pacientes</w:t>
      </w:r>
      <w:r>
        <w:rPr>
          <w:spacing w:val="-13"/>
        </w:rPr>
        <w:t xml:space="preserve"> </w:t>
      </w:r>
      <w:r>
        <w:t>submetidos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cirúrgico,</w:t>
      </w:r>
      <w:r>
        <w:rPr>
          <w:spacing w:val="-11"/>
        </w:rPr>
        <w:t xml:space="preserve"> </w:t>
      </w:r>
      <w:r>
        <w:t>devem</w:t>
      </w:r>
      <w:r>
        <w:rPr>
          <w:spacing w:val="-14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solicitadas</w:t>
      </w:r>
      <w:r>
        <w:rPr>
          <w:spacing w:val="-8"/>
        </w:rPr>
        <w:t xml:space="preserve"> </w:t>
      </w:r>
      <w:r>
        <w:t>dosagens</w:t>
      </w:r>
      <w:r>
        <w:rPr>
          <w:spacing w:val="-12"/>
        </w:rPr>
        <w:t xml:space="preserve"> </w:t>
      </w:r>
      <w:r>
        <w:t>séricas de IGF-1 e GH após sobrecarga d</w:t>
      </w:r>
      <w:r>
        <w:t>e glicose 3-6 meses depois do procedimento. No caso de diabéticos, devem ser realizadas dosagens de IGF-1 e GH basal sem sobrecarga de</w:t>
      </w:r>
      <w:r>
        <w:rPr>
          <w:spacing w:val="-12"/>
        </w:rPr>
        <w:t xml:space="preserve"> </w:t>
      </w:r>
      <w:r>
        <w:t>glicose.</w:t>
      </w:r>
    </w:p>
    <w:p w:rsidR="00B8377A" w:rsidRDefault="00B8377A">
      <w:pPr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Corpodetexto"/>
        <w:spacing w:before="68"/>
        <w:ind w:right="274"/>
      </w:pPr>
      <w:r>
        <w:lastRenderedPageBreak/>
        <w:t xml:space="preserve">Nos pacientes em uso de análogos da </w:t>
      </w:r>
      <w:proofErr w:type="spellStart"/>
      <w:r>
        <w:t>somatostatina</w:t>
      </w:r>
      <w:proofErr w:type="spellEnd"/>
      <w:r>
        <w:t xml:space="preserve"> ou agonista da dopamina a dosagem de GH após sob</w:t>
      </w:r>
      <w:r>
        <w:t>recarga de glicose não é útil para monitorar a resposta terapêutica. Nesses casos, dosagens de IGF-1 e de GH devem ser efetuadas (24).</w:t>
      </w:r>
    </w:p>
    <w:p w:rsidR="00B8377A" w:rsidRDefault="00A14380">
      <w:pPr>
        <w:pStyle w:val="Corpodetexto"/>
        <w:spacing w:before="2"/>
        <w:ind w:right="272"/>
      </w:pPr>
      <w:r>
        <w:t xml:space="preserve">A acromegalia será considerada controlada quando a dosagem de IGF-1 estiver dentro do nível normal para sexo e idade e o </w:t>
      </w:r>
      <w:r>
        <w:t xml:space="preserve">nadir de GH após sobrecarga de glicose for abaixo de </w:t>
      </w:r>
      <w:proofErr w:type="gramStart"/>
      <w:r>
        <w:t>1</w:t>
      </w:r>
      <w:proofErr w:type="gramEnd"/>
      <w:r>
        <w:t xml:space="preserve">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 xml:space="preserve"> (1). Recentemente, foi recomendado um novo ponto de corte para o GH após sobrecarga de glicose (0,4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 xml:space="preserve">) (78). Pelo maior embasamento do ponto de corte, </w:t>
      </w:r>
      <w:proofErr w:type="gramStart"/>
      <w:r>
        <w:t>1</w:t>
      </w:r>
      <w:proofErr w:type="gramEnd"/>
      <w:r>
        <w:t xml:space="preserve">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 xml:space="preserve"> será o nível utilizado para corr</w:t>
      </w:r>
      <w:r>
        <w:t>esponder à cura (8). Se houver discrepância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dosagens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GH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IGF-1,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clínico</w:t>
      </w:r>
      <w:r>
        <w:rPr>
          <w:spacing w:val="-5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norteará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conduta. Essa</w:t>
      </w:r>
      <w:r>
        <w:rPr>
          <w:spacing w:val="-5"/>
        </w:rPr>
        <w:t xml:space="preserve"> </w:t>
      </w:r>
      <w:r>
        <w:t>situação</w:t>
      </w:r>
      <w:r>
        <w:rPr>
          <w:spacing w:val="-5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ocorrer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proofErr w:type="gramStart"/>
      <w:r>
        <w:t>cerca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25</w:t>
      </w:r>
      <w:proofErr w:type="gramEnd"/>
      <w:r>
        <w:t>%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pacientes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associada</w:t>
      </w:r>
      <w:r>
        <w:rPr>
          <w:spacing w:val="-4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ensaio</w:t>
      </w:r>
      <w:r>
        <w:rPr>
          <w:spacing w:val="-5"/>
        </w:rPr>
        <w:t xml:space="preserve"> </w:t>
      </w:r>
      <w:r>
        <w:t>ultrassensíveis</w:t>
      </w:r>
      <w:r>
        <w:rPr>
          <w:spacing w:val="-5"/>
        </w:rPr>
        <w:t xml:space="preserve"> </w:t>
      </w:r>
      <w:r>
        <w:t xml:space="preserve">de GH e tratamento com análogos de </w:t>
      </w:r>
      <w:proofErr w:type="spellStart"/>
      <w:r>
        <w:t>somatostatina</w:t>
      </w:r>
      <w:proofErr w:type="spellEnd"/>
      <w:r>
        <w:rPr>
          <w:spacing w:val="-8"/>
        </w:rPr>
        <w:t xml:space="preserve"> </w:t>
      </w:r>
      <w:r>
        <w:t>(15,79).</w:t>
      </w:r>
    </w:p>
    <w:p w:rsidR="00B8377A" w:rsidRDefault="00A14380">
      <w:pPr>
        <w:pStyle w:val="Corpodetexto"/>
        <w:spacing w:before="1"/>
        <w:ind w:right="271"/>
      </w:pPr>
      <w:r>
        <w:t>Nos pacientes com doença controlada, esses exames devem ser repetidos trimestralmente no primeiro ano</w:t>
      </w:r>
      <w:r>
        <w:rPr>
          <w:spacing w:val="-8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após,</w:t>
      </w:r>
      <w:r>
        <w:rPr>
          <w:spacing w:val="-8"/>
        </w:rPr>
        <w:t xml:space="preserve"> </w:t>
      </w:r>
      <w:r>
        <w:t>anualmente.</w:t>
      </w:r>
      <w:r>
        <w:rPr>
          <w:spacing w:val="-7"/>
        </w:rPr>
        <w:t xml:space="preserve"> </w:t>
      </w:r>
      <w:r>
        <w:t>Naqueles</w:t>
      </w:r>
      <w:r>
        <w:rPr>
          <w:spacing w:val="-7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doença</w:t>
      </w:r>
      <w:r>
        <w:rPr>
          <w:spacing w:val="-7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estiver</w:t>
      </w:r>
      <w:r>
        <w:rPr>
          <w:spacing w:val="-6"/>
        </w:rPr>
        <w:t xml:space="preserve"> </w:t>
      </w:r>
      <w:r>
        <w:t>controlada,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periodicidade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exames</w:t>
      </w:r>
      <w:r>
        <w:rPr>
          <w:spacing w:val="-7"/>
        </w:rPr>
        <w:t xml:space="preserve"> </w:t>
      </w:r>
      <w:r>
        <w:t>deverá ser mantida no primeiro ano e, após esse período, dependerá da adição de novos tratamentos e da resposta a eles</w:t>
      </w:r>
      <w:r>
        <w:rPr>
          <w:spacing w:val="-2"/>
        </w:rPr>
        <w:t xml:space="preserve"> </w:t>
      </w:r>
      <w:r>
        <w:t>(1).</w:t>
      </w:r>
    </w:p>
    <w:p w:rsidR="00B8377A" w:rsidRDefault="00A14380">
      <w:pPr>
        <w:pStyle w:val="Corpodetexto"/>
        <w:ind w:right="273"/>
      </w:pPr>
      <w:r>
        <w:t>A avaliação com RM deve ser realizada 6-12 meses depois da cirurgia para acompanhamento. Após o primeiro exame de seguimento, a per</w:t>
      </w:r>
      <w:r>
        <w:t>iodicidade da avaliação por RM vai depender da resposta do paciente ao tratamento. Quando houver sinais clínicos ou laboratoriais de recorrência, a RM deverá ser repetida (16).</w:t>
      </w:r>
    </w:p>
    <w:p w:rsidR="00B8377A" w:rsidRDefault="00A14380">
      <w:pPr>
        <w:pStyle w:val="Corpodetexto"/>
        <w:ind w:right="269"/>
      </w:pPr>
      <w:r>
        <w:t>Os</w:t>
      </w:r>
      <w:r>
        <w:rPr>
          <w:spacing w:val="-4"/>
        </w:rPr>
        <w:t xml:space="preserve"> </w:t>
      </w:r>
      <w:r>
        <w:t>principais</w:t>
      </w:r>
      <w:r>
        <w:rPr>
          <w:spacing w:val="-7"/>
        </w:rPr>
        <w:t xml:space="preserve"> </w:t>
      </w:r>
      <w:r>
        <w:t>efeitos</w:t>
      </w:r>
      <w:r>
        <w:rPr>
          <w:spacing w:val="-6"/>
        </w:rPr>
        <w:t xml:space="preserve"> </w:t>
      </w:r>
      <w:r>
        <w:t>adversos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análogos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t>somatostatina</w:t>
      </w:r>
      <w:proofErr w:type="spellEnd"/>
      <w:r>
        <w:rPr>
          <w:spacing w:val="-7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desconforto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cólicas</w:t>
      </w:r>
      <w:r>
        <w:rPr>
          <w:spacing w:val="-6"/>
        </w:rPr>
        <w:t xml:space="preserve"> </w:t>
      </w:r>
      <w:r>
        <w:t>abdominais,</w:t>
      </w:r>
      <w:r>
        <w:rPr>
          <w:spacing w:val="-5"/>
        </w:rPr>
        <w:t xml:space="preserve"> </w:t>
      </w:r>
      <w:r>
        <w:t xml:space="preserve">que melhoram com a manutenção do tratamento (em torno de 8-10 semanas após o início). Outra complicação descrita é o desenvolvimento de litíase biliar em até 20% dos pacientes, raramente causando </w:t>
      </w:r>
      <w:proofErr w:type="spellStart"/>
      <w:r>
        <w:t>colecistite</w:t>
      </w:r>
      <w:proofErr w:type="spellEnd"/>
      <w:r>
        <w:t>. Não há necessidade de ultra</w:t>
      </w:r>
      <w:r>
        <w:t xml:space="preserve">ssonografia de rotina para avaliação dessa complicação. Há relato de casos de desenvolvimento de pancreatite (17,19). Esses análogos da </w:t>
      </w:r>
      <w:proofErr w:type="spellStart"/>
      <w:r>
        <w:t>somatostatina</w:t>
      </w:r>
      <w:proofErr w:type="spellEnd"/>
      <w:r>
        <w:t xml:space="preserve"> também podem piorar estados hiperglicêmicos. Em pacientes que estiverem em tratamento e engravidarem, o me</w:t>
      </w:r>
      <w:r>
        <w:t>dicamento deve ser suspenso.</w:t>
      </w:r>
    </w:p>
    <w:p w:rsidR="00B8377A" w:rsidRDefault="00A14380">
      <w:pPr>
        <w:pStyle w:val="Corpodetexto"/>
        <w:ind w:right="271"/>
      </w:pPr>
      <w:r>
        <w:t xml:space="preserve">Existem evidências de que o uso de </w:t>
      </w:r>
      <w:proofErr w:type="spellStart"/>
      <w:r>
        <w:t>cabergolina</w:t>
      </w:r>
      <w:proofErr w:type="spellEnd"/>
      <w:r>
        <w:t xml:space="preserve"> para o tratamento da doença de Parkinson pode ser relacionado</w:t>
      </w:r>
      <w:r>
        <w:rPr>
          <w:spacing w:val="-12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desenvolvimento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doença</w:t>
      </w:r>
      <w:r>
        <w:rPr>
          <w:spacing w:val="-11"/>
        </w:rPr>
        <w:t xml:space="preserve"> </w:t>
      </w:r>
      <w:r>
        <w:t>valvar</w:t>
      </w:r>
      <w:r>
        <w:rPr>
          <w:spacing w:val="-7"/>
        </w:rPr>
        <w:t xml:space="preserve"> </w:t>
      </w:r>
      <w:r>
        <w:t>cardíaca.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doses,</w:t>
      </w:r>
      <w:r>
        <w:rPr>
          <w:spacing w:val="-8"/>
        </w:rPr>
        <w:t xml:space="preserve"> </w:t>
      </w:r>
      <w:r>
        <w:t>porém,</w:t>
      </w:r>
      <w:r>
        <w:rPr>
          <w:spacing w:val="-9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elevadas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tratamento tem</w:t>
      </w:r>
      <w:r>
        <w:rPr>
          <w:spacing w:val="-7"/>
        </w:rPr>
        <w:t xml:space="preserve"> </w:t>
      </w:r>
      <w:r>
        <w:t>duração</w:t>
      </w:r>
      <w:r>
        <w:rPr>
          <w:spacing w:val="-3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prolo</w:t>
      </w:r>
      <w:r>
        <w:t>ngada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aquelas</w:t>
      </w:r>
      <w:r>
        <w:rPr>
          <w:spacing w:val="-2"/>
        </w:rPr>
        <w:t xml:space="preserve"> </w:t>
      </w:r>
      <w:r>
        <w:t>usadas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acromegalia.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doses</w:t>
      </w:r>
      <w:r>
        <w:rPr>
          <w:spacing w:val="-3"/>
        </w:rPr>
        <w:t xml:space="preserve"> </w:t>
      </w:r>
      <w:r>
        <w:t>empregadas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 xml:space="preserve">tratamento de </w:t>
      </w:r>
      <w:proofErr w:type="spellStart"/>
      <w:r>
        <w:t>prolactinomas</w:t>
      </w:r>
      <w:proofErr w:type="spellEnd"/>
      <w:r>
        <w:t>, não foi encontrada essa associação</w:t>
      </w:r>
      <w:r>
        <w:rPr>
          <w:spacing w:val="-8"/>
        </w:rPr>
        <w:t xml:space="preserve"> </w:t>
      </w:r>
      <w:r>
        <w:t>(80,81).</w:t>
      </w:r>
    </w:p>
    <w:p w:rsidR="00B8377A" w:rsidRDefault="00B8377A">
      <w:pPr>
        <w:pStyle w:val="Corpodetexto"/>
        <w:spacing w:before="3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58"/>
        </w:numPr>
        <w:tabs>
          <w:tab w:val="left" w:pos="856"/>
        </w:tabs>
        <w:spacing w:before="1" w:line="251" w:lineRule="exact"/>
        <w:ind w:left="855" w:hanging="156"/>
        <w:rPr>
          <w:b/>
        </w:rPr>
      </w:pPr>
      <w:r>
        <w:rPr>
          <w:b/>
        </w:rPr>
        <w:t>A</w:t>
      </w:r>
      <w:r>
        <w:rPr>
          <w:b/>
          <w:sz w:val="18"/>
        </w:rPr>
        <w:t>COMPANHAMENTO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PÓS</w:t>
      </w:r>
      <w:r>
        <w:rPr>
          <w:b/>
        </w:rPr>
        <w:t>-</w:t>
      </w:r>
      <w:r>
        <w:rPr>
          <w:b/>
          <w:sz w:val="18"/>
        </w:rPr>
        <w:t>TRATAMENTO</w:t>
      </w:r>
    </w:p>
    <w:p w:rsidR="00B8377A" w:rsidRDefault="00A14380">
      <w:pPr>
        <w:pStyle w:val="Corpodetexto"/>
        <w:ind w:right="269"/>
      </w:pPr>
      <w:r>
        <w:t>Os pacientes com acromegalia devem manter acompanhamento por toda a vida, pela possibilidade de recidiva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doença,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avaliações</w:t>
      </w:r>
      <w:r>
        <w:rPr>
          <w:spacing w:val="-5"/>
        </w:rPr>
        <w:t xml:space="preserve"> </w:t>
      </w:r>
      <w:r>
        <w:t>clínica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laboratorial</w:t>
      </w:r>
      <w:r>
        <w:rPr>
          <w:spacing w:val="-8"/>
        </w:rPr>
        <w:t xml:space="preserve"> </w:t>
      </w:r>
      <w:r>
        <w:t>trimestrais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primeiro</w:t>
      </w:r>
      <w:r>
        <w:rPr>
          <w:spacing w:val="-7"/>
        </w:rPr>
        <w:t xml:space="preserve"> </w:t>
      </w:r>
      <w:r>
        <w:t>ano</w:t>
      </w:r>
      <w:r>
        <w:rPr>
          <w:spacing w:val="-6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após,</w:t>
      </w:r>
      <w:r>
        <w:rPr>
          <w:spacing w:val="-10"/>
        </w:rPr>
        <w:t xml:space="preserve"> </w:t>
      </w:r>
      <w:r>
        <w:t>anualmente.</w:t>
      </w:r>
      <w:r>
        <w:rPr>
          <w:spacing w:val="-8"/>
        </w:rPr>
        <w:t xml:space="preserve"> </w:t>
      </w:r>
      <w:r>
        <w:t xml:space="preserve">Essa periodicidade pode ser modificada de acordo com </w:t>
      </w:r>
      <w:r>
        <w:t>a resposta aos tratamentos e com resultados de exames laboratoriais.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proofErr w:type="spellStart"/>
      <w:r>
        <w:t>comorbidades</w:t>
      </w:r>
      <w:proofErr w:type="spellEnd"/>
      <w:r>
        <w:rPr>
          <w:spacing w:val="-12"/>
        </w:rPr>
        <w:t xml:space="preserve"> </w:t>
      </w:r>
      <w:r>
        <w:t>associadas</w:t>
      </w:r>
      <w:r>
        <w:rPr>
          <w:spacing w:val="-14"/>
        </w:rPr>
        <w:t xml:space="preserve"> </w:t>
      </w:r>
      <w:r>
        <w:t>(hipertensão,</w:t>
      </w:r>
      <w:r>
        <w:rPr>
          <w:spacing w:val="-15"/>
        </w:rPr>
        <w:t xml:space="preserve"> </w:t>
      </w:r>
      <w:r>
        <w:t>diabete</w:t>
      </w:r>
      <w:r>
        <w:rPr>
          <w:spacing w:val="-14"/>
        </w:rPr>
        <w:t xml:space="preserve"> </w:t>
      </w:r>
      <w:proofErr w:type="spellStart"/>
      <w:r>
        <w:t>mélito</w:t>
      </w:r>
      <w:proofErr w:type="spellEnd"/>
      <w:r>
        <w:t>,</w:t>
      </w:r>
      <w:r>
        <w:rPr>
          <w:spacing w:val="-15"/>
        </w:rPr>
        <w:t xml:space="preserve"> </w:t>
      </w:r>
      <w:r>
        <w:t>cardiomiopatia</w:t>
      </w:r>
      <w:r>
        <w:rPr>
          <w:spacing w:val="-12"/>
        </w:rPr>
        <w:t xml:space="preserve"> </w:t>
      </w:r>
      <w:r>
        <w:t>acromegálica)</w:t>
      </w:r>
      <w:r>
        <w:rPr>
          <w:spacing w:val="-12"/>
        </w:rPr>
        <w:t xml:space="preserve"> </w:t>
      </w:r>
      <w:r>
        <w:t>também devem ser avaliadas e acompanhadas no seguimento dos</w:t>
      </w:r>
      <w:r>
        <w:rPr>
          <w:spacing w:val="-10"/>
        </w:rPr>
        <w:t xml:space="preserve"> </w:t>
      </w:r>
      <w:r>
        <w:t>pacientes.</w:t>
      </w:r>
    </w:p>
    <w:p w:rsidR="00B8377A" w:rsidRDefault="00B8377A">
      <w:pPr>
        <w:pStyle w:val="Corpodetexto"/>
        <w:spacing w:before="1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58"/>
        </w:numPr>
        <w:tabs>
          <w:tab w:val="left" w:pos="967"/>
        </w:tabs>
        <w:spacing w:before="1" w:line="251" w:lineRule="exact"/>
        <w:ind w:left="966" w:hanging="267"/>
        <w:rPr>
          <w:b/>
        </w:rPr>
      </w:pPr>
      <w:r>
        <w:rPr>
          <w:b/>
        </w:rPr>
        <w:t>R</w:t>
      </w:r>
      <w:r>
        <w:rPr>
          <w:b/>
          <w:sz w:val="18"/>
        </w:rPr>
        <w:t>EGULAÇÃO</w:t>
      </w:r>
      <w:r>
        <w:rPr>
          <w:b/>
        </w:rPr>
        <w:t>/</w:t>
      </w:r>
      <w:r>
        <w:rPr>
          <w:b/>
          <w:sz w:val="18"/>
        </w:rPr>
        <w:t>CONTROLE</w:t>
      </w:r>
      <w:r>
        <w:rPr>
          <w:b/>
        </w:rPr>
        <w:t>/</w:t>
      </w:r>
      <w:r>
        <w:rPr>
          <w:b/>
          <w:sz w:val="18"/>
        </w:rPr>
        <w:t>AVALIAÇÃO PELO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GESTOR</w:t>
      </w:r>
    </w:p>
    <w:p w:rsidR="00B8377A" w:rsidRDefault="00A14380">
      <w:pPr>
        <w:pStyle w:val="Corpodetexto"/>
        <w:ind w:right="271"/>
      </w:pPr>
      <w:r>
        <w:t>Devem ser observados os critérios de inclusão e exclusão de pacientes neste Protocolo, a duração e a monitorização do tratamento bem como a verificação periódica das doses prescritas e dispensadas e a adequação de uso dos medicamentos</w:t>
      </w:r>
      <w:r>
        <w:t>. Pacientes com acromegalia devem ser atendidos em serviços especializados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Neurocirurgia</w:t>
      </w:r>
      <w:r>
        <w:rPr>
          <w:spacing w:val="-4"/>
        </w:rPr>
        <w:t xml:space="preserve"> </w:t>
      </w:r>
      <w:r>
        <w:t>com</w:t>
      </w:r>
      <w:r>
        <w:rPr>
          <w:spacing w:val="-8"/>
        </w:rPr>
        <w:t xml:space="preserve"> </w:t>
      </w:r>
      <w:proofErr w:type="spellStart"/>
      <w:r>
        <w:t>endrocrinologia</w:t>
      </w:r>
      <w:proofErr w:type="spellEnd"/>
      <w:r>
        <w:rPr>
          <w:spacing w:val="-9"/>
        </w:rPr>
        <w:t xml:space="preserve"> </w:t>
      </w:r>
      <w:r>
        <w:t>ou</w:t>
      </w:r>
      <w:r>
        <w:rPr>
          <w:spacing w:val="-5"/>
        </w:rPr>
        <w:t xml:space="preserve"> </w:t>
      </w:r>
      <w:proofErr w:type="spellStart"/>
      <w:r>
        <w:t>neuroendocrinologia</w:t>
      </w:r>
      <w:proofErr w:type="spellEnd"/>
      <w:r>
        <w:t>,</w:t>
      </w:r>
      <w:r>
        <w:rPr>
          <w:spacing w:val="-7"/>
        </w:rPr>
        <w:t xml:space="preserve"> </w:t>
      </w:r>
      <w:r>
        <w:t>preferentemente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centros</w:t>
      </w:r>
      <w:r>
        <w:rPr>
          <w:spacing w:val="-7"/>
        </w:rPr>
        <w:t xml:space="preserve"> </w:t>
      </w:r>
      <w:r>
        <w:t>de referência, para seu adequado diagnóstico, tratamento e</w:t>
      </w:r>
      <w:r>
        <w:rPr>
          <w:spacing w:val="-4"/>
        </w:rPr>
        <w:t xml:space="preserve"> </w:t>
      </w:r>
      <w:r>
        <w:t>acompanhamento.</w:t>
      </w:r>
    </w:p>
    <w:p w:rsidR="00B8377A" w:rsidRDefault="00A14380">
      <w:pPr>
        <w:pStyle w:val="Corpodetexto"/>
        <w:ind w:right="270"/>
      </w:pPr>
      <w:r>
        <w:t>Verificar na Relaç</w:t>
      </w:r>
      <w:r>
        <w:t xml:space="preserve">ão Nacional de Medicamentos </w:t>
      </w:r>
      <w:proofErr w:type="gramStart"/>
      <w:r>
        <w:t>Essenciais (RENAME) vigente</w:t>
      </w:r>
      <w:proofErr w:type="gramEnd"/>
      <w:r>
        <w:t xml:space="preserve"> em qual componente da Assistência Farmacêutica se encontram os medicamentos preconizados neste Protocolo.</w:t>
      </w:r>
    </w:p>
    <w:p w:rsidR="00B8377A" w:rsidRDefault="00B8377A">
      <w:pPr>
        <w:pStyle w:val="Corpodetexto"/>
        <w:spacing w:before="2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58"/>
        </w:numPr>
        <w:tabs>
          <w:tab w:val="left" w:pos="967"/>
        </w:tabs>
        <w:spacing w:before="1" w:line="250" w:lineRule="exact"/>
        <w:ind w:left="966" w:hanging="267"/>
        <w:rPr>
          <w:b/>
        </w:rPr>
      </w:pPr>
      <w:r>
        <w:rPr>
          <w:b/>
        </w:rPr>
        <w:t>T</w:t>
      </w:r>
      <w:r>
        <w:rPr>
          <w:b/>
          <w:sz w:val="18"/>
        </w:rPr>
        <w:t xml:space="preserve">ERMO DE ESCLARECIMENTO E RESPONSABILIDADE </w:t>
      </w:r>
      <w:r>
        <w:rPr>
          <w:b/>
        </w:rPr>
        <w:t>–</w:t>
      </w:r>
      <w:r>
        <w:rPr>
          <w:b/>
          <w:spacing w:val="-13"/>
        </w:rPr>
        <w:t xml:space="preserve"> </w:t>
      </w:r>
      <w:r>
        <w:rPr>
          <w:b/>
        </w:rPr>
        <w:t>TER</w:t>
      </w:r>
    </w:p>
    <w:p w:rsidR="00B8377A" w:rsidRDefault="00A14380">
      <w:pPr>
        <w:pStyle w:val="Corpodetexto"/>
        <w:ind w:right="269"/>
      </w:pPr>
      <w:r>
        <w:t>Deve-se informar ao paciente, ou seu respons</w:t>
      </w:r>
      <w:r>
        <w:t>ável legal, sobre os potenciais riscos, benefícios e efeitos adversos relacionados ao uso dos medicamentos preconizados neste PCDT, bem como sobre os critérios para interrupção do tratamento, levando-se em consideração as informações contidas no TER.</w:t>
      </w:r>
    </w:p>
    <w:p w:rsidR="00B8377A" w:rsidRDefault="00B8377A">
      <w:pPr>
        <w:pStyle w:val="Corpodetexto"/>
        <w:spacing w:before="2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58"/>
        </w:numPr>
        <w:tabs>
          <w:tab w:val="left" w:pos="967"/>
        </w:tabs>
        <w:spacing w:line="250" w:lineRule="exact"/>
        <w:ind w:left="966" w:hanging="267"/>
        <w:rPr>
          <w:b/>
        </w:rPr>
      </w:pPr>
      <w:r>
        <w:rPr>
          <w:b/>
        </w:rPr>
        <w:t>R</w:t>
      </w:r>
      <w:r>
        <w:rPr>
          <w:b/>
          <w:sz w:val="18"/>
        </w:rPr>
        <w:t>EFE</w:t>
      </w:r>
      <w:r>
        <w:rPr>
          <w:b/>
          <w:sz w:val="18"/>
        </w:rPr>
        <w:t>RÊNCIAS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BIBLIOGRÁFICAS</w:t>
      </w:r>
    </w:p>
    <w:p w:rsidR="00B8377A" w:rsidRPr="00A14380" w:rsidRDefault="00A14380">
      <w:pPr>
        <w:pStyle w:val="PargrafodaLista"/>
        <w:numPr>
          <w:ilvl w:val="0"/>
          <w:numId w:val="57"/>
        </w:numPr>
        <w:tabs>
          <w:tab w:val="left" w:pos="921"/>
        </w:tabs>
        <w:spacing w:line="250" w:lineRule="exact"/>
        <w:ind w:firstLine="566"/>
        <w:rPr>
          <w:lang w:val="en-US"/>
        </w:rPr>
      </w:pPr>
      <w:proofErr w:type="spellStart"/>
      <w:r w:rsidRPr="00A14380">
        <w:rPr>
          <w:lang w:val="en-US"/>
        </w:rPr>
        <w:t>Melmed</w:t>
      </w:r>
      <w:proofErr w:type="spellEnd"/>
      <w:r w:rsidRPr="00A14380">
        <w:rPr>
          <w:lang w:val="en-US"/>
        </w:rPr>
        <w:t xml:space="preserve"> S. Medical progress: Acromegaly. N </w:t>
      </w:r>
      <w:proofErr w:type="spellStart"/>
      <w:r w:rsidRPr="00A14380">
        <w:rPr>
          <w:lang w:val="en-US"/>
        </w:rPr>
        <w:t>Engl</w:t>
      </w:r>
      <w:proofErr w:type="spellEnd"/>
      <w:r w:rsidRPr="00A14380">
        <w:rPr>
          <w:lang w:val="en-US"/>
        </w:rPr>
        <w:t xml:space="preserve"> J Med. 2006 Dec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14</w:t>
      </w:r>
      <w:proofErr w:type="gramStart"/>
      <w:r w:rsidRPr="00A14380">
        <w:rPr>
          <w:lang w:val="en-US"/>
        </w:rPr>
        <w:t>;355</w:t>
      </w:r>
      <w:proofErr w:type="gramEnd"/>
      <w:r w:rsidRPr="00A14380">
        <w:rPr>
          <w:lang w:val="en-US"/>
        </w:rPr>
        <w:t>(24):2558-73.</w:t>
      </w:r>
    </w:p>
    <w:p w:rsidR="00B8377A" w:rsidRPr="00A14380" w:rsidRDefault="00A14380">
      <w:pPr>
        <w:pStyle w:val="PargrafodaLista"/>
        <w:numPr>
          <w:ilvl w:val="0"/>
          <w:numId w:val="57"/>
        </w:numPr>
        <w:tabs>
          <w:tab w:val="left" w:pos="954"/>
        </w:tabs>
        <w:spacing w:before="2"/>
        <w:ind w:right="270" w:firstLine="566"/>
        <w:jc w:val="both"/>
        <w:rPr>
          <w:lang w:val="en-US"/>
        </w:rPr>
      </w:pPr>
      <w:proofErr w:type="spellStart"/>
      <w:r w:rsidRPr="00A14380">
        <w:rPr>
          <w:lang w:val="en-US"/>
        </w:rPr>
        <w:t>Melmed</w:t>
      </w:r>
      <w:proofErr w:type="spellEnd"/>
      <w:r w:rsidRPr="00A14380">
        <w:rPr>
          <w:lang w:val="en-US"/>
        </w:rPr>
        <w:t xml:space="preserve"> S. Acromegaly pathogenesis and treatment. J </w:t>
      </w:r>
      <w:proofErr w:type="spellStart"/>
      <w:r w:rsidRPr="00A14380">
        <w:rPr>
          <w:lang w:val="en-US"/>
        </w:rPr>
        <w:t>Clin</w:t>
      </w:r>
      <w:proofErr w:type="spellEnd"/>
      <w:r w:rsidRPr="00A14380">
        <w:rPr>
          <w:lang w:val="en-US"/>
        </w:rPr>
        <w:t xml:space="preserve"> Invest. 2009 Nov</w:t>
      </w:r>
      <w:proofErr w:type="gramStart"/>
      <w:r w:rsidRPr="00A14380">
        <w:rPr>
          <w:lang w:val="en-US"/>
        </w:rPr>
        <w:t>;119</w:t>
      </w:r>
      <w:proofErr w:type="gramEnd"/>
      <w:r w:rsidRPr="00A14380">
        <w:rPr>
          <w:lang w:val="en-US"/>
        </w:rPr>
        <w:t>(11):3189-202. PubMed PMID: 19884662.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911"/>
        </w:tabs>
        <w:ind w:right="274" w:firstLine="566"/>
        <w:jc w:val="both"/>
      </w:pPr>
      <w:r w:rsidRPr="00A14380">
        <w:rPr>
          <w:lang w:val="en-US"/>
        </w:rPr>
        <w:t>Kovacs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K,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Horvath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E.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Pathology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gr</w:t>
      </w:r>
      <w:r w:rsidRPr="00A14380">
        <w:rPr>
          <w:lang w:val="en-US"/>
        </w:rPr>
        <w:t>owth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hormone-producing</w:t>
      </w:r>
      <w:r w:rsidRPr="00A14380">
        <w:rPr>
          <w:spacing w:val="-13"/>
          <w:lang w:val="en-US"/>
        </w:rPr>
        <w:t xml:space="preserve"> </w:t>
      </w:r>
      <w:r w:rsidRPr="00A14380">
        <w:rPr>
          <w:lang w:val="en-US"/>
        </w:rPr>
        <w:t>tumors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the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human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pituitary.</w:t>
      </w:r>
      <w:r w:rsidRPr="00A14380">
        <w:rPr>
          <w:spacing w:val="-10"/>
          <w:lang w:val="en-US"/>
        </w:rPr>
        <w:t xml:space="preserve"> </w:t>
      </w:r>
      <w:proofErr w:type="spellStart"/>
      <w:r>
        <w:t>Semin</w:t>
      </w:r>
      <w:proofErr w:type="spellEnd"/>
      <w:r>
        <w:t xml:space="preserve"> </w:t>
      </w:r>
      <w:proofErr w:type="spellStart"/>
      <w:r>
        <w:t>Diagn</w:t>
      </w:r>
      <w:proofErr w:type="spellEnd"/>
      <w:r>
        <w:t xml:space="preserve"> </w:t>
      </w:r>
      <w:proofErr w:type="spellStart"/>
      <w:r>
        <w:t>Pathol</w:t>
      </w:r>
      <w:proofErr w:type="spellEnd"/>
      <w:r>
        <w:t>. 1986</w:t>
      </w:r>
      <w:r>
        <w:rPr>
          <w:spacing w:val="-1"/>
        </w:rPr>
        <w:t xml:space="preserve"> </w:t>
      </w:r>
      <w:proofErr w:type="gramStart"/>
      <w:r>
        <w:t>Feb</w:t>
      </w:r>
      <w:proofErr w:type="gramEnd"/>
      <w:r>
        <w:t>;3(1):18-33.</w:t>
      </w:r>
    </w:p>
    <w:p w:rsidR="00B8377A" w:rsidRDefault="00B8377A">
      <w:pPr>
        <w:jc w:val="both"/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964"/>
        </w:tabs>
        <w:spacing w:before="68"/>
        <w:ind w:right="277" w:firstLine="566"/>
        <w:jc w:val="both"/>
      </w:pPr>
      <w:proofErr w:type="spellStart"/>
      <w:r w:rsidRPr="00A14380">
        <w:rPr>
          <w:lang w:val="en-US"/>
        </w:rPr>
        <w:lastRenderedPageBreak/>
        <w:t>Bhayana</w:t>
      </w:r>
      <w:proofErr w:type="spellEnd"/>
      <w:r w:rsidRPr="00A14380">
        <w:rPr>
          <w:lang w:val="en-US"/>
        </w:rPr>
        <w:t xml:space="preserve"> S, Booth GL, </w:t>
      </w:r>
      <w:proofErr w:type="spellStart"/>
      <w:r w:rsidRPr="00A14380">
        <w:rPr>
          <w:lang w:val="en-US"/>
        </w:rPr>
        <w:t>Asa</w:t>
      </w:r>
      <w:proofErr w:type="spellEnd"/>
      <w:r w:rsidRPr="00A14380">
        <w:rPr>
          <w:lang w:val="en-US"/>
        </w:rPr>
        <w:t xml:space="preserve"> SL, Kovacs K, </w:t>
      </w:r>
      <w:proofErr w:type="spellStart"/>
      <w:r w:rsidRPr="00A14380">
        <w:rPr>
          <w:lang w:val="en-US"/>
        </w:rPr>
        <w:t>Ezzat</w:t>
      </w:r>
      <w:proofErr w:type="spellEnd"/>
      <w:r w:rsidRPr="00A14380">
        <w:rPr>
          <w:lang w:val="en-US"/>
        </w:rPr>
        <w:t xml:space="preserve"> S. The implication of </w:t>
      </w:r>
      <w:proofErr w:type="spellStart"/>
      <w:r w:rsidRPr="00A14380">
        <w:rPr>
          <w:lang w:val="en-US"/>
        </w:rPr>
        <w:t>somatotroph</w:t>
      </w:r>
      <w:proofErr w:type="spellEnd"/>
      <w:r w:rsidRPr="00A14380">
        <w:rPr>
          <w:lang w:val="en-US"/>
        </w:rPr>
        <w:t xml:space="preserve"> adenoma phenotype to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 responsiveness in acromegaly.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 xml:space="preserve">. </w:t>
      </w:r>
      <w:proofErr w:type="gramStart"/>
      <w:r>
        <w:t>2005 2005</w:t>
      </w:r>
      <w:proofErr w:type="gramEnd"/>
      <w:r>
        <w:t xml:space="preserve"> Nov;90(11):6290-5.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921"/>
        </w:tabs>
        <w:spacing w:before="2" w:line="252" w:lineRule="exact"/>
        <w:ind w:firstLine="566"/>
      </w:pPr>
      <w:r w:rsidRPr="00A14380">
        <w:rPr>
          <w:lang w:val="en-US"/>
        </w:rPr>
        <w:t xml:space="preserve">Horvath E, Kovacs K. Pathology of acromegaly. </w:t>
      </w:r>
      <w:proofErr w:type="spellStart"/>
      <w:r>
        <w:t>Neuroe</w:t>
      </w:r>
      <w:r>
        <w:t>ndocrinology</w:t>
      </w:r>
      <w:proofErr w:type="spellEnd"/>
      <w:r>
        <w:t>.</w:t>
      </w:r>
      <w:r>
        <w:rPr>
          <w:spacing w:val="-23"/>
        </w:rPr>
        <w:t xml:space="preserve"> </w:t>
      </w:r>
      <w:proofErr w:type="gramStart"/>
      <w:r>
        <w:t>2006;</w:t>
      </w:r>
      <w:proofErr w:type="gramEnd"/>
      <w:r>
        <w:t>83(3-4):161-5.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928"/>
        </w:tabs>
        <w:ind w:right="269" w:firstLine="566"/>
        <w:jc w:val="both"/>
      </w:pPr>
      <w:r>
        <w:t xml:space="preserve">Neto LV, Machado Ede O, </w:t>
      </w:r>
      <w:proofErr w:type="spellStart"/>
      <w:r>
        <w:t>Luque</w:t>
      </w:r>
      <w:proofErr w:type="spellEnd"/>
      <w:r>
        <w:t xml:space="preserve"> </w:t>
      </w:r>
      <w:proofErr w:type="spellStart"/>
      <w:proofErr w:type="gramStart"/>
      <w:r>
        <w:t>RM,</w:t>
      </w:r>
      <w:proofErr w:type="gramEnd"/>
      <w:r>
        <w:t>Taboada</w:t>
      </w:r>
      <w:proofErr w:type="spellEnd"/>
      <w:r>
        <w:t xml:space="preserve"> GF, Marcondes JB, </w:t>
      </w:r>
      <w:proofErr w:type="spellStart"/>
      <w:r>
        <w:t>Chimelli</w:t>
      </w:r>
      <w:proofErr w:type="spellEnd"/>
      <w:r>
        <w:t xml:space="preserve"> LM, et al. </w:t>
      </w:r>
      <w:r w:rsidRPr="00A14380">
        <w:rPr>
          <w:lang w:val="en-US"/>
        </w:rPr>
        <w:t xml:space="preserve">Expression analysis of dopamine receptor subtypes in normal human pituitaries, nonfunctioning pituitary adenomas and </w:t>
      </w:r>
      <w:proofErr w:type="spellStart"/>
      <w:r w:rsidRPr="00A14380">
        <w:rPr>
          <w:lang w:val="en-US"/>
        </w:rPr>
        <w:t>somatotropinomas</w:t>
      </w:r>
      <w:proofErr w:type="spellEnd"/>
      <w:r w:rsidRPr="00A14380">
        <w:rPr>
          <w:lang w:val="en-US"/>
        </w:rPr>
        <w:t xml:space="preserve">, and the </w:t>
      </w:r>
      <w:r w:rsidRPr="00A14380">
        <w:rPr>
          <w:lang w:val="en-US"/>
        </w:rPr>
        <w:t xml:space="preserve">association between dopamine and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receptors with clinical response to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-LAR in acromegaly.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2009</w:t>
      </w:r>
      <w:r>
        <w:rPr>
          <w:spacing w:val="-5"/>
        </w:rPr>
        <w:t xml:space="preserve"> </w:t>
      </w:r>
      <w:proofErr w:type="gramStart"/>
      <w:r>
        <w:t>Jun;</w:t>
      </w:r>
      <w:proofErr w:type="gramEnd"/>
      <w:r>
        <w:t>94(6):1931-7.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952"/>
        </w:tabs>
        <w:spacing w:before="1"/>
        <w:ind w:right="276" w:firstLine="566"/>
        <w:jc w:val="both"/>
      </w:pPr>
      <w:proofErr w:type="spellStart"/>
      <w:r w:rsidRPr="00A14380">
        <w:rPr>
          <w:lang w:val="en-US"/>
        </w:rPr>
        <w:t>Kauppinen-Makelin</w:t>
      </w:r>
      <w:proofErr w:type="spellEnd"/>
      <w:r w:rsidRPr="00A14380">
        <w:rPr>
          <w:lang w:val="en-US"/>
        </w:rPr>
        <w:t xml:space="preserve"> R, Sane T, </w:t>
      </w:r>
      <w:proofErr w:type="spellStart"/>
      <w:r w:rsidRPr="00A14380">
        <w:rPr>
          <w:lang w:val="en-US"/>
        </w:rPr>
        <w:t>Reunanen</w:t>
      </w:r>
      <w:proofErr w:type="spellEnd"/>
      <w:r w:rsidRPr="00A14380">
        <w:rPr>
          <w:lang w:val="en-US"/>
        </w:rPr>
        <w:t xml:space="preserve"> A, </w:t>
      </w:r>
      <w:proofErr w:type="spellStart"/>
      <w:r w:rsidRPr="00A14380">
        <w:rPr>
          <w:lang w:val="en-US"/>
        </w:rPr>
        <w:t>Valimaki</w:t>
      </w:r>
      <w:proofErr w:type="spellEnd"/>
      <w:r w:rsidRPr="00A14380">
        <w:rPr>
          <w:lang w:val="en-US"/>
        </w:rPr>
        <w:t xml:space="preserve"> MJ, </w:t>
      </w:r>
      <w:proofErr w:type="spellStart"/>
      <w:r w:rsidRPr="00A14380">
        <w:rPr>
          <w:lang w:val="en-US"/>
        </w:rPr>
        <w:t>Niskanen</w:t>
      </w:r>
      <w:proofErr w:type="spellEnd"/>
      <w:r w:rsidRPr="00A14380">
        <w:rPr>
          <w:lang w:val="en-US"/>
        </w:rPr>
        <w:t xml:space="preserve"> L, </w:t>
      </w:r>
      <w:proofErr w:type="spellStart"/>
      <w:r w:rsidRPr="00A14380">
        <w:rPr>
          <w:lang w:val="en-US"/>
        </w:rPr>
        <w:t>Markkanen</w:t>
      </w:r>
      <w:proofErr w:type="spellEnd"/>
      <w:r w:rsidRPr="00A14380">
        <w:rPr>
          <w:lang w:val="en-US"/>
        </w:rPr>
        <w:t xml:space="preserve"> H, et al. A nationwi</w:t>
      </w:r>
      <w:r w:rsidRPr="00A14380">
        <w:rPr>
          <w:lang w:val="en-US"/>
        </w:rPr>
        <w:t xml:space="preserve">de survey of mortality in acromegaly. J </w:t>
      </w:r>
      <w:proofErr w:type="spellStart"/>
      <w:r w:rsidRPr="00A14380">
        <w:rPr>
          <w:lang w:val="en-US"/>
        </w:rPr>
        <w:t>Clin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Endocrinol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Metab</w:t>
      </w:r>
      <w:proofErr w:type="spellEnd"/>
      <w:r w:rsidRPr="00A14380">
        <w:rPr>
          <w:lang w:val="en-US"/>
        </w:rPr>
        <w:t xml:space="preserve">. </w:t>
      </w:r>
      <w:r>
        <w:t>2005</w:t>
      </w:r>
      <w:r>
        <w:rPr>
          <w:spacing w:val="-12"/>
        </w:rPr>
        <w:t xml:space="preserve"> </w:t>
      </w:r>
      <w:proofErr w:type="gramStart"/>
      <w:r>
        <w:t>Jul;</w:t>
      </w:r>
      <w:proofErr w:type="gramEnd"/>
      <w:r>
        <w:t>90(7):4081-6.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949"/>
        </w:tabs>
        <w:ind w:right="279" w:firstLine="566"/>
        <w:jc w:val="both"/>
      </w:pPr>
      <w:proofErr w:type="spellStart"/>
      <w:r w:rsidRPr="00A14380">
        <w:rPr>
          <w:lang w:val="en-US"/>
        </w:rPr>
        <w:t>Holdaway</w:t>
      </w:r>
      <w:proofErr w:type="spellEnd"/>
      <w:r w:rsidRPr="00A14380">
        <w:rPr>
          <w:lang w:val="en-US"/>
        </w:rPr>
        <w:t xml:space="preserve"> IM, </w:t>
      </w:r>
      <w:proofErr w:type="spellStart"/>
      <w:r w:rsidRPr="00A14380">
        <w:rPr>
          <w:lang w:val="en-US"/>
        </w:rPr>
        <w:t>Rajasoorya</w:t>
      </w:r>
      <w:proofErr w:type="spellEnd"/>
      <w:r w:rsidRPr="00A14380">
        <w:rPr>
          <w:lang w:val="en-US"/>
        </w:rPr>
        <w:t xml:space="preserve"> RC, Gamble GD. Factors influencing mortality in acromegaly.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 xml:space="preserve">. 2004 </w:t>
      </w:r>
      <w:proofErr w:type="gramStart"/>
      <w:r>
        <w:t>Feb</w:t>
      </w:r>
      <w:proofErr w:type="gramEnd"/>
      <w:r>
        <w:t>;89(2):667-74.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923"/>
        </w:tabs>
        <w:ind w:right="275" w:firstLine="566"/>
        <w:jc w:val="both"/>
      </w:pPr>
      <w:proofErr w:type="spellStart"/>
      <w:r>
        <w:t>Bolfi</w:t>
      </w:r>
      <w:proofErr w:type="spellEnd"/>
      <w:r>
        <w:t xml:space="preserve"> F1, Neves AF1, </w:t>
      </w:r>
      <w:proofErr w:type="spellStart"/>
      <w:r>
        <w:t>Boguszewski</w:t>
      </w:r>
      <w:proofErr w:type="spellEnd"/>
      <w:r>
        <w:t xml:space="preserve"> CL2, </w:t>
      </w:r>
      <w:r>
        <w:t xml:space="preserve">Nunes-Nogueira VS3. </w:t>
      </w:r>
      <w:r w:rsidRPr="00A14380">
        <w:rPr>
          <w:lang w:val="en-US"/>
        </w:rPr>
        <w:t xml:space="preserve">Mortality in acromegaly decreased in the last decade: a systematic review and meta-analysis.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Endocrinol</w:t>
      </w:r>
      <w:proofErr w:type="spellEnd"/>
      <w:r>
        <w:t>. 2018</w:t>
      </w:r>
      <w:r>
        <w:rPr>
          <w:spacing w:val="-13"/>
        </w:rPr>
        <w:t xml:space="preserve"> </w:t>
      </w:r>
      <w:proofErr w:type="gramStart"/>
      <w:r>
        <w:t>Jul;</w:t>
      </w:r>
      <w:proofErr w:type="gramEnd"/>
      <w:r>
        <w:t>179(1):59-71.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2"/>
        </w:tabs>
        <w:spacing w:line="242" w:lineRule="auto"/>
        <w:ind w:right="273" w:firstLine="566"/>
        <w:jc w:val="both"/>
      </w:pPr>
      <w:proofErr w:type="spellStart"/>
      <w:r w:rsidRPr="00A14380">
        <w:rPr>
          <w:lang w:val="en-US"/>
        </w:rPr>
        <w:t>Bengtsson</w:t>
      </w:r>
      <w:proofErr w:type="spellEnd"/>
      <w:r w:rsidRPr="00A14380">
        <w:rPr>
          <w:lang w:val="en-US"/>
        </w:rPr>
        <w:t xml:space="preserve"> BA, Eden S, Ernest I, Oden A, </w:t>
      </w:r>
      <w:proofErr w:type="spellStart"/>
      <w:r w:rsidRPr="00A14380">
        <w:rPr>
          <w:lang w:val="en-US"/>
        </w:rPr>
        <w:t>Sjogren</w:t>
      </w:r>
      <w:proofErr w:type="spellEnd"/>
      <w:r w:rsidRPr="00A14380">
        <w:rPr>
          <w:lang w:val="en-US"/>
        </w:rPr>
        <w:t xml:space="preserve"> B. Epidemiology and long-term survival in acromegaly. </w:t>
      </w:r>
      <w:r w:rsidRPr="00A14380">
        <w:rPr>
          <w:lang w:val="en-US"/>
        </w:rPr>
        <w:t xml:space="preserve">A study of 166 cases diagnosed between 1955 and 1984. </w:t>
      </w:r>
      <w:proofErr w:type="spellStart"/>
      <w:r w:rsidRPr="00A14380">
        <w:rPr>
          <w:lang w:val="en-US"/>
        </w:rPr>
        <w:t>Acta</w:t>
      </w:r>
      <w:proofErr w:type="spellEnd"/>
      <w:r w:rsidRPr="00A14380">
        <w:rPr>
          <w:lang w:val="en-US"/>
        </w:rPr>
        <w:t xml:space="preserve"> Med Scand.</w:t>
      </w:r>
      <w:r w:rsidRPr="00A14380">
        <w:rPr>
          <w:spacing w:val="-18"/>
          <w:lang w:val="en-US"/>
        </w:rPr>
        <w:t xml:space="preserve"> </w:t>
      </w:r>
      <w:r>
        <w:t>1988</w:t>
      </w:r>
      <w:proofErr w:type="gramStart"/>
      <w:r>
        <w:t>;223</w:t>
      </w:r>
      <w:proofErr w:type="gramEnd"/>
      <w:r>
        <w:t>(4):327-35.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1"/>
        </w:tabs>
        <w:spacing w:line="248" w:lineRule="exact"/>
        <w:ind w:left="1030" w:hanging="331"/>
      </w:pPr>
      <w:proofErr w:type="spellStart"/>
      <w:r w:rsidRPr="00A14380">
        <w:rPr>
          <w:lang w:val="en-US"/>
        </w:rPr>
        <w:t>Holdaway</w:t>
      </w:r>
      <w:proofErr w:type="spellEnd"/>
      <w:r w:rsidRPr="00A14380">
        <w:rPr>
          <w:lang w:val="en-US"/>
        </w:rPr>
        <w:t xml:space="preserve"> IM, </w:t>
      </w:r>
      <w:proofErr w:type="spellStart"/>
      <w:r w:rsidRPr="00A14380">
        <w:rPr>
          <w:lang w:val="en-US"/>
        </w:rPr>
        <w:t>Rajasoorya</w:t>
      </w:r>
      <w:proofErr w:type="spellEnd"/>
      <w:r w:rsidRPr="00A14380">
        <w:rPr>
          <w:lang w:val="en-US"/>
        </w:rPr>
        <w:t xml:space="preserve"> C. Epidemiology of acromegaly. </w:t>
      </w:r>
      <w:proofErr w:type="spellStart"/>
      <w:r>
        <w:t>Pituitary</w:t>
      </w:r>
      <w:proofErr w:type="spellEnd"/>
      <w:r>
        <w:t>. 1999</w:t>
      </w:r>
      <w:r>
        <w:rPr>
          <w:spacing w:val="-13"/>
        </w:rPr>
        <w:t xml:space="preserve"> </w:t>
      </w:r>
      <w:proofErr w:type="gramStart"/>
      <w:r>
        <w:t>Jun;</w:t>
      </w:r>
      <w:proofErr w:type="gramEnd"/>
      <w:r>
        <w:t>2(1):29-41.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4"/>
        </w:tabs>
        <w:ind w:right="274" w:firstLine="566"/>
        <w:jc w:val="both"/>
      </w:pPr>
      <w:r w:rsidRPr="00A14380">
        <w:rPr>
          <w:lang w:val="en-US"/>
        </w:rPr>
        <w:t>Ritchie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CM,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Atkinson</w:t>
      </w:r>
      <w:r w:rsidRPr="00A14380">
        <w:rPr>
          <w:spacing w:val="-13"/>
          <w:lang w:val="en-US"/>
        </w:rPr>
        <w:t xml:space="preserve"> </w:t>
      </w:r>
      <w:r w:rsidRPr="00A14380">
        <w:rPr>
          <w:lang w:val="en-US"/>
        </w:rPr>
        <w:t>AB,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Kennedy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AL,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Lyons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AR,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Gordon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DS,</w:t>
      </w:r>
      <w:r w:rsidRPr="00A14380">
        <w:rPr>
          <w:spacing w:val="-9"/>
          <w:lang w:val="en-US"/>
        </w:rPr>
        <w:t xml:space="preserve"> </w:t>
      </w:r>
      <w:proofErr w:type="spellStart"/>
      <w:r w:rsidRPr="00A14380">
        <w:rPr>
          <w:lang w:val="en-US"/>
        </w:rPr>
        <w:t>Fannin</w:t>
      </w:r>
      <w:proofErr w:type="spellEnd"/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T,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et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al.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Ascertainment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 xml:space="preserve">and natural history of treated acromegaly in Northern Ireland. </w:t>
      </w:r>
      <w:r>
        <w:t xml:space="preserve">Ulster </w:t>
      </w:r>
      <w:proofErr w:type="spellStart"/>
      <w:r>
        <w:t>Med</w:t>
      </w:r>
      <w:proofErr w:type="spellEnd"/>
      <w:r>
        <w:t xml:space="preserve"> J. 1990</w:t>
      </w:r>
      <w:r>
        <w:rPr>
          <w:spacing w:val="-16"/>
        </w:rPr>
        <w:t xml:space="preserve"> </w:t>
      </w:r>
      <w:proofErr w:type="gramStart"/>
      <w:r>
        <w:t>Apr;</w:t>
      </w:r>
      <w:proofErr w:type="gramEnd"/>
      <w:r>
        <w:t>59(1):55-62.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94"/>
        </w:tabs>
        <w:ind w:right="274" w:firstLine="566"/>
        <w:jc w:val="both"/>
      </w:pPr>
      <w:proofErr w:type="spellStart"/>
      <w:r>
        <w:t>Etxabe</w:t>
      </w:r>
      <w:proofErr w:type="spellEnd"/>
      <w:r>
        <w:t xml:space="preserve"> J, </w:t>
      </w:r>
      <w:proofErr w:type="spellStart"/>
      <w:r>
        <w:t>Gaztambide</w:t>
      </w:r>
      <w:proofErr w:type="spellEnd"/>
      <w:r>
        <w:t xml:space="preserve"> S, </w:t>
      </w:r>
      <w:proofErr w:type="spellStart"/>
      <w:r>
        <w:t>Latorre</w:t>
      </w:r>
      <w:proofErr w:type="spellEnd"/>
      <w:r>
        <w:t xml:space="preserve"> P, </w:t>
      </w:r>
      <w:proofErr w:type="spellStart"/>
      <w:r>
        <w:t>Vazquez</w:t>
      </w:r>
      <w:proofErr w:type="spellEnd"/>
      <w:r>
        <w:t xml:space="preserve"> JA. </w:t>
      </w:r>
      <w:r w:rsidRPr="00A14380">
        <w:rPr>
          <w:lang w:val="en-US"/>
        </w:rPr>
        <w:t xml:space="preserve">Acromegaly: an epidemiological study. J </w:t>
      </w:r>
      <w:proofErr w:type="spellStart"/>
      <w:r w:rsidRPr="00A14380">
        <w:rPr>
          <w:lang w:val="en-US"/>
        </w:rPr>
        <w:t>Endocrinol</w:t>
      </w:r>
      <w:proofErr w:type="spellEnd"/>
      <w:r w:rsidRPr="00A14380">
        <w:rPr>
          <w:lang w:val="en-US"/>
        </w:rPr>
        <w:t xml:space="preserve"> Invest. </w:t>
      </w:r>
      <w:r>
        <w:t xml:space="preserve">1993 </w:t>
      </w:r>
      <w:proofErr w:type="gramStart"/>
      <w:r>
        <w:t>Mar;</w:t>
      </w:r>
      <w:proofErr w:type="gramEnd"/>
      <w:r>
        <w:t>16(3):181-7.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4"/>
        </w:tabs>
        <w:ind w:right="270" w:firstLine="566"/>
        <w:jc w:val="both"/>
      </w:pPr>
      <w:proofErr w:type="spellStart"/>
      <w:r>
        <w:t>Mestron</w:t>
      </w:r>
      <w:proofErr w:type="spellEnd"/>
      <w:r>
        <w:t xml:space="preserve"> A, </w:t>
      </w:r>
      <w:proofErr w:type="spellStart"/>
      <w:r>
        <w:t>Webb</w:t>
      </w:r>
      <w:proofErr w:type="spellEnd"/>
      <w:r>
        <w:t xml:space="preserve"> SM, Astorga R, Benito P, </w:t>
      </w:r>
      <w:proofErr w:type="spellStart"/>
      <w:r>
        <w:t>Catala</w:t>
      </w:r>
      <w:proofErr w:type="spellEnd"/>
      <w:r>
        <w:t xml:space="preserve"> M, </w:t>
      </w:r>
      <w:proofErr w:type="spellStart"/>
      <w:r>
        <w:t>Gaztambide</w:t>
      </w:r>
      <w:proofErr w:type="spellEnd"/>
      <w:r>
        <w:t xml:space="preserve"> S,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>Epidemiology, clinical characteristics, outcome, morbidity and mortality in acromegaly based on the Spanish Acromegaly Registry (</w:t>
      </w:r>
      <w:proofErr w:type="spellStart"/>
      <w:r w:rsidRPr="00A14380">
        <w:rPr>
          <w:lang w:val="en-US"/>
        </w:rPr>
        <w:t>Registro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Espanol</w:t>
      </w:r>
      <w:proofErr w:type="spellEnd"/>
      <w:r w:rsidRPr="00A14380">
        <w:rPr>
          <w:lang w:val="en-US"/>
        </w:rPr>
        <w:t xml:space="preserve"> de </w:t>
      </w:r>
      <w:proofErr w:type="spellStart"/>
      <w:r w:rsidRPr="00A14380">
        <w:rPr>
          <w:lang w:val="en-US"/>
        </w:rPr>
        <w:t>Acromegalia</w:t>
      </w:r>
      <w:proofErr w:type="spellEnd"/>
      <w:r w:rsidRPr="00A14380">
        <w:rPr>
          <w:lang w:val="en-US"/>
        </w:rPr>
        <w:t xml:space="preserve">, REA).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Endocrinol</w:t>
      </w:r>
      <w:proofErr w:type="spellEnd"/>
      <w:r>
        <w:t>. 2004</w:t>
      </w:r>
      <w:r>
        <w:rPr>
          <w:spacing w:val="-4"/>
        </w:rPr>
        <w:t xml:space="preserve"> </w:t>
      </w:r>
      <w:proofErr w:type="gramStart"/>
      <w:r>
        <w:t>Oct;</w:t>
      </w:r>
      <w:proofErr w:type="gramEnd"/>
      <w:r>
        <w:t>151(4):439-46.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55"/>
        </w:tabs>
        <w:ind w:right="271" w:firstLine="566"/>
        <w:jc w:val="both"/>
      </w:pPr>
      <w:proofErr w:type="spellStart"/>
      <w:r w:rsidRPr="00A14380">
        <w:rPr>
          <w:lang w:val="en-US"/>
        </w:rPr>
        <w:t>Giustina</w:t>
      </w:r>
      <w:proofErr w:type="spellEnd"/>
      <w:r w:rsidRPr="00A14380">
        <w:rPr>
          <w:lang w:val="en-US"/>
        </w:rPr>
        <w:t xml:space="preserve"> A, Chanson P, Kleinberg D, Bronstein MD, Clemmons DR, </w:t>
      </w:r>
      <w:proofErr w:type="spellStart"/>
      <w:r w:rsidRPr="00A14380">
        <w:rPr>
          <w:lang w:val="en-US"/>
        </w:rPr>
        <w:t>Klibanski</w:t>
      </w:r>
      <w:proofErr w:type="spellEnd"/>
      <w:r w:rsidRPr="00A14380">
        <w:rPr>
          <w:lang w:val="en-US"/>
        </w:rPr>
        <w:t xml:space="preserve"> A, et al. Expert consensus document: A consensus on the medical treatment of acromegaly. </w:t>
      </w:r>
      <w:r>
        <w:t xml:space="preserve">Nat </w:t>
      </w:r>
      <w:proofErr w:type="spellStart"/>
      <w:r>
        <w:t>Rev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. 2014 </w:t>
      </w:r>
      <w:proofErr w:type="gramStart"/>
      <w:r>
        <w:t>Apr;</w:t>
      </w:r>
      <w:proofErr w:type="gramEnd"/>
      <w:r>
        <w:t xml:space="preserve">10(4):243-8. </w:t>
      </w:r>
      <w:proofErr w:type="spellStart"/>
      <w:proofErr w:type="gramStart"/>
      <w:r>
        <w:t>PubMed</w:t>
      </w:r>
      <w:proofErr w:type="spellEnd"/>
      <w:proofErr w:type="gramEnd"/>
      <w:r>
        <w:t xml:space="preserve"> PMID:</w:t>
      </w:r>
      <w:r>
        <w:rPr>
          <w:spacing w:val="-3"/>
        </w:rPr>
        <w:t xml:space="preserve"> </w:t>
      </w:r>
      <w:r>
        <w:t>24566817.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48"/>
        </w:tabs>
        <w:ind w:right="266" w:firstLine="566"/>
        <w:jc w:val="both"/>
      </w:pPr>
      <w:proofErr w:type="spellStart"/>
      <w:r>
        <w:t>Bar</w:t>
      </w:r>
      <w:r>
        <w:t>kan</w:t>
      </w:r>
      <w:proofErr w:type="spellEnd"/>
      <w:r>
        <w:t xml:space="preserve"> A, </w:t>
      </w:r>
      <w:proofErr w:type="spellStart"/>
      <w:r>
        <w:t>Bronstein</w:t>
      </w:r>
      <w:proofErr w:type="spellEnd"/>
      <w:r>
        <w:t xml:space="preserve"> MD, Bruno OD, </w:t>
      </w:r>
      <w:proofErr w:type="spellStart"/>
      <w:proofErr w:type="gramStart"/>
      <w:r>
        <w:t>Cob</w:t>
      </w:r>
      <w:proofErr w:type="spellEnd"/>
      <w:proofErr w:type="gramEnd"/>
      <w:r>
        <w:t xml:space="preserve"> A, Espinosa-de-</w:t>
      </w:r>
      <w:proofErr w:type="spellStart"/>
      <w:r>
        <w:t>los</w:t>
      </w:r>
      <w:proofErr w:type="spellEnd"/>
      <w:r>
        <w:t>-</w:t>
      </w:r>
      <w:proofErr w:type="spellStart"/>
      <w:r>
        <w:t>Monteros</w:t>
      </w:r>
      <w:proofErr w:type="spellEnd"/>
      <w:r>
        <w:t xml:space="preserve"> AL, Gadelha MR, et al. </w:t>
      </w:r>
      <w:r w:rsidRPr="00A14380">
        <w:rPr>
          <w:lang w:val="en-US"/>
        </w:rPr>
        <w:t xml:space="preserve">Management of acromegaly in Latin America: expert panel recommendations. Pituitary. </w:t>
      </w:r>
      <w:r>
        <w:t xml:space="preserve">2010 </w:t>
      </w:r>
      <w:proofErr w:type="gramStart"/>
      <w:r>
        <w:t>Jun;</w:t>
      </w:r>
      <w:proofErr w:type="gramEnd"/>
      <w:r>
        <w:t>13(2):168- 75.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5"/>
        </w:tabs>
        <w:ind w:right="280" w:firstLine="566"/>
        <w:jc w:val="both"/>
      </w:pPr>
      <w:proofErr w:type="spellStart"/>
      <w:r w:rsidRPr="00A14380">
        <w:rPr>
          <w:lang w:val="en-US"/>
        </w:rPr>
        <w:t>Melmed</w:t>
      </w:r>
      <w:proofErr w:type="spellEnd"/>
      <w:r w:rsidRPr="00A14380">
        <w:rPr>
          <w:lang w:val="en-US"/>
        </w:rPr>
        <w:t xml:space="preserve"> S, </w:t>
      </w:r>
      <w:proofErr w:type="spellStart"/>
      <w:r w:rsidRPr="00A14380">
        <w:rPr>
          <w:lang w:val="en-US"/>
        </w:rPr>
        <w:t>Colao</w:t>
      </w:r>
      <w:proofErr w:type="spellEnd"/>
      <w:r w:rsidRPr="00A14380">
        <w:rPr>
          <w:lang w:val="en-US"/>
        </w:rPr>
        <w:t xml:space="preserve"> A, </w:t>
      </w:r>
      <w:proofErr w:type="spellStart"/>
      <w:r w:rsidRPr="00A14380">
        <w:rPr>
          <w:lang w:val="en-US"/>
        </w:rPr>
        <w:t>Barkan</w:t>
      </w:r>
      <w:proofErr w:type="spellEnd"/>
      <w:r w:rsidRPr="00A14380">
        <w:rPr>
          <w:lang w:val="en-US"/>
        </w:rPr>
        <w:t xml:space="preserve"> A, </w:t>
      </w:r>
      <w:proofErr w:type="spellStart"/>
      <w:r w:rsidRPr="00A14380">
        <w:rPr>
          <w:lang w:val="en-US"/>
        </w:rPr>
        <w:t>Molitch</w:t>
      </w:r>
      <w:proofErr w:type="spellEnd"/>
      <w:r w:rsidRPr="00A14380">
        <w:rPr>
          <w:lang w:val="en-US"/>
        </w:rPr>
        <w:t xml:space="preserve"> M, Grossman AB, Kleinberg</w:t>
      </w:r>
      <w:r w:rsidRPr="00A14380">
        <w:rPr>
          <w:lang w:val="en-US"/>
        </w:rPr>
        <w:t xml:space="preserve"> D, et al. Guidelines for acromegaly management: an update. J </w:t>
      </w:r>
      <w:proofErr w:type="spellStart"/>
      <w:r w:rsidRPr="00A14380">
        <w:rPr>
          <w:lang w:val="en-US"/>
        </w:rPr>
        <w:t>Clin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Endocrinol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Metab</w:t>
      </w:r>
      <w:proofErr w:type="spellEnd"/>
      <w:r w:rsidRPr="00A14380">
        <w:rPr>
          <w:lang w:val="en-US"/>
        </w:rPr>
        <w:t xml:space="preserve">. </w:t>
      </w:r>
      <w:r>
        <w:t>2009</w:t>
      </w:r>
      <w:r>
        <w:rPr>
          <w:spacing w:val="-6"/>
        </w:rPr>
        <w:t xml:space="preserve"> </w:t>
      </w:r>
      <w:proofErr w:type="gramStart"/>
      <w:r>
        <w:t>May;</w:t>
      </w:r>
      <w:proofErr w:type="gramEnd"/>
      <w:r>
        <w:t>94(5):1509-17.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48"/>
        </w:tabs>
        <w:spacing w:before="1"/>
        <w:ind w:right="272" w:firstLine="566"/>
        <w:jc w:val="both"/>
      </w:pPr>
      <w:r>
        <w:t xml:space="preserve">Vieira Neto L, </w:t>
      </w:r>
      <w:proofErr w:type="spellStart"/>
      <w:r>
        <w:t>Abucham</w:t>
      </w:r>
      <w:proofErr w:type="spellEnd"/>
      <w:r>
        <w:t xml:space="preserve"> J, </w:t>
      </w:r>
      <w:proofErr w:type="spellStart"/>
      <w:r>
        <w:t>Araujo</w:t>
      </w:r>
      <w:proofErr w:type="spellEnd"/>
      <w:r>
        <w:t xml:space="preserve"> LA, </w:t>
      </w:r>
      <w:proofErr w:type="spellStart"/>
      <w:r>
        <w:t>Boguszewski</w:t>
      </w:r>
      <w:proofErr w:type="spellEnd"/>
      <w:r>
        <w:t xml:space="preserve"> CL, </w:t>
      </w:r>
      <w:proofErr w:type="spellStart"/>
      <w:r>
        <w:t>Bronstein</w:t>
      </w:r>
      <w:proofErr w:type="spellEnd"/>
      <w:r>
        <w:t xml:space="preserve"> MD, </w:t>
      </w:r>
      <w:proofErr w:type="spellStart"/>
      <w:r>
        <w:t>Czepielewski</w:t>
      </w:r>
      <w:proofErr w:type="spellEnd"/>
      <w:r>
        <w:t xml:space="preserve"> M,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>[Recommendations of Neuroendocrinology Department from Br</w:t>
      </w:r>
      <w:r w:rsidRPr="00A14380">
        <w:rPr>
          <w:lang w:val="en-US"/>
        </w:rPr>
        <w:t xml:space="preserve">azilian Society of Endocrinology and Metabolism for diagnosis and treatment of acromegaly in Brazil]. </w:t>
      </w:r>
      <w:proofErr w:type="spellStart"/>
      <w:r>
        <w:t>Arq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Metabol</w:t>
      </w:r>
      <w:proofErr w:type="spellEnd"/>
      <w:r>
        <w:t xml:space="preserve">. </w:t>
      </w:r>
      <w:proofErr w:type="gramStart"/>
      <w:r>
        <w:t>2011;</w:t>
      </w:r>
      <w:proofErr w:type="gramEnd"/>
      <w:r>
        <w:t>55(2):91-105.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50"/>
        </w:tabs>
        <w:ind w:right="276" w:firstLine="566"/>
        <w:jc w:val="both"/>
      </w:pPr>
      <w:proofErr w:type="spellStart"/>
      <w:r w:rsidRPr="00A14380">
        <w:rPr>
          <w:lang w:val="en-US"/>
        </w:rPr>
        <w:t>Katznelson</w:t>
      </w:r>
      <w:proofErr w:type="spellEnd"/>
      <w:r w:rsidRPr="00A14380">
        <w:rPr>
          <w:lang w:val="en-US"/>
        </w:rPr>
        <w:t xml:space="preserve"> L, Laws ER, Jr., </w:t>
      </w:r>
      <w:proofErr w:type="spellStart"/>
      <w:r w:rsidRPr="00A14380">
        <w:rPr>
          <w:lang w:val="en-US"/>
        </w:rPr>
        <w:t>Melmed</w:t>
      </w:r>
      <w:proofErr w:type="spellEnd"/>
      <w:r w:rsidRPr="00A14380">
        <w:rPr>
          <w:lang w:val="en-US"/>
        </w:rPr>
        <w:t xml:space="preserve"> S, </w:t>
      </w:r>
      <w:proofErr w:type="spellStart"/>
      <w:r w:rsidRPr="00A14380">
        <w:rPr>
          <w:lang w:val="en-US"/>
        </w:rPr>
        <w:t>Molitch</w:t>
      </w:r>
      <w:proofErr w:type="spellEnd"/>
      <w:r w:rsidRPr="00A14380">
        <w:rPr>
          <w:lang w:val="en-US"/>
        </w:rPr>
        <w:t xml:space="preserve"> ME, </w:t>
      </w:r>
      <w:proofErr w:type="spellStart"/>
      <w:r w:rsidRPr="00A14380">
        <w:rPr>
          <w:lang w:val="en-US"/>
        </w:rPr>
        <w:t>Murad</w:t>
      </w:r>
      <w:proofErr w:type="spellEnd"/>
      <w:r w:rsidRPr="00A14380">
        <w:rPr>
          <w:lang w:val="en-US"/>
        </w:rPr>
        <w:t xml:space="preserve"> MH, </w:t>
      </w:r>
      <w:proofErr w:type="spellStart"/>
      <w:r w:rsidRPr="00A14380">
        <w:rPr>
          <w:lang w:val="en-US"/>
        </w:rPr>
        <w:t>Utz</w:t>
      </w:r>
      <w:proofErr w:type="spellEnd"/>
      <w:r w:rsidRPr="00A14380">
        <w:rPr>
          <w:lang w:val="en-US"/>
        </w:rPr>
        <w:t xml:space="preserve"> A, et al. Acromegaly: an endocrine society</w:t>
      </w:r>
      <w:r w:rsidRPr="00A14380">
        <w:rPr>
          <w:lang w:val="en-US"/>
        </w:rPr>
        <w:t xml:space="preserve"> clinical practice guideline. J </w:t>
      </w:r>
      <w:proofErr w:type="spellStart"/>
      <w:r w:rsidRPr="00A14380">
        <w:rPr>
          <w:lang w:val="en-US"/>
        </w:rPr>
        <w:t>Clin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Endocrinol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Metab</w:t>
      </w:r>
      <w:proofErr w:type="spellEnd"/>
      <w:r w:rsidRPr="00A14380">
        <w:rPr>
          <w:lang w:val="en-US"/>
        </w:rPr>
        <w:t xml:space="preserve">. </w:t>
      </w:r>
      <w:r>
        <w:t>2014</w:t>
      </w:r>
      <w:r>
        <w:rPr>
          <w:spacing w:val="-17"/>
        </w:rPr>
        <w:t xml:space="preserve"> </w:t>
      </w:r>
      <w:proofErr w:type="gramStart"/>
      <w:r>
        <w:t>Nov;</w:t>
      </w:r>
      <w:proofErr w:type="gramEnd"/>
      <w:r>
        <w:t>99(11):3933-51.</w:t>
      </w:r>
    </w:p>
    <w:p w:rsidR="00B8377A" w:rsidRPr="00A14380" w:rsidRDefault="00A14380">
      <w:pPr>
        <w:pStyle w:val="PargrafodaLista"/>
        <w:numPr>
          <w:ilvl w:val="0"/>
          <w:numId w:val="57"/>
        </w:numPr>
        <w:tabs>
          <w:tab w:val="left" w:pos="1077"/>
        </w:tabs>
        <w:ind w:right="271" w:firstLine="566"/>
        <w:jc w:val="both"/>
        <w:rPr>
          <w:lang w:val="en-US"/>
        </w:rPr>
      </w:pPr>
      <w:proofErr w:type="spellStart"/>
      <w:r w:rsidRPr="00A14380">
        <w:rPr>
          <w:lang w:val="en-US"/>
        </w:rPr>
        <w:t>Molitch</w:t>
      </w:r>
      <w:proofErr w:type="spellEnd"/>
      <w:r w:rsidRPr="00A14380">
        <w:rPr>
          <w:lang w:val="en-US"/>
        </w:rPr>
        <w:t xml:space="preserve"> ME. Clinical manifestations of acromegaly. </w:t>
      </w:r>
      <w:proofErr w:type="spellStart"/>
      <w:r w:rsidRPr="00A14380">
        <w:rPr>
          <w:lang w:val="en-US"/>
        </w:rPr>
        <w:t>Endocrinol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Metab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Clin</w:t>
      </w:r>
      <w:proofErr w:type="spellEnd"/>
      <w:r w:rsidRPr="00A14380">
        <w:rPr>
          <w:lang w:val="en-US"/>
        </w:rPr>
        <w:t xml:space="preserve"> North </w:t>
      </w:r>
      <w:r w:rsidRPr="00A14380">
        <w:rPr>
          <w:spacing w:val="-2"/>
          <w:lang w:val="en-US"/>
        </w:rPr>
        <w:t xml:space="preserve">Am. </w:t>
      </w:r>
      <w:r w:rsidRPr="00A14380">
        <w:rPr>
          <w:lang w:val="en-US"/>
        </w:rPr>
        <w:t>1992 Sep</w:t>
      </w:r>
      <w:proofErr w:type="gramStart"/>
      <w:r w:rsidRPr="00A14380">
        <w:rPr>
          <w:lang w:val="en-US"/>
        </w:rPr>
        <w:t>;21</w:t>
      </w:r>
      <w:proofErr w:type="gramEnd"/>
      <w:r w:rsidRPr="00A14380">
        <w:rPr>
          <w:lang w:val="en-US"/>
        </w:rPr>
        <w:t>(3):597-614.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9"/>
        </w:tabs>
        <w:spacing w:line="252" w:lineRule="exact"/>
        <w:ind w:left="1028" w:hanging="329"/>
      </w:pPr>
      <w:r w:rsidRPr="00A14380">
        <w:rPr>
          <w:lang w:val="en-US"/>
        </w:rPr>
        <w:t xml:space="preserve">Jenkins PJ. Acromegaly and cancer. </w:t>
      </w:r>
      <w:proofErr w:type="spellStart"/>
      <w:r>
        <w:t>Horm</w:t>
      </w:r>
      <w:proofErr w:type="spellEnd"/>
      <w:r>
        <w:t xml:space="preserve"> Res. </w:t>
      </w:r>
      <w:proofErr w:type="gramStart"/>
      <w:r>
        <w:t>2004;</w:t>
      </w:r>
      <w:proofErr w:type="gramEnd"/>
      <w:r>
        <w:t xml:space="preserve">62 </w:t>
      </w:r>
      <w:proofErr w:type="spellStart"/>
      <w:r>
        <w:t>Suppl</w:t>
      </w:r>
      <w:proofErr w:type="spellEnd"/>
      <w:r>
        <w:rPr>
          <w:spacing w:val="-6"/>
        </w:rPr>
        <w:t xml:space="preserve"> </w:t>
      </w:r>
      <w:r>
        <w:t>1:108-15.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8"/>
        </w:tabs>
        <w:ind w:right="269" w:firstLine="566"/>
        <w:jc w:val="both"/>
      </w:pPr>
      <w:proofErr w:type="spellStart"/>
      <w:r w:rsidRPr="00A14380">
        <w:rPr>
          <w:lang w:val="en-US"/>
        </w:rPr>
        <w:t>Pollak</w:t>
      </w:r>
      <w:proofErr w:type="spellEnd"/>
      <w:r w:rsidRPr="00A14380">
        <w:rPr>
          <w:lang w:val="en-US"/>
        </w:rPr>
        <w:t xml:space="preserve"> MN, </w:t>
      </w:r>
      <w:proofErr w:type="spellStart"/>
      <w:r w:rsidRPr="00A14380">
        <w:rPr>
          <w:lang w:val="en-US"/>
        </w:rPr>
        <w:t>Schernhammer</w:t>
      </w:r>
      <w:proofErr w:type="spellEnd"/>
      <w:r w:rsidRPr="00A14380">
        <w:rPr>
          <w:lang w:val="en-US"/>
        </w:rPr>
        <w:t xml:space="preserve"> ES, Hankinson SE. Insulin-like growth factors and </w:t>
      </w:r>
      <w:proofErr w:type="spellStart"/>
      <w:r w:rsidRPr="00A14380">
        <w:rPr>
          <w:lang w:val="en-US"/>
        </w:rPr>
        <w:t>neoplasia</w:t>
      </w:r>
      <w:proofErr w:type="spellEnd"/>
      <w:r w:rsidRPr="00A14380">
        <w:rPr>
          <w:lang w:val="en-US"/>
        </w:rPr>
        <w:t xml:space="preserve">. </w:t>
      </w:r>
      <w:r>
        <w:t xml:space="preserve">Nat </w:t>
      </w:r>
      <w:proofErr w:type="spellStart"/>
      <w:r>
        <w:t>Rev</w:t>
      </w:r>
      <w:proofErr w:type="spellEnd"/>
      <w:r>
        <w:t xml:space="preserve"> </w:t>
      </w:r>
      <w:proofErr w:type="spellStart"/>
      <w:r>
        <w:t>Cancer</w:t>
      </w:r>
      <w:proofErr w:type="spellEnd"/>
      <w:r>
        <w:t>. 2004</w:t>
      </w:r>
      <w:r>
        <w:rPr>
          <w:spacing w:val="-4"/>
        </w:rPr>
        <w:t xml:space="preserve"> </w:t>
      </w:r>
      <w:proofErr w:type="gramStart"/>
      <w:r>
        <w:t>Jul;</w:t>
      </w:r>
      <w:proofErr w:type="gramEnd"/>
      <w:r>
        <w:t>4(7):505-18.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0"/>
        </w:tabs>
        <w:ind w:right="270" w:firstLine="566"/>
        <w:jc w:val="both"/>
      </w:pPr>
      <w:r>
        <w:t xml:space="preserve">Correa LL, </w:t>
      </w:r>
      <w:proofErr w:type="spellStart"/>
      <w:r>
        <w:t>Balarini</w:t>
      </w:r>
      <w:proofErr w:type="spellEnd"/>
      <w:r>
        <w:t xml:space="preserve"> Lima GA, </w:t>
      </w:r>
      <w:proofErr w:type="spellStart"/>
      <w:r>
        <w:t>Cavallieri</w:t>
      </w:r>
      <w:proofErr w:type="spellEnd"/>
      <w:r>
        <w:t xml:space="preserve"> SA, Miranda LC, Gadelha MR. </w:t>
      </w:r>
      <w:r w:rsidRPr="00A14380">
        <w:rPr>
          <w:lang w:val="en-US"/>
        </w:rPr>
        <w:t xml:space="preserve">Prostatic disorders in </w:t>
      </w:r>
      <w:proofErr w:type="spellStart"/>
      <w:r w:rsidRPr="00A14380">
        <w:rPr>
          <w:lang w:val="en-US"/>
        </w:rPr>
        <w:t>acromegalic</w:t>
      </w:r>
      <w:proofErr w:type="spellEnd"/>
      <w:r w:rsidRPr="00A14380">
        <w:rPr>
          <w:lang w:val="en-US"/>
        </w:rPr>
        <w:t xml:space="preserve"> patients experience of a Brazi</w:t>
      </w:r>
      <w:r w:rsidRPr="00A14380">
        <w:rPr>
          <w:lang w:val="en-US"/>
        </w:rPr>
        <w:t xml:space="preserve">lian </w:t>
      </w:r>
      <w:proofErr w:type="gramStart"/>
      <w:r w:rsidRPr="00A14380">
        <w:rPr>
          <w:lang w:val="en-US"/>
        </w:rPr>
        <w:t>center</w:t>
      </w:r>
      <w:proofErr w:type="gramEnd"/>
      <w:r w:rsidRPr="00A14380">
        <w:rPr>
          <w:lang w:val="en-US"/>
        </w:rPr>
        <w:t xml:space="preserve">. </w:t>
      </w:r>
      <w:proofErr w:type="spellStart"/>
      <w:r>
        <w:t>Int</w:t>
      </w:r>
      <w:proofErr w:type="spellEnd"/>
      <w:r>
        <w:t xml:space="preserve"> Braz J Urol. 2013</w:t>
      </w:r>
      <w:r>
        <w:rPr>
          <w:spacing w:val="-15"/>
        </w:rPr>
        <w:t xml:space="preserve"> </w:t>
      </w:r>
      <w:r>
        <w:t>May-</w:t>
      </w:r>
      <w:proofErr w:type="gramStart"/>
      <w:r>
        <w:t>Jun;</w:t>
      </w:r>
      <w:proofErr w:type="gramEnd"/>
      <w:r>
        <w:t>39(3):393-401.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48"/>
        </w:tabs>
        <w:ind w:right="269" w:firstLine="566"/>
        <w:jc w:val="both"/>
      </w:pPr>
      <w:r>
        <w:t xml:space="preserve">Vieira Neto L, </w:t>
      </w:r>
      <w:proofErr w:type="spellStart"/>
      <w:r>
        <w:t>Abucham</w:t>
      </w:r>
      <w:proofErr w:type="spellEnd"/>
      <w:r>
        <w:t xml:space="preserve"> J, </w:t>
      </w:r>
      <w:proofErr w:type="spellStart"/>
      <w:r>
        <w:t>Araujo</w:t>
      </w:r>
      <w:proofErr w:type="spellEnd"/>
      <w:r>
        <w:t xml:space="preserve"> LA, </w:t>
      </w:r>
      <w:proofErr w:type="spellStart"/>
      <w:r>
        <w:t>Boguszewski</w:t>
      </w:r>
      <w:proofErr w:type="spellEnd"/>
      <w:r>
        <w:t xml:space="preserve"> CL, </w:t>
      </w:r>
      <w:proofErr w:type="spellStart"/>
      <w:r>
        <w:t>Bronstein</w:t>
      </w:r>
      <w:proofErr w:type="spellEnd"/>
      <w:r>
        <w:t xml:space="preserve"> MD, </w:t>
      </w:r>
      <w:proofErr w:type="spellStart"/>
      <w:r>
        <w:t>Czepielewski</w:t>
      </w:r>
      <w:proofErr w:type="spellEnd"/>
      <w:r>
        <w:t xml:space="preserve"> M,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>[Recommendations of Neuroendocrinology Department from Brazilian Society of Endocrinology and Metabolism for</w:t>
      </w:r>
      <w:r w:rsidRPr="00A14380">
        <w:rPr>
          <w:lang w:val="en-US"/>
        </w:rPr>
        <w:t xml:space="preserve"> diagnosis and treatment of acromegaly in Brazil]. </w:t>
      </w:r>
      <w:proofErr w:type="spellStart"/>
      <w:r>
        <w:t>Arq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Metabol</w:t>
      </w:r>
      <w:proofErr w:type="spellEnd"/>
      <w:r>
        <w:t xml:space="preserve">. 2011 </w:t>
      </w:r>
      <w:proofErr w:type="gramStart"/>
      <w:r>
        <w:t>Dec;</w:t>
      </w:r>
      <w:proofErr w:type="gramEnd"/>
      <w:r>
        <w:t>55(9):725-6.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7"/>
        </w:tabs>
        <w:ind w:right="271" w:firstLine="566"/>
        <w:jc w:val="both"/>
      </w:pPr>
      <w:proofErr w:type="spellStart"/>
      <w:r w:rsidRPr="00A14380">
        <w:rPr>
          <w:lang w:val="en-US"/>
        </w:rPr>
        <w:t>Dimaraki</w:t>
      </w:r>
      <w:proofErr w:type="spellEnd"/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EV,</w:t>
      </w:r>
      <w:r w:rsidRPr="00A14380">
        <w:rPr>
          <w:spacing w:val="-12"/>
          <w:lang w:val="en-US"/>
        </w:rPr>
        <w:t xml:space="preserve"> </w:t>
      </w:r>
      <w:r w:rsidRPr="00A14380">
        <w:rPr>
          <w:lang w:val="en-US"/>
        </w:rPr>
        <w:t>Jaffe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CA,</w:t>
      </w:r>
      <w:r w:rsidRPr="00A14380">
        <w:rPr>
          <w:spacing w:val="-10"/>
          <w:lang w:val="en-US"/>
        </w:rPr>
        <w:t xml:space="preserve"> </w:t>
      </w:r>
      <w:proofErr w:type="spellStart"/>
      <w:r w:rsidRPr="00A14380">
        <w:rPr>
          <w:lang w:val="en-US"/>
        </w:rPr>
        <w:t>DeMott-Friberg</w:t>
      </w:r>
      <w:proofErr w:type="spellEnd"/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R,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Chandler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WF,</w:t>
      </w:r>
      <w:r w:rsidRPr="00A14380">
        <w:rPr>
          <w:spacing w:val="-7"/>
          <w:lang w:val="en-US"/>
        </w:rPr>
        <w:t xml:space="preserve"> </w:t>
      </w:r>
      <w:proofErr w:type="spellStart"/>
      <w:r w:rsidRPr="00A14380">
        <w:rPr>
          <w:lang w:val="en-US"/>
        </w:rPr>
        <w:t>Barkan</w:t>
      </w:r>
      <w:proofErr w:type="spellEnd"/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AL.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Acromegaly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with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apparently normal GH secretion: implications for diagnosis and follow-up.</w:t>
      </w:r>
      <w:r w:rsidRPr="00A14380">
        <w:rPr>
          <w:lang w:val="en-US"/>
        </w:rPr>
        <w:t xml:space="preserve">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 xml:space="preserve">. 2002 </w:t>
      </w:r>
      <w:proofErr w:type="gramStart"/>
      <w:r>
        <w:t>Aug;</w:t>
      </w:r>
      <w:proofErr w:type="gramEnd"/>
      <w:r>
        <w:t>87(8):3537-42.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4"/>
        </w:tabs>
        <w:ind w:right="270" w:firstLine="566"/>
        <w:jc w:val="both"/>
      </w:pPr>
      <w:r w:rsidRPr="00A14380">
        <w:rPr>
          <w:lang w:val="en-US"/>
        </w:rPr>
        <w:t xml:space="preserve">Freda PU, Reyes CM, </w:t>
      </w:r>
      <w:proofErr w:type="spellStart"/>
      <w:r w:rsidRPr="00A14380">
        <w:rPr>
          <w:lang w:val="en-US"/>
        </w:rPr>
        <w:t>Nuruzzaman</w:t>
      </w:r>
      <w:proofErr w:type="spellEnd"/>
      <w:r w:rsidRPr="00A14380">
        <w:rPr>
          <w:lang w:val="en-US"/>
        </w:rPr>
        <w:t xml:space="preserve"> AT, </w:t>
      </w:r>
      <w:proofErr w:type="spellStart"/>
      <w:r w:rsidRPr="00A14380">
        <w:rPr>
          <w:lang w:val="en-US"/>
        </w:rPr>
        <w:t>Sundeen</w:t>
      </w:r>
      <w:proofErr w:type="spellEnd"/>
      <w:r w:rsidRPr="00A14380">
        <w:rPr>
          <w:lang w:val="en-US"/>
        </w:rPr>
        <w:t xml:space="preserve"> RE, Bruce JN. Basal and glucose-suppressed GH levels less than 1 </w:t>
      </w:r>
      <w:proofErr w:type="spellStart"/>
      <w:r w:rsidRPr="00A14380">
        <w:rPr>
          <w:lang w:val="en-US"/>
        </w:rPr>
        <w:t>microg</w:t>
      </w:r>
      <w:proofErr w:type="spellEnd"/>
      <w:r w:rsidRPr="00A14380">
        <w:rPr>
          <w:lang w:val="en-US"/>
        </w:rPr>
        <w:t xml:space="preserve">/L in newly diagnosed acromegaly. </w:t>
      </w:r>
      <w:proofErr w:type="spellStart"/>
      <w:r>
        <w:t>Pituitary</w:t>
      </w:r>
      <w:proofErr w:type="spellEnd"/>
      <w:r>
        <w:t>.</w:t>
      </w:r>
      <w:r>
        <w:rPr>
          <w:spacing w:val="-12"/>
        </w:rPr>
        <w:t xml:space="preserve"> </w:t>
      </w:r>
      <w:proofErr w:type="gramStart"/>
      <w:r>
        <w:t>2003;</w:t>
      </w:r>
      <w:proofErr w:type="gramEnd"/>
      <w:r>
        <w:t>6(4):175-80.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2"/>
        </w:tabs>
        <w:spacing w:before="1"/>
        <w:ind w:right="269" w:firstLine="566"/>
        <w:jc w:val="both"/>
      </w:pPr>
      <w:r>
        <w:t xml:space="preserve">Mercado M, Espinosa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</w:t>
      </w:r>
      <w:r>
        <w:t>nteros</w:t>
      </w:r>
      <w:proofErr w:type="spellEnd"/>
      <w:r>
        <w:t xml:space="preserve"> AL, </w:t>
      </w:r>
      <w:proofErr w:type="spellStart"/>
      <w:r>
        <w:t>Sosa</w:t>
      </w:r>
      <w:proofErr w:type="spellEnd"/>
      <w:r>
        <w:t xml:space="preserve"> E, </w:t>
      </w:r>
      <w:proofErr w:type="spellStart"/>
      <w:r>
        <w:t>Cheng</w:t>
      </w:r>
      <w:proofErr w:type="spellEnd"/>
      <w:r>
        <w:t xml:space="preserve"> S, Mendoza V, Hernandez I,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 xml:space="preserve">Clinical-biochemical correlations in acromegaly at diagnosis and the real prevalence of biochemically discordant disease. </w:t>
      </w:r>
      <w:proofErr w:type="spellStart"/>
      <w:r>
        <w:t>Horm</w:t>
      </w:r>
      <w:proofErr w:type="spellEnd"/>
      <w:r>
        <w:t xml:space="preserve"> Res.</w:t>
      </w:r>
      <w:r>
        <w:rPr>
          <w:spacing w:val="-3"/>
        </w:rPr>
        <w:t xml:space="preserve"> </w:t>
      </w:r>
      <w:proofErr w:type="gramStart"/>
      <w:r>
        <w:t>2004;</w:t>
      </w:r>
      <w:proofErr w:type="gramEnd"/>
      <w:r>
        <w:t>62(6):293-9.</w:t>
      </w:r>
    </w:p>
    <w:p w:rsidR="00B8377A" w:rsidRDefault="00B8377A">
      <w:pPr>
        <w:jc w:val="both"/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6"/>
        </w:tabs>
        <w:spacing w:before="68"/>
        <w:ind w:right="276" w:firstLine="566"/>
        <w:jc w:val="both"/>
      </w:pPr>
      <w:proofErr w:type="gramStart"/>
      <w:r>
        <w:lastRenderedPageBreak/>
        <w:t>dos</w:t>
      </w:r>
      <w:proofErr w:type="gramEnd"/>
      <w:r>
        <w:t xml:space="preserve"> Santos MC, Nascimento GC, Nascimento AG, Carvalho VC, Lopes MH, Montenegro R, et al. </w:t>
      </w:r>
      <w:r w:rsidRPr="00A14380">
        <w:rPr>
          <w:lang w:val="en-US"/>
        </w:rPr>
        <w:t xml:space="preserve">Thyroid cancer in patients with acromegaly: a case-control study. </w:t>
      </w:r>
      <w:proofErr w:type="spellStart"/>
      <w:r>
        <w:t>Pituitary</w:t>
      </w:r>
      <w:proofErr w:type="spellEnd"/>
      <w:r>
        <w:t>. 2013</w:t>
      </w:r>
      <w:r>
        <w:rPr>
          <w:spacing w:val="-15"/>
        </w:rPr>
        <w:t xml:space="preserve"> </w:t>
      </w:r>
      <w:proofErr w:type="gramStart"/>
      <w:r>
        <w:t>Mar;</w:t>
      </w:r>
      <w:proofErr w:type="gramEnd"/>
      <w:r>
        <w:t>16(1):109-14.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9"/>
        </w:tabs>
        <w:spacing w:before="1"/>
        <w:ind w:right="272" w:firstLine="566"/>
        <w:jc w:val="both"/>
      </w:pPr>
      <w:proofErr w:type="spellStart"/>
      <w:r w:rsidRPr="00A14380">
        <w:rPr>
          <w:lang w:val="en-US"/>
        </w:rPr>
        <w:t>Uchoa</w:t>
      </w:r>
      <w:proofErr w:type="spellEnd"/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HB,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Lima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GA,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Correa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LL,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Vidal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AP,</w:t>
      </w:r>
      <w:r w:rsidRPr="00A14380">
        <w:rPr>
          <w:spacing w:val="-4"/>
          <w:lang w:val="en-US"/>
        </w:rPr>
        <w:t xml:space="preserve"> </w:t>
      </w:r>
      <w:proofErr w:type="spellStart"/>
      <w:r w:rsidRPr="00A14380">
        <w:rPr>
          <w:lang w:val="en-US"/>
        </w:rPr>
        <w:t>Cavallieri</w:t>
      </w:r>
      <w:proofErr w:type="spellEnd"/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SA,</w:t>
      </w:r>
      <w:r w:rsidRPr="00A14380">
        <w:rPr>
          <w:spacing w:val="-6"/>
          <w:lang w:val="en-US"/>
        </w:rPr>
        <w:t xml:space="preserve"> </w:t>
      </w:r>
      <w:proofErr w:type="spellStart"/>
      <w:r w:rsidRPr="00A14380">
        <w:rPr>
          <w:lang w:val="en-US"/>
        </w:rPr>
        <w:t>Vaisman</w:t>
      </w:r>
      <w:proofErr w:type="spellEnd"/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M,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et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al.</w:t>
      </w:r>
      <w:r w:rsidRPr="00A14380">
        <w:rPr>
          <w:spacing w:val="-1"/>
          <w:lang w:val="en-US"/>
        </w:rPr>
        <w:t xml:space="preserve"> </w:t>
      </w:r>
      <w:r w:rsidRPr="00A14380">
        <w:rPr>
          <w:lang w:val="en-US"/>
        </w:rPr>
        <w:t>Prevalence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 xml:space="preserve">thyroid diseases in patients with acromegaly: experience of a Brazilian center. </w:t>
      </w:r>
      <w:proofErr w:type="spellStart"/>
      <w:r>
        <w:t>Arq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Metabol</w:t>
      </w:r>
      <w:proofErr w:type="spellEnd"/>
      <w:r>
        <w:t xml:space="preserve">. 2013 </w:t>
      </w:r>
      <w:proofErr w:type="gramStart"/>
      <w:r>
        <w:t>Dec;</w:t>
      </w:r>
      <w:proofErr w:type="gramEnd"/>
      <w:r>
        <w:t>57(9):685-90.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6"/>
        </w:tabs>
        <w:spacing w:before="2"/>
        <w:ind w:right="275" w:firstLine="566"/>
        <w:jc w:val="both"/>
      </w:pPr>
      <w:proofErr w:type="spellStart"/>
      <w:r w:rsidRPr="00A14380">
        <w:rPr>
          <w:lang w:val="en-US"/>
        </w:rPr>
        <w:t>Colao</w:t>
      </w:r>
      <w:proofErr w:type="spellEnd"/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A,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Bronstein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MD,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Freda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P,</w:t>
      </w:r>
      <w:r w:rsidRPr="00A14380">
        <w:rPr>
          <w:spacing w:val="-9"/>
          <w:lang w:val="en-US"/>
        </w:rPr>
        <w:t xml:space="preserve"> </w:t>
      </w:r>
      <w:proofErr w:type="spellStart"/>
      <w:r w:rsidRPr="00A14380">
        <w:rPr>
          <w:lang w:val="en-US"/>
        </w:rPr>
        <w:t>Gu</w:t>
      </w:r>
      <w:proofErr w:type="spellEnd"/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F,</w:t>
      </w:r>
      <w:r w:rsidRPr="00A14380">
        <w:rPr>
          <w:spacing w:val="-9"/>
          <w:lang w:val="en-US"/>
        </w:rPr>
        <w:t xml:space="preserve"> </w:t>
      </w:r>
      <w:proofErr w:type="spellStart"/>
      <w:r w:rsidRPr="00A14380">
        <w:rPr>
          <w:lang w:val="en-US"/>
        </w:rPr>
        <w:t>Shen</w:t>
      </w:r>
      <w:proofErr w:type="spellEnd"/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C–C,</w:t>
      </w:r>
      <w:r w:rsidRPr="00A14380">
        <w:rPr>
          <w:spacing w:val="-10"/>
          <w:lang w:val="en-US"/>
        </w:rPr>
        <w:t xml:space="preserve"> </w:t>
      </w:r>
      <w:proofErr w:type="spellStart"/>
      <w:r w:rsidRPr="00A14380">
        <w:rPr>
          <w:lang w:val="en-US"/>
        </w:rPr>
        <w:t>Gadelha</w:t>
      </w:r>
      <w:proofErr w:type="spellEnd"/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M,</w:t>
      </w:r>
      <w:r w:rsidRPr="00A14380">
        <w:rPr>
          <w:spacing w:val="-6"/>
          <w:lang w:val="en-US"/>
        </w:rPr>
        <w:t xml:space="preserve"> </w:t>
      </w:r>
      <w:proofErr w:type="spellStart"/>
      <w:r w:rsidRPr="00A14380">
        <w:rPr>
          <w:lang w:val="en-US"/>
        </w:rPr>
        <w:t>Fleseriu</w:t>
      </w:r>
      <w:proofErr w:type="spellEnd"/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M,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van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der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Lely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AJ,</w:t>
      </w:r>
      <w:r w:rsidRPr="00A14380">
        <w:rPr>
          <w:spacing w:val="-7"/>
          <w:lang w:val="en-US"/>
        </w:rPr>
        <w:t xml:space="preserve"> </w:t>
      </w:r>
      <w:proofErr w:type="spellStart"/>
      <w:r w:rsidRPr="00A14380">
        <w:rPr>
          <w:lang w:val="en-US"/>
        </w:rPr>
        <w:t>Farrall</w:t>
      </w:r>
      <w:proofErr w:type="spellEnd"/>
      <w:r w:rsidRPr="00A14380">
        <w:rPr>
          <w:lang w:val="en-US"/>
        </w:rPr>
        <w:t xml:space="preserve"> AJ, Her</w:t>
      </w:r>
      <w:r w:rsidRPr="00A14380">
        <w:rPr>
          <w:lang w:val="en-US"/>
        </w:rPr>
        <w:t xml:space="preserve">mosillo </w:t>
      </w:r>
      <w:proofErr w:type="spellStart"/>
      <w:r w:rsidRPr="00A14380">
        <w:rPr>
          <w:lang w:val="en-US"/>
        </w:rPr>
        <w:t>Rese´ndiz</w:t>
      </w:r>
      <w:proofErr w:type="spellEnd"/>
      <w:r w:rsidRPr="00A14380">
        <w:rPr>
          <w:lang w:val="en-US"/>
        </w:rPr>
        <w:t xml:space="preserve"> K, Ruffin M, Chen Y, Sheppard M (2014) </w:t>
      </w:r>
      <w:proofErr w:type="spellStart"/>
      <w:r w:rsidRPr="00A14380">
        <w:rPr>
          <w:lang w:val="en-US"/>
        </w:rPr>
        <w:t>Pasireotide</w:t>
      </w:r>
      <w:proofErr w:type="spellEnd"/>
      <w:r w:rsidRPr="00A14380">
        <w:rPr>
          <w:lang w:val="en-US"/>
        </w:rPr>
        <w:t xml:space="preserve"> versus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 in acromegaly: a head-to-head superiority study.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rPr>
          <w:spacing w:val="-5"/>
        </w:rPr>
        <w:t xml:space="preserve"> </w:t>
      </w:r>
      <w:r>
        <w:t>99:791–799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9"/>
        </w:tabs>
        <w:ind w:right="270" w:firstLine="566"/>
        <w:jc w:val="both"/>
      </w:pPr>
      <w:r w:rsidRPr="00A14380">
        <w:rPr>
          <w:lang w:val="en-US"/>
        </w:rPr>
        <w:t>Sheppard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M1,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Bronstein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MD,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Freda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P,</w:t>
      </w:r>
      <w:r w:rsidRPr="00A14380">
        <w:rPr>
          <w:spacing w:val="-4"/>
          <w:lang w:val="en-US"/>
        </w:rPr>
        <w:t xml:space="preserve"> </w:t>
      </w:r>
      <w:proofErr w:type="spellStart"/>
      <w:r w:rsidRPr="00A14380">
        <w:rPr>
          <w:lang w:val="en-US"/>
        </w:rPr>
        <w:t>Serri</w:t>
      </w:r>
      <w:proofErr w:type="spellEnd"/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O,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De</w:t>
      </w:r>
      <w:r w:rsidRPr="00A14380">
        <w:rPr>
          <w:spacing w:val="-6"/>
          <w:lang w:val="en-US"/>
        </w:rPr>
        <w:t xml:space="preserve"> </w:t>
      </w:r>
      <w:proofErr w:type="spellStart"/>
      <w:r w:rsidRPr="00A14380">
        <w:rPr>
          <w:lang w:val="en-US"/>
        </w:rPr>
        <w:t>Marinis</w:t>
      </w:r>
      <w:proofErr w:type="spellEnd"/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L,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Naves</w:t>
      </w:r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L,</w:t>
      </w:r>
      <w:r w:rsidRPr="00A14380">
        <w:rPr>
          <w:spacing w:val="-4"/>
          <w:lang w:val="en-US"/>
        </w:rPr>
        <w:t xml:space="preserve"> </w:t>
      </w:r>
      <w:proofErr w:type="spellStart"/>
      <w:r w:rsidRPr="00A14380">
        <w:rPr>
          <w:lang w:val="en-US"/>
        </w:rPr>
        <w:t>Rozhinskaya</w:t>
      </w:r>
      <w:proofErr w:type="spellEnd"/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L,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 xml:space="preserve">Hermosillo </w:t>
      </w:r>
      <w:proofErr w:type="spellStart"/>
      <w:r w:rsidRPr="00A14380">
        <w:rPr>
          <w:lang w:val="en-US"/>
        </w:rPr>
        <w:t>Reséndiz</w:t>
      </w:r>
      <w:proofErr w:type="spellEnd"/>
      <w:r w:rsidRPr="00A14380">
        <w:rPr>
          <w:lang w:val="en-US"/>
        </w:rPr>
        <w:t xml:space="preserve"> K, Ruffin M, Chen Y, </w:t>
      </w:r>
      <w:proofErr w:type="spellStart"/>
      <w:r w:rsidRPr="00A14380">
        <w:rPr>
          <w:lang w:val="en-US"/>
        </w:rPr>
        <w:t>Colao</w:t>
      </w:r>
      <w:proofErr w:type="spellEnd"/>
      <w:r w:rsidRPr="00A14380">
        <w:rPr>
          <w:lang w:val="en-US"/>
        </w:rPr>
        <w:t xml:space="preserve"> A. </w:t>
      </w:r>
      <w:proofErr w:type="spellStart"/>
      <w:r w:rsidRPr="00A14380">
        <w:rPr>
          <w:lang w:val="en-US"/>
        </w:rPr>
        <w:t>Pasireotide</w:t>
      </w:r>
      <w:proofErr w:type="spellEnd"/>
      <w:r w:rsidRPr="00A14380">
        <w:rPr>
          <w:lang w:val="en-US"/>
        </w:rPr>
        <w:t xml:space="preserve"> LAR maintains inhibition of GH and IGF-1 in patients with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acromegaly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for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up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to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25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months: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results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from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the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blinded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extension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phase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a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randomized,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 xml:space="preserve">double-blind, multicenter, Phase III study. </w:t>
      </w:r>
      <w:proofErr w:type="spellStart"/>
      <w:r>
        <w:t>Pi</w:t>
      </w:r>
      <w:r>
        <w:t>tuitary</w:t>
      </w:r>
      <w:proofErr w:type="spellEnd"/>
      <w:r>
        <w:t>. 2015</w:t>
      </w:r>
      <w:r>
        <w:rPr>
          <w:spacing w:val="-5"/>
        </w:rPr>
        <w:t xml:space="preserve"> </w:t>
      </w:r>
      <w:proofErr w:type="gramStart"/>
      <w:r>
        <w:t>Jun;</w:t>
      </w:r>
      <w:proofErr w:type="gramEnd"/>
      <w:r>
        <w:t>18(3):385-94.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4"/>
          <w:tab w:val="left" w:pos="2936"/>
          <w:tab w:val="left" w:pos="5991"/>
          <w:tab w:val="left" w:pos="9442"/>
        </w:tabs>
        <w:ind w:right="273" w:firstLine="566"/>
        <w:jc w:val="both"/>
      </w:pPr>
      <w:r>
        <w:t xml:space="preserve">Comissão Nacional de Incorporação de Tecnologias no SUS (CONITEC) [Internet]. [acesso em </w:t>
      </w:r>
      <w:proofErr w:type="gramStart"/>
      <w:r>
        <w:t xml:space="preserve">15 </w:t>
      </w:r>
      <w:proofErr w:type="spellStart"/>
      <w:r>
        <w:t>ago</w:t>
      </w:r>
      <w:proofErr w:type="spellEnd"/>
      <w:proofErr w:type="gramEnd"/>
      <w:r>
        <w:tab/>
        <w:t>2018].</w:t>
      </w:r>
      <w:r>
        <w:tab/>
        <w:t>Disponível</w:t>
      </w:r>
      <w:r>
        <w:tab/>
        <w:t xml:space="preserve">em: </w:t>
      </w:r>
      <w:hyperlink r:id="rId7">
        <w:r>
          <w:t>htt</w:t>
        </w:r>
        <w:r>
          <w:t>p://conitec.gov.br/images/Relatorios/2018/Relatorio_Pegvisomanto_Acromegalia.pdf</w:t>
        </w:r>
      </w:hyperlink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7"/>
        </w:tabs>
        <w:ind w:right="272" w:firstLine="566"/>
        <w:jc w:val="both"/>
      </w:pPr>
      <w:r w:rsidRPr="00A14380">
        <w:rPr>
          <w:lang w:val="en-US"/>
        </w:rPr>
        <w:t>Abu</w:t>
      </w:r>
      <w:r w:rsidRPr="00A14380">
        <w:rPr>
          <w:spacing w:val="-6"/>
          <w:lang w:val="en-US"/>
        </w:rPr>
        <w:t xml:space="preserve"> </w:t>
      </w:r>
      <w:proofErr w:type="spellStart"/>
      <w:r w:rsidRPr="00A14380">
        <w:rPr>
          <w:lang w:val="en-US"/>
        </w:rPr>
        <w:t>Dabrh</w:t>
      </w:r>
      <w:proofErr w:type="spellEnd"/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AM,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Mohammed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K,</w:t>
      </w:r>
      <w:r w:rsidRPr="00A14380">
        <w:rPr>
          <w:spacing w:val="-5"/>
          <w:lang w:val="en-US"/>
        </w:rPr>
        <w:t xml:space="preserve"> </w:t>
      </w:r>
      <w:proofErr w:type="spellStart"/>
      <w:r w:rsidRPr="00A14380">
        <w:rPr>
          <w:lang w:val="en-US"/>
        </w:rPr>
        <w:t>Asi</w:t>
      </w:r>
      <w:proofErr w:type="spellEnd"/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N,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Farah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WH,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Wang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Z,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Farah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MH,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et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al.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Surgical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 xml:space="preserve">interventions and medical treatments in treatment-naive patients with acromegaly: systematic review and meta-analysis.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 xml:space="preserve">. 2014 </w:t>
      </w:r>
      <w:proofErr w:type="gramStart"/>
      <w:r>
        <w:t>Nov;</w:t>
      </w:r>
      <w:proofErr w:type="gramEnd"/>
      <w:r>
        <w:t>99(11):4003-14.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8"/>
        </w:tabs>
        <w:ind w:right="278" w:firstLine="566"/>
        <w:jc w:val="both"/>
      </w:pPr>
      <w:proofErr w:type="spellStart"/>
      <w:r w:rsidRPr="00A14380">
        <w:rPr>
          <w:lang w:val="en-US"/>
        </w:rPr>
        <w:t>Nomikos</w:t>
      </w:r>
      <w:proofErr w:type="spellEnd"/>
      <w:r w:rsidRPr="00A14380">
        <w:rPr>
          <w:lang w:val="en-US"/>
        </w:rPr>
        <w:t xml:space="preserve"> P, </w:t>
      </w:r>
      <w:proofErr w:type="spellStart"/>
      <w:r w:rsidRPr="00A14380">
        <w:rPr>
          <w:lang w:val="en-US"/>
        </w:rPr>
        <w:t>Buchfelder</w:t>
      </w:r>
      <w:proofErr w:type="spellEnd"/>
      <w:r w:rsidRPr="00A14380">
        <w:rPr>
          <w:lang w:val="en-US"/>
        </w:rPr>
        <w:t xml:space="preserve"> M, </w:t>
      </w:r>
      <w:proofErr w:type="spellStart"/>
      <w:r w:rsidRPr="00A14380">
        <w:rPr>
          <w:lang w:val="en-US"/>
        </w:rPr>
        <w:t>Fahlbusch</w:t>
      </w:r>
      <w:proofErr w:type="spellEnd"/>
      <w:r w:rsidRPr="00A14380">
        <w:rPr>
          <w:lang w:val="en-US"/>
        </w:rPr>
        <w:t xml:space="preserve"> R. The outcome of surgery in 668 patients with acrom</w:t>
      </w:r>
      <w:r w:rsidRPr="00A14380">
        <w:rPr>
          <w:lang w:val="en-US"/>
        </w:rPr>
        <w:t xml:space="preserve">egaly using current criteria of biochemical 'cure'.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Endocrinol</w:t>
      </w:r>
      <w:proofErr w:type="spellEnd"/>
      <w:r>
        <w:t>. 2005</w:t>
      </w:r>
      <w:r>
        <w:rPr>
          <w:spacing w:val="-10"/>
        </w:rPr>
        <w:t xml:space="preserve"> </w:t>
      </w:r>
      <w:proofErr w:type="gramStart"/>
      <w:r>
        <w:t>Mar;</w:t>
      </w:r>
      <w:proofErr w:type="gramEnd"/>
      <w:r>
        <w:t>152(3):379-87.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5"/>
        </w:tabs>
        <w:ind w:right="272" w:firstLine="566"/>
        <w:jc w:val="both"/>
      </w:pPr>
      <w:r w:rsidRPr="00A14380">
        <w:rPr>
          <w:lang w:val="en-US"/>
        </w:rPr>
        <w:t>Almeida JP1, Ruiz-</w:t>
      </w:r>
      <w:proofErr w:type="spellStart"/>
      <w:r w:rsidRPr="00A14380">
        <w:rPr>
          <w:lang w:val="en-US"/>
        </w:rPr>
        <w:t>Treviño</w:t>
      </w:r>
      <w:proofErr w:type="spellEnd"/>
      <w:r w:rsidRPr="00A14380">
        <w:rPr>
          <w:lang w:val="en-US"/>
        </w:rPr>
        <w:t xml:space="preserve"> AS1, Liang B1, </w:t>
      </w:r>
      <w:proofErr w:type="spellStart"/>
      <w:r w:rsidRPr="00A14380">
        <w:rPr>
          <w:lang w:val="en-US"/>
        </w:rPr>
        <w:t>Omay</w:t>
      </w:r>
      <w:proofErr w:type="spellEnd"/>
      <w:r w:rsidRPr="00A14380">
        <w:rPr>
          <w:lang w:val="en-US"/>
        </w:rPr>
        <w:t xml:space="preserve"> SB1, </w:t>
      </w:r>
      <w:proofErr w:type="spellStart"/>
      <w:r w:rsidRPr="00A14380">
        <w:rPr>
          <w:lang w:val="en-US"/>
        </w:rPr>
        <w:t>Shetty</w:t>
      </w:r>
      <w:proofErr w:type="spellEnd"/>
      <w:r w:rsidRPr="00A14380">
        <w:rPr>
          <w:lang w:val="en-US"/>
        </w:rPr>
        <w:t xml:space="preserve"> SR1, Chen YN1, </w:t>
      </w:r>
      <w:proofErr w:type="spellStart"/>
      <w:r w:rsidRPr="00A14380">
        <w:rPr>
          <w:lang w:val="en-US"/>
        </w:rPr>
        <w:t>Anand</w:t>
      </w:r>
      <w:proofErr w:type="spellEnd"/>
      <w:r w:rsidRPr="00A14380">
        <w:rPr>
          <w:lang w:val="en-US"/>
        </w:rPr>
        <w:t xml:space="preserve"> VK1, Grover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K1,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Christos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P1,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Schwartz</w:t>
      </w:r>
      <w:r w:rsidRPr="00A14380">
        <w:rPr>
          <w:spacing w:val="-13"/>
          <w:lang w:val="en-US"/>
        </w:rPr>
        <w:t xml:space="preserve"> </w:t>
      </w:r>
      <w:r w:rsidRPr="00A14380">
        <w:rPr>
          <w:lang w:val="en-US"/>
        </w:rPr>
        <w:t>TH1.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Reoperation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for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growth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hormone-secreting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pituitary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adenomas: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 xml:space="preserve">report on an </w:t>
      </w:r>
      <w:proofErr w:type="spellStart"/>
      <w:r w:rsidRPr="00A14380">
        <w:rPr>
          <w:lang w:val="en-US"/>
        </w:rPr>
        <w:t>endonasal</w:t>
      </w:r>
      <w:proofErr w:type="spellEnd"/>
      <w:r w:rsidRPr="00A14380">
        <w:rPr>
          <w:lang w:val="en-US"/>
        </w:rPr>
        <w:t xml:space="preserve"> endoscopic series with a systematic review and meta-analysis of the literature. </w:t>
      </w:r>
      <w:r>
        <w:t xml:space="preserve">J </w:t>
      </w:r>
      <w:proofErr w:type="spellStart"/>
      <w:r>
        <w:t>Neurosurg</w:t>
      </w:r>
      <w:proofErr w:type="spellEnd"/>
      <w:r>
        <w:t>. 2018</w:t>
      </w:r>
      <w:r>
        <w:rPr>
          <w:spacing w:val="-1"/>
        </w:rPr>
        <w:t xml:space="preserve"> </w:t>
      </w:r>
      <w:proofErr w:type="gramStart"/>
      <w:r>
        <w:t>Aug;</w:t>
      </w:r>
      <w:proofErr w:type="gramEnd"/>
      <w:r>
        <w:t>129(2):404-416.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2"/>
        </w:tabs>
        <w:ind w:right="270" w:firstLine="566"/>
        <w:jc w:val="both"/>
      </w:pPr>
      <w:proofErr w:type="spellStart"/>
      <w:r w:rsidRPr="00A14380">
        <w:rPr>
          <w:lang w:val="en-US"/>
        </w:rPr>
        <w:t>Briceno</w:t>
      </w:r>
      <w:proofErr w:type="spellEnd"/>
      <w:r w:rsidRPr="00A14380">
        <w:rPr>
          <w:lang w:val="en-US"/>
        </w:rPr>
        <w:t xml:space="preserve"> V1, </w:t>
      </w:r>
      <w:proofErr w:type="spellStart"/>
      <w:r w:rsidRPr="00A14380">
        <w:rPr>
          <w:lang w:val="en-US"/>
        </w:rPr>
        <w:t>Zaidi</w:t>
      </w:r>
      <w:proofErr w:type="spellEnd"/>
      <w:r w:rsidRPr="00A14380">
        <w:rPr>
          <w:lang w:val="en-US"/>
        </w:rPr>
        <w:t xml:space="preserve"> HA2,3, Doucette JA1, </w:t>
      </w:r>
      <w:proofErr w:type="spellStart"/>
      <w:r w:rsidRPr="00A14380">
        <w:rPr>
          <w:lang w:val="en-US"/>
        </w:rPr>
        <w:t>Onomichi</w:t>
      </w:r>
      <w:proofErr w:type="spellEnd"/>
      <w:r w:rsidRPr="00A14380">
        <w:rPr>
          <w:lang w:val="en-US"/>
        </w:rPr>
        <w:t xml:space="preserve"> KB1, </w:t>
      </w:r>
      <w:proofErr w:type="spellStart"/>
      <w:r w:rsidRPr="00A14380">
        <w:rPr>
          <w:lang w:val="en-US"/>
        </w:rPr>
        <w:t>Alreshidi</w:t>
      </w:r>
      <w:proofErr w:type="spellEnd"/>
      <w:r w:rsidRPr="00A14380">
        <w:rPr>
          <w:lang w:val="en-US"/>
        </w:rPr>
        <w:t xml:space="preserve"> A1, </w:t>
      </w:r>
      <w:proofErr w:type="spellStart"/>
      <w:r w:rsidRPr="00A14380">
        <w:rPr>
          <w:lang w:val="en-US"/>
        </w:rPr>
        <w:t>Mekary</w:t>
      </w:r>
      <w:proofErr w:type="spellEnd"/>
      <w:r w:rsidRPr="00A14380">
        <w:rPr>
          <w:lang w:val="en-US"/>
        </w:rPr>
        <w:t xml:space="preserve"> RA1,2, Smith TR1,2. Efficacy of </w:t>
      </w:r>
      <w:proofErr w:type="spellStart"/>
      <w:r w:rsidRPr="00A14380">
        <w:rPr>
          <w:lang w:val="en-US"/>
        </w:rPr>
        <w:t>transsphenoidal</w:t>
      </w:r>
      <w:proofErr w:type="spellEnd"/>
      <w:r w:rsidRPr="00A14380">
        <w:rPr>
          <w:lang w:val="en-US"/>
        </w:rPr>
        <w:t xml:space="preserve"> surgery in achieving biochemical cure of growth hormone-secreting pituitary adenomas among patients with cavernous sinus invasion: a s</w:t>
      </w:r>
      <w:r w:rsidRPr="00A14380">
        <w:rPr>
          <w:lang w:val="en-US"/>
        </w:rPr>
        <w:t xml:space="preserve">ystematic review and meta-analysis. </w:t>
      </w:r>
      <w:proofErr w:type="spellStart"/>
      <w:r>
        <w:t>Neurol</w:t>
      </w:r>
      <w:proofErr w:type="spellEnd"/>
      <w:r>
        <w:t xml:space="preserve"> Res. 2017</w:t>
      </w:r>
      <w:r>
        <w:rPr>
          <w:spacing w:val="-3"/>
        </w:rPr>
        <w:t xml:space="preserve"> </w:t>
      </w:r>
      <w:proofErr w:type="gramStart"/>
      <w:r>
        <w:t>May;</w:t>
      </w:r>
      <w:proofErr w:type="gramEnd"/>
      <w:r>
        <w:t>39(5):387-398.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6"/>
        </w:tabs>
        <w:ind w:right="269" w:firstLine="566"/>
        <w:jc w:val="both"/>
      </w:pPr>
      <w:proofErr w:type="spellStart"/>
      <w:r>
        <w:t>Boeving</w:t>
      </w:r>
      <w:proofErr w:type="spellEnd"/>
      <w:r>
        <w:t xml:space="preserve"> A, Borba LA, Rodrigues AM, </w:t>
      </w:r>
      <w:proofErr w:type="spellStart"/>
      <w:r>
        <w:t>Orichowski</w:t>
      </w:r>
      <w:proofErr w:type="spellEnd"/>
      <w:r>
        <w:t xml:space="preserve"> EB, Paz Filho GJ, Santos CM,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>[Outcome of surgical treatment for acromegaly performed by a single neurosurgeon and cumulative meta-a</w:t>
      </w:r>
      <w:r w:rsidRPr="00A14380">
        <w:rPr>
          <w:lang w:val="en-US"/>
        </w:rPr>
        <w:t xml:space="preserve">nalysis]. </w:t>
      </w:r>
      <w:proofErr w:type="spellStart"/>
      <w:r>
        <w:t>Arq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Metabol</w:t>
      </w:r>
      <w:proofErr w:type="spellEnd"/>
      <w:r>
        <w:t>.</w:t>
      </w:r>
      <w:r>
        <w:rPr>
          <w:spacing w:val="-3"/>
        </w:rPr>
        <w:t xml:space="preserve"> </w:t>
      </w:r>
      <w:proofErr w:type="gramStart"/>
      <w:r>
        <w:t>2006;</w:t>
      </w:r>
      <w:proofErr w:type="gramEnd"/>
      <w:r>
        <w:t>50(5):884-92.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1"/>
        </w:tabs>
        <w:ind w:right="270" w:firstLine="566"/>
        <w:jc w:val="both"/>
      </w:pPr>
      <w:r w:rsidRPr="00A14380">
        <w:rPr>
          <w:lang w:val="en-US"/>
        </w:rPr>
        <w:t>Barbosa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ER,</w:t>
      </w:r>
      <w:r w:rsidRPr="00A14380">
        <w:rPr>
          <w:spacing w:val="-2"/>
          <w:lang w:val="en-US"/>
        </w:rPr>
        <w:t xml:space="preserve"> </w:t>
      </w:r>
      <w:proofErr w:type="spellStart"/>
      <w:r w:rsidRPr="00A14380">
        <w:rPr>
          <w:lang w:val="en-US"/>
        </w:rPr>
        <w:t>Zymberg</w:t>
      </w:r>
      <w:proofErr w:type="spellEnd"/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ST,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Santos</w:t>
      </w:r>
      <w:r w:rsidRPr="00A14380">
        <w:rPr>
          <w:spacing w:val="-3"/>
          <w:lang w:val="en-US"/>
        </w:rPr>
        <w:t xml:space="preserve"> </w:t>
      </w:r>
      <w:proofErr w:type="spellStart"/>
      <w:r w:rsidRPr="00A14380">
        <w:rPr>
          <w:lang w:val="en-US"/>
        </w:rPr>
        <w:t>Rde</w:t>
      </w:r>
      <w:proofErr w:type="spellEnd"/>
      <w:r w:rsidRPr="00A14380">
        <w:rPr>
          <w:spacing w:val="-2"/>
          <w:lang w:val="en-US"/>
        </w:rPr>
        <w:t xml:space="preserve"> </w:t>
      </w:r>
      <w:r w:rsidRPr="00A14380">
        <w:rPr>
          <w:lang w:val="en-US"/>
        </w:rPr>
        <w:t>P,</w:t>
      </w:r>
      <w:r w:rsidRPr="00A14380">
        <w:rPr>
          <w:spacing w:val="-2"/>
          <w:lang w:val="en-US"/>
        </w:rPr>
        <w:t xml:space="preserve"> </w:t>
      </w:r>
      <w:r w:rsidRPr="00A14380">
        <w:rPr>
          <w:lang w:val="en-US"/>
        </w:rPr>
        <w:t>Machado</w:t>
      </w:r>
      <w:r w:rsidRPr="00A14380">
        <w:rPr>
          <w:spacing w:val="-1"/>
          <w:lang w:val="en-US"/>
        </w:rPr>
        <w:t xml:space="preserve"> </w:t>
      </w:r>
      <w:r w:rsidRPr="00A14380">
        <w:rPr>
          <w:lang w:val="en-US"/>
        </w:rPr>
        <w:t>HR,</w:t>
      </w:r>
      <w:r w:rsidRPr="00A14380">
        <w:rPr>
          <w:spacing w:val="-2"/>
          <w:lang w:val="en-US"/>
        </w:rPr>
        <w:t xml:space="preserve"> </w:t>
      </w:r>
      <w:proofErr w:type="spellStart"/>
      <w:r w:rsidRPr="00A14380">
        <w:rPr>
          <w:lang w:val="en-US"/>
        </w:rPr>
        <w:t>Abucham</w:t>
      </w:r>
      <w:proofErr w:type="spellEnd"/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J.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[Hormonal</w:t>
      </w:r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control</w:t>
      </w:r>
      <w:r w:rsidRPr="00A14380">
        <w:rPr>
          <w:spacing w:val="-1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 xml:space="preserve">pituitary adenomas by </w:t>
      </w:r>
      <w:proofErr w:type="spellStart"/>
      <w:r w:rsidRPr="00A14380">
        <w:rPr>
          <w:lang w:val="en-US"/>
        </w:rPr>
        <w:t>transsphenoidal</w:t>
      </w:r>
      <w:proofErr w:type="spellEnd"/>
      <w:r w:rsidRPr="00A14380">
        <w:rPr>
          <w:lang w:val="en-US"/>
        </w:rPr>
        <w:t xml:space="preserve"> surgery: results of the first five years of experience]. </w:t>
      </w:r>
      <w:proofErr w:type="spellStart"/>
      <w:r>
        <w:t>Arq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Metabol</w:t>
      </w:r>
      <w:proofErr w:type="spellEnd"/>
      <w:r>
        <w:t>. 2011</w:t>
      </w:r>
      <w:r>
        <w:rPr>
          <w:spacing w:val="-1"/>
        </w:rPr>
        <w:t xml:space="preserve"> </w:t>
      </w:r>
      <w:proofErr w:type="gramStart"/>
      <w:r>
        <w:t>Feb</w:t>
      </w:r>
      <w:proofErr w:type="gramEnd"/>
      <w:r>
        <w:t>;55(1):16-28.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4"/>
        </w:tabs>
        <w:ind w:right="269" w:firstLine="566"/>
        <w:jc w:val="both"/>
      </w:pPr>
      <w:r>
        <w:t xml:space="preserve">Gondim JA, </w:t>
      </w:r>
      <w:proofErr w:type="spellStart"/>
      <w:r>
        <w:t>Schops</w:t>
      </w:r>
      <w:proofErr w:type="spellEnd"/>
      <w:r>
        <w:t xml:space="preserve"> M, de Almeida JP, de Albuquerque LA, Gomes E, Ferraz T,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 xml:space="preserve">Endoscopic </w:t>
      </w:r>
      <w:proofErr w:type="spellStart"/>
      <w:r w:rsidRPr="00A14380">
        <w:rPr>
          <w:lang w:val="en-US"/>
        </w:rPr>
        <w:t>endonasal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transsph</w:t>
      </w:r>
      <w:r w:rsidRPr="00A14380">
        <w:rPr>
          <w:lang w:val="en-US"/>
        </w:rPr>
        <w:t>enoidal</w:t>
      </w:r>
      <w:proofErr w:type="spellEnd"/>
      <w:r w:rsidRPr="00A14380">
        <w:rPr>
          <w:lang w:val="en-US"/>
        </w:rPr>
        <w:t xml:space="preserve"> surgery: surgical results of 228 pituitary adenomas treated in a pituitary center. </w:t>
      </w:r>
      <w:proofErr w:type="spellStart"/>
      <w:r>
        <w:t>Pituitary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2010;</w:t>
      </w:r>
      <w:proofErr w:type="gramEnd"/>
      <w:r>
        <w:t>13(1):68-77.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53"/>
        </w:tabs>
        <w:spacing w:before="1"/>
        <w:ind w:right="271" w:firstLine="566"/>
        <w:jc w:val="both"/>
      </w:pPr>
      <w:proofErr w:type="spellStart"/>
      <w:r>
        <w:t>Colao</w:t>
      </w:r>
      <w:proofErr w:type="spellEnd"/>
      <w:r>
        <w:t xml:space="preserve"> A, </w:t>
      </w:r>
      <w:proofErr w:type="spellStart"/>
      <w:r>
        <w:t>Attanasio</w:t>
      </w:r>
      <w:proofErr w:type="spellEnd"/>
      <w:r>
        <w:t xml:space="preserve"> R, </w:t>
      </w:r>
      <w:proofErr w:type="spellStart"/>
      <w:r>
        <w:t>Pivonello</w:t>
      </w:r>
      <w:proofErr w:type="spellEnd"/>
      <w:r>
        <w:t xml:space="preserve"> R, </w:t>
      </w:r>
      <w:proofErr w:type="spellStart"/>
      <w:r>
        <w:t>Cappabianca</w:t>
      </w:r>
      <w:proofErr w:type="spellEnd"/>
      <w:r>
        <w:t xml:space="preserve"> P, Cavallo LM, </w:t>
      </w:r>
      <w:proofErr w:type="spellStart"/>
      <w:r>
        <w:t>Lasio</w:t>
      </w:r>
      <w:proofErr w:type="spellEnd"/>
      <w:r>
        <w:t xml:space="preserve"> G,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>Partial surgical removal of growth hormone-secreting pitui</w:t>
      </w:r>
      <w:r w:rsidRPr="00A14380">
        <w:rPr>
          <w:lang w:val="en-US"/>
        </w:rPr>
        <w:t xml:space="preserve">tary tumors enhances the response to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analogs in acromegaly.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2006</w:t>
      </w:r>
      <w:r>
        <w:rPr>
          <w:spacing w:val="-2"/>
        </w:rPr>
        <w:t xml:space="preserve"> </w:t>
      </w:r>
      <w:proofErr w:type="gramStart"/>
      <w:r>
        <w:t>Jan;</w:t>
      </w:r>
      <w:proofErr w:type="gramEnd"/>
      <w:r>
        <w:t>91(1):85-92.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0"/>
        </w:tabs>
        <w:ind w:right="272" w:firstLine="566"/>
        <w:jc w:val="both"/>
      </w:pPr>
      <w:proofErr w:type="spellStart"/>
      <w:r>
        <w:t>Jallad</w:t>
      </w:r>
      <w:proofErr w:type="spellEnd"/>
      <w:r>
        <w:t xml:space="preserve"> RS, </w:t>
      </w:r>
      <w:proofErr w:type="spellStart"/>
      <w:r>
        <w:t>Musolino</w:t>
      </w:r>
      <w:proofErr w:type="spellEnd"/>
      <w:r>
        <w:t xml:space="preserve"> NR, </w:t>
      </w:r>
      <w:proofErr w:type="spellStart"/>
      <w:r>
        <w:t>Kodaira</w:t>
      </w:r>
      <w:proofErr w:type="spellEnd"/>
      <w:r>
        <w:t xml:space="preserve"> S, </w:t>
      </w:r>
      <w:proofErr w:type="spellStart"/>
      <w:r>
        <w:t>Cescato</w:t>
      </w:r>
      <w:proofErr w:type="spellEnd"/>
      <w:r>
        <w:t xml:space="preserve"> VA, </w:t>
      </w:r>
      <w:proofErr w:type="spellStart"/>
      <w:r>
        <w:t>Bronstein</w:t>
      </w:r>
      <w:proofErr w:type="spellEnd"/>
      <w:r>
        <w:t xml:space="preserve"> MD. </w:t>
      </w:r>
      <w:r w:rsidRPr="00A14380">
        <w:rPr>
          <w:lang w:val="en-US"/>
        </w:rPr>
        <w:t xml:space="preserve">Does partial surgical </w:t>
      </w:r>
      <w:proofErr w:type="spellStart"/>
      <w:r w:rsidRPr="00A14380">
        <w:rPr>
          <w:lang w:val="en-US"/>
        </w:rPr>
        <w:t>tumour</w:t>
      </w:r>
      <w:proofErr w:type="spellEnd"/>
      <w:r w:rsidRPr="00A14380">
        <w:rPr>
          <w:lang w:val="en-US"/>
        </w:rPr>
        <w:t xml:space="preserve"> removal influence the response to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>-L</w:t>
      </w:r>
      <w:r w:rsidRPr="00A14380">
        <w:rPr>
          <w:lang w:val="en-US"/>
        </w:rPr>
        <w:t xml:space="preserve">AR in </w:t>
      </w:r>
      <w:proofErr w:type="spellStart"/>
      <w:r w:rsidRPr="00A14380">
        <w:rPr>
          <w:lang w:val="en-US"/>
        </w:rPr>
        <w:t>acromegalic</w:t>
      </w:r>
      <w:proofErr w:type="spellEnd"/>
      <w:r w:rsidRPr="00A14380">
        <w:rPr>
          <w:lang w:val="en-US"/>
        </w:rPr>
        <w:t xml:space="preserve"> patients previously resistant to the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analogue?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(</w:t>
      </w:r>
      <w:proofErr w:type="spellStart"/>
      <w:r>
        <w:t>Oxf</w:t>
      </w:r>
      <w:proofErr w:type="spellEnd"/>
      <w:r>
        <w:t>). 2007</w:t>
      </w:r>
      <w:r>
        <w:rPr>
          <w:spacing w:val="-4"/>
        </w:rPr>
        <w:t xml:space="preserve"> </w:t>
      </w:r>
      <w:proofErr w:type="gramStart"/>
      <w:r>
        <w:t>Aug;</w:t>
      </w:r>
      <w:proofErr w:type="gramEnd"/>
      <w:r>
        <w:t>67(2):310-5.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0"/>
        </w:tabs>
        <w:ind w:right="271" w:firstLine="566"/>
        <w:jc w:val="both"/>
      </w:pPr>
      <w:proofErr w:type="spellStart"/>
      <w:r w:rsidRPr="00A14380">
        <w:rPr>
          <w:lang w:val="en-US"/>
        </w:rPr>
        <w:t>Starnoni</w:t>
      </w:r>
      <w:proofErr w:type="spellEnd"/>
      <w:r w:rsidRPr="00A14380">
        <w:rPr>
          <w:lang w:val="en-US"/>
        </w:rPr>
        <w:t xml:space="preserve"> D, Daniel RT, Marino L, </w:t>
      </w:r>
      <w:proofErr w:type="spellStart"/>
      <w:r w:rsidRPr="00A14380">
        <w:rPr>
          <w:lang w:val="en-US"/>
        </w:rPr>
        <w:t>Pitteloud</w:t>
      </w:r>
      <w:proofErr w:type="spellEnd"/>
      <w:r w:rsidRPr="00A14380">
        <w:rPr>
          <w:lang w:val="en-US"/>
        </w:rPr>
        <w:t xml:space="preserve"> N, </w:t>
      </w:r>
      <w:proofErr w:type="spellStart"/>
      <w:r w:rsidRPr="00A14380">
        <w:rPr>
          <w:lang w:val="en-US"/>
        </w:rPr>
        <w:t>Levivier</w:t>
      </w:r>
      <w:proofErr w:type="spellEnd"/>
      <w:r w:rsidRPr="00A14380">
        <w:rPr>
          <w:lang w:val="en-US"/>
        </w:rPr>
        <w:t xml:space="preserve"> M, </w:t>
      </w:r>
      <w:proofErr w:type="spellStart"/>
      <w:r w:rsidRPr="00A14380">
        <w:rPr>
          <w:lang w:val="en-US"/>
        </w:rPr>
        <w:t>Messerer</w:t>
      </w:r>
      <w:proofErr w:type="spellEnd"/>
      <w:r w:rsidRPr="00A14380">
        <w:rPr>
          <w:lang w:val="en-US"/>
        </w:rPr>
        <w:t xml:space="preserve"> M. Surgical treatment of acromegaly according to the 2010 remissio</w:t>
      </w:r>
      <w:r w:rsidRPr="00A14380">
        <w:rPr>
          <w:lang w:val="en-US"/>
        </w:rPr>
        <w:t xml:space="preserve">n criteria: systematic review and meta-analysis. </w:t>
      </w:r>
      <w:r>
        <w:t xml:space="preserve">Acta </w:t>
      </w:r>
      <w:proofErr w:type="spellStart"/>
      <w:r>
        <w:t>Neurochir</w:t>
      </w:r>
      <w:proofErr w:type="spellEnd"/>
      <w:r>
        <w:t xml:space="preserve"> (Wien). 2016</w:t>
      </w:r>
      <w:r>
        <w:rPr>
          <w:spacing w:val="-1"/>
        </w:rPr>
        <w:t xml:space="preserve"> </w:t>
      </w:r>
      <w:proofErr w:type="gramStart"/>
      <w:r>
        <w:t>Nov;</w:t>
      </w:r>
      <w:proofErr w:type="gramEnd"/>
      <w:r>
        <w:t>158(11):2109-21.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4"/>
        </w:tabs>
        <w:ind w:right="276" w:firstLine="566"/>
        <w:jc w:val="both"/>
      </w:pPr>
      <w:proofErr w:type="spellStart"/>
      <w:r w:rsidRPr="00A14380">
        <w:rPr>
          <w:lang w:val="en-US"/>
        </w:rPr>
        <w:t>Jallad</w:t>
      </w:r>
      <w:proofErr w:type="spellEnd"/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RS,</w:t>
      </w:r>
      <w:r w:rsidRPr="00A14380">
        <w:rPr>
          <w:spacing w:val="-9"/>
          <w:lang w:val="en-US"/>
        </w:rPr>
        <w:t xml:space="preserve"> </w:t>
      </w:r>
      <w:proofErr w:type="spellStart"/>
      <w:r w:rsidRPr="00A14380">
        <w:rPr>
          <w:lang w:val="en-US"/>
        </w:rPr>
        <w:t>Musolino</w:t>
      </w:r>
      <w:proofErr w:type="spellEnd"/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NR,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Salgado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LR,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Bronstein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MD.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Treatment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acromegaly: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is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there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still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a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 xml:space="preserve">place for radiotherapy? </w:t>
      </w:r>
      <w:proofErr w:type="spellStart"/>
      <w:r>
        <w:t>Pituitary</w:t>
      </w:r>
      <w:proofErr w:type="spellEnd"/>
      <w:r>
        <w:t>.</w:t>
      </w:r>
      <w:r>
        <w:rPr>
          <w:spacing w:val="-6"/>
        </w:rPr>
        <w:t xml:space="preserve"> </w:t>
      </w:r>
      <w:proofErr w:type="gramStart"/>
      <w:r>
        <w:t>2007;</w:t>
      </w:r>
      <w:proofErr w:type="gramEnd"/>
      <w:r>
        <w:t>10(1):53-9.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7"/>
        </w:tabs>
        <w:ind w:right="274" w:firstLine="566"/>
        <w:jc w:val="both"/>
      </w:pPr>
      <w:proofErr w:type="spellStart"/>
      <w:r w:rsidRPr="00A14380">
        <w:rPr>
          <w:lang w:val="en-US"/>
        </w:rPr>
        <w:t>Erridge</w:t>
      </w:r>
      <w:proofErr w:type="spellEnd"/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SC,</w:t>
      </w:r>
      <w:r w:rsidRPr="00A14380">
        <w:rPr>
          <w:spacing w:val="-6"/>
          <w:lang w:val="en-US"/>
        </w:rPr>
        <w:t xml:space="preserve"> </w:t>
      </w:r>
      <w:proofErr w:type="spellStart"/>
      <w:r w:rsidRPr="00A14380">
        <w:rPr>
          <w:lang w:val="en-US"/>
        </w:rPr>
        <w:t>Conkey</w:t>
      </w:r>
      <w:proofErr w:type="spellEnd"/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DS,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Stockton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D,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Strachan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MW,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Statham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PF,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Whittle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IR,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et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al.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Radiotherapy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 xml:space="preserve">for pituitary adenomas: long-term efficacy and toxicity. </w:t>
      </w:r>
      <w:proofErr w:type="spellStart"/>
      <w:r w:rsidRPr="00A14380">
        <w:rPr>
          <w:lang w:val="en-US"/>
        </w:rPr>
        <w:t>Radiother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Oncol</w:t>
      </w:r>
      <w:proofErr w:type="spellEnd"/>
      <w:r w:rsidRPr="00A14380">
        <w:rPr>
          <w:lang w:val="en-US"/>
        </w:rPr>
        <w:t xml:space="preserve">. </w:t>
      </w:r>
      <w:r>
        <w:t>2009</w:t>
      </w:r>
      <w:r>
        <w:rPr>
          <w:spacing w:val="-14"/>
        </w:rPr>
        <w:t xml:space="preserve"> </w:t>
      </w:r>
      <w:proofErr w:type="gramStart"/>
      <w:r>
        <w:t>Dec;</w:t>
      </w:r>
      <w:proofErr w:type="gramEnd"/>
      <w:r>
        <w:t>93(3):597-601.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58"/>
        </w:tabs>
        <w:ind w:right="268" w:firstLine="566"/>
        <w:jc w:val="both"/>
      </w:pPr>
      <w:r w:rsidRPr="00A14380">
        <w:rPr>
          <w:lang w:val="en-US"/>
        </w:rPr>
        <w:t xml:space="preserve">Rowland NC, </w:t>
      </w:r>
      <w:proofErr w:type="spellStart"/>
      <w:r w:rsidRPr="00A14380">
        <w:rPr>
          <w:lang w:val="en-US"/>
        </w:rPr>
        <w:t>Aghi</w:t>
      </w:r>
      <w:proofErr w:type="spellEnd"/>
      <w:r w:rsidRPr="00A14380">
        <w:rPr>
          <w:lang w:val="en-US"/>
        </w:rPr>
        <w:t xml:space="preserve"> MK. Radiation treatment strategies for acromegaly. </w:t>
      </w:r>
      <w:proofErr w:type="spellStart"/>
      <w:r>
        <w:t>Neurosurg</w:t>
      </w:r>
      <w:proofErr w:type="spellEnd"/>
      <w:r>
        <w:t xml:space="preserve"> Focus. 2010 </w:t>
      </w:r>
      <w:proofErr w:type="gramStart"/>
      <w:r>
        <w:t>Oct;</w:t>
      </w:r>
      <w:proofErr w:type="gramEnd"/>
      <w:r>
        <w:t>29(4):E12.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19"/>
        </w:tabs>
        <w:ind w:right="275" w:firstLine="566"/>
        <w:jc w:val="both"/>
      </w:pPr>
      <w:proofErr w:type="spellStart"/>
      <w:r w:rsidRPr="00A14380">
        <w:rPr>
          <w:lang w:val="en-US"/>
        </w:rPr>
        <w:t>Loeffler</w:t>
      </w:r>
      <w:proofErr w:type="spellEnd"/>
      <w:r w:rsidRPr="00A14380">
        <w:rPr>
          <w:spacing w:val="-16"/>
          <w:lang w:val="en-US"/>
        </w:rPr>
        <w:t xml:space="preserve"> </w:t>
      </w:r>
      <w:r w:rsidRPr="00A14380">
        <w:rPr>
          <w:lang w:val="en-US"/>
        </w:rPr>
        <w:t>JS,</w:t>
      </w:r>
      <w:r w:rsidRPr="00A14380">
        <w:rPr>
          <w:spacing w:val="-14"/>
          <w:lang w:val="en-US"/>
        </w:rPr>
        <w:t xml:space="preserve"> </w:t>
      </w:r>
      <w:r w:rsidRPr="00A14380">
        <w:rPr>
          <w:lang w:val="en-US"/>
        </w:rPr>
        <w:t>Shih</w:t>
      </w:r>
      <w:r w:rsidRPr="00A14380">
        <w:rPr>
          <w:spacing w:val="-14"/>
          <w:lang w:val="en-US"/>
        </w:rPr>
        <w:t xml:space="preserve"> </w:t>
      </w:r>
      <w:r w:rsidRPr="00A14380">
        <w:rPr>
          <w:lang w:val="en-US"/>
        </w:rPr>
        <w:t>HA.</w:t>
      </w:r>
      <w:r w:rsidRPr="00A14380">
        <w:rPr>
          <w:spacing w:val="-14"/>
          <w:lang w:val="en-US"/>
        </w:rPr>
        <w:t xml:space="preserve"> </w:t>
      </w:r>
      <w:r w:rsidRPr="00A14380">
        <w:rPr>
          <w:lang w:val="en-US"/>
        </w:rPr>
        <w:t>Radiation</w:t>
      </w:r>
      <w:r w:rsidRPr="00A14380">
        <w:rPr>
          <w:spacing w:val="-13"/>
          <w:lang w:val="en-US"/>
        </w:rPr>
        <w:t xml:space="preserve"> </w:t>
      </w:r>
      <w:r w:rsidRPr="00A14380">
        <w:rPr>
          <w:lang w:val="en-US"/>
        </w:rPr>
        <w:t>therapy</w:t>
      </w:r>
      <w:r w:rsidRPr="00A14380">
        <w:rPr>
          <w:spacing w:val="-16"/>
          <w:lang w:val="en-US"/>
        </w:rPr>
        <w:t xml:space="preserve"> </w:t>
      </w:r>
      <w:r w:rsidRPr="00A14380">
        <w:rPr>
          <w:lang w:val="en-US"/>
        </w:rPr>
        <w:t>in</w:t>
      </w:r>
      <w:r w:rsidRPr="00A14380">
        <w:rPr>
          <w:spacing w:val="-14"/>
          <w:lang w:val="en-US"/>
        </w:rPr>
        <w:t xml:space="preserve"> </w:t>
      </w:r>
      <w:r w:rsidRPr="00A14380">
        <w:rPr>
          <w:lang w:val="en-US"/>
        </w:rPr>
        <w:t>the</w:t>
      </w:r>
      <w:r w:rsidRPr="00A14380">
        <w:rPr>
          <w:spacing w:val="-14"/>
          <w:lang w:val="en-US"/>
        </w:rPr>
        <w:t xml:space="preserve"> </w:t>
      </w:r>
      <w:r w:rsidRPr="00A14380">
        <w:rPr>
          <w:lang w:val="en-US"/>
        </w:rPr>
        <w:t>management</w:t>
      </w:r>
      <w:r w:rsidRPr="00A14380">
        <w:rPr>
          <w:spacing w:val="-12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14"/>
          <w:lang w:val="en-US"/>
        </w:rPr>
        <w:t xml:space="preserve"> </w:t>
      </w:r>
      <w:r w:rsidRPr="00A14380">
        <w:rPr>
          <w:lang w:val="en-US"/>
        </w:rPr>
        <w:t>pituitary</w:t>
      </w:r>
      <w:r w:rsidRPr="00A14380">
        <w:rPr>
          <w:spacing w:val="-16"/>
          <w:lang w:val="en-US"/>
        </w:rPr>
        <w:t xml:space="preserve"> </w:t>
      </w:r>
      <w:r w:rsidRPr="00A14380">
        <w:rPr>
          <w:lang w:val="en-US"/>
        </w:rPr>
        <w:t>adenomas.</w:t>
      </w:r>
      <w:r w:rsidRPr="00A14380">
        <w:rPr>
          <w:spacing w:val="-14"/>
          <w:lang w:val="en-US"/>
        </w:rPr>
        <w:t xml:space="preserve"> </w:t>
      </w:r>
      <w:r>
        <w:t>J</w:t>
      </w:r>
      <w:r>
        <w:rPr>
          <w:spacing w:val="-11"/>
        </w:rPr>
        <w:t xml:space="preserve"> </w:t>
      </w:r>
      <w:proofErr w:type="spellStart"/>
      <w:r>
        <w:t>Clin</w:t>
      </w:r>
      <w:proofErr w:type="spellEnd"/>
      <w:r>
        <w:rPr>
          <w:spacing w:val="-14"/>
        </w:rP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2011</w:t>
      </w:r>
      <w:r>
        <w:rPr>
          <w:spacing w:val="-4"/>
        </w:rPr>
        <w:t xml:space="preserve"> </w:t>
      </w:r>
      <w:proofErr w:type="gramStart"/>
      <w:r>
        <w:t>Jul;</w:t>
      </w:r>
      <w:proofErr w:type="gramEnd"/>
      <w:r>
        <w:t>96(7):1992-2003.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2"/>
        </w:tabs>
        <w:ind w:right="268" w:firstLine="566"/>
        <w:jc w:val="both"/>
      </w:pPr>
      <w:proofErr w:type="spellStart"/>
      <w:r w:rsidRPr="00A14380">
        <w:rPr>
          <w:lang w:val="en-US"/>
        </w:rPr>
        <w:t>Gheorghiu</w:t>
      </w:r>
      <w:proofErr w:type="spellEnd"/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ML.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Updat</w:t>
      </w:r>
      <w:r w:rsidRPr="00A14380">
        <w:rPr>
          <w:lang w:val="en-US"/>
        </w:rPr>
        <w:t>es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in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outcomes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stereotactic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radiation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therapy</w:t>
      </w:r>
      <w:r w:rsidRPr="00A14380">
        <w:rPr>
          <w:spacing w:val="-12"/>
          <w:lang w:val="en-US"/>
        </w:rPr>
        <w:t xml:space="preserve"> </w:t>
      </w:r>
      <w:r w:rsidRPr="00A14380">
        <w:rPr>
          <w:lang w:val="en-US"/>
        </w:rPr>
        <w:t>in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acromegaly.</w:t>
      </w:r>
      <w:r w:rsidRPr="00A14380">
        <w:rPr>
          <w:spacing w:val="-11"/>
          <w:lang w:val="en-US"/>
        </w:rPr>
        <w:t xml:space="preserve"> </w:t>
      </w:r>
      <w:proofErr w:type="spellStart"/>
      <w:r>
        <w:t>Pituitary</w:t>
      </w:r>
      <w:proofErr w:type="spellEnd"/>
      <w:r>
        <w:t>.</w:t>
      </w:r>
      <w:r>
        <w:rPr>
          <w:spacing w:val="-10"/>
        </w:rPr>
        <w:t xml:space="preserve"> </w:t>
      </w:r>
      <w:r>
        <w:t xml:space="preserve">2017 </w:t>
      </w:r>
      <w:proofErr w:type="gramStart"/>
      <w:r>
        <w:t>Feb</w:t>
      </w:r>
      <w:proofErr w:type="gramEnd"/>
      <w:r>
        <w:t>;20(1):154-68.</w:t>
      </w:r>
    </w:p>
    <w:p w:rsidR="00B8377A" w:rsidRDefault="00B8377A">
      <w:pPr>
        <w:jc w:val="both"/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4"/>
        </w:tabs>
        <w:spacing w:before="68"/>
        <w:ind w:right="270" w:firstLine="566"/>
        <w:jc w:val="both"/>
      </w:pPr>
      <w:r w:rsidRPr="00A14380">
        <w:rPr>
          <w:lang w:val="en-US"/>
        </w:rPr>
        <w:lastRenderedPageBreak/>
        <w:t xml:space="preserve">Abu </w:t>
      </w:r>
      <w:proofErr w:type="spellStart"/>
      <w:r w:rsidRPr="00A14380">
        <w:rPr>
          <w:lang w:val="en-US"/>
        </w:rPr>
        <w:t>Dabrh</w:t>
      </w:r>
      <w:proofErr w:type="spellEnd"/>
      <w:r w:rsidRPr="00A14380">
        <w:rPr>
          <w:lang w:val="en-US"/>
        </w:rPr>
        <w:t xml:space="preserve"> AM, </w:t>
      </w:r>
      <w:proofErr w:type="spellStart"/>
      <w:r w:rsidRPr="00A14380">
        <w:rPr>
          <w:lang w:val="en-US"/>
        </w:rPr>
        <w:t>Asi</w:t>
      </w:r>
      <w:proofErr w:type="spellEnd"/>
      <w:r w:rsidRPr="00A14380">
        <w:rPr>
          <w:lang w:val="en-US"/>
        </w:rPr>
        <w:t xml:space="preserve"> N, Farah WH, Mohammed K, Wang Z, Farah MH, et al. Radiotherapy versus radiosurgery in treating patients with acromegaly: a systematic review and meta-analysis. </w:t>
      </w:r>
      <w:proofErr w:type="spellStart"/>
      <w:r>
        <w:t>Endocr</w:t>
      </w:r>
      <w:proofErr w:type="spellEnd"/>
      <w:r>
        <w:t xml:space="preserve"> </w:t>
      </w:r>
      <w:proofErr w:type="spellStart"/>
      <w:r>
        <w:t>Pract</w:t>
      </w:r>
      <w:proofErr w:type="spellEnd"/>
      <w:r>
        <w:t xml:space="preserve">. </w:t>
      </w:r>
      <w:proofErr w:type="gramStart"/>
      <w:r>
        <w:t>2015;</w:t>
      </w:r>
      <w:proofErr w:type="gramEnd"/>
      <w:r>
        <w:t>21(8):943-56.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58"/>
        </w:tabs>
        <w:spacing w:before="2"/>
        <w:ind w:right="275" w:firstLine="566"/>
        <w:jc w:val="both"/>
      </w:pPr>
      <w:proofErr w:type="spellStart"/>
      <w:r>
        <w:t>Colao</w:t>
      </w:r>
      <w:proofErr w:type="spellEnd"/>
      <w:r>
        <w:t xml:space="preserve"> A, </w:t>
      </w:r>
      <w:proofErr w:type="spellStart"/>
      <w:r>
        <w:t>Auriemma</w:t>
      </w:r>
      <w:proofErr w:type="spellEnd"/>
      <w:r>
        <w:t xml:space="preserve"> RS, </w:t>
      </w:r>
      <w:proofErr w:type="spellStart"/>
      <w:r>
        <w:t>Pivonello</w:t>
      </w:r>
      <w:proofErr w:type="spellEnd"/>
      <w:r>
        <w:t xml:space="preserve"> R, </w:t>
      </w:r>
      <w:proofErr w:type="spellStart"/>
      <w:r>
        <w:t>Kasuki</w:t>
      </w:r>
      <w:proofErr w:type="spellEnd"/>
      <w:r>
        <w:t xml:space="preserve"> L, </w:t>
      </w:r>
      <w:r>
        <w:t xml:space="preserve">Gadelha MR. </w:t>
      </w:r>
      <w:r w:rsidRPr="00A14380">
        <w:rPr>
          <w:lang w:val="en-US"/>
        </w:rPr>
        <w:t xml:space="preserve">Interpreting biochemical control response rates with first-generation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analogues in acromegaly. </w:t>
      </w:r>
      <w:proofErr w:type="spellStart"/>
      <w:r>
        <w:t>Pituitary</w:t>
      </w:r>
      <w:proofErr w:type="spellEnd"/>
      <w:r>
        <w:t>. 2016</w:t>
      </w:r>
      <w:r>
        <w:rPr>
          <w:spacing w:val="-31"/>
        </w:rPr>
        <w:t xml:space="preserve"> </w:t>
      </w:r>
      <w:proofErr w:type="gramStart"/>
      <w:r>
        <w:t>Jun;</w:t>
      </w:r>
      <w:proofErr w:type="gramEnd"/>
      <w:r>
        <w:t>19(3):235-47.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43"/>
        </w:tabs>
        <w:spacing w:before="1"/>
        <w:ind w:right="270" w:firstLine="566"/>
        <w:jc w:val="both"/>
      </w:pPr>
      <w:proofErr w:type="spellStart"/>
      <w:r w:rsidRPr="00A14380">
        <w:rPr>
          <w:lang w:val="en-US"/>
        </w:rPr>
        <w:t>Colao</w:t>
      </w:r>
      <w:proofErr w:type="spellEnd"/>
      <w:r w:rsidRPr="00A14380">
        <w:rPr>
          <w:lang w:val="en-US"/>
        </w:rPr>
        <w:t xml:space="preserve"> A, </w:t>
      </w:r>
      <w:proofErr w:type="spellStart"/>
      <w:r w:rsidRPr="00A14380">
        <w:rPr>
          <w:lang w:val="en-US"/>
        </w:rPr>
        <w:t>Auriemma</w:t>
      </w:r>
      <w:proofErr w:type="spellEnd"/>
      <w:r w:rsidRPr="00A14380">
        <w:rPr>
          <w:lang w:val="en-US"/>
        </w:rPr>
        <w:t xml:space="preserve"> RS, </w:t>
      </w:r>
      <w:proofErr w:type="spellStart"/>
      <w:r w:rsidRPr="00A14380">
        <w:rPr>
          <w:lang w:val="en-US"/>
        </w:rPr>
        <w:t>Galdiero</w:t>
      </w:r>
      <w:proofErr w:type="spellEnd"/>
      <w:r w:rsidRPr="00A14380">
        <w:rPr>
          <w:lang w:val="en-US"/>
        </w:rPr>
        <w:t xml:space="preserve"> M, Lombardi G, </w:t>
      </w:r>
      <w:proofErr w:type="spellStart"/>
      <w:r w:rsidRPr="00A14380">
        <w:rPr>
          <w:lang w:val="en-US"/>
        </w:rPr>
        <w:t>Pivonello</w:t>
      </w:r>
      <w:proofErr w:type="spellEnd"/>
      <w:r w:rsidRPr="00A14380">
        <w:rPr>
          <w:lang w:val="en-US"/>
        </w:rPr>
        <w:t xml:space="preserve"> R. Effects of initial therapy for five years w</w:t>
      </w:r>
      <w:r w:rsidRPr="00A14380">
        <w:rPr>
          <w:lang w:val="en-US"/>
        </w:rPr>
        <w:t xml:space="preserve">ith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analogs for acromegaly on growth hormone and insulin-like growth factor-I levels, tumor shrinkage, and cardiovascular disease: a prospective study.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 xml:space="preserve">. 2009 </w:t>
      </w:r>
      <w:proofErr w:type="gramStart"/>
      <w:r>
        <w:t>Oct;</w:t>
      </w:r>
      <w:proofErr w:type="gramEnd"/>
      <w:r>
        <w:t>94(10):3746-56.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79"/>
        </w:tabs>
        <w:ind w:right="270" w:firstLine="566"/>
        <w:jc w:val="both"/>
      </w:pPr>
      <w:r w:rsidRPr="00A14380">
        <w:rPr>
          <w:lang w:val="en-US"/>
        </w:rPr>
        <w:t xml:space="preserve">Mercado M, Borges F, </w:t>
      </w:r>
      <w:proofErr w:type="spellStart"/>
      <w:r w:rsidRPr="00A14380">
        <w:rPr>
          <w:lang w:val="en-US"/>
        </w:rPr>
        <w:t>Bouterfa</w:t>
      </w:r>
      <w:proofErr w:type="spellEnd"/>
      <w:r w:rsidRPr="00A14380">
        <w:rPr>
          <w:lang w:val="en-US"/>
        </w:rPr>
        <w:t xml:space="preserve"> H, Chang TC</w:t>
      </w:r>
      <w:r w:rsidRPr="00A14380">
        <w:rPr>
          <w:lang w:val="en-US"/>
        </w:rPr>
        <w:t xml:space="preserve">, </w:t>
      </w:r>
      <w:proofErr w:type="spellStart"/>
      <w:r w:rsidRPr="00A14380">
        <w:rPr>
          <w:lang w:val="en-US"/>
        </w:rPr>
        <w:t>Chervin</w:t>
      </w:r>
      <w:proofErr w:type="spellEnd"/>
      <w:r w:rsidRPr="00A14380">
        <w:rPr>
          <w:lang w:val="en-US"/>
        </w:rPr>
        <w:t xml:space="preserve"> A, </w:t>
      </w:r>
      <w:proofErr w:type="spellStart"/>
      <w:r w:rsidRPr="00A14380">
        <w:rPr>
          <w:lang w:val="en-US"/>
        </w:rPr>
        <w:t>Farrall</w:t>
      </w:r>
      <w:proofErr w:type="spellEnd"/>
      <w:r w:rsidRPr="00A14380">
        <w:rPr>
          <w:lang w:val="en-US"/>
        </w:rPr>
        <w:t xml:space="preserve"> AJ, et al. A prospective, </w:t>
      </w:r>
      <w:proofErr w:type="spellStart"/>
      <w:r w:rsidRPr="00A14380">
        <w:rPr>
          <w:lang w:val="en-US"/>
        </w:rPr>
        <w:t>multicentre</w:t>
      </w:r>
      <w:proofErr w:type="spellEnd"/>
      <w:r w:rsidRPr="00A14380">
        <w:rPr>
          <w:lang w:val="en-US"/>
        </w:rPr>
        <w:t xml:space="preserve"> study to investigate the efficacy, safety and tolerability of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 LAR (long-acting repeatable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>)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in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the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primary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therapy</w:t>
      </w:r>
      <w:r w:rsidRPr="00A14380">
        <w:rPr>
          <w:spacing w:val="-12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patients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with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acromegaly.</w:t>
      </w:r>
      <w:r w:rsidRPr="00A14380">
        <w:rPr>
          <w:spacing w:val="-10"/>
          <w:lang w:val="en-US"/>
        </w:rPr>
        <w:t xml:space="preserve"> </w:t>
      </w:r>
      <w:proofErr w:type="spellStart"/>
      <w:r>
        <w:t>Clin</w:t>
      </w:r>
      <w:proofErr w:type="spellEnd"/>
      <w:r>
        <w:rPr>
          <w:spacing w:val="-9"/>
        </w:rPr>
        <w:t xml:space="preserve"> </w:t>
      </w:r>
      <w:proofErr w:type="spellStart"/>
      <w:r>
        <w:t>Endocrinol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Oxf</w:t>
      </w:r>
      <w:proofErr w:type="spellEnd"/>
      <w:r>
        <w:t>).</w:t>
      </w:r>
      <w:r>
        <w:rPr>
          <w:spacing w:val="-9"/>
        </w:rPr>
        <w:t xml:space="preserve"> </w:t>
      </w:r>
      <w:r>
        <w:t>2007</w:t>
      </w:r>
      <w:r>
        <w:rPr>
          <w:spacing w:val="-12"/>
        </w:rPr>
        <w:t xml:space="preserve"> </w:t>
      </w:r>
      <w:proofErr w:type="gramStart"/>
      <w:r>
        <w:t>Jun;</w:t>
      </w:r>
      <w:proofErr w:type="gramEnd"/>
      <w:r>
        <w:t>66(6):859-68.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48"/>
        </w:tabs>
        <w:ind w:right="278" w:firstLine="566"/>
        <w:jc w:val="both"/>
      </w:pPr>
      <w:proofErr w:type="spellStart"/>
      <w:r w:rsidRPr="00A14380">
        <w:rPr>
          <w:lang w:val="en-US"/>
        </w:rPr>
        <w:t>Melmed</w:t>
      </w:r>
      <w:proofErr w:type="spellEnd"/>
      <w:r w:rsidRPr="00A14380">
        <w:rPr>
          <w:lang w:val="en-US"/>
        </w:rPr>
        <w:t xml:space="preserve"> S, Sternberg R, Cook D, </w:t>
      </w:r>
      <w:proofErr w:type="spellStart"/>
      <w:r w:rsidRPr="00A14380">
        <w:rPr>
          <w:lang w:val="en-US"/>
        </w:rPr>
        <w:t>Klibanski</w:t>
      </w:r>
      <w:proofErr w:type="spellEnd"/>
      <w:r w:rsidRPr="00A14380">
        <w:rPr>
          <w:lang w:val="en-US"/>
        </w:rPr>
        <w:t xml:space="preserve"> A, Chanson P, </w:t>
      </w:r>
      <w:proofErr w:type="spellStart"/>
      <w:r w:rsidRPr="00A14380">
        <w:rPr>
          <w:lang w:val="en-US"/>
        </w:rPr>
        <w:t>Bonert</w:t>
      </w:r>
      <w:proofErr w:type="spellEnd"/>
      <w:r w:rsidRPr="00A14380">
        <w:rPr>
          <w:lang w:val="en-US"/>
        </w:rPr>
        <w:t xml:space="preserve"> V, et al. A critical analysis of pituitary tumor shrinkage during primary medical therapy in acromegaly.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 xml:space="preserve">. 2005 </w:t>
      </w:r>
      <w:proofErr w:type="gramStart"/>
      <w:r>
        <w:t>Jul;</w:t>
      </w:r>
      <w:proofErr w:type="gramEnd"/>
      <w:r>
        <w:t>90(7):4405-10.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4"/>
        </w:tabs>
        <w:ind w:right="271" w:firstLine="566"/>
        <w:jc w:val="both"/>
      </w:pPr>
      <w:proofErr w:type="spellStart"/>
      <w:r>
        <w:t>Colao</w:t>
      </w:r>
      <w:proofErr w:type="spellEnd"/>
      <w:r>
        <w:t xml:space="preserve"> A, </w:t>
      </w:r>
      <w:proofErr w:type="spellStart"/>
      <w:r>
        <w:t>Cappabianca</w:t>
      </w:r>
      <w:proofErr w:type="spellEnd"/>
      <w:r>
        <w:t xml:space="preserve"> P, </w:t>
      </w:r>
      <w:proofErr w:type="spellStart"/>
      <w:r>
        <w:t>Caron</w:t>
      </w:r>
      <w:proofErr w:type="spellEnd"/>
      <w:r>
        <w:t xml:space="preserve"> P, De </w:t>
      </w:r>
      <w:proofErr w:type="spellStart"/>
      <w:r>
        <w:t>Menis</w:t>
      </w:r>
      <w:proofErr w:type="spellEnd"/>
      <w:r>
        <w:t xml:space="preserve"> E, </w:t>
      </w:r>
      <w:proofErr w:type="spellStart"/>
      <w:r>
        <w:t>Farrall</w:t>
      </w:r>
      <w:proofErr w:type="spellEnd"/>
      <w:r>
        <w:t xml:space="preserve"> AJ, Gadelha MR, </w:t>
      </w:r>
      <w:proofErr w:type="gramStart"/>
      <w:r>
        <w:t>et</w:t>
      </w:r>
      <w:proofErr w:type="gramEnd"/>
      <w:r>
        <w:t xml:space="preserve"> al.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 LAR vs. surgery in newly diagnosed patients with acromegaly: a randomized, open-label, </w:t>
      </w:r>
      <w:proofErr w:type="spellStart"/>
      <w:r w:rsidRPr="00A14380">
        <w:rPr>
          <w:lang w:val="en-US"/>
        </w:rPr>
        <w:t>multicentre</w:t>
      </w:r>
      <w:proofErr w:type="spellEnd"/>
      <w:r w:rsidRPr="00A14380">
        <w:rPr>
          <w:lang w:val="en-US"/>
        </w:rPr>
        <w:t xml:space="preserve"> study.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(</w:t>
      </w:r>
      <w:proofErr w:type="spellStart"/>
      <w:r>
        <w:t>Oxf</w:t>
      </w:r>
      <w:proofErr w:type="spellEnd"/>
      <w:r>
        <w:t>). 2009</w:t>
      </w:r>
      <w:r>
        <w:rPr>
          <w:spacing w:val="-3"/>
        </w:rPr>
        <w:t xml:space="preserve"> </w:t>
      </w:r>
      <w:proofErr w:type="gramStart"/>
      <w:r>
        <w:t>May;</w:t>
      </w:r>
      <w:proofErr w:type="gramEnd"/>
      <w:r>
        <w:t>70(5):757-68.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4"/>
        </w:tabs>
        <w:ind w:right="273" w:firstLine="566"/>
        <w:jc w:val="both"/>
      </w:pPr>
      <w:proofErr w:type="spellStart"/>
      <w:r w:rsidRPr="00A14380">
        <w:rPr>
          <w:lang w:val="en-US"/>
        </w:rPr>
        <w:t>Scheffel</w:t>
      </w:r>
      <w:proofErr w:type="spellEnd"/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RS,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Dora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JM.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Critical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appraisal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a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randomized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trial: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surgery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is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superior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to</w:t>
      </w:r>
      <w:r w:rsidRPr="00A14380">
        <w:rPr>
          <w:spacing w:val="-11"/>
          <w:lang w:val="en-US"/>
        </w:rPr>
        <w:t xml:space="preserve">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 xml:space="preserve">LAR in newly diagnosed patients with acromegaly.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(</w:t>
      </w:r>
      <w:proofErr w:type="spellStart"/>
      <w:r>
        <w:t>Oxf</w:t>
      </w:r>
      <w:proofErr w:type="spellEnd"/>
      <w:r>
        <w:t xml:space="preserve">). 2010 </w:t>
      </w:r>
      <w:proofErr w:type="gramStart"/>
      <w:r>
        <w:t>Jul;</w:t>
      </w:r>
      <w:proofErr w:type="gramEnd"/>
      <w:r>
        <w:t xml:space="preserve">73(1):134;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reply</w:t>
      </w:r>
      <w:proofErr w:type="spellEnd"/>
      <w:r>
        <w:rPr>
          <w:spacing w:val="-28"/>
        </w:rPr>
        <w:t xml:space="preserve"> </w:t>
      </w:r>
      <w:r>
        <w:t>5-6.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7"/>
        </w:tabs>
        <w:ind w:right="275" w:firstLine="566"/>
        <w:jc w:val="both"/>
      </w:pPr>
      <w:proofErr w:type="spellStart"/>
      <w:r>
        <w:t>Cozzi</w:t>
      </w:r>
      <w:proofErr w:type="spellEnd"/>
      <w:r>
        <w:t xml:space="preserve"> R, </w:t>
      </w:r>
      <w:proofErr w:type="spellStart"/>
      <w:r>
        <w:t>Montini</w:t>
      </w:r>
      <w:proofErr w:type="spellEnd"/>
      <w:r>
        <w:t xml:space="preserve"> M, </w:t>
      </w:r>
      <w:proofErr w:type="spellStart"/>
      <w:r>
        <w:t>Attanasio</w:t>
      </w:r>
      <w:proofErr w:type="spellEnd"/>
      <w:r>
        <w:t xml:space="preserve"> R, </w:t>
      </w:r>
      <w:proofErr w:type="spellStart"/>
      <w:r>
        <w:t>Albizzi</w:t>
      </w:r>
      <w:proofErr w:type="spellEnd"/>
      <w:r>
        <w:t xml:space="preserve"> M, </w:t>
      </w:r>
      <w:proofErr w:type="spellStart"/>
      <w:r>
        <w:t>Lasio</w:t>
      </w:r>
      <w:proofErr w:type="spellEnd"/>
      <w:r>
        <w:t xml:space="preserve"> G, </w:t>
      </w:r>
      <w:proofErr w:type="spellStart"/>
      <w:r>
        <w:t>Lodrini</w:t>
      </w:r>
      <w:proofErr w:type="spellEnd"/>
      <w:r>
        <w:t xml:space="preserve"> S,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>Primary treatment of acromegaly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with</w:t>
      </w:r>
      <w:r w:rsidRPr="00A14380">
        <w:rPr>
          <w:spacing w:val="-6"/>
          <w:lang w:val="en-US"/>
        </w:rPr>
        <w:t xml:space="preserve">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LAR: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a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long-term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(up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to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nine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years)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prospective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study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its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efficacy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in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the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 xml:space="preserve">control of disease activity and tumor shrinkage.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</w:t>
      </w:r>
      <w:r>
        <w:t>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2006</w:t>
      </w:r>
      <w:r>
        <w:rPr>
          <w:spacing w:val="-12"/>
        </w:rPr>
        <w:t xml:space="preserve"> </w:t>
      </w:r>
      <w:proofErr w:type="gramStart"/>
      <w:r>
        <w:t>Apr;</w:t>
      </w:r>
      <w:proofErr w:type="gramEnd"/>
      <w:r>
        <w:t>91(4):1397-403.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8"/>
        </w:tabs>
        <w:ind w:right="275" w:firstLine="566"/>
        <w:jc w:val="both"/>
      </w:pPr>
      <w:proofErr w:type="spellStart"/>
      <w:r w:rsidRPr="00A14380">
        <w:rPr>
          <w:lang w:val="en-US"/>
        </w:rPr>
        <w:t>Kristof</w:t>
      </w:r>
      <w:proofErr w:type="spellEnd"/>
      <w:r w:rsidRPr="00A14380">
        <w:rPr>
          <w:lang w:val="en-US"/>
        </w:rPr>
        <w:t xml:space="preserve"> RA, </w:t>
      </w:r>
      <w:proofErr w:type="spellStart"/>
      <w:r w:rsidRPr="00A14380">
        <w:rPr>
          <w:lang w:val="en-US"/>
        </w:rPr>
        <w:t>Stoffel</w:t>
      </w:r>
      <w:proofErr w:type="spellEnd"/>
      <w:r w:rsidRPr="00A14380">
        <w:rPr>
          <w:lang w:val="en-US"/>
        </w:rPr>
        <w:t xml:space="preserve">-Wagner B, </w:t>
      </w:r>
      <w:proofErr w:type="spellStart"/>
      <w:r w:rsidRPr="00A14380">
        <w:rPr>
          <w:lang w:val="en-US"/>
        </w:rPr>
        <w:t>Klingmuller</w:t>
      </w:r>
      <w:proofErr w:type="spellEnd"/>
      <w:r w:rsidRPr="00A14380">
        <w:rPr>
          <w:lang w:val="en-US"/>
        </w:rPr>
        <w:t xml:space="preserve"> D, Schramm J. Does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 treatment improve the surgical results of macro-adenomas in acromegaly? </w:t>
      </w:r>
      <w:r>
        <w:t xml:space="preserve">A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Acta </w:t>
      </w:r>
      <w:proofErr w:type="spellStart"/>
      <w:r>
        <w:t>Neurochir</w:t>
      </w:r>
      <w:proofErr w:type="spellEnd"/>
      <w:r>
        <w:t xml:space="preserve"> (Wien). </w:t>
      </w:r>
      <w:proofErr w:type="gramStart"/>
      <w:r>
        <w:t>1999;</w:t>
      </w:r>
      <w:proofErr w:type="gramEnd"/>
      <w:r>
        <w:t>141(4):399-405.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101"/>
        </w:tabs>
        <w:ind w:right="270" w:firstLine="566"/>
        <w:jc w:val="both"/>
      </w:pPr>
      <w:proofErr w:type="spellStart"/>
      <w:r w:rsidRPr="00A14380">
        <w:rPr>
          <w:lang w:val="en-US"/>
        </w:rPr>
        <w:t>Biermasz</w:t>
      </w:r>
      <w:proofErr w:type="spellEnd"/>
      <w:r w:rsidRPr="00A14380">
        <w:rPr>
          <w:lang w:val="en-US"/>
        </w:rPr>
        <w:t xml:space="preserve"> </w:t>
      </w:r>
      <w:r w:rsidRPr="00A14380">
        <w:rPr>
          <w:lang w:val="en-US"/>
        </w:rPr>
        <w:t xml:space="preserve">NR, van </w:t>
      </w:r>
      <w:proofErr w:type="spellStart"/>
      <w:r w:rsidRPr="00A14380">
        <w:rPr>
          <w:lang w:val="en-US"/>
        </w:rPr>
        <w:t>Dulken</w:t>
      </w:r>
      <w:proofErr w:type="spellEnd"/>
      <w:r w:rsidRPr="00A14380">
        <w:rPr>
          <w:lang w:val="en-US"/>
        </w:rPr>
        <w:t xml:space="preserve"> H, </w:t>
      </w:r>
      <w:proofErr w:type="spellStart"/>
      <w:r w:rsidRPr="00A14380">
        <w:rPr>
          <w:lang w:val="en-US"/>
        </w:rPr>
        <w:t>Roelfsema</w:t>
      </w:r>
      <w:proofErr w:type="spellEnd"/>
      <w:r w:rsidRPr="00A14380">
        <w:rPr>
          <w:lang w:val="en-US"/>
        </w:rPr>
        <w:t xml:space="preserve"> F. Direct postoperative and follow-up results of </w:t>
      </w:r>
      <w:proofErr w:type="spellStart"/>
      <w:r w:rsidRPr="00A14380">
        <w:rPr>
          <w:lang w:val="en-US"/>
        </w:rPr>
        <w:t>transsphenoidal</w:t>
      </w:r>
      <w:proofErr w:type="spellEnd"/>
      <w:r w:rsidRPr="00A14380">
        <w:rPr>
          <w:lang w:val="en-US"/>
        </w:rPr>
        <w:t xml:space="preserve"> surgery in 19 </w:t>
      </w:r>
      <w:proofErr w:type="spellStart"/>
      <w:r w:rsidRPr="00A14380">
        <w:rPr>
          <w:lang w:val="en-US"/>
        </w:rPr>
        <w:t>acromegalic</w:t>
      </w:r>
      <w:proofErr w:type="spellEnd"/>
      <w:r w:rsidRPr="00A14380">
        <w:rPr>
          <w:lang w:val="en-US"/>
        </w:rPr>
        <w:t xml:space="preserve"> patients pretreated with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 compared to those in untreated matched controls.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1999</w:t>
      </w:r>
      <w:r>
        <w:rPr>
          <w:spacing w:val="-8"/>
        </w:rPr>
        <w:t xml:space="preserve"> </w:t>
      </w:r>
      <w:proofErr w:type="gramStart"/>
      <w:r>
        <w:t>Oct;</w:t>
      </w:r>
      <w:proofErr w:type="gramEnd"/>
      <w:r>
        <w:t>84(10):3551-5.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81"/>
        </w:tabs>
        <w:ind w:right="268" w:firstLine="566"/>
        <w:jc w:val="both"/>
      </w:pPr>
      <w:proofErr w:type="spellStart"/>
      <w:r w:rsidRPr="00A14380">
        <w:rPr>
          <w:lang w:val="en-US"/>
        </w:rPr>
        <w:t>Car</w:t>
      </w:r>
      <w:r w:rsidRPr="00A14380">
        <w:rPr>
          <w:lang w:val="en-US"/>
        </w:rPr>
        <w:t>lsen</w:t>
      </w:r>
      <w:proofErr w:type="spellEnd"/>
      <w:r w:rsidRPr="00A14380">
        <w:rPr>
          <w:lang w:val="en-US"/>
        </w:rPr>
        <w:t xml:space="preserve"> SM, Lund-Johansen M, Schreiner T, </w:t>
      </w:r>
      <w:proofErr w:type="spellStart"/>
      <w:r w:rsidRPr="00A14380">
        <w:rPr>
          <w:lang w:val="en-US"/>
        </w:rPr>
        <w:t>Aanderud</w:t>
      </w:r>
      <w:proofErr w:type="spellEnd"/>
      <w:r w:rsidRPr="00A14380">
        <w:rPr>
          <w:lang w:val="en-US"/>
        </w:rPr>
        <w:t xml:space="preserve"> S, </w:t>
      </w:r>
      <w:proofErr w:type="spellStart"/>
      <w:r w:rsidRPr="00A14380">
        <w:rPr>
          <w:lang w:val="en-US"/>
        </w:rPr>
        <w:t>Johannesen</w:t>
      </w:r>
      <w:proofErr w:type="spellEnd"/>
      <w:r w:rsidRPr="00A14380">
        <w:rPr>
          <w:lang w:val="en-US"/>
        </w:rPr>
        <w:t xml:space="preserve"> O, </w:t>
      </w:r>
      <w:proofErr w:type="spellStart"/>
      <w:r w:rsidRPr="00A14380">
        <w:rPr>
          <w:lang w:val="en-US"/>
        </w:rPr>
        <w:t>Svartberg</w:t>
      </w:r>
      <w:proofErr w:type="spellEnd"/>
      <w:r w:rsidRPr="00A14380">
        <w:rPr>
          <w:lang w:val="en-US"/>
        </w:rPr>
        <w:t xml:space="preserve"> J, et al. Preoperative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 treatment in newly diagnosed </w:t>
      </w:r>
      <w:proofErr w:type="spellStart"/>
      <w:r w:rsidRPr="00A14380">
        <w:rPr>
          <w:lang w:val="en-US"/>
        </w:rPr>
        <w:t>acromegalic</w:t>
      </w:r>
      <w:proofErr w:type="spellEnd"/>
      <w:r w:rsidRPr="00A14380">
        <w:rPr>
          <w:lang w:val="en-US"/>
        </w:rPr>
        <w:t xml:space="preserve"> patients with </w:t>
      </w:r>
      <w:proofErr w:type="spellStart"/>
      <w:r w:rsidRPr="00A14380">
        <w:rPr>
          <w:lang w:val="en-US"/>
        </w:rPr>
        <w:t>macroadenomas</w:t>
      </w:r>
      <w:proofErr w:type="spellEnd"/>
      <w:r w:rsidRPr="00A14380">
        <w:rPr>
          <w:lang w:val="en-US"/>
        </w:rPr>
        <w:t xml:space="preserve"> increases cure short-term postoperative rates: a prospective, randomized trial</w:t>
      </w:r>
      <w:r w:rsidRPr="00A14380">
        <w:rPr>
          <w:lang w:val="en-US"/>
        </w:rPr>
        <w:t xml:space="preserve">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 xml:space="preserve">. 2008 </w:t>
      </w:r>
      <w:proofErr w:type="gramStart"/>
      <w:r>
        <w:t>Aug;</w:t>
      </w:r>
      <w:proofErr w:type="gramEnd"/>
      <w:r>
        <w:t>93(8):2984-90.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4"/>
        </w:tabs>
        <w:ind w:right="270" w:firstLine="566"/>
        <w:jc w:val="both"/>
      </w:pPr>
      <w:proofErr w:type="spellStart"/>
      <w:r w:rsidRPr="00A14380">
        <w:rPr>
          <w:lang w:val="en-US"/>
        </w:rPr>
        <w:t>Shen</w:t>
      </w:r>
      <w:proofErr w:type="spellEnd"/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M,</w:t>
      </w:r>
      <w:r w:rsidRPr="00A14380">
        <w:rPr>
          <w:spacing w:val="-7"/>
          <w:lang w:val="en-US"/>
        </w:rPr>
        <w:t xml:space="preserve"> </w:t>
      </w:r>
      <w:proofErr w:type="spellStart"/>
      <w:r w:rsidRPr="00A14380">
        <w:rPr>
          <w:lang w:val="en-US"/>
        </w:rPr>
        <w:t>Shou</w:t>
      </w:r>
      <w:proofErr w:type="spellEnd"/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X,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Wang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Y,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Zhang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Z,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Wu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J,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Mao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Y,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et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al.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Effect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7"/>
          <w:lang w:val="en-US"/>
        </w:rPr>
        <w:t xml:space="preserve"> </w:t>
      </w:r>
      <w:proofErr w:type="spellStart"/>
      <w:r w:rsidRPr="00A14380">
        <w:rPr>
          <w:lang w:val="en-US"/>
        </w:rPr>
        <w:t>presurgical</w:t>
      </w:r>
      <w:proofErr w:type="spellEnd"/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long-acting</w:t>
      </w:r>
      <w:r w:rsidRPr="00A14380">
        <w:rPr>
          <w:spacing w:val="-10"/>
          <w:lang w:val="en-US"/>
        </w:rPr>
        <w:t xml:space="preserve">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 treatment in acromegaly patients with invasive pituitary </w:t>
      </w:r>
      <w:proofErr w:type="spellStart"/>
      <w:r w:rsidRPr="00A14380">
        <w:rPr>
          <w:lang w:val="en-US"/>
        </w:rPr>
        <w:t>macroadenomas</w:t>
      </w:r>
      <w:proofErr w:type="spellEnd"/>
      <w:r w:rsidRPr="00A14380">
        <w:rPr>
          <w:lang w:val="en-US"/>
        </w:rPr>
        <w:t xml:space="preserve">: a prospective randomized study. </w:t>
      </w:r>
      <w:proofErr w:type="spellStart"/>
      <w:r>
        <w:t>Endocr</w:t>
      </w:r>
      <w:proofErr w:type="spellEnd"/>
      <w:r>
        <w:t xml:space="preserve"> J.</w:t>
      </w:r>
      <w:r>
        <w:rPr>
          <w:spacing w:val="-3"/>
        </w:rPr>
        <w:t xml:space="preserve"> </w:t>
      </w:r>
      <w:proofErr w:type="gramStart"/>
      <w:r>
        <w:t>2010;</w:t>
      </w:r>
      <w:proofErr w:type="gramEnd"/>
      <w:r>
        <w:t>57(12):1035-44.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6"/>
        </w:tabs>
        <w:ind w:right="275" w:firstLine="566"/>
        <w:jc w:val="both"/>
      </w:pPr>
      <w:r w:rsidRPr="00A14380">
        <w:rPr>
          <w:lang w:val="en-US"/>
        </w:rPr>
        <w:t xml:space="preserve">Mao ZG, Zhu YH, Tang HL, Wang DY, Zhou J, He DS, et al. Preoperative </w:t>
      </w:r>
      <w:proofErr w:type="spellStart"/>
      <w:r w:rsidRPr="00A14380">
        <w:rPr>
          <w:lang w:val="en-US"/>
        </w:rPr>
        <w:t>lanreotide</w:t>
      </w:r>
      <w:proofErr w:type="spellEnd"/>
      <w:r w:rsidRPr="00A14380">
        <w:rPr>
          <w:lang w:val="en-US"/>
        </w:rPr>
        <w:t xml:space="preserve"> treatment in </w:t>
      </w:r>
      <w:proofErr w:type="spellStart"/>
      <w:r w:rsidRPr="00A14380">
        <w:rPr>
          <w:lang w:val="en-US"/>
        </w:rPr>
        <w:t>acromegalic</w:t>
      </w:r>
      <w:proofErr w:type="spellEnd"/>
      <w:r w:rsidRPr="00A14380">
        <w:rPr>
          <w:lang w:val="en-US"/>
        </w:rPr>
        <w:t xml:space="preserve"> patients with </w:t>
      </w:r>
      <w:proofErr w:type="spellStart"/>
      <w:r w:rsidRPr="00A14380">
        <w:rPr>
          <w:lang w:val="en-US"/>
        </w:rPr>
        <w:t>macroadenomas</w:t>
      </w:r>
      <w:proofErr w:type="spellEnd"/>
      <w:r w:rsidRPr="00A14380">
        <w:rPr>
          <w:lang w:val="en-US"/>
        </w:rPr>
        <w:t xml:space="preserve"> increases short-term postoperative cure rates: a prospective, </w:t>
      </w:r>
      <w:proofErr w:type="spellStart"/>
      <w:r w:rsidRPr="00A14380">
        <w:rPr>
          <w:lang w:val="en-US"/>
        </w:rPr>
        <w:t>randomised</w:t>
      </w:r>
      <w:proofErr w:type="spellEnd"/>
      <w:r w:rsidRPr="00A14380">
        <w:rPr>
          <w:lang w:val="en-US"/>
        </w:rPr>
        <w:t xml:space="preserve"> trial.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Endocrinol</w:t>
      </w:r>
      <w:proofErr w:type="spellEnd"/>
      <w:r>
        <w:t>. 2010</w:t>
      </w:r>
      <w:r>
        <w:rPr>
          <w:spacing w:val="-6"/>
        </w:rPr>
        <w:t xml:space="preserve"> </w:t>
      </w:r>
      <w:proofErr w:type="gramStart"/>
      <w:r>
        <w:t>Apr;</w:t>
      </w:r>
      <w:proofErr w:type="gramEnd"/>
      <w:r>
        <w:t>162(4):661-6.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48"/>
        </w:tabs>
        <w:ind w:right="270" w:firstLine="566"/>
        <w:jc w:val="both"/>
      </w:pPr>
      <w:r>
        <w:t>Pi</w:t>
      </w:r>
      <w:r>
        <w:t xml:space="preserve">ta-Gutierrez F, </w:t>
      </w:r>
      <w:proofErr w:type="spellStart"/>
      <w:r>
        <w:t>Pertega</w:t>
      </w:r>
      <w:proofErr w:type="spellEnd"/>
      <w:r>
        <w:t xml:space="preserve">-Diaz S, Pita-Fernandez S, Pena L, </w:t>
      </w:r>
      <w:proofErr w:type="spellStart"/>
      <w:r>
        <w:t>Lugo</w:t>
      </w:r>
      <w:proofErr w:type="spellEnd"/>
      <w:r>
        <w:t xml:space="preserve"> G, </w:t>
      </w:r>
      <w:proofErr w:type="spellStart"/>
      <w:r>
        <w:t>Sangiao-Alvarellos</w:t>
      </w:r>
      <w:proofErr w:type="spellEnd"/>
      <w:r>
        <w:t xml:space="preserve"> S,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 xml:space="preserve">Place of preoperative treatment of acromegaly with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 on surgical outcome: a systematic review and meta-analysis. </w:t>
      </w:r>
      <w:proofErr w:type="spellStart"/>
      <w:proofErr w:type="gramStart"/>
      <w:r>
        <w:t>PLoS</w:t>
      </w:r>
      <w:proofErr w:type="spellEnd"/>
      <w:proofErr w:type="gramEnd"/>
      <w:r>
        <w:t xml:space="preserve"> </w:t>
      </w:r>
      <w:proofErr w:type="spellStart"/>
      <w:r>
        <w:t>One</w:t>
      </w:r>
      <w:proofErr w:type="spellEnd"/>
      <w:r>
        <w:t>.</w:t>
      </w:r>
      <w:r>
        <w:rPr>
          <w:spacing w:val="-4"/>
        </w:rPr>
        <w:t xml:space="preserve"> </w:t>
      </w:r>
      <w:proofErr w:type="gramStart"/>
      <w:r>
        <w:t>2013;</w:t>
      </w:r>
      <w:proofErr w:type="gramEnd"/>
      <w:r>
        <w:t>8(4):e61523.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9"/>
        </w:tabs>
        <w:ind w:right="269" w:firstLine="566"/>
        <w:jc w:val="both"/>
      </w:pPr>
      <w:r>
        <w:t>Nu</w:t>
      </w:r>
      <w:r>
        <w:t>nes</w:t>
      </w:r>
      <w:r>
        <w:rPr>
          <w:spacing w:val="-5"/>
        </w:rPr>
        <w:t xml:space="preserve"> </w:t>
      </w:r>
      <w:r>
        <w:t>VS,</w:t>
      </w:r>
      <w:r>
        <w:rPr>
          <w:spacing w:val="-4"/>
        </w:rPr>
        <w:t xml:space="preserve"> </w:t>
      </w:r>
      <w:r>
        <w:t>Correa</w:t>
      </w:r>
      <w:r>
        <w:rPr>
          <w:spacing w:val="-6"/>
        </w:rPr>
        <w:t xml:space="preserve"> </w:t>
      </w:r>
      <w:r>
        <w:t>JM,</w:t>
      </w:r>
      <w:r>
        <w:rPr>
          <w:spacing w:val="-5"/>
        </w:rPr>
        <w:t xml:space="preserve"> </w:t>
      </w:r>
      <w:proofErr w:type="spellStart"/>
      <w:r>
        <w:t>Puga</w:t>
      </w:r>
      <w:proofErr w:type="spellEnd"/>
      <w:r>
        <w:rPr>
          <w:spacing w:val="-2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t>Silva</w:t>
      </w:r>
      <w:r>
        <w:rPr>
          <w:spacing w:val="-3"/>
        </w:rPr>
        <w:t xml:space="preserve"> </w:t>
      </w:r>
      <w:r>
        <w:t>EM,</w:t>
      </w:r>
      <w:r>
        <w:rPr>
          <w:spacing w:val="-4"/>
        </w:rPr>
        <w:t xml:space="preserve"> </w:t>
      </w:r>
      <w:proofErr w:type="spellStart"/>
      <w:r>
        <w:t>Boguszewski</w:t>
      </w:r>
      <w:proofErr w:type="spellEnd"/>
      <w:r>
        <w:rPr>
          <w:spacing w:val="-3"/>
        </w:rPr>
        <w:t xml:space="preserve"> </w:t>
      </w:r>
      <w:r>
        <w:t>CL.</w:t>
      </w:r>
      <w:r>
        <w:rPr>
          <w:spacing w:val="-1"/>
        </w:rPr>
        <w:t xml:space="preserve"> </w:t>
      </w:r>
      <w:r w:rsidRPr="00A14380">
        <w:rPr>
          <w:lang w:val="en-US"/>
        </w:rPr>
        <w:t>Preoperative</w:t>
      </w:r>
      <w:r w:rsidRPr="00A14380">
        <w:rPr>
          <w:spacing w:val="-2"/>
          <w:lang w:val="en-US"/>
        </w:rPr>
        <w:t xml:space="preserve">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analogues versus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direct</w:t>
      </w:r>
      <w:r w:rsidRPr="00A14380">
        <w:rPr>
          <w:spacing w:val="-10"/>
          <w:lang w:val="en-US"/>
        </w:rPr>
        <w:t xml:space="preserve"> </w:t>
      </w:r>
      <w:proofErr w:type="spellStart"/>
      <w:r w:rsidRPr="00A14380">
        <w:rPr>
          <w:lang w:val="en-US"/>
        </w:rPr>
        <w:t>transsphenoidal</w:t>
      </w:r>
      <w:proofErr w:type="spellEnd"/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surgery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for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newly-diagnosed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acromegaly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patients: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a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systematic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review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and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 xml:space="preserve">meta- analysis using the GRADE system. </w:t>
      </w:r>
      <w:proofErr w:type="spellStart"/>
      <w:r>
        <w:t>Pituitary</w:t>
      </w:r>
      <w:proofErr w:type="spellEnd"/>
      <w:r>
        <w:t>. 2015</w:t>
      </w:r>
      <w:r>
        <w:rPr>
          <w:spacing w:val="-8"/>
        </w:rPr>
        <w:t xml:space="preserve"> </w:t>
      </w:r>
      <w:proofErr w:type="gramStart"/>
      <w:r>
        <w:t>Aug;</w:t>
      </w:r>
      <w:proofErr w:type="gramEnd"/>
      <w:r>
        <w:t>18(4</w:t>
      </w:r>
      <w:r>
        <w:t>):500-8.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6"/>
        </w:tabs>
        <w:ind w:right="278" w:firstLine="566"/>
        <w:jc w:val="both"/>
      </w:pPr>
      <w:r>
        <w:t xml:space="preserve">Zhang L1, Wu X1, Yan Y1, </w:t>
      </w:r>
      <w:proofErr w:type="spellStart"/>
      <w:r>
        <w:t>Qian</w:t>
      </w:r>
      <w:proofErr w:type="spellEnd"/>
      <w:r>
        <w:t xml:space="preserve"> J1, Lu Y2, </w:t>
      </w:r>
      <w:proofErr w:type="spellStart"/>
      <w:r>
        <w:t>Luo</w:t>
      </w:r>
      <w:proofErr w:type="spellEnd"/>
      <w:r>
        <w:t xml:space="preserve"> C1. </w:t>
      </w:r>
      <w:r w:rsidRPr="00A14380">
        <w:rPr>
          <w:lang w:val="en-US"/>
        </w:rPr>
        <w:t xml:space="preserve">Preoperative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analogs treatment in </w:t>
      </w:r>
      <w:proofErr w:type="spellStart"/>
      <w:r w:rsidRPr="00A14380">
        <w:rPr>
          <w:lang w:val="en-US"/>
        </w:rPr>
        <w:t>acromegalic</w:t>
      </w:r>
      <w:proofErr w:type="spellEnd"/>
      <w:r w:rsidRPr="00A14380">
        <w:rPr>
          <w:lang w:val="en-US"/>
        </w:rPr>
        <w:t xml:space="preserve"> patients with </w:t>
      </w:r>
      <w:proofErr w:type="spellStart"/>
      <w:r w:rsidRPr="00A14380">
        <w:rPr>
          <w:lang w:val="en-US"/>
        </w:rPr>
        <w:t>macroadenomas</w:t>
      </w:r>
      <w:proofErr w:type="spellEnd"/>
      <w:r w:rsidRPr="00A14380">
        <w:rPr>
          <w:lang w:val="en-US"/>
        </w:rPr>
        <w:t xml:space="preserve">. </w:t>
      </w:r>
      <w:r>
        <w:t>A meta-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Brain</w:t>
      </w:r>
      <w:proofErr w:type="spellEnd"/>
      <w:r>
        <w:t xml:space="preserve"> Dev. 2015</w:t>
      </w:r>
      <w:r>
        <w:rPr>
          <w:spacing w:val="-10"/>
        </w:rPr>
        <w:t xml:space="preserve"> </w:t>
      </w:r>
      <w:proofErr w:type="gramStart"/>
      <w:r>
        <w:t>Feb</w:t>
      </w:r>
      <w:proofErr w:type="gramEnd"/>
      <w:r>
        <w:t>;37(2):181-90.</w:t>
      </w:r>
    </w:p>
    <w:p w:rsidR="00B8377A" w:rsidRPr="00A14380" w:rsidRDefault="00A14380">
      <w:pPr>
        <w:pStyle w:val="PargrafodaLista"/>
        <w:numPr>
          <w:ilvl w:val="0"/>
          <w:numId w:val="57"/>
        </w:numPr>
        <w:tabs>
          <w:tab w:val="left" w:pos="1029"/>
        </w:tabs>
        <w:spacing w:before="1"/>
        <w:ind w:right="274" w:firstLine="566"/>
        <w:jc w:val="both"/>
        <w:rPr>
          <w:lang w:val="en-US"/>
        </w:rPr>
      </w:pPr>
      <w:proofErr w:type="spellStart"/>
      <w:r w:rsidRPr="00A14380">
        <w:rPr>
          <w:lang w:val="en-US"/>
        </w:rPr>
        <w:t>Ezzat</w:t>
      </w:r>
      <w:proofErr w:type="spellEnd"/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S,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Snyder</w:t>
      </w:r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PJ,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Young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WF,</w:t>
      </w:r>
      <w:r w:rsidRPr="00A14380">
        <w:rPr>
          <w:spacing w:val="-3"/>
          <w:lang w:val="en-US"/>
        </w:rPr>
        <w:t xml:space="preserve"> </w:t>
      </w:r>
      <w:proofErr w:type="spellStart"/>
      <w:r w:rsidRPr="00A14380">
        <w:rPr>
          <w:lang w:val="en-US"/>
        </w:rPr>
        <w:t>Boyajy</w:t>
      </w:r>
      <w:proofErr w:type="spellEnd"/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LD,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Newman</w:t>
      </w:r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C,</w:t>
      </w:r>
      <w:r w:rsidRPr="00A14380">
        <w:rPr>
          <w:spacing w:val="-4"/>
          <w:lang w:val="en-US"/>
        </w:rPr>
        <w:t xml:space="preserve"> </w:t>
      </w:r>
      <w:proofErr w:type="spellStart"/>
      <w:r w:rsidRPr="00A14380">
        <w:rPr>
          <w:lang w:val="en-US"/>
        </w:rPr>
        <w:t>Klibanski</w:t>
      </w:r>
      <w:proofErr w:type="spellEnd"/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A,</w:t>
      </w:r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et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al.</w:t>
      </w:r>
      <w:r w:rsidRPr="00A14380">
        <w:rPr>
          <w:spacing w:val="-6"/>
          <w:lang w:val="en-US"/>
        </w:rPr>
        <w:t xml:space="preserve">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treatment</w:t>
      </w:r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of acromegaly. A randomized, multicenter study. Ann Intern Med. 1992 Nov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01</w:t>
      </w:r>
      <w:proofErr w:type="gramStart"/>
      <w:r w:rsidRPr="00A14380">
        <w:rPr>
          <w:lang w:val="en-US"/>
        </w:rPr>
        <w:t>;117</w:t>
      </w:r>
      <w:proofErr w:type="gramEnd"/>
      <w:r w:rsidRPr="00A14380">
        <w:rPr>
          <w:lang w:val="en-US"/>
        </w:rPr>
        <w:t>(9):711-8.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84"/>
        </w:tabs>
        <w:ind w:right="271" w:firstLine="566"/>
        <w:jc w:val="both"/>
      </w:pPr>
      <w:r w:rsidRPr="00A14380">
        <w:rPr>
          <w:lang w:val="en-US"/>
        </w:rPr>
        <w:t xml:space="preserve">Freda PU, </w:t>
      </w:r>
      <w:proofErr w:type="spellStart"/>
      <w:r w:rsidRPr="00A14380">
        <w:rPr>
          <w:lang w:val="en-US"/>
        </w:rPr>
        <w:t>Katznelson</w:t>
      </w:r>
      <w:proofErr w:type="spellEnd"/>
      <w:r w:rsidRPr="00A14380">
        <w:rPr>
          <w:lang w:val="en-US"/>
        </w:rPr>
        <w:t xml:space="preserve"> L, van der Lely AJ, Reyes CM, Zhao S, </w:t>
      </w:r>
      <w:proofErr w:type="spellStart"/>
      <w:r w:rsidRPr="00A14380">
        <w:rPr>
          <w:lang w:val="en-US"/>
        </w:rPr>
        <w:t>Rabinowitz</w:t>
      </w:r>
      <w:proofErr w:type="spellEnd"/>
      <w:r w:rsidRPr="00A14380">
        <w:rPr>
          <w:lang w:val="en-US"/>
        </w:rPr>
        <w:t xml:space="preserve"> D. Long-acting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 therapy of acromegal</w:t>
      </w:r>
      <w:r w:rsidRPr="00A14380">
        <w:rPr>
          <w:lang w:val="en-US"/>
        </w:rPr>
        <w:t xml:space="preserve">y: a meta-analysis.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 xml:space="preserve">. 2005 </w:t>
      </w:r>
      <w:proofErr w:type="gramStart"/>
      <w:r>
        <w:t>Aug;</w:t>
      </w:r>
      <w:proofErr w:type="gramEnd"/>
      <w:r>
        <w:t>90(8):4465- 73.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9"/>
        </w:tabs>
        <w:ind w:right="273" w:firstLine="566"/>
        <w:jc w:val="both"/>
      </w:pPr>
      <w:proofErr w:type="spellStart"/>
      <w:r w:rsidRPr="00A14380">
        <w:rPr>
          <w:lang w:val="en-US"/>
        </w:rPr>
        <w:t>Maison</w:t>
      </w:r>
      <w:proofErr w:type="spellEnd"/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P,</w:t>
      </w:r>
      <w:r w:rsidRPr="00A14380">
        <w:rPr>
          <w:spacing w:val="-10"/>
          <w:lang w:val="en-US"/>
        </w:rPr>
        <w:t xml:space="preserve"> </w:t>
      </w:r>
      <w:proofErr w:type="spellStart"/>
      <w:r w:rsidRPr="00A14380">
        <w:rPr>
          <w:lang w:val="en-US"/>
        </w:rPr>
        <w:t>Tropeano</w:t>
      </w:r>
      <w:proofErr w:type="spellEnd"/>
      <w:r w:rsidRPr="00A14380">
        <w:rPr>
          <w:spacing w:val="-4"/>
          <w:lang w:val="en-US"/>
        </w:rPr>
        <w:t xml:space="preserve"> </w:t>
      </w:r>
      <w:r w:rsidRPr="00A14380">
        <w:rPr>
          <w:spacing w:val="-2"/>
          <w:lang w:val="en-US"/>
        </w:rPr>
        <w:t>AI,</w:t>
      </w:r>
      <w:r w:rsidRPr="00A14380">
        <w:rPr>
          <w:spacing w:val="-3"/>
          <w:lang w:val="en-US"/>
        </w:rPr>
        <w:t xml:space="preserve"> </w:t>
      </w:r>
      <w:proofErr w:type="spellStart"/>
      <w:r w:rsidRPr="00A14380">
        <w:rPr>
          <w:lang w:val="en-US"/>
        </w:rPr>
        <w:t>Macquin-Mavier</w:t>
      </w:r>
      <w:proofErr w:type="spellEnd"/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I,</w:t>
      </w:r>
      <w:r w:rsidRPr="00A14380">
        <w:rPr>
          <w:spacing w:val="-5"/>
          <w:lang w:val="en-US"/>
        </w:rPr>
        <w:t xml:space="preserve"> </w:t>
      </w:r>
      <w:proofErr w:type="spellStart"/>
      <w:r w:rsidRPr="00A14380">
        <w:rPr>
          <w:lang w:val="en-US"/>
        </w:rPr>
        <w:t>Giustina</w:t>
      </w:r>
      <w:proofErr w:type="spellEnd"/>
      <w:r w:rsidRPr="00A14380">
        <w:rPr>
          <w:spacing w:val="-3"/>
          <w:lang w:val="en-US"/>
        </w:rPr>
        <w:t xml:space="preserve"> </w:t>
      </w:r>
      <w:r w:rsidRPr="00A14380">
        <w:rPr>
          <w:lang w:val="en-US"/>
        </w:rPr>
        <w:t>A,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Chanson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P.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Impact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4"/>
          <w:lang w:val="en-US"/>
        </w:rPr>
        <w:t xml:space="preserve">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 xml:space="preserve">analogs on the heart in acromegaly: a </w:t>
      </w:r>
      <w:proofErr w:type="spellStart"/>
      <w:r w:rsidRPr="00A14380">
        <w:rPr>
          <w:lang w:val="en-US"/>
        </w:rPr>
        <w:t>metaanalysis</w:t>
      </w:r>
      <w:proofErr w:type="spellEnd"/>
      <w:r w:rsidRPr="00A14380">
        <w:rPr>
          <w:lang w:val="en-US"/>
        </w:rPr>
        <w:t xml:space="preserve">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2007</w:t>
      </w:r>
      <w:r>
        <w:rPr>
          <w:spacing w:val="-11"/>
        </w:rPr>
        <w:t xml:space="preserve"> </w:t>
      </w:r>
      <w:proofErr w:type="gramStart"/>
      <w:r>
        <w:t>May;</w:t>
      </w:r>
      <w:proofErr w:type="gramEnd"/>
      <w:r>
        <w:t>92(5):1743-7.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0"/>
        </w:tabs>
        <w:ind w:right="278" w:firstLine="566"/>
        <w:jc w:val="both"/>
      </w:pPr>
      <w:proofErr w:type="spellStart"/>
      <w:r w:rsidRPr="00A14380">
        <w:rPr>
          <w:lang w:val="en-US"/>
        </w:rPr>
        <w:t>Mazziotti</w:t>
      </w:r>
      <w:proofErr w:type="spellEnd"/>
      <w:r w:rsidRPr="00A14380">
        <w:rPr>
          <w:lang w:val="en-US"/>
        </w:rPr>
        <w:t xml:space="preserve"> G, </w:t>
      </w:r>
      <w:proofErr w:type="spellStart"/>
      <w:r w:rsidRPr="00A14380">
        <w:rPr>
          <w:lang w:val="en-US"/>
        </w:rPr>
        <w:t>Floriani</w:t>
      </w:r>
      <w:proofErr w:type="spellEnd"/>
      <w:r w:rsidRPr="00A14380">
        <w:rPr>
          <w:lang w:val="en-US"/>
        </w:rPr>
        <w:t xml:space="preserve"> I, </w:t>
      </w:r>
      <w:proofErr w:type="spellStart"/>
      <w:r w:rsidRPr="00A14380">
        <w:rPr>
          <w:lang w:val="en-US"/>
        </w:rPr>
        <w:t>Bonadonna</w:t>
      </w:r>
      <w:proofErr w:type="spellEnd"/>
      <w:r w:rsidRPr="00A14380">
        <w:rPr>
          <w:lang w:val="en-US"/>
        </w:rPr>
        <w:t xml:space="preserve"> S, </w:t>
      </w:r>
      <w:proofErr w:type="spellStart"/>
      <w:r w:rsidRPr="00A14380">
        <w:rPr>
          <w:lang w:val="en-US"/>
        </w:rPr>
        <w:t>Torri</w:t>
      </w:r>
      <w:proofErr w:type="spellEnd"/>
      <w:r w:rsidRPr="00A14380">
        <w:rPr>
          <w:lang w:val="en-US"/>
        </w:rPr>
        <w:t xml:space="preserve"> V, Chanson P, </w:t>
      </w:r>
      <w:proofErr w:type="spellStart"/>
      <w:r w:rsidRPr="00A14380">
        <w:rPr>
          <w:lang w:val="en-US"/>
        </w:rPr>
        <w:t>Giustina</w:t>
      </w:r>
      <w:proofErr w:type="spellEnd"/>
      <w:r w:rsidRPr="00A14380">
        <w:rPr>
          <w:lang w:val="en-US"/>
        </w:rPr>
        <w:t xml:space="preserve"> A. Effects of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analogs on glucose homeostasis: a </w:t>
      </w:r>
      <w:proofErr w:type="spellStart"/>
      <w:r w:rsidRPr="00A14380">
        <w:rPr>
          <w:lang w:val="en-US"/>
        </w:rPr>
        <w:t>metaanalysis</w:t>
      </w:r>
      <w:proofErr w:type="spellEnd"/>
      <w:r w:rsidRPr="00A14380">
        <w:rPr>
          <w:lang w:val="en-US"/>
        </w:rPr>
        <w:t xml:space="preserve"> of acromegaly studies.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 xml:space="preserve">. 2009 </w:t>
      </w:r>
      <w:proofErr w:type="gramStart"/>
      <w:r>
        <w:t>May;</w:t>
      </w:r>
      <w:proofErr w:type="gramEnd"/>
      <w:r>
        <w:t>94(5):1500-8.</w:t>
      </w:r>
    </w:p>
    <w:p w:rsidR="00B8377A" w:rsidRDefault="00B8377A">
      <w:pPr>
        <w:jc w:val="both"/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19"/>
        </w:tabs>
        <w:spacing w:before="68"/>
        <w:ind w:right="269" w:firstLine="566"/>
        <w:jc w:val="both"/>
      </w:pPr>
      <w:proofErr w:type="spellStart"/>
      <w:r>
        <w:lastRenderedPageBreak/>
        <w:t>Cozzolino</w:t>
      </w:r>
      <w:proofErr w:type="spellEnd"/>
      <w:r>
        <w:rPr>
          <w:spacing w:val="-15"/>
        </w:rPr>
        <w:t xml:space="preserve"> </w:t>
      </w:r>
      <w:r>
        <w:t>A1,</w:t>
      </w:r>
      <w:r>
        <w:rPr>
          <w:spacing w:val="-14"/>
        </w:rPr>
        <w:t xml:space="preserve"> </w:t>
      </w:r>
      <w:proofErr w:type="spellStart"/>
      <w:r>
        <w:t>Feola</w:t>
      </w:r>
      <w:proofErr w:type="spellEnd"/>
      <w:r>
        <w:rPr>
          <w:spacing w:val="-16"/>
        </w:rPr>
        <w:t xml:space="preserve"> </w:t>
      </w:r>
      <w:r>
        <w:t>T1,</w:t>
      </w:r>
      <w:r>
        <w:rPr>
          <w:spacing w:val="-14"/>
        </w:rPr>
        <w:t xml:space="preserve"> </w:t>
      </w:r>
      <w:proofErr w:type="spellStart"/>
      <w:r>
        <w:t>Simonelli</w:t>
      </w:r>
      <w:proofErr w:type="spellEnd"/>
      <w:r>
        <w:rPr>
          <w:spacing w:val="-13"/>
        </w:rPr>
        <w:t xml:space="preserve"> </w:t>
      </w:r>
      <w:r>
        <w:t>I2,</w:t>
      </w:r>
      <w:r>
        <w:rPr>
          <w:spacing w:val="-15"/>
        </w:rPr>
        <w:t xml:space="preserve"> </w:t>
      </w:r>
      <w:proofErr w:type="spellStart"/>
      <w:r>
        <w:t>Puliani</w:t>
      </w:r>
      <w:proofErr w:type="spellEnd"/>
      <w:r>
        <w:rPr>
          <w:spacing w:val="-13"/>
        </w:rPr>
        <w:t xml:space="preserve"> </w:t>
      </w:r>
      <w:r>
        <w:t>G1,</w:t>
      </w:r>
      <w:r>
        <w:rPr>
          <w:spacing w:val="-14"/>
        </w:rPr>
        <w:t xml:space="preserve"> </w:t>
      </w:r>
      <w:proofErr w:type="spellStart"/>
      <w:r>
        <w:t>Pozza</w:t>
      </w:r>
      <w:proofErr w:type="spellEnd"/>
      <w:r>
        <w:rPr>
          <w:spacing w:val="-14"/>
        </w:rPr>
        <w:t xml:space="preserve"> </w:t>
      </w:r>
      <w:r>
        <w:t>C1,</w:t>
      </w:r>
      <w:r>
        <w:rPr>
          <w:spacing w:val="-15"/>
        </w:rPr>
        <w:t xml:space="preserve"> </w:t>
      </w:r>
      <w:proofErr w:type="spellStart"/>
      <w:r>
        <w:t>Giannetta</w:t>
      </w:r>
      <w:proofErr w:type="spellEnd"/>
      <w:r>
        <w:rPr>
          <w:spacing w:val="-16"/>
        </w:rPr>
        <w:t xml:space="preserve"> </w:t>
      </w:r>
      <w:r>
        <w:t>E1,</w:t>
      </w:r>
      <w:r>
        <w:rPr>
          <w:spacing w:val="-15"/>
        </w:rPr>
        <w:t xml:space="preserve"> </w:t>
      </w:r>
      <w:proofErr w:type="spellStart"/>
      <w:r>
        <w:t>Gianfrilli</w:t>
      </w:r>
      <w:proofErr w:type="spellEnd"/>
      <w:r>
        <w:rPr>
          <w:spacing w:val="-13"/>
        </w:rPr>
        <w:t xml:space="preserve"> </w:t>
      </w:r>
      <w:r>
        <w:t>D1,</w:t>
      </w:r>
      <w:r>
        <w:rPr>
          <w:spacing w:val="-14"/>
        </w:rPr>
        <w:t xml:space="preserve"> </w:t>
      </w:r>
      <w:proofErr w:type="spellStart"/>
      <w:r>
        <w:t>Pasqualetti</w:t>
      </w:r>
      <w:proofErr w:type="spellEnd"/>
      <w:r>
        <w:t xml:space="preserve"> P2, </w:t>
      </w:r>
      <w:proofErr w:type="spellStart"/>
      <w:r>
        <w:t>Lenzi</w:t>
      </w:r>
      <w:proofErr w:type="spellEnd"/>
      <w:r>
        <w:t xml:space="preserve"> A1, </w:t>
      </w:r>
      <w:proofErr w:type="spellStart"/>
      <w:r>
        <w:t>Isidori</w:t>
      </w:r>
      <w:proofErr w:type="spellEnd"/>
      <w:r>
        <w:t xml:space="preserve"> AM1.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Analogs and Glucose Metabolism in Acromegaly: A Meta-analysis of Prospective Interventional Studies.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2018 Mar</w:t>
      </w:r>
      <w:r>
        <w:rPr>
          <w:spacing w:val="-6"/>
        </w:rPr>
        <w:t xml:space="preserve"> </w:t>
      </w:r>
      <w:r>
        <w:t>23.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6"/>
        </w:tabs>
        <w:spacing w:before="2"/>
        <w:ind w:right="269" w:firstLine="566"/>
        <w:jc w:val="both"/>
      </w:pPr>
      <w:proofErr w:type="spellStart"/>
      <w:r w:rsidRPr="00A14380">
        <w:rPr>
          <w:lang w:val="en-US"/>
        </w:rPr>
        <w:t>Ronchi</w:t>
      </w:r>
      <w:proofErr w:type="spellEnd"/>
      <w:r w:rsidRPr="00A14380">
        <w:rPr>
          <w:lang w:val="en-US"/>
        </w:rPr>
        <w:t xml:space="preserve"> CL, </w:t>
      </w:r>
      <w:proofErr w:type="spellStart"/>
      <w:r w:rsidRPr="00A14380">
        <w:rPr>
          <w:lang w:val="en-US"/>
        </w:rPr>
        <w:t>Boschetti</w:t>
      </w:r>
      <w:proofErr w:type="spellEnd"/>
      <w:r w:rsidRPr="00A14380">
        <w:rPr>
          <w:lang w:val="en-US"/>
        </w:rPr>
        <w:t xml:space="preserve"> M, </w:t>
      </w:r>
      <w:proofErr w:type="spellStart"/>
      <w:r w:rsidRPr="00A14380">
        <w:rPr>
          <w:lang w:val="en-US"/>
        </w:rPr>
        <w:t>Degli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Uberti</w:t>
      </w:r>
      <w:proofErr w:type="spellEnd"/>
      <w:r w:rsidRPr="00A14380">
        <w:rPr>
          <w:lang w:val="en-US"/>
        </w:rPr>
        <w:t xml:space="preserve"> EC, </w:t>
      </w:r>
      <w:proofErr w:type="spellStart"/>
      <w:r w:rsidRPr="00A14380">
        <w:rPr>
          <w:lang w:val="en-US"/>
        </w:rPr>
        <w:t>Mariotti</w:t>
      </w:r>
      <w:proofErr w:type="spellEnd"/>
      <w:r w:rsidRPr="00A14380">
        <w:rPr>
          <w:lang w:val="en-US"/>
        </w:rPr>
        <w:t xml:space="preserve"> S, </w:t>
      </w:r>
      <w:proofErr w:type="spellStart"/>
      <w:r w:rsidRPr="00A14380">
        <w:rPr>
          <w:lang w:val="en-US"/>
        </w:rPr>
        <w:t>Grottoli</w:t>
      </w:r>
      <w:proofErr w:type="spellEnd"/>
      <w:r w:rsidRPr="00A14380">
        <w:rPr>
          <w:lang w:val="en-US"/>
        </w:rPr>
        <w:t xml:space="preserve"> S, </w:t>
      </w:r>
      <w:proofErr w:type="spellStart"/>
      <w:r w:rsidRPr="00A14380">
        <w:rPr>
          <w:lang w:val="en-US"/>
        </w:rPr>
        <w:t>Loli</w:t>
      </w:r>
      <w:proofErr w:type="spellEnd"/>
      <w:r w:rsidRPr="00A14380">
        <w:rPr>
          <w:lang w:val="en-US"/>
        </w:rPr>
        <w:t xml:space="preserve"> P, et al. Efficacy of a slow- release formulation of </w:t>
      </w:r>
      <w:proofErr w:type="spellStart"/>
      <w:r w:rsidRPr="00A14380">
        <w:rPr>
          <w:lang w:val="en-US"/>
        </w:rPr>
        <w:t>lanreotide</w:t>
      </w:r>
      <w:proofErr w:type="spellEnd"/>
      <w:r w:rsidRPr="00A14380">
        <w:rPr>
          <w:lang w:val="en-US"/>
        </w:rPr>
        <w:t xml:space="preserve"> (</w:t>
      </w:r>
      <w:proofErr w:type="spellStart"/>
      <w:r w:rsidRPr="00A14380">
        <w:rPr>
          <w:lang w:val="en-US"/>
        </w:rPr>
        <w:t>Autogel</w:t>
      </w:r>
      <w:proofErr w:type="spellEnd"/>
      <w:r w:rsidRPr="00A14380">
        <w:rPr>
          <w:lang w:val="en-US"/>
        </w:rPr>
        <w:t xml:space="preserve">) 120 </w:t>
      </w:r>
      <w:r w:rsidRPr="00A14380">
        <w:rPr>
          <w:spacing w:val="-3"/>
          <w:lang w:val="en-US"/>
        </w:rPr>
        <w:t xml:space="preserve">mg) </w:t>
      </w:r>
      <w:r w:rsidRPr="00A14380">
        <w:rPr>
          <w:lang w:val="en-US"/>
        </w:rPr>
        <w:t xml:space="preserve">in patients with acromegaly previously treated with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 long acting release (LAR): an open, </w:t>
      </w:r>
      <w:proofErr w:type="spellStart"/>
      <w:r w:rsidRPr="00A14380">
        <w:rPr>
          <w:lang w:val="en-US"/>
        </w:rPr>
        <w:t>multi</w:t>
      </w:r>
      <w:r w:rsidRPr="00A14380">
        <w:rPr>
          <w:lang w:val="en-US"/>
        </w:rPr>
        <w:t>centre</w:t>
      </w:r>
      <w:proofErr w:type="spellEnd"/>
      <w:r w:rsidRPr="00A14380">
        <w:rPr>
          <w:lang w:val="en-US"/>
        </w:rPr>
        <w:t xml:space="preserve"> longitudinal study.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(</w:t>
      </w:r>
      <w:proofErr w:type="spellStart"/>
      <w:r>
        <w:t>Oxf</w:t>
      </w:r>
      <w:proofErr w:type="spellEnd"/>
      <w:r>
        <w:t xml:space="preserve">). 2007 </w:t>
      </w:r>
      <w:proofErr w:type="gramStart"/>
      <w:r>
        <w:t>Oct;</w:t>
      </w:r>
      <w:proofErr w:type="gramEnd"/>
      <w:r>
        <w:t>67(4):512-9.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43"/>
        </w:tabs>
        <w:ind w:right="269" w:firstLine="566"/>
        <w:jc w:val="both"/>
      </w:pPr>
      <w:r w:rsidRPr="00A14380">
        <w:rPr>
          <w:lang w:val="en-US"/>
        </w:rPr>
        <w:t>Kelly P, Maher KT, Chew SL, Monson JP, Grossman AB, Jenkins PJ. A single-center open-label study</w:t>
      </w:r>
      <w:r w:rsidRPr="00A14380">
        <w:rPr>
          <w:spacing w:val="-18"/>
          <w:lang w:val="en-US"/>
        </w:rPr>
        <w:t xml:space="preserve"> </w:t>
      </w:r>
      <w:r w:rsidRPr="00A14380">
        <w:rPr>
          <w:lang w:val="en-US"/>
        </w:rPr>
        <w:t>to</w:t>
      </w:r>
      <w:r w:rsidRPr="00A14380">
        <w:rPr>
          <w:spacing w:val="-16"/>
          <w:lang w:val="en-US"/>
        </w:rPr>
        <w:t xml:space="preserve"> </w:t>
      </w:r>
      <w:r w:rsidRPr="00A14380">
        <w:rPr>
          <w:lang w:val="en-US"/>
        </w:rPr>
        <w:t>investigate</w:t>
      </w:r>
      <w:r w:rsidRPr="00A14380">
        <w:rPr>
          <w:spacing w:val="-18"/>
          <w:lang w:val="en-US"/>
        </w:rPr>
        <w:t xml:space="preserve"> </w:t>
      </w:r>
      <w:r w:rsidRPr="00A14380">
        <w:rPr>
          <w:lang w:val="en-US"/>
        </w:rPr>
        <w:t>the</w:t>
      </w:r>
      <w:r w:rsidRPr="00A14380">
        <w:rPr>
          <w:spacing w:val="-15"/>
          <w:lang w:val="en-US"/>
        </w:rPr>
        <w:t xml:space="preserve"> </w:t>
      </w:r>
      <w:r w:rsidRPr="00A14380">
        <w:rPr>
          <w:lang w:val="en-US"/>
        </w:rPr>
        <w:t>efficacy</w:t>
      </w:r>
      <w:r w:rsidRPr="00A14380">
        <w:rPr>
          <w:spacing w:val="-18"/>
          <w:lang w:val="en-US"/>
        </w:rPr>
        <w:t xml:space="preserve"> </w:t>
      </w:r>
      <w:r w:rsidRPr="00A14380">
        <w:rPr>
          <w:lang w:val="en-US"/>
        </w:rPr>
        <w:t>and</w:t>
      </w:r>
      <w:r w:rsidRPr="00A14380">
        <w:rPr>
          <w:spacing w:val="-14"/>
          <w:lang w:val="en-US"/>
        </w:rPr>
        <w:t xml:space="preserve"> </w:t>
      </w:r>
      <w:r w:rsidRPr="00A14380">
        <w:rPr>
          <w:lang w:val="en-US"/>
        </w:rPr>
        <w:t>safety</w:t>
      </w:r>
      <w:r w:rsidRPr="00A14380">
        <w:rPr>
          <w:spacing w:val="-18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15"/>
          <w:lang w:val="en-US"/>
        </w:rPr>
        <w:t xml:space="preserve"> </w:t>
      </w:r>
      <w:r w:rsidRPr="00A14380">
        <w:rPr>
          <w:lang w:val="en-US"/>
        </w:rPr>
        <w:t>repeated</w:t>
      </w:r>
      <w:r w:rsidRPr="00A14380">
        <w:rPr>
          <w:spacing w:val="-15"/>
          <w:lang w:val="en-US"/>
        </w:rPr>
        <w:t xml:space="preserve"> </w:t>
      </w:r>
      <w:r w:rsidRPr="00A14380">
        <w:rPr>
          <w:lang w:val="en-US"/>
        </w:rPr>
        <w:t>subcutaneous</w:t>
      </w:r>
      <w:r w:rsidRPr="00A14380">
        <w:rPr>
          <w:spacing w:val="-15"/>
          <w:lang w:val="en-US"/>
        </w:rPr>
        <w:t xml:space="preserve"> </w:t>
      </w:r>
      <w:r w:rsidRPr="00A14380">
        <w:rPr>
          <w:lang w:val="en-US"/>
        </w:rPr>
        <w:t>injections</w:t>
      </w:r>
      <w:r w:rsidRPr="00A14380">
        <w:rPr>
          <w:spacing w:val="-15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16"/>
          <w:lang w:val="en-US"/>
        </w:rPr>
        <w:t xml:space="preserve"> </w:t>
      </w:r>
      <w:proofErr w:type="spellStart"/>
      <w:r w:rsidRPr="00A14380">
        <w:rPr>
          <w:lang w:val="en-US"/>
        </w:rPr>
        <w:t>lanreotid</w:t>
      </w:r>
      <w:r w:rsidRPr="00A14380">
        <w:rPr>
          <w:lang w:val="en-US"/>
        </w:rPr>
        <w:t>e</w:t>
      </w:r>
      <w:proofErr w:type="spellEnd"/>
      <w:r w:rsidRPr="00A14380">
        <w:rPr>
          <w:spacing w:val="-15"/>
          <w:lang w:val="en-US"/>
        </w:rPr>
        <w:t xml:space="preserve"> </w:t>
      </w:r>
      <w:proofErr w:type="spellStart"/>
      <w:r w:rsidRPr="00A14380">
        <w:rPr>
          <w:lang w:val="en-US"/>
        </w:rPr>
        <w:t>Autogel</w:t>
      </w:r>
      <w:proofErr w:type="spellEnd"/>
      <w:r w:rsidRPr="00A14380">
        <w:rPr>
          <w:spacing w:val="-15"/>
          <w:lang w:val="en-US"/>
        </w:rPr>
        <w:t xml:space="preserve"> </w:t>
      </w:r>
      <w:r w:rsidRPr="00A14380">
        <w:rPr>
          <w:lang w:val="en-US"/>
        </w:rPr>
        <w:t>in</w:t>
      </w:r>
      <w:r w:rsidRPr="00A14380">
        <w:rPr>
          <w:spacing w:val="-16"/>
          <w:lang w:val="en-US"/>
        </w:rPr>
        <w:t xml:space="preserve"> </w:t>
      </w:r>
      <w:r w:rsidRPr="00A14380">
        <w:rPr>
          <w:lang w:val="en-US"/>
        </w:rPr>
        <w:t xml:space="preserve">patients with acromegaly previously treated with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. </w:t>
      </w:r>
      <w:proofErr w:type="spellStart"/>
      <w:r>
        <w:t>Endocr</w:t>
      </w:r>
      <w:proofErr w:type="spellEnd"/>
      <w:r>
        <w:t xml:space="preserve"> </w:t>
      </w:r>
      <w:proofErr w:type="spellStart"/>
      <w:r>
        <w:t>Pract</w:t>
      </w:r>
      <w:proofErr w:type="spellEnd"/>
      <w:r>
        <w:t>. 2010</w:t>
      </w:r>
      <w:r>
        <w:rPr>
          <w:spacing w:val="-13"/>
        </w:rPr>
        <w:t xml:space="preserve"> </w:t>
      </w:r>
      <w:r>
        <w:t>Mar-</w:t>
      </w:r>
      <w:proofErr w:type="gramStart"/>
      <w:r>
        <w:t>Apr;</w:t>
      </w:r>
      <w:proofErr w:type="gramEnd"/>
      <w:r>
        <w:t>16(2):191-7.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8"/>
        </w:tabs>
        <w:spacing w:before="1"/>
        <w:ind w:right="266" w:firstLine="566"/>
        <w:jc w:val="both"/>
      </w:pPr>
      <w:proofErr w:type="spellStart"/>
      <w:r w:rsidRPr="00A14380">
        <w:rPr>
          <w:lang w:val="en-US"/>
        </w:rPr>
        <w:t>Tutuncu</w:t>
      </w:r>
      <w:proofErr w:type="spellEnd"/>
      <w:r w:rsidRPr="00A14380">
        <w:rPr>
          <w:lang w:val="en-US"/>
        </w:rPr>
        <w:t xml:space="preserve"> Y, </w:t>
      </w:r>
      <w:proofErr w:type="spellStart"/>
      <w:r w:rsidRPr="00A14380">
        <w:rPr>
          <w:lang w:val="en-US"/>
        </w:rPr>
        <w:t>Berker</w:t>
      </w:r>
      <w:proofErr w:type="spellEnd"/>
      <w:r w:rsidRPr="00A14380">
        <w:rPr>
          <w:lang w:val="en-US"/>
        </w:rPr>
        <w:t xml:space="preserve"> D, </w:t>
      </w:r>
      <w:proofErr w:type="spellStart"/>
      <w:r w:rsidRPr="00A14380">
        <w:rPr>
          <w:lang w:val="en-US"/>
        </w:rPr>
        <w:t>Isik</w:t>
      </w:r>
      <w:proofErr w:type="spellEnd"/>
      <w:r w:rsidRPr="00A14380">
        <w:rPr>
          <w:lang w:val="en-US"/>
        </w:rPr>
        <w:t xml:space="preserve"> S, </w:t>
      </w:r>
      <w:proofErr w:type="spellStart"/>
      <w:r w:rsidRPr="00A14380">
        <w:rPr>
          <w:lang w:val="en-US"/>
        </w:rPr>
        <w:t>Ozuguz</w:t>
      </w:r>
      <w:proofErr w:type="spellEnd"/>
      <w:r w:rsidRPr="00A14380">
        <w:rPr>
          <w:lang w:val="en-US"/>
        </w:rPr>
        <w:t xml:space="preserve"> U, </w:t>
      </w:r>
      <w:proofErr w:type="spellStart"/>
      <w:r w:rsidRPr="00A14380">
        <w:rPr>
          <w:lang w:val="en-US"/>
        </w:rPr>
        <w:t>Akbaba</w:t>
      </w:r>
      <w:proofErr w:type="spellEnd"/>
      <w:r w:rsidRPr="00A14380">
        <w:rPr>
          <w:lang w:val="en-US"/>
        </w:rPr>
        <w:t xml:space="preserve"> G, </w:t>
      </w:r>
      <w:proofErr w:type="spellStart"/>
      <w:r w:rsidRPr="00A14380">
        <w:rPr>
          <w:lang w:val="en-US"/>
        </w:rPr>
        <w:t>Kucukler</w:t>
      </w:r>
      <w:proofErr w:type="spellEnd"/>
      <w:r w:rsidRPr="00A14380">
        <w:rPr>
          <w:lang w:val="en-US"/>
        </w:rPr>
        <w:t xml:space="preserve"> FK, et al. Comparison of </w:t>
      </w:r>
      <w:proofErr w:type="spellStart"/>
      <w:r w:rsidRPr="00A14380">
        <w:rPr>
          <w:lang w:val="en-US"/>
        </w:rPr>
        <w:t>octreotide</w:t>
      </w:r>
      <w:proofErr w:type="spellEnd"/>
      <w:r w:rsidRPr="00A14380">
        <w:rPr>
          <w:lang w:val="en-US"/>
        </w:rPr>
        <w:t xml:space="preserve"> LAR</w:t>
      </w:r>
      <w:r w:rsidRPr="00A14380">
        <w:rPr>
          <w:spacing w:val="-13"/>
          <w:lang w:val="en-US"/>
        </w:rPr>
        <w:t xml:space="preserve"> </w:t>
      </w:r>
      <w:r w:rsidRPr="00A14380">
        <w:rPr>
          <w:lang w:val="en-US"/>
        </w:rPr>
        <w:t>and</w:t>
      </w:r>
      <w:r w:rsidRPr="00A14380">
        <w:rPr>
          <w:spacing w:val="-11"/>
          <w:lang w:val="en-US"/>
        </w:rPr>
        <w:t xml:space="preserve"> </w:t>
      </w:r>
      <w:proofErr w:type="spellStart"/>
      <w:r w:rsidRPr="00A14380">
        <w:rPr>
          <w:lang w:val="en-US"/>
        </w:rPr>
        <w:t>lanreotide</w:t>
      </w:r>
      <w:proofErr w:type="spellEnd"/>
      <w:r w:rsidRPr="00A14380">
        <w:rPr>
          <w:spacing w:val="-12"/>
          <w:lang w:val="en-US"/>
        </w:rPr>
        <w:t xml:space="preserve"> </w:t>
      </w:r>
      <w:proofErr w:type="spellStart"/>
      <w:r w:rsidRPr="00A14380">
        <w:rPr>
          <w:lang w:val="en-US"/>
        </w:rPr>
        <w:t>autogel</w:t>
      </w:r>
      <w:proofErr w:type="spellEnd"/>
      <w:r w:rsidRPr="00A14380">
        <w:rPr>
          <w:spacing w:val="-12"/>
          <w:lang w:val="en-US"/>
        </w:rPr>
        <w:t xml:space="preserve"> </w:t>
      </w:r>
      <w:r w:rsidRPr="00A14380">
        <w:rPr>
          <w:lang w:val="en-US"/>
        </w:rPr>
        <w:t>as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post-operative</w:t>
      </w:r>
      <w:r w:rsidRPr="00A14380">
        <w:rPr>
          <w:spacing w:val="-12"/>
          <w:lang w:val="en-US"/>
        </w:rPr>
        <w:t xml:space="preserve"> </w:t>
      </w:r>
      <w:r w:rsidRPr="00A14380">
        <w:rPr>
          <w:lang w:val="en-US"/>
        </w:rPr>
        <w:t>med</w:t>
      </w:r>
      <w:r w:rsidRPr="00A14380">
        <w:rPr>
          <w:lang w:val="en-US"/>
        </w:rPr>
        <w:t>ical</w:t>
      </w:r>
      <w:r w:rsidRPr="00A14380">
        <w:rPr>
          <w:spacing w:val="-12"/>
          <w:lang w:val="en-US"/>
        </w:rPr>
        <w:t xml:space="preserve"> </w:t>
      </w:r>
      <w:r w:rsidRPr="00A14380">
        <w:rPr>
          <w:lang w:val="en-US"/>
        </w:rPr>
        <w:t>treatment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in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acromegaly.</w:t>
      </w:r>
      <w:r w:rsidRPr="00A14380">
        <w:rPr>
          <w:spacing w:val="-12"/>
          <w:lang w:val="en-US"/>
        </w:rPr>
        <w:t xml:space="preserve"> </w:t>
      </w:r>
      <w:proofErr w:type="spellStart"/>
      <w:r>
        <w:t>Pituitary</w:t>
      </w:r>
      <w:proofErr w:type="spellEnd"/>
      <w:r>
        <w:t>.</w:t>
      </w:r>
      <w:r>
        <w:rPr>
          <w:spacing w:val="-11"/>
        </w:rPr>
        <w:t xml:space="preserve"> </w:t>
      </w:r>
      <w:r>
        <w:t>2012</w:t>
      </w:r>
      <w:r>
        <w:rPr>
          <w:spacing w:val="-11"/>
        </w:rPr>
        <w:t xml:space="preserve"> </w:t>
      </w:r>
      <w:proofErr w:type="gramStart"/>
      <w:r>
        <w:t>Sep;</w:t>
      </w:r>
      <w:proofErr w:type="gramEnd"/>
      <w:r>
        <w:t>15(3):398- 404.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4"/>
        </w:tabs>
        <w:ind w:right="276" w:firstLine="566"/>
        <w:jc w:val="both"/>
      </w:pPr>
      <w:r w:rsidRPr="00A14380">
        <w:rPr>
          <w:lang w:val="en-US"/>
        </w:rPr>
        <w:t>Abs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R,</w:t>
      </w:r>
      <w:r w:rsidRPr="00A14380">
        <w:rPr>
          <w:spacing w:val="-9"/>
          <w:lang w:val="en-US"/>
        </w:rPr>
        <w:t xml:space="preserve"> </w:t>
      </w:r>
      <w:proofErr w:type="spellStart"/>
      <w:r w:rsidRPr="00A14380">
        <w:rPr>
          <w:lang w:val="en-US"/>
        </w:rPr>
        <w:t>Verhelst</w:t>
      </w:r>
      <w:proofErr w:type="spellEnd"/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J,</w:t>
      </w:r>
      <w:r w:rsidRPr="00A14380">
        <w:rPr>
          <w:spacing w:val="-8"/>
          <w:lang w:val="en-US"/>
        </w:rPr>
        <w:t xml:space="preserve"> </w:t>
      </w:r>
      <w:proofErr w:type="spellStart"/>
      <w:r w:rsidRPr="00A14380">
        <w:rPr>
          <w:lang w:val="en-US"/>
        </w:rPr>
        <w:t>Maiter</w:t>
      </w:r>
      <w:proofErr w:type="spellEnd"/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D,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Van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Acker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K,</w:t>
      </w:r>
      <w:r w:rsidRPr="00A14380">
        <w:rPr>
          <w:spacing w:val="-8"/>
          <w:lang w:val="en-US"/>
        </w:rPr>
        <w:t xml:space="preserve"> </w:t>
      </w:r>
      <w:proofErr w:type="spellStart"/>
      <w:r w:rsidRPr="00A14380">
        <w:rPr>
          <w:lang w:val="en-US"/>
        </w:rPr>
        <w:t>Nobels</w:t>
      </w:r>
      <w:proofErr w:type="spellEnd"/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F,</w:t>
      </w:r>
      <w:r w:rsidRPr="00A14380">
        <w:rPr>
          <w:spacing w:val="-8"/>
          <w:lang w:val="en-US"/>
        </w:rPr>
        <w:t xml:space="preserve"> </w:t>
      </w:r>
      <w:proofErr w:type="spellStart"/>
      <w:r w:rsidRPr="00A14380">
        <w:rPr>
          <w:lang w:val="en-US"/>
        </w:rPr>
        <w:t>Coolens</w:t>
      </w:r>
      <w:proofErr w:type="spellEnd"/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JL,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et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al.</w:t>
      </w:r>
      <w:r w:rsidRPr="00A14380">
        <w:rPr>
          <w:spacing w:val="-9"/>
          <w:lang w:val="en-US"/>
        </w:rPr>
        <w:t xml:space="preserve"> </w:t>
      </w:r>
      <w:proofErr w:type="spellStart"/>
      <w:r w:rsidRPr="00A14380">
        <w:rPr>
          <w:lang w:val="en-US"/>
        </w:rPr>
        <w:t>Cabergoline</w:t>
      </w:r>
      <w:proofErr w:type="spellEnd"/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in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the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 xml:space="preserve">treatment of acromegaly: a study in 64 patients.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1998</w:t>
      </w:r>
      <w:r>
        <w:rPr>
          <w:spacing w:val="-11"/>
        </w:rPr>
        <w:t xml:space="preserve"> </w:t>
      </w:r>
      <w:proofErr w:type="gramStart"/>
      <w:r>
        <w:t>Feb</w:t>
      </w:r>
      <w:proofErr w:type="gramEnd"/>
      <w:r>
        <w:t>;83(2):374-8.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4"/>
        </w:tabs>
        <w:ind w:right="275" w:firstLine="566"/>
        <w:jc w:val="both"/>
      </w:pPr>
      <w:proofErr w:type="spellStart"/>
      <w:r w:rsidRPr="00A14380">
        <w:rPr>
          <w:lang w:val="en-US"/>
        </w:rPr>
        <w:t>Cozzi</w:t>
      </w:r>
      <w:proofErr w:type="spellEnd"/>
      <w:r w:rsidRPr="00A14380">
        <w:rPr>
          <w:lang w:val="en-US"/>
        </w:rPr>
        <w:t xml:space="preserve"> R, </w:t>
      </w:r>
      <w:proofErr w:type="spellStart"/>
      <w:r w:rsidRPr="00A14380">
        <w:rPr>
          <w:lang w:val="en-US"/>
        </w:rPr>
        <w:t>Attanasio</w:t>
      </w:r>
      <w:proofErr w:type="spellEnd"/>
      <w:r w:rsidRPr="00A14380">
        <w:rPr>
          <w:lang w:val="en-US"/>
        </w:rPr>
        <w:t xml:space="preserve"> R, </w:t>
      </w:r>
      <w:proofErr w:type="spellStart"/>
      <w:r w:rsidRPr="00A14380">
        <w:rPr>
          <w:lang w:val="en-US"/>
        </w:rPr>
        <w:t>Lodrini</w:t>
      </w:r>
      <w:proofErr w:type="spellEnd"/>
      <w:r w:rsidRPr="00A14380">
        <w:rPr>
          <w:lang w:val="en-US"/>
        </w:rPr>
        <w:t xml:space="preserve"> S, </w:t>
      </w:r>
      <w:proofErr w:type="spellStart"/>
      <w:r w:rsidRPr="00A14380">
        <w:rPr>
          <w:lang w:val="en-US"/>
        </w:rPr>
        <w:t>Lasio</w:t>
      </w:r>
      <w:proofErr w:type="spellEnd"/>
      <w:r w:rsidRPr="00A14380">
        <w:rPr>
          <w:lang w:val="en-US"/>
        </w:rPr>
        <w:t xml:space="preserve"> G. </w:t>
      </w:r>
      <w:proofErr w:type="spellStart"/>
      <w:r w:rsidRPr="00A14380">
        <w:rPr>
          <w:lang w:val="en-US"/>
        </w:rPr>
        <w:t>Cabergoline</w:t>
      </w:r>
      <w:proofErr w:type="spellEnd"/>
      <w:r w:rsidRPr="00A14380">
        <w:rPr>
          <w:lang w:val="en-US"/>
        </w:rPr>
        <w:t xml:space="preserve"> addition to depot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analogues in resistant</w:t>
      </w:r>
      <w:r w:rsidRPr="00A14380">
        <w:rPr>
          <w:spacing w:val="-7"/>
          <w:lang w:val="en-US"/>
        </w:rPr>
        <w:t xml:space="preserve"> </w:t>
      </w:r>
      <w:proofErr w:type="spellStart"/>
      <w:r w:rsidRPr="00A14380">
        <w:rPr>
          <w:lang w:val="en-US"/>
        </w:rPr>
        <w:t>acromegalic</w:t>
      </w:r>
      <w:proofErr w:type="spellEnd"/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patients: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efficacy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and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lack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predictive</w:t>
      </w:r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value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4"/>
          <w:lang w:val="en-US"/>
        </w:rPr>
        <w:t xml:space="preserve"> </w:t>
      </w:r>
      <w:r w:rsidRPr="00A14380">
        <w:rPr>
          <w:lang w:val="en-US"/>
        </w:rPr>
        <w:t>prolactin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status.</w:t>
      </w:r>
      <w:r w:rsidRPr="00A14380">
        <w:rPr>
          <w:spacing w:val="-5"/>
          <w:lang w:val="en-US"/>
        </w:rPr>
        <w:t xml:space="preserve"> </w:t>
      </w:r>
      <w:proofErr w:type="spellStart"/>
      <w:r>
        <w:t>Clin</w:t>
      </w:r>
      <w:proofErr w:type="spellEnd"/>
      <w:r>
        <w:rPr>
          <w:spacing w:val="-5"/>
        </w:rPr>
        <w:t xml:space="preserve"> </w:t>
      </w:r>
      <w:proofErr w:type="spellStart"/>
      <w:r>
        <w:t>Endocrinol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Oxf</w:t>
      </w:r>
      <w:proofErr w:type="spellEnd"/>
      <w:r>
        <w:t>). 2004</w:t>
      </w:r>
      <w:r>
        <w:rPr>
          <w:spacing w:val="-1"/>
        </w:rPr>
        <w:t xml:space="preserve"> </w:t>
      </w:r>
      <w:proofErr w:type="gramStart"/>
      <w:r>
        <w:t>Aug;</w:t>
      </w:r>
      <w:proofErr w:type="gramEnd"/>
      <w:r>
        <w:t>61(2):209-15.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67"/>
        </w:tabs>
        <w:ind w:right="270" w:firstLine="566"/>
        <w:jc w:val="both"/>
      </w:pPr>
      <w:proofErr w:type="spellStart"/>
      <w:r w:rsidRPr="00A14380">
        <w:rPr>
          <w:lang w:val="en-US"/>
        </w:rPr>
        <w:t>Sandret</w:t>
      </w:r>
      <w:proofErr w:type="spellEnd"/>
      <w:r w:rsidRPr="00A14380">
        <w:rPr>
          <w:lang w:val="en-US"/>
        </w:rPr>
        <w:t xml:space="preserve"> L, </w:t>
      </w:r>
      <w:proofErr w:type="spellStart"/>
      <w:r w:rsidRPr="00A14380">
        <w:rPr>
          <w:lang w:val="en-US"/>
        </w:rPr>
        <w:t>Maison</w:t>
      </w:r>
      <w:proofErr w:type="spellEnd"/>
      <w:r w:rsidRPr="00A14380">
        <w:rPr>
          <w:lang w:val="en-US"/>
        </w:rPr>
        <w:t xml:space="preserve"> P, Chanson P. Place of </w:t>
      </w:r>
      <w:proofErr w:type="spellStart"/>
      <w:r w:rsidRPr="00A14380">
        <w:rPr>
          <w:lang w:val="en-US"/>
        </w:rPr>
        <w:t>cabergoline</w:t>
      </w:r>
      <w:proofErr w:type="spellEnd"/>
      <w:r w:rsidRPr="00A14380">
        <w:rPr>
          <w:lang w:val="en-US"/>
        </w:rPr>
        <w:t xml:space="preserve"> in acromegaly: a meta-analysis.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2011</w:t>
      </w:r>
      <w:r>
        <w:rPr>
          <w:spacing w:val="-3"/>
        </w:rPr>
        <w:t xml:space="preserve"> </w:t>
      </w:r>
      <w:proofErr w:type="gramStart"/>
      <w:r>
        <w:t>May;</w:t>
      </w:r>
      <w:proofErr w:type="gramEnd"/>
      <w:r>
        <w:t>96(5):1327-35.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50"/>
        </w:tabs>
        <w:ind w:right="274" w:firstLine="566"/>
        <w:jc w:val="both"/>
      </w:pPr>
      <w:proofErr w:type="spellStart"/>
      <w:r w:rsidRPr="00A14380">
        <w:rPr>
          <w:lang w:val="en-US"/>
        </w:rPr>
        <w:t>Kasuki</w:t>
      </w:r>
      <w:proofErr w:type="spellEnd"/>
      <w:r w:rsidRPr="00A14380">
        <w:rPr>
          <w:lang w:val="en-US"/>
        </w:rPr>
        <w:t xml:space="preserve"> L, </w:t>
      </w:r>
      <w:proofErr w:type="spellStart"/>
      <w:r w:rsidRPr="00A14380">
        <w:rPr>
          <w:lang w:val="en-US"/>
        </w:rPr>
        <w:t>Dalmolin</w:t>
      </w:r>
      <w:proofErr w:type="spellEnd"/>
      <w:r w:rsidRPr="00A14380">
        <w:rPr>
          <w:lang w:val="en-US"/>
        </w:rPr>
        <w:t xml:space="preserve"> MD, </w:t>
      </w:r>
      <w:proofErr w:type="spellStart"/>
      <w:r w:rsidRPr="00A14380">
        <w:rPr>
          <w:lang w:val="en-US"/>
        </w:rPr>
        <w:t>Armondi</w:t>
      </w:r>
      <w:proofErr w:type="spellEnd"/>
      <w:r w:rsidRPr="00A14380">
        <w:rPr>
          <w:lang w:val="en-US"/>
        </w:rPr>
        <w:t xml:space="preserve"> </w:t>
      </w:r>
      <w:proofErr w:type="spellStart"/>
      <w:r w:rsidRPr="00A14380">
        <w:rPr>
          <w:lang w:val="en-US"/>
        </w:rPr>
        <w:t>Wildemberg</w:t>
      </w:r>
      <w:proofErr w:type="spellEnd"/>
      <w:r w:rsidRPr="00A14380">
        <w:rPr>
          <w:lang w:val="en-US"/>
        </w:rPr>
        <w:t xml:space="preserve"> LE, </w:t>
      </w:r>
      <w:proofErr w:type="spellStart"/>
      <w:r w:rsidRPr="00A14380">
        <w:rPr>
          <w:lang w:val="en-US"/>
        </w:rPr>
        <w:t>Gadelha</w:t>
      </w:r>
      <w:proofErr w:type="spellEnd"/>
      <w:r w:rsidRPr="00A14380">
        <w:rPr>
          <w:lang w:val="en-US"/>
        </w:rPr>
        <w:t xml:space="preserve"> MR. Treatment escape reduces the effectiveness of </w:t>
      </w:r>
      <w:proofErr w:type="spellStart"/>
      <w:r w:rsidRPr="00A14380">
        <w:rPr>
          <w:lang w:val="en-US"/>
        </w:rPr>
        <w:t>cabergoline</w:t>
      </w:r>
      <w:proofErr w:type="spellEnd"/>
      <w:r w:rsidRPr="00A14380">
        <w:rPr>
          <w:lang w:val="en-US"/>
        </w:rPr>
        <w:t xml:space="preserve"> during</w:t>
      </w:r>
      <w:r w:rsidRPr="00A14380">
        <w:rPr>
          <w:lang w:val="en-US"/>
        </w:rPr>
        <w:t xml:space="preserve"> long-term treatment of acromegaly in </w:t>
      </w:r>
      <w:proofErr w:type="spellStart"/>
      <w:r w:rsidRPr="00A14380">
        <w:rPr>
          <w:lang w:val="en-US"/>
        </w:rPr>
        <w:t>monotherapy</w:t>
      </w:r>
      <w:proofErr w:type="spellEnd"/>
      <w:r w:rsidRPr="00A14380">
        <w:rPr>
          <w:lang w:val="en-US"/>
        </w:rPr>
        <w:t xml:space="preserve"> or in association with first-generation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receptor ligands.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(</w:t>
      </w:r>
      <w:proofErr w:type="spellStart"/>
      <w:r>
        <w:t>Oxf</w:t>
      </w:r>
      <w:proofErr w:type="spellEnd"/>
      <w:r>
        <w:t>). 2018</w:t>
      </w:r>
      <w:r>
        <w:rPr>
          <w:spacing w:val="-13"/>
        </w:rPr>
        <w:t xml:space="preserve"> </w:t>
      </w:r>
      <w:proofErr w:type="gramStart"/>
      <w:r>
        <w:t>Jun;</w:t>
      </w:r>
      <w:proofErr w:type="gramEnd"/>
      <w:r>
        <w:t>88(6):889-895.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41"/>
        </w:tabs>
        <w:ind w:right="271" w:firstLine="566"/>
        <w:jc w:val="both"/>
      </w:pPr>
      <w:proofErr w:type="spellStart"/>
      <w:r>
        <w:t>Colao</w:t>
      </w:r>
      <w:proofErr w:type="spellEnd"/>
      <w:r>
        <w:t xml:space="preserve"> A, </w:t>
      </w:r>
      <w:proofErr w:type="spellStart"/>
      <w:r>
        <w:t>Ferone</w:t>
      </w:r>
      <w:proofErr w:type="spellEnd"/>
      <w:r>
        <w:t xml:space="preserve"> D, </w:t>
      </w:r>
      <w:proofErr w:type="spellStart"/>
      <w:r>
        <w:t>Marzullo</w:t>
      </w:r>
      <w:proofErr w:type="spellEnd"/>
      <w:r>
        <w:t xml:space="preserve"> P, Di Sarno A, </w:t>
      </w:r>
      <w:proofErr w:type="spellStart"/>
      <w:r>
        <w:t>Cerbone</w:t>
      </w:r>
      <w:proofErr w:type="spellEnd"/>
      <w:r>
        <w:t xml:space="preserve"> G, </w:t>
      </w:r>
      <w:proofErr w:type="spellStart"/>
      <w:r>
        <w:t>Sarnacchiaro</w:t>
      </w:r>
      <w:proofErr w:type="spellEnd"/>
      <w:r>
        <w:t xml:space="preserve"> F,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 xml:space="preserve">Effect of different dopaminergic agents in the treatment of acromegaly.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1997</w:t>
      </w:r>
      <w:r>
        <w:rPr>
          <w:spacing w:val="-13"/>
        </w:rPr>
        <w:t xml:space="preserve"> </w:t>
      </w:r>
      <w:proofErr w:type="gramStart"/>
      <w:r>
        <w:t>Feb</w:t>
      </w:r>
      <w:proofErr w:type="gramEnd"/>
      <w:r>
        <w:t>;82(2):518-23.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6"/>
        </w:tabs>
        <w:ind w:right="276" w:firstLine="566"/>
        <w:jc w:val="both"/>
      </w:pPr>
      <w:proofErr w:type="spellStart"/>
      <w:r w:rsidRPr="00A14380">
        <w:rPr>
          <w:lang w:val="en-US"/>
        </w:rPr>
        <w:t>Colao</w:t>
      </w:r>
      <w:proofErr w:type="spellEnd"/>
      <w:r w:rsidRPr="00A14380">
        <w:rPr>
          <w:lang w:val="en-US"/>
        </w:rPr>
        <w:t xml:space="preserve"> A, </w:t>
      </w:r>
      <w:proofErr w:type="spellStart"/>
      <w:r w:rsidRPr="00A14380">
        <w:rPr>
          <w:lang w:val="en-US"/>
        </w:rPr>
        <w:t>Filippella</w:t>
      </w:r>
      <w:proofErr w:type="spellEnd"/>
      <w:r w:rsidRPr="00A14380">
        <w:rPr>
          <w:lang w:val="en-US"/>
        </w:rPr>
        <w:t xml:space="preserve"> M, </w:t>
      </w:r>
      <w:proofErr w:type="spellStart"/>
      <w:r w:rsidRPr="00A14380">
        <w:rPr>
          <w:lang w:val="en-US"/>
        </w:rPr>
        <w:t>Pivonello</w:t>
      </w:r>
      <w:proofErr w:type="spellEnd"/>
      <w:r w:rsidRPr="00A14380">
        <w:rPr>
          <w:lang w:val="en-US"/>
        </w:rPr>
        <w:t xml:space="preserve"> R, Di </w:t>
      </w:r>
      <w:proofErr w:type="spellStart"/>
      <w:r w:rsidRPr="00A14380">
        <w:rPr>
          <w:lang w:val="en-US"/>
        </w:rPr>
        <w:t>Somma</w:t>
      </w:r>
      <w:proofErr w:type="spellEnd"/>
      <w:r w:rsidRPr="00A14380">
        <w:rPr>
          <w:lang w:val="en-US"/>
        </w:rPr>
        <w:t xml:space="preserve"> C, </w:t>
      </w:r>
      <w:proofErr w:type="spellStart"/>
      <w:r w:rsidRPr="00A14380">
        <w:rPr>
          <w:lang w:val="en-US"/>
        </w:rPr>
        <w:t>Faggiano</w:t>
      </w:r>
      <w:proofErr w:type="spellEnd"/>
      <w:r w:rsidRPr="00A14380">
        <w:rPr>
          <w:lang w:val="en-US"/>
        </w:rPr>
        <w:t xml:space="preserve"> A,</w:t>
      </w:r>
      <w:r w:rsidRPr="00A14380">
        <w:rPr>
          <w:lang w:val="en-US"/>
        </w:rPr>
        <w:t xml:space="preserve"> Lombardi G. Combined therapy of </w:t>
      </w:r>
      <w:proofErr w:type="spellStart"/>
      <w:r w:rsidRPr="00A14380">
        <w:rPr>
          <w:lang w:val="en-US"/>
        </w:rPr>
        <w:t>somatostatin</w:t>
      </w:r>
      <w:proofErr w:type="spellEnd"/>
      <w:r w:rsidRPr="00A14380">
        <w:rPr>
          <w:lang w:val="en-US"/>
        </w:rPr>
        <w:t xml:space="preserve"> analogues and dopamine agonists in the treatment of pituitary </w:t>
      </w:r>
      <w:proofErr w:type="spellStart"/>
      <w:r w:rsidRPr="00A14380">
        <w:rPr>
          <w:lang w:val="en-US"/>
        </w:rPr>
        <w:t>tumours</w:t>
      </w:r>
      <w:proofErr w:type="spellEnd"/>
      <w:r w:rsidRPr="00A14380">
        <w:rPr>
          <w:lang w:val="en-US"/>
        </w:rPr>
        <w:t xml:space="preserve">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Endocrinol</w:t>
      </w:r>
      <w:proofErr w:type="spellEnd"/>
      <w:r>
        <w:t xml:space="preserve">. 2007 </w:t>
      </w:r>
      <w:proofErr w:type="gramStart"/>
      <w:r>
        <w:t>Apr;</w:t>
      </w:r>
      <w:proofErr w:type="gramEnd"/>
      <w:r>
        <w:t xml:space="preserve">156 </w:t>
      </w:r>
      <w:proofErr w:type="spellStart"/>
      <w:r>
        <w:t>Suppl</w:t>
      </w:r>
      <w:proofErr w:type="spellEnd"/>
      <w:r>
        <w:rPr>
          <w:spacing w:val="-3"/>
        </w:rPr>
        <w:t xml:space="preserve"> </w:t>
      </w:r>
      <w:r>
        <w:t>1:S57-63.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31"/>
        </w:tabs>
        <w:ind w:right="274" w:firstLine="566"/>
        <w:jc w:val="both"/>
      </w:pPr>
      <w:proofErr w:type="spellStart"/>
      <w:r w:rsidRPr="00A14380">
        <w:rPr>
          <w:lang w:val="en-US"/>
        </w:rPr>
        <w:t>Giustina</w:t>
      </w:r>
      <w:proofErr w:type="spellEnd"/>
      <w:r w:rsidRPr="00A14380">
        <w:rPr>
          <w:lang w:val="en-US"/>
        </w:rPr>
        <w:t xml:space="preserve"> A, Chanson P, Bronstein MD, </w:t>
      </w:r>
      <w:proofErr w:type="spellStart"/>
      <w:r w:rsidRPr="00A14380">
        <w:rPr>
          <w:lang w:val="en-US"/>
        </w:rPr>
        <w:t>Klibanski</w:t>
      </w:r>
      <w:proofErr w:type="spellEnd"/>
      <w:r w:rsidRPr="00A14380">
        <w:rPr>
          <w:lang w:val="en-US"/>
        </w:rPr>
        <w:t xml:space="preserve"> A, Lamberts S, </w:t>
      </w:r>
      <w:proofErr w:type="spellStart"/>
      <w:r w:rsidRPr="00A14380">
        <w:rPr>
          <w:lang w:val="en-US"/>
        </w:rPr>
        <w:t>Casanueva</w:t>
      </w:r>
      <w:proofErr w:type="spellEnd"/>
      <w:r w:rsidRPr="00A14380">
        <w:rPr>
          <w:lang w:val="en-US"/>
        </w:rPr>
        <w:t xml:space="preserve"> FF, et al. A</w:t>
      </w:r>
      <w:r w:rsidRPr="00A14380">
        <w:rPr>
          <w:spacing w:val="-33"/>
          <w:lang w:val="en-US"/>
        </w:rPr>
        <w:t xml:space="preserve"> </w:t>
      </w:r>
      <w:r w:rsidRPr="00A14380">
        <w:rPr>
          <w:lang w:val="en-US"/>
        </w:rPr>
        <w:t>consens</w:t>
      </w:r>
      <w:r w:rsidRPr="00A14380">
        <w:rPr>
          <w:lang w:val="en-US"/>
        </w:rPr>
        <w:t xml:space="preserve">us on criteria for cure of acromegaly.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2010</w:t>
      </w:r>
      <w:r>
        <w:rPr>
          <w:spacing w:val="-13"/>
        </w:rPr>
        <w:t xml:space="preserve"> </w:t>
      </w:r>
      <w:proofErr w:type="gramStart"/>
      <w:r>
        <w:t>Jul;</w:t>
      </w:r>
      <w:proofErr w:type="gramEnd"/>
      <w:r>
        <w:t>95(7):3141-8.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41"/>
        </w:tabs>
        <w:ind w:right="273" w:firstLine="566"/>
        <w:jc w:val="both"/>
      </w:pPr>
      <w:proofErr w:type="spellStart"/>
      <w:r>
        <w:t>Kanakis</w:t>
      </w:r>
      <w:proofErr w:type="spellEnd"/>
      <w:r>
        <w:t xml:space="preserve"> GA, </w:t>
      </w:r>
      <w:proofErr w:type="spellStart"/>
      <w:r>
        <w:t>Chrisoulidou</w:t>
      </w:r>
      <w:proofErr w:type="spellEnd"/>
      <w:r>
        <w:t xml:space="preserve"> A, </w:t>
      </w:r>
      <w:proofErr w:type="spellStart"/>
      <w:r>
        <w:t>Bargiota</w:t>
      </w:r>
      <w:proofErr w:type="spellEnd"/>
      <w:r>
        <w:t xml:space="preserve"> A, </w:t>
      </w:r>
      <w:proofErr w:type="spellStart"/>
      <w:r>
        <w:t>Efstathiadou</w:t>
      </w:r>
      <w:proofErr w:type="spellEnd"/>
      <w:r>
        <w:t xml:space="preserve"> ZA, </w:t>
      </w:r>
      <w:proofErr w:type="spellStart"/>
      <w:r>
        <w:t>Papanastasiou</w:t>
      </w:r>
      <w:proofErr w:type="spellEnd"/>
      <w:r>
        <w:t xml:space="preserve"> L, </w:t>
      </w:r>
      <w:proofErr w:type="spellStart"/>
      <w:r>
        <w:t>Theodoropoulou</w:t>
      </w:r>
      <w:proofErr w:type="spellEnd"/>
      <w:r>
        <w:t xml:space="preserve"> A, </w:t>
      </w:r>
      <w:proofErr w:type="gramStart"/>
      <w:r>
        <w:t>et</w:t>
      </w:r>
      <w:proofErr w:type="gramEnd"/>
      <w:r>
        <w:t xml:space="preserve"> al. </w:t>
      </w:r>
      <w:r w:rsidRPr="00A14380">
        <w:rPr>
          <w:lang w:val="en-US"/>
        </w:rPr>
        <w:t>The ongoing challenge of discrepant growth hormone and insulin-like gr</w:t>
      </w:r>
      <w:r w:rsidRPr="00A14380">
        <w:rPr>
          <w:lang w:val="en-US"/>
        </w:rPr>
        <w:t>owth factor I results in the evaluation</w:t>
      </w:r>
      <w:r w:rsidRPr="00A14380">
        <w:rPr>
          <w:spacing w:val="-13"/>
          <w:lang w:val="en-US"/>
        </w:rPr>
        <w:t xml:space="preserve"> </w:t>
      </w:r>
      <w:r w:rsidRPr="00A14380">
        <w:rPr>
          <w:lang w:val="en-US"/>
        </w:rPr>
        <w:t>of</w:t>
      </w:r>
      <w:r w:rsidRPr="00A14380">
        <w:rPr>
          <w:spacing w:val="-15"/>
          <w:lang w:val="en-US"/>
        </w:rPr>
        <w:t xml:space="preserve"> </w:t>
      </w:r>
      <w:r w:rsidRPr="00A14380">
        <w:rPr>
          <w:lang w:val="en-US"/>
        </w:rPr>
        <w:t>treated</w:t>
      </w:r>
      <w:r w:rsidRPr="00A14380">
        <w:rPr>
          <w:spacing w:val="-13"/>
          <w:lang w:val="en-US"/>
        </w:rPr>
        <w:t xml:space="preserve"> </w:t>
      </w:r>
      <w:proofErr w:type="spellStart"/>
      <w:r w:rsidRPr="00A14380">
        <w:rPr>
          <w:lang w:val="en-US"/>
        </w:rPr>
        <w:t>acromegalic</w:t>
      </w:r>
      <w:proofErr w:type="spellEnd"/>
      <w:r w:rsidRPr="00A14380">
        <w:rPr>
          <w:spacing w:val="-13"/>
          <w:lang w:val="en-US"/>
        </w:rPr>
        <w:t xml:space="preserve"> </w:t>
      </w:r>
      <w:r w:rsidRPr="00A14380">
        <w:rPr>
          <w:lang w:val="en-US"/>
        </w:rPr>
        <w:t>patients:</w:t>
      </w:r>
      <w:r w:rsidRPr="00A14380">
        <w:rPr>
          <w:spacing w:val="-12"/>
          <w:lang w:val="en-US"/>
        </w:rPr>
        <w:t xml:space="preserve"> </w:t>
      </w:r>
      <w:r w:rsidRPr="00A14380">
        <w:rPr>
          <w:lang w:val="en-US"/>
        </w:rPr>
        <w:t>a</w:t>
      </w:r>
      <w:r w:rsidRPr="00A14380">
        <w:rPr>
          <w:spacing w:val="-12"/>
          <w:lang w:val="en-US"/>
        </w:rPr>
        <w:t xml:space="preserve"> </w:t>
      </w:r>
      <w:r w:rsidRPr="00A14380">
        <w:rPr>
          <w:lang w:val="en-US"/>
        </w:rPr>
        <w:t>systematic</w:t>
      </w:r>
      <w:r w:rsidRPr="00A14380">
        <w:rPr>
          <w:spacing w:val="-15"/>
          <w:lang w:val="en-US"/>
        </w:rPr>
        <w:t xml:space="preserve"> </w:t>
      </w:r>
      <w:r w:rsidRPr="00A14380">
        <w:rPr>
          <w:lang w:val="en-US"/>
        </w:rPr>
        <w:t>review</w:t>
      </w:r>
      <w:r w:rsidRPr="00A14380">
        <w:rPr>
          <w:spacing w:val="-14"/>
          <w:lang w:val="en-US"/>
        </w:rPr>
        <w:t xml:space="preserve"> </w:t>
      </w:r>
      <w:r w:rsidRPr="00A14380">
        <w:rPr>
          <w:lang w:val="en-US"/>
        </w:rPr>
        <w:t>and</w:t>
      </w:r>
      <w:r w:rsidRPr="00A14380">
        <w:rPr>
          <w:spacing w:val="-13"/>
          <w:lang w:val="en-US"/>
        </w:rPr>
        <w:t xml:space="preserve"> </w:t>
      </w:r>
      <w:r w:rsidRPr="00A14380">
        <w:rPr>
          <w:lang w:val="en-US"/>
        </w:rPr>
        <w:t>meta-analysis.</w:t>
      </w:r>
      <w:r w:rsidRPr="00A14380">
        <w:rPr>
          <w:spacing w:val="-15"/>
          <w:lang w:val="en-US"/>
        </w:rPr>
        <w:t xml:space="preserve"> </w:t>
      </w:r>
      <w:proofErr w:type="spellStart"/>
      <w:r>
        <w:t>Clin</w:t>
      </w:r>
      <w:proofErr w:type="spellEnd"/>
      <w:r>
        <w:rPr>
          <w:spacing w:val="-12"/>
        </w:rPr>
        <w:t xml:space="preserve"> </w:t>
      </w:r>
      <w:proofErr w:type="spellStart"/>
      <w:r>
        <w:t>Endocrinol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Oxf</w:t>
      </w:r>
      <w:proofErr w:type="spellEnd"/>
      <w:r>
        <w:t>).</w:t>
      </w:r>
      <w:r>
        <w:rPr>
          <w:spacing w:val="-13"/>
        </w:rPr>
        <w:t xml:space="preserve"> </w:t>
      </w:r>
      <w:r>
        <w:t xml:space="preserve">2016 </w:t>
      </w:r>
      <w:proofErr w:type="gramStart"/>
      <w:r>
        <w:t>Nov;</w:t>
      </w:r>
      <w:proofErr w:type="gramEnd"/>
      <w:r>
        <w:t>85(5):681-8.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22"/>
        </w:tabs>
        <w:ind w:right="274" w:firstLine="566"/>
        <w:jc w:val="both"/>
      </w:pPr>
      <w:r w:rsidRPr="00A14380">
        <w:rPr>
          <w:lang w:val="en-US"/>
        </w:rPr>
        <w:t>Kars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M,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Delgado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V,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Holman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ER,</w:t>
      </w:r>
      <w:r w:rsidRPr="00A14380">
        <w:rPr>
          <w:spacing w:val="-10"/>
          <w:lang w:val="en-US"/>
        </w:rPr>
        <w:t xml:space="preserve"> </w:t>
      </w:r>
      <w:proofErr w:type="spellStart"/>
      <w:r w:rsidRPr="00A14380">
        <w:rPr>
          <w:lang w:val="en-US"/>
        </w:rPr>
        <w:t>Feelders</w:t>
      </w:r>
      <w:proofErr w:type="spellEnd"/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RA,</w:t>
      </w:r>
      <w:r w:rsidRPr="00A14380">
        <w:rPr>
          <w:spacing w:val="-12"/>
          <w:lang w:val="en-US"/>
        </w:rPr>
        <w:t xml:space="preserve"> </w:t>
      </w:r>
      <w:proofErr w:type="spellStart"/>
      <w:r w:rsidRPr="00A14380">
        <w:rPr>
          <w:lang w:val="en-US"/>
        </w:rPr>
        <w:t>Smit</w:t>
      </w:r>
      <w:proofErr w:type="spellEnd"/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JW,</w:t>
      </w:r>
      <w:r w:rsidRPr="00A14380">
        <w:rPr>
          <w:spacing w:val="-10"/>
          <w:lang w:val="en-US"/>
        </w:rPr>
        <w:t xml:space="preserve"> </w:t>
      </w:r>
      <w:proofErr w:type="spellStart"/>
      <w:r w:rsidRPr="00A14380">
        <w:rPr>
          <w:lang w:val="en-US"/>
        </w:rPr>
        <w:t>Romijn</w:t>
      </w:r>
      <w:proofErr w:type="spellEnd"/>
      <w:r w:rsidRPr="00A14380">
        <w:rPr>
          <w:spacing w:val="-13"/>
          <w:lang w:val="en-US"/>
        </w:rPr>
        <w:t xml:space="preserve"> </w:t>
      </w:r>
      <w:r w:rsidRPr="00A14380">
        <w:rPr>
          <w:lang w:val="en-US"/>
        </w:rPr>
        <w:t>JA,</w:t>
      </w:r>
      <w:r w:rsidRPr="00A14380">
        <w:rPr>
          <w:spacing w:val="-12"/>
          <w:lang w:val="en-US"/>
        </w:rPr>
        <w:t xml:space="preserve"> </w:t>
      </w:r>
      <w:r w:rsidRPr="00A14380">
        <w:rPr>
          <w:lang w:val="en-US"/>
        </w:rPr>
        <w:t>et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al.</w:t>
      </w:r>
      <w:r w:rsidRPr="00A14380">
        <w:rPr>
          <w:spacing w:val="-11"/>
          <w:lang w:val="en-US"/>
        </w:rPr>
        <w:t xml:space="preserve"> </w:t>
      </w:r>
      <w:r w:rsidRPr="00A14380">
        <w:rPr>
          <w:lang w:val="en-US"/>
        </w:rPr>
        <w:t>Aortic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valve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 xml:space="preserve">calcification and mild tricuspid regurgitation but no clinical heart disease after 8 years of dopamine agonist therapy for </w:t>
      </w:r>
      <w:proofErr w:type="spellStart"/>
      <w:r w:rsidRPr="00A14380">
        <w:rPr>
          <w:lang w:val="en-US"/>
        </w:rPr>
        <w:t>prolactinoma</w:t>
      </w:r>
      <w:proofErr w:type="spellEnd"/>
      <w:r w:rsidRPr="00A14380">
        <w:rPr>
          <w:lang w:val="en-US"/>
        </w:rPr>
        <w:t xml:space="preserve">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2008</w:t>
      </w:r>
      <w:r>
        <w:rPr>
          <w:spacing w:val="-1"/>
        </w:rPr>
        <w:t xml:space="preserve"> </w:t>
      </w:r>
      <w:proofErr w:type="gramStart"/>
      <w:r>
        <w:t>Sep;</w:t>
      </w:r>
      <w:proofErr w:type="gramEnd"/>
      <w:r>
        <w:t>93(9):3348-56.</w:t>
      </w:r>
    </w:p>
    <w:p w:rsidR="00B8377A" w:rsidRDefault="00A14380">
      <w:pPr>
        <w:pStyle w:val="PargrafodaLista"/>
        <w:numPr>
          <w:ilvl w:val="0"/>
          <w:numId w:val="57"/>
        </w:numPr>
        <w:tabs>
          <w:tab w:val="left" w:pos="1055"/>
        </w:tabs>
        <w:spacing w:before="1"/>
        <w:ind w:right="266" w:firstLine="566"/>
        <w:jc w:val="both"/>
      </w:pPr>
      <w:proofErr w:type="spellStart"/>
      <w:r w:rsidRPr="00A14380">
        <w:rPr>
          <w:lang w:val="en-US"/>
        </w:rPr>
        <w:t>Vallette</w:t>
      </w:r>
      <w:proofErr w:type="spellEnd"/>
      <w:r w:rsidRPr="00A14380">
        <w:rPr>
          <w:lang w:val="en-US"/>
        </w:rPr>
        <w:t xml:space="preserve"> S, </w:t>
      </w:r>
      <w:proofErr w:type="spellStart"/>
      <w:r w:rsidRPr="00A14380">
        <w:rPr>
          <w:lang w:val="en-US"/>
        </w:rPr>
        <w:t>Serri</w:t>
      </w:r>
      <w:proofErr w:type="spellEnd"/>
      <w:r w:rsidRPr="00A14380">
        <w:rPr>
          <w:lang w:val="en-US"/>
        </w:rPr>
        <w:t xml:space="preserve"> K, Rivera J, </w:t>
      </w:r>
      <w:proofErr w:type="spellStart"/>
      <w:r w:rsidRPr="00A14380">
        <w:rPr>
          <w:lang w:val="en-US"/>
        </w:rPr>
        <w:t>Santagata</w:t>
      </w:r>
      <w:proofErr w:type="spellEnd"/>
      <w:r w:rsidRPr="00A14380">
        <w:rPr>
          <w:lang w:val="en-US"/>
        </w:rPr>
        <w:t xml:space="preserve"> P, Delorme S, Garfield N, et </w:t>
      </w:r>
      <w:r w:rsidRPr="00A14380">
        <w:rPr>
          <w:lang w:val="en-US"/>
        </w:rPr>
        <w:t xml:space="preserve">al. Long-term </w:t>
      </w:r>
      <w:proofErr w:type="spellStart"/>
      <w:r w:rsidRPr="00A14380">
        <w:rPr>
          <w:lang w:val="en-US"/>
        </w:rPr>
        <w:t>cabergoline</w:t>
      </w:r>
      <w:proofErr w:type="spellEnd"/>
      <w:r w:rsidRPr="00A14380">
        <w:rPr>
          <w:lang w:val="en-US"/>
        </w:rPr>
        <w:t xml:space="preserve"> therapy</w:t>
      </w:r>
      <w:r w:rsidRPr="00A14380">
        <w:rPr>
          <w:spacing w:val="-9"/>
          <w:lang w:val="en-US"/>
        </w:rPr>
        <w:t xml:space="preserve"> </w:t>
      </w:r>
      <w:r w:rsidRPr="00A14380">
        <w:rPr>
          <w:lang w:val="en-US"/>
        </w:rPr>
        <w:t>is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not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associated</w:t>
      </w:r>
      <w:r w:rsidRPr="00A14380">
        <w:rPr>
          <w:spacing w:val="-7"/>
          <w:lang w:val="en-US"/>
        </w:rPr>
        <w:t xml:space="preserve"> </w:t>
      </w:r>
      <w:r w:rsidRPr="00A14380">
        <w:rPr>
          <w:lang w:val="en-US"/>
        </w:rPr>
        <w:t>with</w:t>
      </w:r>
      <w:r w:rsidRPr="00A14380">
        <w:rPr>
          <w:spacing w:val="-7"/>
          <w:lang w:val="en-US"/>
        </w:rPr>
        <w:t xml:space="preserve"> </w:t>
      </w:r>
      <w:proofErr w:type="spellStart"/>
      <w:r w:rsidRPr="00A14380">
        <w:rPr>
          <w:lang w:val="en-US"/>
        </w:rPr>
        <w:t>valvular</w:t>
      </w:r>
      <w:proofErr w:type="spellEnd"/>
      <w:r w:rsidRPr="00A14380">
        <w:rPr>
          <w:spacing w:val="-5"/>
          <w:lang w:val="en-US"/>
        </w:rPr>
        <w:t xml:space="preserve"> </w:t>
      </w:r>
      <w:r w:rsidRPr="00A14380">
        <w:rPr>
          <w:lang w:val="en-US"/>
        </w:rPr>
        <w:t>heart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disease</w:t>
      </w:r>
      <w:r w:rsidRPr="00A14380">
        <w:rPr>
          <w:spacing w:val="-8"/>
          <w:lang w:val="en-US"/>
        </w:rPr>
        <w:t xml:space="preserve"> </w:t>
      </w:r>
      <w:r w:rsidRPr="00A14380">
        <w:rPr>
          <w:lang w:val="en-US"/>
        </w:rPr>
        <w:t>in</w:t>
      </w:r>
      <w:r w:rsidRPr="00A14380">
        <w:rPr>
          <w:spacing w:val="-10"/>
          <w:lang w:val="en-US"/>
        </w:rPr>
        <w:t xml:space="preserve"> </w:t>
      </w:r>
      <w:r w:rsidRPr="00A14380">
        <w:rPr>
          <w:lang w:val="en-US"/>
        </w:rPr>
        <w:t>patients</w:t>
      </w:r>
      <w:r w:rsidRPr="00A14380">
        <w:rPr>
          <w:spacing w:val="-6"/>
          <w:lang w:val="en-US"/>
        </w:rPr>
        <w:t xml:space="preserve"> </w:t>
      </w:r>
      <w:r w:rsidRPr="00A14380">
        <w:rPr>
          <w:lang w:val="en-US"/>
        </w:rPr>
        <w:t>with</w:t>
      </w:r>
      <w:r w:rsidRPr="00A14380">
        <w:rPr>
          <w:spacing w:val="-7"/>
          <w:lang w:val="en-US"/>
        </w:rPr>
        <w:t xml:space="preserve"> </w:t>
      </w:r>
      <w:proofErr w:type="spellStart"/>
      <w:r w:rsidRPr="00A14380">
        <w:rPr>
          <w:lang w:val="en-US"/>
        </w:rPr>
        <w:t>prolactinomas</w:t>
      </w:r>
      <w:proofErr w:type="spellEnd"/>
      <w:r w:rsidRPr="00A14380">
        <w:rPr>
          <w:lang w:val="en-US"/>
        </w:rPr>
        <w:t>.</w:t>
      </w:r>
      <w:r w:rsidRPr="00A14380">
        <w:rPr>
          <w:spacing w:val="-4"/>
          <w:lang w:val="en-US"/>
        </w:rPr>
        <w:t xml:space="preserve"> </w:t>
      </w:r>
      <w:proofErr w:type="spellStart"/>
      <w:r>
        <w:t>Pituitary</w:t>
      </w:r>
      <w:proofErr w:type="spellEnd"/>
      <w:r>
        <w:t>.</w:t>
      </w:r>
      <w:r>
        <w:rPr>
          <w:spacing w:val="-7"/>
        </w:rPr>
        <w:t xml:space="preserve"> </w:t>
      </w:r>
      <w:proofErr w:type="gramStart"/>
      <w:r>
        <w:t>2009;</w:t>
      </w:r>
      <w:proofErr w:type="gramEnd"/>
      <w:r>
        <w:t>12(3):153- 7.</w:t>
      </w:r>
    </w:p>
    <w:p w:rsidR="00B8377A" w:rsidRDefault="00B8377A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</w:p>
    <w:p w:rsidR="00A14380" w:rsidRDefault="00A14380">
      <w:pPr>
        <w:pStyle w:val="Corpodetexto"/>
        <w:ind w:left="0" w:firstLine="0"/>
        <w:jc w:val="left"/>
        <w:rPr>
          <w:sz w:val="24"/>
        </w:rPr>
      </w:pPr>
      <w:bookmarkStart w:id="0" w:name="_GoBack"/>
      <w:bookmarkEnd w:id="0"/>
    </w:p>
    <w:p w:rsidR="00B8377A" w:rsidRDefault="00B8377A">
      <w:pPr>
        <w:pStyle w:val="Corpodetexto"/>
        <w:spacing w:before="4"/>
        <w:ind w:left="0" w:firstLine="0"/>
        <w:jc w:val="left"/>
        <w:rPr>
          <w:sz w:val="20"/>
        </w:rPr>
      </w:pPr>
    </w:p>
    <w:p w:rsidR="00B8377A" w:rsidRDefault="00A14380">
      <w:pPr>
        <w:spacing w:line="250" w:lineRule="exact"/>
        <w:ind w:left="699"/>
        <w:rPr>
          <w:b/>
          <w:sz w:val="18"/>
        </w:rPr>
      </w:pPr>
      <w:r>
        <w:rPr>
          <w:b/>
        </w:rPr>
        <w:lastRenderedPageBreak/>
        <w:t>T</w:t>
      </w:r>
      <w:r>
        <w:rPr>
          <w:b/>
          <w:sz w:val="18"/>
        </w:rPr>
        <w:t xml:space="preserve">ERMO DE </w:t>
      </w:r>
      <w:r>
        <w:rPr>
          <w:b/>
        </w:rPr>
        <w:t>E</w:t>
      </w:r>
      <w:r>
        <w:rPr>
          <w:b/>
          <w:sz w:val="18"/>
        </w:rPr>
        <w:t xml:space="preserve">SCLARECIMENTO E </w:t>
      </w:r>
      <w:r>
        <w:rPr>
          <w:b/>
        </w:rPr>
        <w:t>R</w:t>
      </w:r>
      <w:r>
        <w:rPr>
          <w:b/>
          <w:sz w:val="18"/>
        </w:rPr>
        <w:t>ESPONSABILIDADE</w:t>
      </w:r>
    </w:p>
    <w:p w:rsidR="00B8377A" w:rsidRDefault="00A14380">
      <w:pPr>
        <w:spacing w:line="250" w:lineRule="exact"/>
        <w:ind w:left="699"/>
      </w:pPr>
      <w:r>
        <w:t>O</w:t>
      </w:r>
      <w:r>
        <w:rPr>
          <w:sz w:val="18"/>
        </w:rPr>
        <w:t>CTREOTIDA</w:t>
      </w:r>
      <w:r>
        <w:t xml:space="preserve">, </w:t>
      </w:r>
      <w:r>
        <w:rPr>
          <w:sz w:val="18"/>
        </w:rPr>
        <w:t>LANREOTIDA E CABERGOLINA</w:t>
      </w:r>
      <w:r>
        <w:t>.</w:t>
      </w:r>
    </w:p>
    <w:p w:rsidR="00B8377A" w:rsidRDefault="00B8377A">
      <w:pPr>
        <w:pStyle w:val="Corpodetexto"/>
        <w:ind w:left="0" w:firstLine="0"/>
        <w:jc w:val="left"/>
        <w:rPr>
          <w:sz w:val="24"/>
        </w:rPr>
      </w:pPr>
    </w:p>
    <w:p w:rsidR="00B8377A" w:rsidRDefault="00B8377A">
      <w:pPr>
        <w:pStyle w:val="Corpodetexto"/>
        <w:spacing w:before="11"/>
        <w:ind w:left="0" w:firstLine="0"/>
        <w:jc w:val="left"/>
        <w:rPr>
          <w:sz w:val="19"/>
        </w:rPr>
      </w:pPr>
    </w:p>
    <w:p w:rsidR="00B8377A" w:rsidRDefault="00A14380">
      <w:pPr>
        <w:pStyle w:val="Corpodetexto"/>
        <w:tabs>
          <w:tab w:val="left" w:pos="6382"/>
        </w:tabs>
        <w:ind w:right="27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t>nome do(a) paciente), declaro ter</w:t>
      </w:r>
      <w:r>
        <w:rPr>
          <w:spacing w:val="-31"/>
        </w:rPr>
        <w:t xml:space="preserve"> </w:t>
      </w:r>
      <w:r>
        <w:t xml:space="preserve">sido informado(a) claramente sobre benefícios, riscos, contraindicações e principais efeitos adversos relacionados ao uso de </w:t>
      </w:r>
      <w:proofErr w:type="spellStart"/>
      <w:r>
        <w:rPr>
          <w:b/>
        </w:rPr>
        <w:t>octreotida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lanreotida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cabergolina</w:t>
      </w:r>
      <w:proofErr w:type="spellEnd"/>
      <w:r>
        <w:t>, indicadas para o tratamento da</w:t>
      </w:r>
      <w:r>
        <w:rPr>
          <w:spacing w:val="-7"/>
        </w:rPr>
        <w:t xml:space="preserve"> </w:t>
      </w:r>
      <w:r>
        <w:rPr>
          <w:b/>
        </w:rPr>
        <w:t>acromegalia</w:t>
      </w:r>
      <w:r>
        <w:t>.</w:t>
      </w:r>
    </w:p>
    <w:p w:rsidR="00B8377A" w:rsidRDefault="00A14380">
      <w:pPr>
        <w:pStyle w:val="Corpodetexto"/>
        <w:spacing w:line="252" w:lineRule="exact"/>
        <w:ind w:left="699" w:firstLine="0"/>
        <w:jc w:val="left"/>
      </w:pPr>
      <w:r>
        <w:t>Os termos médicos foram explicados e todas as dúvidas foram esclarecidas pelo médico</w:t>
      </w:r>
    </w:p>
    <w:p w:rsidR="00B8377A" w:rsidRDefault="00A14380">
      <w:pPr>
        <w:pStyle w:val="Corpodetexto"/>
        <w:tabs>
          <w:tab w:val="left" w:pos="6015"/>
        </w:tabs>
        <w:spacing w:before="2" w:line="25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 do médico que</w:t>
      </w:r>
      <w:r>
        <w:rPr>
          <w:spacing w:val="-2"/>
        </w:rPr>
        <w:t xml:space="preserve"> </w:t>
      </w:r>
      <w:r>
        <w:t>prescreve).</w:t>
      </w:r>
    </w:p>
    <w:p w:rsidR="00B8377A" w:rsidRDefault="00A14380">
      <w:pPr>
        <w:pStyle w:val="Corpodetexto"/>
        <w:ind w:right="276"/>
      </w:pPr>
      <w:r>
        <w:t>Assim,</w:t>
      </w:r>
      <w:r>
        <w:rPr>
          <w:spacing w:val="-6"/>
        </w:rPr>
        <w:t xml:space="preserve"> </w:t>
      </w:r>
      <w:r>
        <w:t>declaro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fui</w:t>
      </w:r>
      <w:r>
        <w:rPr>
          <w:spacing w:val="-5"/>
        </w:rPr>
        <w:t xml:space="preserve"> </w:t>
      </w:r>
      <w:r>
        <w:t>claramente</w:t>
      </w:r>
      <w:r>
        <w:rPr>
          <w:spacing w:val="-5"/>
        </w:rPr>
        <w:t xml:space="preserve"> </w:t>
      </w:r>
      <w:r>
        <w:t>informado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medicamento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passo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receber</w:t>
      </w:r>
      <w:r>
        <w:rPr>
          <w:spacing w:val="-4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trazer os seguintes</w:t>
      </w:r>
      <w:r>
        <w:rPr>
          <w:spacing w:val="-3"/>
        </w:rPr>
        <w:t xml:space="preserve"> </w:t>
      </w:r>
      <w:r>
        <w:t>benefícios: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59"/>
          <w:tab w:val="left" w:pos="1060"/>
        </w:tabs>
        <w:ind w:firstLine="566"/>
        <w:jc w:val="left"/>
        <w:rPr>
          <w:rFonts w:ascii="Symbol" w:hAnsi="Symbol"/>
          <w:sz w:val="20"/>
        </w:rPr>
      </w:pPr>
      <w:proofErr w:type="gramStart"/>
      <w:r>
        <w:t>melhora</w:t>
      </w:r>
      <w:proofErr w:type="gramEnd"/>
      <w:r>
        <w:t xml:space="preserve"> dos</w:t>
      </w:r>
      <w:r>
        <w:t xml:space="preserve"> sintomas e redução das</w:t>
      </w:r>
      <w:r>
        <w:rPr>
          <w:spacing w:val="-3"/>
        </w:rPr>
        <w:t xml:space="preserve"> </w:t>
      </w:r>
      <w:r>
        <w:t>complicações.</w:t>
      </w:r>
    </w:p>
    <w:p w:rsidR="00B8377A" w:rsidRDefault="00A14380">
      <w:pPr>
        <w:pStyle w:val="Corpodetexto"/>
        <w:spacing w:before="1"/>
        <w:ind w:right="277"/>
      </w:pPr>
      <w:r>
        <w:t xml:space="preserve">Fui também claramente </w:t>
      </w:r>
      <w:proofErr w:type="gramStart"/>
      <w:r>
        <w:t>informado(</w:t>
      </w:r>
      <w:proofErr w:type="gramEnd"/>
      <w:r>
        <w:t>a) a respeito das seguintes contraindicações, potenciais efeitos adversos e riscos:</w:t>
      </w:r>
    </w:p>
    <w:p w:rsidR="00B8377A" w:rsidRDefault="00B8377A">
      <w:pPr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127"/>
        </w:tabs>
        <w:spacing w:before="87"/>
        <w:ind w:right="277" w:firstLine="566"/>
        <w:rPr>
          <w:rFonts w:ascii="Symbol" w:hAnsi="Symbol"/>
        </w:rPr>
      </w:pPr>
      <w:r>
        <w:lastRenderedPageBreak/>
        <w:t xml:space="preserve">Os riscos do uso de </w:t>
      </w:r>
      <w:proofErr w:type="spellStart"/>
      <w:r>
        <w:t>octreotida</w:t>
      </w:r>
      <w:proofErr w:type="spellEnd"/>
      <w:r>
        <w:t xml:space="preserve">, </w:t>
      </w:r>
      <w:proofErr w:type="spellStart"/>
      <w:r>
        <w:t>lanreotida</w:t>
      </w:r>
      <w:proofErr w:type="spellEnd"/>
      <w:r>
        <w:t xml:space="preserve"> e </w:t>
      </w:r>
      <w:proofErr w:type="spellStart"/>
      <w:r>
        <w:t>cabergolina</w:t>
      </w:r>
      <w:proofErr w:type="spellEnd"/>
      <w:r>
        <w:t xml:space="preserve"> para o bebê durante a gestação </w:t>
      </w:r>
      <w:r>
        <w:t>são improváveis; entretanto, caso engravide, devo avisar imediatamente o</w:t>
      </w:r>
      <w:r>
        <w:rPr>
          <w:spacing w:val="-3"/>
        </w:rPr>
        <w:t xml:space="preserve"> </w:t>
      </w:r>
      <w:r>
        <w:t>médico;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60"/>
        </w:tabs>
        <w:spacing w:before="2"/>
        <w:ind w:right="269" w:firstLine="566"/>
        <w:rPr>
          <w:rFonts w:ascii="Symbol" w:hAnsi="Symbol"/>
          <w:sz w:val="20"/>
        </w:rPr>
      </w:pPr>
      <w:proofErr w:type="gramStart"/>
      <w:r>
        <w:rPr>
          <w:b/>
        </w:rPr>
        <w:t>efeitos</w:t>
      </w:r>
      <w:proofErr w:type="gramEnd"/>
      <w:r>
        <w:rPr>
          <w:b/>
        </w:rPr>
        <w:t xml:space="preserve"> adversos mais comuns da </w:t>
      </w:r>
      <w:proofErr w:type="spellStart"/>
      <w:r>
        <w:rPr>
          <w:b/>
        </w:rPr>
        <w:t>octreotida</w:t>
      </w:r>
      <w:proofErr w:type="spellEnd"/>
      <w:r>
        <w:t>: reações locais (dor ou sensação de picada, formigamento</w:t>
      </w:r>
      <w:r>
        <w:rPr>
          <w:spacing w:val="-16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queimação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injeção,</w:t>
      </w:r>
      <w:r>
        <w:rPr>
          <w:spacing w:val="-15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vermelhidão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inchaço);</w:t>
      </w:r>
      <w:r>
        <w:rPr>
          <w:spacing w:val="-14"/>
        </w:rPr>
        <w:t xml:space="preserve"> </w:t>
      </w:r>
      <w:r>
        <w:t>náusea,</w:t>
      </w:r>
      <w:r>
        <w:rPr>
          <w:spacing w:val="-15"/>
        </w:rPr>
        <w:t xml:space="preserve"> </w:t>
      </w:r>
      <w:r>
        <w:t>vômitos,</w:t>
      </w:r>
      <w:r>
        <w:rPr>
          <w:spacing w:val="-15"/>
        </w:rPr>
        <w:t xml:space="preserve"> </w:t>
      </w:r>
      <w:r>
        <w:t>dor</w:t>
      </w:r>
      <w:r>
        <w:rPr>
          <w:spacing w:val="-14"/>
        </w:rPr>
        <w:t xml:space="preserve"> </w:t>
      </w:r>
      <w:r>
        <w:t>abdominal, gases,</w:t>
      </w:r>
      <w:r>
        <w:rPr>
          <w:spacing w:val="-7"/>
        </w:rPr>
        <w:t xml:space="preserve"> </w:t>
      </w:r>
      <w:r>
        <w:t>diarreia,</w:t>
      </w:r>
      <w:r>
        <w:rPr>
          <w:spacing w:val="-9"/>
        </w:rPr>
        <w:t xml:space="preserve"> </w:t>
      </w:r>
      <w:r>
        <w:t>fezes</w:t>
      </w:r>
      <w:r>
        <w:rPr>
          <w:spacing w:val="-5"/>
        </w:rPr>
        <w:t xml:space="preserve"> </w:t>
      </w:r>
      <w:r>
        <w:t>gordurosas;</w:t>
      </w:r>
      <w:r>
        <w:rPr>
          <w:spacing w:val="-3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prolongado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medicamento:</w:t>
      </w:r>
      <w:r>
        <w:rPr>
          <w:spacing w:val="-5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cálculos</w:t>
      </w:r>
      <w:r>
        <w:rPr>
          <w:spacing w:val="-8"/>
        </w:rPr>
        <w:t xml:space="preserve"> </w:t>
      </w:r>
      <w:r>
        <w:t>(pedras)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vesícula, problemas no fígado e</w:t>
      </w:r>
      <w:r>
        <w:rPr>
          <w:spacing w:val="-1"/>
        </w:rPr>
        <w:t xml:space="preserve"> </w:t>
      </w:r>
      <w:r>
        <w:t>pâncreas;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60"/>
        </w:tabs>
        <w:spacing w:before="1"/>
        <w:ind w:right="272" w:firstLine="566"/>
        <w:rPr>
          <w:rFonts w:ascii="Symbol" w:hAnsi="Symbol"/>
          <w:sz w:val="20"/>
        </w:rPr>
      </w:pPr>
      <w:proofErr w:type="gramStart"/>
      <w:r>
        <w:rPr>
          <w:b/>
        </w:rPr>
        <w:t>efeitos</w:t>
      </w:r>
      <w:proofErr w:type="gramEnd"/>
      <w:r>
        <w:rPr>
          <w:b/>
        </w:rPr>
        <w:t xml:space="preserve"> adversos mais comuns da </w:t>
      </w:r>
      <w:proofErr w:type="spellStart"/>
      <w:r>
        <w:rPr>
          <w:b/>
        </w:rPr>
        <w:t>lanreotida</w:t>
      </w:r>
      <w:proofErr w:type="spellEnd"/>
      <w:r>
        <w:rPr>
          <w:b/>
        </w:rPr>
        <w:t xml:space="preserve">: </w:t>
      </w:r>
      <w:r>
        <w:t xml:space="preserve">dores de cabeça, cansaço, tonturas, diminuição </w:t>
      </w:r>
      <w:r>
        <w:t>dos batimentos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coração,</w:t>
      </w:r>
      <w:r>
        <w:rPr>
          <w:spacing w:val="-4"/>
        </w:rPr>
        <w:t xml:space="preserve"> </w:t>
      </w:r>
      <w:r>
        <w:t>alteração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açúcar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sangue,</w:t>
      </w:r>
      <w:r>
        <w:rPr>
          <w:spacing w:val="-6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apetite,</w:t>
      </w:r>
      <w:r>
        <w:rPr>
          <w:spacing w:val="-6"/>
        </w:rPr>
        <w:t xml:space="preserve"> </w:t>
      </w:r>
      <w:r>
        <w:t>diarreia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fezes</w:t>
      </w:r>
      <w:r>
        <w:rPr>
          <w:spacing w:val="-4"/>
        </w:rPr>
        <w:t xml:space="preserve"> </w:t>
      </w:r>
      <w:r>
        <w:t>moles,</w:t>
      </w:r>
      <w:r>
        <w:rPr>
          <w:spacing w:val="-4"/>
        </w:rPr>
        <w:t xml:space="preserve"> </w:t>
      </w:r>
      <w:r>
        <w:t>dor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barriga, enjoos,</w:t>
      </w:r>
      <w:r>
        <w:rPr>
          <w:spacing w:val="-5"/>
        </w:rPr>
        <w:t xml:space="preserve"> </w:t>
      </w:r>
      <w:r>
        <w:t>vômitos,</w:t>
      </w:r>
      <w:r>
        <w:rPr>
          <w:spacing w:val="-4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digestão,</w:t>
      </w:r>
      <w:r>
        <w:rPr>
          <w:spacing w:val="-5"/>
        </w:rPr>
        <w:t xml:space="preserve"> </w:t>
      </w:r>
      <w:r>
        <w:t>gases,</w:t>
      </w:r>
      <w:r>
        <w:rPr>
          <w:spacing w:val="-5"/>
        </w:rPr>
        <w:t xml:space="preserve"> </w:t>
      </w:r>
      <w:r>
        <w:t>pedras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vesícula,</w:t>
      </w:r>
      <w:r>
        <w:rPr>
          <w:spacing w:val="-5"/>
        </w:rPr>
        <w:t xml:space="preserve"> </w:t>
      </w:r>
      <w:r>
        <w:t>aumento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bilirrubina,</w:t>
      </w:r>
      <w:r>
        <w:rPr>
          <w:spacing w:val="-7"/>
        </w:rPr>
        <w:t xml:space="preserve"> </w:t>
      </w:r>
      <w:r>
        <w:t>reações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da injeção;</w:t>
      </w:r>
      <w:r>
        <w:rPr>
          <w:spacing w:val="-6"/>
        </w:rPr>
        <w:t xml:space="preserve"> </w:t>
      </w:r>
      <w:r>
        <w:t>outros</w:t>
      </w:r>
      <w:r>
        <w:rPr>
          <w:spacing w:val="-6"/>
        </w:rPr>
        <w:t xml:space="preserve"> </w:t>
      </w:r>
      <w:r>
        <w:t>efeitos:</w:t>
      </w:r>
      <w:r>
        <w:rPr>
          <w:spacing w:val="-6"/>
        </w:rPr>
        <w:t xml:space="preserve"> </w:t>
      </w:r>
      <w:r>
        <w:t>reação</w:t>
      </w:r>
      <w:r>
        <w:rPr>
          <w:spacing w:val="-3"/>
        </w:rPr>
        <w:t xml:space="preserve"> </w:t>
      </w:r>
      <w:r>
        <w:t>alérgica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pele,</w:t>
      </w:r>
      <w:r>
        <w:rPr>
          <w:spacing w:val="-7"/>
        </w:rPr>
        <w:t xml:space="preserve"> </w:t>
      </w:r>
      <w:r>
        <w:t>queda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cabelos,</w:t>
      </w:r>
      <w:r>
        <w:rPr>
          <w:spacing w:val="-6"/>
        </w:rPr>
        <w:t xml:space="preserve"> </w:t>
      </w:r>
      <w:r>
        <w:t>agravamento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diabetes,</w:t>
      </w:r>
      <w:r>
        <w:rPr>
          <w:spacing w:val="-4"/>
        </w:rPr>
        <w:t xml:space="preserve"> </w:t>
      </w:r>
      <w:r>
        <w:t>pancreatite</w:t>
      </w:r>
      <w:r>
        <w:rPr>
          <w:spacing w:val="-6"/>
        </w:rPr>
        <w:t xml:space="preserve"> </w:t>
      </w:r>
      <w:r>
        <w:t>aguda, presença de gordura nas</w:t>
      </w:r>
      <w:r>
        <w:rPr>
          <w:spacing w:val="-3"/>
        </w:rPr>
        <w:t xml:space="preserve"> </w:t>
      </w:r>
      <w:r>
        <w:t>fezes;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60"/>
        </w:tabs>
        <w:ind w:right="272" w:firstLine="566"/>
        <w:rPr>
          <w:rFonts w:ascii="Symbol" w:hAnsi="Symbol"/>
          <w:sz w:val="20"/>
        </w:rPr>
      </w:pPr>
      <w:proofErr w:type="gramStart"/>
      <w:r>
        <w:rPr>
          <w:b/>
        </w:rPr>
        <w:t>efeitos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adversos</w:t>
      </w:r>
      <w:r>
        <w:rPr>
          <w:b/>
          <w:spacing w:val="-6"/>
        </w:rPr>
        <w:t xml:space="preserve"> </w:t>
      </w:r>
      <w:r>
        <w:rPr>
          <w:b/>
        </w:rPr>
        <w:t>mais</w:t>
      </w:r>
      <w:r>
        <w:rPr>
          <w:b/>
          <w:spacing w:val="-7"/>
        </w:rPr>
        <w:t xml:space="preserve"> </w:t>
      </w:r>
      <w:r>
        <w:rPr>
          <w:b/>
        </w:rPr>
        <w:t>comuns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cabergolina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náusea,</w:t>
      </w:r>
      <w:r>
        <w:rPr>
          <w:spacing w:val="-4"/>
        </w:rPr>
        <w:t xml:space="preserve"> </w:t>
      </w:r>
      <w:r>
        <w:t>dor</w:t>
      </w:r>
      <w:r>
        <w:rPr>
          <w:spacing w:val="-4"/>
        </w:rPr>
        <w:t xml:space="preserve"> </w:t>
      </w:r>
      <w:r>
        <w:t>abdominal,</w:t>
      </w:r>
      <w:r>
        <w:rPr>
          <w:spacing w:val="-7"/>
        </w:rPr>
        <w:t xml:space="preserve"> </w:t>
      </w:r>
      <w:r>
        <w:t>dor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cabeça,</w:t>
      </w:r>
      <w:r>
        <w:rPr>
          <w:spacing w:val="-7"/>
        </w:rPr>
        <w:t xml:space="preserve"> </w:t>
      </w:r>
      <w:r>
        <w:t>tontura,</w:t>
      </w:r>
      <w:r>
        <w:rPr>
          <w:spacing w:val="-7"/>
        </w:rPr>
        <w:t xml:space="preserve"> </w:t>
      </w:r>
      <w:r>
        <w:t>dor no</w:t>
      </w:r>
      <w:r>
        <w:rPr>
          <w:spacing w:val="-12"/>
        </w:rPr>
        <w:t xml:space="preserve"> </w:t>
      </w:r>
      <w:r>
        <w:t>estômago,</w:t>
      </w:r>
      <w:r>
        <w:rPr>
          <w:spacing w:val="-11"/>
        </w:rPr>
        <w:t xml:space="preserve"> </w:t>
      </w:r>
      <w:r>
        <w:t>azia/gastrite,</w:t>
      </w:r>
      <w:r>
        <w:rPr>
          <w:spacing w:val="-13"/>
        </w:rPr>
        <w:t xml:space="preserve"> </w:t>
      </w:r>
      <w:r>
        <w:t>fraqueza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cansaço,</w:t>
      </w:r>
      <w:r>
        <w:rPr>
          <w:spacing w:val="-11"/>
        </w:rPr>
        <w:t xml:space="preserve"> </w:t>
      </w:r>
      <w:r>
        <w:t>prisão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ventre,</w:t>
      </w:r>
      <w:r>
        <w:rPr>
          <w:spacing w:val="-11"/>
        </w:rPr>
        <w:t xml:space="preserve"> </w:t>
      </w:r>
      <w:r>
        <w:t>vômitos,</w:t>
      </w:r>
      <w:r>
        <w:rPr>
          <w:spacing w:val="-11"/>
        </w:rPr>
        <w:t xml:space="preserve"> </w:t>
      </w:r>
      <w:r>
        <w:t>dor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peito,</w:t>
      </w:r>
      <w:r>
        <w:rPr>
          <w:spacing w:val="-11"/>
        </w:rPr>
        <w:t xml:space="preserve"> </w:t>
      </w:r>
      <w:r>
        <w:t>vermelhidão,</w:t>
      </w:r>
      <w:r>
        <w:rPr>
          <w:spacing w:val="-11"/>
        </w:rPr>
        <w:t xml:space="preserve"> </w:t>
      </w:r>
      <w:r>
        <w:t>depressão e cãibras; raramente pode ocasionar</w:t>
      </w:r>
      <w:r>
        <w:rPr>
          <w:spacing w:val="-2"/>
        </w:rPr>
        <w:t xml:space="preserve"> </w:t>
      </w:r>
      <w:r>
        <w:t>desmaios;</w:t>
      </w:r>
    </w:p>
    <w:p w:rsidR="00B8377A" w:rsidRDefault="00A14380">
      <w:pPr>
        <w:pStyle w:val="PargrafodaLista"/>
        <w:numPr>
          <w:ilvl w:val="1"/>
          <w:numId w:val="59"/>
        </w:numPr>
        <w:tabs>
          <w:tab w:val="left" w:pos="1060"/>
        </w:tabs>
        <w:ind w:right="277" w:firstLine="566"/>
        <w:rPr>
          <w:rFonts w:ascii="Symbol" w:hAnsi="Symbol"/>
          <w:sz w:val="20"/>
        </w:rPr>
      </w:pPr>
      <w:r>
        <w:t>São medicamentos contraindicados em casos de hipersensibilidade (alergia) aos fármacos ou aos componentes da</w:t>
      </w:r>
      <w:r>
        <w:rPr>
          <w:spacing w:val="-3"/>
        </w:rPr>
        <w:t xml:space="preserve"> </w:t>
      </w:r>
      <w:r>
        <w:t>fórmula.</w:t>
      </w:r>
    </w:p>
    <w:p w:rsidR="00B8377A" w:rsidRDefault="00A14380">
      <w:pPr>
        <w:pStyle w:val="Corpodetexto"/>
        <w:ind w:right="271"/>
      </w:pPr>
      <w:r>
        <w:t>Estou ciente de que</w:t>
      </w:r>
      <w:r>
        <w:t xml:space="preserve"> este medicamento somente pode ser utilizado por mim, comprometendo-me a devolvê-lo caso não queira ou não possa utilizá-lo ou se o tratamento for interrompido. Sei também que continuarei a ser atendido (a), inclusive em caso de desistir de usar o medicame</w:t>
      </w:r>
      <w:r>
        <w:t>nto.</w:t>
      </w:r>
    </w:p>
    <w:p w:rsidR="00B8377A" w:rsidRDefault="00A14380">
      <w:pPr>
        <w:pStyle w:val="Corpodetexto"/>
        <w:ind w:right="276"/>
      </w:pPr>
      <w:r>
        <w:t>Autorizo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Ministério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Saúde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Secretarias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Saúde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fazerem</w:t>
      </w:r>
      <w:r>
        <w:rPr>
          <w:spacing w:val="-13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relativas</w:t>
      </w:r>
      <w:r>
        <w:rPr>
          <w:spacing w:val="-9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meu tratamento, desde que assegurado o</w:t>
      </w:r>
      <w:r>
        <w:rPr>
          <w:spacing w:val="-7"/>
        </w:rPr>
        <w:t xml:space="preserve"> </w:t>
      </w:r>
      <w:r>
        <w:t>anonimato.</w:t>
      </w:r>
    </w:p>
    <w:p w:rsidR="00B8377A" w:rsidRDefault="00A14380">
      <w:pPr>
        <w:pStyle w:val="Corpodetexto"/>
        <w:tabs>
          <w:tab w:val="left" w:pos="2081"/>
        </w:tabs>
        <w:spacing w:line="252" w:lineRule="exact"/>
        <w:ind w:left="699" w:firstLine="0"/>
        <w:jc w:val="left"/>
      </w:pPr>
      <w:proofErr w:type="gramStart"/>
      <w:r>
        <w:t xml:space="preserve">(   </w:t>
      </w:r>
      <w:proofErr w:type="gramEnd"/>
      <w:r>
        <w:t>) Sim</w:t>
      </w:r>
      <w:r>
        <w:tab/>
        <w:t>( )</w:t>
      </w:r>
      <w:r>
        <w:rPr>
          <w:spacing w:val="-2"/>
        </w:rPr>
        <w:t xml:space="preserve"> </w:t>
      </w:r>
      <w:r>
        <w:t>Não</w:t>
      </w:r>
    </w:p>
    <w:p w:rsidR="00B8377A" w:rsidRDefault="00A14380">
      <w:pPr>
        <w:pStyle w:val="Corpodetexto"/>
        <w:tabs>
          <w:tab w:val="left" w:pos="994"/>
        </w:tabs>
        <w:ind w:left="699" w:right="4795" w:firstLine="0"/>
        <w:jc w:val="left"/>
      </w:pPr>
      <w:r>
        <w:t>Meu tratamento constará do seguinte medicamento: (</w:t>
      </w:r>
      <w:r>
        <w:tab/>
        <w:t>)</w:t>
      </w:r>
      <w:r>
        <w:rPr>
          <w:spacing w:val="-3"/>
        </w:rPr>
        <w:t xml:space="preserve"> </w:t>
      </w:r>
      <w:proofErr w:type="spellStart"/>
      <w:r>
        <w:t>octreotida</w:t>
      </w:r>
      <w:proofErr w:type="spellEnd"/>
    </w:p>
    <w:p w:rsidR="00B8377A" w:rsidRDefault="00A14380">
      <w:pPr>
        <w:pStyle w:val="Corpodetexto"/>
        <w:tabs>
          <w:tab w:val="left" w:pos="994"/>
        </w:tabs>
        <w:spacing w:line="252" w:lineRule="exact"/>
        <w:ind w:left="699" w:firstLine="0"/>
        <w:jc w:val="left"/>
      </w:pPr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t>lanreotida</w:t>
      </w:r>
      <w:proofErr w:type="spellEnd"/>
    </w:p>
    <w:p w:rsidR="00B8377A" w:rsidRDefault="00A14380">
      <w:pPr>
        <w:pStyle w:val="Corpodetexto"/>
        <w:tabs>
          <w:tab w:val="left" w:pos="994"/>
        </w:tabs>
        <w:spacing w:line="252" w:lineRule="exact"/>
        <w:ind w:left="699" w:firstLine="0"/>
        <w:jc w:val="left"/>
      </w:pPr>
      <w:r>
        <w:t>(</w:t>
      </w:r>
      <w:r>
        <w:tab/>
        <w:t>)</w:t>
      </w:r>
      <w:r>
        <w:rPr>
          <w:spacing w:val="-3"/>
        </w:rPr>
        <w:t xml:space="preserve"> </w:t>
      </w:r>
      <w:proofErr w:type="spellStart"/>
      <w:r>
        <w:t>cabergolina</w:t>
      </w:r>
      <w:proofErr w:type="spellEnd"/>
    </w:p>
    <w:p w:rsidR="00B8377A" w:rsidRDefault="00B8377A">
      <w:pPr>
        <w:pStyle w:val="Corpodetexto"/>
        <w:spacing w:before="1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1"/>
        <w:gridCol w:w="1695"/>
        <w:gridCol w:w="1404"/>
      </w:tblGrid>
      <w:tr w:rsidR="00B8377A">
        <w:trPr>
          <w:trHeight w:val="251"/>
        </w:trPr>
        <w:tc>
          <w:tcPr>
            <w:tcW w:w="9690" w:type="dxa"/>
            <w:gridSpan w:val="3"/>
          </w:tcPr>
          <w:p w:rsidR="00B8377A" w:rsidRDefault="00A14380">
            <w:pPr>
              <w:pStyle w:val="TableParagraph"/>
              <w:tabs>
                <w:tab w:val="left" w:pos="3923"/>
              </w:tabs>
              <w:spacing w:line="232" w:lineRule="exact"/>
              <w:ind w:left="4"/>
            </w:pPr>
            <w:r>
              <w:t>Local:</w:t>
            </w:r>
            <w:r>
              <w:tab/>
              <w:t>Data:</w:t>
            </w:r>
          </w:p>
        </w:tc>
      </w:tr>
      <w:tr w:rsidR="00B8377A">
        <w:trPr>
          <w:trHeight w:val="292"/>
        </w:trPr>
        <w:tc>
          <w:tcPr>
            <w:tcW w:w="9690" w:type="dxa"/>
            <w:gridSpan w:val="3"/>
          </w:tcPr>
          <w:p w:rsidR="00B8377A" w:rsidRDefault="00A14380">
            <w:pPr>
              <w:pStyle w:val="TableParagraph"/>
              <w:spacing w:line="249" w:lineRule="exact"/>
              <w:ind w:left="4"/>
            </w:pPr>
            <w:r>
              <w:t>Nome do paciente:</w:t>
            </w:r>
          </w:p>
        </w:tc>
      </w:tr>
      <w:tr w:rsidR="00B8377A">
        <w:trPr>
          <w:trHeight w:val="290"/>
        </w:trPr>
        <w:tc>
          <w:tcPr>
            <w:tcW w:w="9690" w:type="dxa"/>
            <w:gridSpan w:val="3"/>
          </w:tcPr>
          <w:p w:rsidR="00B8377A" w:rsidRDefault="00A14380">
            <w:pPr>
              <w:pStyle w:val="TableParagraph"/>
              <w:spacing w:line="247" w:lineRule="exact"/>
              <w:ind w:left="4"/>
            </w:pPr>
            <w:r>
              <w:t>Cartão Nacional de Saúde:</w:t>
            </w:r>
          </w:p>
        </w:tc>
      </w:tr>
      <w:tr w:rsidR="00B8377A">
        <w:trPr>
          <w:trHeight w:val="292"/>
        </w:trPr>
        <w:tc>
          <w:tcPr>
            <w:tcW w:w="9690" w:type="dxa"/>
            <w:gridSpan w:val="3"/>
          </w:tcPr>
          <w:p w:rsidR="00B8377A" w:rsidRDefault="00A14380">
            <w:pPr>
              <w:pStyle w:val="TableParagraph"/>
              <w:spacing w:line="247" w:lineRule="exact"/>
              <w:ind w:left="4"/>
            </w:pPr>
            <w:r>
              <w:t>Nome do responsável legal:</w:t>
            </w:r>
          </w:p>
        </w:tc>
      </w:tr>
      <w:tr w:rsidR="00B8377A">
        <w:trPr>
          <w:trHeight w:val="290"/>
        </w:trPr>
        <w:tc>
          <w:tcPr>
            <w:tcW w:w="9690" w:type="dxa"/>
            <w:gridSpan w:val="3"/>
          </w:tcPr>
          <w:p w:rsidR="00B8377A" w:rsidRDefault="00A14380">
            <w:pPr>
              <w:pStyle w:val="TableParagraph"/>
              <w:spacing w:line="247" w:lineRule="exact"/>
              <w:ind w:left="4"/>
            </w:pPr>
            <w:r>
              <w:t>Documento de identificação do responsável legal:</w:t>
            </w:r>
          </w:p>
        </w:tc>
      </w:tr>
      <w:tr w:rsidR="00B8377A">
        <w:trPr>
          <w:trHeight w:val="873"/>
        </w:trPr>
        <w:tc>
          <w:tcPr>
            <w:tcW w:w="9690" w:type="dxa"/>
            <w:gridSpan w:val="3"/>
          </w:tcPr>
          <w:p w:rsidR="00B8377A" w:rsidRDefault="00B8377A">
            <w:pPr>
              <w:pStyle w:val="TableParagraph"/>
              <w:ind w:left="0"/>
              <w:rPr>
                <w:sz w:val="20"/>
              </w:rPr>
            </w:pPr>
          </w:p>
          <w:p w:rsidR="00B8377A" w:rsidRDefault="00B8377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B8377A" w:rsidRDefault="00A14380">
            <w:pPr>
              <w:pStyle w:val="TableParagraph"/>
              <w:spacing w:line="20" w:lineRule="exact"/>
              <w:ind w:left="28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3.7pt;height:.45pt;mso-position-horizontal-relative:char;mso-position-vertical-relative:line" coordsize="4074,9">
                  <v:line id="_x0000_s1029" style="position:absolute" from="0,4" to="4073,4" strokeweight=".15578mm"/>
                  <w10:wrap type="none"/>
                  <w10:anchorlock/>
                </v:group>
              </w:pict>
            </w:r>
          </w:p>
          <w:p w:rsidR="00B8377A" w:rsidRDefault="00A14380">
            <w:pPr>
              <w:pStyle w:val="TableParagraph"/>
              <w:spacing w:before="29"/>
              <w:ind w:left="2777"/>
            </w:pPr>
            <w:r>
              <w:t>Assinatura do paciente ou do responsável legal</w:t>
            </w:r>
          </w:p>
        </w:tc>
      </w:tr>
      <w:tr w:rsidR="00B8377A">
        <w:trPr>
          <w:trHeight w:val="290"/>
        </w:trPr>
        <w:tc>
          <w:tcPr>
            <w:tcW w:w="6591" w:type="dxa"/>
          </w:tcPr>
          <w:p w:rsidR="00B8377A" w:rsidRDefault="00A14380">
            <w:pPr>
              <w:pStyle w:val="TableParagraph"/>
              <w:spacing w:line="247" w:lineRule="exact"/>
              <w:ind w:left="4"/>
            </w:pPr>
            <w:r>
              <w:t>Médico responsável:</w:t>
            </w:r>
          </w:p>
        </w:tc>
        <w:tc>
          <w:tcPr>
            <w:tcW w:w="1695" w:type="dxa"/>
          </w:tcPr>
          <w:p w:rsidR="00B8377A" w:rsidRDefault="00A14380">
            <w:pPr>
              <w:pStyle w:val="TableParagraph"/>
              <w:spacing w:line="247" w:lineRule="exact"/>
              <w:ind w:left="4"/>
            </w:pPr>
            <w:r>
              <w:t>CRM:</w:t>
            </w:r>
          </w:p>
        </w:tc>
        <w:tc>
          <w:tcPr>
            <w:tcW w:w="1404" w:type="dxa"/>
          </w:tcPr>
          <w:p w:rsidR="00B8377A" w:rsidRDefault="00A14380">
            <w:pPr>
              <w:pStyle w:val="TableParagraph"/>
              <w:spacing w:line="247" w:lineRule="exact"/>
              <w:ind w:left="4"/>
            </w:pPr>
            <w:r>
              <w:t>UF:</w:t>
            </w:r>
          </w:p>
        </w:tc>
      </w:tr>
      <w:tr w:rsidR="00B8377A">
        <w:trPr>
          <w:trHeight w:val="1163"/>
        </w:trPr>
        <w:tc>
          <w:tcPr>
            <w:tcW w:w="9690" w:type="dxa"/>
            <w:gridSpan w:val="3"/>
          </w:tcPr>
          <w:p w:rsidR="00B8377A" w:rsidRDefault="00B8377A">
            <w:pPr>
              <w:pStyle w:val="TableParagraph"/>
              <w:ind w:left="0"/>
              <w:rPr>
                <w:sz w:val="20"/>
              </w:rPr>
            </w:pPr>
          </w:p>
          <w:p w:rsidR="00B8377A" w:rsidRDefault="00B8377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B8377A" w:rsidRDefault="00A14380">
            <w:pPr>
              <w:pStyle w:val="TableParagraph"/>
              <w:spacing w:line="20" w:lineRule="exact"/>
              <w:ind w:left="33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48.6pt;height:.45pt;mso-position-horizontal-relative:char;mso-position-vertical-relative:line" coordsize="2972,9">
                  <v:line id="_x0000_s1027" style="position:absolute" from="0,4" to="2971,4" strokeweight=".15578mm"/>
                  <w10:wrap type="none"/>
                  <w10:anchorlock/>
                </v:group>
              </w:pict>
            </w:r>
          </w:p>
          <w:p w:rsidR="00B8377A" w:rsidRDefault="00A14380">
            <w:pPr>
              <w:pStyle w:val="TableParagraph"/>
              <w:tabs>
                <w:tab w:val="left" w:pos="6145"/>
              </w:tabs>
              <w:spacing w:line="290" w:lineRule="atLeast"/>
              <w:ind w:left="3417" w:right="3411"/>
              <w:jc w:val="center"/>
            </w:pPr>
            <w:r>
              <w:t>Assinatura e carimbo do</w:t>
            </w:r>
            <w:r>
              <w:rPr>
                <w:spacing w:val="-7"/>
              </w:rPr>
              <w:t xml:space="preserve"> </w:t>
            </w:r>
            <w:r>
              <w:t>médico 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B8377A" w:rsidRDefault="00B8377A">
      <w:pPr>
        <w:spacing w:line="290" w:lineRule="atLeast"/>
        <w:jc w:val="center"/>
        <w:sectPr w:rsidR="00B8377A">
          <w:pgSz w:w="11910" w:h="16840"/>
          <w:pgMar w:top="1020" w:right="860" w:bottom="280" w:left="1000" w:header="720" w:footer="720" w:gutter="0"/>
          <w:cols w:space="720"/>
        </w:sectPr>
      </w:pPr>
    </w:p>
    <w:p w:rsidR="00B8377A" w:rsidRDefault="00A14380">
      <w:pPr>
        <w:spacing w:before="73"/>
        <w:ind w:left="3044" w:right="3182"/>
        <w:jc w:val="center"/>
        <w:rPr>
          <w:b/>
        </w:rPr>
      </w:pPr>
      <w:r>
        <w:rPr>
          <w:b/>
        </w:rPr>
        <w:lastRenderedPageBreak/>
        <w:t>A</w:t>
      </w:r>
      <w:r>
        <w:rPr>
          <w:b/>
          <w:sz w:val="18"/>
        </w:rPr>
        <w:t xml:space="preserve">PÊNDICE </w:t>
      </w:r>
      <w:proofErr w:type="gramStart"/>
      <w:r>
        <w:rPr>
          <w:b/>
        </w:rPr>
        <w:t>1</w:t>
      </w:r>
      <w:proofErr w:type="gramEnd"/>
    </w:p>
    <w:p w:rsidR="00B8377A" w:rsidRDefault="00B8377A">
      <w:pPr>
        <w:pStyle w:val="Corpodetexto"/>
        <w:spacing w:before="7"/>
        <w:ind w:left="0" w:firstLine="0"/>
        <w:jc w:val="left"/>
        <w:rPr>
          <w:b/>
          <w:sz w:val="21"/>
        </w:rPr>
      </w:pPr>
    </w:p>
    <w:p w:rsidR="00B8377A" w:rsidRDefault="00A14380">
      <w:pPr>
        <w:ind w:left="2430"/>
        <w:rPr>
          <w:sz w:val="18"/>
        </w:rPr>
      </w:pPr>
      <w:r>
        <w:t>M</w:t>
      </w:r>
      <w:r>
        <w:rPr>
          <w:sz w:val="18"/>
        </w:rPr>
        <w:t>ETODOLOGIA DE BUSCA E AVALIAÇÃO DA LITERATURA</w:t>
      </w:r>
    </w:p>
    <w:p w:rsidR="00B8377A" w:rsidRDefault="00B8377A">
      <w:pPr>
        <w:pStyle w:val="Corpodetexto"/>
        <w:spacing w:before="5"/>
        <w:ind w:left="0" w:firstLine="0"/>
        <w:jc w:val="left"/>
      </w:pPr>
    </w:p>
    <w:p w:rsidR="00B8377A" w:rsidRDefault="00A14380">
      <w:pPr>
        <w:pStyle w:val="PargrafodaLista"/>
        <w:numPr>
          <w:ilvl w:val="0"/>
          <w:numId w:val="56"/>
        </w:numPr>
        <w:tabs>
          <w:tab w:val="left" w:pos="1573"/>
          <w:tab w:val="left" w:pos="1574"/>
        </w:tabs>
        <w:spacing w:line="276" w:lineRule="auto"/>
        <w:ind w:right="269" w:firstLine="566"/>
        <w:rPr>
          <w:b/>
          <w:sz w:val="18"/>
        </w:rPr>
      </w:pPr>
      <w:r>
        <w:rPr>
          <w:b/>
        </w:rPr>
        <w:t>L</w:t>
      </w:r>
      <w:r>
        <w:rPr>
          <w:b/>
          <w:sz w:val="18"/>
        </w:rPr>
        <w:t>EVANTAMENTO DE INFORMAÇÕES PARA PLANEJAMENTO DA REUNIÃO COM OS ESPECIALISTAS</w:t>
      </w:r>
    </w:p>
    <w:p w:rsidR="00B8377A" w:rsidRDefault="00A14380">
      <w:pPr>
        <w:pStyle w:val="Corpodetexto"/>
        <w:spacing w:line="225" w:lineRule="exact"/>
        <w:ind w:left="853" w:firstLine="0"/>
        <w:jc w:val="left"/>
      </w:pPr>
      <w:proofErr w:type="gramStart"/>
      <w:r>
        <w:t>Foram</w:t>
      </w:r>
      <w:proofErr w:type="gramEnd"/>
      <w:r>
        <w:t xml:space="preserve"> consultados a Relação Nacional de Medicamentos Essenciais (RENAME), sítio da Comissão</w:t>
      </w:r>
    </w:p>
    <w:p w:rsidR="00B8377A" w:rsidRDefault="00A14380">
      <w:pPr>
        <w:pStyle w:val="Corpodetexto"/>
        <w:ind w:right="275" w:firstLine="0"/>
      </w:pPr>
      <w:r>
        <w:t>Nacional de Incorporação de Tecnologias no SUS (CONITEC), Sistema de gerenciamento da tabela de procedimentos,</w:t>
      </w:r>
      <w:r>
        <w:rPr>
          <w:spacing w:val="-14"/>
        </w:rPr>
        <w:t xml:space="preserve"> </w:t>
      </w:r>
      <w:r>
        <w:t>medicamentos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órteses,</w:t>
      </w:r>
      <w:r>
        <w:rPr>
          <w:spacing w:val="-14"/>
        </w:rPr>
        <w:t xml:space="preserve"> </w:t>
      </w:r>
      <w:r>
        <w:t>próteses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materiais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(</w:t>
      </w:r>
      <w:proofErr w:type="spellStart"/>
      <w:proofErr w:type="gramStart"/>
      <w:r>
        <w:t>SigTAP</w:t>
      </w:r>
      <w:proofErr w:type="spellEnd"/>
      <w:proofErr w:type="gramEnd"/>
      <w:r>
        <w:t>)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Protocolo</w:t>
      </w:r>
      <w:r>
        <w:rPr>
          <w:spacing w:val="-13"/>
        </w:rPr>
        <w:t xml:space="preserve"> </w:t>
      </w:r>
      <w:r>
        <w:t>Clínico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Diretriz Terapêutica (PCDT) de Acromegalia vigente para identificação das tecnologias disponíveis e tecnologias demandadas ou recentemente</w:t>
      </w:r>
      <w:r>
        <w:rPr>
          <w:spacing w:val="-4"/>
        </w:rPr>
        <w:t xml:space="preserve"> </w:t>
      </w:r>
      <w:r>
        <w:t>incorporadas.</w:t>
      </w:r>
    </w:p>
    <w:p w:rsidR="00B8377A" w:rsidRDefault="00A14380">
      <w:pPr>
        <w:pStyle w:val="Corpodetexto"/>
        <w:spacing w:before="1" w:line="252" w:lineRule="exact"/>
        <w:ind w:left="853" w:firstLine="0"/>
        <w:jc w:val="left"/>
      </w:pPr>
      <w:r>
        <w:t>A partir das consultas realizadas foi possível identificar:</w:t>
      </w:r>
    </w:p>
    <w:p w:rsidR="00B8377A" w:rsidRDefault="00A14380">
      <w:pPr>
        <w:pStyle w:val="PargrafodaLista"/>
        <w:numPr>
          <w:ilvl w:val="0"/>
          <w:numId w:val="55"/>
        </w:numPr>
        <w:tabs>
          <w:tab w:val="left" w:pos="1038"/>
        </w:tabs>
        <w:ind w:right="278" w:firstLine="720"/>
        <w:jc w:val="left"/>
      </w:pPr>
      <w:r>
        <w:t>O tratamen</w:t>
      </w:r>
      <w:r>
        <w:t>to no SUS segue o orientado no PCDT de Acromegalia, conforme a Portaria nº 199/SAS/MS, de 25 de fevereiro de 2013, republicada em 22 de novembro de</w:t>
      </w:r>
      <w:r>
        <w:rPr>
          <w:spacing w:val="-13"/>
        </w:rPr>
        <w:t xml:space="preserve"> </w:t>
      </w:r>
      <w:r>
        <w:t>2013;</w:t>
      </w:r>
    </w:p>
    <w:p w:rsidR="00B8377A" w:rsidRDefault="00A14380">
      <w:pPr>
        <w:pStyle w:val="PargrafodaLista"/>
        <w:numPr>
          <w:ilvl w:val="0"/>
          <w:numId w:val="55"/>
        </w:numPr>
        <w:tabs>
          <w:tab w:val="left" w:pos="981"/>
        </w:tabs>
        <w:ind w:left="980" w:hanging="127"/>
        <w:jc w:val="left"/>
      </w:pPr>
      <w:r>
        <w:t xml:space="preserve">Os medicamentos atualmente disponíveis são: </w:t>
      </w:r>
      <w:proofErr w:type="spellStart"/>
      <w:r>
        <w:t>octreotida</w:t>
      </w:r>
      <w:proofErr w:type="spellEnd"/>
      <w:r>
        <w:t xml:space="preserve">, </w:t>
      </w:r>
      <w:proofErr w:type="spellStart"/>
      <w:r>
        <w:t>lanreotida</w:t>
      </w:r>
      <w:proofErr w:type="spellEnd"/>
      <w:r>
        <w:t xml:space="preserve"> e</w:t>
      </w:r>
      <w:r>
        <w:rPr>
          <w:spacing w:val="-7"/>
        </w:rPr>
        <w:t xml:space="preserve"> </w:t>
      </w:r>
      <w:proofErr w:type="spellStart"/>
      <w:r>
        <w:t>cabergolina</w:t>
      </w:r>
      <w:proofErr w:type="spellEnd"/>
      <w:r>
        <w:t>.</w:t>
      </w:r>
    </w:p>
    <w:p w:rsidR="00B8377A" w:rsidRDefault="00A14380">
      <w:pPr>
        <w:pStyle w:val="PargrafodaLista"/>
        <w:numPr>
          <w:ilvl w:val="0"/>
          <w:numId w:val="55"/>
        </w:numPr>
        <w:tabs>
          <w:tab w:val="left" w:pos="981"/>
        </w:tabs>
        <w:spacing w:before="2" w:line="252" w:lineRule="exact"/>
        <w:ind w:left="980" w:hanging="127"/>
        <w:jc w:val="left"/>
      </w:pPr>
      <w:r>
        <w:t>Não há solicitação d</w:t>
      </w:r>
      <w:r>
        <w:t>e nenhuma nova tecnologia na</w:t>
      </w:r>
      <w:r>
        <w:rPr>
          <w:spacing w:val="-6"/>
        </w:rPr>
        <w:t xml:space="preserve"> </w:t>
      </w:r>
      <w:r>
        <w:t>CONITEC.</w:t>
      </w:r>
    </w:p>
    <w:p w:rsidR="00B8377A" w:rsidRDefault="00A14380">
      <w:pPr>
        <w:pStyle w:val="Corpodetexto"/>
        <w:spacing w:line="252" w:lineRule="exact"/>
        <w:ind w:left="853" w:firstLine="0"/>
        <w:jc w:val="left"/>
      </w:pPr>
      <w:r>
        <w:t>Na enquete da CONITEC nº 03/2016 realizada sobre os PCDT foram levantadas as seguintes questões:</w:t>
      </w:r>
    </w:p>
    <w:p w:rsidR="00B8377A" w:rsidRDefault="00A14380">
      <w:pPr>
        <w:pStyle w:val="PargrafodaLista"/>
        <w:numPr>
          <w:ilvl w:val="0"/>
          <w:numId w:val="55"/>
        </w:numPr>
        <w:tabs>
          <w:tab w:val="left" w:pos="995"/>
        </w:tabs>
        <w:ind w:right="271" w:firstLine="720"/>
      </w:pPr>
      <w:r>
        <w:t xml:space="preserve">Foram feitas 10 contribuições, sendo que </w:t>
      </w:r>
      <w:proofErr w:type="gramStart"/>
      <w:r>
        <w:t>7</w:t>
      </w:r>
      <w:proofErr w:type="gramEnd"/>
      <w:r>
        <w:t xml:space="preserve"> solicitaram incorporação do </w:t>
      </w:r>
      <w:proofErr w:type="spellStart"/>
      <w:r>
        <w:t>pegvisomanto</w:t>
      </w:r>
      <w:proofErr w:type="spellEnd"/>
      <w:r>
        <w:t xml:space="preserve"> e 4 tinham somente essa contribuição. Conforme colocado no texto do PCDT, este medicamento foi avaliado e decidido pela não incorporação pela</w:t>
      </w:r>
      <w:r>
        <w:rPr>
          <w:spacing w:val="-7"/>
        </w:rPr>
        <w:t xml:space="preserve"> </w:t>
      </w:r>
      <w:r>
        <w:t>CONITEC.</w:t>
      </w:r>
    </w:p>
    <w:p w:rsidR="00B8377A" w:rsidRDefault="00A14380">
      <w:pPr>
        <w:pStyle w:val="PargrafodaLista"/>
        <w:numPr>
          <w:ilvl w:val="0"/>
          <w:numId w:val="55"/>
        </w:numPr>
        <w:tabs>
          <w:tab w:val="left" w:pos="974"/>
        </w:tabs>
        <w:spacing w:before="1"/>
        <w:ind w:right="273" w:firstLine="720"/>
        <w:jc w:val="left"/>
      </w:pPr>
      <w:r>
        <w:t>Duas</w:t>
      </w:r>
      <w:r>
        <w:rPr>
          <w:spacing w:val="-7"/>
        </w:rPr>
        <w:t xml:space="preserve"> </w:t>
      </w:r>
      <w:r>
        <w:t>contribuições</w:t>
      </w:r>
      <w:r>
        <w:rPr>
          <w:spacing w:val="-6"/>
        </w:rPr>
        <w:t xml:space="preserve"> </w:t>
      </w:r>
      <w:r>
        <w:t>ap</w:t>
      </w:r>
      <w:r>
        <w:t>ontaram</w:t>
      </w:r>
      <w:r>
        <w:rPr>
          <w:spacing w:val="-10"/>
        </w:rPr>
        <w:t xml:space="preserve"> </w:t>
      </w:r>
      <w:r>
        <w:t>problemas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logística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medicamentos ou exames laboratoriais, questões que fogem do escopo deste</w:t>
      </w:r>
      <w:r>
        <w:rPr>
          <w:spacing w:val="-8"/>
        </w:rPr>
        <w:t xml:space="preserve"> </w:t>
      </w:r>
      <w:r>
        <w:t>Protocolo.</w:t>
      </w:r>
    </w:p>
    <w:p w:rsidR="00B8377A" w:rsidRDefault="00A14380">
      <w:pPr>
        <w:pStyle w:val="PargrafodaLista"/>
        <w:numPr>
          <w:ilvl w:val="0"/>
          <w:numId w:val="55"/>
        </w:numPr>
        <w:tabs>
          <w:tab w:val="left" w:pos="979"/>
        </w:tabs>
        <w:ind w:right="274" w:firstLine="720"/>
        <w:jc w:val="left"/>
      </w:pPr>
      <w:r>
        <w:t>Uma</w:t>
      </w:r>
      <w:r>
        <w:rPr>
          <w:spacing w:val="-2"/>
        </w:rPr>
        <w:t xml:space="preserve"> </w:t>
      </w:r>
      <w:r>
        <w:t>contribuição</w:t>
      </w:r>
      <w:r>
        <w:rPr>
          <w:spacing w:val="-2"/>
        </w:rPr>
        <w:t xml:space="preserve"> </w:t>
      </w:r>
      <w:r>
        <w:t>apontou</w:t>
      </w:r>
      <w:r>
        <w:rPr>
          <w:spacing w:val="-3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equívoco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redação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PCDT,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intervalo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inadequado</w:t>
      </w:r>
      <w:r>
        <w:rPr>
          <w:spacing w:val="-2"/>
        </w:rPr>
        <w:t xml:space="preserve"> </w:t>
      </w:r>
      <w:r>
        <w:t xml:space="preserve">da </w:t>
      </w:r>
      <w:proofErr w:type="spellStart"/>
      <w:r>
        <w:t>lanreotida</w:t>
      </w:r>
      <w:proofErr w:type="spellEnd"/>
      <w:r>
        <w:t xml:space="preserve"> que foi</w:t>
      </w:r>
      <w:r>
        <w:rPr>
          <w:spacing w:val="-7"/>
        </w:rPr>
        <w:t xml:space="preserve"> </w:t>
      </w:r>
      <w:r>
        <w:t>corrigida.</w:t>
      </w:r>
    </w:p>
    <w:p w:rsidR="00B8377A" w:rsidRDefault="00A14380">
      <w:pPr>
        <w:pStyle w:val="PargrafodaLista"/>
        <w:numPr>
          <w:ilvl w:val="0"/>
          <w:numId w:val="55"/>
        </w:numPr>
        <w:tabs>
          <w:tab w:val="left" w:pos="983"/>
        </w:tabs>
        <w:ind w:right="272" w:firstLine="720"/>
      </w:pPr>
      <w:r>
        <w:t>Uma contribuição solicitou a mudança no critério diagnóstico: naqueles pacientes com IGF-1 e GH basais elevados, não haver necessidade de teste de supressão com glicose. Apesar de haver um racional para essa solicitação, nã</w:t>
      </w:r>
      <w:r>
        <w:t>o foi encontrada evidência clínica que a suporte e, por isso, foi mantido o critério anterior de diagnóstico.</w:t>
      </w:r>
    </w:p>
    <w:p w:rsidR="00B8377A" w:rsidRDefault="00A14380">
      <w:pPr>
        <w:pStyle w:val="PargrafodaLista"/>
        <w:numPr>
          <w:ilvl w:val="0"/>
          <w:numId w:val="55"/>
        </w:numPr>
        <w:tabs>
          <w:tab w:val="left" w:pos="969"/>
        </w:tabs>
        <w:ind w:right="276" w:firstLine="720"/>
        <w:jc w:val="left"/>
      </w:pPr>
      <w:r>
        <w:t>Uma</w:t>
      </w:r>
      <w:r>
        <w:rPr>
          <w:spacing w:val="-15"/>
        </w:rPr>
        <w:t xml:space="preserve"> </w:t>
      </w:r>
      <w:r>
        <w:t>contribuição</w:t>
      </w:r>
      <w:r>
        <w:rPr>
          <w:spacing w:val="-14"/>
        </w:rPr>
        <w:t xml:space="preserve"> </w:t>
      </w:r>
      <w:r>
        <w:t>solicitou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inclusão</w:t>
      </w:r>
      <w:r>
        <w:rPr>
          <w:spacing w:val="-17"/>
        </w:rPr>
        <w:t xml:space="preserve"> </w:t>
      </w:r>
      <w:r>
        <w:t>da</w:t>
      </w:r>
      <w:r>
        <w:rPr>
          <w:spacing w:val="-14"/>
        </w:rPr>
        <w:t xml:space="preserve"> </w:t>
      </w:r>
      <w:proofErr w:type="spellStart"/>
      <w:r>
        <w:t>pasireotida</w:t>
      </w:r>
      <w:proofErr w:type="spellEnd"/>
      <w:r>
        <w:t>:</w:t>
      </w:r>
      <w:r>
        <w:rPr>
          <w:spacing w:val="-16"/>
        </w:rPr>
        <w:t xml:space="preserve"> </w:t>
      </w:r>
      <w:r>
        <w:t>medicamento</w:t>
      </w:r>
      <w:r>
        <w:rPr>
          <w:spacing w:val="-14"/>
        </w:rPr>
        <w:t xml:space="preserve"> </w:t>
      </w:r>
      <w:r>
        <w:t>recentemente</w:t>
      </w:r>
      <w:r>
        <w:rPr>
          <w:spacing w:val="-17"/>
        </w:rPr>
        <w:t xml:space="preserve"> </w:t>
      </w:r>
      <w:r>
        <w:t>registrado</w:t>
      </w:r>
      <w:r>
        <w:rPr>
          <w:spacing w:val="-16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Brasil para tratamento da acromegalia. Incluídos dois</w:t>
      </w:r>
      <w:r>
        <w:t xml:space="preserve"> estudos na</w:t>
      </w:r>
      <w:r>
        <w:rPr>
          <w:spacing w:val="-8"/>
        </w:rPr>
        <w:t xml:space="preserve"> </w:t>
      </w:r>
      <w:r>
        <w:t>revisão.</w:t>
      </w:r>
    </w:p>
    <w:p w:rsidR="00B8377A" w:rsidRDefault="00B8377A">
      <w:pPr>
        <w:pStyle w:val="Corpodetexto"/>
        <w:spacing w:before="4"/>
        <w:ind w:left="0" w:firstLine="0"/>
        <w:jc w:val="left"/>
      </w:pPr>
    </w:p>
    <w:p w:rsidR="00B8377A" w:rsidRDefault="00A14380">
      <w:pPr>
        <w:pStyle w:val="Ttulo1"/>
        <w:numPr>
          <w:ilvl w:val="0"/>
          <w:numId w:val="56"/>
        </w:numPr>
        <w:tabs>
          <w:tab w:val="left" w:pos="1573"/>
          <w:tab w:val="left" w:pos="1574"/>
        </w:tabs>
        <w:spacing w:line="251" w:lineRule="exact"/>
        <w:ind w:firstLine="566"/>
      </w:pPr>
      <w:r>
        <w:t>Reunião com</w:t>
      </w:r>
      <w:r>
        <w:rPr>
          <w:spacing w:val="-3"/>
        </w:rPr>
        <w:t xml:space="preserve"> </w:t>
      </w:r>
      <w:r>
        <w:t>especialistas</w:t>
      </w:r>
    </w:p>
    <w:p w:rsidR="00B8377A" w:rsidRDefault="00A14380">
      <w:pPr>
        <w:pStyle w:val="Corpodetexto"/>
        <w:ind w:right="274"/>
      </w:pPr>
      <w:r>
        <w:t>Foi</w:t>
      </w:r>
      <w:r>
        <w:rPr>
          <w:spacing w:val="-11"/>
        </w:rPr>
        <w:t xml:space="preserve"> </w:t>
      </w:r>
      <w:r>
        <w:t>realizada</w:t>
      </w:r>
      <w:r>
        <w:rPr>
          <w:spacing w:val="-12"/>
        </w:rPr>
        <w:t xml:space="preserve"> </w:t>
      </w:r>
      <w:r>
        <w:t>reunião</w:t>
      </w:r>
      <w:r>
        <w:rPr>
          <w:spacing w:val="-13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consultores</w:t>
      </w:r>
      <w:r>
        <w:rPr>
          <w:spacing w:val="-10"/>
        </w:rPr>
        <w:t xml:space="preserve"> </w:t>
      </w:r>
      <w:r>
        <w:t>especialistas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metodologistas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comitê</w:t>
      </w:r>
      <w:r>
        <w:rPr>
          <w:spacing w:val="-11"/>
        </w:rPr>
        <w:t xml:space="preserve"> </w:t>
      </w:r>
      <w:r>
        <w:t>elaborador</w:t>
      </w:r>
      <w:r>
        <w:rPr>
          <w:spacing w:val="-10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PCDT na</w:t>
      </w:r>
      <w:r>
        <w:rPr>
          <w:spacing w:val="-9"/>
        </w:rPr>
        <w:t xml:space="preserve"> </w:t>
      </w:r>
      <w:r>
        <w:t>qual</w:t>
      </w:r>
      <w:r>
        <w:rPr>
          <w:spacing w:val="-10"/>
        </w:rPr>
        <w:t xml:space="preserve"> </w:t>
      </w:r>
      <w:r>
        <w:t>foram</w:t>
      </w:r>
      <w:r>
        <w:rPr>
          <w:spacing w:val="-13"/>
        </w:rPr>
        <w:t xml:space="preserve"> </w:t>
      </w:r>
      <w:r>
        <w:t>apresentados</w:t>
      </w:r>
      <w:r>
        <w:rPr>
          <w:spacing w:val="-10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levantamento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realizados</w:t>
      </w:r>
      <w:r>
        <w:rPr>
          <w:spacing w:val="-8"/>
        </w:rPr>
        <w:t xml:space="preserve"> </w:t>
      </w:r>
      <w:r>
        <w:t>pelos</w:t>
      </w:r>
      <w:r>
        <w:rPr>
          <w:spacing w:val="-12"/>
        </w:rPr>
        <w:t xml:space="preserve"> </w:t>
      </w:r>
      <w:r>
        <w:t>metodologistas.</w:t>
      </w:r>
      <w:r>
        <w:rPr>
          <w:spacing w:val="-9"/>
        </w:rPr>
        <w:t xml:space="preserve"> </w:t>
      </w:r>
      <w:r>
        <w:t>Os consultores</w:t>
      </w:r>
      <w:r>
        <w:rPr>
          <w:spacing w:val="-15"/>
        </w:rPr>
        <w:t xml:space="preserve"> </w:t>
      </w:r>
      <w:r>
        <w:t>especialistas</w:t>
      </w:r>
      <w:r>
        <w:rPr>
          <w:spacing w:val="-13"/>
        </w:rPr>
        <w:t xml:space="preserve"> </w:t>
      </w:r>
      <w:r>
        <w:t>também</w:t>
      </w:r>
      <w:r>
        <w:rPr>
          <w:spacing w:val="-17"/>
        </w:rPr>
        <w:t xml:space="preserve"> </w:t>
      </w:r>
      <w:r>
        <w:t>apontaram</w:t>
      </w:r>
      <w:r>
        <w:rPr>
          <w:spacing w:val="-17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necessidade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avaliação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incorporação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proofErr w:type="spellStart"/>
      <w:r>
        <w:t>pegvisomanto</w:t>
      </w:r>
      <w:proofErr w:type="spellEnd"/>
      <w:r>
        <w:t xml:space="preserve"> no PCDT.</w:t>
      </w:r>
    </w:p>
    <w:p w:rsidR="00B8377A" w:rsidRDefault="00A14380">
      <w:pPr>
        <w:pStyle w:val="Corpodetexto"/>
        <w:ind w:right="271"/>
      </w:pPr>
      <w:r>
        <w:t>Sendo</w:t>
      </w:r>
      <w:r>
        <w:rPr>
          <w:spacing w:val="-13"/>
        </w:rPr>
        <w:t xml:space="preserve"> </w:t>
      </w:r>
      <w:r>
        <w:t>assim,</w:t>
      </w:r>
      <w:r>
        <w:rPr>
          <w:spacing w:val="-13"/>
        </w:rPr>
        <w:t xml:space="preserve"> </w:t>
      </w:r>
      <w:r>
        <w:t>ficou</w:t>
      </w:r>
      <w:r>
        <w:rPr>
          <w:spacing w:val="-15"/>
        </w:rPr>
        <w:t xml:space="preserve"> </w:t>
      </w:r>
      <w:r>
        <w:t>estabelecido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PCDT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proofErr w:type="gramStart"/>
      <w:r>
        <w:t>destina</w:t>
      </w:r>
      <w:proofErr w:type="gramEnd"/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pacientes</w:t>
      </w:r>
      <w:r>
        <w:rPr>
          <w:spacing w:val="-14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acromegalia,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ambos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sexos, sem</w:t>
      </w:r>
      <w:r>
        <w:rPr>
          <w:spacing w:val="-6"/>
        </w:rPr>
        <w:t xml:space="preserve"> </w:t>
      </w:r>
      <w:r>
        <w:t>restrição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idade,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revisar</w:t>
      </w:r>
      <w:r>
        <w:rPr>
          <w:spacing w:val="-2"/>
        </w:rPr>
        <w:t xml:space="preserve"> </w:t>
      </w:r>
      <w:r>
        <w:t>práticas</w:t>
      </w:r>
      <w:r>
        <w:rPr>
          <w:spacing w:val="-3"/>
        </w:rPr>
        <w:t xml:space="preserve"> </w:t>
      </w:r>
      <w:r>
        <w:t>diagnósticas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terapêuticas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busca do PCDT vigente.</w:t>
      </w:r>
    </w:p>
    <w:p w:rsidR="00B8377A" w:rsidRDefault="00B8377A">
      <w:pPr>
        <w:pStyle w:val="Corpodetexto"/>
        <w:spacing w:before="3"/>
        <w:ind w:left="0" w:firstLine="0"/>
        <w:jc w:val="left"/>
      </w:pPr>
    </w:p>
    <w:p w:rsidR="00B8377A" w:rsidRDefault="00A14380">
      <w:pPr>
        <w:pStyle w:val="Ttulo1"/>
        <w:numPr>
          <w:ilvl w:val="0"/>
          <w:numId w:val="56"/>
        </w:numPr>
        <w:tabs>
          <w:tab w:val="left" w:pos="1573"/>
          <w:tab w:val="left" w:pos="1574"/>
        </w:tabs>
        <w:spacing w:line="250" w:lineRule="exact"/>
        <w:ind w:firstLine="566"/>
      </w:pPr>
      <w:r>
        <w:t>Elaboração de Parecer-técnico científico (PTC) de</w:t>
      </w:r>
      <w:r>
        <w:rPr>
          <w:spacing w:val="-10"/>
        </w:rPr>
        <w:t xml:space="preserve"> </w:t>
      </w:r>
      <w:proofErr w:type="spellStart"/>
      <w:r>
        <w:t>pegvisomanto</w:t>
      </w:r>
      <w:proofErr w:type="spellEnd"/>
    </w:p>
    <w:p w:rsidR="00B8377A" w:rsidRDefault="00A14380">
      <w:pPr>
        <w:pStyle w:val="Corpodetexto"/>
        <w:spacing w:line="242" w:lineRule="auto"/>
        <w:jc w:val="left"/>
      </w:pPr>
      <w:r>
        <w:t>A</w:t>
      </w:r>
      <w:r>
        <w:rPr>
          <w:spacing w:val="-8"/>
        </w:rPr>
        <w:t xml:space="preserve"> </w:t>
      </w:r>
      <w:r>
        <w:t>fim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revisar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literatura</w:t>
      </w:r>
      <w:r>
        <w:rPr>
          <w:spacing w:val="-8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eficácia,</w:t>
      </w:r>
      <w:r>
        <w:rPr>
          <w:spacing w:val="-6"/>
        </w:rPr>
        <w:t xml:space="preserve"> </w:t>
      </w:r>
      <w:r>
        <w:t>efetividade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segurança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proofErr w:type="spellStart"/>
      <w:r>
        <w:t>pegvisomanto</w:t>
      </w:r>
      <w:proofErr w:type="spellEnd"/>
      <w:r>
        <w:rPr>
          <w:spacing w:val="-9"/>
        </w:rPr>
        <w:t xml:space="preserve"> </w:t>
      </w:r>
      <w:proofErr w:type="gramStart"/>
      <w:r>
        <w:t>foi</w:t>
      </w:r>
      <w:proofErr w:type="gramEnd"/>
      <w:r>
        <w:rPr>
          <w:spacing w:val="-7"/>
        </w:rPr>
        <w:t xml:space="preserve"> </w:t>
      </w:r>
      <w:r>
        <w:t>elaborado</w:t>
      </w:r>
      <w:r>
        <w:rPr>
          <w:spacing w:val="-8"/>
        </w:rPr>
        <w:t xml:space="preserve"> </w:t>
      </w:r>
      <w:r>
        <w:t>um PTC solicitando a sua inclusão. A conclusão foi pela sua não recomendação</w:t>
      </w:r>
      <w:r>
        <w:rPr>
          <w:spacing w:val="-10"/>
        </w:rPr>
        <w:t xml:space="preserve"> </w:t>
      </w:r>
      <w:r>
        <w:t>(32).</w:t>
      </w:r>
    </w:p>
    <w:p w:rsidR="00B8377A" w:rsidRDefault="00B8377A">
      <w:pPr>
        <w:pStyle w:val="Corpodetexto"/>
        <w:spacing w:before="8"/>
        <w:ind w:left="0" w:firstLine="0"/>
        <w:jc w:val="left"/>
        <w:rPr>
          <w:sz w:val="21"/>
        </w:rPr>
      </w:pPr>
    </w:p>
    <w:p w:rsidR="00B8377A" w:rsidRDefault="00A14380">
      <w:pPr>
        <w:pStyle w:val="Ttulo1"/>
        <w:numPr>
          <w:ilvl w:val="0"/>
          <w:numId w:val="56"/>
        </w:numPr>
        <w:tabs>
          <w:tab w:val="left" w:pos="1573"/>
          <w:tab w:val="left" w:pos="1574"/>
        </w:tabs>
        <w:spacing w:line="251" w:lineRule="exact"/>
        <w:ind w:firstLine="566"/>
      </w:pPr>
      <w:r>
        <w:t>Buscas na literatura para atualização do</w:t>
      </w:r>
      <w:r>
        <w:rPr>
          <w:spacing w:val="-10"/>
        </w:rPr>
        <w:t xml:space="preserve"> </w:t>
      </w:r>
      <w:r>
        <w:t>PCDT</w:t>
      </w:r>
    </w:p>
    <w:p w:rsidR="00B8377A" w:rsidRDefault="00A14380">
      <w:pPr>
        <w:pStyle w:val="Corpodetexto"/>
        <w:jc w:val="left"/>
      </w:pPr>
      <w:r>
        <w:t xml:space="preserve">A fim de guiar a revisão do PCDT vigente foi realizada busca na literatura sobre </w:t>
      </w:r>
      <w:r>
        <w:rPr>
          <w:b/>
        </w:rPr>
        <w:t xml:space="preserve">intervenções terapêuticas </w:t>
      </w:r>
      <w:r>
        <w:t xml:space="preserve">definida pela pergunta PICO estabelecida no Quadro </w:t>
      </w:r>
      <w:proofErr w:type="gramStart"/>
      <w:r>
        <w:t>1</w:t>
      </w:r>
      <w:proofErr w:type="gramEnd"/>
      <w:r>
        <w:t>.</w:t>
      </w:r>
    </w:p>
    <w:p w:rsidR="00B8377A" w:rsidRDefault="00B8377A">
      <w:pPr>
        <w:pStyle w:val="Corpodetexto"/>
        <w:ind w:left="0" w:firstLine="0"/>
        <w:jc w:val="left"/>
        <w:rPr>
          <w:sz w:val="24"/>
        </w:rPr>
      </w:pPr>
    </w:p>
    <w:p w:rsidR="00B8377A" w:rsidRDefault="00B8377A">
      <w:pPr>
        <w:pStyle w:val="Corpodetexto"/>
        <w:spacing w:before="9"/>
        <w:ind w:left="0" w:firstLine="0"/>
        <w:jc w:val="left"/>
        <w:rPr>
          <w:sz w:val="26"/>
        </w:rPr>
      </w:pPr>
    </w:p>
    <w:p w:rsidR="00B8377A" w:rsidRDefault="00A14380">
      <w:pPr>
        <w:pStyle w:val="Ttulo1"/>
        <w:spacing w:before="1" w:after="39"/>
        <w:ind w:left="133"/>
        <w:jc w:val="both"/>
      </w:pPr>
      <w:r>
        <w:t>Quadro 1 – Pergunta PICO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47"/>
      </w:tblGrid>
      <w:tr w:rsidR="00B8377A">
        <w:trPr>
          <w:trHeight w:val="292"/>
        </w:trPr>
        <w:tc>
          <w:tcPr>
            <w:tcW w:w="2234" w:type="dxa"/>
          </w:tcPr>
          <w:p w:rsidR="00B8377A" w:rsidRDefault="00A14380">
            <w:pPr>
              <w:pStyle w:val="TableParagraph"/>
              <w:spacing w:line="247" w:lineRule="exact"/>
              <w:ind w:left="110"/>
            </w:pPr>
            <w:r>
              <w:t>População</w:t>
            </w:r>
          </w:p>
        </w:tc>
        <w:tc>
          <w:tcPr>
            <w:tcW w:w="7547" w:type="dxa"/>
          </w:tcPr>
          <w:p w:rsidR="00B8377A" w:rsidRDefault="00A14380">
            <w:pPr>
              <w:pStyle w:val="TableParagraph"/>
              <w:spacing w:line="247" w:lineRule="exact"/>
              <w:ind w:left="111"/>
            </w:pPr>
            <w:r>
              <w:t>Pacientes com acromegalia</w:t>
            </w:r>
          </w:p>
        </w:tc>
      </w:tr>
      <w:tr w:rsidR="00B8377A">
        <w:trPr>
          <w:trHeight w:val="289"/>
        </w:trPr>
        <w:tc>
          <w:tcPr>
            <w:tcW w:w="2234" w:type="dxa"/>
          </w:tcPr>
          <w:p w:rsidR="00B8377A" w:rsidRDefault="00A14380">
            <w:pPr>
              <w:pStyle w:val="TableParagraph"/>
              <w:spacing w:line="247" w:lineRule="exact"/>
              <w:ind w:left="110"/>
            </w:pPr>
            <w:r>
              <w:t>Intervenção</w:t>
            </w:r>
          </w:p>
        </w:tc>
        <w:tc>
          <w:tcPr>
            <w:tcW w:w="7547" w:type="dxa"/>
          </w:tcPr>
          <w:p w:rsidR="00B8377A" w:rsidRDefault="00A14380">
            <w:pPr>
              <w:pStyle w:val="TableParagraph"/>
              <w:spacing w:line="247" w:lineRule="exact"/>
              <w:ind w:left="111"/>
            </w:pPr>
            <w:r>
              <w:t>Tratamento clínico</w:t>
            </w:r>
          </w:p>
        </w:tc>
      </w:tr>
      <w:tr w:rsidR="00B8377A">
        <w:trPr>
          <w:trHeight w:val="290"/>
        </w:trPr>
        <w:tc>
          <w:tcPr>
            <w:tcW w:w="2234" w:type="dxa"/>
          </w:tcPr>
          <w:p w:rsidR="00B8377A" w:rsidRDefault="00A14380">
            <w:pPr>
              <w:pStyle w:val="TableParagraph"/>
              <w:spacing w:line="247" w:lineRule="exact"/>
              <w:ind w:left="110"/>
            </w:pPr>
            <w:r>
              <w:t>Comparação</w:t>
            </w:r>
          </w:p>
        </w:tc>
        <w:tc>
          <w:tcPr>
            <w:tcW w:w="7547" w:type="dxa"/>
          </w:tcPr>
          <w:p w:rsidR="00B8377A" w:rsidRDefault="00A14380">
            <w:pPr>
              <w:pStyle w:val="TableParagraph"/>
              <w:spacing w:line="247" w:lineRule="exact"/>
              <w:ind w:left="111"/>
            </w:pPr>
            <w:r>
              <w:t>Sem restrição de comparadores</w:t>
            </w:r>
          </w:p>
        </w:tc>
      </w:tr>
      <w:tr w:rsidR="00B8377A">
        <w:trPr>
          <w:trHeight w:val="873"/>
        </w:trPr>
        <w:tc>
          <w:tcPr>
            <w:tcW w:w="2234" w:type="dxa"/>
          </w:tcPr>
          <w:p w:rsidR="00B8377A" w:rsidRDefault="00A14380">
            <w:pPr>
              <w:pStyle w:val="TableParagraph"/>
              <w:spacing w:line="249" w:lineRule="exact"/>
              <w:ind w:left="110"/>
            </w:pPr>
            <w:r>
              <w:t>Desfechos</w:t>
            </w:r>
          </w:p>
        </w:tc>
        <w:tc>
          <w:tcPr>
            <w:tcW w:w="7547" w:type="dxa"/>
          </w:tcPr>
          <w:p w:rsidR="00B8377A" w:rsidRDefault="00A14380">
            <w:pPr>
              <w:pStyle w:val="TableParagraph"/>
              <w:spacing w:line="276" w:lineRule="auto"/>
              <w:ind w:left="111" w:right="41"/>
            </w:pPr>
            <w:r>
              <w:t xml:space="preserve">Eficácia: qualidade de vida, mortalidade, complicações da doença, níveis séricos de IGF-1 e </w:t>
            </w:r>
            <w:proofErr w:type="gramStart"/>
            <w:r>
              <w:t>GH</w:t>
            </w:r>
            <w:proofErr w:type="gramEnd"/>
          </w:p>
          <w:p w:rsidR="00B8377A" w:rsidRDefault="00A14380">
            <w:pPr>
              <w:pStyle w:val="TableParagraph"/>
              <w:spacing w:line="252" w:lineRule="exact"/>
              <w:ind w:left="111"/>
            </w:pPr>
            <w:r>
              <w:t>Segurança: efeitos adversos dos medicamentos</w:t>
            </w:r>
          </w:p>
        </w:tc>
      </w:tr>
    </w:tbl>
    <w:p w:rsidR="00B8377A" w:rsidRDefault="00B8377A">
      <w:pPr>
        <w:spacing w:line="252" w:lineRule="exact"/>
        <w:sectPr w:rsidR="00B8377A">
          <w:pgSz w:w="11910" w:h="16840"/>
          <w:pgMar w:top="1040" w:right="8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47"/>
      </w:tblGrid>
      <w:tr w:rsidR="00B8377A">
        <w:trPr>
          <w:trHeight w:val="292"/>
        </w:trPr>
        <w:tc>
          <w:tcPr>
            <w:tcW w:w="2234" w:type="dxa"/>
          </w:tcPr>
          <w:p w:rsidR="00B8377A" w:rsidRDefault="00A14380">
            <w:pPr>
              <w:pStyle w:val="TableParagraph"/>
              <w:spacing w:line="243" w:lineRule="exact"/>
              <w:ind w:left="110"/>
            </w:pPr>
            <w:r>
              <w:lastRenderedPageBreak/>
              <w:t>Tipos de estudos</w:t>
            </w:r>
          </w:p>
        </w:tc>
        <w:tc>
          <w:tcPr>
            <w:tcW w:w="7547" w:type="dxa"/>
          </w:tcPr>
          <w:p w:rsidR="00B8377A" w:rsidRDefault="00A14380">
            <w:pPr>
              <w:pStyle w:val="TableParagraph"/>
              <w:spacing w:line="243" w:lineRule="exact"/>
              <w:ind w:left="111"/>
              <w:rPr>
                <w:i/>
              </w:rPr>
            </w:pPr>
            <w:r>
              <w:t xml:space="preserve">Revisões sistemáticas com ou sem meta-análises e </w:t>
            </w:r>
            <w:proofErr w:type="spellStart"/>
            <w:r>
              <w:rPr>
                <w:i/>
              </w:rPr>
              <w:t>guidelines</w:t>
            </w:r>
            <w:proofErr w:type="spellEnd"/>
          </w:p>
        </w:tc>
      </w:tr>
    </w:tbl>
    <w:p w:rsidR="00B8377A" w:rsidRDefault="00B8377A">
      <w:pPr>
        <w:pStyle w:val="Corpodetexto"/>
        <w:spacing w:before="3"/>
        <w:ind w:left="0" w:firstLine="0"/>
        <w:jc w:val="left"/>
        <w:rPr>
          <w:b/>
          <w:sz w:val="16"/>
        </w:rPr>
      </w:pPr>
    </w:p>
    <w:p w:rsidR="00B8377A" w:rsidRDefault="00A14380">
      <w:pPr>
        <w:pStyle w:val="Corpodetexto"/>
        <w:spacing w:before="92"/>
        <w:ind w:left="853" w:firstLine="0"/>
        <w:jc w:val="left"/>
      </w:pPr>
      <w:r>
        <w:t>A seleção dos artigos levou em considerações os seguintes critérios de inclusão:</w:t>
      </w:r>
    </w:p>
    <w:p w:rsidR="00B8377A" w:rsidRDefault="00A14380">
      <w:pPr>
        <w:pStyle w:val="PargrafodaLista"/>
        <w:numPr>
          <w:ilvl w:val="1"/>
          <w:numId w:val="56"/>
        </w:numPr>
        <w:tabs>
          <w:tab w:val="left" w:pos="1201"/>
          <w:tab w:val="left" w:pos="1202"/>
        </w:tabs>
        <w:spacing w:before="36" w:line="269" w:lineRule="exact"/>
        <w:jc w:val="left"/>
      </w:pPr>
      <w:r>
        <w:t>Medicamentos registrados no</w:t>
      </w:r>
      <w:r>
        <w:rPr>
          <w:spacing w:val="-5"/>
        </w:rPr>
        <w:t xml:space="preserve"> </w:t>
      </w:r>
      <w:r>
        <w:t>Brasil</w:t>
      </w:r>
    </w:p>
    <w:p w:rsidR="00B8377A" w:rsidRDefault="00A14380">
      <w:pPr>
        <w:pStyle w:val="PargrafodaLista"/>
        <w:numPr>
          <w:ilvl w:val="1"/>
          <w:numId w:val="56"/>
        </w:numPr>
        <w:tabs>
          <w:tab w:val="left" w:pos="1201"/>
          <w:tab w:val="left" w:pos="1202"/>
        </w:tabs>
        <w:spacing w:line="269" w:lineRule="exact"/>
        <w:jc w:val="left"/>
      </w:pPr>
      <w:r>
        <w:t>Revisões sistemáticas com meta-análise de estudos originais com desfechos de</w:t>
      </w:r>
      <w:r>
        <w:rPr>
          <w:spacing w:val="-15"/>
        </w:rPr>
        <w:t xml:space="preserve"> </w:t>
      </w:r>
      <w:r>
        <w:t>interesse</w:t>
      </w:r>
    </w:p>
    <w:p w:rsidR="00B8377A" w:rsidRDefault="00A14380">
      <w:pPr>
        <w:pStyle w:val="PargrafodaLista"/>
        <w:numPr>
          <w:ilvl w:val="1"/>
          <w:numId w:val="56"/>
        </w:numPr>
        <w:tabs>
          <w:tab w:val="left" w:pos="1201"/>
          <w:tab w:val="left" w:pos="1202"/>
        </w:tabs>
        <w:spacing w:line="269" w:lineRule="exact"/>
        <w:jc w:val="left"/>
      </w:pPr>
      <w:r>
        <w:t>Estudos publicados na forma completa (foram excluídos</w:t>
      </w:r>
      <w:r>
        <w:t xml:space="preserve"> resumos em anais de</w:t>
      </w:r>
      <w:r>
        <w:rPr>
          <w:spacing w:val="-17"/>
        </w:rPr>
        <w:t xml:space="preserve"> </w:t>
      </w:r>
      <w:r>
        <w:t>congresso)</w:t>
      </w:r>
    </w:p>
    <w:p w:rsidR="00B8377A" w:rsidRDefault="00B8377A">
      <w:pPr>
        <w:pStyle w:val="Corpodetexto"/>
        <w:spacing w:before="6"/>
        <w:ind w:left="0" w:firstLine="0"/>
        <w:jc w:val="left"/>
        <w:rPr>
          <w:sz w:val="25"/>
        </w:rPr>
      </w:pPr>
    </w:p>
    <w:p w:rsidR="00B8377A" w:rsidRDefault="00A14380">
      <w:pPr>
        <w:pStyle w:val="Corpodetexto"/>
        <w:ind w:left="841" w:firstLine="0"/>
        <w:jc w:val="left"/>
      </w:pPr>
      <w:r>
        <w:t xml:space="preserve">Os artigos relacionados ao uso de </w:t>
      </w:r>
      <w:proofErr w:type="spellStart"/>
      <w:r>
        <w:t>pegvisomanto</w:t>
      </w:r>
      <w:proofErr w:type="spellEnd"/>
      <w:r>
        <w:t xml:space="preserve"> foram considerados na elaboração do PTC (32).</w:t>
      </w:r>
    </w:p>
    <w:p w:rsidR="00B8377A" w:rsidRDefault="00A14380">
      <w:pPr>
        <w:pStyle w:val="Corpodetexto"/>
        <w:spacing w:before="37" w:line="276" w:lineRule="auto"/>
        <w:ind w:right="261" w:firstLine="708"/>
        <w:jc w:val="left"/>
      </w:pPr>
      <w:r>
        <w:t xml:space="preserve">O Quadro </w:t>
      </w:r>
      <w:proofErr w:type="gramStart"/>
      <w:r>
        <w:t>2</w:t>
      </w:r>
      <w:proofErr w:type="gramEnd"/>
      <w:r>
        <w:t xml:space="preserve"> apresenta as estratégias de buscas realizadas, bem como o número de artigos localizados e o número de selecionados.</w:t>
      </w:r>
    </w:p>
    <w:p w:rsidR="00B8377A" w:rsidRDefault="00B8377A">
      <w:pPr>
        <w:pStyle w:val="Corpodetexto"/>
        <w:spacing w:before="9"/>
        <w:ind w:left="0" w:firstLine="0"/>
        <w:jc w:val="left"/>
        <w:rPr>
          <w:sz w:val="25"/>
        </w:rPr>
      </w:pPr>
    </w:p>
    <w:p w:rsidR="00B8377A" w:rsidRDefault="00A14380">
      <w:pPr>
        <w:pStyle w:val="Ttulo1"/>
        <w:spacing w:after="39"/>
        <w:ind w:left="133"/>
      </w:pPr>
      <w:r>
        <w:t>Quadro 2 - Buscas sobre intervenções terapêuticas - revisões sistemáticas e meta-análises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827"/>
        <w:gridCol w:w="1844"/>
        <w:gridCol w:w="2420"/>
      </w:tblGrid>
      <w:tr w:rsidR="00B8377A">
        <w:trPr>
          <w:trHeight w:val="290"/>
        </w:trPr>
        <w:tc>
          <w:tcPr>
            <w:tcW w:w="1572" w:type="dxa"/>
          </w:tcPr>
          <w:p w:rsidR="00B8377A" w:rsidRDefault="00A14380">
            <w:pPr>
              <w:pStyle w:val="TableParagraph"/>
              <w:spacing w:line="251" w:lineRule="exact"/>
              <w:ind w:left="136" w:right="125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3827" w:type="dxa"/>
          </w:tcPr>
          <w:p w:rsidR="00B8377A" w:rsidRDefault="00A14380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Estratégia</w:t>
            </w:r>
          </w:p>
        </w:tc>
        <w:tc>
          <w:tcPr>
            <w:tcW w:w="1844" w:type="dxa"/>
          </w:tcPr>
          <w:p w:rsidR="00B8377A" w:rsidRDefault="00A14380">
            <w:pPr>
              <w:pStyle w:val="TableParagraph"/>
              <w:spacing w:line="251" w:lineRule="exact"/>
              <w:ind w:left="343" w:right="336"/>
              <w:jc w:val="center"/>
              <w:rPr>
                <w:b/>
              </w:rPr>
            </w:pPr>
            <w:r>
              <w:rPr>
                <w:b/>
              </w:rPr>
              <w:t>Localizados</w:t>
            </w:r>
          </w:p>
        </w:tc>
        <w:tc>
          <w:tcPr>
            <w:tcW w:w="2420" w:type="dxa"/>
          </w:tcPr>
          <w:p w:rsidR="00B8377A" w:rsidRDefault="00A14380">
            <w:pPr>
              <w:pStyle w:val="TableParagraph"/>
              <w:spacing w:line="251" w:lineRule="exact"/>
              <w:ind w:left="608"/>
              <w:rPr>
                <w:b/>
              </w:rPr>
            </w:pPr>
            <w:r>
              <w:rPr>
                <w:b/>
              </w:rPr>
              <w:t>Selecionados</w:t>
            </w:r>
          </w:p>
        </w:tc>
      </w:tr>
      <w:tr w:rsidR="00B8377A">
        <w:trPr>
          <w:trHeight w:val="2529"/>
        </w:trPr>
        <w:tc>
          <w:tcPr>
            <w:tcW w:w="1572" w:type="dxa"/>
          </w:tcPr>
          <w:p w:rsidR="00B8377A" w:rsidRDefault="00A14380">
            <w:pPr>
              <w:pStyle w:val="TableParagraph"/>
              <w:spacing w:line="242" w:lineRule="auto"/>
              <w:ind w:left="376" w:right="194" w:hanging="159"/>
            </w:pPr>
            <w:proofErr w:type="spellStart"/>
            <w:r>
              <w:t>Medline</w:t>
            </w:r>
            <w:proofErr w:type="spellEnd"/>
            <w:r>
              <w:t xml:space="preserve"> (via </w:t>
            </w:r>
            <w:proofErr w:type="spellStart"/>
            <w:proofErr w:type="gramStart"/>
            <w:r>
              <w:t>PubMed</w:t>
            </w:r>
            <w:proofErr w:type="spellEnd"/>
            <w:proofErr w:type="gramEnd"/>
            <w:r>
              <w:t>)</w:t>
            </w:r>
          </w:p>
          <w:p w:rsidR="00B8377A" w:rsidRDefault="00B8377A">
            <w:pPr>
              <w:pStyle w:val="TableParagraph"/>
              <w:ind w:left="0"/>
              <w:rPr>
                <w:b/>
                <w:sz w:val="24"/>
              </w:rPr>
            </w:pPr>
          </w:p>
          <w:p w:rsidR="00B8377A" w:rsidRDefault="00B8377A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B8377A" w:rsidRDefault="00A14380">
            <w:pPr>
              <w:pStyle w:val="TableParagraph"/>
              <w:ind w:left="282" w:right="112" w:hanging="147"/>
            </w:pPr>
            <w:r>
              <w:t>Data da busca: 21/08/2018</w:t>
            </w:r>
          </w:p>
        </w:tc>
        <w:tc>
          <w:tcPr>
            <w:tcW w:w="3827" w:type="dxa"/>
          </w:tcPr>
          <w:p w:rsidR="00B8377A" w:rsidRPr="00A14380" w:rsidRDefault="00A14380">
            <w:pPr>
              <w:pStyle w:val="TableParagraph"/>
              <w:ind w:left="110" w:right="102" w:hanging="3"/>
              <w:jc w:val="center"/>
              <w:rPr>
                <w:lang w:val="en-US"/>
              </w:rPr>
            </w:pPr>
            <w:r w:rsidRPr="00A14380">
              <w:rPr>
                <w:lang w:val="en-US"/>
              </w:rPr>
              <w:t>("Acromegaly"[Mesh] OR "acromegaly"[All Fields]) AND ("Therapeutics"</w:t>
            </w:r>
            <w:r w:rsidRPr="00A14380">
              <w:rPr>
                <w:lang w:val="en-US"/>
              </w:rPr>
              <w:t>[Mesh] OR "therapeutics"[All Fields]) AND ((Meta- Analysis[</w:t>
            </w:r>
            <w:proofErr w:type="spellStart"/>
            <w:r w:rsidRPr="00A14380">
              <w:rPr>
                <w:lang w:val="en-US"/>
              </w:rPr>
              <w:t>ptyp</w:t>
            </w:r>
            <w:proofErr w:type="spellEnd"/>
            <w:r w:rsidRPr="00A14380">
              <w:rPr>
                <w:lang w:val="en-US"/>
              </w:rPr>
              <w:t>] OR systematic[</w:t>
            </w:r>
            <w:proofErr w:type="spellStart"/>
            <w:r w:rsidRPr="00A14380">
              <w:rPr>
                <w:lang w:val="en-US"/>
              </w:rPr>
              <w:t>sb</w:t>
            </w:r>
            <w:proofErr w:type="spellEnd"/>
            <w:r w:rsidRPr="00A14380">
              <w:rPr>
                <w:lang w:val="en-US"/>
              </w:rPr>
              <w:t>]) AND ("2012/01/01"[PDAT] : "3000/12/31"[PDAT]) AND</w:t>
            </w:r>
          </w:p>
          <w:p w:rsidR="00B8377A" w:rsidRPr="00A14380" w:rsidRDefault="00A14380">
            <w:pPr>
              <w:pStyle w:val="TableParagraph"/>
              <w:ind w:left="134" w:firstLine="410"/>
              <w:rPr>
                <w:lang w:val="en-US"/>
              </w:rPr>
            </w:pPr>
            <w:r w:rsidRPr="00A14380">
              <w:rPr>
                <w:lang w:val="en-US"/>
              </w:rPr>
              <w:t>"humans"[</w:t>
            </w:r>
            <w:proofErr w:type="spellStart"/>
            <w:r w:rsidRPr="00A14380">
              <w:rPr>
                <w:lang w:val="en-US"/>
              </w:rPr>
              <w:t>MeSH</w:t>
            </w:r>
            <w:proofErr w:type="spellEnd"/>
            <w:r w:rsidRPr="00A14380">
              <w:rPr>
                <w:lang w:val="en-US"/>
              </w:rPr>
              <w:t xml:space="preserve"> Terms] AND</w:t>
            </w:r>
          </w:p>
          <w:p w:rsidR="00B8377A" w:rsidRPr="00A14380" w:rsidRDefault="00A14380">
            <w:pPr>
              <w:pStyle w:val="TableParagraph"/>
              <w:spacing w:line="252" w:lineRule="exact"/>
              <w:ind w:left="5"/>
              <w:jc w:val="center"/>
              <w:rPr>
                <w:lang w:val="en-US"/>
              </w:rPr>
            </w:pPr>
            <w:r w:rsidRPr="00A14380">
              <w:rPr>
                <w:lang w:val="en-US"/>
              </w:rPr>
              <w:t>(English[</w:t>
            </w:r>
            <w:proofErr w:type="spellStart"/>
            <w:r w:rsidRPr="00A14380">
              <w:rPr>
                <w:lang w:val="en-US"/>
              </w:rPr>
              <w:t>lang</w:t>
            </w:r>
            <w:proofErr w:type="spellEnd"/>
            <w:r w:rsidRPr="00A14380">
              <w:rPr>
                <w:lang w:val="en-US"/>
              </w:rPr>
              <w:t>] OR Portuguese[</w:t>
            </w:r>
            <w:proofErr w:type="spellStart"/>
            <w:r w:rsidRPr="00A14380">
              <w:rPr>
                <w:lang w:val="en-US"/>
              </w:rPr>
              <w:t>lang</w:t>
            </w:r>
            <w:proofErr w:type="spellEnd"/>
            <w:r w:rsidRPr="00A14380">
              <w:rPr>
                <w:lang w:val="en-US"/>
              </w:rPr>
              <w:t>] OR Spanish[</w:t>
            </w:r>
            <w:proofErr w:type="spellStart"/>
            <w:r w:rsidRPr="00A14380">
              <w:rPr>
                <w:lang w:val="en-US"/>
              </w:rPr>
              <w:t>lang</w:t>
            </w:r>
            <w:proofErr w:type="spellEnd"/>
            <w:r w:rsidRPr="00A14380">
              <w:rPr>
                <w:lang w:val="en-US"/>
              </w:rPr>
              <w:t>]))</w:t>
            </w:r>
          </w:p>
        </w:tc>
        <w:tc>
          <w:tcPr>
            <w:tcW w:w="1844" w:type="dxa"/>
          </w:tcPr>
          <w:p w:rsidR="00B8377A" w:rsidRDefault="00A14380">
            <w:pPr>
              <w:pStyle w:val="TableParagraph"/>
              <w:spacing w:line="247" w:lineRule="exact"/>
              <w:ind w:left="343" w:right="336"/>
              <w:jc w:val="center"/>
            </w:pPr>
            <w:r>
              <w:t>16</w:t>
            </w:r>
          </w:p>
        </w:tc>
        <w:tc>
          <w:tcPr>
            <w:tcW w:w="2420" w:type="dxa"/>
          </w:tcPr>
          <w:p w:rsidR="00B8377A" w:rsidRDefault="00A14380">
            <w:pPr>
              <w:pStyle w:val="TableParagraph"/>
              <w:spacing w:line="247" w:lineRule="exact"/>
              <w:ind w:left="7"/>
              <w:jc w:val="center"/>
            </w:pPr>
            <w:proofErr w:type="gramStart"/>
            <w:r>
              <w:t>8</w:t>
            </w:r>
            <w:proofErr w:type="gramEnd"/>
          </w:p>
          <w:p w:rsidR="00B8377A" w:rsidRDefault="00A14380">
            <w:pPr>
              <w:pStyle w:val="TableParagraph"/>
              <w:spacing w:before="7" w:line="250" w:lineRule="exact"/>
              <w:ind w:left="188"/>
              <w:rPr>
                <w:b/>
              </w:rPr>
            </w:pPr>
            <w:r>
              <w:rPr>
                <w:b/>
              </w:rPr>
              <w:t>Motivo das exclusões:</w:t>
            </w:r>
          </w:p>
          <w:p w:rsidR="00B8377A" w:rsidRDefault="00A14380">
            <w:pPr>
              <w:pStyle w:val="TableParagraph"/>
              <w:numPr>
                <w:ilvl w:val="0"/>
                <w:numId w:val="54"/>
              </w:numPr>
              <w:tabs>
                <w:tab w:val="left" w:pos="372"/>
              </w:tabs>
              <w:spacing w:line="242" w:lineRule="auto"/>
              <w:ind w:right="237" w:firstLine="0"/>
            </w:pPr>
            <w:r>
              <w:t xml:space="preserve">Não relacionados ao PCDT: </w:t>
            </w:r>
            <w:proofErr w:type="gramStart"/>
            <w:r>
              <w:t>3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54"/>
              </w:numPr>
              <w:tabs>
                <w:tab w:val="left" w:pos="304"/>
              </w:tabs>
              <w:ind w:left="176" w:right="169" w:firstLine="0"/>
            </w:pPr>
            <w:r>
              <w:t xml:space="preserve">Delineamento não RS ou meta-análise: </w:t>
            </w:r>
            <w:proofErr w:type="gramStart"/>
            <w:r>
              <w:t>4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54"/>
              </w:numPr>
              <w:tabs>
                <w:tab w:val="left" w:pos="321"/>
              </w:tabs>
              <w:ind w:left="195" w:right="187" w:firstLine="0"/>
            </w:pPr>
            <w:r>
              <w:t xml:space="preserve">Selecionado na busca por </w:t>
            </w:r>
            <w:proofErr w:type="spellStart"/>
            <w:r>
              <w:rPr>
                <w:i/>
              </w:rPr>
              <w:t>guidelines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gramStart"/>
            <w:r>
              <w:t>1</w:t>
            </w:r>
            <w:proofErr w:type="gramEnd"/>
          </w:p>
        </w:tc>
      </w:tr>
      <w:tr w:rsidR="00B8377A">
        <w:trPr>
          <w:trHeight w:val="3036"/>
        </w:trPr>
        <w:tc>
          <w:tcPr>
            <w:tcW w:w="1572" w:type="dxa"/>
          </w:tcPr>
          <w:p w:rsidR="00B8377A" w:rsidRDefault="00A14380">
            <w:pPr>
              <w:pStyle w:val="TableParagraph"/>
              <w:spacing w:line="249" w:lineRule="exact"/>
              <w:ind w:left="436"/>
            </w:pPr>
            <w:r>
              <w:t>Embase</w:t>
            </w:r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ind w:left="136" w:right="126"/>
              <w:jc w:val="center"/>
            </w:pPr>
            <w:r>
              <w:t>Data da busca: 21/08/2018</w:t>
            </w:r>
          </w:p>
        </w:tc>
        <w:tc>
          <w:tcPr>
            <w:tcW w:w="3827" w:type="dxa"/>
          </w:tcPr>
          <w:p w:rsidR="00B8377A" w:rsidRPr="00A14380" w:rsidRDefault="00A14380">
            <w:pPr>
              <w:pStyle w:val="TableParagraph"/>
              <w:ind w:left="170" w:right="165" w:hanging="1"/>
              <w:jc w:val="center"/>
              <w:rPr>
                <w:lang w:val="en-US"/>
              </w:rPr>
            </w:pPr>
            <w:r w:rsidRPr="00A14380">
              <w:rPr>
                <w:lang w:val="en-US"/>
              </w:rPr>
              <w:t>('acromegaly'/</w:t>
            </w:r>
            <w:proofErr w:type="spellStart"/>
            <w:r w:rsidRPr="00A14380">
              <w:rPr>
                <w:lang w:val="en-US"/>
              </w:rPr>
              <w:t>exp</w:t>
            </w:r>
            <w:proofErr w:type="spellEnd"/>
            <w:r w:rsidRPr="00A14380">
              <w:rPr>
                <w:lang w:val="en-US"/>
              </w:rPr>
              <w:t xml:space="preserve"> OR 'acromegaly') AND ('therapy'/</w:t>
            </w:r>
            <w:proofErr w:type="spellStart"/>
            <w:r w:rsidRPr="00A14380">
              <w:rPr>
                <w:lang w:val="en-US"/>
              </w:rPr>
              <w:t>exp</w:t>
            </w:r>
            <w:proofErr w:type="spellEnd"/>
            <w:r w:rsidRPr="00A14380">
              <w:rPr>
                <w:lang w:val="en-US"/>
              </w:rPr>
              <w:t xml:space="preserve"> OR 'therapy')</w:t>
            </w:r>
            <w:r w:rsidRPr="00A14380">
              <w:rPr>
                <w:spacing w:val="-13"/>
                <w:lang w:val="en-US"/>
              </w:rPr>
              <w:t xml:space="preserve"> </w:t>
            </w:r>
            <w:r w:rsidRPr="00A14380">
              <w:rPr>
                <w:lang w:val="en-US"/>
              </w:rPr>
              <w:t>AND ([</w:t>
            </w:r>
            <w:proofErr w:type="spellStart"/>
            <w:r w:rsidRPr="00A14380">
              <w:rPr>
                <w:lang w:val="en-US"/>
              </w:rPr>
              <w:t>cochrane</w:t>
            </w:r>
            <w:proofErr w:type="spellEnd"/>
            <w:r w:rsidRPr="00A14380">
              <w:rPr>
                <w:lang w:val="en-US"/>
              </w:rPr>
              <w:t xml:space="preserve"> review]/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  <w:r w:rsidRPr="00A14380">
              <w:rPr>
                <w:lang w:val="en-US"/>
              </w:rPr>
              <w:t xml:space="preserve"> OR [systematic review]/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  <w:r w:rsidRPr="00A14380">
              <w:rPr>
                <w:lang w:val="en-US"/>
              </w:rPr>
              <w:t xml:space="preserve"> OR [</w:t>
            </w:r>
            <w:proofErr w:type="spellStart"/>
            <w:r w:rsidRPr="00A14380">
              <w:rPr>
                <w:lang w:val="en-US"/>
              </w:rPr>
              <w:t>meta analysis</w:t>
            </w:r>
            <w:proofErr w:type="spellEnd"/>
            <w:r w:rsidRPr="00A14380">
              <w:rPr>
                <w:lang w:val="en-US"/>
              </w:rPr>
              <w:t>]/lim) AND ([</w:t>
            </w:r>
            <w:proofErr w:type="spellStart"/>
            <w:r w:rsidRPr="00A14380">
              <w:rPr>
                <w:lang w:val="en-US"/>
              </w:rPr>
              <w:t>english</w:t>
            </w:r>
            <w:proofErr w:type="spellEnd"/>
            <w:r w:rsidRPr="00A14380">
              <w:rPr>
                <w:lang w:val="en-US"/>
              </w:rPr>
              <w:t>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  <w:r w:rsidRPr="00A14380">
              <w:rPr>
                <w:lang w:val="en-US"/>
              </w:rPr>
              <w:t xml:space="preserve"> OR [</w:t>
            </w:r>
            <w:proofErr w:type="spellStart"/>
            <w:r w:rsidRPr="00A14380">
              <w:rPr>
                <w:lang w:val="en-US"/>
              </w:rPr>
              <w:t>portuguese</w:t>
            </w:r>
            <w:proofErr w:type="spellEnd"/>
            <w:r w:rsidRPr="00A14380">
              <w:rPr>
                <w:lang w:val="en-US"/>
              </w:rPr>
              <w:t>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  <w:r w:rsidRPr="00A14380">
              <w:rPr>
                <w:lang w:val="en-US"/>
              </w:rPr>
              <w:t xml:space="preserve"> OR [</w:t>
            </w:r>
            <w:proofErr w:type="spellStart"/>
            <w:r w:rsidRPr="00A14380">
              <w:rPr>
                <w:lang w:val="en-US"/>
              </w:rPr>
              <w:t>spanish</w:t>
            </w:r>
            <w:proofErr w:type="spellEnd"/>
            <w:r w:rsidRPr="00A14380">
              <w:rPr>
                <w:lang w:val="en-US"/>
              </w:rPr>
              <w:t>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  <w:r w:rsidRPr="00A14380">
              <w:rPr>
                <w:lang w:val="en-US"/>
              </w:rPr>
              <w:t>) AND [humans]/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  <w:r w:rsidRPr="00A14380">
              <w:rPr>
                <w:lang w:val="en-US"/>
              </w:rPr>
              <w:t xml:space="preserve"> AND [</w:t>
            </w:r>
            <w:proofErr w:type="spellStart"/>
            <w:r w:rsidRPr="00A14380">
              <w:rPr>
                <w:lang w:val="en-US"/>
              </w:rPr>
              <w:t>embase</w:t>
            </w:r>
            <w:proofErr w:type="spellEnd"/>
            <w:r w:rsidRPr="00A14380">
              <w:rPr>
                <w:lang w:val="en-US"/>
              </w:rPr>
              <w:t>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  <w:r w:rsidRPr="00A14380">
              <w:rPr>
                <w:lang w:val="en-US"/>
              </w:rPr>
              <w:t xml:space="preserve"> AND</w:t>
            </w:r>
            <w:r w:rsidRPr="00A14380">
              <w:rPr>
                <w:spacing w:val="-2"/>
                <w:lang w:val="en-US"/>
              </w:rPr>
              <w:t xml:space="preserve"> </w:t>
            </w:r>
            <w:r w:rsidRPr="00A14380">
              <w:rPr>
                <w:lang w:val="en-US"/>
              </w:rPr>
              <w:t>[2012-2018]/</w:t>
            </w:r>
            <w:proofErr w:type="spellStart"/>
            <w:r w:rsidRPr="00A14380">
              <w:rPr>
                <w:lang w:val="en-US"/>
              </w:rPr>
              <w:t>py</w:t>
            </w:r>
            <w:proofErr w:type="spellEnd"/>
          </w:p>
        </w:tc>
        <w:tc>
          <w:tcPr>
            <w:tcW w:w="1844" w:type="dxa"/>
          </w:tcPr>
          <w:p w:rsidR="00B8377A" w:rsidRDefault="00A14380">
            <w:pPr>
              <w:pStyle w:val="TableParagraph"/>
              <w:spacing w:line="249" w:lineRule="exact"/>
              <w:ind w:left="343" w:right="336"/>
              <w:jc w:val="center"/>
            </w:pPr>
            <w:r>
              <w:t>51</w:t>
            </w:r>
          </w:p>
        </w:tc>
        <w:tc>
          <w:tcPr>
            <w:tcW w:w="2420" w:type="dxa"/>
          </w:tcPr>
          <w:p w:rsidR="00B8377A" w:rsidRDefault="00A14380">
            <w:pPr>
              <w:pStyle w:val="TableParagraph"/>
              <w:spacing w:line="248" w:lineRule="exact"/>
              <w:ind w:left="243" w:right="236"/>
              <w:jc w:val="center"/>
            </w:pPr>
            <w:r>
              <w:t>11</w:t>
            </w:r>
          </w:p>
          <w:p w:rsidR="00B8377A" w:rsidRDefault="00A14380">
            <w:pPr>
              <w:pStyle w:val="TableParagraph"/>
              <w:spacing w:line="242" w:lineRule="auto"/>
              <w:ind w:left="188" w:right="178" w:hanging="4"/>
              <w:jc w:val="center"/>
              <w:rPr>
                <w:b/>
              </w:rPr>
            </w:pPr>
            <w:r>
              <w:t>(</w:t>
            </w:r>
            <w:proofErr w:type="gramStart"/>
            <w:r>
              <w:t>6</w:t>
            </w:r>
            <w:proofErr w:type="gramEnd"/>
            <w:r>
              <w:t xml:space="preserve"> já selecionados na busca anterior)  </w:t>
            </w:r>
            <w:r>
              <w:rPr>
                <w:b/>
              </w:rPr>
              <w:t>Motivo das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exclusões:</w:t>
            </w:r>
          </w:p>
          <w:p w:rsidR="00B8377A" w:rsidRDefault="00A14380">
            <w:pPr>
              <w:pStyle w:val="TableParagraph"/>
              <w:numPr>
                <w:ilvl w:val="0"/>
                <w:numId w:val="53"/>
              </w:numPr>
              <w:tabs>
                <w:tab w:val="left" w:pos="372"/>
              </w:tabs>
              <w:spacing w:line="242" w:lineRule="auto"/>
              <w:ind w:right="237" w:firstLine="0"/>
            </w:pPr>
            <w:r>
              <w:t>Não relacionados ao PCDT: 19</w:t>
            </w:r>
          </w:p>
          <w:p w:rsidR="00B8377A" w:rsidRDefault="00A14380">
            <w:pPr>
              <w:pStyle w:val="TableParagraph"/>
              <w:numPr>
                <w:ilvl w:val="0"/>
                <w:numId w:val="53"/>
              </w:numPr>
              <w:tabs>
                <w:tab w:val="left" w:pos="304"/>
              </w:tabs>
              <w:ind w:left="176" w:right="169" w:firstLine="0"/>
            </w:pPr>
            <w:r>
              <w:t>Delineamento não RS ou meta-análise: 10</w:t>
            </w:r>
          </w:p>
          <w:p w:rsidR="00B8377A" w:rsidRDefault="00A14380">
            <w:pPr>
              <w:pStyle w:val="TableParagraph"/>
              <w:ind w:left="243" w:right="237"/>
              <w:jc w:val="center"/>
            </w:pPr>
            <w:r>
              <w:t xml:space="preserve">- Sem desfechos de interesse: </w:t>
            </w:r>
            <w:proofErr w:type="gramStart"/>
            <w:r>
              <w:t>7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53"/>
              </w:numPr>
              <w:tabs>
                <w:tab w:val="left" w:pos="237"/>
              </w:tabs>
              <w:spacing w:line="252" w:lineRule="exact"/>
              <w:ind w:left="109" w:right="104" w:firstLine="0"/>
            </w:pPr>
            <w:r>
              <w:t xml:space="preserve">Resumos de congresso: </w:t>
            </w:r>
            <w:proofErr w:type="gramStart"/>
            <w:r>
              <w:t>4</w:t>
            </w:r>
            <w:proofErr w:type="gramEnd"/>
          </w:p>
        </w:tc>
      </w:tr>
      <w:tr w:rsidR="00B8377A">
        <w:trPr>
          <w:trHeight w:val="1512"/>
        </w:trPr>
        <w:tc>
          <w:tcPr>
            <w:tcW w:w="1572" w:type="dxa"/>
          </w:tcPr>
          <w:p w:rsidR="00B8377A" w:rsidRDefault="00A14380">
            <w:pPr>
              <w:pStyle w:val="TableParagraph"/>
              <w:ind w:left="135" w:right="126"/>
              <w:jc w:val="center"/>
            </w:pPr>
            <w:r>
              <w:t>Cochrane Library</w:t>
            </w:r>
          </w:p>
          <w:p w:rsidR="00B8377A" w:rsidRDefault="00B8377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ind w:left="136" w:right="126"/>
              <w:jc w:val="center"/>
            </w:pPr>
            <w:r>
              <w:t>Data da busca: 21/08/2018</w:t>
            </w:r>
          </w:p>
        </w:tc>
        <w:tc>
          <w:tcPr>
            <w:tcW w:w="3827" w:type="dxa"/>
          </w:tcPr>
          <w:p w:rsidR="00B8377A" w:rsidRDefault="00A14380">
            <w:pPr>
              <w:pStyle w:val="TableParagraph"/>
              <w:tabs>
                <w:tab w:val="left" w:pos="1448"/>
              </w:tabs>
              <w:spacing w:line="243" w:lineRule="exact"/>
              <w:ind w:left="8"/>
              <w:jc w:val="center"/>
            </w:pPr>
            <w:r>
              <w:t>ID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Search</w:t>
            </w:r>
            <w:proofErr w:type="spellEnd"/>
            <w:r>
              <w:tab/>
              <w:t>Hits</w:t>
            </w:r>
          </w:p>
          <w:p w:rsidR="00B8377A" w:rsidRPr="00A14380" w:rsidRDefault="00A14380">
            <w:pPr>
              <w:pStyle w:val="TableParagraph"/>
              <w:tabs>
                <w:tab w:val="right" w:pos="3156"/>
              </w:tabs>
              <w:ind w:left="664" w:right="338" w:hanging="322"/>
              <w:rPr>
                <w:lang w:val="en-US"/>
              </w:rPr>
            </w:pPr>
            <w:r w:rsidRPr="00A14380">
              <w:rPr>
                <w:lang w:val="en-US"/>
              </w:rPr>
              <w:t xml:space="preserve">#1 </w:t>
            </w:r>
            <w:proofErr w:type="spellStart"/>
            <w:r w:rsidRPr="00A14380">
              <w:rPr>
                <w:lang w:val="en-US"/>
              </w:rPr>
              <w:t>MeSH</w:t>
            </w:r>
            <w:proofErr w:type="spellEnd"/>
            <w:r w:rsidRPr="00A14380">
              <w:rPr>
                <w:lang w:val="en-US"/>
              </w:rPr>
              <w:t xml:space="preserve"> descriptor: [Acromegaly] explode all</w:t>
            </w:r>
            <w:r w:rsidRPr="00A14380">
              <w:rPr>
                <w:spacing w:val="-2"/>
                <w:lang w:val="en-US"/>
              </w:rPr>
              <w:t xml:space="preserve"> </w:t>
            </w:r>
            <w:r w:rsidRPr="00A14380">
              <w:rPr>
                <w:lang w:val="en-US"/>
              </w:rPr>
              <w:t>trees</w:t>
            </w:r>
            <w:r w:rsidRPr="00A14380">
              <w:rPr>
                <w:lang w:val="en-US"/>
              </w:rPr>
              <w:tab/>
              <w:t>205</w:t>
            </w:r>
          </w:p>
          <w:p w:rsidR="00B8377A" w:rsidRPr="00A14380" w:rsidRDefault="00A14380">
            <w:pPr>
              <w:pStyle w:val="TableParagraph"/>
              <w:spacing w:line="252" w:lineRule="exact"/>
              <w:ind w:left="1025"/>
              <w:rPr>
                <w:lang w:val="en-US"/>
              </w:rPr>
            </w:pPr>
            <w:r w:rsidRPr="00A14380">
              <w:rPr>
                <w:lang w:val="en-US"/>
              </w:rPr>
              <w:t>#2 acromegaly 378</w:t>
            </w:r>
          </w:p>
          <w:p w:rsidR="00B8377A" w:rsidRPr="00A14380" w:rsidRDefault="00A14380">
            <w:pPr>
              <w:pStyle w:val="TableParagraph"/>
              <w:spacing w:before="1" w:line="254" w:lineRule="exact"/>
              <w:ind w:left="4"/>
              <w:jc w:val="center"/>
              <w:rPr>
                <w:lang w:val="en-US"/>
              </w:rPr>
            </w:pPr>
            <w:r w:rsidRPr="00A14380">
              <w:rPr>
                <w:lang w:val="en-US"/>
              </w:rPr>
              <w:t>#3 #1 OR #2 with Cochrane Library, in Cochrane Reviews</w:t>
            </w:r>
          </w:p>
        </w:tc>
        <w:tc>
          <w:tcPr>
            <w:tcW w:w="1844" w:type="dxa"/>
          </w:tcPr>
          <w:p w:rsidR="00B8377A" w:rsidRDefault="00A14380">
            <w:pPr>
              <w:pStyle w:val="TableParagraph"/>
              <w:spacing w:line="243" w:lineRule="exact"/>
              <w:ind w:left="7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420" w:type="dxa"/>
          </w:tcPr>
          <w:p w:rsidR="00B8377A" w:rsidRDefault="00A14380">
            <w:pPr>
              <w:pStyle w:val="TableParagraph"/>
              <w:spacing w:line="243" w:lineRule="exact"/>
              <w:ind w:left="7"/>
              <w:jc w:val="center"/>
            </w:pPr>
            <w:proofErr w:type="gramStart"/>
            <w:r>
              <w:t>0</w:t>
            </w:r>
            <w:proofErr w:type="gramEnd"/>
          </w:p>
          <w:p w:rsidR="00B8377A" w:rsidRDefault="00A14380">
            <w:pPr>
              <w:pStyle w:val="TableParagraph"/>
              <w:spacing w:before="4" w:line="250" w:lineRule="exact"/>
              <w:ind w:left="188"/>
              <w:rPr>
                <w:b/>
              </w:rPr>
            </w:pPr>
            <w:r>
              <w:rPr>
                <w:b/>
              </w:rPr>
              <w:t>Motivo das exclusões:</w:t>
            </w:r>
          </w:p>
          <w:p w:rsidR="00B8377A" w:rsidRDefault="00A14380">
            <w:pPr>
              <w:pStyle w:val="TableParagraph"/>
              <w:spacing w:line="242" w:lineRule="auto"/>
              <w:ind w:left="243" w:right="237"/>
              <w:jc w:val="center"/>
            </w:pPr>
            <w:r>
              <w:t xml:space="preserve">- Não relacionados ao PCDT: </w:t>
            </w:r>
            <w:proofErr w:type="gramStart"/>
            <w:r>
              <w:t>5</w:t>
            </w:r>
            <w:proofErr w:type="gramEnd"/>
          </w:p>
        </w:tc>
      </w:tr>
    </w:tbl>
    <w:p w:rsidR="00B8377A" w:rsidRDefault="00B8377A">
      <w:pPr>
        <w:pStyle w:val="Corpodetexto"/>
        <w:spacing w:before="8"/>
        <w:ind w:left="0" w:firstLine="0"/>
        <w:jc w:val="left"/>
        <w:rPr>
          <w:b/>
          <w:sz w:val="24"/>
        </w:rPr>
      </w:pPr>
    </w:p>
    <w:p w:rsidR="00B8377A" w:rsidRDefault="00A14380">
      <w:pPr>
        <w:pStyle w:val="Corpodetexto"/>
        <w:spacing w:before="1" w:line="278" w:lineRule="auto"/>
        <w:ind w:firstLine="720"/>
        <w:jc w:val="left"/>
      </w:pPr>
      <w:r>
        <w:t xml:space="preserve">Foi incluído o estudo de fase </w:t>
      </w:r>
      <w:proofErr w:type="gramStart"/>
      <w:r>
        <w:t>3</w:t>
      </w:r>
      <w:proofErr w:type="gramEnd"/>
      <w:r>
        <w:t xml:space="preserve"> do medicamento </w:t>
      </w:r>
      <w:proofErr w:type="spellStart"/>
      <w:r>
        <w:t>pasireotida</w:t>
      </w:r>
      <w:proofErr w:type="spellEnd"/>
      <w:r>
        <w:t>, novo medicamento registrado para o tratamento da acromegalia. Os artigos selecionados encontram-se na Tabela 1.</w:t>
      </w:r>
    </w:p>
    <w:p w:rsidR="00B8377A" w:rsidRDefault="00A14380">
      <w:pPr>
        <w:pStyle w:val="Corpodetexto"/>
        <w:spacing w:line="276" w:lineRule="auto"/>
        <w:ind w:right="268" w:firstLine="708"/>
      </w:pPr>
      <w:r>
        <w:t xml:space="preserve">A fim de guiar a revisão do PCDT vigente foi realizada busca na literatura sobre </w:t>
      </w:r>
      <w:r>
        <w:rPr>
          <w:b/>
        </w:rPr>
        <w:t>dia</w:t>
      </w:r>
      <w:r>
        <w:rPr>
          <w:b/>
        </w:rPr>
        <w:t xml:space="preserve">gnóstico </w:t>
      </w:r>
      <w:r>
        <w:t xml:space="preserve">nos principais consensos e </w:t>
      </w:r>
      <w:proofErr w:type="spellStart"/>
      <w:r>
        <w:rPr>
          <w:i/>
        </w:rPr>
        <w:t>guidelines</w:t>
      </w:r>
      <w:proofErr w:type="spellEnd"/>
      <w:r>
        <w:rPr>
          <w:i/>
        </w:rPr>
        <w:t xml:space="preserve"> internacionais </w:t>
      </w:r>
      <w:r>
        <w:t xml:space="preserve">(Tabela 2). O Quadro </w:t>
      </w:r>
      <w:proofErr w:type="gramStart"/>
      <w:r>
        <w:t>3</w:t>
      </w:r>
      <w:proofErr w:type="gramEnd"/>
      <w:r>
        <w:t xml:space="preserve"> apresenta as estratégias de buscas realizadas, bem como o número de artigos localizados e o número de selecionados.</w:t>
      </w:r>
    </w:p>
    <w:p w:rsidR="00B8377A" w:rsidRDefault="00B8377A">
      <w:pPr>
        <w:pStyle w:val="Corpodetexto"/>
        <w:spacing w:before="4"/>
        <w:ind w:left="0" w:firstLine="0"/>
        <w:jc w:val="left"/>
        <w:rPr>
          <w:sz w:val="25"/>
        </w:rPr>
      </w:pPr>
    </w:p>
    <w:p w:rsidR="00B8377A" w:rsidRDefault="00A14380">
      <w:pPr>
        <w:spacing w:after="39"/>
        <w:ind w:left="133"/>
        <w:rPr>
          <w:b/>
        </w:rPr>
      </w:pPr>
      <w:r>
        <w:rPr>
          <w:b/>
        </w:rPr>
        <w:t xml:space="preserve">Quadro 3 - Busca por consensos e </w:t>
      </w:r>
      <w:proofErr w:type="spellStart"/>
      <w:r>
        <w:rPr>
          <w:b/>
          <w:i/>
        </w:rPr>
        <w:t>guidelines</w:t>
      </w:r>
      <w:proofErr w:type="spellEnd"/>
      <w:r>
        <w:rPr>
          <w:b/>
          <w:i/>
        </w:rPr>
        <w:t xml:space="preserve"> internacio</w:t>
      </w:r>
      <w:r>
        <w:rPr>
          <w:b/>
          <w:i/>
        </w:rPr>
        <w:t xml:space="preserve">nais </w:t>
      </w:r>
      <w:r>
        <w:rPr>
          <w:b/>
        </w:rPr>
        <w:t>sobre diagnóstico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829"/>
        <w:gridCol w:w="1844"/>
        <w:gridCol w:w="2285"/>
      </w:tblGrid>
      <w:tr w:rsidR="00B8377A">
        <w:trPr>
          <w:trHeight w:val="290"/>
        </w:trPr>
        <w:tc>
          <w:tcPr>
            <w:tcW w:w="1435" w:type="dxa"/>
          </w:tcPr>
          <w:p w:rsidR="00B8377A" w:rsidRDefault="00A14380">
            <w:pPr>
              <w:pStyle w:val="TableParagraph"/>
              <w:spacing w:line="251" w:lineRule="exact"/>
              <w:ind w:left="477" w:right="468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3829" w:type="dxa"/>
          </w:tcPr>
          <w:p w:rsidR="00B8377A" w:rsidRDefault="00A14380">
            <w:pPr>
              <w:pStyle w:val="TableParagraph"/>
              <w:spacing w:line="251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Estratégia</w:t>
            </w:r>
          </w:p>
        </w:tc>
        <w:tc>
          <w:tcPr>
            <w:tcW w:w="1844" w:type="dxa"/>
          </w:tcPr>
          <w:p w:rsidR="00B8377A" w:rsidRDefault="00A14380">
            <w:pPr>
              <w:pStyle w:val="TableParagraph"/>
              <w:spacing w:line="251" w:lineRule="exact"/>
              <w:ind w:left="344" w:right="336"/>
              <w:jc w:val="center"/>
              <w:rPr>
                <w:b/>
              </w:rPr>
            </w:pPr>
            <w:r>
              <w:rPr>
                <w:b/>
              </w:rPr>
              <w:t>Localizados</w:t>
            </w:r>
          </w:p>
        </w:tc>
        <w:tc>
          <w:tcPr>
            <w:tcW w:w="2285" w:type="dxa"/>
          </w:tcPr>
          <w:p w:rsidR="00B8377A" w:rsidRDefault="00A14380">
            <w:pPr>
              <w:pStyle w:val="TableParagraph"/>
              <w:spacing w:line="251" w:lineRule="exact"/>
              <w:ind w:left="542"/>
              <w:rPr>
                <w:b/>
              </w:rPr>
            </w:pPr>
            <w:r>
              <w:rPr>
                <w:b/>
              </w:rPr>
              <w:t>Selecionados</w:t>
            </w:r>
          </w:p>
        </w:tc>
      </w:tr>
      <w:tr w:rsidR="00B8377A">
        <w:trPr>
          <w:trHeight w:val="1012"/>
        </w:trPr>
        <w:tc>
          <w:tcPr>
            <w:tcW w:w="1435" w:type="dxa"/>
          </w:tcPr>
          <w:p w:rsidR="00B8377A" w:rsidRDefault="00A14380">
            <w:pPr>
              <w:pStyle w:val="TableParagraph"/>
              <w:ind w:left="306" w:right="124" w:hanging="156"/>
            </w:pPr>
            <w:proofErr w:type="spellStart"/>
            <w:r>
              <w:t>Medline</w:t>
            </w:r>
            <w:proofErr w:type="spellEnd"/>
            <w:r>
              <w:t xml:space="preserve"> (via </w:t>
            </w:r>
            <w:proofErr w:type="spellStart"/>
            <w:proofErr w:type="gramStart"/>
            <w:r>
              <w:t>PubMed</w:t>
            </w:r>
            <w:proofErr w:type="spellEnd"/>
            <w:proofErr w:type="gramEnd"/>
            <w:r>
              <w:t>)</w:t>
            </w:r>
          </w:p>
        </w:tc>
        <w:tc>
          <w:tcPr>
            <w:tcW w:w="3829" w:type="dxa"/>
          </w:tcPr>
          <w:p w:rsidR="00B8377A" w:rsidRPr="00A14380" w:rsidRDefault="00A14380">
            <w:pPr>
              <w:pStyle w:val="TableParagraph"/>
              <w:ind w:left="268" w:right="261" w:firstLine="4"/>
              <w:jc w:val="center"/>
              <w:rPr>
                <w:lang w:val="en-US"/>
              </w:rPr>
            </w:pPr>
            <w:r w:rsidRPr="00A14380">
              <w:rPr>
                <w:lang w:val="en-US"/>
              </w:rPr>
              <w:t>"Acromegaly"[Mesh] AND ((Government Publications[</w:t>
            </w:r>
            <w:proofErr w:type="spellStart"/>
            <w:r w:rsidRPr="00A14380">
              <w:rPr>
                <w:lang w:val="en-US"/>
              </w:rPr>
              <w:t>ptyp</w:t>
            </w:r>
            <w:proofErr w:type="spellEnd"/>
            <w:r w:rsidRPr="00A14380">
              <w:rPr>
                <w:lang w:val="en-US"/>
              </w:rPr>
              <w:t>] OR Guideline[</w:t>
            </w:r>
            <w:proofErr w:type="spellStart"/>
            <w:r w:rsidRPr="00A14380">
              <w:rPr>
                <w:lang w:val="en-US"/>
              </w:rPr>
              <w:t>ptyp</w:t>
            </w:r>
            <w:proofErr w:type="spellEnd"/>
            <w:r w:rsidRPr="00A14380">
              <w:rPr>
                <w:lang w:val="en-US"/>
              </w:rPr>
              <w:t>] OR Practice</w:t>
            </w:r>
          </w:p>
          <w:p w:rsidR="00B8377A" w:rsidRDefault="00A14380">
            <w:pPr>
              <w:pStyle w:val="TableParagraph"/>
              <w:spacing w:line="238" w:lineRule="exact"/>
              <w:ind w:left="264" w:right="260"/>
              <w:jc w:val="center"/>
            </w:pPr>
            <w:proofErr w:type="spellStart"/>
            <w:proofErr w:type="gramStart"/>
            <w:r>
              <w:t>Guideline</w:t>
            </w:r>
            <w:proofErr w:type="spellEnd"/>
            <w:r>
              <w:t>[</w:t>
            </w:r>
            <w:proofErr w:type="spellStart"/>
            <w:proofErr w:type="gramEnd"/>
            <w:r>
              <w:t>ptyp</w:t>
            </w:r>
            <w:proofErr w:type="spellEnd"/>
            <w:r>
              <w:t>] OR Consensus</w:t>
            </w:r>
          </w:p>
        </w:tc>
        <w:tc>
          <w:tcPr>
            <w:tcW w:w="1844" w:type="dxa"/>
          </w:tcPr>
          <w:p w:rsidR="00B8377A" w:rsidRDefault="00A14380">
            <w:pPr>
              <w:pStyle w:val="TableParagraph"/>
              <w:spacing w:line="249" w:lineRule="exact"/>
              <w:ind w:left="9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285" w:type="dxa"/>
          </w:tcPr>
          <w:p w:rsidR="00B8377A" w:rsidRDefault="00A14380">
            <w:pPr>
              <w:pStyle w:val="TableParagraph"/>
              <w:spacing w:line="249" w:lineRule="exact"/>
              <w:ind w:left="9"/>
              <w:jc w:val="center"/>
            </w:pPr>
            <w:proofErr w:type="gramStart"/>
            <w:r>
              <w:t>2</w:t>
            </w:r>
            <w:proofErr w:type="gramEnd"/>
          </w:p>
          <w:p w:rsidR="00B8377A" w:rsidRDefault="00A14380">
            <w:pPr>
              <w:pStyle w:val="TableParagraph"/>
              <w:spacing w:before="4" w:line="250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Motivo das exclusões:</w:t>
            </w:r>
          </w:p>
          <w:p w:rsidR="00B8377A" w:rsidRDefault="00A14380">
            <w:pPr>
              <w:pStyle w:val="TableParagraph"/>
              <w:spacing w:line="250" w:lineRule="exact"/>
              <w:ind w:left="98" w:right="92"/>
              <w:jc w:val="center"/>
            </w:pPr>
            <w:r>
              <w:t>- Não relacionados ao</w:t>
            </w:r>
          </w:p>
          <w:p w:rsidR="00B8377A" w:rsidRDefault="00A14380">
            <w:pPr>
              <w:pStyle w:val="TableParagraph"/>
              <w:spacing w:before="1" w:line="238" w:lineRule="exact"/>
              <w:ind w:left="100" w:right="92"/>
              <w:jc w:val="center"/>
            </w:pPr>
            <w:r>
              <w:t xml:space="preserve">PCDT: </w:t>
            </w:r>
            <w:proofErr w:type="gramStart"/>
            <w:r>
              <w:t>3</w:t>
            </w:r>
            <w:proofErr w:type="gramEnd"/>
          </w:p>
        </w:tc>
      </w:tr>
    </w:tbl>
    <w:p w:rsidR="00B8377A" w:rsidRDefault="00B8377A">
      <w:pPr>
        <w:spacing w:line="238" w:lineRule="exact"/>
        <w:jc w:val="center"/>
        <w:sectPr w:rsidR="00B8377A">
          <w:pgSz w:w="11910" w:h="16840"/>
          <w:pgMar w:top="1120" w:right="8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829"/>
        <w:gridCol w:w="1844"/>
        <w:gridCol w:w="2285"/>
      </w:tblGrid>
      <w:tr w:rsidR="00B8377A">
        <w:trPr>
          <w:trHeight w:val="2025"/>
        </w:trPr>
        <w:tc>
          <w:tcPr>
            <w:tcW w:w="1435" w:type="dxa"/>
          </w:tcPr>
          <w:p w:rsidR="00B8377A" w:rsidRDefault="00A14380">
            <w:pPr>
              <w:pStyle w:val="TableParagraph"/>
              <w:ind w:left="215" w:right="201" w:hanging="6"/>
              <w:jc w:val="center"/>
            </w:pPr>
            <w:r>
              <w:lastRenderedPageBreak/>
              <w:t>Data da busca: 21/08/2018</w:t>
            </w:r>
          </w:p>
        </w:tc>
        <w:tc>
          <w:tcPr>
            <w:tcW w:w="3829" w:type="dxa"/>
          </w:tcPr>
          <w:p w:rsidR="00B8377A" w:rsidRPr="00A14380" w:rsidRDefault="00A14380">
            <w:pPr>
              <w:pStyle w:val="TableParagraph"/>
              <w:ind w:left="266" w:right="260"/>
              <w:jc w:val="center"/>
              <w:rPr>
                <w:lang w:val="en-US"/>
              </w:rPr>
            </w:pPr>
            <w:r w:rsidRPr="00A14380">
              <w:rPr>
                <w:lang w:val="en-US"/>
              </w:rPr>
              <w:t>Development Conference, NIH[</w:t>
            </w:r>
            <w:proofErr w:type="spellStart"/>
            <w:r w:rsidRPr="00A14380">
              <w:rPr>
                <w:lang w:val="en-US"/>
              </w:rPr>
              <w:t>ptyp</w:t>
            </w:r>
            <w:proofErr w:type="spellEnd"/>
            <w:r w:rsidRPr="00A14380">
              <w:rPr>
                <w:lang w:val="en-US"/>
              </w:rPr>
              <w:t>] OR Consensus Development Conference[</w:t>
            </w:r>
            <w:proofErr w:type="spellStart"/>
            <w:r w:rsidRPr="00A14380">
              <w:rPr>
                <w:lang w:val="en-US"/>
              </w:rPr>
              <w:t>ptyp</w:t>
            </w:r>
            <w:proofErr w:type="spellEnd"/>
            <w:r w:rsidRPr="00A14380">
              <w:rPr>
                <w:lang w:val="en-US"/>
              </w:rPr>
              <w:t>]) AND ("2012/01/01"[PDAT] : "3000/12/31"[PDAT]) AND</w:t>
            </w:r>
          </w:p>
          <w:p w:rsidR="00B8377A" w:rsidRPr="00A14380" w:rsidRDefault="00A14380">
            <w:pPr>
              <w:pStyle w:val="TableParagraph"/>
              <w:ind w:left="136" w:right="129" w:firstLine="2"/>
              <w:jc w:val="center"/>
              <w:rPr>
                <w:lang w:val="en-US"/>
              </w:rPr>
            </w:pPr>
            <w:r w:rsidRPr="00A14380">
              <w:rPr>
                <w:lang w:val="en-US"/>
              </w:rPr>
              <w:t>"humans"[</w:t>
            </w:r>
            <w:proofErr w:type="spellStart"/>
            <w:r w:rsidRPr="00A14380">
              <w:rPr>
                <w:lang w:val="en-US"/>
              </w:rPr>
              <w:t>MeSH</w:t>
            </w:r>
            <w:proofErr w:type="spellEnd"/>
            <w:r w:rsidRPr="00A14380">
              <w:rPr>
                <w:lang w:val="en-US"/>
              </w:rPr>
              <w:t xml:space="preserve"> Terms] AND (English[</w:t>
            </w:r>
            <w:proofErr w:type="spellStart"/>
            <w:r w:rsidRPr="00A14380">
              <w:rPr>
                <w:lang w:val="en-US"/>
              </w:rPr>
              <w:t>lang</w:t>
            </w:r>
            <w:proofErr w:type="spellEnd"/>
            <w:r w:rsidRPr="00A14380">
              <w:rPr>
                <w:lang w:val="en-US"/>
              </w:rPr>
              <w:t>] OR Portuguese[</w:t>
            </w:r>
            <w:proofErr w:type="spellStart"/>
            <w:r w:rsidRPr="00A14380">
              <w:rPr>
                <w:lang w:val="en-US"/>
              </w:rPr>
              <w:t>lang</w:t>
            </w:r>
            <w:proofErr w:type="spellEnd"/>
            <w:r w:rsidRPr="00A14380">
              <w:rPr>
                <w:lang w:val="en-US"/>
              </w:rPr>
              <w:t>] OR</w:t>
            </w:r>
          </w:p>
          <w:p w:rsidR="00B8377A" w:rsidRDefault="00A14380">
            <w:pPr>
              <w:pStyle w:val="TableParagraph"/>
              <w:spacing w:line="244" w:lineRule="exact"/>
              <w:ind w:left="266" w:right="258"/>
              <w:jc w:val="center"/>
            </w:pPr>
            <w:proofErr w:type="gramStart"/>
            <w:r>
              <w:t>Spanish[</w:t>
            </w:r>
            <w:proofErr w:type="spellStart"/>
            <w:proofErr w:type="gramEnd"/>
            <w:r>
              <w:t>lang</w:t>
            </w:r>
            <w:proofErr w:type="spellEnd"/>
            <w:r>
              <w:t>]))</w:t>
            </w:r>
          </w:p>
        </w:tc>
        <w:tc>
          <w:tcPr>
            <w:tcW w:w="184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2285" w:type="dxa"/>
          </w:tcPr>
          <w:p w:rsidR="00B8377A" w:rsidRDefault="00A14380">
            <w:pPr>
              <w:pStyle w:val="TableParagraph"/>
              <w:ind w:left="465" w:right="99" w:hanging="344"/>
            </w:pPr>
            <w:r>
              <w:t xml:space="preserve">- </w:t>
            </w:r>
            <w:proofErr w:type="spellStart"/>
            <w:r>
              <w:rPr>
                <w:i/>
              </w:rPr>
              <w:t>guideline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anterior aos selecionados: </w:t>
            </w:r>
            <w:proofErr w:type="gramStart"/>
            <w:r>
              <w:t>1</w:t>
            </w:r>
            <w:proofErr w:type="gramEnd"/>
          </w:p>
        </w:tc>
      </w:tr>
    </w:tbl>
    <w:p w:rsidR="00B8377A" w:rsidRDefault="00B8377A">
      <w:pPr>
        <w:pStyle w:val="Corpodetexto"/>
        <w:ind w:left="0" w:firstLine="0"/>
        <w:jc w:val="left"/>
        <w:rPr>
          <w:b/>
          <w:sz w:val="20"/>
        </w:rPr>
      </w:pPr>
    </w:p>
    <w:p w:rsidR="00B8377A" w:rsidRDefault="00B8377A">
      <w:pPr>
        <w:pStyle w:val="Corpodetexto"/>
        <w:spacing w:before="8"/>
        <w:ind w:left="0" w:firstLine="0"/>
        <w:jc w:val="left"/>
        <w:rPr>
          <w:b/>
          <w:sz w:val="21"/>
        </w:rPr>
      </w:pPr>
    </w:p>
    <w:p w:rsidR="00B8377A" w:rsidRDefault="00A14380">
      <w:pPr>
        <w:pStyle w:val="Corpodetexto"/>
        <w:spacing w:before="92" w:line="276" w:lineRule="auto"/>
        <w:ind w:right="273" w:firstLine="720"/>
      </w:pPr>
      <w:r>
        <w:t xml:space="preserve">Para informações adicionais de </w:t>
      </w:r>
      <w:r>
        <w:rPr>
          <w:b/>
        </w:rPr>
        <w:t xml:space="preserve">dados nacionais </w:t>
      </w:r>
      <w:r>
        <w:t xml:space="preserve">sobre a doença também foi realizada uma busca, conforme Quadro </w:t>
      </w:r>
      <w:proofErr w:type="gramStart"/>
      <w:r>
        <w:t>4</w:t>
      </w:r>
      <w:proofErr w:type="gramEnd"/>
      <w:r>
        <w:t>, que apresenta as estratégias de buscas realizadas, bem como o número de artigos localizados e o númer</w:t>
      </w:r>
      <w:r>
        <w:t>o de selecionados.</w:t>
      </w:r>
    </w:p>
    <w:p w:rsidR="00B8377A" w:rsidRDefault="00B8377A">
      <w:pPr>
        <w:pStyle w:val="Corpodetexto"/>
        <w:spacing w:before="1"/>
        <w:ind w:left="0" w:firstLine="0"/>
        <w:jc w:val="left"/>
        <w:rPr>
          <w:sz w:val="25"/>
        </w:rPr>
      </w:pPr>
    </w:p>
    <w:p w:rsidR="00B8377A" w:rsidRDefault="00A14380">
      <w:pPr>
        <w:pStyle w:val="Corpodetexto"/>
        <w:ind w:left="853" w:firstLine="0"/>
        <w:jc w:val="left"/>
      </w:pPr>
      <w:r>
        <w:t>A seleção dos artigos levou em considerações os seguintes critérios de inclusão:</w:t>
      </w:r>
    </w:p>
    <w:p w:rsidR="00B8377A" w:rsidRDefault="00A14380">
      <w:pPr>
        <w:pStyle w:val="PargrafodaLista"/>
        <w:numPr>
          <w:ilvl w:val="1"/>
          <w:numId w:val="56"/>
        </w:numPr>
        <w:tabs>
          <w:tab w:val="left" w:pos="1201"/>
          <w:tab w:val="left" w:pos="1202"/>
        </w:tabs>
        <w:spacing w:before="39" w:line="269" w:lineRule="exact"/>
        <w:jc w:val="left"/>
      </w:pPr>
      <w:r>
        <w:t>Estudos com dados de pacientes brasileiros e com desfechos</w:t>
      </w:r>
      <w:r>
        <w:rPr>
          <w:spacing w:val="-14"/>
        </w:rPr>
        <w:t xml:space="preserve"> </w:t>
      </w:r>
      <w:r>
        <w:t>clínicos;</w:t>
      </w:r>
    </w:p>
    <w:p w:rsidR="00B8377A" w:rsidRDefault="00A14380">
      <w:pPr>
        <w:pStyle w:val="PargrafodaLista"/>
        <w:numPr>
          <w:ilvl w:val="1"/>
          <w:numId w:val="56"/>
        </w:numPr>
        <w:tabs>
          <w:tab w:val="left" w:pos="1201"/>
          <w:tab w:val="left" w:pos="1202"/>
        </w:tabs>
        <w:spacing w:line="269" w:lineRule="exact"/>
        <w:jc w:val="left"/>
      </w:pPr>
      <w:r>
        <w:t>Estudos com dados de pacientes brasileiros sobre características epidemiológicas da</w:t>
      </w:r>
      <w:r>
        <w:rPr>
          <w:spacing w:val="-19"/>
        </w:rPr>
        <w:t xml:space="preserve"> </w:t>
      </w:r>
      <w:r>
        <w:t>doença;</w:t>
      </w:r>
    </w:p>
    <w:p w:rsidR="00B8377A" w:rsidRDefault="00A14380">
      <w:pPr>
        <w:pStyle w:val="PargrafodaLista"/>
        <w:numPr>
          <w:ilvl w:val="1"/>
          <w:numId w:val="56"/>
        </w:numPr>
        <w:tabs>
          <w:tab w:val="left" w:pos="1201"/>
          <w:tab w:val="left" w:pos="1202"/>
        </w:tabs>
        <w:spacing w:line="269" w:lineRule="exact"/>
        <w:jc w:val="left"/>
      </w:pPr>
      <w:r>
        <w:t>Estudos publicados na forma completa (foram excluídos resumos em anais de</w:t>
      </w:r>
      <w:r>
        <w:rPr>
          <w:spacing w:val="-17"/>
        </w:rPr>
        <w:t xml:space="preserve"> </w:t>
      </w:r>
      <w:r>
        <w:t>congresso).</w:t>
      </w:r>
    </w:p>
    <w:p w:rsidR="00B8377A" w:rsidRDefault="00B8377A">
      <w:pPr>
        <w:pStyle w:val="Corpodetexto"/>
        <w:spacing w:before="3"/>
        <w:ind w:left="0" w:firstLine="0"/>
        <w:jc w:val="left"/>
        <w:rPr>
          <w:sz w:val="25"/>
        </w:rPr>
      </w:pPr>
    </w:p>
    <w:p w:rsidR="00B8377A" w:rsidRDefault="00A14380">
      <w:pPr>
        <w:pStyle w:val="Corpodetexto"/>
        <w:spacing w:before="1"/>
        <w:ind w:left="853" w:firstLine="0"/>
        <w:jc w:val="left"/>
      </w:pPr>
      <w:r>
        <w:t>Os artigos selecionados encontram-se na Tabela 3.</w:t>
      </w:r>
    </w:p>
    <w:p w:rsidR="00B8377A" w:rsidRDefault="00B8377A">
      <w:pPr>
        <w:pStyle w:val="Corpodetexto"/>
        <w:spacing w:before="10"/>
        <w:ind w:left="0" w:firstLine="0"/>
        <w:jc w:val="left"/>
        <w:rPr>
          <w:sz w:val="28"/>
        </w:rPr>
      </w:pPr>
    </w:p>
    <w:p w:rsidR="00B8377A" w:rsidRDefault="00A14380">
      <w:pPr>
        <w:pStyle w:val="Ttulo1"/>
        <w:spacing w:after="39"/>
        <w:ind w:left="133"/>
      </w:pPr>
      <w:r>
        <w:t>Quadro 4 - Busca por dados nacionais sobre a doença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3829"/>
        <w:gridCol w:w="1844"/>
        <w:gridCol w:w="2345"/>
      </w:tblGrid>
      <w:tr w:rsidR="00B8377A">
        <w:trPr>
          <w:trHeight w:val="292"/>
        </w:trPr>
        <w:tc>
          <w:tcPr>
            <w:tcW w:w="1495" w:type="dxa"/>
          </w:tcPr>
          <w:p w:rsidR="00B8377A" w:rsidRDefault="00A14380">
            <w:pPr>
              <w:pStyle w:val="TableParagraph"/>
              <w:spacing w:before="1"/>
              <w:ind w:left="179" w:right="168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3829" w:type="dxa"/>
          </w:tcPr>
          <w:p w:rsidR="00B8377A" w:rsidRDefault="00A14380">
            <w:pPr>
              <w:pStyle w:val="TableParagraph"/>
              <w:spacing w:before="1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Estratégia</w:t>
            </w:r>
          </w:p>
        </w:tc>
        <w:tc>
          <w:tcPr>
            <w:tcW w:w="1844" w:type="dxa"/>
          </w:tcPr>
          <w:p w:rsidR="00B8377A" w:rsidRDefault="00A14380">
            <w:pPr>
              <w:pStyle w:val="TableParagraph"/>
              <w:spacing w:before="1"/>
              <w:ind w:left="344" w:right="336"/>
              <w:jc w:val="center"/>
              <w:rPr>
                <w:b/>
              </w:rPr>
            </w:pPr>
            <w:r>
              <w:rPr>
                <w:b/>
              </w:rPr>
              <w:t>Localizados</w:t>
            </w:r>
          </w:p>
        </w:tc>
        <w:tc>
          <w:tcPr>
            <w:tcW w:w="2345" w:type="dxa"/>
          </w:tcPr>
          <w:p w:rsidR="00B8377A" w:rsidRDefault="00A14380">
            <w:pPr>
              <w:pStyle w:val="TableParagraph"/>
              <w:spacing w:before="1"/>
              <w:ind w:left="573"/>
              <w:rPr>
                <w:b/>
              </w:rPr>
            </w:pPr>
            <w:r>
              <w:rPr>
                <w:b/>
              </w:rPr>
              <w:t>Selecionados</w:t>
            </w:r>
          </w:p>
        </w:tc>
      </w:tr>
      <w:tr w:rsidR="00B8377A">
        <w:trPr>
          <w:trHeight w:val="2277"/>
        </w:trPr>
        <w:tc>
          <w:tcPr>
            <w:tcW w:w="1495" w:type="dxa"/>
          </w:tcPr>
          <w:p w:rsidR="00B8377A" w:rsidRDefault="00A14380">
            <w:pPr>
              <w:pStyle w:val="TableParagraph"/>
              <w:ind w:left="179" w:right="171"/>
              <w:jc w:val="center"/>
            </w:pPr>
            <w:proofErr w:type="spellStart"/>
            <w:r>
              <w:t>Medline</w:t>
            </w:r>
            <w:proofErr w:type="spellEnd"/>
            <w:r>
              <w:t xml:space="preserve"> (via </w:t>
            </w:r>
            <w:proofErr w:type="spellStart"/>
            <w:proofErr w:type="gramStart"/>
            <w:r>
              <w:t>PubMed</w:t>
            </w:r>
            <w:proofErr w:type="spellEnd"/>
            <w:proofErr w:type="gramEnd"/>
            <w:r>
              <w:t>)</w:t>
            </w:r>
          </w:p>
          <w:p w:rsidR="00B8377A" w:rsidRDefault="00B8377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ind w:left="244" w:right="233" w:hanging="1"/>
              <w:jc w:val="center"/>
            </w:pPr>
            <w:r>
              <w:t>Data da busca: 21/08/2018</w:t>
            </w:r>
          </w:p>
        </w:tc>
        <w:tc>
          <w:tcPr>
            <w:tcW w:w="3829" w:type="dxa"/>
          </w:tcPr>
          <w:p w:rsidR="00B8377A" w:rsidRPr="00A14380" w:rsidRDefault="00A14380">
            <w:pPr>
              <w:pStyle w:val="TableParagraph"/>
              <w:ind w:left="136" w:right="129" w:hanging="1"/>
              <w:jc w:val="center"/>
              <w:rPr>
                <w:lang w:val="en-US"/>
              </w:rPr>
            </w:pPr>
            <w:r w:rsidRPr="00A14380">
              <w:rPr>
                <w:lang w:val="en-US"/>
              </w:rPr>
              <w:t>("Acromegaly"[Mesh] or acromegaly) AND "Brazil"[Mesh] AND ("humans"[</w:t>
            </w:r>
            <w:proofErr w:type="spellStart"/>
            <w:r w:rsidRPr="00A14380">
              <w:rPr>
                <w:lang w:val="en-US"/>
              </w:rPr>
              <w:t>MeSH</w:t>
            </w:r>
            <w:proofErr w:type="spellEnd"/>
            <w:r w:rsidRPr="00A14380">
              <w:rPr>
                <w:lang w:val="en-US"/>
              </w:rPr>
              <w:t xml:space="preserve"> Terms] AND (English[</w:t>
            </w:r>
            <w:proofErr w:type="spellStart"/>
            <w:r w:rsidRPr="00A14380">
              <w:rPr>
                <w:lang w:val="en-US"/>
              </w:rPr>
              <w:t>lang</w:t>
            </w:r>
            <w:proofErr w:type="spellEnd"/>
            <w:r w:rsidRPr="00A14380">
              <w:rPr>
                <w:lang w:val="en-US"/>
              </w:rPr>
              <w:t>] OR Portuguese[</w:t>
            </w:r>
            <w:proofErr w:type="spellStart"/>
            <w:r w:rsidRPr="00A14380">
              <w:rPr>
                <w:lang w:val="en-US"/>
              </w:rPr>
              <w:t>lang</w:t>
            </w:r>
            <w:proofErr w:type="spellEnd"/>
            <w:r w:rsidRPr="00A14380">
              <w:rPr>
                <w:lang w:val="en-US"/>
              </w:rPr>
              <w:t>] OR Spanish[</w:t>
            </w:r>
            <w:proofErr w:type="spellStart"/>
            <w:r w:rsidRPr="00A14380">
              <w:rPr>
                <w:lang w:val="en-US"/>
              </w:rPr>
              <w:t>lang</w:t>
            </w:r>
            <w:proofErr w:type="spellEnd"/>
            <w:r w:rsidRPr="00A14380">
              <w:rPr>
                <w:lang w:val="en-US"/>
              </w:rPr>
              <w:t>])))</w:t>
            </w:r>
          </w:p>
        </w:tc>
        <w:tc>
          <w:tcPr>
            <w:tcW w:w="1844" w:type="dxa"/>
          </w:tcPr>
          <w:p w:rsidR="00B8377A" w:rsidRDefault="00A14380">
            <w:pPr>
              <w:pStyle w:val="TableParagraph"/>
              <w:spacing w:line="247" w:lineRule="exact"/>
              <w:ind w:left="344" w:right="335"/>
              <w:jc w:val="center"/>
            </w:pPr>
            <w:r>
              <w:t>22</w:t>
            </w:r>
          </w:p>
        </w:tc>
        <w:tc>
          <w:tcPr>
            <w:tcW w:w="2345" w:type="dxa"/>
          </w:tcPr>
          <w:p w:rsidR="00B8377A" w:rsidRDefault="00A14380">
            <w:pPr>
              <w:pStyle w:val="TableParagraph"/>
              <w:spacing w:line="247" w:lineRule="exact"/>
              <w:ind w:left="6"/>
              <w:jc w:val="center"/>
            </w:pPr>
            <w:proofErr w:type="gramStart"/>
            <w:r>
              <w:t>4</w:t>
            </w:r>
            <w:proofErr w:type="gramEnd"/>
          </w:p>
          <w:p w:rsidR="00B8377A" w:rsidRDefault="00A14380">
            <w:pPr>
              <w:pStyle w:val="TableParagraph"/>
              <w:spacing w:before="4" w:line="251" w:lineRule="exact"/>
              <w:ind w:left="150"/>
              <w:rPr>
                <w:b/>
              </w:rPr>
            </w:pPr>
            <w:r>
              <w:rPr>
                <w:b/>
              </w:rPr>
              <w:t>Motivo das exclusões:</w:t>
            </w:r>
          </w:p>
          <w:p w:rsidR="00B8377A" w:rsidRDefault="00A14380">
            <w:pPr>
              <w:pStyle w:val="TableParagraph"/>
              <w:numPr>
                <w:ilvl w:val="0"/>
                <w:numId w:val="52"/>
              </w:numPr>
              <w:tabs>
                <w:tab w:val="left" w:pos="444"/>
              </w:tabs>
              <w:ind w:right="309" w:firstLine="0"/>
            </w:pPr>
            <w:r>
              <w:t>Sem desfechos de interesse: 14</w:t>
            </w:r>
          </w:p>
          <w:p w:rsidR="00B8377A" w:rsidRDefault="00A14380">
            <w:pPr>
              <w:pStyle w:val="TableParagraph"/>
              <w:numPr>
                <w:ilvl w:val="0"/>
                <w:numId w:val="52"/>
              </w:numPr>
              <w:tabs>
                <w:tab w:val="left" w:pos="439"/>
              </w:tabs>
              <w:ind w:left="311" w:right="303" w:firstLine="0"/>
            </w:pPr>
            <w:r>
              <w:t xml:space="preserve">Não realizados no Brasil: </w:t>
            </w:r>
            <w:proofErr w:type="gramStart"/>
            <w:r>
              <w:t>1</w:t>
            </w:r>
            <w:proofErr w:type="gramEnd"/>
          </w:p>
          <w:p w:rsidR="00B8377A" w:rsidRDefault="00A14380">
            <w:pPr>
              <w:pStyle w:val="TableParagraph"/>
              <w:ind w:left="208" w:right="198"/>
              <w:jc w:val="center"/>
            </w:pPr>
            <w:r>
              <w:t xml:space="preserve">- Não relacionados ao PCDT: </w:t>
            </w:r>
            <w:proofErr w:type="gramStart"/>
            <w:r>
              <w:t>3</w:t>
            </w:r>
            <w:proofErr w:type="gramEnd"/>
          </w:p>
        </w:tc>
      </w:tr>
      <w:tr w:rsidR="00B8377A">
        <w:trPr>
          <w:trHeight w:val="3036"/>
        </w:trPr>
        <w:tc>
          <w:tcPr>
            <w:tcW w:w="1495" w:type="dxa"/>
          </w:tcPr>
          <w:p w:rsidR="00B8377A" w:rsidRDefault="00A14380">
            <w:pPr>
              <w:pStyle w:val="TableParagraph"/>
              <w:spacing w:line="247" w:lineRule="exact"/>
              <w:ind w:left="398"/>
            </w:pPr>
            <w:r>
              <w:t>Embase</w:t>
            </w:r>
          </w:p>
          <w:p w:rsidR="00B8377A" w:rsidRDefault="00B8377A">
            <w:pPr>
              <w:pStyle w:val="TableParagraph"/>
              <w:ind w:left="0"/>
              <w:rPr>
                <w:b/>
              </w:rPr>
            </w:pPr>
          </w:p>
          <w:p w:rsidR="00B8377A" w:rsidRDefault="00A14380">
            <w:pPr>
              <w:pStyle w:val="TableParagraph"/>
              <w:ind w:left="244" w:right="233" w:hanging="1"/>
              <w:jc w:val="center"/>
            </w:pPr>
            <w:r>
              <w:t>Data da busca: 21/08/2018</w:t>
            </w:r>
          </w:p>
        </w:tc>
        <w:tc>
          <w:tcPr>
            <w:tcW w:w="3829" w:type="dxa"/>
          </w:tcPr>
          <w:p w:rsidR="00B8377A" w:rsidRPr="00A14380" w:rsidRDefault="00A14380">
            <w:pPr>
              <w:pStyle w:val="TableParagraph"/>
              <w:ind w:left="119" w:right="107"/>
              <w:jc w:val="center"/>
              <w:rPr>
                <w:lang w:val="en-US"/>
              </w:rPr>
            </w:pPr>
            <w:r w:rsidRPr="00A14380">
              <w:rPr>
                <w:lang w:val="en-US"/>
              </w:rPr>
              <w:t>('acromegaly'/</w:t>
            </w:r>
            <w:proofErr w:type="spellStart"/>
            <w:r w:rsidRPr="00A14380">
              <w:rPr>
                <w:lang w:val="en-US"/>
              </w:rPr>
              <w:t>exp</w:t>
            </w:r>
            <w:proofErr w:type="spellEnd"/>
            <w:r w:rsidRPr="00A14380">
              <w:rPr>
                <w:lang w:val="en-US"/>
              </w:rPr>
              <w:t xml:space="preserve"> OR acromegaly)</w:t>
            </w:r>
            <w:r w:rsidRPr="00A14380">
              <w:rPr>
                <w:spacing w:val="-14"/>
                <w:lang w:val="en-US"/>
              </w:rPr>
              <w:t xml:space="preserve"> </w:t>
            </w:r>
            <w:r w:rsidRPr="00A14380">
              <w:rPr>
                <w:lang w:val="en-US"/>
              </w:rPr>
              <w:t>AND 'brazil'/</w:t>
            </w:r>
            <w:proofErr w:type="spellStart"/>
            <w:r w:rsidRPr="00A14380">
              <w:rPr>
                <w:lang w:val="en-US"/>
              </w:rPr>
              <w:t>exp</w:t>
            </w:r>
            <w:proofErr w:type="spellEnd"/>
            <w:r w:rsidRPr="00A14380">
              <w:rPr>
                <w:lang w:val="en-US"/>
              </w:rPr>
              <w:t xml:space="preserve"> AND ([</w:t>
            </w:r>
            <w:proofErr w:type="spellStart"/>
            <w:r w:rsidRPr="00A14380">
              <w:rPr>
                <w:lang w:val="en-US"/>
              </w:rPr>
              <w:t>english</w:t>
            </w:r>
            <w:proofErr w:type="spellEnd"/>
            <w:r w:rsidRPr="00A14380">
              <w:rPr>
                <w:lang w:val="en-US"/>
              </w:rPr>
              <w:t>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  <w:r w:rsidRPr="00A14380">
              <w:rPr>
                <w:lang w:val="en-US"/>
              </w:rPr>
              <w:t xml:space="preserve"> OR [</w:t>
            </w:r>
            <w:proofErr w:type="spellStart"/>
            <w:r w:rsidRPr="00A14380">
              <w:rPr>
                <w:lang w:val="en-US"/>
              </w:rPr>
              <w:t>portuguese</w:t>
            </w:r>
            <w:proofErr w:type="spellEnd"/>
            <w:r w:rsidRPr="00A14380">
              <w:rPr>
                <w:lang w:val="en-US"/>
              </w:rPr>
              <w:t>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  <w:r w:rsidRPr="00A14380">
              <w:rPr>
                <w:lang w:val="en-US"/>
              </w:rPr>
              <w:t xml:space="preserve"> OR [</w:t>
            </w:r>
            <w:proofErr w:type="spellStart"/>
            <w:r w:rsidRPr="00A14380">
              <w:rPr>
                <w:lang w:val="en-US"/>
              </w:rPr>
              <w:t>spanish</w:t>
            </w:r>
            <w:proofErr w:type="spellEnd"/>
            <w:r w:rsidRPr="00A14380">
              <w:rPr>
                <w:lang w:val="en-US"/>
              </w:rPr>
              <w:t>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  <w:r w:rsidRPr="00A14380">
              <w:rPr>
                <w:lang w:val="en-US"/>
              </w:rPr>
              <w:t>) AND</w:t>
            </w:r>
            <w:r w:rsidRPr="00A14380">
              <w:rPr>
                <w:spacing w:val="-2"/>
                <w:lang w:val="en-US"/>
              </w:rPr>
              <w:t xml:space="preserve"> </w:t>
            </w:r>
            <w:r w:rsidRPr="00A14380">
              <w:rPr>
                <w:lang w:val="en-US"/>
              </w:rPr>
              <w:t>[humans]/</w:t>
            </w:r>
            <w:proofErr w:type="spellStart"/>
            <w:r w:rsidRPr="00A14380">
              <w:rPr>
                <w:lang w:val="en-US"/>
              </w:rPr>
              <w:t>lim</w:t>
            </w:r>
            <w:proofErr w:type="spellEnd"/>
          </w:p>
        </w:tc>
        <w:tc>
          <w:tcPr>
            <w:tcW w:w="1844" w:type="dxa"/>
          </w:tcPr>
          <w:p w:rsidR="00B8377A" w:rsidRDefault="00A14380">
            <w:pPr>
              <w:pStyle w:val="TableParagraph"/>
              <w:spacing w:line="247" w:lineRule="exact"/>
              <w:ind w:left="344" w:right="335"/>
              <w:jc w:val="center"/>
            </w:pPr>
            <w:r>
              <w:t>31</w:t>
            </w:r>
          </w:p>
        </w:tc>
        <w:tc>
          <w:tcPr>
            <w:tcW w:w="2345" w:type="dxa"/>
          </w:tcPr>
          <w:p w:rsidR="00B8377A" w:rsidRDefault="00A14380">
            <w:pPr>
              <w:pStyle w:val="TableParagraph"/>
              <w:spacing w:line="246" w:lineRule="exact"/>
              <w:ind w:left="6"/>
              <w:jc w:val="center"/>
            </w:pPr>
            <w:proofErr w:type="gramStart"/>
            <w:r>
              <w:t>4</w:t>
            </w:r>
            <w:proofErr w:type="gramEnd"/>
          </w:p>
          <w:p w:rsidR="00B8377A" w:rsidRDefault="00A14380">
            <w:pPr>
              <w:pStyle w:val="TableParagraph"/>
              <w:spacing w:line="242" w:lineRule="auto"/>
              <w:ind w:left="150" w:right="141" w:hanging="1"/>
              <w:jc w:val="center"/>
              <w:rPr>
                <w:b/>
              </w:rPr>
            </w:pPr>
            <w:r>
              <w:t>(</w:t>
            </w:r>
            <w:proofErr w:type="gramStart"/>
            <w:r>
              <w:t>3</w:t>
            </w:r>
            <w:proofErr w:type="gramEnd"/>
            <w:r>
              <w:t xml:space="preserve"> já selecionados na busca anterior)  </w:t>
            </w:r>
            <w:r>
              <w:rPr>
                <w:b/>
              </w:rPr>
              <w:t>Motivo das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exclusões:</w:t>
            </w:r>
          </w:p>
          <w:p w:rsidR="00B8377A" w:rsidRDefault="00A14380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line="242" w:lineRule="auto"/>
              <w:ind w:right="198" w:firstLine="0"/>
            </w:pPr>
            <w:r>
              <w:t xml:space="preserve">Não relacionados ao PCDT: </w:t>
            </w:r>
            <w:proofErr w:type="gramStart"/>
            <w:r>
              <w:t>4</w:t>
            </w:r>
            <w:proofErr w:type="gramEnd"/>
          </w:p>
          <w:p w:rsidR="00B8377A" w:rsidRDefault="00A14380">
            <w:pPr>
              <w:pStyle w:val="TableParagraph"/>
              <w:numPr>
                <w:ilvl w:val="1"/>
                <w:numId w:val="51"/>
              </w:numPr>
              <w:tabs>
                <w:tab w:val="left" w:pos="444"/>
              </w:tabs>
              <w:spacing w:line="242" w:lineRule="auto"/>
              <w:ind w:right="309" w:firstLine="0"/>
            </w:pPr>
            <w:r>
              <w:t>Sem desfechos de interesse: 18</w:t>
            </w:r>
          </w:p>
          <w:p w:rsidR="00B8377A" w:rsidRDefault="00A14380">
            <w:pPr>
              <w:pStyle w:val="TableParagraph"/>
              <w:numPr>
                <w:ilvl w:val="1"/>
                <w:numId w:val="51"/>
              </w:numPr>
              <w:tabs>
                <w:tab w:val="left" w:pos="439"/>
              </w:tabs>
              <w:spacing w:line="242" w:lineRule="auto"/>
              <w:ind w:left="311" w:right="303" w:firstLine="0"/>
            </w:pPr>
            <w:r>
              <w:t xml:space="preserve">Não realizados no Brasil: </w:t>
            </w:r>
            <w:proofErr w:type="gramStart"/>
            <w:r>
              <w:t>3</w:t>
            </w:r>
            <w:proofErr w:type="gramEnd"/>
          </w:p>
          <w:p w:rsidR="00B8377A" w:rsidRDefault="00A14380">
            <w:pPr>
              <w:pStyle w:val="TableParagraph"/>
              <w:spacing w:line="248" w:lineRule="exact"/>
              <w:ind w:left="206" w:right="198"/>
              <w:jc w:val="center"/>
            </w:pPr>
            <w:r>
              <w:t>- Resumos de</w:t>
            </w:r>
          </w:p>
          <w:p w:rsidR="00B8377A" w:rsidRDefault="00A14380">
            <w:pPr>
              <w:pStyle w:val="TableParagraph"/>
              <w:spacing w:line="240" w:lineRule="exact"/>
              <w:ind w:left="208" w:right="197"/>
              <w:jc w:val="center"/>
            </w:pPr>
            <w:proofErr w:type="gramStart"/>
            <w:r>
              <w:t>congresso</w:t>
            </w:r>
            <w:proofErr w:type="gramEnd"/>
            <w:r>
              <w:t>: 2</w:t>
            </w:r>
          </w:p>
        </w:tc>
      </w:tr>
    </w:tbl>
    <w:p w:rsidR="00B8377A" w:rsidRDefault="00B8377A">
      <w:pPr>
        <w:spacing w:line="240" w:lineRule="exact"/>
        <w:jc w:val="center"/>
        <w:sectPr w:rsidR="00B8377A">
          <w:pgSz w:w="11910" w:h="16840"/>
          <w:pgMar w:top="1120" w:right="860" w:bottom="280" w:left="1000" w:header="720" w:footer="720" w:gutter="0"/>
          <w:cols w:space="720"/>
        </w:sectPr>
      </w:pPr>
    </w:p>
    <w:p w:rsidR="00B8377A" w:rsidRDefault="00A14380">
      <w:pPr>
        <w:spacing w:before="78" w:after="40"/>
        <w:ind w:left="177"/>
        <w:rPr>
          <w:b/>
        </w:rPr>
      </w:pPr>
      <w:r>
        <w:rPr>
          <w:b/>
        </w:rPr>
        <w:lastRenderedPageBreak/>
        <w:t>Tabela 1 - Artigos selecionados – intervenções terapêuticas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582"/>
        </w:trPr>
        <w:tc>
          <w:tcPr>
            <w:tcW w:w="2004" w:type="dxa"/>
          </w:tcPr>
          <w:p w:rsidR="00B8377A" w:rsidRDefault="00A1438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Desenho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Intervenção/</w:t>
            </w:r>
          </w:p>
          <w:p w:rsidR="00B8377A" w:rsidRDefault="00A14380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Desfecho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Limitações</w:t>
            </w:r>
          </w:p>
        </w:tc>
      </w:tr>
      <w:tr w:rsidR="00B8377A">
        <w:trPr>
          <w:trHeight w:val="12041"/>
        </w:trPr>
        <w:tc>
          <w:tcPr>
            <w:tcW w:w="2004" w:type="dxa"/>
          </w:tcPr>
          <w:p w:rsidR="00B8377A" w:rsidRDefault="00A14380">
            <w:pPr>
              <w:pStyle w:val="TableParagraph"/>
              <w:spacing w:line="276" w:lineRule="auto"/>
              <w:ind w:left="107" w:right="204"/>
            </w:pPr>
            <w:r w:rsidRPr="00A14380">
              <w:rPr>
                <w:i/>
                <w:lang w:val="en-US"/>
              </w:rPr>
              <w:t xml:space="preserve">Mortality in acromegaly decreased in the last decade: a systematic review and meta-analysis. </w:t>
            </w:r>
            <w:r>
              <w:t>(9)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numPr>
                <w:ilvl w:val="0"/>
                <w:numId w:val="50"/>
              </w:numPr>
              <w:tabs>
                <w:tab w:val="left" w:pos="953"/>
                <w:tab w:val="left" w:pos="954"/>
                <w:tab w:val="left" w:pos="1456"/>
                <w:tab w:val="left" w:pos="1566"/>
              </w:tabs>
              <w:spacing w:line="276" w:lineRule="auto"/>
              <w:ind w:right="96" w:firstLine="0"/>
            </w:pPr>
            <w:r>
              <w:t>Revisão sistemática</w:t>
            </w:r>
            <w:r>
              <w:tab/>
            </w:r>
            <w:r>
              <w:tab/>
              <w:t>e meta-análise</w:t>
            </w:r>
            <w:r>
              <w:tab/>
              <w:t>de estudos observacionais comparando</w:t>
            </w:r>
            <w:r>
              <w:tab/>
              <w:t>as</w:t>
            </w:r>
            <w:r>
              <w:t xml:space="preserve"> </w:t>
            </w:r>
            <w:r>
              <w:t>taxas</w:t>
            </w:r>
            <w:r>
              <w:tab/>
            </w:r>
            <w:r>
              <w:tab/>
              <w:t>de</w:t>
            </w:r>
          </w:p>
          <w:p w:rsidR="00B8377A" w:rsidRDefault="00A14380">
            <w:pPr>
              <w:pStyle w:val="TableParagraph"/>
              <w:tabs>
                <w:tab w:val="left" w:pos="647"/>
                <w:tab w:val="left" w:pos="1396"/>
                <w:tab w:val="left" w:pos="1458"/>
              </w:tabs>
              <w:spacing w:line="276" w:lineRule="auto"/>
              <w:ind w:left="105" w:right="95"/>
            </w:pPr>
            <w:proofErr w:type="gramStart"/>
            <w:r>
              <w:t>mortalidade</w:t>
            </w:r>
            <w:proofErr w:type="gramEnd"/>
            <w:r>
              <w:tab/>
            </w:r>
            <w:r>
              <w:tab/>
            </w:r>
            <w:r>
              <w:t>na acromegalia com as</w:t>
            </w:r>
            <w:r>
              <w:tab/>
              <w:t>taxas</w:t>
            </w:r>
            <w:r>
              <w:tab/>
            </w:r>
            <w:r>
              <w:tab/>
              <w:t>de mortalidade esperadas para a população</w:t>
            </w:r>
            <w:r>
              <w:tab/>
              <w:t>em geral (O/E).</w:t>
            </w:r>
          </w:p>
          <w:p w:rsidR="00B8377A" w:rsidRDefault="00B8377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50"/>
              </w:numPr>
              <w:tabs>
                <w:tab w:val="left" w:pos="400"/>
                <w:tab w:val="left" w:pos="401"/>
                <w:tab w:val="left" w:pos="1444"/>
              </w:tabs>
              <w:ind w:left="401" w:hanging="296"/>
            </w:pPr>
            <w:r>
              <w:t>Incluídos</w:t>
            </w:r>
            <w:r>
              <w:tab/>
              <w:t>26</w:t>
            </w:r>
          </w:p>
          <w:p w:rsidR="00B8377A" w:rsidRDefault="00A14380">
            <w:pPr>
              <w:pStyle w:val="TableParagraph"/>
              <w:spacing w:before="40" w:line="276" w:lineRule="auto"/>
              <w:ind w:left="105" w:right="96"/>
              <w:jc w:val="both"/>
            </w:pPr>
            <w:proofErr w:type="gramStart"/>
            <w:r>
              <w:t>estudos</w:t>
            </w:r>
            <w:proofErr w:type="gramEnd"/>
            <w:r>
              <w:t>, 10.770 pacientes com acromegalia.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before="80"/>
              <w:ind w:left="108"/>
            </w:pPr>
            <w:r>
              <w:t>Desfechos</w:t>
            </w:r>
          </w:p>
          <w:p w:rsidR="00B8377A" w:rsidRDefault="00B8377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B8377A" w:rsidRPr="00A14380" w:rsidRDefault="00A14380">
            <w:pPr>
              <w:pStyle w:val="TableParagraph"/>
              <w:spacing w:before="1" w:line="321" w:lineRule="auto"/>
              <w:ind w:left="108" w:right="170"/>
              <w:rPr>
                <w:lang w:val="en-US"/>
              </w:rPr>
            </w:pPr>
            <w:r w:rsidRPr="00A14380">
              <w:rPr>
                <w:lang w:val="en-US"/>
              </w:rPr>
              <w:t xml:space="preserve">- </w:t>
            </w:r>
            <w:proofErr w:type="spellStart"/>
            <w:r w:rsidRPr="00A14380">
              <w:rPr>
                <w:lang w:val="en-US"/>
              </w:rPr>
              <w:t>Mortalidade</w:t>
            </w:r>
            <w:proofErr w:type="spellEnd"/>
            <w:r w:rsidRPr="00A14380">
              <w:rPr>
                <w:lang w:val="en-US"/>
              </w:rPr>
              <w:t xml:space="preserve"> (</w:t>
            </w:r>
            <w:r w:rsidRPr="00A14380">
              <w:rPr>
                <w:i/>
                <w:lang w:val="en-US"/>
              </w:rPr>
              <w:t xml:space="preserve">Standardized Mortality Rates </w:t>
            </w:r>
            <w:r w:rsidRPr="00A14380">
              <w:rPr>
                <w:lang w:val="en-US"/>
              </w:rPr>
              <w:t>- SMR)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spacing w:before="80" w:line="321" w:lineRule="auto"/>
              <w:ind w:right="151" w:firstLine="0"/>
            </w:pPr>
            <w:r>
              <w:t xml:space="preserve">Dos 17 estudos publicados antes de 2008, a mortalidade na acromegalia era aumentada, enquanto nos </w:t>
            </w:r>
            <w:proofErr w:type="gramStart"/>
            <w:r>
              <w:t>9</w:t>
            </w:r>
            <w:proofErr w:type="gramEnd"/>
            <w:r>
              <w:rPr>
                <w:spacing w:val="-1"/>
              </w:rPr>
              <w:t xml:space="preserve"> </w:t>
            </w:r>
            <w:r>
              <w:t>estudos</w:t>
            </w:r>
          </w:p>
          <w:p w:rsidR="00B8377A" w:rsidRDefault="00A14380">
            <w:pPr>
              <w:pStyle w:val="TableParagraph"/>
              <w:spacing w:before="6" w:line="321" w:lineRule="auto"/>
              <w:ind w:right="100"/>
            </w:pPr>
            <w:proofErr w:type="gramStart"/>
            <w:r>
              <w:t>publicados</w:t>
            </w:r>
            <w:proofErr w:type="gramEnd"/>
            <w:r>
              <w:t xml:space="preserve"> após 2008, a mortalidade na acromegalia não foi diferente da população em geral (SMR 1,35</w:t>
            </w:r>
            <w:r>
              <w:rPr>
                <w:spacing w:val="-6"/>
              </w:rPr>
              <w:t xml:space="preserve"> </w:t>
            </w:r>
            <w:r>
              <w:t>IC 0,99-1,85).</w:t>
            </w:r>
          </w:p>
          <w:p w:rsidR="00B8377A" w:rsidRDefault="00B8377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line="321" w:lineRule="auto"/>
              <w:ind w:right="108" w:firstLine="0"/>
            </w:pPr>
            <w:r>
              <w:t xml:space="preserve">Em </w:t>
            </w:r>
            <w:proofErr w:type="gramStart"/>
            <w:r>
              <w:t>6</w:t>
            </w:r>
            <w:proofErr w:type="gramEnd"/>
            <w:r>
              <w:t xml:space="preserve"> estudos em que análogos da</w:t>
            </w:r>
            <w:r>
              <w:t xml:space="preserve"> </w:t>
            </w:r>
            <w:proofErr w:type="spellStart"/>
            <w:r>
              <w:t>somatostotina</w:t>
            </w:r>
            <w:proofErr w:type="spellEnd"/>
            <w:r>
              <w:t xml:space="preserve"> foram usados como tratamento adjuvante, a mortalidade na acromegalia não era aumentada   (SMR 0,98 IC</w:t>
            </w:r>
            <w:r>
              <w:rPr>
                <w:spacing w:val="-2"/>
              </w:rPr>
              <w:t xml:space="preserve"> </w:t>
            </w:r>
            <w:r>
              <w:t>0,83-1,15),</w:t>
            </w:r>
          </w:p>
          <w:p w:rsidR="00B8377A" w:rsidRDefault="00A14380">
            <w:pPr>
              <w:pStyle w:val="TableParagraph"/>
              <w:spacing w:before="9" w:line="321" w:lineRule="auto"/>
              <w:ind w:right="162"/>
            </w:pPr>
            <w:proofErr w:type="gramStart"/>
            <w:r>
              <w:t>enquanto</w:t>
            </w:r>
            <w:proofErr w:type="gramEnd"/>
            <w:r>
              <w:t xml:space="preserve"> em séries incluindo somente pacientes tratados com cirurgia ou radioterapia, a mortalidade foi significativamente maio</w:t>
            </w:r>
            <w:r>
              <w:t>r (SMR 2,11 IC 1,54-2,91).</w:t>
            </w:r>
          </w:p>
          <w:p w:rsidR="00B8377A" w:rsidRDefault="00B8377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before="1" w:line="321" w:lineRule="auto"/>
              <w:ind w:right="555" w:firstLine="0"/>
            </w:pPr>
            <w:r>
              <w:t>Em estudos publicados antes e depois de 2008,</w:t>
            </w:r>
            <w:r>
              <w:rPr>
                <w:spacing w:val="-1"/>
              </w:rPr>
              <w:t xml:space="preserve"> </w:t>
            </w:r>
            <w:proofErr w:type="gramStart"/>
            <w:r>
              <w:t>a</w:t>
            </w:r>
            <w:proofErr w:type="gramEnd"/>
          </w:p>
          <w:p w:rsidR="00B8377A" w:rsidRDefault="00A14380">
            <w:pPr>
              <w:pStyle w:val="TableParagraph"/>
              <w:spacing w:before="3" w:line="240" w:lineRule="exact"/>
            </w:pPr>
            <w:proofErr w:type="gramStart"/>
            <w:r>
              <w:t>mortalidade</w:t>
            </w:r>
            <w:proofErr w:type="gramEnd"/>
            <w:r>
              <w:t xml:space="preserve"> não se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numPr>
                <w:ilvl w:val="0"/>
                <w:numId w:val="48"/>
              </w:numPr>
              <w:tabs>
                <w:tab w:val="left" w:pos="234"/>
              </w:tabs>
              <w:spacing w:before="80" w:line="321" w:lineRule="auto"/>
              <w:ind w:right="212" w:firstLine="0"/>
            </w:pPr>
            <w:r>
              <w:t>Somente estudos retrospectivos foram incluídos, nos quais frequentemente há falhas na obtenção dos dados.</w:t>
            </w:r>
          </w:p>
          <w:p w:rsidR="00B8377A" w:rsidRDefault="00B8377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8"/>
              </w:numPr>
              <w:tabs>
                <w:tab w:val="left" w:pos="237"/>
              </w:tabs>
              <w:spacing w:line="321" w:lineRule="auto"/>
              <w:ind w:right="284" w:firstLine="0"/>
            </w:pPr>
            <w:r>
              <w:t>Qualidade final da evidência classificada como muito baixa.</w:t>
            </w:r>
          </w:p>
          <w:p w:rsidR="00B8377A" w:rsidRDefault="00B8377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8"/>
              </w:numPr>
              <w:tabs>
                <w:tab w:val="left" w:pos="237"/>
              </w:tabs>
              <w:spacing w:line="321" w:lineRule="auto"/>
              <w:ind w:right="146" w:firstLine="0"/>
            </w:pPr>
            <w:r>
              <w:t xml:space="preserve">Não foi possível avaliar o impacto de </w:t>
            </w:r>
            <w:proofErr w:type="spellStart"/>
            <w:r>
              <w:t>comorbidades</w:t>
            </w:r>
            <w:proofErr w:type="spellEnd"/>
            <w:r>
              <w:t xml:space="preserve"> relacionadas à acromegalia, como diabetes mellitus e hipertensão arterial, ou estilo de vida (tabagismo, consumo de álcool) nos dados</w:t>
            </w:r>
            <w:r>
              <w:rPr>
                <w:spacing w:val="-6"/>
              </w:rPr>
              <w:t xml:space="preserve"> </w:t>
            </w:r>
            <w:r>
              <w:t>de mortali</w:t>
            </w:r>
            <w:r>
              <w:t>dade.</w:t>
            </w:r>
          </w:p>
        </w:tc>
      </w:tr>
    </w:tbl>
    <w:p w:rsidR="00B8377A" w:rsidRDefault="00B8377A">
      <w:pPr>
        <w:spacing w:line="321" w:lineRule="auto"/>
        <w:sectPr w:rsidR="00B8377A">
          <w:pgSz w:w="12240" w:h="15840"/>
          <w:pgMar w:top="13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5242"/>
        </w:trPr>
        <w:tc>
          <w:tcPr>
            <w:tcW w:w="200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77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812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before="80" w:line="321" w:lineRule="auto"/>
              <w:ind w:right="113"/>
            </w:pPr>
            <w:proofErr w:type="gramStart"/>
            <w:r>
              <w:t>mostrou</w:t>
            </w:r>
            <w:proofErr w:type="gramEnd"/>
            <w:r>
              <w:t xml:space="preserve"> aumentada em pacientes que atingiram controle bioquímico, enquanto mostrou-se aumentada naqueles com doença ativa.</w:t>
            </w:r>
          </w:p>
          <w:p w:rsidR="00B8377A" w:rsidRDefault="00B8377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spacing w:line="321" w:lineRule="auto"/>
              <w:ind w:right="98"/>
            </w:pPr>
            <w:r>
              <w:t xml:space="preserve">- Câncer se tornou uma causa importante de morte em pacientes com acromegalia na última década, </w:t>
            </w:r>
            <w:proofErr w:type="spellStart"/>
            <w:r>
              <w:t>period</w:t>
            </w:r>
            <w:proofErr w:type="spellEnd"/>
            <w:r>
              <w:t xml:space="preserve"> em que aumentou a expectativa de vida.</w:t>
            </w:r>
          </w:p>
        </w:tc>
        <w:tc>
          <w:tcPr>
            <w:tcW w:w="2331" w:type="dxa"/>
          </w:tcPr>
          <w:p w:rsidR="00B8377A" w:rsidRDefault="00B8377A">
            <w:pPr>
              <w:pStyle w:val="TableParagraph"/>
              <w:ind w:left="0"/>
            </w:pPr>
          </w:p>
        </w:tc>
      </w:tr>
      <w:tr w:rsidR="00B8377A">
        <w:trPr>
          <w:trHeight w:val="7651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76" w:lineRule="auto"/>
              <w:ind w:left="107" w:right="251"/>
              <w:rPr>
                <w:lang w:val="en-US"/>
              </w:rPr>
            </w:pPr>
            <w:proofErr w:type="spellStart"/>
            <w:r w:rsidRPr="00A14380">
              <w:rPr>
                <w:i/>
                <w:lang w:val="en-US"/>
              </w:rPr>
              <w:t>Pasireotide</w:t>
            </w:r>
            <w:proofErr w:type="spellEnd"/>
            <w:r w:rsidRPr="00A14380">
              <w:rPr>
                <w:i/>
                <w:lang w:val="en-US"/>
              </w:rPr>
              <w:t xml:space="preserve"> versus </w:t>
            </w:r>
            <w:proofErr w:type="spellStart"/>
            <w:r w:rsidRPr="00A14380">
              <w:rPr>
                <w:i/>
                <w:lang w:val="en-US"/>
              </w:rPr>
              <w:t>octreotide</w:t>
            </w:r>
            <w:proofErr w:type="spellEnd"/>
            <w:r w:rsidRPr="00A14380">
              <w:rPr>
                <w:i/>
                <w:lang w:val="en-US"/>
              </w:rPr>
              <w:t xml:space="preserve"> in acromegaly: a head-to-head superiority study.</w:t>
            </w:r>
            <w:r w:rsidRPr="00A14380">
              <w:rPr>
                <w:lang w:val="en-US"/>
              </w:rPr>
              <w:t>(30)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spacing w:before="20" w:line="266" w:lineRule="auto"/>
              <w:ind w:right="274" w:firstLine="0"/>
            </w:pPr>
            <w:r>
              <w:t>Ensaio clínico randomizado duplo-cego.</w:t>
            </w:r>
          </w:p>
          <w:p w:rsidR="00B8377A" w:rsidRDefault="00B8377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line="266" w:lineRule="auto"/>
              <w:ind w:right="220" w:firstLine="0"/>
            </w:pPr>
            <w:r>
              <w:t xml:space="preserve">Incluídos 358 pacientes com </w:t>
            </w:r>
            <w:proofErr w:type="gramStart"/>
            <w:r>
              <w:t xml:space="preserve">acromegalia virgens de tratamento </w:t>
            </w:r>
            <w:r>
              <w:rPr>
                <w:spacing w:val="-1"/>
              </w:rPr>
              <w:t>medicamentoso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line="247" w:lineRule="exact"/>
              <w:ind w:left="108"/>
            </w:pPr>
            <w:r>
              <w:t>Intervenções</w:t>
            </w:r>
          </w:p>
          <w:p w:rsidR="00B8377A" w:rsidRDefault="00A14380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spacing w:before="64" w:line="266" w:lineRule="auto"/>
              <w:ind w:right="634" w:firstLine="0"/>
            </w:pPr>
            <w:proofErr w:type="spellStart"/>
            <w:r>
              <w:rPr>
                <w:spacing w:val="-1"/>
              </w:rPr>
              <w:t>Octreotida</w:t>
            </w:r>
            <w:proofErr w:type="spellEnd"/>
            <w:r>
              <w:rPr>
                <w:spacing w:val="-1"/>
              </w:rPr>
              <w:t xml:space="preserve"> </w:t>
            </w:r>
            <w:r>
              <w:t>LAR.</w:t>
            </w:r>
          </w:p>
          <w:p w:rsidR="00B8377A" w:rsidRDefault="00B8377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6"/>
              </w:numPr>
              <w:tabs>
                <w:tab w:val="left" w:pos="234"/>
              </w:tabs>
              <w:spacing w:line="266" w:lineRule="auto"/>
              <w:ind w:right="583" w:firstLine="0"/>
            </w:pPr>
            <w:proofErr w:type="spellStart"/>
            <w:r>
              <w:t>Pasireotida</w:t>
            </w:r>
            <w:proofErr w:type="spellEnd"/>
            <w:r>
              <w:t xml:space="preserve"> LAR.</w:t>
            </w:r>
          </w:p>
          <w:p w:rsidR="00B8377A" w:rsidRDefault="00B8377A">
            <w:pPr>
              <w:pStyle w:val="TableParagraph"/>
              <w:ind w:left="0"/>
              <w:rPr>
                <w:b/>
                <w:sz w:val="24"/>
              </w:rPr>
            </w:pPr>
          </w:p>
          <w:p w:rsidR="00B8377A" w:rsidRDefault="00B8377A">
            <w:pPr>
              <w:pStyle w:val="TableParagraph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spacing w:before="207"/>
              <w:ind w:left="108"/>
            </w:pPr>
            <w:r>
              <w:t>Desfechos</w:t>
            </w:r>
          </w:p>
          <w:p w:rsidR="00B8377A" w:rsidRDefault="00B8377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6"/>
              </w:numPr>
              <w:tabs>
                <w:tab w:val="left" w:pos="234"/>
              </w:tabs>
              <w:spacing w:line="266" w:lineRule="auto"/>
              <w:ind w:right="241" w:firstLine="0"/>
            </w:pPr>
            <w:r>
              <w:t>Proporção de pacientes em cada braço de tratamento com controle bioquímico</w:t>
            </w:r>
            <w:r>
              <w:rPr>
                <w:spacing w:val="-3"/>
              </w:rPr>
              <w:t xml:space="preserve"> </w:t>
            </w:r>
            <w:proofErr w:type="gramStart"/>
            <w:r>
              <w:t>(GH</w:t>
            </w:r>
          </w:p>
          <w:p w:rsidR="00B8377A" w:rsidRDefault="00A14380">
            <w:pPr>
              <w:pStyle w:val="TableParagraph"/>
              <w:spacing w:line="266" w:lineRule="auto"/>
              <w:ind w:left="108" w:right="362"/>
            </w:pPr>
            <w:proofErr w:type="gramEnd"/>
            <w:r>
              <w:t xml:space="preserve">2,5 </w:t>
            </w:r>
            <w:proofErr w:type="gramStart"/>
            <w:r>
              <w:t>g/L</w:t>
            </w:r>
            <w:proofErr w:type="gramEnd"/>
            <w:r>
              <w:t xml:space="preserve"> e IGF-1 normal) após 12 meses.</w:t>
            </w:r>
          </w:p>
          <w:p w:rsidR="00B8377A" w:rsidRDefault="00B8377A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6"/>
              </w:numPr>
              <w:tabs>
                <w:tab w:val="left" w:pos="234"/>
              </w:tabs>
              <w:spacing w:before="1" w:line="266" w:lineRule="auto"/>
              <w:ind w:right="394" w:firstLine="0"/>
            </w:pPr>
            <w:r>
              <w:t>Proporção de pacientes atingindo GH&lt;2,5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ug</w:t>
            </w:r>
            <w:proofErr w:type="spellEnd"/>
            <w:r>
              <w:t>/L;</w:t>
            </w:r>
          </w:p>
          <w:p w:rsidR="00B8377A" w:rsidRDefault="00A14380">
            <w:pPr>
              <w:pStyle w:val="TableParagraph"/>
              <w:spacing w:line="264" w:lineRule="auto"/>
              <w:ind w:left="108" w:right="519"/>
            </w:pPr>
            <w:proofErr w:type="gramStart"/>
            <w:r>
              <w:t>proporção</w:t>
            </w:r>
            <w:proofErr w:type="gramEnd"/>
            <w:r>
              <w:t xml:space="preserve"> de pacientes</w:t>
            </w:r>
          </w:p>
          <w:p w:rsidR="00B8377A" w:rsidRDefault="00A14380">
            <w:pPr>
              <w:pStyle w:val="TableParagraph"/>
              <w:spacing w:line="240" w:lineRule="exact"/>
              <w:ind w:left="108"/>
            </w:pPr>
            <w:proofErr w:type="gramStart"/>
            <w:r>
              <w:t>atingindo</w:t>
            </w:r>
            <w:proofErr w:type="gramEnd"/>
            <w:r>
              <w:t xml:space="preserve"> níveis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before="20" w:line="266" w:lineRule="auto"/>
              <w:ind w:right="96"/>
            </w:pPr>
            <w:r>
              <w:t xml:space="preserve">- Controle bioquímico foi alcançado por significativamente mais pacientes em uso de </w:t>
            </w:r>
            <w:proofErr w:type="spellStart"/>
            <w:r>
              <w:t>pasireotida</w:t>
            </w:r>
            <w:proofErr w:type="spellEnd"/>
            <w:r>
              <w:t xml:space="preserve"> LAR do que em uso de </w:t>
            </w:r>
            <w:proofErr w:type="spellStart"/>
            <w:r>
              <w:t>octreotida</w:t>
            </w:r>
            <w:proofErr w:type="spellEnd"/>
            <w:r>
              <w:t xml:space="preserve"> LA</w:t>
            </w:r>
            <w:r>
              <w:t>R</w:t>
            </w:r>
            <w:r>
              <w:rPr>
                <w:spacing w:val="-4"/>
              </w:rPr>
              <w:t xml:space="preserve"> </w:t>
            </w:r>
            <w:proofErr w:type="gramStart"/>
            <w:r>
              <w:t>(31,3%</w:t>
            </w:r>
          </w:p>
          <w:p w:rsidR="00B8377A" w:rsidRDefault="00A14380">
            <w:pPr>
              <w:pStyle w:val="TableParagraph"/>
              <w:spacing w:line="246" w:lineRule="exact"/>
            </w:pPr>
            <w:proofErr w:type="spellStart"/>
            <w:r>
              <w:t>vs</w:t>
            </w:r>
            <w:proofErr w:type="spellEnd"/>
            <w:proofErr w:type="gramEnd"/>
            <w:r>
              <w:t xml:space="preserve"> 19,2%; </w:t>
            </w:r>
            <w:r>
              <w:rPr>
                <w:i/>
              </w:rPr>
              <w:t xml:space="preserve">p </w:t>
            </w:r>
            <w:r>
              <w:t>&lt; ,007;</w:t>
            </w:r>
          </w:p>
          <w:p w:rsidR="00B8377A" w:rsidRDefault="00A14380">
            <w:pPr>
              <w:pStyle w:val="TableParagraph"/>
              <w:spacing w:before="28"/>
            </w:pPr>
            <w:r>
              <w:t xml:space="preserve">35,8% </w:t>
            </w:r>
            <w:proofErr w:type="spellStart"/>
            <w:proofErr w:type="gramStart"/>
            <w:r>
              <w:t>vs</w:t>
            </w:r>
            <w:proofErr w:type="spellEnd"/>
            <w:proofErr w:type="gramEnd"/>
            <w:r>
              <w:t xml:space="preserve"> 20,9%</w:t>
            </w:r>
          </w:p>
          <w:p w:rsidR="00B8377A" w:rsidRDefault="00A14380">
            <w:pPr>
              <w:pStyle w:val="TableParagraph"/>
              <w:spacing w:before="27" w:line="266" w:lineRule="auto"/>
              <w:ind w:right="306"/>
            </w:pPr>
            <w:proofErr w:type="gramStart"/>
            <w:r>
              <w:t>quando</w:t>
            </w:r>
            <w:proofErr w:type="gramEnd"/>
            <w:r>
              <w:t xml:space="preserve"> incluindo pacientes com IGF-1 abaixo do limite inferior da normalidade.</w:t>
            </w:r>
          </w:p>
          <w:p w:rsidR="00B8377A" w:rsidRDefault="00B8377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before="1" w:line="266" w:lineRule="auto"/>
              <w:ind w:right="182" w:firstLine="0"/>
            </w:pPr>
            <w:r>
              <w:t xml:space="preserve">Em pacientes usando </w:t>
            </w:r>
            <w:proofErr w:type="spellStart"/>
            <w:r>
              <w:t>pasireotida</w:t>
            </w:r>
            <w:proofErr w:type="spellEnd"/>
            <w:r>
              <w:t xml:space="preserve"> LAR e </w:t>
            </w:r>
            <w:proofErr w:type="spellStart"/>
            <w:r>
              <w:t>octreotida</w:t>
            </w:r>
            <w:proofErr w:type="spellEnd"/>
            <w:r>
              <w:t xml:space="preserve"> LAR, respectivamente, 38,6% e 23,6% (</w:t>
            </w:r>
            <w:r>
              <w:rPr>
                <w:i/>
              </w:rPr>
              <w:t>p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t>=</w:t>
            </w:r>
            <w:proofErr w:type="gramEnd"/>
          </w:p>
          <w:p w:rsidR="00B8377A" w:rsidRDefault="00A14380">
            <w:pPr>
              <w:pStyle w:val="TableParagraph"/>
              <w:spacing w:line="266" w:lineRule="auto"/>
              <w:ind w:right="153"/>
            </w:pPr>
            <w:proofErr w:type="gramStart"/>
            <w:r>
              <w:t>,002</w:t>
            </w:r>
            <w:proofErr w:type="gramEnd"/>
            <w:r>
              <w:t>) atingiram IGF-1 normal, e 48,3% e 51,6% alcançaram GH</w:t>
            </w:r>
          </w:p>
          <w:p w:rsidR="00B8377A" w:rsidRDefault="00A14380">
            <w:pPr>
              <w:pStyle w:val="TableParagraph"/>
              <w:spacing w:line="251" w:lineRule="exact"/>
            </w:pPr>
            <w:r>
              <w:t xml:space="preserve">&lt;2.5 </w:t>
            </w:r>
            <w:proofErr w:type="spellStart"/>
            <w:r>
              <w:t>ug</w:t>
            </w:r>
            <w:proofErr w:type="spellEnd"/>
            <w:r>
              <w:t>/L.</w:t>
            </w:r>
          </w:p>
          <w:p w:rsidR="00B8377A" w:rsidRDefault="00B8377A">
            <w:pPr>
              <w:pStyle w:val="TableParagraph"/>
              <w:spacing w:before="10"/>
              <w:ind w:left="0"/>
              <w:rPr>
                <w:b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line="266" w:lineRule="auto"/>
              <w:ind w:right="237" w:firstLine="0"/>
            </w:pPr>
            <w:r>
              <w:t>31,0% dos pacientes em uso 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pasireotida</w:t>
            </w:r>
            <w:proofErr w:type="spellEnd"/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</w:tr>
    </w:tbl>
    <w:p w:rsidR="00B8377A" w:rsidRDefault="00B8377A">
      <w:pPr>
        <w:spacing w:line="247" w:lineRule="exact"/>
        <w:jc w:val="center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4692"/>
        </w:trPr>
        <w:tc>
          <w:tcPr>
            <w:tcW w:w="200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77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before="20" w:line="266" w:lineRule="auto"/>
              <w:ind w:left="108" w:right="91"/>
            </w:pPr>
            <w:proofErr w:type="gramStart"/>
            <w:r>
              <w:t>normais</w:t>
            </w:r>
            <w:proofErr w:type="gramEnd"/>
            <w:r>
              <w:t xml:space="preserve"> de IGF- 1; níveis médios de GH e IGF-1</w:t>
            </w:r>
            <w:r>
              <w:rPr>
                <w:spacing w:val="-6"/>
              </w:rPr>
              <w:t xml:space="preserve"> </w:t>
            </w:r>
            <w:r>
              <w:t>ao longo do tempo; redução do volume tumoral; mudança nos sinais, sintomas e qualidade de vida (</w:t>
            </w:r>
            <w:proofErr w:type="spellStart"/>
            <w:r>
              <w:t>HRQoL</w:t>
            </w:r>
            <w:proofErr w:type="spellEnd"/>
            <w:r>
              <w:t>);</w:t>
            </w:r>
          </w:p>
          <w:p w:rsidR="00B8377A" w:rsidRDefault="00A14380">
            <w:pPr>
              <w:pStyle w:val="TableParagraph"/>
              <w:spacing w:line="246" w:lineRule="exact"/>
              <w:ind w:left="108"/>
            </w:pPr>
            <w:proofErr w:type="gramStart"/>
            <w:r>
              <w:t>segurança</w:t>
            </w:r>
            <w:proofErr w:type="gramEnd"/>
            <w:r>
              <w:t>.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before="20" w:line="266" w:lineRule="auto"/>
              <w:ind w:right="159"/>
            </w:pPr>
            <w:r>
              <w:t xml:space="preserve">LAR e 22,2% dos pacientes em uso de </w:t>
            </w:r>
            <w:proofErr w:type="spellStart"/>
            <w:r>
              <w:t>octreotida</w:t>
            </w:r>
            <w:proofErr w:type="spellEnd"/>
            <w:r>
              <w:t xml:space="preserve"> LAR que não atingiram controle bioquímico não tiveram o aumento de dose recomendado.</w:t>
            </w:r>
          </w:p>
          <w:p w:rsidR="00B8377A" w:rsidRDefault="00B8377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8377A" w:rsidRDefault="00A14380">
            <w:pPr>
              <w:pStyle w:val="TableParagraph"/>
              <w:spacing w:line="266" w:lineRule="auto"/>
              <w:ind w:right="361"/>
            </w:pPr>
            <w:r>
              <w:t xml:space="preserve">- Eventos adversos relacionados </w:t>
            </w:r>
            <w:proofErr w:type="gramStart"/>
            <w:r>
              <w:t>a</w:t>
            </w:r>
            <w:proofErr w:type="gramEnd"/>
            <w:r>
              <w:t xml:space="preserve"> hiperglicemia foram mais comuns em pacientes usando </w:t>
            </w:r>
            <w:proofErr w:type="spellStart"/>
            <w:r>
              <w:t>pasireotida</w:t>
            </w:r>
            <w:proofErr w:type="spellEnd"/>
            <w:r>
              <w:t xml:space="preserve"> LAR (57,3% </w:t>
            </w:r>
            <w:proofErr w:type="spellStart"/>
            <w:r>
              <w:t>vs</w:t>
            </w:r>
            <w:proofErr w:type="spellEnd"/>
            <w:r>
              <w:t xml:space="preserve"> 21,7%).</w:t>
            </w:r>
          </w:p>
        </w:tc>
        <w:tc>
          <w:tcPr>
            <w:tcW w:w="2331" w:type="dxa"/>
          </w:tcPr>
          <w:p w:rsidR="00B8377A" w:rsidRDefault="00B8377A">
            <w:pPr>
              <w:pStyle w:val="TableParagraph"/>
              <w:ind w:left="0"/>
            </w:pPr>
          </w:p>
        </w:tc>
      </w:tr>
      <w:tr w:rsidR="00B8377A">
        <w:trPr>
          <w:trHeight w:val="6691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186"/>
              <w:rPr>
                <w:lang w:val="en-US"/>
              </w:rPr>
            </w:pPr>
            <w:r w:rsidRPr="00A14380">
              <w:rPr>
                <w:i/>
                <w:lang w:val="en-US"/>
              </w:rPr>
              <w:t xml:space="preserve">Surgical interventions and medical treatments in treatment-naïve patients with acromegaly: systematic review and meta-analysis </w:t>
            </w:r>
            <w:r w:rsidRPr="00A14380">
              <w:rPr>
                <w:lang w:val="en-US"/>
              </w:rPr>
              <w:t>(33).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76" w:lineRule="auto"/>
              <w:ind w:right="96" w:firstLine="0"/>
              <w:jc w:val="both"/>
            </w:pPr>
            <w:r>
              <w:t>M</w:t>
            </w:r>
            <w:r>
              <w:t>eta-análise de estudos originais controlados ou não</w:t>
            </w:r>
            <w:r>
              <w:rPr>
                <w:spacing w:val="-1"/>
              </w:rPr>
              <w:t xml:space="preserve"> </w:t>
            </w:r>
            <w:r>
              <w:t>controlados</w:t>
            </w:r>
          </w:p>
          <w:p w:rsidR="00B8377A" w:rsidRDefault="00B8377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  <w:tab w:val="left" w:pos="401"/>
                <w:tab w:val="left" w:pos="1444"/>
              </w:tabs>
              <w:ind w:left="401" w:hanging="296"/>
            </w:pPr>
            <w:r>
              <w:t>Incluídos</w:t>
            </w:r>
            <w:r>
              <w:tab/>
              <w:t>35</w:t>
            </w:r>
          </w:p>
          <w:p w:rsidR="00B8377A" w:rsidRDefault="00A14380">
            <w:pPr>
              <w:pStyle w:val="TableParagraph"/>
              <w:spacing w:before="37" w:line="276" w:lineRule="auto"/>
              <w:ind w:left="105" w:right="96"/>
              <w:jc w:val="both"/>
            </w:pPr>
            <w:proofErr w:type="gramStart"/>
            <w:r>
              <w:t>estudos</w:t>
            </w:r>
            <w:proofErr w:type="gramEnd"/>
            <w:r>
              <w:t>, 2.629 pacientes virgens de tratamento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line="247" w:lineRule="exact"/>
              <w:ind w:left="108"/>
            </w:pPr>
            <w:r>
              <w:t>Intervenções</w:t>
            </w:r>
          </w:p>
          <w:p w:rsidR="00B8377A" w:rsidRDefault="00A14380">
            <w:pPr>
              <w:pStyle w:val="TableParagraph"/>
              <w:numPr>
                <w:ilvl w:val="0"/>
                <w:numId w:val="43"/>
              </w:numPr>
              <w:tabs>
                <w:tab w:val="left" w:pos="690"/>
              </w:tabs>
              <w:spacing w:before="37" w:line="276" w:lineRule="auto"/>
              <w:ind w:right="93" w:firstLine="0"/>
              <w:jc w:val="both"/>
            </w:pPr>
            <w:r>
              <w:t xml:space="preserve">Tratamento clínico (análogos de </w:t>
            </w:r>
            <w:proofErr w:type="spellStart"/>
            <w:r>
              <w:t>somatostatina</w:t>
            </w:r>
            <w:proofErr w:type="spellEnd"/>
            <w:r>
              <w:t xml:space="preserve">: </w:t>
            </w:r>
            <w:proofErr w:type="spellStart"/>
            <w:r>
              <w:t>octreotide</w:t>
            </w:r>
            <w:proofErr w:type="spellEnd"/>
            <w:r>
              <w:t xml:space="preserve"> ou </w:t>
            </w:r>
            <w:proofErr w:type="spellStart"/>
            <w:r>
              <w:t>lanreotide</w:t>
            </w:r>
            <w:proofErr w:type="spellEnd"/>
            <w:r>
              <w:t>)</w:t>
            </w:r>
          </w:p>
          <w:p w:rsidR="00B8377A" w:rsidRDefault="00A14380">
            <w:pPr>
              <w:pStyle w:val="TableParagraph"/>
              <w:numPr>
                <w:ilvl w:val="0"/>
                <w:numId w:val="43"/>
              </w:numPr>
              <w:tabs>
                <w:tab w:val="left" w:pos="690"/>
              </w:tabs>
              <w:spacing w:line="276" w:lineRule="auto"/>
              <w:ind w:right="93" w:firstLine="0"/>
              <w:jc w:val="both"/>
            </w:pPr>
            <w:r>
              <w:t>Tratamento cirúrgico</w:t>
            </w:r>
            <w:r>
              <w:rPr>
                <w:spacing w:val="-18"/>
              </w:rPr>
              <w:t xml:space="preserve"> </w:t>
            </w:r>
            <w:r>
              <w:t xml:space="preserve">(cirurgia </w:t>
            </w:r>
            <w:proofErr w:type="spellStart"/>
            <w:r>
              <w:t>transesfenoidal</w:t>
            </w:r>
            <w:proofErr w:type="spellEnd"/>
            <w:r>
              <w:t>)</w:t>
            </w:r>
          </w:p>
          <w:p w:rsidR="00B8377A" w:rsidRDefault="00B8377A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8377A" w:rsidRDefault="00A14380">
            <w:pPr>
              <w:pStyle w:val="TableParagraph"/>
              <w:ind w:left="108"/>
            </w:pPr>
            <w:r>
              <w:t>Desfechos</w:t>
            </w:r>
          </w:p>
          <w:p w:rsidR="00B8377A" w:rsidRDefault="00A14380">
            <w:pPr>
              <w:pStyle w:val="TableParagraph"/>
              <w:numPr>
                <w:ilvl w:val="0"/>
                <w:numId w:val="43"/>
              </w:numPr>
              <w:tabs>
                <w:tab w:val="left" w:pos="847"/>
                <w:tab w:val="left" w:pos="848"/>
                <w:tab w:val="left" w:pos="1338"/>
                <w:tab w:val="left" w:pos="1496"/>
              </w:tabs>
              <w:spacing w:before="37" w:line="276" w:lineRule="auto"/>
              <w:ind w:right="93" w:firstLine="0"/>
            </w:pPr>
            <w:r>
              <w:t>Remissão bioquímica, definidas</w:t>
            </w:r>
            <w:r>
              <w:tab/>
              <w:t>pela normalização</w:t>
            </w:r>
            <w:r>
              <w:tab/>
            </w:r>
            <w:r>
              <w:tab/>
              <w:t>de GH e</w:t>
            </w:r>
            <w:r>
              <w:rPr>
                <w:spacing w:val="-2"/>
              </w:rPr>
              <w:t xml:space="preserve"> </w:t>
            </w:r>
            <w:r>
              <w:t>IGF-</w:t>
            </w:r>
            <w:proofErr w:type="gramStart"/>
            <w:r>
              <w:t>1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  <w:tab w:val="left" w:pos="1485"/>
              </w:tabs>
              <w:spacing w:line="276" w:lineRule="auto"/>
              <w:ind w:right="93" w:firstLine="0"/>
              <w:jc w:val="both"/>
            </w:pPr>
            <w:r>
              <w:t>Variação de valores de IGF-1 e GH antes e depois</w:t>
            </w:r>
            <w:r>
              <w:tab/>
              <w:t>do</w:t>
            </w:r>
          </w:p>
          <w:p w:rsidR="00B8377A" w:rsidRDefault="00A14380">
            <w:pPr>
              <w:pStyle w:val="TableParagraph"/>
              <w:spacing w:before="1"/>
              <w:ind w:left="108"/>
              <w:jc w:val="both"/>
            </w:pPr>
            <w:proofErr w:type="gramStart"/>
            <w:r>
              <w:t>tratamento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43"/>
              </w:numPr>
              <w:tabs>
                <w:tab w:val="left" w:pos="234"/>
              </w:tabs>
              <w:spacing w:before="40"/>
              <w:ind w:left="233" w:hanging="125"/>
              <w:jc w:val="both"/>
            </w:pPr>
            <w:r>
              <w:t>Mortalidade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numPr>
                <w:ilvl w:val="0"/>
                <w:numId w:val="42"/>
              </w:numPr>
              <w:tabs>
                <w:tab w:val="left" w:pos="256"/>
              </w:tabs>
              <w:spacing w:line="276" w:lineRule="auto"/>
              <w:ind w:right="95" w:firstLine="0"/>
              <w:jc w:val="both"/>
            </w:pPr>
            <w:r>
              <w:t>As taxas de remissão bioquímica foram maiores nos pacientes tratados com cirurgia quando comparados com aqueles tratados com tratamento</w:t>
            </w:r>
            <w:r>
              <w:rPr>
                <w:spacing w:val="-25"/>
              </w:rPr>
              <w:t xml:space="preserve"> </w:t>
            </w:r>
            <w:r>
              <w:t>clínico: 67 vs. 45%, P=0,02.</w:t>
            </w:r>
          </w:p>
          <w:p w:rsidR="00B8377A" w:rsidRDefault="00A14380">
            <w:pPr>
              <w:pStyle w:val="TableParagraph"/>
              <w:numPr>
                <w:ilvl w:val="0"/>
                <w:numId w:val="42"/>
              </w:numPr>
              <w:tabs>
                <w:tab w:val="left" w:pos="438"/>
                <w:tab w:val="left" w:pos="1458"/>
              </w:tabs>
              <w:spacing w:line="276" w:lineRule="auto"/>
              <w:ind w:right="95" w:firstLine="0"/>
              <w:jc w:val="both"/>
            </w:pPr>
            <w:r>
              <w:t>Nos estudos de cirurgia, aqueles com um único cirurgião fazendo todas as cirurgias</w:t>
            </w:r>
            <w:r>
              <w:tab/>
            </w:r>
            <w:proofErr w:type="gramStart"/>
            <w:r>
              <w:rPr>
                <w:spacing w:val="-1"/>
              </w:rPr>
              <w:t>mostrou</w:t>
            </w:r>
            <w:proofErr w:type="gramEnd"/>
          </w:p>
          <w:p w:rsidR="00B8377A" w:rsidRDefault="00A14380">
            <w:pPr>
              <w:pStyle w:val="TableParagraph"/>
              <w:tabs>
                <w:tab w:val="left" w:pos="1372"/>
              </w:tabs>
              <w:jc w:val="both"/>
            </w:pPr>
            <w:proofErr w:type="gramStart"/>
            <w:r>
              <w:t>melhor</w:t>
            </w:r>
            <w:proofErr w:type="gramEnd"/>
            <w:r>
              <w:tab/>
              <w:t>resultado</w:t>
            </w:r>
          </w:p>
          <w:p w:rsidR="00B8377A" w:rsidRDefault="00A14380">
            <w:pPr>
              <w:pStyle w:val="TableParagraph"/>
              <w:spacing w:before="32" w:line="276" w:lineRule="auto"/>
              <w:ind w:right="95"/>
              <w:jc w:val="both"/>
            </w:pPr>
            <w:proofErr w:type="gramStart"/>
            <w:r>
              <w:t>quando</w:t>
            </w:r>
            <w:proofErr w:type="gramEnd"/>
            <w:r>
              <w:t xml:space="preserve"> comparado com estudos em que mais de um cirurgião fazia as cirurgias: 71 vs. 47%, P=0,02.</w:t>
            </w:r>
          </w:p>
          <w:p w:rsidR="00B8377A" w:rsidRDefault="00A14380">
            <w:pPr>
              <w:pStyle w:val="TableParagraph"/>
              <w:numPr>
                <w:ilvl w:val="0"/>
                <w:numId w:val="42"/>
              </w:numPr>
              <w:tabs>
                <w:tab w:val="left" w:pos="707"/>
              </w:tabs>
              <w:spacing w:line="276" w:lineRule="auto"/>
              <w:ind w:right="96" w:firstLine="0"/>
              <w:jc w:val="both"/>
            </w:pPr>
            <w:r>
              <w:t>O desfecho mortalidade não foi relatado pela</w:t>
            </w:r>
            <w:r>
              <w:rPr>
                <w:spacing w:val="43"/>
              </w:rPr>
              <w:t xml:space="preserve"> </w:t>
            </w:r>
            <w:r>
              <w:t>maioria</w:t>
            </w:r>
          </w:p>
          <w:p w:rsidR="00B8377A" w:rsidRDefault="00A14380">
            <w:pPr>
              <w:pStyle w:val="TableParagraph"/>
              <w:spacing w:before="1"/>
              <w:jc w:val="both"/>
            </w:pPr>
            <w:proofErr w:type="gramStart"/>
            <w:r>
              <w:t>dos</w:t>
            </w:r>
            <w:proofErr w:type="gramEnd"/>
            <w:r>
              <w:t xml:space="preserve"> estudos.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numPr>
                <w:ilvl w:val="0"/>
                <w:numId w:val="41"/>
              </w:numPr>
              <w:tabs>
                <w:tab w:val="left" w:pos="241"/>
                <w:tab w:val="left" w:pos="1363"/>
              </w:tabs>
              <w:spacing w:line="276" w:lineRule="auto"/>
              <w:ind w:right="94" w:firstLine="0"/>
              <w:jc w:val="both"/>
            </w:pPr>
            <w:r>
              <w:t xml:space="preserve">A maioria dos estudos era não </w:t>
            </w:r>
            <w:proofErr w:type="gramStart"/>
            <w:r>
              <w:t>controlado</w:t>
            </w:r>
            <w:proofErr w:type="gramEnd"/>
            <w:r>
              <w:t>, sem grupo comprador, e com</w:t>
            </w:r>
            <w:r>
              <w:tab/>
              <w:t>qualida</w:t>
            </w:r>
            <w:r>
              <w:t>de metodológica baixa (somente dois ensaios clínicos randomizados foram</w:t>
            </w:r>
            <w:r>
              <w:rPr>
                <w:spacing w:val="-5"/>
              </w:rPr>
              <w:t xml:space="preserve"> </w:t>
            </w:r>
            <w:r>
              <w:t>incluídos)</w:t>
            </w:r>
          </w:p>
          <w:p w:rsidR="00B8377A" w:rsidRDefault="00A14380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76" w:lineRule="auto"/>
              <w:ind w:right="96" w:firstLine="0"/>
              <w:jc w:val="both"/>
            </w:pPr>
            <w:r>
              <w:t>Nem todos os estudos puderam ser incluídos na meta-análise, por falta de</w:t>
            </w:r>
            <w:r>
              <w:rPr>
                <w:spacing w:val="-1"/>
              </w:rPr>
              <w:t xml:space="preserve"> </w:t>
            </w:r>
            <w:proofErr w:type="gramStart"/>
            <w:r>
              <w:t>dados</w:t>
            </w:r>
            <w:proofErr w:type="gramEnd"/>
          </w:p>
        </w:tc>
      </w:tr>
      <w:tr w:rsidR="00B8377A">
        <w:trPr>
          <w:trHeight w:val="1453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76" w:lineRule="auto"/>
              <w:ind w:left="107" w:right="94"/>
              <w:jc w:val="both"/>
              <w:rPr>
                <w:i/>
                <w:lang w:val="en-US"/>
              </w:rPr>
            </w:pPr>
            <w:r w:rsidRPr="00A14380">
              <w:rPr>
                <w:i/>
                <w:lang w:val="en-US"/>
              </w:rPr>
              <w:t xml:space="preserve">Reoperation for growth hormone- secreting pituitary adenomas:   </w:t>
            </w:r>
            <w:r w:rsidRPr="00A14380">
              <w:rPr>
                <w:i/>
                <w:spacing w:val="50"/>
                <w:lang w:val="en-US"/>
              </w:rPr>
              <w:t xml:space="preserve"> </w:t>
            </w:r>
            <w:r w:rsidRPr="00A14380">
              <w:rPr>
                <w:i/>
                <w:lang w:val="en-US"/>
              </w:rPr>
              <w:t>report</w:t>
            </w:r>
          </w:p>
          <w:p w:rsidR="00B8377A" w:rsidRDefault="00A14380">
            <w:pPr>
              <w:pStyle w:val="TableParagraph"/>
              <w:ind w:left="107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on</w:t>
            </w:r>
            <w:proofErr w:type="spellEnd"/>
            <w:proofErr w:type="gramEnd"/>
            <w:r>
              <w:rPr>
                <w:i/>
              </w:rPr>
              <w:t xml:space="preserve">   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  </w:t>
            </w:r>
            <w:r>
              <w:rPr>
                <w:i/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endonasal</w:t>
            </w:r>
            <w:proofErr w:type="spellEnd"/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spacing w:line="276" w:lineRule="auto"/>
              <w:ind w:left="105" w:right="133"/>
            </w:pPr>
            <w:r>
              <w:t>- Relato de séries com revisão sistemática e meta-análise.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before="41"/>
              <w:ind w:left="108"/>
            </w:pPr>
            <w:r>
              <w:t>Intervenções</w:t>
            </w:r>
          </w:p>
          <w:p w:rsidR="00B8377A" w:rsidRDefault="00B8377A">
            <w:pPr>
              <w:pStyle w:val="TableParagraph"/>
              <w:ind w:left="0"/>
              <w:rPr>
                <w:b/>
                <w:sz w:val="25"/>
              </w:rPr>
            </w:pPr>
          </w:p>
          <w:p w:rsidR="00B8377A" w:rsidRDefault="00A14380">
            <w:pPr>
              <w:pStyle w:val="TableParagraph"/>
              <w:spacing w:line="285" w:lineRule="auto"/>
              <w:ind w:left="108" w:right="788"/>
            </w:pPr>
            <w:r>
              <w:t>- Primeira operação.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line="247" w:lineRule="exact"/>
            </w:pPr>
            <w:r>
              <w:t>Relato de séries:</w:t>
            </w:r>
          </w:p>
          <w:p w:rsidR="00B8377A" w:rsidRDefault="00A14380">
            <w:pPr>
              <w:pStyle w:val="TableParagraph"/>
              <w:tabs>
                <w:tab w:val="left" w:pos="1652"/>
              </w:tabs>
              <w:spacing w:before="37" w:line="276" w:lineRule="auto"/>
              <w:ind w:right="95"/>
              <w:jc w:val="both"/>
            </w:pPr>
            <w:r>
              <w:t>- Dados de 46 casos cirúrgicos</w:t>
            </w:r>
            <w:r>
              <w:tab/>
              <w:t xml:space="preserve">foram analisados </w:t>
            </w:r>
            <w:proofErr w:type="gramStart"/>
            <w:r>
              <w:t>(35 casos</w:t>
            </w:r>
            <w:r>
              <w:rPr>
                <w:spacing w:val="6"/>
              </w:rPr>
              <w:t xml:space="preserve"> </w:t>
            </w:r>
            <w:r>
              <w:t>de</w:t>
            </w:r>
          </w:p>
          <w:p w:rsidR="00B8377A" w:rsidRDefault="00A14380">
            <w:pPr>
              <w:pStyle w:val="TableParagraph"/>
              <w:spacing w:before="1"/>
              <w:jc w:val="both"/>
            </w:pPr>
            <w:r>
              <w:t>primeira</w:t>
            </w:r>
            <w:proofErr w:type="gramEnd"/>
            <w:r>
              <w:t xml:space="preserve"> operação e</w:t>
            </w:r>
            <w:r>
              <w:rPr>
                <w:spacing w:val="44"/>
              </w:rPr>
              <w:t xml:space="preserve"> </w:t>
            </w:r>
            <w:r>
              <w:t>11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tabs>
                <w:tab w:val="left" w:pos="1254"/>
              </w:tabs>
              <w:spacing w:line="247" w:lineRule="exact"/>
              <w:ind w:left="108"/>
            </w:pPr>
            <w:r>
              <w:t>-</w:t>
            </w:r>
            <w:r>
              <w:tab/>
              <w:t>Resultados</w:t>
            </w:r>
          </w:p>
          <w:p w:rsidR="00B8377A" w:rsidRDefault="00A14380">
            <w:pPr>
              <w:pStyle w:val="TableParagraph"/>
              <w:spacing w:before="37" w:line="276" w:lineRule="auto"/>
              <w:ind w:left="108" w:right="96"/>
              <w:jc w:val="both"/>
            </w:pPr>
            <w:proofErr w:type="gramStart"/>
            <w:r>
              <w:t>relacionados</w:t>
            </w:r>
            <w:proofErr w:type="gramEnd"/>
            <w:r>
              <w:t xml:space="preserve"> às séries foram alcançados a partir        de     </w:t>
            </w:r>
            <w:r>
              <w:rPr>
                <w:spacing w:val="43"/>
              </w:rPr>
              <w:t xml:space="preserve"> </w:t>
            </w:r>
            <w:r>
              <w:t>análise</w:t>
            </w:r>
          </w:p>
          <w:p w:rsidR="00B8377A" w:rsidRDefault="00A14380">
            <w:pPr>
              <w:pStyle w:val="TableParagraph"/>
              <w:spacing w:before="1"/>
              <w:ind w:left="108"/>
              <w:jc w:val="both"/>
            </w:pPr>
            <w:proofErr w:type="gramStart"/>
            <w:r>
              <w:t>retrospectiva</w:t>
            </w:r>
            <w:proofErr w:type="gramEnd"/>
            <w:r>
              <w:t xml:space="preserve">,        </w:t>
            </w:r>
            <w:r>
              <w:rPr>
                <w:spacing w:val="43"/>
              </w:rPr>
              <w:t xml:space="preserve"> </w:t>
            </w:r>
            <w:r>
              <w:t>com</w:t>
            </w:r>
          </w:p>
        </w:tc>
      </w:tr>
    </w:tbl>
    <w:p w:rsidR="00B8377A" w:rsidRDefault="00B8377A">
      <w:pPr>
        <w:jc w:val="both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12728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76" w:lineRule="auto"/>
              <w:ind w:left="107" w:right="94"/>
              <w:jc w:val="both"/>
              <w:rPr>
                <w:lang w:val="en-US"/>
              </w:rPr>
            </w:pPr>
            <w:r w:rsidRPr="00A14380">
              <w:rPr>
                <w:i/>
                <w:lang w:val="en-US"/>
              </w:rPr>
              <w:lastRenderedPageBreak/>
              <w:t>endoscopic series with a systematic review and meta- analysis of the literature.</w:t>
            </w:r>
            <w:r w:rsidRPr="00A14380">
              <w:rPr>
                <w:lang w:val="en-US"/>
              </w:rPr>
              <w:t>(35)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spacing w:before="20" w:line="266" w:lineRule="auto"/>
              <w:ind w:left="105" w:right="432"/>
            </w:pPr>
            <w:r>
              <w:t xml:space="preserve">- Incluídos 44 pacientes tratados no </w:t>
            </w:r>
            <w:proofErr w:type="spellStart"/>
            <w:proofErr w:type="gramStart"/>
            <w:r>
              <w:rPr>
                <w:i/>
              </w:rPr>
              <w:t>NewYork</w:t>
            </w:r>
            <w:proofErr w:type="spellEnd"/>
            <w:proofErr w:type="gram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Presbyterian</w:t>
            </w:r>
            <w:proofErr w:type="spellEnd"/>
            <w:r>
              <w:rPr>
                <w:i/>
              </w:rPr>
              <w:t xml:space="preserve"> Hospital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29</w:t>
            </w:r>
          </w:p>
          <w:p w:rsidR="00B8377A" w:rsidRDefault="00A14380">
            <w:pPr>
              <w:pStyle w:val="TableParagraph"/>
              <w:spacing w:line="266" w:lineRule="auto"/>
              <w:ind w:left="105" w:right="142"/>
            </w:pPr>
            <w:proofErr w:type="gramStart"/>
            <w:r>
              <w:t>estudos</w:t>
            </w:r>
            <w:proofErr w:type="gramEnd"/>
            <w:r>
              <w:t xml:space="preserve"> com 161 pacientes </w:t>
            </w:r>
            <w:proofErr w:type="spellStart"/>
            <w:r>
              <w:t>re</w:t>
            </w:r>
            <w:proofErr w:type="spellEnd"/>
            <w:r>
              <w:t>- operados e 2.189 operados pela primeira</w:t>
            </w:r>
            <w:r>
              <w:rPr>
                <w:spacing w:val="-3"/>
              </w:rPr>
              <w:t xml:space="preserve"> </w:t>
            </w:r>
            <w:r>
              <w:t>vez.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spacing w:before="42" w:line="511" w:lineRule="auto"/>
              <w:ind w:right="394" w:firstLine="0"/>
            </w:pPr>
            <w:proofErr w:type="spellStart"/>
            <w:proofErr w:type="gramStart"/>
            <w:r>
              <w:t>Re-operação</w:t>
            </w:r>
            <w:proofErr w:type="spellEnd"/>
            <w:proofErr w:type="gramEnd"/>
            <w:r>
              <w:t>. Desfechos</w:t>
            </w:r>
          </w:p>
          <w:p w:rsidR="00B8377A" w:rsidRDefault="00A14380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spacing w:before="2" w:line="285" w:lineRule="auto"/>
              <w:ind w:right="706" w:firstLine="0"/>
            </w:pPr>
            <w:r>
              <w:t>Taxas de controle da doença.</w:t>
            </w:r>
          </w:p>
          <w:p w:rsidR="00B8377A" w:rsidRDefault="00B8377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ind w:left="233" w:hanging="125"/>
            </w:pPr>
            <w:r>
              <w:t>Segurança.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tabs>
                <w:tab w:val="left" w:pos="581"/>
                <w:tab w:val="left" w:pos="967"/>
                <w:tab w:val="left" w:pos="1068"/>
                <w:tab w:val="left" w:pos="1358"/>
                <w:tab w:val="left" w:pos="1432"/>
                <w:tab w:val="left" w:pos="1581"/>
              </w:tabs>
              <w:spacing w:line="276" w:lineRule="auto"/>
              <w:ind w:right="95"/>
            </w:pP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re-operação</w:t>
            </w:r>
            <w:proofErr w:type="spellEnd"/>
            <w:r>
              <w:t>). Não houve</w:t>
            </w:r>
            <w:r>
              <w:tab/>
            </w:r>
            <w:r>
              <w:tab/>
            </w:r>
            <w:r>
              <w:tab/>
            </w:r>
            <w:r>
              <w:t>diferença estatisticamente significativa nas taxas de controle da doença entre</w:t>
            </w:r>
            <w:r>
              <w:tab/>
            </w:r>
            <w:r>
              <w:tab/>
              <w:t>os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grupos </w:t>
            </w:r>
            <w:proofErr w:type="spellStart"/>
            <w:r>
              <w:t>reoperação</w:t>
            </w:r>
            <w:proofErr w:type="spellEnd"/>
            <w:r>
              <w:t xml:space="preserve"> (</w:t>
            </w:r>
            <w:proofErr w:type="gramStart"/>
            <w:r>
              <w:t>7</w:t>
            </w:r>
            <w:proofErr w:type="gramEnd"/>
            <w:r>
              <w:t xml:space="preserve"> [63,6%] de</w:t>
            </w:r>
            <w:r>
              <w:tab/>
              <w:t>11</w:t>
            </w:r>
            <w:r>
              <w:tab/>
            </w:r>
            <w:r>
              <w:tab/>
              <w:t>e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primeira </w:t>
            </w:r>
            <w:r>
              <w:t>operação (25</w:t>
            </w:r>
            <w:r>
              <w:rPr>
                <w:spacing w:val="46"/>
              </w:rPr>
              <w:t xml:space="preserve"> </w:t>
            </w:r>
            <w:r>
              <w:t>[71,4%]</w:t>
            </w:r>
          </w:p>
          <w:p w:rsidR="00B8377A" w:rsidRDefault="00A14380">
            <w:pPr>
              <w:pStyle w:val="TableParagraph"/>
            </w:pPr>
            <w:proofErr w:type="gramStart"/>
            <w:r>
              <w:t>de</w:t>
            </w:r>
            <w:proofErr w:type="gramEnd"/>
            <w:r>
              <w:t xml:space="preserve"> 33) (p = 0,71).</w:t>
            </w:r>
          </w:p>
          <w:p w:rsidR="00B8377A" w:rsidRDefault="00B8377A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39"/>
              </w:numPr>
              <w:tabs>
                <w:tab w:val="left" w:pos="498"/>
                <w:tab w:val="left" w:pos="1653"/>
              </w:tabs>
              <w:spacing w:line="276" w:lineRule="auto"/>
              <w:ind w:right="95" w:firstLine="0"/>
              <w:jc w:val="both"/>
            </w:pPr>
            <w:r>
              <w:t xml:space="preserve">Idade avançada, tumor de tamanho menor, menores níveis de GH e de IGF-1 </w:t>
            </w:r>
            <w:proofErr w:type="spellStart"/>
            <w:r>
              <w:t>pré</w:t>
            </w:r>
            <w:proofErr w:type="spellEnd"/>
            <w:r>
              <w:t>- opera</w:t>
            </w:r>
            <w:r>
              <w:t>tórios e ausência de invasão do seio cavernoso</w:t>
            </w:r>
            <w:r>
              <w:tab/>
            </w:r>
            <w:proofErr w:type="gramStart"/>
            <w:r>
              <w:t>foram</w:t>
            </w:r>
            <w:proofErr w:type="gramEnd"/>
          </w:p>
          <w:p w:rsidR="00B8377A" w:rsidRDefault="00A14380">
            <w:pPr>
              <w:pStyle w:val="TableParagraph"/>
              <w:tabs>
                <w:tab w:val="left" w:pos="1800"/>
              </w:tabs>
              <w:spacing w:line="276" w:lineRule="auto"/>
              <w:ind w:right="94"/>
              <w:jc w:val="both"/>
            </w:pPr>
            <w:proofErr w:type="gramStart"/>
            <w:r>
              <w:t>associados</w:t>
            </w:r>
            <w:proofErr w:type="gramEnd"/>
            <w:r>
              <w:tab/>
              <w:t xml:space="preserve">com maiores chances de controle da doença no grupo submetido à primeira       </w:t>
            </w:r>
            <w:r>
              <w:rPr>
                <w:spacing w:val="32"/>
              </w:rPr>
              <w:t xml:space="preserve"> </w:t>
            </w:r>
            <w:r>
              <w:t>operação,</w:t>
            </w:r>
          </w:p>
          <w:p w:rsidR="00B8377A" w:rsidRDefault="00A14380">
            <w:pPr>
              <w:pStyle w:val="TableParagraph"/>
              <w:tabs>
                <w:tab w:val="left" w:pos="1581"/>
              </w:tabs>
              <w:spacing w:line="276" w:lineRule="auto"/>
              <w:ind w:right="96"/>
              <w:jc w:val="both"/>
            </w:pPr>
            <w:proofErr w:type="gramStart"/>
            <w:r>
              <w:t>enquanto</w:t>
            </w:r>
            <w:proofErr w:type="gramEnd"/>
            <w:r>
              <w:tab/>
            </w:r>
            <w:r>
              <w:rPr>
                <w:spacing w:val="-1"/>
              </w:rPr>
              <w:t xml:space="preserve">apenas </w:t>
            </w:r>
            <w:r>
              <w:t>ausência de invasão do seio cavernoso foi associada a maior controle da doença no grupo submetido a nova cirurgia (p = 0,01).</w:t>
            </w:r>
          </w:p>
          <w:p w:rsidR="00B8377A" w:rsidRDefault="00B8377A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76" w:lineRule="auto"/>
              <w:ind w:right="96" w:firstLine="0"/>
              <w:jc w:val="both"/>
            </w:pPr>
            <w:r>
              <w:t xml:space="preserve">Houve </w:t>
            </w:r>
            <w:proofErr w:type="gramStart"/>
            <w:r>
              <w:t>1</w:t>
            </w:r>
            <w:proofErr w:type="gramEnd"/>
            <w:r>
              <w:t xml:space="preserve"> caso (9%)</w:t>
            </w:r>
            <w:r>
              <w:rPr>
                <w:spacing w:val="-14"/>
              </w:rPr>
              <w:t xml:space="preserve"> </w:t>
            </w:r>
            <w:r>
              <w:t xml:space="preserve">de diabetes          </w:t>
            </w:r>
            <w:proofErr w:type="spellStart"/>
            <w:r>
              <w:t>insipidus</w:t>
            </w:r>
            <w:proofErr w:type="spellEnd"/>
          </w:p>
          <w:p w:rsidR="00B8377A" w:rsidRDefault="00A14380">
            <w:pPr>
              <w:pStyle w:val="TableParagraph"/>
              <w:tabs>
                <w:tab w:val="left" w:pos="2080"/>
              </w:tabs>
              <w:spacing w:before="1"/>
            </w:pPr>
            <w:proofErr w:type="gramStart"/>
            <w:r>
              <w:t>transitória</w:t>
            </w:r>
            <w:proofErr w:type="gramEnd"/>
            <w:r>
              <w:tab/>
              <w:t>e</w:t>
            </w:r>
          </w:p>
          <w:p w:rsidR="00B8377A" w:rsidRDefault="00A14380">
            <w:pPr>
              <w:pStyle w:val="TableParagraph"/>
              <w:spacing w:before="38" w:line="276" w:lineRule="auto"/>
              <w:ind w:right="95"/>
              <w:jc w:val="both"/>
            </w:pPr>
            <w:proofErr w:type="spellStart"/>
            <w:proofErr w:type="gramStart"/>
            <w:r>
              <w:t>hipogonadismo</w:t>
            </w:r>
            <w:proofErr w:type="spellEnd"/>
            <w:proofErr w:type="gramEnd"/>
            <w:r>
              <w:t xml:space="preserve"> e 1 (9%) caso de infecção nasal pós-operatória após </w:t>
            </w:r>
            <w:proofErr w:type="spellStart"/>
            <w:r>
              <w:t>re-operação</w:t>
            </w:r>
            <w:proofErr w:type="spellEnd"/>
            <w:r>
              <w:t>.</w:t>
            </w:r>
          </w:p>
          <w:p w:rsidR="00B8377A" w:rsidRDefault="00B8377A">
            <w:pPr>
              <w:pStyle w:val="TableParagraph"/>
              <w:ind w:left="0"/>
              <w:rPr>
                <w:b/>
                <w:sz w:val="24"/>
              </w:rPr>
            </w:pPr>
          </w:p>
          <w:p w:rsidR="00B8377A" w:rsidRDefault="00B8377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8377A" w:rsidRDefault="00A14380">
            <w:pPr>
              <w:pStyle w:val="TableParagraph"/>
              <w:spacing w:line="285" w:lineRule="auto"/>
              <w:ind w:right="274"/>
            </w:pPr>
            <w:r>
              <w:t>Revisão sistemática e meta-análise: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tabs>
                <w:tab w:val="left" w:pos="933"/>
                <w:tab w:val="left" w:pos="2015"/>
              </w:tabs>
              <w:spacing w:line="276" w:lineRule="auto"/>
              <w:ind w:left="108" w:right="97"/>
            </w:pPr>
            <w:proofErr w:type="gramStart"/>
            <w:r>
              <w:t>vieses</w:t>
            </w:r>
            <w:proofErr w:type="gramEnd"/>
            <w:r>
              <w:tab/>
              <w:t>inerentes</w:t>
            </w:r>
            <w:r>
              <w:tab/>
            </w:r>
            <w:r>
              <w:rPr>
                <w:spacing w:val="-1"/>
              </w:rPr>
              <w:t xml:space="preserve">ao </w:t>
            </w:r>
            <w:r>
              <w:t>método.</w:t>
            </w:r>
          </w:p>
          <w:p w:rsidR="00B8377A" w:rsidRDefault="00B8377A">
            <w:pPr>
              <w:pStyle w:val="TableParagraph"/>
              <w:ind w:left="0"/>
              <w:rPr>
                <w:b/>
                <w:sz w:val="24"/>
              </w:rPr>
            </w:pPr>
          </w:p>
          <w:p w:rsidR="00B8377A" w:rsidRDefault="00B8377A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line="321" w:lineRule="auto"/>
              <w:ind w:right="130" w:firstLine="0"/>
            </w:pPr>
            <w:r>
              <w:t xml:space="preserve">O número pequeno de pacientes submetidos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re-operação</w:t>
            </w:r>
            <w:proofErr w:type="spellEnd"/>
            <w:r>
              <w:t xml:space="preserve"> pode limitar a generalização dos</w:t>
            </w:r>
            <w:r>
              <w:rPr>
                <w:spacing w:val="-1"/>
              </w:rPr>
              <w:t xml:space="preserve"> </w:t>
            </w:r>
            <w:r>
              <w:t>resultados.</w:t>
            </w:r>
          </w:p>
          <w:p w:rsidR="00B8377A" w:rsidRDefault="00B8377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before="1" w:line="321" w:lineRule="auto"/>
              <w:ind w:right="112" w:firstLine="0"/>
            </w:pPr>
            <w:r>
              <w:t xml:space="preserve">A revisão sistemática e meta-análise </w:t>
            </w:r>
            <w:proofErr w:type="gramStart"/>
            <w:r>
              <w:t>careceu</w:t>
            </w:r>
            <w:proofErr w:type="gramEnd"/>
            <w:r>
              <w:t xml:space="preserve"> de estudos randomizados (somente séries clínicas foram selecionadas); houve heterogeneidade significativa entre os estudos; foram incluídos estudos com 2 critérios diferentes para controle da doença (consensus d</w:t>
            </w:r>
            <w:r>
              <w:t>e 200 e de 2010); poucas publicações focadas em pacientes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re-operados</w:t>
            </w:r>
            <w:proofErr w:type="spellEnd"/>
            <w:r>
              <w:t>.</w:t>
            </w:r>
          </w:p>
        </w:tc>
      </w:tr>
    </w:tbl>
    <w:p w:rsidR="00B8377A" w:rsidRDefault="00B8377A">
      <w:pPr>
        <w:spacing w:line="321" w:lineRule="auto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317"/>
        </w:trPr>
        <w:tc>
          <w:tcPr>
            <w:tcW w:w="2004" w:type="dxa"/>
            <w:vMerge w:val="restart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774" w:type="dxa"/>
            <w:vMerge w:val="restart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812" w:type="dxa"/>
            <w:vMerge w:val="restart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2287" w:type="dxa"/>
            <w:tcBorders>
              <w:bottom w:val="nil"/>
            </w:tcBorders>
          </w:tcPr>
          <w:p w:rsidR="00B8377A" w:rsidRDefault="00A14380">
            <w:pPr>
              <w:pStyle w:val="TableParagraph"/>
              <w:spacing w:before="42"/>
            </w:pPr>
            <w:r>
              <w:t>- Controle da doença</w:t>
            </w:r>
          </w:p>
        </w:tc>
        <w:tc>
          <w:tcPr>
            <w:tcW w:w="2331" w:type="dxa"/>
            <w:vMerge w:val="restart"/>
          </w:tcPr>
          <w:p w:rsidR="00B8377A" w:rsidRDefault="00B8377A">
            <w:pPr>
              <w:pStyle w:val="TableParagraph"/>
              <w:ind w:left="0"/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no</w:t>
            </w:r>
            <w:proofErr w:type="gramEnd"/>
            <w:r>
              <w:t xml:space="preserve"> grupo </w:t>
            </w:r>
            <w:proofErr w:type="spellStart"/>
            <w:r>
              <w:t>re-operado</w:t>
            </w:r>
            <w:proofErr w:type="spellEnd"/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foi</w:t>
            </w:r>
            <w:proofErr w:type="gramEnd"/>
            <w:r>
              <w:t xml:space="preserve"> de 46,8% (IC95%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rPr>
                <w:i/>
              </w:rPr>
            </w:pPr>
            <w:r>
              <w:t>20%–74</w:t>
            </w:r>
            <w:proofErr w:type="gramStart"/>
            <w:r>
              <w:t>%)</w:t>
            </w:r>
            <w:proofErr w:type="gramEnd"/>
            <w:r>
              <w:t xml:space="preserve"> </w:t>
            </w:r>
            <w:r>
              <w:rPr>
                <w:i/>
              </w:rPr>
              <w:t>versus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r>
              <w:t xml:space="preserve">56,4% </w:t>
            </w:r>
            <w:proofErr w:type="gramStart"/>
            <w:r>
              <w:t>(IC95% 49%–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  <w:proofErr w:type="gramEnd"/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r>
              <w:t>63</w:t>
            </w:r>
            <w:proofErr w:type="gramStart"/>
            <w:r>
              <w:t>%)</w:t>
            </w:r>
            <w:proofErr w:type="gramEnd"/>
            <w:r>
              <w:t xml:space="preserve"> no grupo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operado</w:t>
            </w:r>
            <w:proofErr w:type="gramEnd"/>
            <w:r>
              <w:t xml:space="preserve"> pela primeira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41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vez</w:t>
            </w:r>
            <w:proofErr w:type="gramEnd"/>
            <w:r>
              <w:t>.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41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34"/>
            </w:pPr>
            <w:r>
              <w:t>- Os dois grupos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tiveram</w:t>
            </w:r>
            <w:proofErr w:type="gramEnd"/>
            <w:r>
              <w:t xml:space="preserve"> taxas similares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de</w:t>
            </w:r>
            <w:proofErr w:type="gramEnd"/>
            <w:r>
              <w:t xml:space="preserve"> controle para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spellStart"/>
            <w:proofErr w:type="gramStart"/>
            <w:r>
              <w:t>microadenomas</w:t>
            </w:r>
            <w:proofErr w:type="spellEnd"/>
            <w:proofErr w:type="gramEnd"/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89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(73,6% [IC95% 32%–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  <w:proofErr w:type="gramEnd"/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r>
              <w:t xml:space="preserve">98%] </w:t>
            </w:r>
            <w:proofErr w:type="spellStart"/>
            <w:proofErr w:type="gramStart"/>
            <w:r>
              <w:t>vs</w:t>
            </w:r>
            <w:proofErr w:type="spellEnd"/>
            <w:proofErr w:type="gramEnd"/>
            <w:r>
              <w:t xml:space="preserve"> 77,6%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r>
              <w:t>[IC95% 68%–85</w:t>
            </w:r>
            <w:proofErr w:type="gramStart"/>
            <w:r>
              <w:t>%])</w:t>
            </w:r>
            <w:proofErr w:type="gramEnd"/>
            <w:r>
              <w:t>;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entretanto</w:t>
            </w:r>
            <w:proofErr w:type="gramEnd"/>
            <w:r>
              <w:t xml:space="preserve">, </w:t>
            </w:r>
            <w:proofErr w:type="spellStart"/>
            <w:r>
              <w:t>re-operação</w:t>
            </w:r>
            <w:proofErr w:type="spellEnd"/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foi</w:t>
            </w:r>
            <w:proofErr w:type="gramEnd"/>
            <w:r>
              <w:t xml:space="preserve"> associada com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menores</w:t>
            </w:r>
            <w:proofErr w:type="gramEnd"/>
            <w:r>
              <w:t xml:space="preserve"> taxas de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controle</w:t>
            </w:r>
            <w:proofErr w:type="gramEnd"/>
            <w:r>
              <w:t xml:space="preserve"> de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spellStart"/>
            <w:proofErr w:type="gramStart"/>
            <w:r>
              <w:t>macroadenomas</w:t>
            </w:r>
            <w:proofErr w:type="spellEnd"/>
            <w:proofErr w:type="gramEnd"/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(27,5% [IC95% 5%–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  <w:proofErr w:type="gramEnd"/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r>
              <w:t xml:space="preserve">57%] </w:t>
            </w:r>
            <w:proofErr w:type="spellStart"/>
            <w:proofErr w:type="gramStart"/>
            <w:r>
              <w:t>vs</w:t>
            </w:r>
            <w:proofErr w:type="spellEnd"/>
            <w:proofErr w:type="gramEnd"/>
            <w:r>
              <w:t xml:space="preserve"> 54,3%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r>
              <w:t>[IC95% 45%–62</w:t>
            </w:r>
            <w:proofErr w:type="gramStart"/>
            <w:r>
              <w:t>%])</w:t>
            </w:r>
            <w:proofErr w:type="gramEnd"/>
            <w:r>
              <w:t xml:space="preserve"> e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tumores</w:t>
            </w:r>
            <w:proofErr w:type="gramEnd"/>
            <w:r>
              <w:t xml:space="preserve"> invadindo o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proofErr w:type="gramStart"/>
            <w:r>
              <w:t>seio</w:t>
            </w:r>
            <w:proofErr w:type="gramEnd"/>
            <w:r>
              <w:t xml:space="preserve"> cavernoso (14,7%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r>
              <w:t xml:space="preserve">[IC95% 4%–29%] </w:t>
            </w:r>
            <w:proofErr w:type="spellStart"/>
            <w:proofErr w:type="gramStart"/>
            <w:r>
              <w:t>vs</w:t>
            </w:r>
            <w:proofErr w:type="spellEnd"/>
            <w:proofErr w:type="gramEnd"/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</w:pPr>
            <w:r>
              <w:t xml:space="preserve">38,5% </w:t>
            </w:r>
            <w:proofErr w:type="gramStart"/>
            <w:r>
              <w:t>[IC95% 27%–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  <w:proofErr w:type="gramEnd"/>
          </w:p>
        </w:tc>
      </w:tr>
      <w:tr w:rsidR="00B8377A">
        <w:trPr>
          <w:trHeight w:val="802"/>
        </w:trPr>
        <w:tc>
          <w:tcPr>
            <w:tcW w:w="20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B8377A" w:rsidRDefault="00A14380">
            <w:pPr>
              <w:pStyle w:val="TableParagraph"/>
              <w:spacing w:before="14"/>
            </w:pPr>
            <w:r>
              <w:t>50</w:t>
            </w:r>
            <w:proofErr w:type="gramStart"/>
            <w:r>
              <w:t>%]</w:t>
            </w:r>
            <w:proofErr w:type="gramEnd"/>
            <w:r>
              <w:t>).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3688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76" w:lineRule="auto"/>
              <w:ind w:left="107" w:right="133"/>
              <w:rPr>
                <w:i/>
                <w:lang w:val="en-US"/>
              </w:rPr>
            </w:pPr>
            <w:r w:rsidRPr="00A14380">
              <w:rPr>
                <w:i/>
                <w:lang w:val="en-US"/>
              </w:rPr>
              <w:t xml:space="preserve">Efficacy of </w:t>
            </w:r>
            <w:proofErr w:type="spellStart"/>
            <w:r w:rsidRPr="00A14380">
              <w:rPr>
                <w:i/>
                <w:lang w:val="en-US"/>
              </w:rPr>
              <w:t>transsphenoidal</w:t>
            </w:r>
            <w:proofErr w:type="spellEnd"/>
            <w:r w:rsidRPr="00A14380">
              <w:rPr>
                <w:i/>
                <w:lang w:val="en-US"/>
              </w:rPr>
              <w:t xml:space="preserve"> surgery in achieving biochemical cure of growth hormone- secreting pituitary adenomas among patients with cavernous sinus invasion: a systematic review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spacing w:line="276" w:lineRule="auto"/>
              <w:ind w:right="488" w:firstLine="0"/>
            </w:pPr>
            <w:r>
              <w:t xml:space="preserve">Revisão sistemática e </w:t>
            </w:r>
            <w:r>
              <w:rPr>
                <w:spacing w:val="-1"/>
              </w:rPr>
              <w:t>meta-análise.</w:t>
            </w:r>
          </w:p>
          <w:p w:rsidR="00B8377A" w:rsidRDefault="00B8377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spacing w:before="1"/>
              <w:ind w:firstLine="0"/>
            </w:pPr>
            <w:r>
              <w:t>Incluídos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  <w:p w:rsidR="00B8377A" w:rsidRDefault="00A14380">
            <w:pPr>
              <w:pStyle w:val="TableParagraph"/>
              <w:spacing w:before="39" w:line="276" w:lineRule="auto"/>
              <w:ind w:left="105" w:right="105"/>
            </w:pPr>
            <w:proofErr w:type="gramStart"/>
            <w:r>
              <w:t>estudos</w:t>
            </w:r>
            <w:proofErr w:type="gramEnd"/>
            <w:r>
              <w:t xml:space="preserve">, com 972 pacientes submetidos a cirurgia </w:t>
            </w:r>
            <w:proofErr w:type="spellStart"/>
            <w:r>
              <w:t>transesfenoidal</w:t>
            </w:r>
            <w:proofErr w:type="spellEnd"/>
            <w:r>
              <w:t xml:space="preserve"> para remoção de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line="249" w:lineRule="exact"/>
              <w:ind w:left="108"/>
            </w:pPr>
            <w:r>
              <w:t>Intervenções</w:t>
            </w:r>
          </w:p>
          <w:p w:rsidR="00B8377A" w:rsidRDefault="00A14380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before="37" w:line="276" w:lineRule="auto"/>
              <w:ind w:right="359" w:firstLine="0"/>
            </w:pPr>
            <w:r>
              <w:t xml:space="preserve">Cirurgia </w:t>
            </w:r>
            <w:proofErr w:type="spellStart"/>
            <w:r>
              <w:rPr>
                <w:spacing w:val="-1"/>
              </w:rPr>
              <w:t>transesfenoidal</w:t>
            </w:r>
            <w:proofErr w:type="spellEnd"/>
            <w:r>
              <w:rPr>
                <w:spacing w:val="-1"/>
              </w:rPr>
              <w:t xml:space="preserve"> </w:t>
            </w:r>
            <w:r>
              <w:t>(TSS).</w:t>
            </w:r>
          </w:p>
          <w:p w:rsidR="00B8377A" w:rsidRDefault="00B8377A">
            <w:pPr>
              <w:pStyle w:val="TableParagraph"/>
              <w:ind w:left="0"/>
              <w:rPr>
                <w:b/>
                <w:sz w:val="24"/>
              </w:rPr>
            </w:pPr>
          </w:p>
          <w:p w:rsidR="00B8377A" w:rsidRDefault="00B8377A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B8377A" w:rsidRDefault="00A14380">
            <w:pPr>
              <w:pStyle w:val="TableParagraph"/>
              <w:ind w:left="108"/>
            </w:pPr>
            <w:r>
              <w:t>Desfechos</w:t>
            </w:r>
          </w:p>
          <w:p w:rsidR="00B8377A" w:rsidRDefault="00A14380">
            <w:pPr>
              <w:pStyle w:val="TableParagraph"/>
              <w:numPr>
                <w:ilvl w:val="0"/>
                <w:numId w:val="36"/>
              </w:numPr>
              <w:tabs>
                <w:tab w:val="left" w:pos="234"/>
              </w:tabs>
              <w:spacing w:before="38" w:line="276" w:lineRule="auto"/>
              <w:ind w:right="773" w:firstLine="0"/>
            </w:pPr>
            <w:r>
              <w:t>Taxas de remissão.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line="276" w:lineRule="auto"/>
              <w:ind w:right="95"/>
              <w:jc w:val="both"/>
            </w:pPr>
            <w:r>
              <w:t>-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prevalência</w:t>
            </w:r>
            <w:r>
              <w:rPr>
                <w:spacing w:val="-11"/>
              </w:rPr>
              <w:t xml:space="preserve"> </w:t>
            </w:r>
            <w:r>
              <w:t>geral</w:t>
            </w:r>
            <w:r>
              <w:rPr>
                <w:spacing w:val="-9"/>
              </w:rPr>
              <w:t xml:space="preserve"> </w:t>
            </w:r>
            <w:r>
              <w:t>de remissão foi de 47,6% (IC95% =</w:t>
            </w:r>
            <w:r>
              <w:rPr>
                <w:spacing w:val="2"/>
              </w:rPr>
              <w:t xml:space="preserve"> </w:t>
            </w:r>
            <w:r>
              <w:t>40,8–54,4%)</w:t>
            </w:r>
          </w:p>
          <w:p w:rsidR="00B8377A" w:rsidRDefault="00A14380">
            <w:pPr>
              <w:pStyle w:val="TableParagraph"/>
              <w:tabs>
                <w:tab w:val="left" w:pos="466"/>
                <w:tab w:val="left" w:pos="734"/>
                <w:tab w:val="left" w:pos="840"/>
                <w:tab w:val="left" w:pos="1610"/>
                <w:tab w:val="left" w:pos="1799"/>
              </w:tabs>
              <w:spacing w:line="276" w:lineRule="auto"/>
              <w:ind w:right="95"/>
            </w:pPr>
            <w:proofErr w:type="gramStart"/>
            <w:r>
              <w:t>para</w:t>
            </w:r>
            <w:proofErr w:type="gramEnd"/>
            <w:r>
              <w:tab/>
              <w:t>pacientes</w:t>
            </w:r>
            <w:r>
              <w:tab/>
            </w:r>
            <w:r>
              <w:tab/>
            </w:r>
            <w:r>
              <w:t xml:space="preserve">com </w:t>
            </w:r>
            <w:proofErr w:type="spellStart"/>
            <w:r>
              <w:t>macroadenomas</w:t>
            </w:r>
            <w:proofErr w:type="spellEnd"/>
            <w:r>
              <w:t xml:space="preserve"> invasivos (</w:t>
            </w:r>
            <w:r>
              <w:rPr>
                <w:i/>
              </w:rPr>
              <w:t>I</w:t>
            </w:r>
            <w:r>
              <w:rPr>
                <w:position w:val="8"/>
              </w:rPr>
              <w:t xml:space="preserve">2 </w:t>
            </w:r>
            <w:r>
              <w:t xml:space="preserve">= 74,6%, </w:t>
            </w:r>
            <w:r>
              <w:rPr>
                <w:i/>
              </w:rPr>
              <w:t>p</w:t>
            </w:r>
            <w:r>
              <w:rPr>
                <w:i/>
              </w:rPr>
              <w:tab/>
            </w:r>
            <w:r>
              <w:t>&lt;</w:t>
            </w:r>
            <w:r>
              <w:tab/>
            </w:r>
            <w:r>
              <w:tab/>
              <w:t>0,01);</w:t>
            </w:r>
            <w:r>
              <w:tab/>
              <w:t>76,4%</w:t>
            </w:r>
          </w:p>
          <w:p w:rsidR="00B8377A" w:rsidRDefault="00A14380">
            <w:pPr>
              <w:pStyle w:val="TableParagraph"/>
            </w:pPr>
            <w:r>
              <w:t>(IC95% =</w:t>
            </w:r>
            <w:r>
              <w:rPr>
                <w:spacing w:val="2"/>
              </w:rPr>
              <w:t xml:space="preserve"> </w:t>
            </w:r>
            <w:r>
              <w:t>72,2–80,1%)</w:t>
            </w:r>
          </w:p>
          <w:p w:rsidR="00B8377A" w:rsidRDefault="00A14380">
            <w:pPr>
              <w:pStyle w:val="TableParagraph"/>
              <w:spacing w:before="34" w:line="276" w:lineRule="auto"/>
              <w:ind w:right="93"/>
              <w:jc w:val="both"/>
            </w:pPr>
            <w:proofErr w:type="gramStart"/>
            <w:r>
              <w:t>para</w:t>
            </w:r>
            <w:proofErr w:type="gramEnd"/>
            <w:r>
              <w:t xml:space="preserve"> pacientes com </w:t>
            </w:r>
            <w:proofErr w:type="spellStart"/>
            <w:r>
              <w:t>macroadenomas</w:t>
            </w:r>
            <w:proofErr w:type="spellEnd"/>
            <w:r>
              <w:t xml:space="preserve"> não- invasivos (</w:t>
            </w:r>
            <w:r>
              <w:rPr>
                <w:i/>
              </w:rPr>
              <w:t>I</w:t>
            </w:r>
            <w:r>
              <w:rPr>
                <w:position w:val="8"/>
              </w:rPr>
              <w:t xml:space="preserve">2 </w:t>
            </w:r>
            <w:r>
              <w:t xml:space="preserve">= 59,6%, </w:t>
            </w:r>
            <w:r>
              <w:rPr>
                <w:i/>
              </w:rPr>
              <w:t xml:space="preserve">p   </w:t>
            </w:r>
            <w:r>
              <w:t xml:space="preserve">=   0,03);   e </w:t>
            </w:r>
            <w:r>
              <w:rPr>
                <w:spacing w:val="44"/>
              </w:rPr>
              <w:t xml:space="preserve"> </w:t>
            </w:r>
            <w:r>
              <w:t>74,2%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numPr>
                <w:ilvl w:val="0"/>
                <w:numId w:val="35"/>
              </w:numPr>
              <w:tabs>
                <w:tab w:val="left" w:pos="1573"/>
                <w:tab w:val="left" w:pos="1574"/>
              </w:tabs>
              <w:spacing w:line="249" w:lineRule="exact"/>
              <w:ind w:firstLine="0"/>
            </w:pPr>
            <w:r>
              <w:t>Grande</w:t>
            </w:r>
          </w:p>
          <w:p w:rsidR="00B8377A" w:rsidRDefault="00A14380">
            <w:pPr>
              <w:pStyle w:val="TableParagraph"/>
              <w:tabs>
                <w:tab w:val="left" w:pos="1782"/>
              </w:tabs>
              <w:spacing w:before="37" w:line="276" w:lineRule="auto"/>
              <w:ind w:left="108" w:right="97"/>
            </w:pPr>
            <w:proofErr w:type="gramStart"/>
            <w:r>
              <w:t>heterogeneidade</w:t>
            </w:r>
            <w:proofErr w:type="gramEnd"/>
            <w:r>
              <w:tab/>
            </w:r>
            <w:r>
              <w:rPr>
                <w:spacing w:val="-1"/>
              </w:rPr>
              <w:t xml:space="preserve">entre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estudos.</w:t>
            </w:r>
          </w:p>
          <w:p w:rsidR="00B8377A" w:rsidRDefault="00B8377A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line="276" w:lineRule="auto"/>
              <w:ind w:right="95" w:firstLine="0"/>
              <w:jc w:val="both"/>
            </w:pPr>
            <w:r>
              <w:t xml:space="preserve">A busca foi limitada a estudos publicados em </w:t>
            </w:r>
            <w:proofErr w:type="spellStart"/>
            <w:r>
              <w:t>in</w:t>
            </w:r>
            <w:r>
              <w:t>gles</w:t>
            </w:r>
            <w:proofErr w:type="spellEnd"/>
            <w:r>
              <w:t>.</w:t>
            </w:r>
          </w:p>
          <w:p w:rsidR="00B8377A" w:rsidRDefault="00B8377A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line="324" w:lineRule="auto"/>
              <w:ind w:right="261" w:firstLine="0"/>
            </w:pPr>
            <w:r>
              <w:t>Vários estudos omitiram informações importantes,</w:t>
            </w:r>
            <w:r>
              <w:rPr>
                <w:spacing w:val="-4"/>
              </w:rPr>
              <w:t xml:space="preserve"> </w:t>
            </w:r>
            <w:proofErr w:type="gramStart"/>
            <w:r>
              <w:t>como</w:t>
            </w:r>
            <w:proofErr w:type="gramEnd"/>
          </w:p>
          <w:p w:rsidR="00B8377A" w:rsidRDefault="00A14380">
            <w:pPr>
              <w:pStyle w:val="TableParagraph"/>
              <w:spacing w:line="236" w:lineRule="exact"/>
              <w:ind w:left="108"/>
            </w:pPr>
            <w:proofErr w:type="gramStart"/>
            <w:r>
              <w:t>idade</w:t>
            </w:r>
            <w:proofErr w:type="gramEnd"/>
            <w:r>
              <w:t xml:space="preserve"> e modalidades de</w:t>
            </w:r>
          </w:p>
        </w:tc>
      </w:tr>
    </w:tbl>
    <w:p w:rsidR="00B8377A" w:rsidRDefault="00B8377A">
      <w:pPr>
        <w:spacing w:line="236" w:lineRule="exact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4735"/>
        </w:trPr>
        <w:tc>
          <w:tcPr>
            <w:tcW w:w="2004" w:type="dxa"/>
          </w:tcPr>
          <w:p w:rsidR="00B8377A" w:rsidRDefault="00A14380">
            <w:pPr>
              <w:pStyle w:val="TableParagraph"/>
              <w:spacing w:line="276" w:lineRule="auto"/>
              <w:ind w:left="107" w:right="724"/>
            </w:pPr>
            <w:proofErr w:type="spellStart"/>
            <w:proofErr w:type="gramStart"/>
            <w:r>
              <w:rPr>
                <w:i/>
              </w:rPr>
              <w:lastRenderedPageBreak/>
              <w:t>and</w:t>
            </w:r>
            <w:proofErr w:type="spellEnd"/>
            <w:proofErr w:type="gramEnd"/>
            <w:r>
              <w:rPr>
                <w:i/>
              </w:rPr>
              <w:t xml:space="preserve"> meta- </w:t>
            </w:r>
            <w:proofErr w:type="spellStart"/>
            <w:r>
              <w:rPr>
                <w:i/>
              </w:rPr>
              <w:t>analysis</w:t>
            </w:r>
            <w:proofErr w:type="spellEnd"/>
            <w:r>
              <w:rPr>
                <w:i/>
              </w:rPr>
              <w:t>.</w:t>
            </w:r>
            <w:r>
              <w:t>(36)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spacing w:line="276" w:lineRule="auto"/>
              <w:ind w:left="105" w:right="777"/>
            </w:pPr>
            <w:proofErr w:type="gramStart"/>
            <w:r>
              <w:t>adenoma</w:t>
            </w:r>
            <w:proofErr w:type="gramEnd"/>
            <w:r>
              <w:t xml:space="preserve"> pituitário.</w:t>
            </w:r>
          </w:p>
        </w:tc>
        <w:tc>
          <w:tcPr>
            <w:tcW w:w="1812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line="247" w:lineRule="exact"/>
            </w:pPr>
            <w:r>
              <w:t>(IC95% =</w:t>
            </w:r>
            <w:r>
              <w:rPr>
                <w:spacing w:val="2"/>
              </w:rPr>
              <w:t xml:space="preserve"> </w:t>
            </w:r>
            <w:r>
              <w:t>66,3–80,7%)</w:t>
            </w:r>
          </w:p>
          <w:p w:rsidR="00B8377A" w:rsidRDefault="00A14380">
            <w:pPr>
              <w:pStyle w:val="TableParagraph"/>
              <w:spacing w:before="38" w:line="276" w:lineRule="auto"/>
              <w:ind w:right="93"/>
              <w:jc w:val="both"/>
              <w:rPr>
                <w:i/>
              </w:rPr>
            </w:pPr>
            <w:proofErr w:type="gramStart"/>
            <w:r>
              <w:t>para</w:t>
            </w:r>
            <w:proofErr w:type="gramEnd"/>
            <w:r>
              <w:t xml:space="preserve"> pacientes com </w:t>
            </w:r>
            <w:proofErr w:type="spellStart"/>
            <w:r>
              <w:t>microadenomas</w:t>
            </w:r>
            <w:proofErr w:type="spellEnd"/>
            <w:r>
              <w:t xml:space="preserve"> não- invasivos (</w:t>
            </w:r>
            <w:r>
              <w:rPr>
                <w:i/>
              </w:rPr>
              <w:t>I</w:t>
            </w:r>
            <w:r>
              <w:rPr>
                <w:position w:val="8"/>
              </w:rPr>
              <w:t xml:space="preserve">2 </w:t>
            </w:r>
            <w:r>
              <w:t xml:space="preserve">= 36,4, 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p</w:t>
            </w:r>
          </w:p>
          <w:p w:rsidR="00B8377A" w:rsidRDefault="00A14380">
            <w:pPr>
              <w:pStyle w:val="TableParagraph"/>
              <w:tabs>
                <w:tab w:val="left" w:pos="1739"/>
              </w:tabs>
              <w:spacing w:line="276" w:lineRule="auto"/>
              <w:ind w:right="94"/>
              <w:jc w:val="both"/>
              <w:rPr>
                <w:i/>
              </w:rPr>
            </w:pPr>
            <w:r>
              <w:t xml:space="preserve">= </w:t>
            </w:r>
            <w:proofErr w:type="gramStart"/>
            <w:r>
              <w:t>0,10)</w:t>
            </w:r>
            <w:proofErr w:type="gramEnd"/>
            <w:r>
              <w:t xml:space="preserve">. A diferença significativa entre os </w:t>
            </w:r>
            <w:proofErr w:type="gramStart"/>
            <w:r>
              <w:t>3</w:t>
            </w:r>
            <w:proofErr w:type="gramEnd"/>
            <w:r>
              <w:t xml:space="preserve"> grupos resultou da diferença</w:t>
            </w:r>
            <w:r>
              <w:tab/>
              <w:t>entre pacientes com ou sem invasão do seio cavernoso (</w:t>
            </w:r>
            <w:r>
              <w:rPr>
                <w:i/>
              </w:rPr>
              <w:t xml:space="preserve">p </w:t>
            </w:r>
            <w:r>
              <w:t>= 0,01) e não do tamanho dos adenomas entre</w:t>
            </w:r>
            <w:r>
              <w:rPr>
                <w:spacing w:val="-22"/>
              </w:rPr>
              <w:t xml:space="preserve"> </w:t>
            </w:r>
            <w:r>
              <w:t>aqueles sem invasão  do seio</w:t>
            </w:r>
            <w:r>
              <w:rPr>
                <w:spacing w:val="8"/>
              </w:rPr>
              <w:t xml:space="preserve"> </w:t>
            </w:r>
            <w:r>
              <w:t>(</w:t>
            </w:r>
            <w:r>
              <w:rPr>
                <w:i/>
              </w:rPr>
              <w:t>p</w:t>
            </w:r>
          </w:p>
          <w:p w:rsidR="00B8377A" w:rsidRDefault="00A14380">
            <w:pPr>
              <w:pStyle w:val="TableParagraph"/>
              <w:spacing w:before="2"/>
              <w:jc w:val="both"/>
            </w:pPr>
            <w:r>
              <w:t xml:space="preserve">= </w:t>
            </w:r>
            <w:proofErr w:type="gramStart"/>
            <w:r>
              <w:t>0,66)</w:t>
            </w:r>
            <w:proofErr w:type="gramEnd"/>
            <w:r>
              <w:t>.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spacing w:before="80" w:line="321" w:lineRule="auto"/>
              <w:ind w:left="108" w:right="207"/>
            </w:pPr>
            <w:proofErr w:type="gramStart"/>
            <w:r>
              <w:t>tratamentos</w:t>
            </w:r>
            <w:proofErr w:type="gramEnd"/>
            <w:r>
              <w:t xml:space="preserve"> </w:t>
            </w:r>
            <w:proofErr w:type="spellStart"/>
            <w:r>
              <w:t>perioperatórios</w:t>
            </w:r>
            <w:proofErr w:type="spellEnd"/>
            <w:r>
              <w:t xml:space="preserve"> usados em co</w:t>
            </w:r>
            <w:r>
              <w:t>njunto com a ressecção cirúrgica.</w:t>
            </w:r>
          </w:p>
        </w:tc>
      </w:tr>
      <w:tr w:rsidR="00B8377A">
        <w:trPr>
          <w:trHeight w:val="5920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237"/>
              <w:rPr>
                <w:lang w:val="en-US"/>
              </w:rPr>
            </w:pPr>
            <w:r w:rsidRPr="00A14380">
              <w:rPr>
                <w:i/>
                <w:lang w:val="en-US"/>
              </w:rPr>
              <w:t xml:space="preserve">Surgical treatment of acromegaly according to the 2010 remission criteria: systematic review and meta-analysis </w:t>
            </w:r>
            <w:r w:rsidRPr="00A14380">
              <w:rPr>
                <w:lang w:val="en-US"/>
              </w:rPr>
              <w:t>(42).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  <w:tab w:val="left" w:pos="1348"/>
                <w:tab w:val="left" w:pos="1396"/>
              </w:tabs>
              <w:spacing w:line="276" w:lineRule="auto"/>
              <w:ind w:right="96" w:firstLine="0"/>
            </w:pPr>
            <w:r>
              <w:t>Meta-análise de estudos</w:t>
            </w:r>
            <w:r>
              <w:tab/>
            </w:r>
            <w:r>
              <w:rPr>
                <w:spacing w:val="-1"/>
              </w:rPr>
              <w:t xml:space="preserve">que </w:t>
            </w:r>
            <w:r>
              <w:t>avaliaram a taxa de cura cirúrgica de acordo com os critérios propostos</w:t>
            </w:r>
            <w:r>
              <w:tab/>
            </w:r>
            <w:r>
              <w:tab/>
            </w:r>
            <w:r>
              <w:t>em 2010</w:t>
            </w:r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34"/>
              </w:numPr>
              <w:tabs>
                <w:tab w:val="left" w:pos="400"/>
                <w:tab w:val="left" w:pos="401"/>
                <w:tab w:val="left" w:pos="1285"/>
                <w:tab w:val="left" w:pos="1444"/>
              </w:tabs>
              <w:spacing w:line="276" w:lineRule="auto"/>
              <w:ind w:right="95" w:firstLine="0"/>
            </w:pPr>
            <w:r>
              <w:t>Incluídos</w:t>
            </w:r>
            <w:r>
              <w:tab/>
            </w:r>
            <w:r>
              <w:tab/>
              <w:t>13 estudos,</w:t>
            </w:r>
            <w:r>
              <w:tab/>
            </w:r>
            <w:proofErr w:type="gramStart"/>
            <w:r>
              <w:t>com</w:t>
            </w:r>
            <w:proofErr w:type="gramEnd"/>
          </w:p>
          <w:p w:rsidR="00B8377A" w:rsidRDefault="00A14380">
            <w:pPr>
              <w:pStyle w:val="TableParagraph"/>
              <w:spacing w:before="1"/>
              <w:ind w:left="105"/>
            </w:pPr>
            <w:r>
              <w:t>1.105 pacientes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tabs>
                <w:tab w:val="left" w:pos="689"/>
              </w:tabs>
              <w:spacing w:line="276" w:lineRule="auto"/>
              <w:ind w:left="108" w:right="93"/>
            </w:pPr>
            <w:r>
              <w:t>-</w:t>
            </w:r>
            <w:r>
              <w:tab/>
              <w:t>Tratamento cirúrgico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76" w:lineRule="auto"/>
              <w:ind w:right="93" w:firstLine="0"/>
            </w:pPr>
            <w:r>
              <w:t>A taxa de remissão</w:t>
            </w:r>
            <w:r>
              <w:rPr>
                <w:spacing w:val="-37"/>
              </w:rPr>
              <w:t xml:space="preserve"> </w:t>
            </w:r>
            <w:r>
              <w:t xml:space="preserve">foi de 54,8% </w:t>
            </w:r>
            <w:proofErr w:type="gramStart"/>
            <w:r>
              <w:t>(IC95%</w:t>
            </w:r>
            <w:r>
              <w:rPr>
                <w:spacing w:val="-24"/>
              </w:rPr>
              <w:t xml:space="preserve"> </w:t>
            </w:r>
            <w:r>
              <w:t>44,4-</w:t>
            </w:r>
          </w:p>
          <w:p w:rsidR="00B8377A" w:rsidRDefault="00A14380">
            <w:pPr>
              <w:pStyle w:val="TableParagraph"/>
              <w:spacing w:line="276" w:lineRule="auto"/>
            </w:pPr>
            <w:proofErr w:type="gramEnd"/>
            <w:r>
              <w:t>65,2% para todos os pacientes.</w:t>
            </w:r>
          </w:p>
          <w:p w:rsidR="00B8377A" w:rsidRDefault="00A14380">
            <w:pPr>
              <w:pStyle w:val="TableParagraph"/>
              <w:numPr>
                <w:ilvl w:val="0"/>
                <w:numId w:val="33"/>
              </w:numPr>
              <w:tabs>
                <w:tab w:val="left" w:pos="342"/>
              </w:tabs>
              <w:spacing w:line="276" w:lineRule="auto"/>
              <w:ind w:right="95" w:firstLine="0"/>
              <w:jc w:val="both"/>
            </w:pPr>
            <w:r>
              <w:t xml:space="preserve">Em pacientes com </w:t>
            </w:r>
            <w:proofErr w:type="spellStart"/>
            <w:r>
              <w:t>microadenomas</w:t>
            </w:r>
            <w:proofErr w:type="spellEnd"/>
            <w:r>
              <w:t>, essa taxa foi de 77,9% (IC95%</w:t>
            </w:r>
            <w:r>
              <w:rPr>
                <w:spacing w:val="-1"/>
              </w:rPr>
              <w:t xml:space="preserve"> </w:t>
            </w:r>
            <w:r>
              <w:t>68,1-87,6%).</w:t>
            </w:r>
          </w:p>
          <w:p w:rsidR="00B8377A" w:rsidRDefault="00A14380">
            <w:pPr>
              <w:pStyle w:val="TableParagraph"/>
              <w:numPr>
                <w:ilvl w:val="0"/>
                <w:numId w:val="33"/>
              </w:numPr>
              <w:tabs>
                <w:tab w:val="left" w:pos="342"/>
              </w:tabs>
              <w:spacing w:line="276" w:lineRule="auto"/>
              <w:ind w:right="95" w:firstLine="0"/>
              <w:jc w:val="both"/>
            </w:pPr>
            <w:r>
              <w:t xml:space="preserve">Em pacientes com </w:t>
            </w:r>
            <w:proofErr w:type="spellStart"/>
            <w:r>
              <w:t>macroadenomas</w:t>
            </w:r>
            <w:proofErr w:type="spellEnd"/>
            <w:r>
              <w:t>, essa taxa foi de 52,7% (IC95%</w:t>
            </w:r>
            <w:r>
              <w:rPr>
                <w:spacing w:val="-1"/>
              </w:rPr>
              <w:t xml:space="preserve"> </w:t>
            </w:r>
            <w:r>
              <w:t>41-64,4%).</w:t>
            </w:r>
          </w:p>
          <w:p w:rsidR="00B8377A" w:rsidRDefault="00A14380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spacing w:line="256" w:lineRule="auto"/>
              <w:ind w:right="511" w:firstLine="0"/>
            </w:pPr>
            <w:r>
              <w:t>As taxas de complicação da cirurgia foram as seguintes: 1,2%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B8377A" w:rsidRDefault="00A14380">
            <w:pPr>
              <w:pStyle w:val="TableParagraph"/>
              <w:spacing w:line="256" w:lineRule="auto"/>
              <w:ind w:right="86"/>
            </w:pPr>
            <w:proofErr w:type="gramStart"/>
            <w:r>
              <w:t>fístula</w:t>
            </w:r>
            <w:proofErr w:type="gramEnd"/>
            <w:r>
              <w:t xml:space="preserve"> </w:t>
            </w:r>
            <w:proofErr w:type="spellStart"/>
            <w:r>
              <w:t>liquórica</w:t>
            </w:r>
            <w:proofErr w:type="spellEnd"/>
            <w:r>
              <w:t xml:space="preserve">, 1,3% para diabetes </w:t>
            </w:r>
            <w:proofErr w:type="spellStart"/>
            <w:r>
              <w:t>insipidus</w:t>
            </w:r>
            <w:proofErr w:type="spellEnd"/>
            <w:r>
              <w:t xml:space="preserve">, 8,7% para disfunção de </w:t>
            </w:r>
            <w:proofErr w:type="spellStart"/>
            <w:r>
              <w:t>adenohipófise</w:t>
            </w:r>
            <w:proofErr w:type="spellEnd"/>
            <w:r>
              <w:t xml:space="preserve"> e 0,6%</w:t>
            </w:r>
          </w:p>
          <w:p w:rsidR="00B8377A" w:rsidRDefault="00A14380">
            <w:pPr>
              <w:pStyle w:val="TableParagraph"/>
              <w:spacing w:line="248" w:lineRule="exact"/>
            </w:pPr>
            <w:proofErr w:type="gramStart"/>
            <w:r>
              <w:t>para</w:t>
            </w:r>
            <w:proofErr w:type="gramEnd"/>
            <w:r>
              <w:t xml:space="preserve"> hemorragia grave.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spacing w:line="276" w:lineRule="auto"/>
              <w:ind w:left="108" w:right="96"/>
              <w:jc w:val="both"/>
            </w:pPr>
            <w:r>
              <w:t>- Maioria de estudos observacionais (séries de casos, coortes</w:t>
            </w:r>
            <w:proofErr w:type="gramStart"/>
            <w:r>
              <w:t>)</w:t>
            </w:r>
            <w:proofErr w:type="gramEnd"/>
          </w:p>
        </w:tc>
      </w:tr>
      <w:tr w:rsidR="00B8377A">
        <w:trPr>
          <w:trHeight w:val="2037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96"/>
              <w:rPr>
                <w:lang w:val="en-US"/>
              </w:rPr>
            </w:pPr>
            <w:r w:rsidRPr="00A14380">
              <w:rPr>
                <w:i/>
                <w:lang w:val="en-US"/>
              </w:rPr>
              <w:t xml:space="preserve">Updates in outcomes of stereotactic radiation therapy in acromegaly </w:t>
            </w:r>
            <w:r w:rsidRPr="00A14380">
              <w:rPr>
                <w:lang w:val="en-US"/>
              </w:rPr>
              <w:t>(47).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tabs>
                <w:tab w:val="left" w:pos="1348"/>
              </w:tabs>
              <w:spacing w:line="276" w:lineRule="auto"/>
              <w:ind w:left="105" w:right="96"/>
              <w:jc w:val="both"/>
            </w:pPr>
            <w:r>
              <w:t>- Meta-análise de estudos</w:t>
            </w:r>
            <w:r>
              <w:tab/>
            </w:r>
            <w:r>
              <w:rPr>
                <w:spacing w:val="-1"/>
              </w:rPr>
              <w:t xml:space="preserve">que </w:t>
            </w:r>
            <w:r>
              <w:t>avaliaram o</w:t>
            </w:r>
            <w:r>
              <w:rPr>
                <w:spacing w:val="-9"/>
              </w:rPr>
              <w:t xml:space="preserve"> </w:t>
            </w:r>
            <w:r>
              <w:t>papel da radioterapia no tratamento da acromegalia,</w:t>
            </w:r>
            <w:r>
              <w:rPr>
                <w:spacing w:val="-7"/>
              </w:rPr>
              <w:t xml:space="preserve"> </w:t>
            </w:r>
            <w:proofErr w:type="gramStart"/>
            <w:r>
              <w:t>com</w:t>
            </w:r>
            <w:proofErr w:type="gramEnd"/>
          </w:p>
          <w:p w:rsidR="00B8377A" w:rsidRDefault="00A14380">
            <w:pPr>
              <w:pStyle w:val="TableParagraph"/>
              <w:tabs>
                <w:tab w:val="left" w:pos="1458"/>
              </w:tabs>
              <w:spacing w:line="253" w:lineRule="exact"/>
              <w:ind w:left="105"/>
              <w:jc w:val="both"/>
            </w:pPr>
            <w:proofErr w:type="gramStart"/>
            <w:r>
              <w:t>ênfase</w:t>
            </w:r>
            <w:proofErr w:type="gramEnd"/>
            <w:r>
              <w:tab/>
              <w:t>na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tabs>
                <w:tab w:val="left" w:pos="492"/>
              </w:tabs>
              <w:spacing w:line="276" w:lineRule="auto"/>
              <w:ind w:left="108" w:right="94"/>
            </w:pPr>
            <w:r>
              <w:t>-</w:t>
            </w:r>
            <w:r>
              <w:tab/>
            </w:r>
            <w:proofErr w:type="spellStart"/>
            <w:r>
              <w:rPr>
                <w:spacing w:val="-1"/>
              </w:rPr>
              <w:t>Radiocirurgia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estereotáxica</w:t>
            </w:r>
            <w:proofErr w:type="spellEnd"/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numPr>
                <w:ilvl w:val="0"/>
                <w:numId w:val="32"/>
              </w:numPr>
              <w:tabs>
                <w:tab w:val="left" w:pos="234"/>
              </w:tabs>
              <w:spacing w:line="256" w:lineRule="auto"/>
              <w:ind w:right="231" w:firstLine="0"/>
            </w:pPr>
            <w:r>
              <w:rPr>
                <w:color w:val="202020"/>
              </w:rPr>
              <w:t xml:space="preserve">A taxa de cura bioquímica observada foi de 40-60% dos pacientes aos </w:t>
            </w:r>
            <w:proofErr w:type="gramStart"/>
            <w:r>
              <w:rPr>
                <w:color w:val="202020"/>
              </w:rPr>
              <w:t>5</w:t>
            </w:r>
            <w:proofErr w:type="gramEnd"/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anos.</w:t>
            </w:r>
          </w:p>
          <w:p w:rsidR="00B8377A" w:rsidRDefault="00A14380">
            <w:pPr>
              <w:pStyle w:val="TableParagraph"/>
              <w:numPr>
                <w:ilvl w:val="0"/>
                <w:numId w:val="32"/>
              </w:numPr>
              <w:tabs>
                <w:tab w:val="left" w:pos="234"/>
              </w:tabs>
              <w:spacing w:line="256" w:lineRule="auto"/>
              <w:ind w:right="213" w:firstLine="0"/>
            </w:pPr>
            <w:r>
              <w:rPr>
                <w:color w:val="202020"/>
              </w:rPr>
              <w:t>O tamanho do tumor diminui ou ficou estável em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93-100%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line="276" w:lineRule="auto"/>
              <w:ind w:right="96" w:firstLine="0"/>
              <w:jc w:val="both"/>
            </w:pPr>
            <w:r>
              <w:t>Maioria de estudos observacionais (séries de casos,</w:t>
            </w:r>
            <w:r>
              <w:rPr>
                <w:spacing w:val="-1"/>
              </w:rPr>
              <w:t xml:space="preserve"> </w:t>
            </w:r>
            <w:r>
              <w:t>coortes</w:t>
            </w:r>
            <w:proofErr w:type="gramStart"/>
            <w:r>
              <w:t>)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31"/>
              </w:numPr>
              <w:tabs>
                <w:tab w:val="left" w:pos="530"/>
                <w:tab w:val="left" w:pos="2016"/>
              </w:tabs>
              <w:spacing w:line="276" w:lineRule="auto"/>
              <w:ind w:right="95" w:firstLine="0"/>
              <w:jc w:val="both"/>
            </w:pPr>
            <w:r>
              <w:t>Pobre descrição metodológica</w:t>
            </w:r>
            <w:r>
              <w:tab/>
              <w:t>da revi</w:t>
            </w:r>
            <w:r>
              <w:t>são</w:t>
            </w:r>
            <w:proofErr w:type="gramStart"/>
            <w:r>
              <w:t xml:space="preserve">    </w:t>
            </w:r>
            <w:proofErr w:type="gramEnd"/>
            <w:r>
              <w:t xml:space="preserve">sistemática  </w:t>
            </w:r>
            <w:r>
              <w:rPr>
                <w:spacing w:val="11"/>
              </w:rPr>
              <w:t xml:space="preserve"> </w:t>
            </w:r>
            <w:r>
              <w:t>e</w:t>
            </w:r>
          </w:p>
          <w:p w:rsidR="00B8377A" w:rsidRDefault="00A14380">
            <w:pPr>
              <w:pStyle w:val="TableParagraph"/>
              <w:spacing w:line="251" w:lineRule="exact"/>
              <w:ind w:left="108"/>
              <w:jc w:val="both"/>
            </w:pPr>
            <w:proofErr w:type="gramStart"/>
            <w:r>
              <w:t>meta</w:t>
            </w:r>
            <w:proofErr w:type="gramEnd"/>
            <w:r>
              <w:t>-análise   em</w:t>
            </w:r>
            <w:r>
              <w:rPr>
                <w:spacing w:val="30"/>
              </w:rPr>
              <w:t xml:space="preserve"> </w:t>
            </w:r>
            <w:r>
              <w:t>todos</w:t>
            </w:r>
          </w:p>
        </w:tc>
      </w:tr>
    </w:tbl>
    <w:p w:rsidR="00B8377A" w:rsidRDefault="00B8377A">
      <w:pPr>
        <w:spacing w:line="251" w:lineRule="exact"/>
        <w:jc w:val="both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4361"/>
        </w:trPr>
        <w:tc>
          <w:tcPr>
            <w:tcW w:w="200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spacing w:line="276" w:lineRule="auto"/>
              <w:ind w:left="105" w:right="490"/>
            </w:pPr>
            <w:proofErr w:type="spellStart"/>
            <w:proofErr w:type="gramStart"/>
            <w:r>
              <w:t>radiocirurgia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estereotáxica</w:t>
            </w:r>
            <w:proofErr w:type="spellEnd"/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spacing w:line="276" w:lineRule="auto"/>
              <w:ind w:left="105" w:right="95"/>
              <w:jc w:val="both"/>
            </w:pPr>
            <w:r>
              <w:t xml:space="preserve">- Incluídos 35 estudos, com 1.868 </w:t>
            </w:r>
            <w:proofErr w:type="gramStart"/>
            <w:r>
              <w:t>pacientes</w:t>
            </w:r>
            <w:proofErr w:type="gramEnd"/>
          </w:p>
        </w:tc>
        <w:tc>
          <w:tcPr>
            <w:tcW w:w="1812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line="256" w:lineRule="auto"/>
              <w:ind w:right="140"/>
            </w:pPr>
            <w:proofErr w:type="gramStart"/>
            <w:r>
              <w:rPr>
                <w:color w:val="202020"/>
              </w:rPr>
              <w:t>dos</w:t>
            </w:r>
            <w:proofErr w:type="gramEnd"/>
            <w:r>
              <w:rPr>
                <w:color w:val="202020"/>
              </w:rPr>
              <w:t xml:space="preserve"> pacientes com 5- 10 anos de seguimento</w:t>
            </w:r>
          </w:p>
          <w:p w:rsidR="00B8377A" w:rsidRDefault="00A14380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56" w:lineRule="auto"/>
              <w:ind w:right="151" w:firstLine="0"/>
            </w:pPr>
            <w:r>
              <w:rPr>
                <w:color w:val="202020"/>
              </w:rPr>
              <w:t xml:space="preserve">A taxa de </w:t>
            </w:r>
            <w:proofErr w:type="spellStart"/>
            <w:r>
              <w:rPr>
                <w:color w:val="202020"/>
              </w:rPr>
              <w:t>hipopituitarismo</w:t>
            </w:r>
            <w:proofErr w:type="spellEnd"/>
            <w:r>
              <w:rPr>
                <w:color w:val="202020"/>
              </w:rPr>
              <w:t xml:space="preserve"> foi de 10 a 50% após </w:t>
            </w:r>
            <w:proofErr w:type="gramStart"/>
            <w:r>
              <w:rPr>
                <w:color w:val="202020"/>
              </w:rPr>
              <w:t>5</w:t>
            </w:r>
            <w:proofErr w:type="gramEnd"/>
            <w:r>
              <w:rPr>
                <w:color w:val="202020"/>
              </w:rPr>
              <w:t xml:space="preserve"> anos.</w:t>
            </w:r>
          </w:p>
          <w:p w:rsidR="00B8377A" w:rsidRDefault="00A14380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56" w:lineRule="auto"/>
              <w:ind w:right="128" w:firstLine="0"/>
            </w:pPr>
            <w:r>
              <w:rPr>
                <w:color w:val="202020"/>
              </w:rPr>
              <w:t xml:space="preserve">O risco de outras complicações induzidas por radiação foi baixa: 0-5% para novos déficits visuais, dano dos nervos cranianos ou </w:t>
            </w:r>
            <w:proofErr w:type="spellStart"/>
            <w:r>
              <w:rPr>
                <w:color w:val="202020"/>
              </w:rPr>
              <w:t>radionecrose</w:t>
            </w:r>
            <w:proofErr w:type="spellEnd"/>
            <w:r>
              <w:rPr>
                <w:color w:val="202020"/>
              </w:rPr>
              <w:t xml:space="preserve"> cerebral e 0-1% </w:t>
            </w:r>
            <w:proofErr w:type="gramStart"/>
            <w:r>
              <w:rPr>
                <w:color w:val="202020"/>
              </w:rPr>
              <w:t>para</w:t>
            </w:r>
            <w:proofErr w:type="gramEnd"/>
          </w:p>
          <w:p w:rsidR="00B8377A" w:rsidRDefault="00A14380">
            <w:pPr>
              <w:pStyle w:val="TableParagraph"/>
              <w:tabs>
                <w:tab w:val="left" w:pos="1384"/>
              </w:tabs>
              <w:spacing w:line="246" w:lineRule="exact"/>
            </w:pPr>
            <w:proofErr w:type="gramStart"/>
            <w:r>
              <w:rPr>
                <w:color w:val="202020"/>
              </w:rPr>
              <w:t>tumores</w:t>
            </w:r>
            <w:proofErr w:type="gramEnd"/>
            <w:r>
              <w:rPr>
                <w:color w:val="202020"/>
              </w:rPr>
              <w:tab/>
              <w:t>cerebrais</w:t>
            </w:r>
          </w:p>
          <w:p w:rsidR="00B8377A" w:rsidRDefault="00A14380">
            <w:pPr>
              <w:pStyle w:val="TableParagraph"/>
              <w:spacing w:before="26"/>
            </w:pPr>
            <w:proofErr w:type="gramStart"/>
            <w:r>
              <w:rPr>
                <w:color w:val="202020"/>
              </w:rPr>
              <w:t>secundários</w:t>
            </w:r>
            <w:proofErr w:type="gramEnd"/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spacing w:line="276" w:lineRule="auto"/>
              <w:ind w:left="108" w:right="96"/>
              <w:jc w:val="both"/>
            </w:pPr>
            <w:proofErr w:type="gramStart"/>
            <w:r>
              <w:t>os</w:t>
            </w:r>
            <w:proofErr w:type="gramEnd"/>
            <w:r>
              <w:t xml:space="preserve"> quesitos (busca, avaliação de qualidade dos estudos, avaliaçã</w:t>
            </w:r>
            <w:r>
              <w:t>o de vieses)</w:t>
            </w:r>
          </w:p>
          <w:p w:rsidR="00B8377A" w:rsidRDefault="00A14380">
            <w:pPr>
              <w:pStyle w:val="TableParagraph"/>
              <w:spacing w:line="276" w:lineRule="auto"/>
              <w:ind w:left="108" w:right="96"/>
              <w:jc w:val="both"/>
            </w:pPr>
            <w:r>
              <w:t>- Apesar de ser descrita como uma revisão sistemática, mais</w:t>
            </w:r>
            <w:r>
              <w:rPr>
                <w:spacing w:val="-25"/>
              </w:rPr>
              <w:t xml:space="preserve"> </w:t>
            </w:r>
            <w:r>
              <w:t xml:space="preserve">parece ser uma revisão </w:t>
            </w:r>
            <w:proofErr w:type="gramStart"/>
            <w:r>
              <w:t>narrativa</w:t>
            </w:r>
            <w:proofErr w:type="gramEnd"/>
          </w:p>
        </w:tc>
      </w:tr>
      <w:tr w:rsidR="00B8377A">
        <w:trPr>
          <w:trHeight w:val="6982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76" w:lineRule="auto"/>
              <w:ind w:left="107" w:right="114"/>
              <w:rPr>
                <w:lang w:val="en-US"/>
              </w:rPr>
            </w:pPr>
            <w:r w:rsidRPr="00A14380">
              <w:rPr>
                <w:i/>
                <w:lang w:val="en-US"/>
              </w:rPr>
              <w:t xml:space="preserve">Radiotherapy versus radiosurgery in treating patients with acromegaly: a Systematic review and meta-analysis </w:t>
            </w:r>
            <w:r w:rsidRPr="00A14380">
              <w:rPr>
                <w:lang w:val="en-US"/>
              </w:rPr>
              <w:t>(48).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76" w:lineRule="auto"/>
              <w:ind w:right="96" w:firstLine="0"/>
              <w:jc w:val="both"/>
            </w:pPr>
            <w:r>
              <w:t>Meta-análise de estudos originais controlados ou não</w:t>
            </w:r>
            <w:r>
              <w:rPr>
                <w:spacing w:val="-1"/>
              </w:rPr>
              <w:t xml:space="preserve"> </w:t>
            </w:r>
            <w:r>
              <w:t>controlados</w:t>
            </w:r>
          </w:p>
          <w:p w:rsidR="00B8377A" w:rsidRDefault="00B8377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29"/>
              </w:numPr>
              <w:tabs>
                <w:tab w:val="left" w:pos="400"/>
                <w:tab w:val="left" w:pos="401"/>
                <w:tab w:val="left" w:pos="1444"/>
              </w:tabs>
              <w:ind w:left="401" w:hanging="296"/>
            </w:pPr>
            <w:r>
              <w:t>Incluídos</w:t>
            </w:r>
            <w:r>
              <w:tab/>
              <w:t>30</w:t>
            </w:r>
          </w:p>
          <w:p w:rsidR="00B8377A" w:rsidRDefault="00A14380">
            <w:pPr>
              <w:pStyle w:val="TableParagraph"/>
              <w:spacing w:before="37" w:line="276" w:lineRule="auto"/>
              <w:ind w:left="105" w:right="96"/>
              <w:jc w:val="both"/>
            </w:pPr>
            <w:proofErr w:type="gramStart"/>
            <w:r>
              <w:t>estudos</w:t>
            </w:r>
            <w:proofErr w:type="gramEnd"/>
            <w:r>
              <w:t>, 2.464 pacientes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line="247" w:lineRule="exact"/>
              <w:ind w:left="108"/>
            </w:pPr>
            <w:r>
              <w:t>Intervenções</w:t>
            </w:r>
          </w:p>
          <w:p w:rsidR="00B8377A" w:rsidRDefault="00A14380">
            <w:pPr>
              <w:pStyle w:val="TableParagraph"/>
              <w:spacing w:before="37" w:line="276" w:lineRule="auto"/>
              <w:ind w:left="108"/>
            </w:pPr>
            <w:r>
              <w:t>- Radioterapia convencional</w:t>
            </w:r>
          </w:p>
          <w:p w:rsidR="00B8377A" w:rsidRDefault="00A14380">
            <w:pPr>
              <w:pStyle w:val="TableParagraph"/>
              <w:spacing w:before="1"/>
              <w:ind w:left="108"/>
            </w:pPr>
            <w:r>
              <w:t>-</w:t>
            </w:r>
          </w:p>
          <w:p w:rsidR="00B8377A" w:rsidRDefault="00A14380">
            <w:pPr>
              <w:pStyle w:val="TableParagraph"/>
              <w:spacing w:before="38" w:line="276" w:lineRule="auto"/>
              <w:ind w:left="108" w:right="464"/>
            </w:pPr>
            <w:proofErr w:type="spellStart"/>
            <w:r>
              <w:t>Radiocirurgia</w:t>
            </w:r>
            <w:proofErr w:type="spellEnd"/>
            <w:r>
              <w:t xml:space="preserve"> </w:t>
            </w:r>
            <w:proofErr w:type="spellStart"/>
            <w:r>
              <w:t>estereotática</w:t>
            </w:r>
            <w:proofErr w:type="spellEnd"/>
          </w:p>
          <w:p w:rsidR="00B8377A" w:rsidRDefault="00B8377A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8377A" w:rsidRDefault="00A14380">
            <w:pPr>
              <w:pStyle w:val="TableParagraph"/>
              <w:ind w:left="108"/>
            </w:pPr>
            <w:r>
              <w:t>Desfechos</w:t>
            </w:r>
          </w:p>
          <w:p w:rsidR="00B8377A" w:rsidRDefault="00A14380">
            <w:pPr>
              <w:pStyle w:val="TableParagraph"/>
              <w:numPr>
                <w:ilvl w:val="0"/>
                <w:numId w:val="28"/>
              </w:numPr>
              <w:tabs>
                <w:tab w:val="left" w:pos="847"/>
                <w:tab w:val="left" w:pos="848"/>
                <w:tab w:val="left" w:pos="1338"/>
                <w:tab w:val="left" w:pos="1496"/>
              </w:tabs>
              <w:spacing w:before="40" w:line="276" w:lineRule="auto"/>
              <w:ind w:right="93" w:firstLine="0"/>
            </w:pPr>
            <w:r>
              <w:t>Remissão bioquímica, definidas</w:t>
            </w:r>
            <w:r>
              <w:tab/>
              <w:t>pela normalização</w:t>
            </w:r>
            <w:r>
              <w:tab/>
            </w:r>
            <w:r>
              <w:tab/>
              <w:t>de GH e</w:t>
            </w:r>
            <w:r>
              <w:rPr>
                <w:spacing w:val="-2"/>
              </w:rPr>
              <w:t xml:space="preserve"> </w:t>
            </w:r>
            <w:r>
              <w:t>IGF-</w:t>
            </w:r>
            <w:proofErr w:type="gramStart"/>
            <w:r>
              <w:t>1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28"/>
              </w:numPr>
              <w:tabs>
                <w:tab w:val="left" w:pos="526"/>
                <w:tab w:val="left" w:pos="1485"/>
              </w:tabs>
              <w:spacing w:line="276" w:lineRule="auto"/>
              <w:ind w:right="93" w:firstLine="0"/>
              <w:jc w:val="both"/>
            </w:pPr>
            <w:r>
              <w:t>Variação de valores de IGF-1 e GH antes e depois</w:t>
            </w:r>
            <w:r>
              <w:tab/>
              <w:t>do</w:t>
            </w:r>
          </w:p>
          <w:p w:rsidR="00B8377A" w:rsidRDefault="00A14380">
            <w:pPr>
              <w:pStyle w:val="TableParagraph"/>
              <w:ind w:left="108"/>
            </w:pPr>
            <w:proofErr w:type="gramStart"/>
            <w:r>
              <w:t>tratamento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28"/>
              </w:numPr>
              <w:tabs>
                <w:tab w:val="left" w:pos="573"/>
                <w:tab w:val="left" w:pos="574"/>
                <w:tab w:val="left" w:pos="1497"/>
              </w:tabs>
              <w:spacing w:before="37" w:line="276" w:lineRule="auto"/>
              <w:ind w:right="94" w:firstLine="0"/>
            </w:pPr>
            <w:r>
              <w:t>Taxas</w:t>
            </w:r>
            <w:r>
              <w:tab/>
              <w:t xml:space="preserve">de </w:t>
            </w:r>
            <w:proofErr w:type="spellStart"/>
            <w:r>
              <w:t>hipopituitarismo</w:t>
            </w:r>
            <w:proofErr w:type="spellEnd"/>
            <w:r>
              <w:t xml:space="preserve">, mortalidade, cefaleia, </w:t>
            </w:r>
            <w:proofErr w:type="gramStart"/>
            <w:r>
              <w:t>neoplasias</w:t>
            </w:r>
            <w:proofErr w:type="gramEnd"/>
          </w:p>
          <w:p w:rsidR="00B8377A" w:rsidRDefault="00A14380">
            <w:pPr>
              <w:pStyle w:val="TableParagraph"/>
              <w:spacing w:before="1"/>
              <w:ind w:left="108"/>
            </w:pPr>
            <w:proofErr w:type="gramStart"/>
            <w:r>
              <w:t>secundárias</w:t>
            </w:r>
            <w:proofErr w:type="gramEnd"/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76" w:lineRule="auto"/>
              <w:ind w:right="96" w:firstLine="0"/>
              <w:jc w:val="both"/>
            </w:pPr>
            <w:r>
              <w:t>As taxas de remissão bioquímica com os</w:t>
            </w:r>
            <w:r>
              <w:rPr>
                <w:spacing w:val="-28"/>
              </w:rPr>
              <w:t xml:space="preserve"> </w:t>
            </w:r>
            <w:r>
              <w:t>dois tipos de radioterapia</w:t>
            </w:r>
            <w:r>
              <w:rPr>
                <w:spacing w:val="-34"/>
              </w:rPr>
              <w:t xml:space="preserve"> </w:t>
            </w:r>
            <w:r>
              <w:t>foi comparável: 52%</w:t>
            </w:r>
            <w:r>
              <w:rPr>
                <w:spacing w:val="34"/>
              </w:rPr>
              <w:t xml:space="preserve"> </w:t>
            </w:r>
            <w:r>
              <w:t>para</w:t>
            </w:r>
          </w:p>
          <w:p w:rsidR="00B8377A" w:rsidRDefault="00A14380">
            <w:pPr>
              <w:pStyle w:val="TableParagraph"/>
              <w:tabs>
                <w:tab w:val="left" w:pos="1128"/>
              </w:tabs>
              <w:spacing w:line="276" w:lineRule="auto"/>
              <w:ind w:right="96"/>
              <w:jc w:val="both"/>
            </w:pPr>
            <w:proofErr w:type="spellStart"/>
            <w:proofErr w:type="gramStart"/>
            <w:r>
              <w:t>radiocirurgia</w:t>
            </w:r>
            <w:proofErr w:type="spellEnd"/>
            <w:proofErr w:type="gramEnd"/>
            <w:r>
              <w:t xml:space="preserve"> vs. 36% para</w:t>
            </w:r>
            <w:r>
              <w:tab/>
            </w:r>
            <w:r>
              <w:rPr>
                <w:spacing w:val="-1"/>
              </w:rPr>
              <w:t>ra</w:t>
            </w:r>
            <w:r>
              <w:rPr>
                <w:spacing w:val="-1"/>
              </w:rPr>
              <w:t xml:space="preserve">dioterapia </w:t>
            </w:r>
            <w:r>
              <w:t>convencional,</w:t>
            </w:r>
            <w:r>
              <w:rPr>
                <w:spacing w:val="-1"/>
              </w:rPr>
              <w:t xml:space="preserve"> </w:t>
            </w:r>
            <w:r>
              <w:t>P=0,14</w:t>
            </w:r>
          </w:p>
          <w:p w:rsidR="00B8377A" w:rsidRDefault="00A14380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line="276" w:lineRule="auto"/>
              <w:ind w:right="95" w:firstLine="0"/>
              <w:jc w:val="both"/>
            </w:pPr>
            <w:r>
              <w:t>O uso de</w:t>
            </w:r>
            <w:r>
              <w:rPr>
                <w:spacing w:val="-29"/>
              </w:rPr>
              <w:t xml:space="preserve"> </w:t>
            </w:r>
            <w:proofErr w:type="spellStart"/>
            <w:r>
              <w:t>radiocirurgia</w:t>
            </w:r>
            <w:proofErr w:type="spellEnd"/>
            <w:r>
              <w:t xml:space="preserve"> foi associado com menores taxas de </w:t>
            </w:r>
            <w:proofErr w:type="spellStart"/>
            <w:r>
              <w:t>hipopituitarismo</w:t>
            </w:r>
            <w:proofErr w:type="spellEnd"/>
            <w:r>
              <w:t xml:space="preserve"> com nível de significância marginal </w:t>
            </w:r>
            <w:proofErr w:type="gramStart"/>
            <w:r>
              <w:t>(32%</w:t>
            </w:r>
            <w:r>
              <w:rPr>
                <w:spacing w:val="8"/>
              </w:rPr>
              <w:t xml:space="preserve"> </w:t>
            </w:r>
            <w:r>
              <w:t>vs.</w:t>
            </w:r>
          </w:p>
          <w:p w:rsidR="00B8377A" w:rsidRDefault="00A14380">
            <w:pPr>
              <w:pStyle w:val="TableParagraph"/>
              <w:jc w:val="both"/>
            </w:pPr>
            <w:proofErr w:type="gramEnd"/>
            <w:r>
              <w:t>51%, P</w:t>
            </w:r>
            <w:proofErr w:type="gramStart"/>
            <w:r>
              <w:t>=0,05)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  <w:tab w:val="left" w:pos="1298"/>
              </w:tabs>
              <w:spacing w:before="32" w:line="276" w:lineRule="auto"/>
              <w:ind w:right="96" w:firstLine="0"/>
              <w:jc w:val="both"/>
            </w:pPr>
            <w:r>
              <w:t>Não foram</w:t>
            </w:r>
            <w:r>
              <w:rPr>
                <w:spacing w:val="-29"/>
              </w:rPr>
              <w:t xml:space="preserve"> </w:t>
            </w:r>
            <w:r>
              <w:t>observadas diferenças nos demais desfechos, porém estes foram</w:t>
            </w:r>
            <w:r>
              <w:tab/>
            </w:r>
            <w:r>
              <w:rPr>
                <w:spacing w:val="-1"/>
              </w:rPr>
              <w:t xml:space="preserve">raramente </w:t>
            </w:r>
            <w:r>
              <w:t>relatados nos</w:t>
            </w:r>
            <w:r>
              <w:rPr>
                <w:spacing w:val="-1"/>
              </w:rPr>
              <w:t xml:space="preserve"> </w:t>
            </w:r>
            <w:proofErr w:type="gramStart"/>
            <w:r>
              <w:t>estudos</w:t>
            </w:r>
            <w:proofErr w:type="gramEnd"/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  <w:tab w:val="left" w:pos="1363"/>
              </w:tabs>
              <w:spacing w:line="276" w:lineRule="auto"/>
              <w:ind w:right="95" w:firstLine="0"/>
              <w:jc w:val="both"/>
            </w:pPr>
            <w:r>
              <w:t xml:space="preserve">A maioria dos estudos era não </w:t>
            </w:r>
            <w:proofErr w:type="gramStart"/>
            <w:r>
              <w:t>controlado</w:t>
            </w:r>
            <w:proofErr w:type="gramEnd"/>
            <w:r>
              <w:t>, sem grupo comprador, e com</w:t>
            </w:r>
            <w:r>
              <w:tab/>
              <w:t>qualidade metodológica</w:t>
            </w:r>
            <w:r>
              <w:rPr>
                <w:spacing w:val="-1"/>
              </w:rPr>
              <w:t xml:space="preserve"> </w:t>
            </w:r>
            <w:r>
              <w:t>baixa</w:t>
            </w:r>
          </w:p>
          <w:p w:rsidR="00B8377A" w:rsidRDefault="00A14380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line="273" w:lineRule="auto"/>
              <w:ind w:right="96" w:firstLine="0"/>
              <w:jc w:val="both"/>
            </w:pPr>
            <w:r>
              <w:t>Havia uma grande heterogeneidade entre os estudos incluídos (I</w:t>
            </w:r>
            <w:r>
              <w:rPr>
                <w:position w:val="8"/>
                <w:sz w:val="14"/>
              </w:rPr>
              <w:t>2</w:t>
            </w:r>
            <w:r>
              <w:t>: 93,5%)</w:t>
            </w:r>
          </w:p>
        </w:tc>
      </w:tr>
      <w:tr w:rsidR="00B8377A">
        <w:trPr>
          <w:trHeight w:val="1456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117"/>
              <w:rPr>
                <w:i/>
                <w:lang w:val="en-US"/>
              </w:rPr>
            </w:pPr>
            <w:r w:rsidRPr="00A14380">
              <w:rPr>
                <w:i/>
                <w:lang w:val="en-US"/>
              </w:rPr>
              <w:t xml:space="preserve">Interpreting </w:t>
            </w:r>
            <w:r w:rsidRPr="00A14380">
              <w:rPr>
                <w:i/>
                <w:lang w:val="en-US"/>
              </w:rPr>
              <w:t>biochemical control response rates with first-generation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tabs>
                <w:tab w:val="left" w:pos="1348"/>
              </w:tabs>
              <w:spacing w:line="276" w:lineRule="auto"/>
              <w:ind w:left="105" w:right="97"/>
              <w:jc w:val="both"/>
            </w:pPr>
            <w:r>
              <w:t>- Meta-análise de estudos</w:t>
            </w:r>
            <w:r>
              <w:tab/>
            </w:r>
            <w:r>
              <w:rPr>
                <w:spacing w:val="-1"/>
              </w:rPr>
              <w:t xml:space="preserve">que </w:t>
            </w:r>
            <w:r>
              <w:t>avaliaram a taxa de resposta</w:t>
            </w:r>
            <w:r>
              <w:rPr>
                <w:spacing w:val="4"/>
              </w:rPr>
              <w:t xml:space="preserve"> </w:t>
            </w:r>
            <w:r>
              <w:t>aos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tabs>
                <w:tab w:val="left" w:pos="1497"/>
              </w:tabs>
              <w:spacing w:line="276" w:lineRule="auto"/>
              <w:ind w:left="108" w:right="93"/>
              <w:jc w:val="both"/>
            </w:pPr>
            <w:r>
              <w:t>- Tratamento com análogos</w:t>
            </w:r>
            <w:r>
              <w:tab/>
              <w:t xml:space="preserve">da </w:t>
            </w:r>
            <w:proofErr w:type="spellStart"/>
            <w:r>
              <w:t>somatastatina</w:t>
            </w:r>
            <w:proofErr w:type="spellEnd"/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tabs>
                <w:tab w:val="left" w:pos="1929"/>
              </w:tabs>
              <w:spacing w:line="276" w:lineRule="auto"/>
              <w:ind w:right="96"/>
              <w:jc w:val="both"/>
            </w:pPr>
            <w:r>
              <w:t>- Diferenças no desenho dos estudos (prospectivo</w:t>
            </w:r>
            <w:r>
              <w:tab/>
            </w:r>
            <w:r>
              <w:rPr>
                <w:spacing w:val="-1"/>
              </w:rPr>
              <w:t xml:space="preserve">vs. </w:t>
            </w:r>
            <w:r>
              <w:t>retrospectivo),</w:t>
            </w:r>
            <w:proofErr w:type="gramStart"/>
            <w:r>
              <w:t xml:space="preserve"> </w:t>
            </w:r>
            <w:r>
              <w:rPr>
                <w:spacing w:val="29"/>
              </w:rPr>
              <w:t xml:space="preserve"> </w:t>
            </w:r>
            <w:proofErr w:type="gramEnd"/>
            <w:r>
              <w:t>seleção</w:t>
            </w:r>
          </w:p>
          <w:p w:rsidR="00B8377A" w:rsidRDefault="00A14380">
            <w:pPr>
              <w:pStyle w:val="TableParagraph"/>
              <w:jc w:val="both"/>
            </w:pPr>
            <w:proofErr w:type="gramStart"/>
            <w:r>
              <w:t>dos</w:t>
            </w:r>
            <w:proofErr w:type="gramEnd"/>
            <w:r>
              <w:t xml:space="preserve">  pacientes,</w:t>
            </w:r>
            <w:r>
              <w:rPr>
                <w:spacing w:val="-1"/>
              </w:rPr>
              <w:t xml:space="preserve"> </w:t>
            </w:r>
            <w:r>
              <w:t>critérios</w:t>
            </w:r>
          </w:p>
        </w:tc>
        <w:tc>
          <w:tcPr>
            <w:tcW w:w="2331" w:type="dxa"/>
          </w:tcPr>
          <w:p w:rsidR="00B8377A" w:rsidRDefault="00B8377A">
            <w:pPr>
              <w:pStyle w:val="TableParagraph"/>
              <w:ind w:left="0"/>
            </w:pPr>
          </w:p>
        </w:tc>
      </w:tr>
    </w:tbl>
    <w:p w:rsidR="00B8377A" w:rsidRDefault="00B8377A">
      <w:pPr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2618"/>
        </w:trPr>
        <w:tc>
          <w:tcPr>
            <w:tcW w:w="2004" w:type="dxa"/>
          </w:tcPr>
          <w:p w:rsidR="00B8377A" w:rsidRDefault="00A14380">
            <w:pPr>
              <w:pStyle w:val="TableParagraph"/>
              <w:spacing w:line="256" w:lineRule="auto"/>
              <w:ind w:left="107" w:right="351"/>
            </w:pPr>
            <w:proofErr w:type="spellStart"/>
            <w:proofErr w:type="gramStart"/>
            <w:r>
              <w:rPr>
                <w:i/>
              </w:rPr>
              <w:lastRenderedPageBreak/>
              <w:t>somatostatin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analogues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acromegaly</w:t>
            </w:r>
            <w:proofErr w:type="spellEnd"/>
            <w:r>
              <w:rPr>
                <w:i/>
              </w:rPr>
              <w:t xml:space="preserve"> </w:t>
            </w:r>
            <w:r>
              <w:t>(50).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spacing w:line="276" w:lineRule="auto"/>
              <w:ind w:left="105" w:right="97"/>
              <w:jc w:val="both"/>
            </w:pPr>
            <w:proofErr w:type="gramStart"/>
            <w:r>
              <w:t>análogos</w:t>
            </w:r>
            <w:proofErr w:type="gramEnd"/>
            <w:r>
              <w:t xml:space="preserve"> da </w:t>
            </w:r>
            <w:proofErr w:type="spellStart"/>
            <w:r>
              <w:t>somatastatina</w:t>
            </w:r>
            <w:proofErr w:type="spellEnd"/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spacing w:line="276" w:lineRule="auto"/>
              <w:ind w:left="105" w:right="94"/>
              <w:jc w:val="both"/>
            </w:pPr>
            <w:r>
              <w:t xml:space="preserve">- Incluídos 18 estudos com </w:t>
            </w:r>
            <w:proofErr w:type="spellStart"/>
            <w:r>
              <w:t>ocreotide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LAR</w:t>
            </w:r>
            <w:r>
              <w:rPr>
                <w:spacing w:val="33"/>
              </w:rPr>
              <w:t xml:space="preserve"> </w:t>
            </w:r>
            <w:r>
              <w:t>e</w:t>
            </w:r>
          </w:p>
          <w:p w:rsidR="00B8377A" w:rsidRDefault="00A14380">
            <w:pPr>
              <w:pStyle w:val="TableParagraph"/>
              <w:spacing w:line="251" w:lineRule="exact"/>
              <w:ind w:left="105"/>
            </w:pPr>
            <w:r>
              <w:t>15</w:t>
            </w:r>
            <w:proofErr w:type="gramStart"/>
            <w:r>
              <w:t xml:space="preserve">   </w:t>
            </w:r>
            <w:proofErr w:type="gramEnd"/>
            <w:r>
              <w:t xml:space="preserve">estudos </w:t>
            </w:r>
            <w:r>
              <w:rPr>
                <w:spacing w:val="23"/>
              </w:rPr>
              <w:t xml:space="preserve"> </w:t>
            </w:r>
            <w:r>
              <w:t>com</w:t>
            </w:r>
          </w:p>
          <w:p w:rsidR="00B8377A" w:rsidRDefault="00A14380">
            <w:pPr>
              <w:pStyle w:val="TableParagraph"/>
              <w:spacing w:before="3" w:line="290" w:lineRule="atLeast"/>
              <w:ind w:left="105" w:right="759"/>
            </w:pPr>
            <w:proofErr w:type="spellStart"/>
            <w:proofErr w:type="gramStart"/>
            <w:r>
              <w:t>lanreotide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autogel</w:t>
            </w:r>
            <w:proofErr w:type="spellEnd"/>
          </w:p>
        </w:tc>
        <w:tc>
          <w:tcPr>
            <w:tcW w:w="1812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line="276" w:lineRule="auto"/>
              <w:ind w:right="95"/>
              <w:jc w:val="both"/>
            </w:pPr>
            <w:proofErr w:type="gramStart"/>
            <w:r>
              <w:t>de</w:t>
            </w:r>
            <w:proofErr w:type="gramEnd"/>
            <w:r>
              <w:t xml:space="preserve"> resposta explicam a grande variação de resultados encontrada na literatura</w:t>
            </w:r>
          </w:p>
        </w:tc>
        <w:tc>
          <w:tcPr>
            <w:tcW w:w="2331" w:type="dxa"/>
          </w:tcPr>
          <w:p w:rsidR="00B8377A" w:rsidRDefault="00B8377A">
            <w:pPr>
              <w:pStyle w:val="TableParagraph"/>
              <w:ind w:left="0"/>
            </w:pPr>
          </w:p>
        </w:tc>
      </w:tr>
      <w:tr w:rsidR="00B8377A">
        <w:trPr>
          <w:trHeight w:val="6111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394"/>
              <w:rPr>
                <w:i/>
                <w:lang w:val="en-US"/>
              </w:rPr>
            </w:pPr>
            <w:r w:rsidRPr="00A14380">
              <w:rPr>
                <w:i/>
                <w:lang w:val="en-US"/>
              </w:rPr>
              <w:t xml:space="preserve">Place of preoperative treatment of acromegaly with </w:t>
            </w:r>
            <w:proofErr w:type="spellStart"/>
            <w:r w:rsidRPr="00A14380">
              <w:rPr>
                <w:i/>
                <w:lang w:val="en-US"/>
              </w:rPr>
              <w:t>somatostatin</w:t>
            </w:r>
            <w:proofErr w:type="spellEnd"/>
            <w:r w:rsidRPr="00A14380">
              <w:rPr>
                <w:i/>
                <w:lang w:val="en-US"/>
              </w:rPr>
              <w:t xml:space="preserve"> analog on</w:t>
            </w:r>
          </w:p>
          <w:p w:rsidR="00B8377A" w:rsidRPr="00A14380" w:rsidRDefault="00A14380">
            <w:pPr>
              <w:pStyle w:val="TableParagraph"/>
              <w:spacing w:line="256" w:lineRule="auto"/>
              <w:ind w:left="107" w:right="107"/>
              <w:rPr>
                <w:lang w:val="en-US"/>
              </w:rPr>
            </w:pPr>
            <w:proofErr w:type="gramStart"/>
            <w:r w:rsidRPr="00A14380">
              <w:rPr>
                <w:i/>
                <w:lang w:val="en-US"/>
              </w:rPr>
              <w:t>surgical</w:t>
            </w:r>
            <w:proofErr w:type="gramEnd"/>
            <w:r w:rsidRPr="00A14380">
              <w:rPr>
                <w:i/>
                <w:lang w:val="en-US"/>
              </w:rPr>
              <w:t xml:space="preserve"> outcome: a systematic review and meta-analysis </w:t>
            </w:r>
            <w:r w:rsidRPr="00A14380">
              <w:rPr>
                <w:lang w:val="en-US"/>
              </w:rPr>
              <w:t>(62).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  <w:tab w:val="left" w:pos="1149"/>
              </w:tabs>
              <w:spacing w:line="276" w:lineRule="auto"/>
              <w:ind w:right="97" w:firstLine="0"/>
              <w:jc w:val="both"/>
            </w:pPr>
            <w:r>
              <w:t>Meta-análise de estudos originais com</w:t>
            </w:r>
            <w:r>
              <w:tab/>
              <w:t>grupo comparador</w:t>
            </w:r>
          </w:p>
          <w:p w:rsidR="00B8377A" w:rsidRDefault="00B8377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25"/>
              </w:numPr>
              <w:tabs>
                <w:tab w:val="left" w:pos="401"/>
              </w:tabs>
              <w:spacing w:before="1" w:line="278" w:lineRule="auto"/>
              <w:ind w:right="97" w:firstLine="0"/>
              <w:jc w:val="both"/>
            </w:pPr>
            <w:r>
              <w:t>Incluídos 10 estudos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line="247" w:lineRule="exact"/>
              <w:ind w:left="108"/>
            </w:pPr>
            <w:r>
              <w:t>Intervenção</w:t>
            </w:r>
          </w:p>
          <w:p w:rsidR="00B8377A" w:rsidRDefault="00A14380">
            <w:pPr>
              <w:pStyle w:val="TableParagraph"/>
              <w:numPr>
                <w:ilvl w:val="0"/>
                <w:numId w:val="24"/>
              </w:numPr>
              <w:tabs>
                <w:tab w:val="left" w:pos="258"/>
                <w:tab w:val="left" w:pos="1497"/>
              </w:tabs>
              <w:spacing w:before="40" w:line="276" w:lineRule="auto"/>
              <w:ind w:right="91" w:firstLine="0"/>
              <w:jc w:val="both"/>
            </w:pPr>
            <w:r>
              <w:t xml:space="preserve">Tratamento </w:t>
            </w:r>
            <w:proofErr w:type="spellStart"/>
            <w:r>
              <w:t>pré</w:t>
            </w:r>
            <w:proofErr w:type="spellEnd"/>
            <w:r>
              <w:t>- operatório com análogos</w:t>
            </w:r>
            <w:r>
              <w:tab/>
              <w:t xml:space="preserve">de </w:t>
            </w:r>
            <w:proofErr w:type="spellStart"/>
            <w:r>
              <w:t>somatostatina</w:t>
            </w:r>
            <w:proofErr w:type="spellEnd"/>
          </w:p>
          <w:p w:rsidR="00B8377A" w:rsidRDefault="00B8377A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B8377A" w:rsidRDefault="00A14380">
            <w:pPr>
              <w:pStyle w:val="TableParagraph"/>
              <w:ind w:left="108"/>
            </w:pPr>
            <w:r>
              <w:t>Desfechos</w:t>
            </w:r>
          </w:p>
          <w:p w:rsidR="00B8377A" w:rsidRDefault="00A14380">
            <w:pPr>
              <w:pStyle w:val="TableParagraph"/>
              <w:numPr>
                <w:ilvl w:val="0"/>
                <w:numId w:val="24"/>
              </w:numPr>
              <w:tabs>
                <w:tab w:val="left" w:pos="1274"/>
                <w:tab w:val="left" w:pos="1275"/>
              </w:tabs>
              <w:spacing w:before="38"/>
              <w:ind w:left="1274" w:hanging="1166"/>
            </w:pPr>
            <w:r>
              <w:t>Cura</w:t>
            </w:r>
          </w:p>
          <w:p w:rsidR="00B8377A" w:rsidRDefault="00A14380">
            <w:pPr>
              <w:pStyle w:val="TableParagraph"/>
              <w:tabs>
                <w:tab w:val="left" w:pos="1338"/>
                <w:tab w:val="left" w:pos="1496"/>
              </w:tabs>
              <w:spacing w:before="37" w:line="276" w:lineRule="auto"/>
              <w:ind w:left="108" w:right="94"/>
            </w:pPr>
            <w:proofErr w:type="gramStart"/>
            <w:r>
              <w:t>bioquímica</w:t>
            </w:r>
            <w:proofErr w:type="gramEnd"/>
            <w:r>
              <w:t>, definidas</w:t>
            </w:r>
            <w:r>
              <w:tab/>
              <w:t>pela normalização</w:t>
            </w:r>
            <w:r>
              <w:tab/>
            </w:r>
            <w:r>
              <w:tab/>
              <w:t>de GH e</w:t>
            </w:r>
            <w:r>
              <w:rPr>
                <w:spacing w:val="-2"/>
              </w:rPr>
              <w:t xml:space="preserve"> </w:t>
            </w:r>
            <w:r>
              <w:t>IGF-1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spacing w:line="276" w:lineRule="auto"/>
              <w:ind w:right="93" w:firstLine="0"/>
              <w:jc w:val="both"/>
            </w:pPr>
            <w:r>
              <w:t xml:space="preserve">O tratamento </w:t>
            </w:r>
            <w:proofErr w:type="spellStart"/>
            <w:r>
              <w:t>pré</w:t>
            </w:r>
            <w:proofErr w:type="spellEnd"/>
            <w:r>
              <w:t>- operatório não mostrou aumento da cura bioquímica quando incluídos na análise todos os 10 estudos selecionados: razão de chance para cura 1,62 (IC95%</w:t>
            </w:r>
            <w:r>
              <w:rPr>
                <w:spacing w:val="-1"/>
              </w:rPr>
              <w:t xml:space="preserve"> </w:t>
            </w:r>
            <w:r>
              <w:t>0,93-2,82).</w:t>
            </w:r>
          </w:p>
          <w:p w:rsidR="00B8377A" w:rsidRDefault="00A14380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  <w:tab w:val="left" w:pos="1495"/>
                <w:tab w:val="left" w:pos="2080"/>
              </w:tabs>
              <w:spacing w:line="276" w:lineRule="auto"/>
              <w:ind w:right="96" w:firstLine="0"/>
            </w:pPr>
            <w:r>
              <w:t>Em uma análise de sensibilidade, incluindo somente os ensaios</w:t>
            </w:r>
            <w:r>
              <w:tab/>
            </w:r>
            <w:r>
              <w:rPr>
                <w:spacing w:val="-1"/>
              </w:rPr>
              <w:t xml:space="preserve">clínicos </w:t>
            </w:r>
            <w:r>
              <w:t>prosp</w:t>
            </w:r>
            <w:r>
              <w:t>ectivos</w:t>
            </w:r>
            <w:r>
              <w:tab/>
            </w:r>
            <w:r>
              <w:tab/>
            </w:r>
            <w:proofErr w:type="gramStart"/>
            <w:r>
              <w:t>e</w:t>
            </w:r>
            <w:proofErr w:type="gramEnd"/>
          </w:p>
          <w:p w:rsidR="00B8377A" w:rsidRDefault="00A14380">
            <w:pPr>
              <w:pStyle w:val="TableParagraph"/>
              <w:tabs>
                <w:tab w:val="left" w:pos="2068"/>
              </w:tabs>
              <w:spacing w:line="253" w:lineRule="exact"/>
            </w:pPr>
            <w:proofErr w:type="gramStart"/>
            <w:r>
              <w:t>controlados</w:t>
            </w:r>
            <w:proofErr w:type="gramEnd"/>
            <w:r>
              <w:t>,</w:t>
            </w:r>
            <w:r>
              <w:tab/>
              <w:t>o</w:t>
            </w:r>
          </w:p>
          <w:p w:rsidR="00B8377A" w:rsidRDefault="00A14380">
            <w:pPr>
              <w:pStyle w:val="TableParagraph"/>
              <w:tabs>
                <w:tab w:val="left" w:pos="1826"/>
              </w:tabs>
              <w:spacing w:before="34" w:line="276" w:lineRule="auto"/>
              <w:ind w:right="93"/>
              <w:jc w:val="both"/>
            </w:pPr>
            <w:proofErr w:type="gramStart"/>
            <w:r>
              <w:t>tratamento</w:t>
            </w:r>
            <w:proofErr w:type="gramEnd"/>
            <w:r>
              <w:tab/>
            </w:r>
            <w:proofErr w:type="spellStart"/>
            <w:r>
              <w:t>pré</w:t>
            </w:r>
            <w:proofErr w:type="spellEnd"/>
            <w:r>
              <w:t>- operatório se mostrou benéfico: razão de chance para cura 3,62 (IC95%</w:t>
            </w:r>
            <w:r>
              <w:rPr>
                <w:spacing w:val="-1"/>
              </w:rPr>
              <w:t xml:space="preserve"> </w:t>
            </w:r>
            <w:r>
              <w:t>1,88-6,96).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numPr>
                <w:ilvl w:val="0"/>
                <w:numId w:val="22"/>
              </w:numPr>
              <w:tabs>
                <w:tab w:val="left" w:pos="451"/>
                <w:tab w:val="left" w:pos="1538"/>
                <w:tab w:val="left" w:pos="2123"/>
              </w:tabs>
              <w:spacing w:line="276" w:lineRule="auto"/>
              <w:ind w:right="93" w:firstLine="0"/>
              <w:jc w:val="both"/>
            </w:pPr>
            <w:r>
              <w:t xml:space="preserve">Dos 10 estudos incluídos na meta- análise somente </w:t>
            </w:r>
            <w:proofErr w:type="gramStart"/>
            <w:r>
              <w:t>3</w:t>
            </w:r>
            <w:proofErr w:type="gramEnd"/>
            <w:r>
              <w:t xml:space="preserve"> eram ensaios</w:t>
            </w:r>
            <w:r>
              <w:tab/>
            </w:r>
            <w:r>
              <w:rPr>
                <w:spacing w:val="-1"/>
              </w:rPr>
              <w:t xml:space="preserve">clínicos </w:t>
            </w:r>
            <w:r>
              <w:t>prospectivos</w:t>
            </w:r>
            <w:r>
              <w:tab/>
            </w:r>
            <w:r>
              <w:tab/>
              <w:t>e controlados</w:t>
            </w:r>
          </w:p>
          <w:p w:rsidR="00B8377A" w:rsidRDefault="00A14380">
            <w:pPr>
              <w:pStyle w:val="TableParagraph"/>
              <w:numPr>
                <w:ilvl w:val="0"/>
                <w:numId w:val="22"/>
              </w:numPr>
              <w:tabs>
                <w:tab w:val="left" w:pos="241"/>
              </w:tabs>
              <w:spacing w:line="276" w:lineRule="auto"/>
              <w:ind w:right="95" w:firstLine="0"/>
              <w:jc w:val="both"/>
            </w:pPr>
            <w:r>
              <w:t xml:space="preserve">A maioria dos estudos utilizou </w:t>
            </w:r>
            <w:proofErr w:type="spellStart"/>
            <w:r>
              <w:t>octreotide</w:t>
            </w:r>
            <w:proofErr w:type="spellEnd"/>
            <w:r>
              <w:t xml:space="preserve"> não de liberação lenta, um medicamento que hoje em dia é raramente utilizado no tratamento da</w:t>
            </w:r>
            <w:r>
              <w:rPr>
                <w:spacing w:val="-1"/>
              </w:rPr>
              <w:t xml:space="preserve"> </w:t>
            </w:r>
            <w:proofErr w:type="gramStart"/>
            <w:r>
              <w:t>acromegalia</w:t>
            </w:r>
            <w:proofErr w:type="gramEnd"/>
          </w:p>
        </w:tc>
      </w:tr>
      <w:tr w:rsidR="00B8377A">
        <w:trPr>
          <w:trHeight w:val="4072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345"/>
              <w:rPr>
                <w:i/>
                <w:lang w:val="en-US"/>
              </w:rPr>
            </w:pPr>
            <w:r w:rsidRPr="00A14380">
              <w:rPr>
                <w:i/>
                <w:lang w:val="en-US"/>
              </w:rPr>
              <w:t xml:space="preserve">Preoperative </w:t>
            </w:r>
            <w:proofErr w:type="spellStart"/>
            <w:r w:rsidRPr="00A14380">
              <w:rPr>
                <w:i/>
                <w:lang w:val="en-US"/>
              </w:rPr>
              <w:t>somatostatin</w:t>
            </w:r>
            <w:proofErr w:type="spellEnd"/>
            <w:r w:rsidRPr="00A14380">
              <w:rPr>
                <w:i/>
                <w:lang w:val="en-US"/>
              </w:rPr>
              <w:t xml:space="preserve"> analogues versus direct </w:t>
            </w:r>
            <w:proofErr w:type="spellStart"/>
            <w:r w:rsidRPr="00A14380">
              <w:rPr>
                <w:i/>
                <w:lang w:val="en-US"/>
              </w:rPr>
              <w:t>transsphenoidal</w:t>
            </w:r>
            <w:proofErr w:type="spellEnd"/>
            <w:r w:rsidRPr="00A14380">
              <w:rPr>
                <w:i/>
                <w:lang w:val="en-US"/>
              </w:rPr>
              <w:t xml:space="preserve"> surgery</w:t>
            </w:r>
          </w:p>
          <w:p w:rsidR="00B8377A" w:rsidRPr="00A14380" w:rsidRDefault="00A14380">
            <w:pPr>
              <w:pStyle w:val="TableParagraph"/>
              <w:spacing w:line="256" w:lineRule="auto"/>
              <w:ind w:left="107" w:right="309"/>
              <w:rPr>
                <w:i/>
                <w:lang w:val="en-US"/>
              </w:rPr>
            </w:pPr>
            <w:r w:rsidRPr="00A14380">
              <w:rPr>
                <w:i/>
                <w:lang w:val="en-US"/>
              </w:rPr>
              <w:t>for newly- diagnosed acromegaly p</w:t>
            </w:r>
            <w:r w:rsidRPr="00A14380">
              <w:rPr>
                <w:i/>
                <w:lang w:val="en-US"/>
              </w:rPr>
              <w:t>atients: a systematic review and</w:t>
            </w:r>
          </w:p>
          <w:p w:rsidR="00B8377A" w:rsidRPr="00A14380" w:rsidRDefault="00A14380">
            <w:pPr>
              <w:pStyle w:val="TableParagraph"/>
              <w:spacing w:line="256" w:lineRule="auto"/>
              <w:ind w:left="107" w:right="113"/>
              <w:rPr>
                <w:lang w:val="en-US"/>
              </w:rPr>
            </w:pPr>
            <w:proofErr w:type="gramStart"/>
            <w:r w:rsidRPr="00A14380">
              <w:rPr>
                <w:i/>
                <w:lang w:val="en-US"/>
              </w:rPr>
              <w:t>meta-analysis</w:t>
            </w:r>
            <w:proofErr w:type="gramEnd"/>
            <w:r w:rsidRPr="00A14380">
              <w:rPr>
                <w:i/>
                <w:lang w:val="en-US"/>
              </w:rPr>
              <w:t xml:space="preserve"> using the GRADE system </w:t>
            </w:r>
            <w:r w:rsidRPr="00A14380">
              <w:rPr>
                <w:lang w:val="en-US"/>
              </w:rPr>
              <w:t>(63).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76" w:lineRule="auto"/>
              <w:ind w:right="97" w:firstLine="0"/>
              <w:jc w:val="both"/>
            </w:pPr>
            <w:r>
              <w:t>Meta-análise de ensaios clínicos randomizados</w:t>
            </w:r>
          </w:p>
          <w:p w:rsidR="00B8377A" w:rsidRDefault="00B8377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  <w:tab w:val="left" w:pos="457"/>
                <w:tab w:val="left" w:pos="1554"/>
              </w:tabs>
              <w:spacing w:before="1"/>
              <w:ind w:left="456" w:hanging="351"/>
            </w:pPr>
            <w:r>
              <w:t>Incluídos</w:t>
            </w:r>
            <w:r>
              <w:tab/>
              <w:t>4</w:t>
            </w:r>
          </w:p>
          <w:p w:rsidR="00B8377A" w:rsidRDefault="00A14380">
            <w:pPr>
              <w:pStyle w:val="TableParagraph"/>
              <w:spacing w:before="37" w:line="276" w:lineRule="auto"/>
              <w:ind w:left="105" w:right="99"/>
              <w:jc w:val="both"/>
            </w:pPr>
            <w:proofErr w:type="gramStart"/>
            <w:r>
              <w:t>estudos</w:t>
            </w:r>
            <w:proofErr w:type="gramEnd"/>
            <w:r>
              <w:t>, com 261 pacientes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line="247" w:lineRule="exact"/>
              <w:ind w:left="108"/>
            </w:pPr>
            <w:r>
              <w:t>Intervenção</w:t>
            </w:r>
          </w:p>
          <w:p w:rsidR="00B8377A" w:rsidRDefault="00A14380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  <w:tab w:val="left" w:pos="1497"/>
              </w:tabs>
              <w:spacing w:before="37" w:line="276" w:lineRule="auto"/>
              <w:ind w:right="91" w:firstLine="0"/>
              <w:jc w:val="both"/>
            </w:pPr>
            <w:r>
              <w:t xml:space="preserve">Tratamento </w:t>
            </w:r>
            <w:proofErr w:type="spellStart"/>
            <w:r>
              <w:t>pré</w:t>
            </w:r>
            <w:proofErr w:type="spellEnd"/>
            <w:r>
              <w:t>- operatório com análogos</w:t>
            </w:r>
            <w:r>
              <w:tab/>
              <w:t xml:space="preserve">de </w:t>
            </w:r>
            <w:proofErr w:type="spellStart"/>
            <w:r>
              <w:t>somatostatina</w:t>
            </w:r>
            <w:proofErr w:type="spellEnd"/>
          </w:p>
          <w:p w:rsidR="00B8377A" w:rsidRDefault="00B8377A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B8377A" w:rsidRDefault="00A14380">
            <w:pPr>
              <w:pStyle w:val="TableParagraph"/>
              <w:ind w:left="108"/>
            </w:pPr>
            <w:r>
              <w:t>Desfechos</w:t>
            </w:r>
          </w:p>
          <w:p w:rsidR="00B8377A" w:rsidRDefault="00A14380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  <w:tab w:val="left" w:pos="1022"/>
                <w:tab w:val="left" w:pos="1437"/>
              </w:tabs>
              <w:spacing w:before="41" w:line="276" w:lineRule="auto"/>
              <w:ind w:right="93" w:firstLine="0"/>
            </w:pPr>
            <w:r>
              <w:t>Necessidade de qualquer tratamento adjuvante depois da</w:t>
            </w:r>
            <w:r>
              <w:tab/>
            </w:r>
            <w:r>
              <w:rPr>
                <w:spacing w:val="-1"/>
              </w:rPr>
              <w:t xml:space="preserve">cirurgia </w:t>
            </w:r>
            <w:proofErr w:type="gramStart"/>
            <w:r>
              <w:t>(baseado</w:t>
            </w:r>
            <w:r>
              <w:tab/>
            </w:r>
            <w:r>
              <w:tab/>
              <w:t>em</w:t>
            </w:r>
          </w:p>
          <w:p w:rsidR="00B8377A" w:rsidRDefault="00A14380">
            <w:pPr>
              <w:pStyle w:val="TableParagraph"/>
              <w:spacing w:line="252" w:lineRule="exact"/>
              <w:ind w:left="108"/>
            </w:pPr>
            <w:r>
              <w:t>níveis</w:t>
            </w:r>
            <w:proofErr w:type="gramEnd"/>
            <w:r>
              <w:t xml:space="preserve">  séricos </w:t>
            </w:r>
            <w:r>
              <w:rPr>
                <w:spacing w:val="27"/>
              </w:rPr>
              <w:t xml:space="preserve"> </w:t>
            </w:r>
            <w:r>
              <w:t>de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numPr>
                <w:ilvl w:val="0"/>
                <w:numId w:val="19"/>
              </w:numPr>
              <w:tabs>
                <w:tab w:val="left" w:pos="323"/>
              </w:tabs>
              <w:spacing w:line="276" w:lineRule="auto"/>
              <w:ind w:right="96" w:firstLine="0"/>
              <w:jc w:val="both"/>
            </w:pPr>
            <w:r>
              <w:t>Não foi descrito o desfecho referido</w:t>
            </w:r>
            <w:r>
              <w:rPr>
                <w:spacing w:val="-13"/>
              </w:rPr>
              <w:t xml:space="preserve"> </w:t>
            </w:r>
            <w:r>
              <w:t>como primário nos métodos 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metanalise</w:t>
            </w:r>
            <w:proofErr w:type="spellEnd"/>
          </w:p>
          <w:p w:rsidR="00B8377A" w:rsidRDefault="00A14380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76" w:lineRule="auto"/>
              <w:ind w:right="95" w:firstLine="0"/>
              <w:jc w:val="both"/>
            </w:pPr>
            <w:r>
              <w:t>Quando avaliada a normalização do IGF- 1, esta foi melhor com o uso de análogos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t>tes da cirurgia (RR 2,47; IC95%</w:t>
            </w:r>
            <w:r>
              <w:rPr>
                <w:spacing w:val="-1"/>
              </w:rPr>
              <w:t xml:space="preserve"> </w:t>
            </w:r>
            <w:r>
              <w:t>1,66-3,77).</w:t>
            </w:r>
          </w:p>
          <w:p w:rsidR="00B8377A" w:rsidRDefault="00A14380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line="276" w:lineRule="auto"/>
              <w:ind w:right="93" w:firstLine="0"/>
              <w:jc w:val="both"/>
            </w:pPr>
            <w:r>
              <w:t>Quando adicionado o nadir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GH</w:t>
            </w:r>
            <w:r>
              <w:rPr>
                <w:spacing w:val="-11"/>
              </w:rPr>
              <w:t xml:space="preserve"> </w:t>
            </w:r>
            <w:r>
              <w:t>ao</w:t>
            </w:r>
            <w:r>
              <w:rPr>
                <w:spacing w:val="-12"/>
              </w:rPr>
              <w:t xml:space="preserve"> </w:t>
            </w:r>
            <w:r>
              <w:t>dado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 xml:space="preserve">do </w:t>
            </w:r>
            <w:r>
              <w:t xml:space="preserve">IGF-1,         o        </w:t>
            </w:r>
            <w:r>
              <w:rPr>
                <w:spacing w:val="24"/>
              </w:rPr>
              <w:t xml:space="preserve"> </w:t>
            </w:r>
            <w:proofErr w:type="spellStart"/>
            <w:r>
              <w:t>pré</w:t>
            </w:r>
            <w:proofErr w:type="spellEnd"/>
            <w:proofErr w:type="gramStart"/>
            <w:r>
              <w:t>-</w:t>
            </w:r>
            <w:proofErr w:type="gramEnd"/>
          </w:p>
          <w:p w:rsidR="00B8377A" w:rsidRDefault="00A14380">
            <w:pPr>
              <w:pStyle w:val="TableParagraph"/>
              <w:jc w:val="both"/>
            </w:pPr>
            <w:proofErr w:type="gramStart"/>
            <w:r>
              <w:t>tratamento</w:t>
            </w:r>
            <w:proofErr w:type="gramEnd"/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t>manteve-se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line="276" w:lineRule="auto"/>
              <w:ind w:right="96" w:firstLine="0"/>
              <w:jc w:val="both"/>
            </w:pPr>
            <w:r>
              <w:t>Pequeno número de estudos e</w:t>
            </w:r>
            <w:r>
              <w:rPr>
                <w:spacing w:val="-3"/>
              </w:rPr>
              <w:t xml:space="preserve"> </w:t>
            </w:r>
            <w:r>
              <w:t>pacientes</w:t>
            </w:r>
          </w:p>
          <w:p w:rsidR="00B8377A" w:rsidRDefault="00A14380">
            <w:pPr>
              <w:pStyle w:val="TableParagraph"/>
              <w:numPr>
                <w:ilvl w:val="0"/>
                <w:numId w:val="18"/>
              </w:numPr>
              <w:tabs>
                <w:tab w:val="left" w:pos="299"/>
              </w:tabs>
              <w:spacing w:line="276" w:lineRule="auto"/>
              <w:ind w:right="93" w:firstLine="0"/>
              <w:jc w:val="both"/>
            </w:pPr>
            <w:r>
              <w:t xml:space="preserve">Apesar da qualidade classificada na meta- análise ter sido considerada moderada para o </w:t>
            </w:r>
            <w:proofErr w:type="spellStart"/>
            <w:r>
              <w:t>pré</w:t>
            </w:r>
            <w:proofErr w:type="spellEnd"/>
            <w:r>
              <w:t>-tratamento, essa evidência deve ser vista com muita cautela pelas limitações dos estudos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incluídos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18"/>
              </w:numPr>
              <w:tabs>
                <w:tab w:val="left" w:pos="756"/>
              </w:tabs>
              <w:spacing w:line="276" w:lineRule="auto"/>
              <w:ind w:right="94" w:firstLine="0"/>
              <w:jc w:val="both"/>
            </w:pPr>
            <w:r>
              <w:t>Não foram avaliados/descritos</w:t>
            </w:r>
          </w:p>
          <w:p w:rsidR="00B8377A" w:rsidRDefault="00A14380">
            <w:pPr>
              <w:pStyle w:val="TableParagraph"/>
              <w:spacing w:line="252" w:lineRule="exact"/>
              <w:ind w:left="108"/>
              <w:jc w:val="both"/>
            </w:pPr>
            <w:proofErr w:type="gramStart"/>
            <w:r>
              <w:t>desfechos</w:t>
            </w:r>
            <w:proofErr w:type="gramEnd"/>
            <w:r>
              <w:t xml:space="preserve"> clínicos</w:t>
            </w:r>
          </w:p>
        </w:tc>
      </w:tr>
    </w:tbl>
    <w:p w:rsidR="00B8377A" w:rsidRDefault="00B8377A">
      <w:pPr>
        <w:spacing w:line="252" w:lineRule="exact"/>
        <w:jc w:val="both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2889"/>
        </w:trPr>
        <w:tc>
          <w:tcPr>
            <w:tcW w:w="200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77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tabs>
                <w:tab w:val="left" w:pos="681"/>
                <w:tab w:val="left" w:pos="1038"/>
              </w:tabs>
              <w:spacing w:line="247" w:lineRule="exact"/>
              <w:ind w:left="108"/>
            </w:pPr>
            <w:r>
              <w:t>GH</w:t>
            </w:r>
            <w:r>
              <w:tab/>
              <w:t>e</w:t>
            </w:r>
            <w:proofErr w:type="gramStart"/>
            <w:r>
              <w:tab/>
              <w:t>IGF-1)</w:t>
            </w:r>
            <w:proofErr w:type="gramEnd"/>
            <w:r>
              <w:t>,</w:t>
            </w:r>
          </w:p>
          <w:p w:rsidR="00B8377A" w:rsidRDefault="00A14380">
            <w:pPr>
              <w:pStyle w:val="TableParagraph"/>
              <w:spacing w:before="38" w:line="276" w:lineRule="auto"/>
              <w:ind w:left="108" w:right="94"/>
              <w:jc w:val="both"/>
            </w:pPr>
            <w:proofErr w:type="gramStart"/>
            <w:r>
              <w:t>qualidade</w:t>
            </w:r>
            <w:proofErr w:type="gramEnd"/>
            <w:r>
              <w:t xml:space="preserve"> de vida e mortalidade, complicações da acromegalia.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tabs>
                <w:tab w:val="left" w:pos="1373"/>
              </w:tabs>
              <w:spacing w:line="276" w:lineRule="auto"/>
              <w:ind w:right="96"/>
              <w:jc w:val="both"/>
            </w:pPr>
            <w:proofErr w:type="gramStart"/>
            <w:r>
              <w:t>com</w:t>
            </w:r>
            <w:proofErr w:type="gramEnd"/>
            <w:r>
              <w:tab/>
            </w:r>
            <w:r>
              <w:rPr>
                <w:spacing w:val="-1"/>
              </w:rPr>
              <w:t xml:space="preserve">melhores </w:t>
            </w:r>
            <w:r>
              <w:t>resultados: RR</w:t>
            </w:r>
            <w:r>
              <w:rPr>
                <w:spacing w:val="43"/>
              </w:rPr>
              <w:t xml:space="preserve"> </w:t>
            </w:r>
            <w:r>
              <w:t>2,15;</w:t>
            </w:r>
          </w:p>
          <w:p w:rsidR="00B8377A" w:rsidRDefault="00A14380">
            <w:pPr>
              <w:pStyle w:val="TableParagraph"/>
            </w:pPr>
            <w:r>
              <w:t>IC95% 1,39-3,33</w:t>
            </w:r>
          </w:p>
          <w:p w:rsidR="00B8377A" w:rsidRDefault="00A14380">
            <w:pPr>
              <w:pStyle w:val="TableParagraph"/>
              <w:tabs>
                <w:tab w:val="left" w:pos="1799"/>
              </w:tabs>
              <w:spacing w:before="32" w:line="276" w:lineRule="auto"/>
              <w:ind w:right="96"/>
              <w:jc w:val="both"/>
            </w:pPr>
            <w:r>
              <w:t>- Não foram reportados de maneira adequada</w:t>
            </w:r>
            <w:r>
              <w:rPr>
                <w:spacing w:val="-41"/>
              </w:rPr>
              <w:t xml:space="preserve"> </w:t>
            </w:r>
            <w:r>
              <w:t>os resultados</w:t>
            </w:r>
            <w:r>
              <w:tab/>
              <w:t>para qualidade de vida e mortalidade</w:t>
            </w:r>
          </w:p>
        </w:tc>
        <w:tc>
          <w:tcPr>
            <w:tcW w:w="2331" w:type="dxa"/>
          </w:tcPr>
          <w:p w:rsidR="00B8377A" w:rsidRDefault="00B8377A">
            <w:pPr>
              <w:pStyle w:val="TableParagraph"/>
              <w:ind w:left="0"/>
            </w:pPr>
          </w:p>
        </w:tc>
      </w:tr>
      <w:tr w:rsidR="00B8377A">
        <w:trPr>
          <w:trHeight w:val="9310"/>
        </w:trPr>
        <w:tc>
          <w:tcPr>
            <w:tcW w:w="2004" w:type="dxa"/>
          </w:tcPr>
          <w:p w:rsidR="00B8377A" w:rsidRDefault="00A14380">
            <w:pPr>
              <w:pStyle w:val="TableParagraph"/>
              <w:spacing w:line="256" w:lineRule="auto"/>
              <w:ind w:left="107" w:right="183"/>
            </w:pPr>
            <w:r w:rsidRPr="00A14380">
              <w:rPr>
                <w:i/>
                <w:lang w:val="en-US"/>
              </w:rPr>
              <w:t xml:space="preserve">Preoperative </w:t>
            </w:r>
            <w:proofErr w:type="spellStart"/>
            <w:r w:rsidRPr="00A14380">
              <w:rPr>
                <w:i/>
                <w:lang w:val="en-US"/>
              </w:rPr>
              <w:t>somatostatin</w:t>
            </w:r>
            <w:proofErr w:type="spellEnd"/>
            <w:r w:rsidRPr="00A14380">
              <w:rPr>
                <w:i/>
                <w:lang w:val="en-US"/>
              </w:rPr>
              <w:t xml:space="preserve"> analogs treatment in </w:t>
            </w:r>
            <w:proofErr w:type="spellStart"/>
            <w:r w:rsidRPr="00A14380">
              <w:rPr>
                <w:i/>
                <w:lang w:val="en-US"/>
              </w:rPr>
              <w:t>acromegalic</w:t>
            </w:r>
            <w:proofErr w:type="spellEnd"/>
            <w:r w:rsidRPr="00A14380">
              <w:rPr>
                <w:i/>
                <w:lang w:val="en-US"/>
              </w:rPr>
              <w:t xml:space="preserve"> patients with </w:t>
            </w:r>
            <w:proofErr w:type="spellStart"/>
            <w:r w:rsidRPr="00A14380">
              <w:rPr>
                <w:i/>
                <w:lang w:val="en-US"/>
              </w:rPr>
              <w:t>macroadenomas</w:t>
            </w:r>
            <w:proofErr w:type="spellEnd"/>
            <w:r w:rsidRPr="00A14380">
              <w:rPr>
                <w:i/>
                <w:lang w:val="en-US"/>
              </w:rPr>
              <w:t xml:space="preserve">. </w:t>
            </w:r>
            <w:r>
              <w:rPr>
                <w:i/>
              </w:rPr>
              <w:t>A meta-</w:t>
            </w:r>
            <w:proofErr w:type="spellStart"/>
            <w:proofErr w:type="gramStart"/>
            <w:r>
              <w:rPr>
                <w:i/>
              </w:rPr>
              <w:t>analysis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t>(64)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76" w:lineRule="auto"/>
              <w:ind w:right="128" w:firstLine="0"/>
            </w:pPr>
            <w:r>
              <w:t xml:space="preserve">Meta-análise de estudos de caso- controle ou coorte comparando o tratamento de pacientes com acromegalia que usaram análogos da </w:t>
            </w:r>
            <w:proofErr w:type="spellStart"/>
            <w:r>
              <w:t>somatostotina</w:t>
            </w:r>
            <w:proofErr w:type="spellEnd"/>
            <w:r>
              <w:t xml:space="preserve"> antes da cirurgia </w:t>
            </w:r>
            <w:r>
              <w:rPr>
                <w:i/>
              </w:rPr>
              <w:t xml:space="preserve">vs. </w:t>
            </w:r>
            <w:r>
              <w:t xml:space="preserve">os que fizeram cirurgia sem tratamento pré-operatório com análogos da </w:t>
            </w:r>
            <w:proofErr w:type="spellStart"/>
            <w:r>
              <w:t>somatostotina</w:t>
            </w:r>
            <w:proofErr w:type="spellEnd"/>
            <w:r>
              <w:t>.</w:t>
            </w:r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ind w:left="233" w:hanging="128"/>
            </w:pPr>
            <w:r>
              <w:t>Incluídos</w:t>
            </w:r>
            <w:r>
              <w:rPr>
                <w:spacing w:val="-2"/>
              </w:rPr>
              <w:t xml:space="preserve"> </w:t>
            </w:r>
            <w:proofErr w:type="gramStart"/>
            <w:r>
              <w:t>8</w:t>
            </w:r>
            <w:proofErr w:type="gramEnd"/>
          </w:p>
          <w:p w:rsidR="00B8377A" w:rsidRDefault="00A14380">
            <w:pPr>
              <w:pStyle w:val="TableParagraph"/>
              <w:spacing w:before="38" w:line="276" w:lineRule="auto"/>
              <w:ind w:left="105" w:right="81"/>
            </w:pPr>
            <w:proofErr w:type="gramStart"/>
            <w:r>
              <w:t>estudos</w:t>
            </w:r>
            <w:proofErr w:type="gramEnd"/>
            <w:r>
              <w:t xml:space="preserve"> com 486 pacientes com acromegalia causada por </w:t>
            </w:r>
            <w:proofErr w:type="spellStart"/>
            <w:r>
              <w:t>macroadenoma</w:t>
            </w:r>
            <w:proofErr w:type="spellEnd"/>
            <w:r>
              <w:t xml:space="preserve"> pituitário secretor de GH.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line="247" w:lineRule="exact"/>
              <w:ind w:left="108"/>
            </w:pPr>
            <w:r>
              <w:t>Intervenção</w:t>
            </w:r>
          </w:p>
          <w:p w:rsidR="00B8377A" w:rsidRDefault="00A14380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  <w:tab w:val="left" w:pos="1497"/>
              </w:tabs>
              <w:spacing w:before="37" w:line="276" w:lineRule="auto"/>
              <w:ind w:right="91" w:firstLine="0"/>
              <w:jc w:val="both"/>
            </w:pPr>
            <w:r>
              <w:t xml:space="preserve">Tratamento </w:t>
            </w:r>
            <w:proofErr w:type="spellStart"/>
            <w:r>
              <w:t>pré</w:t>
            </w:r>
            <w:proofErr w:type="spellEnd"/>
            <w:r>
              <w:t>- operatório com análogos</w:t>
            </w:r>
            <w:r>
              <w:tab/>
            </w:r>
            <w:r>
              <w:t xml:space="preserve">de </w:t>
            </w:r>
            <w:proofErr w:type="spellStart"/>
            <w:r>
              <w:t>somatostatina</w:t>
            </w:r>
            <w:proofErr w:type="spellEnd"/>
            <w:r>
              <w:t>.</w:t>
            </w:r>
          </w:p>
          <w:p w:rsidR="00B8377A" w:rsidRDefault="00B8377A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8377A" w:rsidRDefault="00A14380">
            <w:pPr>
              <w:pStyle w:val="TableParagraph"/>
              <w:ind w:left="108"/>
            </w:pPr>
            <w:r>
              <w:t>Desfechos</w:t>
            </w:r>
          </w:p>
          <w:p w:rsidR="00B8377A" w:rsidRDefault="00A14380">
            <w:pPr>
              <w:pStyle w:val="TableParagraph"/>
              <w:numPr>
                <w:ilvl w:val="0"/>
                <w:numId w:val="16"/>
              </w:numPr>
              <w:tabs>
                <w:tab w:val="left" w:pos="847"/>
                <w:tab w:val="left" w:pos="848"/>
              </w:tabs>
              <w:spacing w:before="37" w:line="276" w:lineRule="auto"/>
              <w:ind w:right="91" w:firstLine="0"/>
              <w:jc w:val="both"/>
            </w:pPr>
            <w:r>
              <w:t>Remissão bioquímica pós- operatória de curto e longo- prazo.</w:t>
            </w:r>
          </w:p>
          <w:p w:rsidR="00B8377A" w:rsidRDefault="00A14380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line="278" w:lineRule="auto"/>
              <w:ind w:right="94" w:firstLine="0"/>
              <w:jc w:val="both"/>
            </w:pPr>
            <w:r>
              <w:rPr>
                <w:spacing w:val="-1"/>
              </w:rPr>
              <w:t xml:space="preserve">Complicações </w:t>
            </w:r>
            <w:r>
              <w:t>cirúrgicas.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tabs>
                <w:tab w:val="left" w:pos="1972"/>
              </w:tabs>
              <w:spacing w:line="276" w:lineRule="auto"/>
              <w:ind w:right="95"/>
              <w:jc w:val="both"/>
            </w:pPr>
            <w:r>
              <w:t>- Pacientes que usaram análogos</w:t>
            </w:r>
            <w:r>
              <w:tab/>
              <w:t>da</w:t>
            </w:r>
          </w:p>
          <w:p w:rsidR="00B8377A" w:rsidRDefault="00A14380">
            <w:pPr>
              <w:pStyle w:val="TableParagraph"/>
              <w:spacing w:line="276" w:lineRule="auto"/>
              <w:ind w:right="96"/>
              <w:jc w:val="both"/>
            </w:pPr>
            <w:proofErr w:type="spellStart"/>
            <w:proofErr w:type="gramStart"/>
            <w:r>
              <w:t>somatostotina</w:t>
            </w:r>
            <w:proofErr w:type="spellEnd"/>
            <w:proofErr w:type="gramEnd"/>
            <w:r>
              <w:t xml:space="preserve"> antes da cirurgia tiveram taxa</w:t>
            </w:r>
            <w:r>
              <w:rPr>
                <w:spacing w:val="-34"/>
              </w:rPr>
              <w:t xml:space="preserve"> </w:t>
            </w:r>
            <w:r>
              <w:t xml:space="preserve">de cura significativamente maior do que aqueles que não usaram (RR = 1,72,     IC95%   </w:t>
            </w:r>
            <w:r>
              <w:rPr>
                <w:spacing w:val="18"/>
              </w:rPr>
              <w:t xml:space="preserve"> </w:t>
            </w:r>
            <w:r>
              <w:t>1,14–</w:t>
            </w:r>
          </w:p>
          <w:p w:rsidR="00B8377A" w:rsidRDefault="00A14380">
            <w:pPr>
              <w:pStyle w:val="TableParagraph"/>
            </w:pPr>
            <w:r>
              <w:t>2,60,</w:t>
            </w:r>
            <w:proofErr w:type="gramStart"/>
            <w:r>
              <w:t xml:space="preserve">   </w:t>
            </w:r>
            <w:proofErr w:type="gramEnd"/>
            <w:r>
              <w:t>p   =   0,009)</w:t>
            </w:r>
            <w:r>
              <w:rPr>
                <w:spacing w:val="10"/>
              </w:rPr>
              <w:t xml:space="preserve"> </w:t>
            </w:r>
            <w:r>
              <w:t>em</w:t>
            </w:r>
          </w:p>
          <w:p w:rsidR="00B8377A" w:rsidRDefault="00A14380">
            <w:pPr>
              <w:pStyle w:val="TableParagraph"/>
              <w:spacing w:before="32" w:line="276" w:lineRule="auto"/>
              <w:ind w:right="93"/>
              <w:jc w:val="both"/>
            </w:pPr>
            <w:proofErr w:type="gramStart"/>
            <w:r>
              <w:t>seguimento</w:t>
            </w:r>
            <w:proofErr w:type="gramEnd"/>
            <w:r>
              <w:t xml:space="preserve"> a curto- prazo.</w:t>
            </w:r>
          </w:p>
          <w:p w:rsidR="00B8377A" w:rsidRDefault="00B8377A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76" w:lineRule="auto"/>
              <w:ind w:right="95" w:firstLine="0"/>
              <w:jc w:val="both"/>
            </w:pPr>
            <w:r>
              <w:t xml:space="preserve">Análise de subgrupo mostrou benefício dos grupos tratados com </w:t>
            </w:r>
            <w:proofErr w:type="spellStart"/>
            <w:r>
              <w:t>lanreotida</w:t>
            </w:r>
            <w:proofErr w:type="spellEnd"/>
            <w:r>
              <w:t xml:space="preserve"> (RR = 2,27, IC95% 1,34–3,84, p</w:t>
            </w:r>
            <w:r>
              <w:rPr>
                <w:spacing w:val="2"/>
              </w:rPr>
              <w:t xml:space="preserve"> </w:t>
            </w:r>
            <w:proofErr w:type="gramStart"/>
            <w:r>
              <w:t>=</w:t>
            </w:r>
            <w:proofErr w:type="gramEnd"/>
          </w:p>
          <w:p w:rsidR="00B8377A" w:rsidRDefault="00A14380">
            <w:pPr>
              <w:pStyle w:val="TableParagraph"/>
              <w:spacing w:line="276" w:lineRule="auto"/>
              <w:ind w:right="96"/>
              <w:jc w:val="both"/>
            </w:pPr>
            <w:proofErr w:type="gramStart"/>
            <w:r>
              <w:t>0,002)</w:t>
            </w:r>
            <w:proofErr w:type="gramEnd"/>
            <w:r>
              <w:t xml:space="preserve">, mas não dos tratados com </w:t>
            </w:r>
            <w:proofErr w:type="spellStart"/>
            <w:r>
              <w:t>octreotida</w:t>
            </w:r>
            <w:proofErr w:type="spellEnd"/>
            <w:r>
              <w:t xml:space="preserve"> (RR = 1,51, IC95% 0,82–2,75, p = 0,183).</w:t>
            </w:r>
          </w:p>
          <w:p w:rsidR="00B8377A" w:rsidRDefault="00B8377A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1" w:line="276" w:lineRule="auto"/>
              <w:ind w:right="206" w:firstLine="0"/>
            </w:pPr>
            <w:r>
              <w:t>Não houve diferença significativa entre os dois grupos (RR = 1,03, IC95% 0,86</w:t>
            </w:r>
            <w:proofErr w:type="gramStart"/>
            <w:r>
              <w:t>–</w:t>
            </w:r>
            <w:proofErr w:type="gramEnd"/>
          </w:p>
          <w:p w:rsidR="00B8377A" w:rsidRDefault="00A14380">
            <w:pPr>
              <w:pStyle w:val="TableParagraph"/>
              <w:spacing w:line="251" w:lineRule="exact"/>
            </w:pPr>
            <w:r>
              <w:t xml:space="preserve">1,24, p </w:t>
            </w:r>
            <w:proofErr w:type="gramStart"/>
            <w:r>
              <w:t>= 0,751)</w:t>
            </w:r>
            <w:proofErr w:type="gramEnd"/>
            <w:r>
              <w:t xml:space="preserve"> em</w:t>
            </w:r>
          </w:p>
          <w:p w:rsidR="00B8377A" w:rsidRDefault="00A14380">
            <w:pPr>
              <w:pStyle w:val="TableParagraph"/>
              <w:spacing w:before="40" w:line="276" w:lineRule="auto"/>
              <w:ind w:right="354"/>
            </w:pPr>
            <w:proofErr w:type="gramStart"/>
            <w:r>
              <w:t>seguimento</w:t>
            </w:r>
            <w:proofErr w:type="gramEnd"/>
            <w:r>
              <w:t xml:space="preserve"> a longo- prazo.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spacing w:line="276" w:lineRule="auto"/>
              <w:ind w:left="108" w:right="96"/>
              <w:jc w:val="both"/>
            </w:pPr>
            <w:r>
              <w:t>- Dois estudos retrospectivos foram incluído</w:t>
            </w:r>
            <w:r>
              <w:t xml:space="preserve">s e </w:t>
            </w:r>
            <w:proofErr w:type="gramStart"/>
            <w:r>
              <w:t>a maioria dos estudos incluídos ocorreram</w:t>
            </w:r>
            <w:proofErr w:type="gramEnd"/>
            <w:r>
              <w:t xml:space="preserve"> em um único centro.</w:t>
            </w:r>
          </w:p>
        </w:tc>
      </w:tr>
      <w:tr w:rsidR="00B8377A">
        <w:trPr>
          <w:trHeight w:val="599"/>
        </w:trPr>
        <w:tc>
          <w:tcPr>
            <w:tcW w:w="2004" w:type="dxa"/>
          </w:tcPr>
          <w:p w:rsidR="00B8377A" w:rsidRDefault="00A14380">
            <w:pPr>
              <w:pStyle w:val="TableParagraph"/>
              <w:spacing w:line="254" w:lineRule="auto"/>
              <w:ind w:left="107" w:right="718"/>
              <w:rPr>
                <w:i/>
              </w:rPr>
            </w:pPr>
            <w:proofErr w:type="spellStart"/>
            <w:r>
              <w:rPr>
                <w:i/>
              </w:rPr>
              <w:t>Somatostatin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Analogs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spacing w:line="276" w:lineRule="auto"/>
              <w:ind w:left="105" w:right="112"/>
            </w:pPr>
            <w:r>
              <w:t>- Meta-análise de estudos de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line="247" w:lineRule="exact"/>
              <w:ind w:left="108"/>
            </w:pPr>
            <w:r>
              <w:t>Intervenção</w:t>
            </w:r>
          </w:p>
          <w:p w:rsidR="00B8377A" w:rsidRDefault="00A14380">
            <w:pPr>
              <w:pStyle w:val="TableParagraph"/>
              <w:spacing w:before="44"/>
              <w:ind w:left="108"/>
            </w:pPr>
            <w:r>
              <w:t>- Tratamento com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line="244" w:lineRule="auto"/>
              <w:ind w:right="434"/>
            </w:pPr>
            <w:r>
              <w:t>- O tratamento com análogos da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spacing w:before="7" w:line="300" w:lineRule="exact"/>
              <w:ind w:left="108" w:right="256"/>
            </w:pPr>
            <w:r>
              <w:t>- Grande heterogeneidade entre</w:t>
            </w:r>
          </w:p>
        </w:tc>
      </w:tr>
    </w:tbl>
    <w:p w:rsidR="00B8377A" w:rsidRDefault="00B8377A">
      <w:pPr>
        <w:spacing w:line="300" w:lineRule="exact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9572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409"/>
              <w:rPr>
                <w:lang w:val="en-US"/>
              </w:rPr>
            </w:pPr>
            <w:r w:rsidRPr="00A14380">
              <w:rPr>
                <w:i/>
                <w:lang w:val="en-US"/>
              </w:rPr>
              <w:lastRenderedPageBreak/>
              <w:t xml:space="preserve">Glucose </w:t>
            </w:r>
            <w:r w:rsidRPr="00A14380">
              <w:rPr>
                <w:i/>
                <w:lang w:val="en-US"/>
              </w:rPr>
              <w:t>Metabolism in Acromegaly: A Meta-analysis of Prospective Interventional Studies</w:t>
            </w:r>
            <w:r w:rsidRPr="00A14380">
              <w:rPr>
                <w:lang w:val="en-US"/>
              </w:rPr>
              <w:t>.(69)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spacing w:line="276" w:lineRule="auto"/>
              <w:ind w:left="105" w:right="131"/>
            </w:pPr>
            <w:proofErr w:type="gramStart"/>
            <w:r>
              <w:t>intervenção</w:t>
            </w:r>
            <w:proofErr w:type="gramEnd"/>
            <w:r>
              <w:t xml:space="preserve"> (randomizados ou não) que avaliaram o tratamento de acromegalia com análogos de </w:t>
            </w:r>
            <w:proofErr w:type="spellStart"/>
            <w:r>
              <w:t>somatostotina</w:t>
            </w:r>
            <w:proofErr w:type="spellEnd"/>
            <w:r>
              <w:t xml:space="preserve"> e que reportaram resultados </w:t>
            </w:r>
            <w:proofErr w:type="spellStart"/>
            <w:r>
              <w:t>glicometabólicos</w:t>
            </w:r>
            <w:proofErr w:type="spellEnd"/>
            <w:r>
              <w:t xml:space="preserve"> antes e após o uso d</w:t>
            </w:r>
            <w:r>
              <w:t>os medicamentos.</w:t>
            </w:r>
          </w:p>
          <w:p w:rsidR="00B8377A" w:rsidRDefault="00B8377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spacing w:before="1" w:line="278" w:lineRule="auto"/>
              <w:ind w:left="105" w:right="416"/>
            </w:pPr>
            <w:r>
              <w:t>- Incluídos 47 estudos com</w:t>
            </w:r>
          </w:p>
          <w:p w:rsidR="00B8377A" w:rsidRDefault="00A14380">
            <w:pPr>
              <w:pStyle w:val="TableParagraph"/>
              <w:spacing w:line="249" w:lineRule="exact"/>
              <w:ind w:left="105"/>
            </w:pPr>
            <w:r>
              <w:t>1.297 pacientes.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before="1" w:line="249" w:lineRule="auto"/>
              <w:ind w:left="108" w:right="421"/>
            </w:pPr>
            <w:proofErr w:type="gramStart"/>
            <w:r>
              <w:t>análogos</w:t>
            </w:r>
            <w:proofErr w:type="gramEnd"/>
            <w:r>
              <w:t xml:space="preserve"> da </w:t>
            </w:r>
            <w:proofErr w:type="spellStart"/>
            <w:r>
              <w:t>somatastatina</w:t>
            </w:r>
            <w:proofErr w:type="spellEnd"/>
            <w:r>
              <w:t>.</w:t>
            </w:r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8377A" w:rsidRDefault="00A14380">
            <w:pPr>
              <w:pStyle w:val="TableParagraph"/>
              <w:ind w:left="108"/>
            </w:pPr>
            <w:r>
              <w:t>Desfechos</w:t>
            </w:r>
          </w:p>
          <w:p w:rsidR="00B8377A" w:rsidRDefault="00A14380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before="64" w:line="266" w:lineRule="auto"/>
              <w:ind w:right="199" w:firstLine="0"/>
            </w:pPr>
            <w:r>
              <w:t>Glicemia de jejum (</w:t>
            </w:r>
            <w:proofErr w:type="spellStart"/>
            <w:r>
              <w:rPr>
                <w:i/>
              </w:rPr>
              <w:t>fasting</w:t>
            </w:r>
            <w:proofErr w:type="spellEnd"/>
            <w:r>
              <w:rPr>
                <w:i/>
              </w:rPr>
              <w:t xml:space="preserve"> plasma glucose - </w:t>
            </w:r>
            <w:r>
              <w:t>FPG), insulina plasmática em jejum (</w:t>
            </w:r>
            <w:proofErr w:type="spellStart"/>
            <w:r>
              <w:rPr>
                <w:i/>
              </w:rPr>
              <w:t>fasting</w:t>
            </w:r>
            <w:proofErr w:type="spellEnd"/>
            <w:r>
              <w:rPr>
                <w:i/>
              </w:rPr>
              <w:t xml:space="preserve"> plasma </w:t>
            </w:r>
            <w:proofErr w:type="spellStart"/>
            <w:r>
              <w:rPr>
                <w:i/>
              </w:rPr>
              <w:t>insulin</w:t>
            </w:r>
            <w:proofErr w:type="spellEnd"/>
            <w:r>
              <w:rPr>
                <w:i/>
              </w:rPr>
              <w:t xml:space="preserve"> </w:t>
            </w:r>
            <w:r>
              <w:t>- FPI),</w:t>
            </w:r>
          </w:p>
          <w:p w:rsidR="00B8377A" w:rsidRDefault="00A14380">
            <w:pPr>
              <w:pStyle w:val="TableParagraph"/>
              <w:spacing w:line="266" w:lineRule="auto"/>
              <w:ind w:left="108" w:right="97"/>
            </w:pPr>
            <w:proofErr w:type="gramStart"/>
            <w:r>
              <w:t>hemoglobina</w:t>
            </w:r>
            <w:proofErr w:type="gramEnd"/>
            <w:r>
              <w:t xml:space="preserve"> </w:t>
            </w:r>
            <w:proofErr w:type="spellStart"/>
            <w:r>
              <w:t>glicada</w:t>
            </w:r>
            <w:proofErr w:type="spellEnd"/>
            <w:r>
              <w:t xml:space="preserve"> (HbA1c), níveis de glicose 2h após o teste oral de tolerância à glicose (</w:t>
            </w:r>
            <w:r>
              <w:rPr>
                <w:i/>
              </w:rPr>
              <w:t xml:space="preserve">glucose </w:t>
            </w:r>
            <w:proofErr w:type="spellStart"/>
            <w:r>
              <w:rPr>
                <w:i/>
              </w:rPr>
              <w:t>load</w:t>
            </w:r>
            <w:proofErr w:type="spellEnd"/>
            <w:r>
              <w:t>).</w:t>
            </w:r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before="1"/>
              <w:ind w:firstLine="0"/>
            </w:pPr>
            <w:r>
              <w:t>HOMA-I</w:t>
            </w:r>
          </w:p>
          <w:p w:rsidR="00B8377A" w:rsidRPr="00A14380" w:rsidRDefault="00A14380">
            <w:pPr>
              <w:pStyle w:val="TableParagraph"/>
              <w:spacing w:before="28" w:line="266" w:lineRule="auto"/>
              <w:ind w:left="108" w:right="121"/>
              <w:rPr>
                <w:lang w:val="en-US"/>
              </w:rPr>
            </w:pPr>
            <w:r w:rsidRPr="00A14380">
              <w:rPr>
                <w:lang w:val="en-US"/>
              </w:rPr>
              <w:t>(</w:t>
            </w:r>
            <w:r w:rsidRPr="00A14380">
              <w:rPr>
                <w:i/>
                <w:lang w:val="en-US"/>
              </w:rPr>
              <w:t>homeostatic model assessment of insulin resistance</w:t>
            </w:r>
            <w:r w:rsidRPr="00A14380">
              <w:rPr>
                <w:lang w:val="en-US"/>
              </w:rPr>
              <w:t>), HOMA-b</w:t>
            </w:r>
          </w:p>
          <w:p w:rsidR="00B8377A" w:rsidRPr="00A14380" w:rsidRDefault="00A14380">
            <w:pPr>
              <w:pStyle w:val="TableParagraph"/>
              <w:spacing w:line="266" w:lineRule="auto"/>
              <w:ind w:left="108" w:right="103"/>
              <w:rPr>
                <w:lang w:val="en-US"/>
              </w:rPr>
            </w:pPr>
            <w:r w:rsidRPr="00A14380">
              <w:rPr>
                <w:lang w:val="en-US"/>
              </w:rPr>
              <w:t>(</w:t>
            </w:r>
            <w:proofErr w:type="gramStart"/>
            <w:r w:rsidRPr="00A14380">
              <w:rPr>
                <w:i/>
                <w:lang w:val="en-US"/>
              </w:rPr>
              <w:t>homeostatic</w:t>
            </w:r>
            <w:proofErr w:type="gramEnd"/>
            <w:r w:rsidRPr="00A14380">
              <w:rPr>
                <w:i/>
                <w:lang w:val="en-US"/>
              </w:rPr>
              <w:t xml:space="preserve"> model assessment of pancreatic b- cell function</w:t>
            </w:r>
            <w:r w:rsidRPr="00A14380">
              <w:rPr>
                <w:lang w:val="en-US"/>
              </w:rPr>
              <w:t>).</w:t>
            </w:r>
          </w:p>
          <w:p w:rsidR="00B8377A" w:rsidRPr="00A14380" w:rsidRDefault="00B8377A">
            <w:pPr>
              <w:pStyle w:val="TableParagraph"/>
              <w:spacing w:before="2"/>
              <w:ind w:left="0"/>
              <w:rPr>
                <w:b/>
                <w:sz w:val="20"/>
                <w:lang w:val="en-US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1"/>
              <w:ind w:left="233" w:hanging="125"/>
            </w:pPr>
            <w:r>
              <w:t>Triglicerídeos.</w:t>
            </w:r>
          </w:p>
          <w:p w:rsidR="00B8377A" w:rsidRDefault="00B8377A">
            <w:pPr>
              <w:pStyle w:val="TableParagraph"/>
              <w:ind w:left="0"/>
              <w:rPr>
                <w:b/>
                <w:sz w:val="23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1"/>
              <w:ind w:left="233" w:hanging="125"/>
            </w:pPr>
            <w:r>
              <w:t>Peso,</w:t>
            </w:r>
            <w:r>
              <w:rPr>
                <w:spacing w:val="1"/>
              </w:rPr>
              <w:t xml:space="preserve"> </w:t>
            </w:r>
            <w:r>
              <w:t>IMC.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spacing w:before="1" w:line="247" w:lineRule="auto"/>
              <w:ind w:right="134"/>
            </w:pPr>
            <w:proofErr w:type="spellStart"/>
            <w:proofErr w:type="gramStart"/>
            <w:r>
              <w:t>somatostotina</w:t>
            </w:r>
            <w:proofErr w:type="spellEnd"/>
            <w:proofErr w:type="gramEnd"/>
            <w:r>
              <w:t xml:space="preserve"> efetivamente reduziu a insulina plasmática em jejum (</w:t>
            </w:r>
            <w:proofErr w:type="spellStart"/>
            <w:r>
              <w:rPr>
                <w:i/>
              </w:rPr>
              <w:t>effect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size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[ES] 26,67 </w:t>
            </w:r>
            <w:proofErr w:type="spellStart"/>
            <w:r>
              <w:t>mU</w:t>
            </w:r>
            <w:proofErr w:type="spellEnd"/>
            <w:r>
              <w:t>/L; IC95%</w:t>
            </w:r>
          </w:p>
          <w:p w:rsidR="00B8377A" w:rsidRDefault="00A14380">
            <w:pPr>
              <w:pStyle w:val="TableParagraph"/>
              <w:spacing w:line="247" w:lineRule="auto"/>
              <w:ind w:right="232"/>
            </w:pPr>
            <w:r>
              <w:t xml:space="preserve">28,38 a 24,95 </w:t>
            </w:r>
            <w:proofErr w:type="spellStart"/>
            <w:proofErr w:type="gramStart"/>
            <w:r>
              <w:t>mU</w:t>
            </w:r>
            <w:proofErr w:type="spellEnd"/>
            <w:proofErr w:type="gramEnd"/>
            <w:r>
              <w:t>/L; p&lt;0,001), HOMA-I (ES 21,57; IC 22,42 a</w:t>
            </w:r>
          </w:p>
          <w:p w:rsidR="00B8377A" w:rsidRDefault="00A14380">
            <w:pPr>
              <w:pStyle w:val="TableParagraph"/>
              <w:spacing w:line="251" w:lineRule="exact"/>
            </w:pPr>
            <w:r>
              <w:t>20,72; p</w:t>
            </w:r>
            <w:proofErr w:type="gramStart"/>
            <w:r>
              <w:t>&lt;0,001)</w:t>
            </w:r>
            <w:proofErr w:type="gramEnd"/>
            <w:r>
              <w:t>,</w:t>
            </w:r>
          </w:p>
          <w:p w:rsidR="00B8377A" w:rsidRDefault="00A14380">
            <w:pPr>
              <w:pStyle w:val="TableParagraph"/>
              <w:spacing w:before="4"/>
            </w:pPr>
            <w:r>
              <w:t xml:space="preserve">HOMA-b </w:t>
            </w:r>
            <w:proofErr w:type="gramStart"/>
            <w:r>
              <w:t>(ES 247,45;</w:t>
            </w:r>
          </w:p>
          <w:p w:rsidR="00B8377A" w:rsidRDefault="00A14380">
            <w:pPr>
              <w:pStyle w:val="TableParagraph"/>
              <w:spacing w:before="9" w:line="244" w:lineRule="auto"/>
              <w:ind w:right="397"/>
            </w:pPr>
            <w:proofErr w:type="gramEnd"/>
            <w:r>
              <w:t xml:space="preserve">IC 273,15 a 221,76; p&lt;0,001) </w:t>
            </w:r>
            <w:proofErr w:type="gramStart"/>
            <w:r>
              <w:t>e</w:t>
            </w:r>
            <w:proofErr w:type="gramEnd"/>
          </w:p>
          <w:p w:rsidR="00B8377A" w:rsidRDefault="00A14380">
            <w:pPr>
              <w:pStyle w:val="TableParagraph"/>
              <w:spacing w:before="2" w:line="247" w:lineRule="auto"/>
              <w:ind w:right="556"/>
            </w:pPr>
            <w:proofErr w:type="gramStart"/>
            <w:r>
              <w:t>triglicerídeos</w:t>
            </w:r>
            <w:proofErr w:type="gramEnd"/>
            <w:r>
              <w:t xml:space="preserve"> (ES 20,37 </w:t>
            </w:r>
            <w:proofErr w:type="spellStart"/>
            <w:r>
              <w:t>mmol</w:t>
            </w:r>
            <w:proofErr w:type="spellEnd"/>
            <w:r>
              <w:t>/L; IC</w:t>
            </w:r>
          </w:p>
          <w:p w:rsidR="00B8377A" w:rsidRDefault="00A14380">
            <w:pPr>
              <w:pStyle w:val="TableParagraph"/>
              <w:spacing w:line="244" w:lineRule="auto"/>
              <w:ind w:right="128"/>
            </w:pPr>
            <w:r>
              <w:t xml:space="preserve">20,47 a 20,27 </w:t>
            </w:r>
            <w:proofErr w:type="spellStart"/>
            <w:r>
              <w:t>mmol</w:t>
            </w:r>
            <w:proofErr w:type="spellEnd"/>
            <w:r>
              <w:t>/L; p</w:t>
            </w:r>
            <w:proofErr w:type="gramStart"/>
            <w:r>
              <w:t>&lt;0,001)</w:t>
            </w:r>
            <w:proofErr w:type="gramEnd"/>
            <w:r>
              <w:t>.</w:t>
            </w:r>
          </w:p>
          <w:p w:rsidR="00B8377A" w:rsidRDefault="00B8377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before="1" w:line="247" w:lineRule="auto"/>
              <w:ind w:right="175" w:firstLine="0"/>
            </w:pPr>
            <w:r>
              <w:t xml:space="preserve">O tratamento piorou os níveis de glicose 2h após o teste oral de tolerância à glicose (ES 0,59 </w:t>
            </w:r>
            <w:proofErr w:type="spellStart"/>
            <w:r>
              <w:t>mmol</w:t>
            </w:r>
            <w:proofErr w:type="spellEnd"/>
            <w:r>
              <w:t xml:space="preserve">/L; IC 0,05 a 1,13 </w:t>
            </w:r>
            <w:proofErr w:type="spellStart"/>
            <w:r>
              <w:t>mmol</w:t>
            </w:r>
            <w:proofErr w:type="spellEnd"/>
            <w:r>
              <w:t>/L;</w:t>
            </w:r>
            <w:r>
              <w:rPr>
                <w:spacing w:val="-2"/>
              </w:rPr>
              <w:t xml:space="preserve"> </w:t>
            </w:r>
            <w:proofErr w:type="gramStart"/>
            <w:r>
              <w:t>p</w:t>
            </w:r>
            <w:proofErr w:type="gramEnd"/>
          </w:p>
          <w:p w:rsidR="00B8377A" w:rsidRDefault="00A14380">
            <w:pPr>
              <w:pStyle w:val="TableParagraph"/>
              <w:spacing w:line="244" w:lineRule="auto"/>
              <w:ind w:right="257"/>
            </w:pPr>
            <w:r>
              <w:t xml:space="preserve">= </w:t>
            </w:r>
            <w:proofErr w:type="gramStart"/>
            <w:r>
              <w:t>0,032)</w:t>
            </w:r>
            <w:proofErr w:type="gramEnd"/>
            <w:r>
              <w:t>, mas não os de glicemia de jejum.</w:t>
            </w:r>
          </w:p>
          <w:p w:rsidR="00B8377A" w:rsidRDefault="00B8377A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47" w:lineRule="auto"/>
              <w:ind w:right="101" w:firstLine="0"/>
            </w:pPr>
            <w:r>
              <w:t xml:space="preserve">Um aumento leve, mas significativo na hemoglobina </w:t>
            </w:r>
            <w:proofErr w:type="spellStart"/>
            <w:r>
              <w:t>glicada</w:t>
            </w:r>
            <w:proofErr w:type="spellEnd"/>
            <w:r>
              <w:t xml:space="preserve"> (ES 0,12%; IC 0,00%</w:t>
            </w:r>
            <w:r>
              <w:rPr>
                <w:spacing w:val="-2"/>
              </w:rPr>
              <w:t xml:space="preserve"> </w:t>
            </w:r>
            <w:proofErr w:type="gramStart"/>
            <w:r>
              <w:t>a</w:t>
            </w:r>
            <w:proofErr w:type="gramEnd"/>
          </w:p>
          <w:p w:rsidR="00B8377A" w:rsidRDefault="00A14380">
            <w:pPr>
              <w:pStyle w:val="TableParagraph"/>
              <w:spacing w:line="253" w:lineRule="exact"/>
            </w:pPr>
            <w:r>
              <w:t xml:space="preserve">0,25%; p </w:t>
            </w:r>
            <w:proofErr w:type="gramStart"/>
            <w:r>
              <w:t>= 0,044)</w:t>
            </w:r>
            <w:proofErr w:type="gramEnd"/>
            <w:r>
              <w:t xml:space="preserve"> foi</w:t>
            </w:r>
          </w:p>
          <w:p w:rsidR="00B8377A" w:rsidRDefault="00A14380">
            <w:pPr>
              <w:pStyle w:val="TableParagraph"/>
              <w:spacing w:before="7" w:line="247" w:lineRule="auto"/>
              <w:ind w:right="147"/>
            </w:pPr>
            <w:proofErr w:type="gramStart"/>
            <w:r>
              <w:t>encontrado</w:t>
            </w:r>
            <w:proofErr w:type="gramEnd"/>
            <w:r>
              <w:t xml:space="preserve"> em pacientes tratados com </w:t>
            </w:r>
            <w:proofErr w:type="spellStart"/>
            <w:r>
              <w:t>octreotida</w:t>
            </w:r>
            <w:proofErr w:type="spellEnd"/>
            <w:r>
              <w:t>.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spacing w:before="42"/>
              <w:ind w:left="108"/>
            </w:pPr>
            <w:proofErr w:type="gramStart"/>
            <w:r>
              <w:t>os</w:t>
            </w:r>
            <w:proofErr w:type="gramEnd"/>
            <w:r>
              <w:t xml:space="preserve"> estudos.</w:t>
            </w:r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  <w:tab w:val="left" w:pos="2016"/>
              </w:tabs>
              <w:spacing w:line="276" w:lineRule="auto"/>
              <w:ind w:right="95" w:firstLine="0"/>
              <w:jc w:val="both"/>
            </w:pPr>
            <w:r>
              <w:t>Falta de dados relacionados</w:t>
            </w:r>
            <w:r>
              <w:tab/>
              <w:t>ao metabolismo da glicose em alguns estudos; resultados negativo</w:t>
            </w:r>
            <w:r>
              <w:t>s não foram</w:t>
            </w:r>
            <w:r>
              <w:rPr>
                <w:spacing w:val="-4"/>
              </w:rPr>
              <w:t xml:space="preserve"> </w:t>
            </w:r>
            <w:r>
              <w:t>descritos.</w:t>
            </w:r>
          </w:p>
          <w:p w:rsidR="00B8377A" w:rsidRDefault="00B8377A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85" w:lineRule="auto"/>
              <w:ind w:right="547" w:firstLine="0"/>
            </w:pPr>
            <w:r>
              <w:t xml:space="preserve">Falta de dados de </w:t>
            </w:r>
            <w:proofErr w:type="spellStart"/>
            <w:r>
              <w:t>pasireotida</w:t>
            </w:r>
            <w:proofErr w:type="spellEnd"/>
            <w:r>
              <w:t>.</w:t>
            </w:r>
          </w:p>
        </w:tc>
      </w:tr>
      <w:tr w:rsidR="00B8377A">
        <w:trPr>
          <w:trHeight w:val="3240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104"/>
              <w:rPr>
                <w:i/>
                <w:lang w:val="en-US"/>
              </w:rPr>
            </w:pPr>
            <w:r w:rsidRPr="00A14380">
              <w:rPr>
                <w:i/>
                <w:lang w:val="en-US"/>
              </w:rPr>
              <w:t xml:space="preserve">The ongoing challenge of discrepant growth hormone and insulin-like growth factor I results in the evaluation of treated </w:t>
            </w:r>
            <w:proofErr w:type="spellStart"/>
            <w:r w:rsidRPr="00A14380">
              <w:rPr>
                <w:i/>
                <w:lang w:val="en-US"/>
              </w:rPr>
              <w:t>acromegalic</w:t>
            </w:r>
            <w:proofErr w:type="spellEnd"/>
            <w:r w:rsidRPr="00A14380">
              <w:rPr>
                <w:i/>
                <w:lang w:val="en-US"/>
              </w:rPr>
              <w:t xml:space="preserve"> patients: A systematic review and meta-analysis</w:t>
            </w:r>
          </w:p>
          <w:p w:rsidR="00B8377A" w:rsidRDefault="00A14380">
            <w:pPr>
              <w:pStyle w:val="TableParagraph"/>
              <w:spacing w:line="245" w:lineRule="exact"/>
              <w:ind w:left="107"/>
            </w:pPr>
            <w:r>
              <w:t>(78).</w:t>
            </w:r>
          </w:p>
        </w:tc>
        <w:tc>
          <w:tcPr>
            <w:tcW w:w="1774" w:type="dxa"/>
          </w:tcPr>
          <w:p w:rsidR="00B8377A" w:rsidRDefault="00A1438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  <w:tab w:val="left" w:pos="1391"/>
              </w:tabs>
              <w:spacing w:line="276" w:lineRule="auto"/>
              <w:ind w:right="95" w:firstLine="0"/>
              <w:jc w:val="both"/>
            </w:pPr>
            <w:r>
              <w:t>Meta-análise de estudos com dosagens de GH</w:t>
            </w:r>
            <w:r>
              <w:rPr>
                <w:spacing w:val="-40"/>
              </w:rPr>
              <w:t xml:space="preserve"> </w:t>
            </w:r>
            <w:r>
              <w:t>e IGF-1</w:t>
            </w:r>
            <w:r>
              <w:tab/>
              <w:t>em</w:t>
            </w:r>
          </w:p>
          <w:p w:rsidR="00B8377A" w:rsidRDefault="00A14380">
            <w:pPr>
              <w:pStyle w:val="TableParagraph"/>
              <w:tabs>
                <w:tab w:val="left" w:pos="1285"/>
              </w:tabs>
              <w:spacing w:line="276" w:lineRule="auto"/>
              <w:ind w:left="105" w:right="96"/>
            </w:pPr>
            <w:proofErr w:type="gramStart"/>
            <w:r>
              <w:t>pacientes</w:t>
            </w:r>
            <w:proofErr w:type="gramEnd"/>
            <w:r>
              <w:tab/>
              <w:t>com acromegalia tratada</w:t>
            </w:r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  <w:tab w:val="left" w:pos="401"/>
                <w:tab w:val="left" w:pos="1285"/>
                <w:tab w:val="left" w:pos="1444"/>
              </w:tabs>
              <w:spacing w:line="276" w:lineRule="auto"/>
              <w:ind w:right="95" w:firstLine="0"/>
            </w:pPr>
            <w:r>
              <w:t>Incluídos</w:t>
            </w:r>
            <w:r>
              <w:tab/>
            </w:r>
            <w:r>
              <w:tab/>
              <w:t>39 estudos</w:t>
            </w:r>
            <w:r>
              <w:tab/>
              <w:t>com</w:t>
            </w:r>
          </w:p>
          <w:p w:rsidR="00B8377A" w:rsidRDefault="00A14380">
            <w:pPr>
              <w:pStyle w:val="TableParagraph"/>
              <w:spacing w:line="252" w:lineRule="exact"/>
              <w:ind w:left="105"/>
            </w:pPr>
            <w:r>
              <w:t>7.071 pacientes</w:t>
            </w:r>
          </w:p>
        </w:tc>
        <w:tc>
          <w:tcPr>
            <w:tcW w:w="1812" w:type="dxa"/>
          </w:tcPr>
          <w:p w:rsidR="00B8377A" w:rsidRDefault="00A14380">
            <w:pPr>
              <w:pStyle w:val="TableParagraph"/>
              <w:spacing w:line="247" w:lineRule="exact"/>
              <w:ind w:left="108"/>
            </w:pPr>
            <w:r>
              <w:t>Não se aplica</w:t>
            </w: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spacing w:line="276" w:lineRule="auto"/>
              <w:ind w:right="96" w:firstLine="0"/>
              <w:jc w:val="both"/>
            </w:pPr>
            <w:r>
              <w:t xml:space="preserve">A discordância entre GH e IGF-1 foi de 25,7% </w:t>
            </w:r>
            <w:proofErr w:type="gramStart"/>
            <w:r>
              <w:t>(IC95% 22,3</w:t>
            </w:r>
            <w:r>
              <w:rPr>
                <w:spacing w:val="46"/>
              </w:rPr>
              <w:t xml:space="preserve"> </w:t>
            </w:r>
            <w:r>
              <w:t>a</w:t>
            </w:r>
          </w:p>
          <w:p w:rsidR="00B8377A" w:rsidRDefault="00A14380">
            <w:pPr>
              <w:pStyle w:val="TableParagraph"/>
            </w:pPr>
            <w:r>
              <w:t>29,4)</w:t>
            </w:r>
            <w:proofErr w:type="gramEnd"/>
            <w:r>
              <w:t>.</w:t>
            </w:r>
          </w:p>
          <w:p w:rsidR="00B8377A" w:rsidRDefault="00A14380">
            <w:pPr>
              <w:pStyle w:val="TableParagraph"/>
              <w:numPr>
                <w:ilvl w:val="0"/>
                <w:numId w:val="10"/>
              </w:numPr>
              <w:tabs>
                <w:tab w:val="left" w:pos="750"/>
              </w:tabs>
              <w:spacing w:before="32" w:line="276" w:lineRule="auto"/>
              <w:ind w:right="96" w:firstLine="0"/>
              <w:jc w:val="both"/>
            </w:pPr>
            <w:r>
              <w:t>O formato predominante foi de IGF-1 elevado com</w:t>
            </w:r>
            <w:r>
              <w:rPr>
                <w:spacing w:val="-20"/>
              </w:rPr>
              <w:t xml:space="preserve"> </w:t>
            </w:r>
            <w:r>
              <w:t>GH normal: 15,3%</w:t>
            </w:r>
            <w:r>
              <w:rPr>
                <w:spacing w:val="9"/>
              </w:rPr>
              <w:t xml:space="preserve"> </w:t>
            </w:r>
            <w:proofErr w:type="gramStart"/>
            <w:r>
              <w:t>(IC95%</w:t>
            </w:r>
          </w:p>
          <w:p w:rsidR="00B8377A" w:rsidRDefault="00A14380">
            <w:pPr>
              <w:pStyle w:val="TableParagraph"/>
            </w:pPr>
            <w:proofErr w:type="gramEnd"/>
            <w:r>
              <w:t>12,5 a 18,7</w:t>
            </w:r>
            <w:proofErr w:type="gramStart"/>
            <w:r>
              <w:t>%)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  <w:tab w:val="left" w:pos="1701"/>
              </w:tabs>
              <w:spacing w:before="38" w:line="276" w:lineRule="auto"/>
              <w:ind w:right="96" w:firstLine="0"/>
              <w:jc w:val="both"/>
            </w:pPr>
            <w:r>
              <w:t>Fatores associados ao aumento</w:t>
            </w:r>
            <w:r>
              <w:tab/>
              <w:t>dessa</w:t>
            </w:r>
          </w:p>
        </w:tc>
        <w:tc>
          <w:tcPr>
            <w:tcW w:w="2331" w:type="dxa"/>
          </w:tcPr>
          <w:p w:rsidR="00B8377A" w:rsidRDefault="00A14380">
            <w:pPr>
              <w:pStyle w:val="TableParagraph"/>
              <w:tabs>
                <w:tab w:val="left" w:pos="2016"/>
              </w:tabs>
              <w:spacing w:line="276" w:lineRule="auto"/>
              <w:ind w:left="108" w:right="96"/>
              <w:jc w:val="both"/>
            </w:pPr>
            <w:r>
              <w:t>- É um estudo de avaliação</w:t>
            </w:r>
            <w:r>
              <w:tab/>
            </w:r>
            <w:r>
              <w:rPr>
                <w:spacing w:val="-1"/>
              </w:rPr>
              <w:t>de</w:t>
            </w:r>
          </w:p>
          <w:p w:rsidR="00B8377A" w:rsidRDefault="00A14380">
            <w:pPr>
              <w:pStyle w:val="TableParagraph"/>
              <w:spacing w:line="276" w:lineRule="auto"/>
              <w:ind w:left="108" w:right="97"/>
              <w:jc w:val="both"/>
            </w:pPr>
            <w:proofErr w:type="gramStart"/>
            <w:r>
              <w:t>prevalência</w:t>
            </w:r>
            <w:proofErr w:type="gramEnd"/>
            <w:r>
              <w:t>, porém não avalia condutas frente a esta situação</w:t>
            </w:r>
          </w:p>
        </w:tc>
      </w:tr>
    </w:tbl>
    <w:p w:rsidR="00B8377A" w:rsidRDefault="00B8377A">
      <w:pPr>
        <w:spacing w:line="276" w:lineRule="auto"/>
        <w:jc w:val="both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74"/>
        <w:gridCol w:w="1812"/>
        <w:gridCol w:w="2287"/>
        <w:gridCol w:w="2331"/>
      </w:tblGrid>
      <w:tr w:rsidR="00B8377A">
        <w:trPr>
          <w:trHeight w:val="2037"/>
        </w:trPr>
        <w:tc>
          <w:tcPr>
            <w:tcW w:w="200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77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812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2287" w:type="dxa"/>
          </w:tcPr>
          <w:p w:rsidR="00B8377A" w:rsidRDefault="00A14380">
            <w:pPr>
              <w:pStyle w:val="TableParagraph"/>
              <w:tabs>
                <w:tab w:val="left" w:pos="1618"/>
              </w:tabs>
              <w:spacing w:line="276" w:lineRule="auto"/>
              <w:ind w:right="94"/>
            </w:pPr>
            <w:proofErr w:type="gramStart"/>
            <w:r>
              <w:t>discordância</w:t>
            </w:r>
            <w:proofErr w:type="gramEnd"/>
            <w:r>
              <w:t xml:space="preserve"> observados foram: uso de</w:t>
            </w:r>
            <w:r>
              <w:tab/>
            </w:r>
            <w:r>
              <w:rPr>
                <w:spacing w:val="-1"/>
              </w:rPr>
              <w:t>ensaio</w:t>
            </w:r>
          </w:p>
          <w:p w:rsidR="00B8377A" w:rsidRDefault="00A14380">
            <w:pPr>
              <w:pStyle w:val="TableParagraph"/>
              <w:tabs>
                <w:tab w:val="left" w:pos="1799"/>
              </w:tabs>
              <w:spacing w:line="276" w:lineRule="auto"/>
              <w:ind w:right="94"/>
            </w:pPr>
            <w:proofErr w:type="gramStart"/>
            <w:r>
              <w:t>ultrassensíveis</w:t>
            </w:r>
            <w:proofErr w:type="gramEnd"/>
            <w:r>
              <w:t xml:space="preserve"> de GH e tratamento</w:t>
            </w:r>
            <w:r>
              <w:tab/>
              <w:t>com</w:t>
            </w:r>
          </w:p>
          <w:p w:rsidR="00B8377A" w:rsidRDefault="00A14380">
            <w:pPr>
              <w:pStyle w:val="TableParagraph"/>
              <w:tabs>
                <w:tab w:val="left" w:pos="1972"/>
              </w:tabs>
              <w:spacing w:line="252" w:lineRule="exact"/>
            </w:pPr>
            <w:proofErr w:type="gramStart"/>
            <w:r>
              <w:t>análogos</w:t>
            </w:r>
            <w:proofErr w:type="gramEnd"/>
            <w:r>
              <w:tab/>
              <w:t>de</w:t>
            </w:r>
          </w:p>
          <w:p w:rsidR="00B8377A" w:rsidRDefault="00A14380">
            <w:pPr>
              <w:pStyle w:val="TableParagraph"/>
              <w:spacing w:before="32"/>
            </w:pPr>
            <w:proofErr w:type="spellStart"/>
            <w:proofErr w:type="gramStart"/>
            <w:r>
              <w:t>somatostatina</w:t>
            </w:r>
            <w:proofErr w:type="spellEnd"/>
            <w:proofErr w:type="gramEnd"/>
          </w:p>
        </w:tc>
        <w:tc>
          <w:tcPr>
            <w:tcW w:w="2331" w:type="dxa"/>
          </w:tcPr>
          <w:p w:rsidR="00B8377A" w:rsidRDefault="00B8377A">
            <w:pPr>
              <w:pStyle w:val="TableParagraph"/>
              <w:ind w:left="0"/>
            </w:pPr>
          </w:p>
        </w:tc>
      </w:tr>
    </w:tbl>
    <w:p w:rsidR="00B8377A" w:rsidRDefault="00B8377A">
      <w:pPr>
        <w:pStyle w:val="Corpodetexto"/>
        <w:spacing w:before="2"/>
        <w:ind w:left="0" w:firstLine="0"/>
        <w:jc w:val="left"/>
        <w:rPr>
          <w:b/>
          <w:sz w:val="17"/>
        </w:rPr>
      </w:pPr>
    </w:p>
    <w:p w:rsidR="00B8377A" w:rsidRDefault="00A14380">
      <w:pPr>
        <w:spacing w:before="91" w:after="39"/>
        <w:ind w:left="177"/>
        <w:rPr>
          <w:b/>
        </w:rPr>
      </w:pPr>
      <w:r>
        <w:rPr>
          <w:b/>
        </w:rPr>
        <w:t>Tabela 2 - Artigos selecionados – consensos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582"/>
        <w:gridCol w:w="1653"/>
        <w:gridCol w:w="2587"/>
        <w:gridCol w:w="2381"/>
      </w:tblGrid>
      <w:tr w:rsidR="00B8377A">
        <w:trPr>
          <w:trHeight w:val="582"/>
        </w:trPr>
        <w:tc>
          <w:tcPr>
            <w:tcW w:w="2004" w:type="dxa"/>
          </w:tcPr>
          <w:p w:rsidR="00B8377A" w:rsidRDefault="00A1438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1582" w:type="dxa"/>
          </w:tcPr>
          <w:p w:rsidR="00B8377A" w:rsidRDefault="00A14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Desenho</w:t>
            </w:r>
          </w:p>
        </w:tc>
        <w:tc>
          <w:tcPr>
            <w:tcW w:w="1653" w:type="dxa"/>
          </w:tcPr>
          <w:p w:rsidR="00B8377A" w:rsidRDefault="00A14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Intervenção/</w:t>
            </w:r>
          </w:p>
          <w:p w:rsidR="00B8377A" w:rsidRDefault="00A14380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Desfecho</w:t>
            </w:r>
          </w:p>
        </w:tc>
        <w:tc>
          <w:tcPr>
            <w:tcW w:w="2587" w:type="dxa"/>
          </w:tcPr>
          <w:p w:rsidR="00B8377A" w:rsidRDefault="00A14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2381" w:type="dxa"/>
          </w:tcPr>
          <w:p w:rsidR="00B8377A" w:rsidRDefault="00A1438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Limitações</w:t>
            </w:r>
          </w:p>
        </w:tc>
      </w:tr>
      <w:tr w:rsidR="00B8377A">
        <w:trPr>
          <w:trHeight w:val="2037"/>
        </w:trPr>
        <w:tc>
          <w:tcPr>
            <w:tcW w:w="2004" w:type="dxa"/>
          </w:tcPr>
          <w:p w:rsidR="00B8377A" w:rsidRDefault="00A14380">
            <w:pPr>
              <w:pStyle w:val="TableParagraph"/>
              <w:spacing w:line="256" w:lineRule="auto"/>
              <w:ind w:left="107" w:right="125"/>
            </w:pPr>
            <w:r w:rsidRPr="00A14380">
              <w:rPr>
                <w:i/>
                <w:lang w:val="en-US"/>
              </w:rPr>
              <w:t xml:space="preserve">Expert consensus </w:t>
            </w:r>
            <w:r w:rsidRPr="00A14380">
              <w:rPr>
                <w:i/>
                <w:lang w:val="en-US"/>
              </w:rPr>
              <w:t xml:space="preserve">document: A consensus on the medical treatment of acromegaly. </w:t>
            </w:r>
            <w:r>
              <w:t>(15)</w:t>
            </w:r>
          </w:p>
        </w:tc>
        <w:tc>
          <w:tcPr>
            <w:tcW w:w="1582" w:type="dxa"/>
          </w:tcPr>
          <w:p w:rsidR="00B8377A" w:rsidRDefault="00A14380">
            <w:pPr>
              <w:pStyle w:val="TableParagraph"/>
              <w:tabs>
                <w:tab w:val="left" w:pos="1266"/>
              </w:tabs>
              <w:spacing w:line="276" w:lineRule="auto"/>
              <w:ind w:left="108" w:right="94"/>
            </w:pPr>
            <w:r>
              <w:t>Consenso</w:t>
            </w:r>
            <w:r>
              <w:tab/>
              <w:t>de especialistas</w:t>
            </w:r>
          </w:p>
        </w:tc>
        <w:tc>
          <w:tcPr>
            <w:tcW w:w="1653" w:type="dxa"/>
          </w:tcPr>
          <w:p w:rsidR="00B8377A" w:rsidRDefault="00A14380">
            <w:pPr>
              <w:pStyle w:val="TableParagraph"/>
              <w:spacing w:line="247" w:lineRule="exact"/>
              <w:ind w:left="108"/>
            </w:pPr>
            <w:r>
              <w:t>Não se aplica</w:t>
            </w:r>
          </w:p>
        </w:tc>
        <w:tc>
          <w:tcPr>
            <w:tcW w:w="2587" w:type="dxa"/>
          </w:tcPr>
          <w:p w:rsidR="00B8377A" w:rsidRDefault="00A14380">
            <w:pPr>
              <w:pStyle w:val="TableParagraph"/>
              <w:spacing w:line="276" w:lineRule="auto"/>
              <w:ind w:left="108" w:right="93"/>
              <w:jc w:val="both"/>
            </w:pPr>
            <w:r>
              <w:t>Apresenta recomendações sobre o diagnóstico e tratamento da</w:t>
            </w:r>
            <w:r>
              <w:rPr>
                <w:spacing w:val="-24"/>
              </w:rPr>
              <w:t xml:space="preserve"> </w:t>
            </w:r>
            <w:r>
              <w:t>acromegalia, baseadas em revisão da literatura feita por um grupo de especialistas</w:t>
            </w:r>
            <w:r>
              <w:rPr>
                <w:spacing w:val="7"/>
              </w:rPr>
              <w:t xml:space="preserve"> </w:t>
            </w:r>
            <w:proofErr w:type="gramStart"/>
            <w:r>
              <w:t>na</w:t>
            </w:r>
            <w:proofErr w:type="gramEnd"/>
          </w:p>
          <w:p w:rsidR="00B8377A" w:rsidRDefault="00A14380">
            <w:pPr>
              <w:pStyle w:val="TableParagraph"/>
              <w:ind w:left="108"/>
              <w:jc w:val="both"/>
            </w:pPr>
            <w:proofErr w:type="gramStart"/>
            <w:r>
              <w:t>doença</w:t>
            </w:r>
            <w:proofErr w:type="gramEnd"/>
            <w:r>
              <w:t>.</w:t>
            </w:r>
          </w:p>
        </w:tc>
        <w:tc>
          <w:tcPr>
            <w:tcW w:w="2381" w:type="dxa"/>
          </w:tcPr>
          <w:p w:rsidR="00B8377A" w:rsidRDefault="00A14380">
            <w:pPr>
              <w:pStyle w:val="TableParagraph"/>
              <w:spacing w:line="276" w:lineRule="auto"/>
              <w:ind w:left="109"/>
            </w:pPr>
            <w:r>
              <w:t>Inerentes ao tipo de referência.</w:t>
            </w:r>
          </w:p>
        </w:tc>
      </w:tr>
      <w:tr w:rsidR="00B8377A">
        <w:trPr>
          <w:trHeight w:val="2034"/>
        </w:trPr>
        <w:tc>
          <w:tcPr>
            <w:tcW w:w="200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321"/>
              <w:rPr>
                <w:lang w:val="en-US"/>
              </w:rPr>
            </w:pPr>
            <w:r w:rsidRPr="00A14380">
              <w:rPr>
                <w:i/>
                <w:lang w:val="en-US"/>
              </w:rPr>
              <w:t xml:space="preserve">Acromegaly: an endocrine society clinical practice guideline </w:t>
            </w:r>
            <w:r w:rsidRPr="00A14380">
              <w:rPr>
                <w:lang w:val="en-US"/>
              </w:rPr>
              <w:t>(19).</w:t>
            </w:r>
          </w:p>
        </w:tc>
        <w:tc>
          <w:tcPr>
            <w:tcW w:w="1582" w:type="dxa"/>
          </w:tcPr>
          <w:p w:rsidR="00B8377A" w:rsidRDefault="00A14380">
            <w:pPr>
              <w:pStyle w:val="TableParagraph"/>
              <w:tabs>
                <w:tab w:val="left" w:pos="1266"/>
              </w:tabs>
              <w:spacing w:line="276" w:lineRule="auto"/>
              <w:ind w:left="108" w:right="94"/>
            </w:pPr>
            <w:r>
              <w:t>Consenso</w:t>
            </w:r>
            <w:r>
              <w:tab/>
              <w:t>de especialistas</w:t>
            </w:r>
          </w:p>
        </w:tc>
        <w:tc>
          <w:tcPr>
            <w:tcW w:w="1653" w:type="dxa"/>
          </w:tcPr>
          <w:p w:rsidR="00B8377A" w:rsidRDefault="00A14380">
            <w:pPr>
              <w:pStyle w:val="TableParagraph"/>
              <w:spacing w:line="247" w:lineRule="exact"/>
              <w:ind w:left="108"/>
            </w:pPr>
            <w:r>
              <w:t>Não se aplica</w:t>
            </w:r>
          </w:p>
        </w:tc>
        <w:tc>
          <w:tcPr>
            <w:tcW w:w="2587" w:type="dxa"/>
          </w:tcPr>
          <w:p w:rsidR="00B8377A" w:rsidRDefault="00A14380">
            <w:pPr>
              <w:pStyle w:val="TableParagraph"/>
              <w:spacing w:line="276" w:lineRule="auto"/>
              <w:ind w:left="108" w:right="93"/>
              <w:jc w:val="both"/>
            </w:pPr>
            <w:r>
              <w:t>Apresenta recomendações sobre o diagnóstico e tratamento da</w:t>
            </w:r>
            <w:r>
              <w:rPr>
                <w:spacing w:val="-24"/>
              </w:rPr>
              <w:t xml:space="preserve"> </w:t>
            </w:r>
            <w:r>
              <w:t>acromegalia, baseadas em revisão da literatura feita por um grupo de especialistas</w:t>
            </w:r>
            <w:r>
              <w:rPr>
                <w:spacing w:val="7"/>
              </w:rPr>
              <w:t xml:space="preserve"> </w:t>
            </w:r>
            <w:proofErr w:type="gramStart"/>
            <w:r>
              <w:t>na</w:t>
            </w:r>
            <w:proofErr w:type="gramEnd"/>
          </w:p>
          <w:p w:rsidR="00B8377A" w:rsidRDefault="00A14380">
            <w:pPr>
              <w:pStyle w:val="TableParagraph"/>
              <w:spacing w:line="252" w:lineRule="exact"/>
              <w:ind w:left="108"/>
              <w:jc w:val="both"/>
            </w:pPr>
            <w:proofErr w:type="gramStart"/>
            <w:r>
              <w:t>doença</w:t>
            </w:r>
            <w:proofErr w:type="gramEnd"/>
            <w:r>
              <w:t>.</w:t>
            </w:r>
          </w:p>
        </w:tc>
        <w:tc>
          <w:tcPr>
            <w:tcW w:w="2381" w:type="dxa"/>
          </w:tcPr>
          <w:p w:rsidR="00B8377A" w:rsidRDefault="00A14380">
            <w:pPr>
              <w:pStyle w:val="TableParagraph"/>
              <w:spacing w:line="276" w:lineRule="auto"/>
              <w:ind w:left="109"/>
            </w:pPr>
            <w:r>
              <w:t>Inerentes ao tipo de referência.</w:t>
            </w:r>
          </w:p>
        </w:tc>
      </w:tr>
    </w:tbl>
    <w:p w:rsidR="00B8377A" w:rsidRDefault="00B8377A">
      <w:pPr>
        <w:pStyle w:val="Corpodetexto"/>
        <w:spacing w:before="4"/>
        <w:ind w:left="0" w:firstLine="0"/>
        <w:jc w:val="left"/>
        <w:rPr>
          <w:b/>
          <w:sz w:val="25"/>
        </w:rPr>
      </w:pPr>
    </w:p>
    <w:p w:rsidR="00B8377A" w:rsidRDefault="00A14380">
      <w:pPr>
        <w:spacing w:after="39"/>
        <w:ind w:left="177"/>
        <w:rPr>
          <w:b/>
        </w:rPr>
      </w:pPr>
      <w:r>
        <w:rPr>
          <w:b/>
        </w:rPr>
        <w:t>Tabela 3 - Artigos selecionados – dados nacionais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604"/>
        <w:gridCol w:w="1709"/>
        <w:gridCol w:w="2595"/>
        <w:gridCol w:w="2458"/>
      </w:tblGrid>
      <w:tr w:rsidR="00B8377A">
        <w:trPr>
          <w:trHeight w:val="582"/>
        </w:trPr>
        <w:tc>
          <w:tcPr>
            <w:tcW w:w="1844" w:type="dxa"/>
          </w:tcPr>
          <w:p w:rsidR="00B8377A" w:rsidRDefault="00A1438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Estudo</w:t>
            </w:r>
          </w:p>
        </w:tc>
        <w:tc>
          <w:tcPr>
            <w:tcW w:w="1604" w:type="dxa"/>
          </w:tcPr>
          <w:p w:rsidR="00B8377A" w:rsidRDefault="00A1438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Desenho</w:t>
            </w:r>
          </w:p>
        </w:tc>
        <w:tc>
          <w:tcPr>
            <w:tcW w:w="1709" w:type="dxa"/>
          </w:tcPr>
          <w:p w:rsidR="00B8377A" w:rsidRDefault="00A1438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Intervenção/</w:t>
            </w:r>
          </w:p>
          <w:p w:rsidR="00B8377A" w:rsidRDefault="00A14380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Desfecho</w:t>
            </w:r>
          </w:p>
        </w:tc>
        <w:tc>
          <w:tcPr>
            <w:tcW w:w="2595" w:type="dxa"/>
          </w:tcPr>
          <w:p w:rsidR="00B8377A" w:rsidRDefault="00A1438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2458" w:type="dxa"/>
          </w:tcPr>
          <w:p w:rsidR="00B8377A" w:rsidRDefault="00A1438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Limitações</w:t>
            </w:r>
          </w:p>
        </w:tc>
      </w:tr>
      <w:tr w:rsidR="00B8377A">
        <w:trPr>
          <w:trHeight w:val="2034"/>
        </w:trPr>
        <w:tc>
          <w:tcPr>
            <w:tcW w:w="1844" w:type="dxa"/>
          </w:tcPr>
          <w:p w:rsidR="00B8377A" w:rsidRDefault="00A14380">
            <w:pPr>
              <w:pStyle w:val="TableParagraph"/>
              <w:spacing w:line="256" w:lineRule="auto"/>
              <w:ind w:left="107" w:right="228"/>
            </w:pPr>
            <w:r w:rsidRPr="00A14380">
              <w:rPr>
                <w:i/>
                <w:lang w:val="en-US"/>
              </w:rPr>
              <w:t xml:space="preserve">Prostatic </w:t>
            </w:r>
            <w:r w:rsidRPr="00A14380">
              <w:rPr>
                <w:i/>
                <w:lang w:val="en-US"/>
              </w:rPr>
              <w:t xml:space="preserve">disorders in </w:t>
            </w:r>
            <w:proofErr w:type="spellStart"/>
            <w:r w:rsidRPr="00A14380">
              <w:rPr>
                <w:i/>
                <w:lang w:val="en-US"/>
              </w:rPr>
              <w:t>acromegalic</w:t>
            </w:r>
            <w:proofErr w:type="spellEnd"/>
            <w:r w:rsidRPr="00A14380">
              <w:rPr>
                <w:i/>
                <w:lang w:val="en-US"/>
              </w:rPr>
              <w:t xml:space="preserve"> patients experience of a Brazilian center. </w:t>
            </w:r>
            <w:r>
              <w:t>(23)</w:t>
            </w:r>
          </w:p>
        </w:tc>
        <w:tc>
          <w:tcPr>
            <w:tcW w:w="1604" w:type="dxa"/>
          </w:tcPr>
          <w:p w:rsidR="00B8377A" w:rsidRDefault="00A14380">
            <w:pPr>
              <w:pStyle w:val="TableParagraph"/>
              <w:spacing w:line="276" w:lineRule="auto"/>
              <w:ind w:left="107"/>
            </w:pPr>
            <w:r>
              <w:t>Estudo de caso- controle</w:t>
            </w:r>
          </w:p>
        </w:tc>
        <w:tc>
          <w:tcPr>
            <w:tcW w:w="1709" w:type="dxa"/>
          </w:tcPr>
          <w:p w:rsidR="00B8377A" w:rsidRDefault="00A14380">
            <w:pPr>
              <w:pStyle w:val="TableParagraph"/>
              <w:tabs>
                <w:tab w:val="left" w:pos="1222"/>
              </w:tabs>
              <w:spacing w:line="276" w:lineRule="auto"/>
              <w:ind w:left="107" w:right="96"/>
            </w:pPr>
            <w:r>
              <w:t>Exposição: pacientes</w:t>
            </w:r>
            <w:r>
              <w:tab/>
            </w:r>
            <w:r>
              <w:rPr>
                <w:spacing w:val="-1"/>
              </w:rPr>
              <w:t xml:space="preserve">com </w:t>
            </w:r>
            <w:r>
              <w:t>acromegalia</w:t>
            </w:r>
          </w:p>
          <w:p w:rsidR="00B8377A" w:rsidRDefault="00B8377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8377A" w:rsidRDefault="00A14380">
            <w:pPr>
              <w:pStyle w:val="TableParagraph"/>
              <w:tabs>
                <w:tab w:val="left" w:pos="1246"/>
              </w:tabs>
              <w:spacing w:line="290" w:lineRule="atLeast"/>
              <w:ind w:left="107" w:right="96"/>
            </w:pPr>
            <w:r>
              <w:t>Controles: pacientes</w:t>
            </w:r>
            <w:r>
              <w:tab/>
              <w:t>sem acromegalia</w:t>
            </w:r>
          </w:p>
        </w:tc>
        <w:tc>
          <w:tcPr>
            <w:tcW w:w="2595" w:type="dxa"/>
          </w:tcPr>
          <w:p w:rsidR="00B8377A" w:rsidRDefault="00A14380">
            <w:pPr>
              <w:pStyle w:val="TableParagraph"/>
              <w:tabs>
                <w:tab w:val="left" w:pos="1491"/>
              </w:tabs>
              <w:spacing w:line="276" w:lineRule="auto"/>
              <w:ind w:left="104" w:right="96"/>
              <w:jc w:val="both"/>
            </w:pPr>
            <w:r>
              <w:t>- Os pacientes com acromegalia apresentavam escores piores em questionários avaliando doenças</w:t>
            </w:r>
            <w:r>
              <w:tab/>
            </w:r>
            <w:r>
              <w:rPr>
                <w:spacing w:val="-1"/>
              </w:rPr>
              <w:t xml:space="preserve">prostáticas, </w:t>
            </w:r>
            <w:r>
              <w:t xml:space="preserve">doenças      estruturais    </w:t>
            </w:r>
            <w:r>
              <w:rPr>
                <w:spacing w:val="48"/>
              </w:rPr>
              <w:t xml:space="preserve"> </w:t>
            </w:r>
            <w:proofErr w:type="gramStart"/>
            <w:r>
              <w:t>e</w:t>
            </w:r>
            <w:proofErr w:type="gramEnd"/>
          </w:p>
          <w:p w:rsidR="00B8377A" w:rsidRDefault="00A14380">
            <w:pPr>
              <w:pStyle w:val="TableParagraph"/>
              <w:spacing w:line="252" w:lineRule="exact"/>
              <w:ind w:left="104"/>
              <w:jc w:val="both"/>
            </w:pPr>
            <w:proofErr w:type="gramStart"/>
            <w:r>
              <w:t>tamanho</w:t>
            </w:r>
            <w:proofErr w:type="gramEnd"/>
            <w:r>
              <w:t xml:space="preserve"> da próstata</w:t>
            </w:r>
            <w:r>
              <w:rPr>
                <w:spacing w:val="-21"/>
              </w:rPr>
              <w:t xml:space="preserve"> </w:t>
            </w:r>
            <w:r>
              <w:t>maior.</w:t>
            </w:r>
          </w:p>
        </w:tc>
        <w:tc>
          <w:tcPr>
            <w:tcW w:w="2458" w:type="dxa"/>
          </w:tcPr>
          <w:p w:rsidR="00B8377A" w:rsidRDefault="00A14380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line="276" w:lineRule="auto"/>
              <w:ind w:right="98" w:firstLine="0"/>
              <w:jc w:val="both"/>
            </w:pPr>
            <w:r>
              <w:t xml:space="preserve">Estudo observacional, sujeito a vieses de </w:t>
            </w:r>
            <w:proofErr w:type="gramStart"/>
            <w:r>
              <w:t>confusão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78" w:lineRule="auto"/>
              <w:ind w:right="99" w:firstLine="0"/>
              <w:jc w:val="both"/>
            </w:pPr>
            <w:r>
              <w:t>Vieses inerentes ao desenho do</w:t>
            </w:r>
            <w:r>
              <w:rPr>
                <w:spacing w:val="-1"/>
              </w:rPr>
              <w:t xml:space="preserve"> </w:t>
            </w:r>
            <w:r>
              <w:t>estudo.</w:t>
            </w:r>
          </w:p>
        </w:tc>
      </w:tr>
      <w:tr w:rsidR="00B8377A">
        <w:trPr>
          <w:trHeight w:val="2328"/>
        </w:trPr>
        <w:tc>
          <w:tcPr>
            <w:tcW w:w="184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102"/>
              <w:rPr>
                <w:lang w:val="en-US"/>
              </w:rPr>
            </w:pPr>
            <w:r w:rsidRPr="00A14380">
              <w:rPr>
                <w:i/>
                <w:lang w:val="en-US"/>
              </w:rPr>
              <w:t xml:space="preserve">Thyroid cancer in patients with acromegaly: A case-control study </w:t>
            </w:r>
            <w:r w:rsidRPr="00A14380">
              <w:rPr>
                <w:lang w:val="en-US"/>
              </w:rPr>
              <w:t>(28).</w:t>
            </w:r>
          </w:p>
        </w:tc>
        <w:tc>
          <w:tcPr>
            <w:tcW w:w="1604" w:type="dxa"/>
          </w:tcPr>
          <w:p w:rsidR="00B8377A" w:rsidRDefault="00A14380">
            <w:pPr>
              <w:pStyle w:val="TableParagraph"/>
              <w:spacing w:line="278" w:lineRule="auto"/>
              <w:ind w:left="107"/>
            </w:pPr>
            <w:r>
              <w:t>Estudo de caso- controle</w:t>
            </w:r>
          </w:p>
        </w:tc>
        <w:tc>
          <w:tcPr>
            <w:tcW w:w="1709" w:type="dxa"/>
          </w:tcPr>
          <w:p w:rsidR="00B8377A" w:rsidRDefault="00A14380">
            <w:pPr>
              <w:pStyle w:val="TableParagraph"/>
              <w:tabs>
                <w:tab w:val="left" w:pos="1222"/>
              </w:tabs>
              <w:spacing w:line="276" w:lineRule="auto"/>
              <w:ind w:left="107" w:right="96"/>
            </w:pPr>
            <w:r>
              <w:t>Exposição: pacientes</w:t>
            </w:r>
            <w:r>
              <w:tab/>
            </w:r>
            <w:r>
              <w:rPr>
                <w:spacing w:val="-1"/>
              </w:rPr>
              <w:t xml:space="preserve">com </w:t>
            </w:r>
            <w:r>
              <w:t>acromegalia</w:t>
            </w:r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tabs>
                <w:tab w:val="left" w:pos="1246"/>
              </w:tabs>
              <w:spacing w:line="276" w:lineRule="auto"/>
              <w:ind w:left="107" w:right="96"/>
            </w:pPr>
            <w:r>
              <w:t>Controles: pacientes</w:t>
            </w:r>
            <w:r>
              <w:tab/>
              <w:t>sem acromegalia</w:t>
            </w:r>
          </w:p>
        </w:tc>
        <w:tc>
          <w:tcPr>
            <w:tcW w:w="2595" w:type="dxa"/>
          </w:tcPr>
          <w:p w:rsidR="00B8377A" w:rsidRDefault="00A14380">
            <w:pPr>
              <w:pStyle w:val="TableParagraph"/>
              <w:spacing w:line="276" w:lineRule="auto"/>
              <w:ind w:left="104" w:right="96"/>
              <w:jc w:val="both"/>
            </w:pPr>
            <w:r>
              <w:t>- Grupo de pacientes com acromegalia (n=124): ecografia de tireoide normal em 31 (25%),</w:t>
            </w:r>
            <w:proofErr w:type="gramStart"/>
            <w:r>
              <w:t xml:space="preserve"> </w:t>
            </w:r>
            <w:r>
              <w:rPr>
                <w:spacing w:val="3"/>
              </w:rPr>
              <w:t xml:space="preserve"> </w:t>
            </w:r>
            <w:proofErr w:type="gramEnd"/>
            <w:r>
              <w:t>com</w:t>
            </w:r>
          </w:p>
          <w:p w:rsidR="00B8377A" w:rsidRDefault="00A14380">
            <w:pPr>
              <w:pStyle w:val="TableParagraph"/>
              <w:ind w:left="104"/>
            </w:pPr>
            <w:proofErr w:type="gramStart"/>
            <w:r>
              <w:t>bócio</w:t>
            </w:r>
            <w:proofErr w:type="gramEnd"/>
            <w:r>
              <w:rPr>
                <w:spacing w:val="-15"/>
              </w:rPr>
              <w:t xml:space="preserve"> </w:t>
            </w:r>
            <w:r>
              <w:t>em</w:t>
            </w:r>
            <w:r>
              <w:rPr>
                <w:spacing w:val="-16"/>
              </w:rPr>
              <w:t xml:space="preserve"> </w:t>
            </w:r>
            <w:r>
              <w:t>25</w:t>
            </w:r>
            <w:r>
              <w:rPr>
                <w:spacing w:val="-12"/>
              </w:rPr>
              <w:t xml:space="preserve"> </w:t>
            </w:r>
            <w:r>
              <w:t>(20,1%)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com</w:t>
            </w:r>
          </w:p>
          <w:p w:rsidR="00B8377A" w:rsidRDefault="00A14380">
            <w:pPr>
              <w:pStyle w:val="TableParagraph"/>
              <w:spacing w:line="290" w:lineRule="atLeast"/>
              <w:ind w:left="104" w:right="96"/>
              <w:jc w:val="both"/>
            </w:pPr>
            <w:proofErr w:type="gramStart"/>
            <w:r>
              <w:t>nódulos</w:t>
            </w:r>
            <w:proofErr w:type="gramEnd"/>
            <w:r>
              <w:t xml:space="preserve"> em 67 (0,8%). Entre esses pacientes foram</w:t>
            </w:r>
            <w:proofErr w:type="gramStart"/>
            <w:r>
              <w:t xml:space="preserve">    </w:t>
            </w:r>
            <w:proofErr w:type="gramEnd"/>
            <w:r>
              <w:t xml:space="preserve">diagnosticados  </w:t>
            </w:r>
            <w:r>
              <w:rPr>
                <w:spacing w:val="48"/>
              </w:rPr>
              <w:t xml:space="preserve"> </w:t>
            </w:r>
            <w:r>
              <w:t>9</w:t>
            </w:r>
          </w:p>
        </w:tc>
        <w:tc>
          <w:tcPr>
            <w:tcW w:w="2458" w:type="dxa"/>
          </w:tcPr>
          <w:p w:rsidR="00B8377A" w:rsidRDefault="00A14380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right="98" w:firstLine="0"/>
              <w:jc w:val="both"/>
            </w:pPr>
            <w:r>
              <w:t xml:space="preserve">Estudo observacional, sujeito a vieses de </w:t>
            </w:r>
            <w:proofErr w:type="gramStart"/>
            <w:r>
              <w:t>confusão</w:t>
            </w:r>
            <w:proofErr w:type="gramEnd"/>
          </w:p>
          <w:p w:rsidR="00B8377A" w:rsidRDefault="00A14380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line="276" w:lineRule="auto"/>
              <w:ind w:right="98" w:firstLine="0"/>
              <w:jc w:val="both"/>
            </w:pPr>
            <w:r>
              <w:t>Pequeno número de pacientes com câncer de tireoide em ambos os grupos</w:t>
            </w:r>
          </w:p>
        </w:tc>
      </w:tr>
    </w:tbl>
    <w:p w:rsidR="00B8377A" w:rsidRDefault="00B8377A">
      <w:pPr>
        <w:spacing w:line="276" w:lineRule="auto"/>
        <w:jc w:val="both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604"/>
        <w:gridCol w:w="1709"/>
        <w:gridCol w:w="2595"/>
        <w:gridCol w:w="2458"/>
      </w:tblGrid>
      <w:tr w:rsidR="00B8377A">
        <w:trPr>
          <w:trHeight w:val="2908"/>
        </w:trPr>
        <w:tc>
          <w:tcPr>
            <w:tcW w:w="184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60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709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2595" w:type="dxa"/>
          </w:tcPr>
          <w:p w:rsidR="00B8377A" w:rsidRDefault="00A14380">
            <w:pPr>
              <w:pStyle w:val="TableParagraph"/>
              <w:spacing w:line="276" w:lineRule="auto"/>
              <w:ind w:left="104" w:right="97"/>
              <w:jc w:val="both"/>
            </w:pPr>
            <w:proofErr w:type="gramStart"/>
            <w:r>
              <w:t>casos</w:t>
            </w:r>
            <w:proofErr w:type="gramEnd"/>
            <w:r>
              <w:t xml:space="preserve"> de câncer papilar de tireoide (7,2%).</w:t>
            </w:r>
          </w:p>
          <w:p w:rsidR="00B8377A" w:rsidRDefault="00A14380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</w:tabs>
              <w:spacing w:line="276" w:lineRule="auto"/>
              <w:ind w:right="96" w:firstLine="0"/>
              <w:jc w:val="both"/>
            </w:pPr>
            <w:r>
              <w:t xml:space="preserve">Grupo de </w:t>
            </w:r>
            <w:proofErr w:type="gramStart"/>
            <w:r>
              <w:t>pacientes controle</w:t>
            </w:r>
            <w:proofErr w:type="gramEnd"/>
            <w:r>
              <w:t xml:space="preserve"> (n= 263):</w:t>
            </w:r>
            <w:r>
              <w:rPr>
                <w:spacing w:val="4"/>
              </w:rPr>
              <w:t xml:space="preserve"> </w:t>
            </w:r>
            <w:r>
              <w:t>96</w:t>
            </w:r>
          </w:p>
          <w:p w:rsidR="00B8377A" w:rsidRDefault="00A14380">
            <w:pPr>
              <w:pStyle w:val="TableParagraph"/>
              <w:spacing w:line="276" w:lineRule="auto"/>
              <w:ind w:left="104" w:right="95"/>
              <w:jc w:val="both"/>
            </w:pPr>
            <w:r>
              <w:t xml:space="preserve">(36,5%) com nódulos e </w:t>
            </w:r>
            <w:proofErr w:type="gramStart"/>
            <w:r>
              <w:t>2</w:t>
            </w:r>
            <w:proofErr w:type="gramEnd"/>
            <w:r>
              <w:t xml:space="preserve"> casos de câncer papilar de tireoide.</w:t>
            </w:r>
          </w:p>
          <w:p w:rsidR="00B8377A" w:rsidRDefault="00A14380">
            <w:pPr>
              <w:pStyle w:val="TableParagraph"/>
              <w:numPr>
                <w:ilvl w:val="0"/>
                <w:numId w:val="7"/>
              </w:numPr>
              <w:tabs>
                <w:tab w:val="left" w:pos="316"/>
              </w:tabs>
              <w:spacing w:line="276" w:lineRule="auto"/>
              <w:ind w:right="96" w:firstLine="0"/>
              <w:jc w:val="both"/>
            </w:pPr>
            <w:r>
              <w:t>Razão de chance para câncer de tireoide de</w:t>
            </w:r>
            <w:r>
              <w:rPr>
                <w:spacing w:val="-1"/>
              </w:rPr>
              <w:t xml:space="preserve"> </w:t>
            </w:r>
            <w:r>
              <w:t>10,21</w:t>
            </w:r>
          </w:p>
          <w:p w:rsidR="00B8377A" w:rsidRDefault="00A14380">
            <w:pPr>
              <w:pStyle w:val="TableParagraph"/>
              <w:spacing w:line="252" w:lineRule="exact"/>
              <w:ind w:left="104"/>
              <w:jc w:val="both"/>
            </w:pPr>
            <w:r>
              <w:t>(IC95% 2,17-48,01).</w:t>
            </w:r>
          </w:p>
        </w:tc>
        <w:tc>
          <w:tcPr>
            <w:tcW w:w="2458" w:type="dxa"/>
          </w:tcPr>
          <w:p w:rsidR="00B8377A" w:rsidRDefault="00A14380">
            <w:pPr>
              <w:pStyle w:val="TableParagraph"/>
              <w:spacing w:line="276" w:lineRule="auto"/>
            </w:pPr>
            <w:r>
              <w:t>- Vieses inerentes ao desenho do estudo.</w:t>
            </w:r>
          </w:p>
        </w:tc>
      </w:tr>
      <w:tr w:rsidR="00B8377A">
        <w:trPr>
          <w:trHeight w:val="3201"/>
        </w:trPr>
        <w:tc>
          <w:tcPr>
            <w:tcW w:w="1844" w:type="dxa"/>
          </w:tcPr>
          <w:p w:rsidR="00B8377A" w:rsidRDefault="00A14380">
            <w:pPr>
              <w:pStyle w:val="TableParagraph"/>
              <w:spacing w:line="256" w:lineRule="auto"/>
              <w:ind w:left="107" w:right="228"/>
            </w:pPr>
            <w:r w:rsidRPr="00A14380">
              <w:rPr>
                <w:i/>
                <w:lang w:val="en-US"/>
              </w:rPr>
              <w:t xml:space="preserve">Prevalence of thyroid diseases in patients with acromegaly: experience of a Brazilian center. </w:t>
            </w:r>
            <w:r>
              <w:t>(29)</w:t>
            </w:r>
          </w:p>
        </w:tc>
        <w:tc>
          <w:tcPr>
            <w:tcW w:w="1604" w:type="dxa"/>
          </w:tcPr>
          <w:p w:rsidR="00B8377A" w:rsidRDefault="00A14380">
            <w:pPr>
              <w:pStyle w:val="TableParagraph"/>
              <w:spacing w:line="276" w:lineRule="auto"/>
              <w:ind w:left="107" w:right="80"/>
            </w:pPr>
            <w:r>
              <w:t>Estudo transversal com</w:t>
            </w:r>
          </w:p>
          <w:p w:rsidR="00B8377A" w:rsidRDefault="00A14380">
            <w:pPr>
              <w:pStyle w:val="TableParagraph"/>
              <w:tabs>
                <w:tab w:val="left" w:pos="675"/>
              </w:tabs>
              <w:spacing w:line="276" w:lineRule="auto"/>
              <w:ind w:left="107" w:right="96"/>
            </w:pPr>
            <w:r>
              <w:t>106</w:t>
            </w:r>
            <w:r>
              <w:tab/>
            </w:r>
            <w:r>
              <w:rPr>
                <w:spacing w:val="-1"/>
              </w:rPr>
              <w:t xml:space="preserve">pacientes </w:t>
            </w:r>
            <w:r>
              <w:t>com acromegalia</w:t>
            </w:r>
          </w:p>
        </w:tc>
        <w:tc>
          <w:tcPr>
            <w:tcW w:w="1709" w:type="dxa"/>
          </w:tcPr>
          <w:p w:rsidR="00B8377A" w:rsidRDefault="00A14380">
            <w:pPr>
              <w:pStyle w:val="TableParagraph"/>
              <w:spacing w:line="276" w:lineRule="auto"/>
              <w:ind w:left="107"/>
            </w:pPr>
            <w:r>
              <w:t>Sem intervenção (estudo observacional)</w:t>
            </w:r>
          </w:p>
          <w:p w:rsidR="00B8377A" w:rsidRDefault="00B8377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tabs>
                <w:tab w:val="left" w:pos="1392"/>
              </w:tabs>
              <w:spacing w:line="278" w:lineRule="auto"/>
              <w:ind w:left="107" w:right="95"/>
            </w:pPr>
            <w:r>
              <w:t>Desfecho: presença</w:t>
            </w:r>
            <w:r>
              <w:tab/>
              <w:t>de</w:t>
            </w:r>
          </w:p>
          <w:p w:rsidR="00B8377A" w:rsidRDefault="00A14380">
            <w:pPr>
              <w:pStyle w:val="TableParagraph"/>
              <w:tabs>
                <w:tab w:val="left" w:pos="1392"/>
              </w:tabs>
              <w:spacing w:line="276" w:lineRule="auto"/>
              <w:ind w:left="107" w:right="95"/>
            </w:pPr>
            <w:proofErr w:type="gramStart"/>
            <w:r>
              <w:t>doenças</w:t>
            </w:r>
            <w:proofErr w:type="gramEnd"/>
            <w:r>
              <w:tab/>
              <w:t>da tireoide</w:t>
            </w:r>
          </w:p>
        </w:tc>
        <w:tc>
          <w:tcPr>
            <w:tcW w:w="2595" w:type="dxa"/>
          </w:tcPr>
          <w:p w:rsidR="00B8377A" w:rsidRDefault="00A14380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  <w:tab w:val="left" w:pos="2021"/>
              </w:tabs>
              <w:spacing w:line="276" w:lineRule="auto"/>
              <w:ind w:right="97" w:firstLine="0"/>
              <w:jc w:val="both"/>
            </w:pPr>
            <w:r>
              <w:t>Alterações tireoidianas foram encontradas em 75 pacientes.</w:t>
            </w:r>
            <w:r>
              <w:tab/>
            </w:r>
            <w:proofErr w:type="gramStart"/>
            <w:r>
              <w:rPr>
                <w:spacing w:val="-1"/>
              </w:rPr>
              <w:t>Onze</w:t>
            </w:r>
            <w:proofErr w:type="gramEnd"/>
          </w:p>
          <w:p w:rsidR="00B8377A" w:rsidRDefault="00A14380">
            <w:pPr>
              <w:pStyle w:val="TableParagraph"/>
              <w:tabs>
                <w:tab w:val="left" w:pos="1606"/>
                <w:tab w:val="left" w:pos="1992"/>
              </w:tabs>
              <w:spacing w:line="276" w:lineRule="auto"/>
              <w:ind w:left="104" w:right="96"/>
              <w:jc w:val="both"/>
            </w:pPr>
            <w:proofErr w:type="gramStart"/>
            <w:r>
              <w:t>apresentavam</w:t>
            </w:r>
            <w:proofErr w:type="gramEnd"/>
            <w:r>
              <w:tab/>
            </w:r>
            <w:r>
              <w:tab/>
              <w:t>bócio difuso, 42, bócio nodular e 22,</w:t>
            </w:r>
            <w:r>
              <w:tab/>
            </w:r>
            <w:r>
              <w:rPr>
                <w:spacing w:val="-1"/>
              </w:rPr>
              <w:t>alterações</w:t>
            </w:r>
          </w:p>
          <w:p w:rsidR="00B8377A" w:rsidRDefault="00A14380">
            <w:pPr>
              <w:pStyle w:val="TableParagraph"/>
              <w:spacing w:line="276" w:lineRule="auto"/>
              <w:ind w:left="104" w:right="1269"/>
            </w:pPr>
            <w:proofErr w:type="gramStart"/>
            <w:r>
              <w:t>morfológicas</w:t>
            </w:r>
            <w:proofErr w:type="gramEnd"/>
            <w:r>
              <w:t xml:space="preserve"> inespecíficas.</w:t>
            </w:r>
          </w:p>
          <w:p w:rsidR="00B8377A" w:rsidRDefault="00A14380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  <w:tab w:val="left" w:pos="1217"/>
                <w:tab w:val="left" w:pos="2009"/>
              </w:tabs>
              <w:spacing w:line="252" w:lineRule="exact"/>
              <w:ind w:left="402" w:hanging="298"/>
            </w:pPr>
            <w:r>
              <w:t>Houve</w:t>
            </w:r>
            <w:r>
              <w:tab/>
              <w:t>quatro</w:t>
            </w:r>
            <w:r>
              <w:tab/>
              <w:t>casos</w:t>
            </w:r>
          </w:p>
          <w:p w:rsidR="00B8377A" w:rsidRDefault="00A14380">
            <w:pPr>
              <w:pStyle w:val="TableParagraph"/>
              <w:spacing w:line="290" w:lineRule="atLeast"/>
              <w:ind w:left="104" w:right="97"/>
              <w:jc w:val="both"/>
            </w:pPr>
            <w:r>
              <w:t>(3,8%) de câncer diferenciado de tireoide.</w:t>
            </w:r>
          </w:p>
        </w:tc>
        <w:tc>
          <w:tcPr>
            <w:tcW w:w="2458" w:type="dxa"/>
          </w:tcPr>
          <w:p w:rsidR="00B8377A" w:rsidRDefault="00A14380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right="98" w:firstLine="0"/>
            </w:pPr>
            <w:r>
              <w:t>Estudo observacional, sem grupo</w:t>
            </w:r>
            <w:r>
              <w:rPr>
                <w:spacing w:val="-3"/>
              </w:rPr>
              <w:t xml:space="preserve"> </w:t>
            </w:r>
            <w:r>
              <w:t>comparador.</w:t>
            </w:r>
          </w:p>
          <w:p w:rsidR="00B8377A" w:rsidRDefault="00A14380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76" w:lineRule="auto"/>
              <w:ind w:right="99" w:firstLine="0"/>
            </w:pPr>
            <w:r>
              <w:t>Vieses inerentes ao desenho do</w:t>
            </w:r>
            <w:r>
              <w:rPr>
                <w:spacing w:val="-1"/>
              </w:rPr>
              <w:t xml:space="preserve"> </w:t>
            </w:r>
            <w:r>
              <w:t>estudo.</w:t>
            </w:r>
          </w:p>
        </w:tc>
      </w:tr>
      <w:tr w:rsidR="00B8377A">
        <w:trPr>
          <w:trHeight w:val="6614"/>
        </w:trPr>
        <w:tc>
          <w:tcPr>
            <w:tcW w:w="184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97"/>
              <w:rPr>
                <w:i/>
                <w:lang w:val="en-US"/>
              </w:rPr>
            </w:pPr>
            <w:proofErr w:type="spellStart"/>
            <w:r w:rsidRPr="00A14380">
              <w:rPr>
                <w:i/>
                <w:lang w:val="en-US"/>
              </w:rPr>
              <w:t>Pasireotide</w:t>
            </w:r>
            <w:proofErr w:type="spellEnd"/>
            <w:r w:rsidRPr="00A14380">
              <w:rPr>
                <w:i/>
                <w:lang w:val="en-US"/>
              </w:rPr>
              <w:t xml:space="preserve"> LAR </w:t>
            </w:r>
            <w:r w:rsidRPr="00A14380">
              <w:rPr>
                <w:i/>
                <w:lang w:val="en-US"/>
              </w:rPr>
              <w:t>maintains inhibition of GH and IGF-1 in patients with acromegaly for up to 25 months: results from the blinded extension phase of a randomized, double-blind, multicenter, Phase III study.(31)</w:t>
            </w:r>
          </w:p>
        </w:tc>
        <w:tc>
          <w:tcPr>
            <w:tcW w:w="1604" w:type="dxa"/>
          </w:tcPr>
          <w:p w:rsidR="00B8377A" w:rsidRDefault="00A14380">
            <w:pPr>
              <w:pStyle w:val="TableParagraph"/>
              <w:spacing w:line="276" w:lineRule="auto"/>
              <w:ind w:left="107" w:right="96"/>
            </w:pPr>
            <w:r>
              <w:t>Ensaio clínico duplo-cego randomizado de fase</w:t>
            </w:r>
            <w:r>
              <w:rPr>
                <w:spacing w:val="-2"/>
              </w:rPr>
              <w:t xml:space="preserve"> </w:t>
            </w:r>
            <w:r>
              <w:t>III.</w:t>
            </w:r>
          </w:p>
          <w:p w:rsidR="00B8377A" w:rsidRDefault="00B8377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spacing w:line="276" w:lineRule="auto"/>
              <w:ind w:left="107" w:right="95"/>
              <w:jc w:val="both"/>
            </w:pPr>
            <w:r>
              <w:t>Incluídos 120 participantes</w:t>
            </w:r>
            <w:r>
              <w:rPr>
                <w:spacing w:val="-14"/>
              </w:rPr>
              <w:t xml:space="preserve"> </w:t>
            </w:r>
            <w:r>
              <w:t>do estudo</w:t>
            </w:r>
            <w:r>
              <w:rPr>
                <w:spacing w:val="-4"/>
              </w:rPr>
              <w:t xml:space="preserve"> </w:t>
            </w:r>
            <w:r>
              <w:t>anterior.</w:t>
            </w:r>
          </w:p>
        </w:tc>
        <w:tc>
          <w:tcPr>
            <w:tcW w:w="1709" w:type="dxa"/>
          </w:tcPr>
          <w:p w:rsidR="00B8377A" w:rsidRDefault="00A14380">
            <w:pPr>
              <w:pStyle w:val="TableParagraph"/>
              <w:spacing w:line="247" w:lineRule="exact"/>
              <w:ind w:left="107"/>
            </w:pPr>
            <w:r>
              <w:t>Intervenção</w:t>
            </w:r>
          </w:p>
          <w:p w:rsidR="00B8377A" w:rsidRDefault="00A14380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37" w:line="278" w:lineRule="auto"/>
              <w:ind w:right="482" w:firstLine="0"/>
            </w:pPr>
            <w:proofErr w:type="spellStart"/>
            <w:r>
              <w:t>Pasireotida</w:t>
            </w:r>
            <w:proofErr w:type="spellEnd"/>
            <w:r>
              <w:t xml:space="preserve"> LAR.</w:t>
            </w:r>
          </w:p>
          <w:p w:rsidR="00B8377A" w:rsidRDefault="00B8377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76" w:lineRule="auto"/>
              <w:ind w:right="532" w:firstLine="0"/>
            </w:pPr>
            <w:proofErr w:type="spellStart"/>
            <w:r>
              <w:rPr>
                <w:spacing w:val="-1"/>
              </w:rPr>
              <w:t>Octreotida</w:t>
            </w:r>
            <w:proofErr w:type="spellEnd"/>
            <w:r>
              <w:rPr>
                <w:spacing w:val="-1"/>
              </w:rPr>
              <w:t xml:space="preserve"> </w:t>
            </w:r>
            <w:r>
              <w:t>LAR.</w:t>
            </w:r>
          </w:p>
          <w:p w:rsidR="00B8377A" w:rsidRDefault="00B8377A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ind w:left="107"/>
            </w:pPr>
            <w:r>
              <w:t>Desfechos</w:t>
            </w:r>
          </w:p>
          <w:p w:rsidR="00B8377A" w:rsidRDefault="00B8377A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line="285" w:lineRule="auto"/>
              <w:ind w:right="201" w:firstLine="0"/>
            </w:pPr>
            <w:r>
              <w:t xml:space="preserve">Proporção de pacientes que atingiu controle bioquímico, definido como GH&lt;2,5 </w:t>
            </w:r>
            <w:proofErr w:type="spellStart"/>
            <w:r>
              <w:t>ug</w:t>
            </w:r>
            <w:proofErr w:type="spellEnd"/>
            <w:r>
              <w:t>/L e IGF-1 normal (de acordo com o sexo e a idade).</w:t>
            </w:r>
          </w:p>
          <w:p w:rsidR="00B8377A" w:rsidRDefault="00A14380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183" w:line="300" w:lineRule="atLeast"/>
              <w:ind w:right="292" w:firstLine="0"/>
            </w:pPr>
            <w:r>
              <w:t>Proporção de pacientes atingindo</w:t>
            </w:r>
          </w:p>
        </w:tc>
        <w:tc>
          <w:tcPr>
            <w:tcW w:w="2595" w:type="dxa"/>
          </w:tcPr>
          <w:p w:rsidR="00B8377A" w:rsidRDefault="00A1438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41" w:line="285" w:lineRule="auto"/>
              <w:ind w:right="154" w:firstLine="0"/>
            </w:pPr>
            <w:r>
              <w:t xml:space="preserve">Esse estudo foi uma extensão de um estudo anterior com duração de 12 meses. Nessa fase de extensão, pacientes com GH&lt;2,5 </w:t>
            </w:r>
            <w:proofErr w:type="spellStart"/>
            <w:r>
              <w:t>ug</w:t>
            </w:r>
            <w:proofErr w:type="spellEnd"/>
            <w:r>
              <w:t>/L e</w:t>
            </w:r>
            <w:r>
              <w:rPr>
                <w:spacing w:val="-7"/>
              </w:rPr>
              <w:t xml:space="preserve"> </w:t>
            </w:r>
            <w:r>
              <w:t>IGF-1&lt;</w:t>
            </w:r>
            <w:proofErr w:type="gramStart"/>
            <w:r>
              <w:t>1X</w:t>
            </w:r>
            <w:proofErr w:type="gramEnd"/>
          </w:p>
          <w:p w:rsidR="00B8377A" w:rsidRDefault="00A14380">
            <w:pPr>
              <w:pStyle w:val="TableParagraph"/>
              <w:spacing w:line="285" w:lineRule="auto"/>
              <w:ind w:left="104" w:right="152"/>
            </w:pPr>
            <w:proofErr w:type="gramStart"/>
            <w:r>
              <w:t xml:space="preserve">ULN no mês 12, ou aqueles considerados como tendo benefício clínico do medicamento em </w:t>
            </w:r>
            <w:r>
              <w:t>estudo, continuaram recebendo a terapia para o qual foram randomizados (</w:t>
            </w:r>
            <w:proofErr w:type="spellStart"/>
            <w:r>
              <w:t>pasireotida</w:t>
            </w:r>
            <w:proofErr w:type="spellEnd"/>
            <w:r>
              <w:t xml:space="preserve"> LAR ou </w:t>
            </w:r>
            <w:proofErr w:type="spellStart"/>
            <w:r>
              <w:t>octreotida</w:t>
            </w:r>
            <w:proofErr w:type="spellEnd"/>
            <w:r>
              <w:t xml:space="preserve"> LAR) na mesma dose que vinham recebendo)</w:t>
            </w:r>
            <w:proofErr w:type="gramEnd"/>
            <w:r>
              <w:t>.</w:t>
            </w:r>
          </w:p>
          <w:p w:rsidR="00B8377A" w:rsidRDefault="00B8377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8377A" w:rsidRDefault="00A14380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85" w:lineRule="auto"/>
              <w:ind w:right="208" w:firstLine="0"/>
            </w:pPr>
            <w:r>
              <w:t xml:space="preserve">No mês 25, o controle bioquímico (GH&lt;2,5 </w:t>
            </w:r>
            <w:proofErr w:type="spellStart"/>
            <w:proofErr w:type="gramStart"/>
            <w:r>
              <w:t>lg</w:t>
            </w:r>
            <w:proofErr w:type="spellEnd"/>
            <w:proofErr w:type="gramEnd"/>
            <w:r>
              <w:t>/L e IGF-1 normal) foi alcançado por</w:t>
            </w:r>
            <w:r>
              <w:rPr>
                <w:spacing w:val="-3"/>
              </w:rPr>
              <w:t xml:space="preserve"> </w:t>
            </w:r>
            <w:r>
              <w:t>48,6%</w:t>
            </w:r>
          </w:p>
        </w:tc>
        <w:tc>
          <w:tcPr>
            <w:tcW w:w="2458" w:type="dxa"/>
          </w:tcPr>
          <w:p w:rsidR="00B8377A" w:rsidRDefault="00A14380">
            <w:pPr>
              <w:pStyle w:val="TableParagraph"/>
              <w:spacing w:line="247" w:lineRule="exact"/>
              <w:ind w:left="5"/>
              <w:jc w:val="center"/>
            </w:pPr>
            <w:r>
              <w:t>-</w:t>
            </w:r>
          </w:p>
        </w:tc>
      </w:tr>
    </w:tbl>
    <w:p w:rsidR="00B8377A" w:rsidRDefault="00B8377A">
      <w:pPr>
        <w:spacing w:line="247" w:lineRule="exact"/>
        <w:jc w:val="center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604"/>
        <w:gridCol w:w="1709"/>
        <w:gridCol w:w="2595"/>
        <w:gridCol w:w="2458"/>
      </w:tblGrid>
      <w:tr w:rsidR="00B8377A">
        <w:trPr>
          <w:trHeight w:val="317"/>
        </w:trPr>
        <w:tc>
          <w:tcPr>
            <w:tcW w:w="1844" w:type="dxa"/>
            <w:vMerge w:val="restart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604" w:type="dxa"/>
            <w:vMerge w:val="restart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709" w:type="dxa"/>
            <w:tcBorders>
              <w:bottom w:val="nil"/>
            </w:tcBorders>
          </w:tcPr>
          <w:p w:rsidR="00B8377A" w:rsidRDefault="00A14380">
            <w:pPr>
              <w:pStyle w:val="TableParagraph"/>
              <w:spacing w:before="42"/>
              <w:ind w:left="107"/>
            </w:pPr>
            <w:r>
              <w:t>GH&lt;</w:t>
            </w:r>
            <w:r>
              <w:t xml:space="preserve">2,5 </w:t>
            </w:r>
            <w:proofErr w:type="spellStart"/>
            <w:r>
              <w:t>ug</w:t>
            </w:r>
            <w:proofErr w:type="spellEnd"/>
            <w:r>
              <w:t>/L e</w:t>
            </w:r>
          </w:p>
        </w:tc>
        <w:tc>
          <w:tcPr>
            <w:tcW w:w="2595" w:type="dxa"/>
            <w:tcBorders>
              <w:bottom w:val="nil"/>
            </w:tcBorders>
          </w:tcPr>
          <w:p w:rsidR="00B8377A" w:rsidRDefault="00A14380">
            <w:pPr>
              <w:pStyle w:val="TableParagraph"/>
              <w:spacing w:before="42"/>
              <w:ind w:left="104"/>
            </w:pPr>
            <w:r>
              <w:t>(36/74) e 45,7% (21/46)</w:t>
            </w:r>
          </w:p>
        </w:tc>
        <w:tc>
          <w:tcPr>
            <w:tcW w:w="2458" w:type="dxa"/>
            <w:vMerge w:val="restart"/>
          </w:tcPr>
          <w:p w:rsidR="00B8377A" w:rsidRDefault="00B8377A">
            <w:pPr>
              <w:pStyle w:val="TableParagraph"/>
              <w:ind w:left="0"/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r>
              <w:t>IGF-1</w:t>
            </w:r>
            <w:r>
              <w:rPr>
                <w:u w:val="single"/>
              </w:rPr>
              <w:t>&lt;</w:t>
            </w:r>
            <w:r>
              <w:t>1X ULN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gramStart"/>
            <w:r>
              <w:t>dos</w:t>
            </w:r>
            <w:proofErr w:type="gramEnd"/>
            <w:r>
              <w:t xml:space="preserve"> pacientes nos braços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proofErr w:type="gramStart"/>
            <w:r>
              <w:t>(incluindo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spellStart"/>
            <w:r>
              <w:t>pasireotida</w:t>
            </w:r>
            <w:proofErr w:type="spellEnd"/>
            <w:proofErr w:type="gramEnd"/>
            <w:r>
              <w:t xml:space="preserve"> LAR e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proofErr w:type="gramStart"/>
            <w:r>
              <w:t>pacientes</w:t>
            </w:r>
            <w:proofErr w:type="gramEnd"/>
            <w:r>
              <w:t xml:space="preserve"> que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spellStart"/>
            <w:proofErr w:type="gramStart"/>
            <w:r>
              <w:t>octreotida</w:t>
            </w:r>
            <w:proofErr w:type="spellEnd"/>
            <w:proofErr w:type="gramEnd"/>
            <w:r>
              <w:t xml:space="preserve"> LAR [60,8 %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proofErr w:type="gramStart"/>
            <w:r>
              <w:t>alcançaram</w:t>
            </w:r>
            <w:proofErr w:type="gramEnd"/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r>
              <w:t>(45/74) e 52,2 % (24/46)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proofErr w:type="gramStart"/>
            <w:r>
              <w:t>níveis</w:t>
            </w:r>
            <w:proofErr w:type="gramEnd"/>
            <w:r>
              <w:t xml:space="preserve"> de IGF-1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gramStart"/>
            <w:r>
              <w:t>incluindo</w:t>
            </w:r>
            <w:proofErr w:type="gramEnd"/>
            <w:r>
              <w:t xml:space="preserve"> pacientes com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proofErr w:type="gramStart"/>
            <w:r>
              <w:t>abaixo</w:t>
            </w:r>
            <w:proofErr w:type="gramEnd"/>
            <w:r>
              <w:t xml:space="preserve"> do limite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r>
              <w:t>IGF-1&lt;limite inferior da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proofErr w:type="gramStart"/>
            <w:r>
              <w:t>inferior</w:t>
            </w:r>
            <w:proofErr w:type="gramEnd"/>
            <w:r>
              <w:t xml:space="preserve"> de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gramStart"/>
            <w:r>
              <w:t>normalidade</w:t>
            </w:r>
            <w:proofErr w:type="gramEnd"/>
            <w:r>
              <w:t>],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41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proofErr w:type="gramStart"/>
            <w:r>
              <w:t>normalidade</w:t>
            </w:r>
            <w:proofErr w:type="gramEnd"/>
            <w:r>
              <w:t>).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gramStart"/>
            <w:r>
              <w:t>respectivamente</w:t>
            </w:r>
            <w:proofErr w:type="gramEnd"/>
            <w:r>
              <w:t>.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41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34"/>
              <w:ind w:left="107"/>
            </w:pPr>
            <w:r>
              <w:t>- Proporção de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34"/>
              <w:ind w:left="104"/>
            </w:pPr>
            <w:r>
              <w:t>- 74,7 % dos pacientes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proofErr w:type="gramStart"/>
            <w:r>
              <w:t>pacientes</w:t>
            </w:r>
            <w:proofErr w:type="gramEnd"/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gramStart"/>
            <w:r>
              <w:t>usando</w:t>
            </w:r>
            <w:proofErr w:type="gramEnd"/>
            <w:r>
              <w:t xml:space="preserve"> </w:t>
            </w:r>
            <w:proofErr w:type="spellStart"/>
            <w:r>
              <w:t>pasireotida</w:t>
            </w:r>
            <w:proofErr w:type="spellEnd"/>
            <w:r>
              <w:t xml:space="preserve"> LAR e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proofErr w:type="gramStart"/>
            <w:r>
              <w:t>atingindo</w:t>
            </w:r>
            <w:proofErr w:type="gramEnd"/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r>
              <w:t>71,6 % dos pacientes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89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7"/>
            </w:pPr>
            <w:r>
              <w:t xml:space="preserve">GH&lt;2,5 </w:t>
            </w:r>
            <w:proofErr w:type="spellStart"/>
            <w:r>
              <w:t>ug</w:t>
            </w:r>
            <w:proofErr w:type="spellEnd"/>
            <w:r>
              <w:t>/L.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gramStart"/>
            <w:r>
              <w:t>usando</w:t>
            </w:r>
            <w:proofErr w:type="gramEnd"/>
            <w:r>
              <w:t xml:space="preserve"> </w:t>
            </w:r>
            <w:proofErr w:type="spellStart"/>
            <w:r>
              <w:t>octreotida</w:t>
            </w:r>
            <w:proofErr w:type="spellEnd"/>
            <w:r>
              <w:t xml:space="preserve"> LAR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143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207" w:line="300" w:lineRule="atLeast"/>
              <w:ind w:left="107"/>
            </w:pPr>
            <w:r>
              <w:t>- Proporção de pacientes atingindo IGF-1 normal.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 w:line="285" w:lineRule="auto"/>
              <w:ind w:left="104" w:right="164"/>
            </w:pPr>
            <w:proofErr w:type="gramStart"/>
            <w:r>
              <w:t>tiveram</w:t>
            </w:r>
            <w:proofErr w:type="gramEnd"/>
            <w:r>
              <w:t xml:space="preserve"> redução do volume do tumor</w:t>
            </w:r>
            <w:r>
              <w:rPr>
                <w:u w:val="single"/>
              </w:rPr>
              <w:t xml:space="preserve"> &gt; </w:t>
            </w:r>
            <w:r>
              <w:t>20% da linha de base até o mês 26.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14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B8377A">
            <w:pPr>
              <w:pStyle w:val="TableParagraph"/>
              <w:spacing w:before="1"/>
              <w:ind w:left="0"/>
              <w:rPr>
                <w:b/>
              </w:rPr>
            </w:pPr>
          </w:p>
          <w:p w:rsidR="00B8377A" w:rsidRDefault="00A14380">
            <w:pPr>
              <w:pStyle w:val="TableParagraph"/>
              <w:spacing w:line="285" w:lineRule="auto"/>
              <w:ind w:left="107" w:right="258"/>
            </w:pPr>
            <w:r>
              <w:t>- Mudanças globais nos níveis de GH e de IGF-1.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 w:line="285" w:lineRule="auto"/>
              <w:ind w:left="104" w:right="328"/>
            </w:pPr>
            <w:r>
              <w:t xml:space="preserve">- A maioria dos efeitos adversos </w:t>
            </w:r>
            <w:proofErr w:type="gramStart"/>
            <w:r>
              <w:t>foram leves ou moderados</w:t>
            </w:r>
            <w:proofErr w:type="gramEnd"/>
            <w:r>
              <w:t>. Efeitos adversos relacionados à</w:t>
            </w:r>
          </w:p>
          <w:p w:rsidR="00B8377A" w:rsidRDefault="00A14380">
            <w:pPr>
              <w:pStyle w:val="TableParagraph"/>
              <w:spacing w:line="249" w:lineRule="exact"/>
              <w:ind w:left="104"/>
            </w:pPr>
            <w:proofErr w:type="gramStart"/>
            <w:r>
              <w:t>hiperglicemia</w:t>
            </w:r>
            <w:proofErr w:type="gramEnd"/>
            <w:r>
              <w:t xml:space="preserve"> foram vistos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B837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gramStart"/>
            <w:r>
              <w:t>em</w:t>
            </w:r>
            <w:proofErr w:type="gramEnd"/>
            <w:r>
              <w:t xml:space="preserve"> 62,9 e 25,0 % dos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B837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gramStart"/>
            <w:r>
              <w:t>pacientes</w:t>
            </w:r>
            <w:proofErr w:type="gramEnd"/>
            <w:r>
              <w:t xml:space="preserve"> usando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B837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spellStart"/>
            <w:proofErr w:type="gramStart"/>
            <w:r>
              <w:t>pasireotida</w:t>
            </w:r>
            <w:proofErr w:type="spellEnd"/>
            <w:proofErr w:type="gramEnd"/>
            <w:r>
              <w:t xml:space="preserve"> LAR e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290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377A" w:rsidRDefault="00B837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spellStart"/>
            <w:proofErr w:type="gramStart"/>
            <w:r>
              <w:t>ocreotida</w:t>
            </w:r>
            <w:proofErr w:type="spellEnd"/>
            <w:proofErr w:type="gramEnd"/>
            <w:r>
              <w:t xml:space="preserve"> LAR,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1052"/>
        </w:trPr>
        <w:tc>
          <w:tcPr>
            <w:tcW w:w="184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2595" w:type="dxa"/>
            <w:tcBorders>
              <w:top w:val="nil"/>
            </w:tcBorders>
          </w:tcPr>
          <w:p w:rsidR="00B8377A" w:rsidRDefault="00A14380">
            <w:pPr>
              <w:pStyle w:val="TableParagraph"/>
              <w:spacing w:before="14"/>
              <w:ind w:left="104"/>
            </w:pPr>
            <w:proofErr w:type="gramStart"/>
            <w:r>
              <w:t>respectivamente</w:t>
            </w:r>
            <w:proofErr w:type="gramEnd"/>
            <w:r>
              <w:t>.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8377A" w:rsidRDefault="00B8377A">
            <w:pPr>
              <w:rPr>
                <w:sz w:val="2"/>
                <w:szCs w:val="2"/>
              </w:rPr>
            </w:pPr>
          </w:p>
        </w:tc>
      </w:tr>
      <w:tr w:rsidR="00B8377A">
        <w:trPr>
          <w:trHeight w:val="3201"/>
        </w:trPr>
        <w:tc>
          <w:tcPr>
            <w:tcW w:w="1844" w:type="dxa"/>
          </w:tcPr>
          <w:p w:rsidR="00B8377A" w:rsidRPr="00A14380" w:rsidRDefault="00A14380">
            <w:pPr>
              <w:pStyle w:val="TableParagraph"/>
              <w:spacing w:line="256" w:lineRule="auto"/>
              <w:ind w:left="107" w:right="118"/>
              <w:rPr>
                <w:lang w:val="en-US"/>
              </w:rPr>
            </w:pPr>
            <w:r w:rsidRPr="00A14380">
              <w:rPr>
                <w:i/>
                <w:lang w:val="en-US"/>
              </w:rPr>
              <w:t xml:space="preserve">Cost-effectiveness </w:t>
            </w:r>
            <w:r w:rsidRPr="00A14380">
              <w:rPr>
                <w:i/>
                <w:lang w:val="en-US"/>
              </w:rPr>
              <w:t xml:space="preserve">analysis of </w:t>
            </w:r>
            <w:proofErr w:type="spellStart"/>
            <w:r w:rsidRPr="00A14380">
              <w:rPr>
                <w:i/>
                <w:lang w:val="en-US"/>
              </w:rPr>
              <w:t>somatostatin</w:t>
            </w:r>
            <w:proofErr w:type="spellEnd"/>
            <w:r w:rsidRPr="00A14380">
              <w:rPr>
                <w:i/>
                <w:lang w:val="en-US"/>
              </w:rPr>
              <w:t xml:space="preserve"> analogues in the treatment of acromegaly in Brazil.</w:t>
            </w:r>
            <w:r w:rsidRPr="00A14380">
              <w:rPr>
                <w:lang w:val="en-US"/>
              </w:rPr>
              <w:t>(49)</w:t>
            </w:r>
          </w:p>
        </w:tc>
        <w:tc>
          <w:tcPr>
            <w:tcW w:w="1604" w:type="dxa"/>
          </w:tcPr>
          <w:p w:rsidR="00B8377A" w:rsidRDefault="00A14380">
            <w:pPr>
              <w:pStyle w:val="TableParagraph"/>
              <w:spacing w:line="278" w:lineRule="auto"/>
              <w:ind w:left="107"/>
            </w:pPr>
            <w:r>
              <w:t>Estudo de custo efetividade</w:t>
            </w:r>
          </w:p>
        </w:tc>
        <w:tc>
          <w:tcPr>
            <w:tcW w:w="1709" w:type="dxa"/>
          </w:tcPr>
          <w:p w:rsidR="00B8377A" w:rsidRDefault="00A14380">
            <w:pPr>
              <w:pStyle w:val="TableParagraph"/>
              <w:tabs>
                <w:tab w:val="left" w:pos="989"/>
                <w:tab w:val="left" w:pos="1490"/>
              </w:tabs>
              <w:spacing w:line="276" w:lineRule="auto"/>
              <w:ind w:left="107" w:right="95"/>
            </w:pPr>
            <w:r>
              <w:t>Coorte hipotética de</w:t>
            </w:r>
            <w:r>
              <w:rPr>
                <w:spacing w:val="-26"/>
              </w:rPr>
              <w:t xml:space="preserve"> </w:t>
            </w:r>
            <w:r>
              <w:t>276 pacientes seguida</w:t>
            </w:r>
            <w:r>
              <w:tab/>
              <w:t>por</w:t>
            </w:r>
            <w:r>
              <w:tab/>
              <w:t>2 anos.</w:t>
            </w:r>
          </w:p>
          <w:p w:rsidR="00B8377A" w:rsidRDefault="00B8377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8377A" w:rsidRDefault="00A14380">
            <w:pPr>
              <w:pStyle w:val="TableParagraph"/>
              <w:spacing w:before="1" w:line="276" w:lineRule="auto"/>
              <w:ind w:left="107" w:right="95"/>
              <w:jc w:val="both"/>
            </w:pPr>
            <w:r>
              <w:t xml:space="preserve">Comparação de </w:t>
            </w:r>
            <w:proofErr w:type="spellStart"/>
            <w:r>
              <w:t>octretide</w:t>
            </w:r>
            <w:proofErr w:type="spellEnd"/>
            <w:r>
              <w:t xml:space="preserve"> LAR e </w:t>
            </w:r>
            <w:proofErr w:type="spellStart"/>
            <w:r>
              <w:t>lanreotida</w:t>
            </w:r>
            <w:proofErr w:type="spellEnd"/>
            <w:r>
              <w:t xml:space="preserve"> SR</w:t>
            </w:r>
          </w:p>
        </w:tc>
        <w:tc>
          <w:tcPr>
            <w:tcW w:w="2595" w:type="dxa"/>
          </w:tcPr>
          <w:p w:rsidR="00B8377A" w:rsidRDefault="00A14380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</w:tabs>
              <w:spacing w:line="276" w:lineRule="auto"/>
              <w:ind w:right="96" w:firstLine="0"/>
              <w:jc w:val="both"/>
            </w:pPr>
            <w:r>
              <w:t xml:space="preserve">Tratamento com </w:t>
            </w:r>
            <w:proofErr w:type="spellStart"/>
            <w:r>
              <w:t>octreotida</w:t>
            </w:r>
            <w:proofErr w:type="spellEnd"/>
            <w:r>
              <w:t xml:space="preserve"> LAR evitaria 12 e 17 casos com níveis elevados de GH e IGF-I, respectivamente.</w:t>
            </w:r>
          </w:p>
          <w:p w:rsidR="00B8377A" w:rsidRDefault="00A14380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76" w:lineRule="auto"/>
              <w:ind w:right="96" w:firstLine="0"/>
              <w:jc w:val="both"/>
            </w:pPr>
            <w:proofErr w:type="spellStart"/>
            <w:r>
              <w:t>Octreotida</w:t>
            </w:r>
            <w:proofErr w:type="spellEnd"/>
            <w:r>
              <w:t xml:space="preserve"> LAR foi uma estratégia econômica, gerando economia de R$</w:t>
            </w:r>
            <w:proofErr w:type="gramStart"/>
            <w:r>
              <w:t>10.448.324</w:t>
            </w:r>
            <w:proofErr w:type="gramEnd"/>
          </w:p>
          <w:p w:rsidR="00B8377A" w:rsidRDefault="00A14380">
            <w:pPr>
              <w:pStyle w:val="TableParagraph"/>
              <w:ind w:left="104"/>
              <w:jc w:val="both"/>
            </w:pPr>
            <w:r>
              <w:t>(US$4.465.096)</w:t>
            </w:r>
            <w:proofErr w:type="gramStart"/>
            <w:r>
              <w:t xml:space="preserve">    </w:t>
            </w:r>
            <w:proofErr w:type="gramEnd"/>
            <w:r>
              <w:t xml:space="preserve">para   </w:t>
            </w:r>
            <w:r>
              <w:rPr>
                <w:spacing w:val="31"/>
              </w:rPr>
              <w:t xml:space="preserve"> </w:t>
            </w:r>
            <w:r>
              <w:t>o</w:t>
            </w:r>
          </w:p>
          <w:p w:rsidR="00B8377A" w:rsidRDefault="00A14380">
            <w:pPr>
              <w:pStyle w:val="TableParagraph"/>
              <w:spacing w:before="34"/>
              <w:ind w:left="104"/>
              <w:jc w:val="both"/>
            </w:pPr>
            <w:r>
              <w:t>SUS.   A</w:t>
            </w:r>
            <w:proofErr w:type="gramStart"/>
            <w:r>
              <w:t xml:space="preserve">   </w:t>
            </w:r>
            <w:proofErr w:type="gramEnd"/>
            <w:r>
              <w:t>economia</w:t>
            </w:r>
            <w:r>
              <w:rPr>
                <w:spacing w:val="42"/>
              </w:rPr>
              <w:t xml:space="preserve"> </w:t>
            </w:r>
            <w:r>
              <w:t>anual</w:t>
            </w:r>
          </w:p>
        </w:tc>
        <w:tc>
          <w:tcPr>
            <w:tcW w:w="2458" w:type="dxa"/>
          </w:tcPr>
          <w:p w:rsidR="00B8377A" w:rsidRDefault="00A14380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76" w:lineRule="auto"/>
              <w:ind w:right="98" w:firstLine="0"/>
              <w:jc w:val="both"/>
            </w:pPr>
            <w:r>
              <w:t>Horizonte de tempo relativamente pequeno (</w:t>
            </w:r>
            <w:proofErr w:type="gramStart"/>
            <w:r>
              <w:t>2</w:t>
            </w:r>
            <w:proofErr w:type="gramEnd"/>
            <w:r>
              <w:t xml:space="preserve"> anos).</w:t>
            </w:r>
          </w:p>
          <w:p w:rsidR="00B8377A" w:rsidRDefault="00A14380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76" w:lineRule="auto"/>
              <w:ind w:right="98" w:firstLine="0"/>
              <w:jc w:val="both"/>
            </w:pPr>
            <w:r>
              <w:t>Variação de valores considerados no estudo, que foi realizado em 2008.</w:t>
            </w:r>
          </w:p>
        </w:tc>
      </w:tr>
    </w:tbl>
    <w:p w:rsidR="00B8377A" w:rsidRDefault="00B8377A">
      <w:pPr>
        <w:spacing w:line="276" w:lineRule="auto"/>
        <w:jc w:val="both"/>
        <w:sectPr w:rsidR="00B8377A">
          <w:pgSz w:w="12240" w:h="15840"/>
          <w:pgMar w:top="14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604"/>
        <w:gridCol w:w="1709"/>
        <w:gridCol w:w="2595"/>
        <w:gridCol w:w="2458"/>
      </w:tblGrid>
      <w:tr w:rsidR="00B8377A">
        <w:trPr>
          <w:trHeight w:val="2327"/>
        </w:trPr>
        <w:tc>
          <w:tcPr>
            <w:tcW w:w="184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604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1709" w:type="dxa"/>
          </w:tcPr>
          <w:p w:rsidR="00B8377A" w:rsidRDefault="00B8377A">
            <w:pPr>
              <w:pStyle w:val="TableParagraph"/>
              <w:ind w:left="0"/>
            </w:pPr>
          </w:p>
        </w:tc>
        <w:tc>
          <w:tcPr>
            <w:tcW w:w="2595" w:type="dxa"/>
          </w:tcPr>
          <w:p w:rsidR="00B8377A" w:rsidRDefault="00A14380">
            <w:pPr>
              <w:pStyle w:val="TableParagraph"/>
              <w:tabs>
                <w:tab w:val="left" w:pos="699"/>
                <w:tab w:val="left" w:pos="1733"/>
                <w:tab w:val="left" w:pos="2277"/>
              </w:tabs>
              <w:spacing w:line="276" w:lineRule="auto"/>
              <w:ind w:left="104" w:right="97"/>
            </w:pPr>
            <w:proofErr w:type="gramStart"/>
            <w:r>
              <w:t>por</w:t>
            </w:r>
            <w:proofErr w:type="gramEnd"/>
            <w:r>
              <w:tab/>
              <w:t>paciente</w:t>
            </w:r>
            <w:r>
              <w:tab/>
              <w:t>foi</w:t>
            </w:r>
            <w:r>
              <w:tab/>
              <w:t>de R$18.928</w:t>
            </w:r>
            <w:r>
              <w:rPr>
                <w:spacing w:val="-1"/>
              </w:rPr>
              <w:t xml:space="preserve"> </w:t>
            </w:r>
            <w:r>
              <w:t>(US$8.089).</w:t>
            </w:r>
          </w:p>
          <w:p w:rsidR="00B8377A" w:rsidRDefault="00A14380">
            <w:pPr>
              <w:pStyle w:val="TableParagraph"/>
              <w:tabs>
                <w:tab w:val="left" w:pos="719"/>
                <w:tab w:val="left" w:pos="2278"/>
              </w:tabs>
              <w:ind w:left="104"/>
            </w:pPr>
            <w:r>
              <w:t>-</w:t>
            </w:r>
            <w:r>
              <w:tab/>
              <w:t>Tratamento</w:t>
            </w:r>
            <w:r>
              <w:tab/>
              <w:t>de</w:t>
            </w:r>
          </w:p>
          <w:p w:rsidR="00B8377A" w:rsidRDefault="00A14380">
            <w:pPr>
              <w:pStyle w:val="TableParagraph"/>
              <w:tabs>
                <w:tab w:val="left" w:pos="2107"/>
              </w:tabs>
              <w:spacing w:before="32"/>
              <w:ind w:left="104"/>
            </w:pPr>
            <w:proofErr w:type="gramStart"/>
            <w:r>
              <w:t>acromegalia</w:t>
            </w:r>
            <w:proofErr w:type="gramEnd"/>
            <w:r>
              <w:tab/>
              <w:t>com</w:t>
            </w:r>
          </w:p>
          <w:p w:rsidR="00B8377A" w:rsidRDefault="00A14380">
            <w:pPr>
              <w:pStyle w:val="TableParagraph"/>
              <w:tabs>
                <w:tab w:val="left" w:pos="1466"/>
                <w:tab w:val="left" w:pos="2388"/>
              </w:tabs>
              <w:spacing w:before="38"/>
              <w:ind w:left="104"/>
            </w:pPr>
            <w:proofErr w:type="spellStart"/>
            <w:proofErr w:type="gramStart"/>
            <w:r>
              <w:t>octreotida</w:t>
            </w:r>
            <w:proofErr w:type="spellEnd"/>
            <w:proofErr w:type="gramEnd"/>
            <w:r>
              <w:tab/>
              <w:t>LAR</w:t>
            </w:r>
            <w:r>
              <w:tab/>
              <w:t>é</w:t>
            </w:r>
          </w:p>
          <w:p w:rsidR="00B8377A" w:rsidRDefault="00A14380">
            <w:pPr>
              <w:pStyle w:val="TableParagraph"/>
              <w:tabs>
                <w:tab w:val="left" w:pos="1558"/>
              </w:tabs>
              <w:spacing w:before="37" w:line="276" w:lineRule="auto"/>
              <w:ind w:left="104" w:right="96"/>
            </w:pPr>
            <w:proofErr w:type="gramStart"/>
            <w:r>
              <w:t>estratégia</w:t>
            </w:r>
            <w:proofErr w:type="gramEnd"/>
            <w:r>
              <w:tab/>
            </w:r>
            <w:r>
              <w:rPr>
                <w:spacing w:val="-1"/>
              </w:rPr>
              <w:t xml:space="preserve">dominante </w:t>
            </w:r>
            <w:r>
              <w:t>quando  comparado  com</w:t>
            </w:r>
            <w:r>
              <w:rPr>
                <w:spacing w:val="-11"/>
              </w:rPr>
              <w:t xml:space="preserve"> </w:t>
            </w:r>
            <w:r>
              <w:t>o</w:t>
            </w:r>
          </w:p>
          <w:p w:rsidR="00B8377A" w:rsidRDefault="00A14380">
            <w:pPr>
              <w:pStyle w:val="TableParagraph"/>
              <w:spacing w:before="2"/>
              <w:ind w:left="104"/>
            </w:pPr>
            <w:proofErr w:type="gramStart"/>
            <w:r>
              <w:t>tratamento</w:t>
            </w:r>
            <w:proofErr w:type="gramEnd"/>
            <w:r>
              <w:t xml:space="preserve"> no Brasil.</w:t>
            </w:r>
          </w:p>
        </w:tc>
        <w:tc>
          <w:tcPr>
            <w:tcW w:w="2458" w:type="dxa"/>
          </w:tcPr>
          <w:p w:rsidR="00B8377A" w:rsidRDefault="00B8377A">
            <w:pPr>
              <w:pStyle w:val="TableParagraph"/>
              <w:ind w:left="0"/>
            </w:pPr>
          </w:p>
        </w:tc>
      </w:tr>
    </w:tbl>
    <w:p w:rsidR="00000000" w:rsidRDefault="00A14380"/>
    <w:sectPr w:rsidR="00000000">
      <w:pgSz w:w="12240" w:h="15840"/>
      <w:pgMar w:top="14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E80"/>
    <w:multiLevelType w:val="hybridMultilevel"/>
    <w:tmpl w:val="81CE2B4E"/>
    <w:lvl w:ilvl="0" w:tplc="D772DC3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FEAA6DC8">
      <w:numFmt w:val="bullet"/>
      <w:lvlText w:val="•"/>
      <w:lvlJc w:val="left"/>
      <w:pPr>
        <w:ind w:left="317" w:hanging="128"/>
      </w:pPr>
      <w:rPr>
        <w:rFonts w:hint="default"/>
        <w:lang w:val="pt-BR" w:eastAsia="pt-BR" w:bidi="pt-BR"/>
      </w:rPr>
    </w:lvl>
    <w:lvl w:ilvl="2" w:tplc="2B722B26">
      <w:numFmt w:val="bullet"/>
      <w:lvlText w:val="•"/>
      <w:lvlJc w:val="left"/>
      <w:pPr>
        <w:ind w:left="535" w:hanging="128"/>
      </w:pPr>
      <w:rPr>
        <w:rFonts w:hint="default"/>
        <w:lang w:val="pt-BR" w:eastAsia="pt-BR" w:bidi="pt-BR"/>
      </w:rPr>
    </w:lvl>
    <w:lvl w:ilvl="3" w:tplc="AA16A6D6">
      <w:numFmt w:val="bullet"/>
      <w:lvlText w:val="•"/>
      <w:lvlJc w:val="left"/>
      <w:pPr>
        <w:ind w:left="753" w:hanging="128"/>
      </w:pPr>
      <w:rPr>
        <w:rFonts w:hint="default"/>
        <w:lang w:val="pt-BR" w:eastAsia="pt-BR" w:bidi="pt-BR"/>
      </w:rPr>
    </w:lvl>
    <w:lvl w:ilvl="4" w:tplc="E160C3F8">
      <w:numFmt w:val="bullet"/>
      <w:lvlText w:val="•"/>
      <w:lvlJc w:val="left"/>
      <w:pPr>
        <w:ind w:left="970" w:hanging="128"/>
      </w:pPr>
      <w:rPr>
        <w:rFonts w:hint="default"/>
        <w:lang w:val="pt-BR" w:eastAsia="pt-BR" w:bidi="pt-BR"/>
      </w:rPr>
    </w:lvl>
    <w:lvl w:ilvl="5" w:tplc="BAD065E4">
      <w:numFmt w:val="bullet"/>
      <w:lvlText w:val="•"/>
      <w:lvlJc w:val="left"/>
      <w:pPr>
        <w:ind w:left="1188" w:hanging="128"/>
      </w:pPr>
      <w:rPr>
        <w:rFonts w:hint="default"/>
        <w:lang w:val="pt-BR" w:eastAsia="pt-BR" w:bidi="pt-BR"/>
      </w:rPr>
    </w:lvl>
    <w:lvl w:ilvl="6" w:tplc="34761096">
      <w:numFmt w:val="bullet"/>
      <w:lvlText w:val="•"/>
      <w:lvlJc w:val="left"/>
      <w:pPr>
        <w:ind w:left="1406" w:hanging="128"/>
      </w:pPr>
      <w:rPr>
        <w:rFonts w:hint="default"/>
        <w:lang w:val="pt-BR" w:eastAsia="pt-BR" w:bidi="pt-BR"/>
      </w:rPr>
    </w:lvl>
    <w:lvl w:ilvl="7" w:tplc="8874425E">
      <w:numFmt w:val="bullet"/>
      <w:lvlText w:val="•"/>
      <w:lvlJc w:val="left"/>
      <w:pPr>
        <w:ind w:left="1623" w:hanging="128"/>
      </w:pPr>
      <w:rPr>
        <w:rFonts w:hint="default"/>
        <w:lang w:val="pt-BR" w:eastAsia="pt-BR" w:bidi="pt-BR"/>
      </w:rPr>
    </w:lvl>
    <w:lvl w:ilvl="8" w:tplc="6E72A21E">
      <w:numFmt w:val="bullet"/>
      <w:lvlText w:val="•"/>
      <w:lvlJc w:val="left"/>
      <w:pPr>
        <w:ind w:left="1841" w:hanging="128"/>
      </w:pPr>
      <w:rPr>
        <w:rFonts w:hint="default"/>
        <w:lang w:val="pt-BR" w:eastAsia="pt-BR" w:bidi="pt-BR"/>
      </w:rPr>
    </w:lvl>
  </w:abstractNum>
  <w:abstractNum w:abstractNumId="1">
    <w:nsid w:val="02174CCC"/>
    <w:multiLevelType w:val="hybridMultilevel"/>
    <w:tmpl w:val="F01868AC"/>
    <w:lvl w:ilvl="0" w:tplc="F0AC8B5E">
      <w:numFmt w:val="bullet"/>
      <w:lvlText w:val="-"/>
      <w:lvlJc w:val="left"/>
      <w:pPr>
        <w:ind w:left="133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134C87C2">
      <w:numFmt w:val="bullet"/>
      <w:lvlText w:val="•"/>
      <w:lvlJc w:val="left"/>
      <w:pPr>
        <w:ind w:left="1130" w:hanging="185"/>
      </w:pPr>
      <w:rPr>
        <w:rFonts w:hint="default"/>
        <w:lang w:val="pt-BR" w:eastAsia="pt-BR" w:bidi="pt-BR"/>
      </w:rPr>
    </w:lvl>
    <w:lvl w:ilvl="2" w:tplc="B942A3AA">
      <w:numFmt w:val="bullet"/>
      <w:lvlText w:val="•"/>
      <w:lvlJc w:val="left"/>
      <w:pPr>
        <w:ind w:left="2121" w:hanging="185"/>
      </w:pPr>
      <w:rPr>
        <w:rFonts w:hint="default"/>
        <w:lang w:val="pt-BR" w:eastAsia="pt-BR" w:bidi="pt-BR"/>
      </w:rPr>
    </w:lvl>
    <w:lvl w:ilvl="3" w:tplc="63FAE2F8">
      <w:numFmt w:val="bullet"/>
      <w:lvlText w:val="•"/>
      <w:lvlJc w:val="left"/>
      <w:pPr>
        <w:ind w:left="3111" w:hanging="185"/>
      </w:pPr>
      <w:rPr>
        <w:rFonts w:hint="default"/>
        <w:lang w:val="pt-BR" w:eastAsia="pt-BR" w:bidi="pt-BR"/>
      </w:rPr>
    </w:lvl>
    <w:lvl w:ilvl="4" w:tplc="0A62BE52">
      <w:numFmt w:val="bullet"/>
      <w:lvlText w:val="•"/>
      <w:lvlJc w:val="left"/>
      <w:pPr>
        <w:ind w:left="4102" w:hanging="185"/>
      </w:pPr>
      <w:rPr>
        <w:rFonts w:hint="default"/>
        <w:lang w:val="pt-BR" w:eastAsia="pt-BR" w:bidi="pt-BR"/>
      </w:rPr>
    </w:lvl>
    <w:lvl w:ilvl="5" w:tplc="059EB8D0">
      <w:numFmt w:val="bullet"/>
      <w:lvlText w:val="•"/>
      <w:lvlJc w:val="left"/>
      <w:pPr>
        <w:ind w:left="5093" w:hanging="185"/>
      </w:pPr>
      <w:rPr>
        <w:rFonts w:hint="default"/>
        <w:lang w:val="pt-BR" w:eastAsia="pt-BR" w:bidi="pt-BR"/>
      </w:rPr>
    </w:lvl>
    <w:lvl w:ilvl="6" w:tplc="B3E4E3BA">
      <w:numFmt w:val="bullet"/>
      <w:lvlText w:val="•"/>
      <w:lvlJc w:val="left"/>
      <w:pPr>
        <w:ind w:left="6083" w:hanging="185"/>
      </w:pPr>
      <w:rPr>
        <w:rFonts w:hint="default"/>
        <w:lang w:val="pt-BR" w:eastAsia="pt-BR" w:bidi="pt-BR"/>
      </w:rPr>
    </w:lvl>
    <w:lvl w:ilvl="7" w:tplc="1A4C1988">
      <w:numFmt w:val="bullet"/>
      <w:lvlText w:val="•"/>
      <w:lvlJc w:val="left"/>
      <w:pPr>
        <w:ind w:left="7074" w:hanging="185"/>
      </w:pPr>
      <w:rPr>
        <w:rFonts w:hint="default"/>
        <w:lang w:val="pt-BR" w:eastAsia="pt-BR" w:bidi="pt-BR"/>
      </w:rPr>
    </w:lvl>
    <w:lvl w:ilvl="8" w:tplc="CFBA980E">
      <w:numFmt w:val="bullet"/>
      <w:lvlText w:val="•"/>
      <w:lvlJc w:val="left"/>
      <w:pPr>
        <w:ind w:left="8065" w:hanging="185"/>
      </w:pPr>
      <w:rPr>
        <w:rFonts w:hint="default"/>
        <w:lang w:val="pt-BR" w:eastAsia="pt-BR" w:bidi="pt-BR"/>
      </w:rPr>
    </w:lvl>
  </w:abstractNum>
  <w:abstractNum w:abstractNumId="2">
    <w:nsid w:val="05635862"/>
    <w:multiLevelType w:val="hybridMultilevel"/>
    <w:tmpl w:val="DAF8FC90"/>
    <w:lvl w:ilvl="0" w:tplc="A7748582">
      <w:numFmt w:val="bullet"/>
      <w:lvlText w:val="-"/>
      <w:lvlJc w:val="left"/>
      <w:pPr>
        <w:ind w:left="106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BA8836C">
      <w:numFmt w:val="bullet"/>
      <w:lvlText w:val="•"/>
      <w:lvlJc w:val="left"/>
      <w:pPr>
        <w:ind w:left="317" w:hanging="392"/>
      </w:pPr>
      <w:rPr>
        <w:rFonts w:hint="default"/>
        <w:lang w:val="pt-BR" w:eastAsia="pt-BR" w:bidi="pt-BR"/>
      </w:rPr>
    </w:lvl>
    <w:lvl w:ilvl="2" w:tplc="67C0CADA">
      <w:numFmt w:val="bullet"/>
      <w:lvlText w:val="•"/>
      <w:lvlJc w:val="left"/>
      <w:pPr>
        <w:ind w:left="535" w:hanging="392"/>
      </w:pPr>
      <w:rPr>
        <w:rFonts w:hint="default"/>
        <w:lang w:val="pt-BR" w:eastAsia="pt-BR" w:bidi="pt-BR"/>
      </w:rPr>
    </w:lvl>
    <w:lvl w:ilvl="3" w:tplc="B8900124">
      <w:numFmt w:val="bullet"/>
      <w:lvlText w:val="•"/>
      <w:lvlJc w:val="left"/>
      <w:pPr>
        <w:ind w:left="753" w:hanging="392"/>
      </w:pPr>
      <w:rPr>
        <w:rFonts w:hint="default"/>
        <w:lang w:val="pt-BR" w:eastAsia="pt-BR" w:bidi="pt-BR"/>
      </w:rPr>
    </w:lvl>
    <w:lvl w:ilvl="4" w:tplc="3E8ABD9C">
      <w:numFmt w:val="bullet"/>
      <w:lvlText w:val="•"/>
      <w:lvlJc w:val="left"/>
      <w:pPr>
        <w:ind w:left="970" w:hanging="392"/>
      </w:pPr>
      <w:rPr>
        <w:rFonts w:hint="default"/>
        <w:lang w:val="pt-BR" w:eastAsia="pt-BR" w:bidi="pt-BR"/>
      </w:rPr>
    </w:lvl>
    <w:lvl w:ilvl="5" w:tplc="7D06CEC2">
      <w:numFmt w:val="bullet"/>
      <w:lvlText w:val="•"/>
      <w:lvlJc w:val="left"/>
      <w:pPr>
        <w:ind w:left="1188" w:hanging="392"/>
      </w:pPr>
      <w:rPr>
        <w:rFonts w:hint="default"/>
        <w:lang w:val="pt-BR" w:eastAsia="pt-BR" w:bidi="pt-BR"/>
      </w:rPr>
    </w:lvl>
    <w:lvl w:ilvl="6" w:tplc="98E27C30">
      <w:numFmt w:val="bullet"/>
      <w:lvlText w:val="•"/>
      <w:lvlJc w:val="left"/>
      <w:pPr>
        <w:ind w:left="1406" w:hanging="392"/>
      </w:pPr>
      <w:rPr>
        <w:rFonts w:hint="default"/>
        <w:lang w:val="pt-BR" w:eastAsia="pt-BR" w:bidi="pt-BR"/>
      </w:rPr>
    </w:lvl>
    <w:lvl w:ilvl="7" w:tplc="E2E63E24">
      <w:numFmt w:val="bullet"/>
      <w:lvlText w:val="•"/>
      <w:lvlJc w:val="left"/>
      <w:pPr>
        <w:ind w:left="1623" w:hanging="392"/>
      </w:pPr>
      <w:rPr>
        <w:rFonts w:hint="default"/>
        <w:lang w:val="pt-BR" w:eastAsia="pt-BR" w:bidi="pt-BR"/>
      </w:rPr>
    </w:lvl>
    <w:lvl w:ilvl="8" w:tplc="5994110C">
      <w:numFmt w:val="bullet"/>
      <w:lvlText w:val="•"/>
      <w:lvlJc w:val="left"/>
      <w:pPr>
        <w:ind w:left="1841" w:hanging="392"/>
      </w:pPr>
      <w:rPr>
        <w:rFonts w:hint="default"/>
        <w:lang w:val="pt-BR" w:eastAsia="pt-BR" w:bidi="pt-BR"/>
      </w:rPr>
    </w:lvl>
  </w:abstractNum>
  <w:abstractNum w:abstractNumId="3">
    <w:nsid w:val="080E4011"/>
    <w:multiLevelType w:val="hybridMultilevel"/>
    <w:tmpl w:val="12A496BA"/>
    <w:lvl w:ilvl="0" w:tplc="CCA09FD4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129A1436">
      <w:numFmt w:val="bullet"/>
      <w:lvlText w:val="•"/>
      <w:lvlJc w:val="left"/>
      <w:pPr>
        <w:ind w:left="270" w:hanging="149"/>
      </w:pPr>
      <w:rPr>
        <w:rFonts w:hint="default"/>
        <w:lang w:val="pt-BR" w:eastAsia="pt-BR" w:bidi="pt-BR"/>
      </w:rPr>
    </w:lvl>
    <w:lvl w:ilvl="2" w:tplc="D54EA6C8">
      <w:numFmt w:val="bullet"/>
      <w:lvlText w:val="•"/>
      <w:lvlJc w:val="left"/>
      <w:pPr>
        <w:ind w:left="440" w:hanging="149"/>
      </w:pPr>
      <w:rPr>
        <w:rFonts w:hint="default"/>
        <w:lang w:val="pt-BR" w:eastAsia="pt-BR" w:bidi="pt-BR"/>
      </w:rPr>
    </w:lvl>
    <w:lvl w:ilvl="3" w:tplc="DD3A74E6">
      <w:numFmt w:val="bullet"/>
      <w:lvlText w:val="•"/>
      <w:lvlJc w:val="left"/>
      <w:pPr>
        <w:ind w:left="610" w:hanging="149"/>
      </w:pPr>
      <w:rPr>
        <w:rFonts w:hint="default"/>
        <w:lang w:val="pt-BR" w:eastAsia="pt-BR" w:bidi="pt-BR"/>
      </w:rPr>
    </w:lvl>
    <w:lvl w:ilvl="4" w:tplc="FFCE1762">
      <w:numFmt w:val="bullet"/>
      <w:lvlText w:val="•"/>
      <w:lvlJc w:val="left"/>
      <w:pPr>
        <w:ind w:left="780" w:hanging="149"/>
      </w:pPr>
      <w:rPr>
        <w:rFonts w:hint="default"/>
        <w:lang w:val="pt-BR" w:eastAsia="pt-BR" w:bidi="pt-BR"/>
      </w:rPr>
    </w:lvl>
    <w:lvl w:ilvl="5" w:tplc="7B1C7280">
      <w:numFmt w:val="bullet"/>
      <w:lvlText w:val="•"/>
      <w:lvlJc w:val="left"/>
      <w:pPr>
        <w:ind w:left="951" w:hanging="149"/>
      </w:pPr>
      <w:rPr>
        <w:rFonts w:hint="default"/>
        <w:lang w:val="pt-BR" w:eastAsia="pt-BR" w:bidi="pt-BR"/>
      </w:rPr>
    </w:lvl>
    <w:lvl w:ilvl="6" w:tplc="F676ADE4">
      <w:numFmt w:val="bullet"/>
      <w:lvlText w:val="•"/>
      <w:lvlJc w:val="left"/>
      <w:pPr>
        <w:ind w:left="1121" w:hanging="149"/>
      </w:pPr>
      <w:rPr>
        <w:rFonts w:hint="default"/>
        <w:lang w:val="pt-BR" w:eastAsia="pt-BR" w:bidi="pt-BR"/>
      </w:rPr>
    </w:lvl>
    <w:lvl w:ilvl="7" w:tplc="A796AC14">
      <w:numFmt w:val="bullet"/>
      <w:lvlText w:val="•"/>
      <w:lvlJc w:val="left"/>
      <w:pPr>
        <w:ind w:left="1291" w:hanging="149"/>
      </w:pPr>
      <w:rPr>
        <w:rFonts w:hint="default"/>
        <w:lang w:val="pt-BR" w:eastAsia="pt-BR" w:bidi="pt-BR"/>
      </w:rPr>
    </w:lvl>
    <w:lvl w:ilvl="8" w:tplc="E9842AEA">
      <w:numFmt w:val="bullet"/>
      <w:lvlText w:val="•"/>
      <w:lvlJc w:val="left"/>
      <w:pPr>
        <w:ind w:left="1461" w:hanging="149"/>
      </w:pPr>
      <w:rPr>
        <w:rFonts w:hint="default"/>
        <w:lang w:val="pt-BR" w:eastAsia="pt-BR" w:bidi="pt-BR"/>
      </w:rPr>
    </w:lvl>
  </w:abstractNum>
  <w:abstractNum w:abstractNumId="4">
    <w:nsid w:val="0AC859AB"/>
    <w:multiLevelType w:val="hybridMultilevel"/>
    <w:tmpl w:val="5CE66F04"/>
    <w:lvl w:ilvl="0" w:tplc="6F7EA6E2">
      <w:numFmt w:val="bullet"/>
      <w:lvlText w:val="-"/>
      <w:lvlJc w:val="left"/>
      <w:pPr>
        <w:ind w:left="10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81600AC">
      <w:numFmt w:val="bullet"/>
      <w:lvlText w:val="•"/>
      <w:lvlJc w:val="left"/>
      <w:pPr>
        <w:ind w:left="322" w:hanging="132"/>
      </w:pPr>
      <w:rPr>
        <w:rFonts w:hint="default"/>
        <w:lang w:val="pt-BR" w:eastAsia="pt-BR" w:bidi="pt-BR"/>
      </w:rPr>
    </w:lvl>
    <w:lvl w:ilvl="2" w:tplc="42F4E6F0">
      <w:numFmt w:val="bullet"/>
      <w:lvlText w:val="•"/>
      <w:lvlJc w:val="left"/>
      <w:pPr>
        <w:ind w:left="544" w:hanging="132"/>
      </w:pPr>
      <w:rPr>
        <w:rFonts w:hint="default"/>
        <w:lang w:val="pt-BR" w:eastAsia="pt-BR" w:bidi="pt-BR"/>
      </w:rPr>
    </w:lvl>
    <w:lvl w:ilvl="3" w:tplc="2B945952">
      <w:numFmt w:val="bullet"/>
      <w:lvlText w:val="•"/>
      <w:lvlJc w:val="left"/>
      <w:pPr>
        <w:ind w:left="766" w:hanging="132"/>
      </w:pPr>
      <w:rPr>
        <w:rFonts w:hint="default"/>
        <w:lang w:val="pt-BR" w:eastAsia="pt-BR" w:bidi="pt-BR"/>
      </w:rPr>
    </w:lvl>
    <w:lvl w:ilvl="4" w:tplc="F6768F2E">
      <w:numFmt w:val="bullet"/>
      <w:lvlText w:val="•"/>
      <w:lvlJc w:val="left"/>
      <w:pPr>
        <w:ind w:left="988" w:hanging="132"/>
      </w:pPr>
      <w:rPr>
        <w:rFonts w:hint="default"/>
        <w:lang w:val="pt-BR" w:eastAsia="pt-BR" w:bidi="pt-BR"/>
      </w:rPr>
    </w:lvl>
    <w:lvl w:ilvl="5" w:tplc="54826A24">
      <w:numFmt w:val="bullet"/>
      <w:lvlText w:val="•"/>
      <w:lvlJc w:val="left"/>
      <w:pPr>
        <w:ind w:left="1210" w:hanging="132"/>
      </w:pPr>
      <w:rPr>
        <w:rFonts w:hint="default"/>
        <w:lang w:val="pt-BR" w:eastAsia="pt-BR" w:bidi="pt-BR"/>
      </w:rPr>
    </w:lvl>
    <w:lvl w:ilvl="6" w:tplc="74E027D4">
      <w:numFmt w:val="bullet"/>
      <w:lvlText w:val="•"/>
      <w:lvlJc w:val="left"/>
      <w:pPr>
        <w:ind w:left="1432" w:hanging="132"/>
      </w:pPr>
      <w:rPr>
        <w:rFonts w:hint="default"/>
        <w:lang w:val="pt-BR" w:eastAsia="pt-BR" w:bidi="pt-BR"/>
      </w:rPr>
    </w:lvl>
    <w:lvl w:ilvl="7" w:tplc="6F96651E">
      <w:numFmt w:val="bullet"/>
      <w:lvlText w:val="•"/>
      <w:lvlJc w:val="left"/>
      <w:pPr>
        <w:ind w:left="1654" w:hanging="132"/>
      </w:pPr>
      <w:rPr>
        <w:rFonts w:hint="default"/>
        <w:lang w:val="pt-BR" w:eastAsia="pt-BR" w:bidi="pt-BR"/>
      </w:rPr>
    </w:lvl>
    <w:lvl w:ilvl="8" w:tplc="ABBCC044">
      <w:numFmt w:val="bullet"/>
      <w:lvlText w:val="•"/>
      <w:lvlJc w:val="left"/>
      <w:pPr>
        <w:ind w:left="1876" w:hanging="132"/>
      </w:pPr>
      <w:rPr>
        <w:rFonts w:hint="default"/>
        <w:lang w:val="pt-BR" w:eastAsia="pt-BR" w:bidi="pt-BR"/>
      </w:rPr>
    </w:lvl>
  </w:abstractNum>
  <w:abstractNum w:abstractNumId="5">
    <w:nsid w:val="0AE65E12"/>
    <w:multiLevelType w:val="multilevel"/>
    <w:tmpl w:val="75CC9D70"/>
    <w:lvl w:ilvl="0">
      <w:start w:val="1"/>
      <w:numFmt w:val="decimal"/>
      <w:lvlText w:val="%1"/>
      <w:lvlJc w:val="left"/>
      <w:pPr>
        <w:ind w:left="133" w:hanging="1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1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22" w:hanging="32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25" w:hanging="32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8" w:hanging="32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31" w:hanging="32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4" w:hanging="32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7" w:hanging="32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0" w:hanging="322"/>
      </w:pPr>
      <w:rPr>
        <w:rFonts w:hint="default"/>
        <w:lang w:val="pt-BR" w:eastAsia="pt-BR" w:bidi="pt-BR"/>
      </w:rPr>
    </w:lvl>
  </w:abstractNum>
  <w:abstractNum w:abstractNumId="6">
    <w:nsid w:val="0C64083C"/>
    <w:multiLevelType w:val="hybridMultilevel"/>
    <w:tmpl w:val="112C2EEC"/>
    <w:lvl w:ilvl="0" w:tplc="669AB6EC">
      <w:numFmt w:val="bullet"/>
      <w:lvlText w:val="-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10DE9688">
      <w:numFmt w:val="bullet"/>
      <w:lvlText w:val="•"/>
      <w:lvlJc w:val="left"/>
      <w:pPr>
        <w:ind w:left="334" w:hanging="212"/>
      </w:pPr>
      <w:rPr>
        <w:rFonts w:hint="default"/>
        <w:lang w:val="pt-BR" w:eastAsia="pt-BR" w:bidi="pt-BR"/>
      </w:rPr>
    </w:lvl>
    <w:lvl w:ilvl="2" w:tplc="8A94B1F4">
      <w:numFmt w:val="bullet"/>
      <w:lvlText w:val="•"/>
      <w:lvlJc w:val="left"/>
      <w:pPr>
        <w:ind w:left="569" w:hanging="212"/>
      </w:pPr>
      <w:rPr>
        <w:rFonts w:hint="default"/>
        <w:lang w:val="pt-BR" w:eastAsia="pt-BR" w:bidi="pt-BR"/>
      </w:rPr>
    </w:lvl>
    <w:lvl w:ilvl="3" w:tplc="5D1A1806">
      <w:numFmt w:val="bullet"/>
      <w:lvlText w:val="•"/>
      <w:lvlJc w:val="left"/>
      <w:pPr>
        <w:ind w:left="804" w:hanging="212"/>
      </w:pPr>
      <w:rPr>
        <w:rFonts w:hint="default"/>
        <w:lang w:val="pt-BR" w:eastAsia="pt-BR" w:bidi="pt-BR"/>
      </w:rPr>
    </w:lvl>
    <w:lvl w:ilvl="4" w:tplc="F9641646">
      <w:numFmt w:val="bullet"/>
      <w:lvlText w:val="•"/>
      <w:lvlJc w:val="left"/>
      <w:pPr>
        <w:ind w:left="1039" w:hanging="212"/>
      </w:pPr>
      <w:rPr>
        <w:rFonts w:hint="default"/>
        <w:lang w:val="pt-BR" w:eastAsia="pt-BR" w:bidi="pt-BR"/>
      </w:rPr>
    </w:lvl>
    <w:lvl w:ilvl="5" w:tplc="D9286D60">
      <w:numFmt w:val="bullet"/>
      <w:lvlText w:val="•"/>
      <w:lvlJc w:val="left"/>
      <w:pPr>
        <w:ind w:left="1274" w:hanging="212"/>
      </w:pPr>
      <w:rPr>
        <w:rFonts w:hint="default"/>
        <w:lang w:val="pt-BR" w:eastAsia="pt-BR" w:bidi="pt-BR"/>
      </w:rPr>
    </w:lvl>
    <w:lvl w:ilvl="6" w:tplc="619ACAE0">
      <w:numFmt w:val="bullet"/>
      <w:lvlText w:val="•"/>
      <w:lvlJc w:val="left"/>
      <w:pPr>
        <w:ind w:left="1508" w:hanging="212"/>
      </w:pPr>
      <w:rPr>
        <w:rFonts w:hint="default"/>
        <w:lang w:val="pt-BR" w:eastAsia="pt-BR" w:bidi="pt-BR"/>
      </w:rPr>
    </w:lvl>
    <w:lvl w:ilvl="7" w:tplc="A98C0A38">
      <w:numFmt w:val="bullet"/>
      <w:lvlText w:val="•"/>
      <w:lvlJc w:val="left"/>
      <w:pPr>
        <w:ind w:left="1743" w:hanging="212"/>
      </w:pPr>
      <w:rPr>
        <w:rFonts w:hint="default"/>
        <w:lang w:val="pt-BR" w:eastAsia="pt-BR" w:bidi="pt-BR"/>
      </w:rPr>
    </w:lvl>
    <w:lvl w:ilvl="8" w:tplc="76762E18">
      <w:numFmt w:val="bullet"/>
      <w:lvlText w:val="•"/>
      <w:lvlJc w:val="left"/>
      <w:pPr>
        <w:ind w:left="1978" w:hanging="212"/>
      </w:pPr>
      <w:rPr>
        <w:rFonts w:hint="default"/>
        <w:lang w:val="pt-BR" w:eastAsia="pt-BR" w:bidi="pt-BR"/>
      </w:rPr>
    </w:lvl>
  </w:abstractNum>
  <w:abstractNum w:abstractNumId="7">
    <w:nsid w:val="0EEB0F92"/>
    <w:multiLevelType w:val="hybridMultilevel"/>
    <w:tmpl w:val="17EAB65C"/>
    <w:lvl w:ilvl="0" w:tplc="6E38C1BE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B3A7950">
      <w:numFmt w:val="bullet"/>
      <w:lvlText w:val="•"/>
      <w:lvlJc w:val="left"/>
      <w:pPr>
        <w:ind w:left="266" w:hanging="142"/>
      </w:pPr>
      <w:rPr>
        <w:rFonts w:hint="default"/>
        <w:lang w:val="pt-BR" w:eastAsia="pt-BR" w:bidi="pt-BR"/>
      </w:rPr>
    </w:lvl>
    <w:lvl w:ilvl="2" w:tplc="70804160">
      <w:numFmt w:val="bullet"/>
      <w:lvlText w:val="•"/>
      <w:lvlJc w:val="left"/>
      <w:pPr>
        <w:ind w:left="432" w:hanging="142"/>
      </w:pPr>
      <w:rPr>
        <w:rFonts w:hint="default"/>
        <w:lang w:val="pt-BR" w:eastAsia="pt-BR" w:bidi="pt-BR"/>
      </w:rPr>
    </w:lvl>
    <w:lvl w:ilvl="3" w:tplc="7854C992">
      <w:numFmt w:val="bullet"/>
      <w:lvlText w:val="•"/>
      <w:lvlJc w:val="left"/>
      <w:pPr>
        <w:ind w:left="599" w:hanging="142"/>
      </w:pPr>
      <w:rPr>
        <w:rFonts w:hint="default"/>
        <w:lang w:val="pt-BR" w:eastAsia="pt-BR" w:bidi="pt-BR"/>
      </w:rPr>
    </w:lvl>
    <w:lvl w:ilvl="4" w:tplc="8C6A6010">
      <w:numFmt w:val="bullet"/>
      <w:lvlText w:val="•"/>
      <w:lvlJc w:val="left"/>
      <w:pPr>
        <w:ind w:left="765" w:hanging="142"/>
      </w:pPr>
      <w:rPr>
        <w:rFonts w:hint="default"/>
        <w:lang w:val="pt-BR" w:eastAsia="pt-BR" w:bidi="pt-BR"/>
      </w:rPr>
    </w:lvl>
    <w:lvl w:ilvl="5" w:tplc="AF12EE82">
      <w:numFmt w:val="bullet"/>
      <w:lvlText w:val="•"/>
      <w:lvlJc w:val="left"/>
      <w:pPr>
        <w:ind w:left="932" w:hanging="142"/>
      </w:pPr>
      <w:rPr>
        <w:rFonts w:hint="default"/>
        <w:lang w:val="pt-BR" w:eastAsia="pt-BR" w:bidi="pt-BR"/>
      </w:rPr>
    </w:lvl>
    <w:lvl w:ilvl="6" w:tplc="AA9E16AC">
      <w:numFmt w:val="bullet"/>
      <w:lvlText w:val="•"/>
      <w:lvlJc w:val="left"/>
      <w:pPr>
        <w:ind w:left="1098" w:hanging="142"/>
      </w:pPr>
      <w:rPr>
        <w:rFonts w:hint="default"/>
        <w:lang w:val="pt-BR" w:eastAsia="pt-BR" w:bidi="pt-BR"/>
      </w:rPr>
    </w:lvl>
    <w:lvl w:ilvl="7" w:tplc="44B09134">
      <w:numFmt w:val="bullet"/>
      <w:lvlText w:val="•"/>
      <w:lvlJc w:val="left"/>
      <w:pPr>
        <w:ind w:left="1264" w:hanging="142"/>
      </w:pPr>
      <w:rPr>
        <w:rFonts w:hint="default"/>
        <w:lang w:val="pt-BR" w:eastAsia="pt-BR" w:bidi="pt-BR"/>
      </w:rPr>
    </w:lvl>
    <w:lvl w:ilvl="8" w:tplc="135C1F62">
      <w:numFmt w:val="bullet"/>
      <w:lvlText w:val="•"/>
      <w:lvlJc w:val="left"/>
      <w:pPr>
        <w:ind w:left="1431" w:hanging="142"/>
      </w:pPr>
      <w:rPr>
        <w:rFonts w:hint="default"/>
        <w:lang w:val="pt-BR" w:eastAsia="pt-BR" w:bidi="pt-BR"/>
      </w:rPr>
    </w:lvl>
  </w:abstractNum>
  <w:abstractNum w:abstractNumId="8">
    <w:nsid w:val="109D047E"/>
    <w:multiLevelType w:val="hybridMultilevel"/>
    <w:tmpl w:val="021891E0"/>
    <w:lvl w:ilvl="0" w:tplc="A28C596E">
      <w:numFmt w:val="bullet"/>
      <w:lvlText w:val="-"/>
      <w:lvlJc w:val="left"/>
      <w:pPr>
        <w:ind w:left="104" w:hanging="3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C9CB05A">
      <w:numFmt w:val="bullet"/>
      <w:lvlText w:val="•"/>
      <w:lvlJc w:val="left"/>
      <w:pPr>
        <w:ind w:left="348" w:hanging="313"/>
      </w:pPr>
      <w:rPr>
        <w:rFonts w:hint="default"/>
        <w:lang w:val="pt-BR" w:eastAsia="pt-BR" w:bidi="pt-BR"/>
      </w:rPr>
    </w:lvl>
    <w:lvl w:ilvl="2" w:tplc="F11AF2CA">
      <w:numFmt w:val="bullet"/>
      <w:lvlText w:val="•"/>
      <w:lvlJc w:val="left"/>
      <w:pPr>
        <w:ind w:left="597" w:hanging="313"/>
      </w:pPr>
      <w:rPr>
        <w:rFonts w:hint="default"/>
        <w:lang w:val="pt-BR" w:eastAsia="pt-BR" w:bidi="pt-BR"/>
      </w:rPr>
    </w:lvl>
    <w:lvl w:ilvl="3" w:tplc="BEFA236C">
      <w:numFmt w:val="bullet"/>
      <w:lvlText w:val="•"/>
      <w:lvlJc w:val="left"/>
      <w:pPr>
        <w:ind w:left="845" w:hanging="313"/>
      </w:pPr>
      <w:rPr>
        <w:rFonts w:hint="default"/>
        <w:lang w:val="pt-BR" w:eastAsia="pt-BR" w:bidi="pt-BR"/>
      </w:rPr>
    </w:lvl>
    <w:lvl w:ilvl="4" w:tplc="33D0225E">
      <w:numFmt w:val="bullet"/>
      <w:lvlText w:val="•"/>
      <w:lvlJc w:val="left"/>
      <w:pPr>
        <w:ind w:left="1094" w:hanging="313"/>
      </w:pPr>
      <w:rPr>
        <w:rFonts w:hint="default"/>
        <w:lang w:val="pt-BR" w:eastAsia="pt-BR" w:bidi="pt-BR"/>
      </w:rPr>
    </w:lvl>
    <w:lvl w:ilvl="5" w:tplc="BF16600A">
      <w:numFmt w:val="bullet"/>
      <w:lvlText w:val="•"/>
      <w:lvlJc w:val="left"/>
      <w:pPr>
        <w:ind w:left="1342" w:hanging="313"/>
      </w:pPr>
      <w:rPr>
        <w:rFonts w:hint="default"/>
        <w:lang w:val="pt-BR" w:eastAsia="pt-BR" w:bidi="pt-BR"/>
      </w:rPr>
    </w:lvl>
    <w:lvl w:ilvl="6" w:tplc="F826927A">
      <w:numFmt w:val="bullet"/>
      <w:lvlText w:val="•"/>
      <w:lvlJc w:val="left"/>
      <w:pPr>
        <w:ind w:left="1591" w:hanging="313"/>
      </w:pPr>
      <w:rPr>
        <w:rFonts w:hint="default"/>
        <w:lang w:val="pt-BR" w:eastAsia="pt-BR" w:bidi="pt-BR"/>
      </w:rPr>
    </w:lvl>
    <w:lvl w:ilvl="7" w:tplc="DB168C40">
      <w:numFmt w:val="bullet"/>
      <w:lvlText w:val="•"/>
      <w:lvlJc w:val="left"/>
      <w:pPr>
        <w:ind w:left="1839" w:hanging="313"/>
      </w:pPr>
      <w:rPr>
        <w:rFonts w:hint="default"/>
        <w:lang w:val="pt-BR" w:eastAsia="pt-BR" w:bidi="pt-BR"/>
      </w:rPr>
    </w:lvl>
    <w:lvl w:ilvl="8" w:tplc="E97A6CB2">
      <w:numFmt w:val="bullet"/>
      <w:lvlText w:val="•"/>
      <w:lvlJc w:val="left"/>
      <w:pPr>
        <w:ind w:left="2088" w:hanging="313"/>
      </w:pPr>
      <w:rPr>
        <w:rFonts w:hint="default"/>
        <w:lang w:val="pt-BR" w:eastAsia="pt-BR" w:bidi="pt-BR"/>
      </w:rPr>
    </w:lvl>
  </w:abstractNum>
  <w:abstractNum w:abstractNumId="9">
    <w:nsid w:val="126D0593"/>
    <w:multiLevelType w:val="hybridMultilevel"/>
    <w:tmpl w:val="2C1A4D0A"/>
    <w:lvl w:ilvl="0" w:tplc="067E7F50">
      <w:numFmt w:val="bullet"/>
      <w:lvlText w:val="-"/>
      <w:lvlJc w:val="left"/>
      <w:pPr>
        <w:ind w:left="105" w:hanging="8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6A01942">
      <w:numFmt w:val="bullet"/>
      <w:lvlText w:val="•"/>
      <w:lvlJc w:val="left"/>
      <w:pPr>
        <w:ind w:left="266" w:hanging="848"/>
      </w:pPr>
      <w:rPr>
        <w:rFonts w:hint="default"/>
        <w:lang w:val="pt-BR" w:eastAsia="pt-BR" w:bidi="pt-BR"/>
      </w:rPr>
    </w:lvl>
    <w:lvl w:ilvl="2" w:tplc="541ADA8C">
      <w:numFmt w:val="bullet"/>
      <w:lvlText w:val="•"/>
      <w:lvlJc w:val="left"/>
      <w:pPr>
        <w:ind w:left="432" w:hanging="848"/>
      </w:pPr>
      <w:rPr>
        <w:rFonts w:hint="default"/>
        <w:lang w:val="pt-BR" w:eastAsia="pt-BR" w:bidi="pt-BR"/>
      </w:rPr>
    </w:lvl>
    <w:lvl w:ilvl="3" w:tplc="B308BA6A">
      <w:numFmt w:val="bullet"/>
      <w:lvlText w:val="•"/>
      <w:lvlJc w:val="left"/>
      <w:pPr>
        <w:ind w:left="599" w:hanging="848"/>
      </w:pPr>
      <w:rPr>
        <w:rFonts w:hint="default"/>
        <w:lang w:val="pt-BR" w:eastAsia="pt-BR" w:bidi="pt-BR"/>
      </w:rPr>
    </w:lvl>
    <w:lvl w:ilvl="4" w:tplc="07B0521A">
      <w:numFmt w:val="bullet"/>
      <w:lvlText w:val="•"/>
      <w:lvlJc w:val="left"/>
      <w:pPr>
        <w:ind w:left="765" w:hanging="848"/>
      </w:pPr>
      <w:rPr>
        <w:rFonts w:hint="default"/>
        <w:lang w:val="pt-BR" w:eastAsia="pt-BR" w:bidi="pt-BR"/>
      </w:rPr>
    </w:lvl>
    <w:lvl w:ilvl="5" w:tplc="3BEC362C">
      <w:numFmt w:val="bullet"/>
      <w:lvlText w:val="•"/>
      <w:lvlJc w:val="left"/>
      <w:pPr>
        <w:ind w:left="932" w:hanging="848"/>
      </w:pPr>
      <w:rPr>
        <w:rFonts w:hint="default"/>
        <w:lang w:val="pt-BR" w:eastAsia="pt-BR" w:bidi="pt-BR"/>
      </w:rPr>
    </w:lvl>
    <w:lvl w:ilvl="6" w:tplc="A3FEBDCE">
      <w:numFmt w:val="bullet"/>
      <w:lvlText w:val="•"/>
      <w:lvlJc w:val="left"/>
      <w:pPr>
        <w:ind w:left="1098" w:hanging="848"/>
      </w:pPr>
      <w:rPr>
        <w:rFonts w:hint="default"/>
        <w:lang w:val="pt-BR" w:eastAsia="pt-BR" w:bidi="pt-BR"/>
      </w:rPr>
    </w:lvl>
    <w:lvl w:ilvl="7" w:tplc="3612A390">
      <w:numFmt w:val="bullet"/>
      <w:lvlText w:val="•"/>
      <w:lvlJc w:val="left"/>
      <w:pPr>
        <w:ind w:left="1264" w:hanging="848"/>
      </w:pPr>
      <w:rPr>
        <w:rFonts w:hint="default"/>
        <w:lang w:val="pt-BR" w:eastAsia="pt-BR" w:bidi="pt-BR"/>
      </w:rPr>
    </w:lvl>
    <w:lvl w:ilvl="8" w:tplc="37AC0B5A">
      <w:numFmt w:val="bullet"/>
      <w:lvlText w:val="•"/>
      <w:lvlJc w:val="left"/>
      <w:pPr>
        <w:ind w:left="1431" w:hanging="848"/>
      </w:pPr>
      <w:rPr>
        <w:rFonts w:hint="default"/>
        <w:lang w:val="pt-BR" w:eastAsia="pt-BR" w:bidi="pt-BR"/>
      </w:rPr>
    </w:lvl>
  </w:abstractNum>
  <w:abstractNum w:abstractNumId="10">
    <w:nsid w:val="12FF6A81"/>
    <w:multiLevelType w:val="hybridMultilevel"/>
    <w:tmpl w:val="6C7C4778"/>
    <w:lvl w:ilvl="0" w:tplc="30EC55CE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850AFBE">
      <w:numFmt w:val="bullet"/>
      <w:lvlText w:val="•"/>
      <w:lvlJc w:val="left"/>
      <w:pPr>
        <w:ind w:left="317" w:hanging="149"/>
      </w:pPr>
      <w:rPr>
        <w:rFonts w:hint="default"/>
        <w:lang w:val="pt-BR" w:eastAsia="pt-BR" w:bidi="pt-BR"/>
      </w:rPr>
    </w:lvl>
    <w:lvl w:ilvl="2" w:tplc="84008B98">
      <w:numFmt w:val="bullet"/>
      <w:lvlText w:val="•"/>
      <w:lvlJc w:val="left"/>
      <w:pPr>
        <w:ind w:left="535" w:hanging="149"/>
      </w:pPr>
      <w:rPr>
        <w:rFonts w:hint="default"/>
        <w:lang w:val="pt-BR" w:eastAsia="pt-BR" w:bidi="pt-BR"/>
      </w:rPr>
    </w:lvl>
    <w:lvl w:ilvl="3" w:tplc="B23047AA">
      <w:numFmt w:val="bullet"/>
      <w:lvlText w:val="•"/>
      <w:lvlJc w:val="left"/>
      <w:pPr>
        <w:ind w:left="753" w:hanging="149"/>
      </w:pPr>
      <w:rPr>
        <w:rFonts w:hint="default"/>
        <w:lang w:val="pt-BR" w:eastAsia="pt-BR" w:bidi="pt-BR"/>
      </w:rPr>
    </w:lvl>
    <w:lvl w:ilvl="4" w:tplc="90884202">
      <w:numFmt w:val="bullet"/>
      <w:lvlText w:val="•"/>
      <w:lvlJc w:val="left"/>
      <w:pPr>
        <w:ind w:left="970" w:hanging="149"/>
      </w:pPr>
      <w:rPr>
        <w:rFonts w:hint="default"/>
        <w:lang w:val="pt-BR" w:eastAsia="pt-BR" w:bidi="pt-BR"/>
      </w:rPr>
    </w:lvl>
    <w:lvl w:ilvl="5" w:tplc="CCAECFB2">
      <w:numFmt w:val="bullet"/>
      <w:lvlText w:val="•"/>
      <w:lvlJc w:val="left"/>
      <w:pPr>
        <w:ind w:left="1188" w:hanging="149"/>
      </w:pPr>
      <w:rPr>
        <w:rFonts w:hint="default"/>
        <w:lang w:val="pt-BR" w:eastAsia="pt-BR" w:bidi="pt-BR"/>
      </w:rPr>
    </w:lvl>
    <w:lvl w:ilvl="6" w:tplc="5E6026A2">
      <w:numFmt w:val="bullet"/>
      <w:lvlText w:val="•"/>
      <w:lvlJc w:val="left"/>
      <w:pPr>
        <w:ind w:left="1406" w:hanging="149"/>
      </w:pPr>
      <w:rPr>
        <w:rFonts w:hint="default"/>
        <w:lang w:val="pt-BR" w:eastAsia="pt-BR" w:bidi="pt-BR"/>
      </w:rPr>
    </w:lvl>
    <w:lvl w:ilvl="7" w:tplc="84EA78B8">
      <w:numFmt w:val="bullet"/>
      <w:lvlText w:val="•"/>
      <w:lvlJc w:val="left"/>
      <w:pPr>
        <w:ind w:left="1623" w:hanging="149"/>
      </w:pPr>
      <w:rPr>
        <w:rFonts w:hint="default"/>
        <w:lang w:val="pt-BR" w:eastAsia="pt-BR" w:bidi="pt-BR"/>
      </w:rPr>
    </w:lvl>
    <w:lvl w:ilvl="8" w:tplc="9614FDA8">
      <w:numFmt w:val="bullet"/>
      <w:lvlText w:val="•"/>
      <w:lvlJc w:val="left"/>
      <w:pPr>
        <w:ind w:left="1841" w:hanging="149"/>
      </w:pPr>
      <w:rPr>
        <w:rFonts w:hint="default"/>
        <w:lang w:val="pt-BR" w:eastAsia="pt-BR" w:bidi="pt-BR"/>
      </w:rPr>
    </w:lvl>
  </w:abstractNum>
  <w:abstractNum w:abstractNumId="11">
    <w:nsid w:val="1364123B"/>
    <w:multiLevelType w:val="hybridMultilevel"/>
    <w:tmpl w:val="4E12606A"/>
    <w:lvl w:ilvl="0" w:tplc="1BFCE2AC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7DD0043A">
      <w:numFmt w:val="bullet"/>
      <w:lvlText w:val="•"/>
      <w:lvlJc w:val="left"/>
      <w:pPr>
        <w:ind w:left="317" w:hanging="252"/>
      </w:pPr>
      <w:rPr>
        <w:rFonts w:hint="default"/>
        <w:lang w:val="pt-BR" w:eastAsia="pt-BR" w:bidi="pt-BR"/>
      </w:rPr>
    </w:lvl>
    <w:lvl w:ilvl="2" w:tplc="6422DE1C">
      <w:numFmt w:val="bullet"/>
      <w:lvlText w:val="•"/>
      <w:lvlJc w:val="left"/>
      <w:pPr>
        <w:ind w:left="535" w:hanging="252"/>
      </w:pPr>
      <w:rPr>
        <w:rFonts w:hint="default"/>
        <w:lang w:val="pt-BR" w:eastAsia="pt-BR" w:bidi="pt-BR"/>
      </w:rPr>
    </w:lvl>
    <w:lvl w:ilvl="3" w:tplc="8F16DD04">
      <w:numFmt w:val="bullet"/>
      <w:lvlText w:val="•"/>
      <w:lvlJc w:val="left"/>
      <w:pPr>
        <w:ind w:left="753" w:hanging="252"/>
      </w:pPr>
      <w:rPr>
        <w:rFonts w:hint="default"/>
        <w:lang w:val="pt-BR" w:eastAsia="pt-BR" w:bidi="pt-BR"/>
      </w:rPr>
    </w:lvl>
    <w:lvl w:ilvl="4" w:tplc="9094EB56">
      <w:numFmt w:val="bullet"/>
      <w:lvlText w:val="•"/>
      <w:lvlJc w:val="left"/>
      <w:pPr>
        <w:ind w:left="970" w:hanging="252"/>
      </w:pPr>
      <w:rPr>
        <w:rFonts w:hint="default"/>
        <w:lang w:val="pt-BR" w:eastAsia="pt-BR" w:bidi="pt-BR"/>
      </w:rPr>
    </w:lvl>
    <w:lvl w:ilvl="5" w:tplc="ED403FD0">
      <w:numFmt w:val="bullet"/>
      <w:lvlText w:val="•"/>
      <w:lvlJc w:val="left"/>
      <w:pPr>
        <w:ind w:left="1188" w:hanging="252"/>
      </w:pPr>
      <w:rPr>
        <w:rFonts w:hint="default"/>
        <w:lang w:val="pt-BR" w:eastAsia="pt-BR" w:bidi="pt-BR"/>
      </w:rPr>
    </w:lvl>
    <w:lvl w:ilvl="6" w:tplc="9F4C928E">
      <w:numFmt w:val="bullet"/>
      <w:lvlText w:val="•"/>
      <w:lvlJc w:val="left"/>
      <w:pPr>
        <w:ind w:left="1406" w:hanging="252"/>
      </w:pPr>
      <w:rPr>
        <w:rFonts w:hint="default"/>
        <w:lang w:val="pt-BR" w:eastAsia="pt-BR" w:bidi="pt-BR"/>
      </w:rPr>
    </w:lvl>
    <w:lvl w:ilvl="7" w:tplc="DE5C2A1E">
      <w:numFmt w:val="bullet"/>
      <w:lvlText w:val="•"/>
      <w:lvlJc w:val="left"/>
      <w:pPr>
        <w:ind w:left="1623" w:hanging="252"/>
      </w:pPr>
      <w:rPr>
        <w:rFonts w:hint="default"/>
        <w:lang w:val="pt-BR" w:eastAsia="pt-BR" w:bidi="pt-BR"/>
      </w:rPr>
    </w:lvl>
    <w:lvl w:ilvl="8" w:tplc="056E887C">
      <w:numFmt w:val="bullet"/>
      <w:lvlText w:val="•"/>
      <w:lvlJc w:val="left"/>
      <w:pPr>
        <w:ind w:left="1841" w:hanging="252"/>
      </w:pPr>
      <w:rPr>
        <w:rFonts w:hint="default"/>
        <w:lang w:val="pt-BR" w:eastAsia="pt-BR" w:bidi="pt-BR"/>
      </w:rPr>
    </w:lvl>
  </w:abstractNum>
  <w:abstractNum w:abstractNumId="12">
    <w:nsid w:val="138D346D"/>
    <w:multiLevelType w:val="hybridMultilevel"/>
    <w:tmpl w:val="023C158A"/>
    <w:lvl w:ilvl="0" w:tplc="A1441FC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65480AC">
      <w:numFmt w:val="bullet"/>
      <w:lvlText w:val="•"/>
      <w:lvlJc w:val="left"/>
      <w:pPr>
        <w:ind w:left="266" w:hanging="128"/>
      </w:pPr>
      <w:rPr>
        <w:rFonts w:hint="default"/>
        <w:lang w:val="pt-BR" w:eastAsia="pt-BR" w:bidi="pt-BR"/>
      </w:rPr>
    </w:lvl>
    <w:lvl w:ilvl="2" w:tplc="B4164FEC">
      <w:numFmt w:val="bullet"/>
      <w:lvlText w:val="•"/>
      <w:lvlJc w:val="left"/>
      <w:pPr>
        <w:ind w:left="432" w:hanging="128"/>
      </w:pPr>
      <w:rPr>
        <w:rFonts w:hint="default"/>
        <w:lang w:val="pt-BR" w:eastAsia="pt-BR" w:bidi="pt-BR"/>
      </w:rPr>
    </w:lvl>
    <w:lvl w:ilvl="3" w:tplc="8AD6B698">
      <w:numFmt w:val="bullet"/>
      <w:lvlText w:val="•"/>
      <w:lvlJc w:val="left"/>
      <w:pPr>
        <w:ind w:left="599" w:hanging="128"/>
      </w:pPr>
      <w:rPr>
        <w:rFonts w:hint="default"/>
        <w:lang w:val="pt-BR" w:eastAsia="pt-BR" w:bidi="pt-BR"/>
      </w:rPr>
    </w:lvl>
    <w:lvl w:ilvl="4" w:tplc="9D94E04A">
      <w:numFmt w:val="bullet"/>
      <w:lvlText w:val="•"/>
      <w:lvlJc w:val="left"/>
      <w:pPr>
        <w:ind w:left="765" w:hanging="128"/>
      </w:pPr>
      <w:rPr>
        <w:rFonts w:hint="default"/>
        <w:lang w:val="pt-BR" w:eastAsia="pt-BR" w:bidi="pt-BR"/>
      </w:rPr>
    </w:lvl>
    <w:lvl w:ilvl="5" w:tplc="0304127E">
      <w:numFmt w:val="bullet"/>
      <w:lvlText w:val="•"/>
      <w:lvlJc w:val="left"/>
      <w:pPr>
        <w:ind w:left="932" w:hanging="128"/>
      </w:pPr>
      <w:rPr>
        <w:rFonts w:hint="default"/>
        <w:lang w:val="pt-BR" w:eastAsia="pt-BR" w:bidi="pt-BR"/>
      </w:rPr>
    </w:lvl>
    <w:lvl w:ilvl="6" w:tplc="BBE02BDE">
      <w:numFmt w:val="bullet"/>
      <w:lvlText w:val="•"/>
      <w:lvlJc w:val="left"/>
      <w:pPr>
        <w:ind w:left="1098" w:hanging="128"/>
      </w:pPr>
      <w:rPr>
        <w:rFonts w:hint="default"/>
        <w:lang w:val="pt-BR" w:eastAsia="pt-BR" w:bidi="pt-BR"/>
      </w:rPr>
    </w:lvl>
    <w:lvl w:ilvl="7" w:tplc="68BC57E4">
      <w:numFmt w:val="bullet"/>
      <w:lvlText w:val="•"/>
      <w:lvlJc w:val="left"/>
      <w:pPr>
        <w:ind w:left="1264" w:hanging="128"/>
      </w:pPr>
      <w:rPr>
        <w:rFonts w:hint="default"/>
        <w:lang w:val="pt-BR" w:eastAsia="pt-BR" w:bidi="pt-BR"/>
      </w:rPr>
    </w:lvl>
    <w:lvl w:ilvl="8" w:tplc="544A0330">
      <w:numFmt w:val="bullet"/>
      <w:lvlText w:val="•"/>
      <w:lvlJc w:val="left"/>
      <w:pPr>
        <w:ind w:left="1431" w:hanging="128"/>
      </w:pPr>
      <w:rPr>
        <w:rFonts w:hint="default"/>
        <w:lang w:val="pt-BR" w:eastAsia="pt-BR" w:bidi="pt-BR"/>
      </w:rPr>
    </w:lvl>
  </w:abstractNum>
  <w:abstractNum w:abstractNumId="13">
    <w:nsid w:val="16FD1932"/>
    <w:multiLevelType w:val="hybridMultilevel"/>
    <w:tmpl w:val="B3C4FEB6"/>
    <w:lvl w:ilvl="0" w:tplc="1854C11E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54E8CFB8">
      <w:numFmt w:val="bullet"/>
      <w:lvlText w:val="•"/>
      <w:lvlJc w:val="left"/>
      <w:pPr>
        <w:ind w:left="317" w:hanging="120"/>
      </w:pPr>
      <w:rPr>
        <w:rFonts w:hint="default"/>
        <w:lang w:val="pt-BR" w:eastAsia="pt-BR" w:bidi="pt-BR"/>
      </w:rPr>
    </w:lvl>
    <w:lvl w:ilvl="2" w:tplc="52AE3F62">
      <w:numFmt w:val="bullet"/>
      <w:lvlText w:val="•"/>
      <w:lvlJc w:val="left"/>
      <w:pPr>
        <w:ind w:left="535" w:hanging="120"/>
      </w:pPr>
      <w:rPr>
        <w:rFonts w:hint="default"/>
        <w:lang w:val="pt-BR" w:eastAsia="pt-BR" w:bidi="pt-BR"/>
      </w:rPr>
    </w:lvl>
    <w:lvl w:ilvl="3" w:tplc="EEC81170">
      <w:numFmt w:val="bullet"/>
      <w:lvlText w:val="•"/>
      <w:lvlJc w:val="left"/>
      <w:pPr>
        <w:ind w:left="753" w:hanging="120"/>
      </w:pPr>
      <w:rPr>
        <w:rFonts w:hint="default"/>
        <w:lang w:val="pt-BR" w:eastAsia="pt-BR" w:bidi="pt-BR"/>
      </w:rPr>
    </w:lvl>
    <w:lvl w:ilvl="4" w:tplc="422E3E20">
      <w:numFmt w:val="bullet"/>
      <w:lvlText w:val="•"/>
      <w:lvlJc w:val="left"/>
      <w:pPr>
        <w:ind w:left="970" w:hanging="120"/>
      </w:pPr>
      <w:rPr>
        <w:rFonts w:hint="default"/>
        <w:lang w:val="pt-BR" w:eastAsia="pt-BR" w:bidi="pt-BR"/>
      </w:rPr>
    </w:lvl>
    <w:lvl w:ilvl="5" w:tplc="E626D9AC">
      <w:numFmt w:val="bullet"/>
      <w:lvlText w:val="•"/>
      <w:lvlJc w:val="left"/>
      <w:pPr>
        <w:ind w:left="1188" w:hanging="120"/>
      </w:pPr>
      <w:rPr>
        <w:rFonts w:hint="default"/>
        <w:lang w:val="pt-BR" w:eastAsia="pt-BR" w:bidi="pt-BR"/>
      </w:rPr>
    </w:lvl>
    <w:lvl w:ilvl="6" w:tplc="1D78E676">
      <w:numFmt w:val="bullet"/>
      <w:lvlText w:val="•"/>
      <w:lvlJc w:val="left"/>
      <w:pPr>
        <w:ind w:left="1406" w:hanging="120"/>
      </w:pPr>
      <w:rPr>
        <w:rFonts w:hint="default"/>
        <w:lang w:val="pt-BR" w:eastAsia="pt-BR" w:bidi="pt-BR"/>
      </w:rPr>
    </w:lvl>
    <w:lvl w:ilvl="7" w:tplc="FBFA628E">
      <w:numFmt w:val="bullet"/>
      <w:lvlText w:val="•"/>
      <w:lvlJc w:val="left"/>
      <w:pPr>
        <w:ind w:left="1623" w:hanging="120"/>
      </w:pPr>
      <w:rPr>
        <w:rFonts w:hint="default"/>
        <w:lang w:val="pt-BR" w:eastAsia="pt-BR" w:bidi="pt-BR"/>
      </w:rPr>
    </w:lvl>
    <w:lvl w:ilvl="8" w:tplc="4BCE6FD0">
      <w:numFmt w:val="bullet"/>
      <w:lvlText w:val="•"/>
      <w:lvlJc w:val="left"/>
      <w:pPr>
        <w:ind w:left="1841" w:hanging="120"/>
      </w:pPr>
      <w:rPr>
        <w:rFonts w:hint="default"/>
        <w:lang w:val="pt-BR" w:eastAsia="pt-BR" w:bidi="pt-BR"/>
      </w:rPr>
    </w:lvl>
  </w:abstractNum>
  <w:abstractNum w:abstractNumId="14">
    <w:nsid w:val="17CC2630"/>
    <w:multiLevelType w:val="hybridMultilevel"/>
    <w:tmpl w:val="7668DCE4"/>
    <w:lvl w:ilvl="0" w:tplc="A39618B2">
      <w:numFmt w:val="bullet"/>
      <w:lvlText w:val="-"/>
      <w:lvlJc w:val="left"/>
      <w:pPr>
        <w:ind w:left="109" w:hanging="3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8EEF636">
      <w:numFmt w:val="bullet"/>
      <w:lvlText w:val="•"/>
      <w:lvlJc w:val="left"/>
      <w:pPr>
        <w:ind w:left="322" w:hanging="342"/>
      </w:pPr>
      <w:rPr>
        <w:rFonts w:hint="default"/>
        <w:lang w:val="pt-BR" w:eastAsia="pt-BR" w:bidi="pt-BR"/>
      </w:rPr>
    </w:lvl>
    <w:lvl w:ilvl="2" w:tplc="2154FA90">
      <w:numFmt w:val="bullet"/>
      <w:lvlText w:val="•"/>
      <w:lvlJc w:val="left"/>
      <w:pPr>
        <w:ind w:left="544" w:hanging="342"/>
      </w:pPr>
      <w:rPr>
        <w:rFonts w:hint="default"/>
        <w:lang w:val="pt-BR" w:eastAsia="pt-BR" w:bidi="pt-BR"/>
      </w:rPr>
    </w:lvl>
    <w:lvl w:ilvl="3" w:tplc="0FBC1B0E">
      <w:numFmt w:val="bullet"/>
      <w:lvlText w:val="•"/>
      <w:lvlJc w:val="left"/>
      <w:pPr>
        <w:ind w:left="766" w:hanging="342"/>
      </w:pPr>
      <w:rPr>
        <w:rFonts w:hint="default"/>
        <w:lang w:val="pt-BR" w:eastAsia="pt-BR" w:bidi="pt-BR"/>
      </w:rPr>
    </w:lvl>
    <w:lvl w:ilvl="4" w:tplc="44DAD046">
      <w:numFmt w:val="bullet"/>
      <w:lvlText w:val="•"/>
      <w:lvlJc w:val="left"/>
      <w:pPr>
        <w:ind w:left="988" w:hanging="342"/>
      </w:pPr>
      <w:rPr>
        <w:rFonts w:hint="default"/>
        <w:lang w:val="pt-BR" w:eastAsia="pt-BR" w:bidi="pt-BR"/>
      </w:rPr>
    </w:lvl>
    <w:lvl w:ilvl="5" w:tplc="8D3246CC">
      <w:numFmt w:val="bullet"/>
      <w:lvlText w:val="•"/>
      <w:lvlJc w:val="left"/>
      <w:pPr>
        <w:ind w:left="1210" w:hanging="342"/>
      </w:pPr>
      <w:rPr>
        <w:rFonts w:hint="default"/>
        <w:lang w:val="pt-BR" w:eastAsia="pt-BR" w:bidi="pt-BR"/>
      </w:rPr>
    </w:lvl>
    <w:lvl w:ilvl="6" w:tplc="6178CD4E">
      <w:numFmt w:val="bullet"/>
      <w:lvlText w:val="•"/>
      <w:lvlJc w:val="left"/>
      <w:pPr>
        <w:ind w:left="1432" w:hanging="342"/>
      </w:pPr>
      <w:rPr>
        <w:rFonts w:hint="default"/>
        <w:lang w:val="pt-BR" w:eastAsia="pt-BR" w:bidi="pt-BR"/>
      </w:rPr>
    </w:lvl>
    <w:lvl w:ilvl="7" w:tplc="E77C02CC">
      <w:numFmt w:val="bullet"/>
      <w:lvlText w:val="•"/>
      <w:lvlJc w:val="left"/>
      <w:pPr>
        <w:ind w:left="1654" w:hanging="342"/>
      </w:pPr>
      <w:rPr>
        <w:rFonts w:hint="default"/>
        <w:lang w:val="pt-BR" w:eastAsia="pt-BR" w:bidi="pt-BR"/>
      </w:rPr>
    </w:lvl>
    <w:lvl w:ilvl="8" w:tplc="97C62782">
      <w:numFmt w:val="bullet"/>
      <w:lvlText w:val="•"/>
      <w:lvlJc w:val="left"/>
      <w:pPr>
        <w:ind w:left="1876" w:hanging="342"/>
      </w:pPr>
      <w:rPr>
        <w:rFonts w:hint="default"/>
        <w:lang w:val="pt-BR" w:eastAsia="pt-BR" w:bidi="pt-BR"/>
      </w:rPr>
    </w:lvl>
  </w:abstractNum>
  <w:abstractNum w:abstractNumId="15">
    <w:nsid w:val="19021C81"/>
    <w:multiLevelType w:val="hybridMultilevel"/>
    <w:tmpl w:val="5D063164"/>
    <w:lvl w:ilvl="0" w:tplc="3DB843AA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03272AA">
      <w:numFmt w:val="bullet"/>
      <w:lvlText w:val="•"/>
      <w:lvlJc w:val="left"/>
      <w:pPr>
        <w:ind w:left="266" w:hanging="142"/>
      </w:pPr>
      <w:rPr>
        <w:rFonts w:hint="default"/>
        <w:lang w:val="pt-BR" w:eastAsia="pt-BR" w:bidi="pt-BR"/>
      </w:rPr>
    </w:lvl>
    <w:lvl w:ilvl="2" w:tplc="3EEAED0A">
      <w:numFmt w:val="bullet"/>
      <w:lvlText w:val="•"/>
      <w:lvlJc w:val="left"/>
      <w:pPr>
        <w:ind w:left="432" w:hanging="142"/>
      </w:pPr>
      <w:rPr>
        <w:rFonts w:hint="default"/>
        <w:lang w:val="pt-BR" w:eastAsia="pt-BR" w:bidi="pt-BR"/>
      </w:rPr>
    </w:lvl>
    <w:lvl w:ilvl="3" w:tplc="24F2A38A">
      <w:numFmt w:val="bullet"/>
      <w:lvlText w:val="•"/>
      <w:lvlJc w:val="left"/>
      <w:pPr>
        <w:ind w:left="599" w:hanging="142"/>
      </w:pPr>
      <w:rPr>
        <w:rFonts w:hint="default"/>
        <w:lang w:val="pt-BR" w:eastAsia="pt-BR" w:bidi="pt-BR"/>
      </w:rPr>
    </w:lvl>
    <w:lvl w:ilvl="4" w:tplc="7318E402">
      <w:numFmt w:val="bullet"/>
      <w:lvlText w:val="•"/>
      <w:lvlJc w:val="left"/>
      <w:pPr>
        <w:ind w:left="765" w:hanging="142"/>
      </w:pPr>
      <w:rPr>
        <w:rFonts w:hint="default"/>
        <w:lang w:val="pt-BR" w:eastAsia="pt-BR" w:bidi="pt-BR"/>
      </w:rPr>
    </w:lvl>
    <w:lvl w:ilvl="5" w:tplc="C4F4775A">
      <w:numFmt w:val="bullet"/>
      <w:lvlText w:val="•"/>
      <w:lvlJc w:val="left"/>
      <w:pPr>
        <w:ind w:left="932" w:hanging="142"/>
      </w:pPr>
      <w:rPr>
        <w:rFonts w:hint="default"/>
        <w:lang w:val="pt-BR" w:eastAsia="pt-BR" w:bidi="pt-BR"/>
      </w:rPr>
    </w:lvl>
    <w:lvl w:ilvl="6" w:tplc="3EB40F0E">
      <w:numFmt w:val="bullet"/>
      <w:lvlText w:val="•"/>
      <w:lvlJc w:val="left"/>
      <w:pPr>
        <w:ind w:left="1098" w:hanging="142"/>
      </w:pPr>
      <w:rPr>
        <w:rFonts w:hint="default"/>
        <w:lang w:val="pt-BR" w:eastAsia="pt-BR" w:bidi="pt-BR"/>
      </w:rPr>
    </w:lvl>
    <w:lvl w:ilvl="7" w:tplc="00C253B2">
      <w:numFmt w:val="bullet"/>
      <w:lvlText w:val="•"/>
      <w:lvlJc w:val="left"/>
      <w:pPr>
        <w:ind w:left="1264" w:hanging="142"/>
      </w:pPr>
      <w:rPr>
        <w:rFonts w:hint="default"/>
        <w:lang w:val="pt-BR" w:eastAsia="pt-BR" w:bidi="pt-BR"/>
      </w:rPr>
    </w:lvl>
    <w:lvl w:ilvl="8" w:tplc="68FC051E">
      <w:numFmt w:val="bullet"/>
      <w:lvlText w:val="•"/>
      <w:lvlJc w:val="left"/>
      <w:pPr>
        <w:ind w:left="1431" w:hanging="142"/>
      </w:pPr>
      <w:rPr>
        <w:rFonts w:hint="default"/>
        <w:lang w:val="pt-BR" w:eastAsia="pt-BR" w:bidi="pt-BR"/>
      </w:rPr>
    </w:lvl>
  </w:abstractNum>
  <w:abstractNum w:abstractNumId="16">
    <w:nsid w:val="1B303729"/>
    <w:multiLevelType w:val="hybridMultilevel"/>
    <w:tmpl w:val="E1BC9AFC"/>
    <w:lvl w:ilvl="0" w:tplc="20D63634">
      <w:numFmt w:val="bullet"/>
      <w:lvlText w:val="-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730F3C8">
      <w:numFmt w:val="bullet"/>
      <w:lvlText w:val="•"/>
      <w:lvlJc w:val="left"/>
      <w:pPr>
        <w:ind w:left="334" w:hanging="248"/>
      </w:pPr>
      <w:rPr>
        <w:rFonts w:hint="default"/>
        <w:lang w:val="pt-BR" w:eastAsia="pt-BR" w:bidi="pt-BR"/>
      </w:rPr>
    </w:lvl>
    <w:lvl w:ilvl="2" w:tplc="07767D42">
      <w:numFmt w:val="bullet"/>
      <w:lvlText w:val="•"/>
      <w:lvlJc w:val="left"/>
      <w:pPr>
        <w:ind w:left="569" w:hanging="248"/>
      </w:pPr>
      <w:rPr>
        <w:rFonts w:hint="default"/>
        <w:lang w:val="pt-BR" w:eastAsia="pt-BR" w:bidi="pt-BR"/>
      </w:rPr>
    </w:lvl>
    <w:lvl w:ilvl="3" w:tplc="E3143552">
      <w:numFmt w:val="bullet"/>
      <w:lvlText w:val="•"/>
      <w:lvlJc w:val="left"/>
      <w:pPr>
        <w:ind w:left="804" w:hanging="248"/>
      </w:pPr>
      <w:rPr>
        <w:rFonts w:hint="default"/>
        <w:lang w:val="pt-BR" w:eastAsia="pt-BR" w:bidi="pt-BR"/>
      </w:rPr>
    </w:lvl>
    <w:lvl w:ilvl="4" w:tplc="DDC68C1C">
      <w:numFmt w:val="bullet"/>
      <w:lvlText w:val="•"/>
      <w:lvlJc w:val="left"/>
      <w:pPr>
        <w:ind w:left="1039" w:hanging="248"/>
      </w:pPr>
      <w:rPr>
        <w:rFonts w:hint="default"/>
        <w:lang w:val="pt-BR" w:eastAsia="pt-BR" w:bidi="pt-BR"/>
      </w:rPr>
    </w:lvl>
    <w:lvl w:ilvl="5" w:tplc="8B2EE0C4">
      <w:numFmt w:val="bullet"/>
      <w:lvlText w:val="•"/>
      <w:lvlJc w:val="left"/>
      <w:pPr>
        <w:ind w:left="1274" w:hanging="248"/>
      </w:pPr>
      <w:rPr>
        <w:rFonts w:hint="default"/>
        <w:lang w:val="pt-BR" w:eastAsia="pt-BR" w:bidi="pt-BR"/>
      </w:rPr>
    </w:lvl>
    <w:lvl w:ilvl="6" w:tplc="4C3C1FE6">
      <w:numFmt w:val="bullet"/>
      <w:lvlText w:val="•"/>
      <w:lvlJc w:val="left"/>
      <w:pPr>
        <w:ind w:left="1508" w:hanging="248"/>
      </w:pPr>
      <w:rPr>
        <w:rFonts w:hint="default"/>
        <w:lang w:val="pt-BR" w:eastAsia="pt-BR" w:bidi="pt-BR"/>
      </w:rPr>
    </w:lvl>
    <w:lvl w:ilvl="7" w:tplc="2390BCEA">
      <w:numFmt w:val="bullet"/>
      <w:lvlText w:val="•"/>
      <w:lvlJc w:val="left"/>
      <w:pPr>
        <w:ind w:left="1743" w:hanging="248"/>
      </w:pPr>
      <w:rPr>
        <w:rFonts w:hint="default"/>
        <w:lang w:val="pt-BR" w:eastAsia="pt-BR" w:bidi="pt-BR"/>
      </w:rPr>
    </w:lvl>
    <w:lvl w:ilvl="8" w:tplc="D18A3348">
      <w:numFmt w:val="bullet"/>
      <w:lvlText w:val="•"/>
      <w:lvlJc w:val="left"/>
      <w:pPr>
        <w:ind w:left="1978" w:hanging="248"/>
      </w:pPr>
      <w:rPr>
        <w:rFonts w:hint="default"/>
        <w:lang w:val="pt-BR" w:eastAsia="pt-BR" w:bidi="pt-BR"/>
      </w:rPr>
    </w:lvl>
  </w:abstractNum>
  <w:abstractNum w:abstractNumId="17">
    <w:nsid w:val="1E88087C"/>
    <w:multiLevelType w:val="hybridMultilevel"/>
    <w:tmpl w:val="7E5E5870"/>
    <w:lvl w:ilvl="0" w:tplc="1B365C20">
      <w:numFmt w:val="bullet"/>
      <w:lvlText w:val="-"/>
      <w:lvlJc w:val="left"/>
      <w:pPr>
        <w:ind w:left="24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1D24B5C">
      <w:numFmt w:val="bullet"/>
      <w:lvlText w:val="•"/>
      <w:lvlJc w:val="left"/>
      <w:pPr>
        <w:ind w:left="360" w:hanging="128"/>
      </w:pPr>
      <w:rPr>
        <w:rFonts w:hint="default"/>
        <w:lang w:val="pt-BR" w:eastAsia="pt-BR" w:bidi="pt-BR"/>
      </w:rPr>
    </w:lvl>
    <w:lvl w:ilvl="2" w:tplc="5AF27C32">
      <w:numFmt w:val="bullet"/>
      <w:lvlText w:val="•"/>
      <w:lvlJc w:val="left"/>
      <w:pPr>
        <w:ind w:left="587" w:hanging="128"/>
      </w:pPr>
      <w:rPr>
        <w:rFonts w:hint="default"/>
        <w:lang w:val="pt-BR" w:eastAsia="pt-BR" w:bidi="pt-BR"/>
      </w:rPr>
    </w:lvl>
    <w:lvl w:ilvl="3" w:tplc="F1388714">
      <w:numFmt w:val="bullet"/>
      <w:lvlText w:val="•"/>
      <w:lvlJc w:val="left"/>
      <w:pPr>
        <w:ind w:left="815" w:hanging="128"/>
      </w:pPr>
      <w:rPr>
        <w:rFonts w:hint="default"/>
        <w:lang w:val="pt-BR" w:eastAsia="pt-BR" w:bidi="pt-BR"/>
      </w:rPr>
    </w:lvl>
    <w:lvl w:ilvl="4" w:tplc="96A83870">
      <w:numFmt w:val="bullet"/>
      <w:lvlText w:val="•"/>
      <w:lvlJc w:val="left"/>
      <w:pPr>
        <w:ind w:left="1043" w:hanging="128"/>
      </w:pPr>
      <w:rPr>
        <w:rFonts w:hint="default"/>
        <w:lang w:val="pt-BR" w:eastAsia="pt-BR" w:bidi="pt-BR"/>
      </w:rPr>
    </w:lvl>
    <w:lvl w:ilvl="5" w:tplc="7F7E7A20">
      <w:numFmt w:val="bullet"/>
      <w:lvlText w:val="•"/>
      <w:lvlJc w:val="left"/>
      <w:pPr>
        <w:ind w:left="1271" w:hanging="128"/>
      </w:pPr>
      <w:rPr>
        <w:rFonts w:hint="default"/>
        <w:lang w:val="pt-BR" w:eastAsia="pt-BR" w:bidi="pt-BR"/>
      </w:rPr>
    </w:lvl>
    <w:lvl w:ilvl="6" w:tplc="A0C65626">
      <w:numFmt w:val="bullet"/>
      <w:lvlText w:val="•"/>
      <w:lvlJc w:val="left"/>
      <w:pPr>
        <w:ind w:left="1498" w:hanging="128"/>
      </w:pPr>
      <w:rPr>
        <w:rFonts w:hint="default"/>
        <w:lang w:val="pt-BR" w:eastAsia="pt-BR" w:bidi="pt-BR"/>
      </w:rPr>
    </w:lvl>
    <w:lvl w:ilvl="7" w:tplc="6F26782C">
      <w:numFmt w:val="bullet"/>
      <w:lvlText w:val="•"/>
      <w:lvlJc w:val="left"/>
      <w:pPr>
        <w:ind w:left="1726" w:hanging="128"/>
      </w:pPr>
      <w:rPr>
        <w:rFonts w:hint="default"/>
        <w:lang w:val="pt-BR" w:eastAsia="pt-BR" w:bidi="pt-BR"/>
      </w:rPr>
    </w:lvl>
    <w:lvl w:ilvl="8" w:tplc="A1CEFC80">
      <w:numFmt w:val="bullet"/>
      <w:lvlText w:val="•"/>
      <w:lvlJc w:val="left"/>
      <w:pPr>
        <w:ind w:left="1954" w:hanging="128"/>
      </w:pPr>
      <w:rPr>
        <w:rFonts w:hint="default"/>
        <w:lang w:val="pt-BR" w:eastAsia="pt-BR" w:bidi="pt-BR"/>
      </w:rPr>
    </w:lvl>
  </w:abstractNum>
  <w:abstractNum w:abstractNumId="18">
    <w:nsid w:val="21236309"/>
    <w:multiLevelType w:val="hybridMultilevel"/>
    <w:tmpl w:val="58982272"/>
    <w:lvl w:ilvl="0" w:tplc="B9F8D2DA">
      <w:numFmt w:val="bullet"/>
      <w:lvlText w:val="-"/>
      <w:lvlJc w:val="left"/>
      <w:pPr>
        <w:ind w:left="109" w:hanging="3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86FA941A">
      <w:numFmt w:val="bullet"/>
      <w:lvlText w:val="•"/>
      <w:lvlJc w:val="left"/>
      <w:pPr>
        <w:ind w:left="322" w:hanging="366"/>
      </w:pPr>
      <w:rPr>
        <w:rFonts w:hint="default"/>
        <w:lang w:val="pt-BR" w:eastAsia="pt-BR" w:bidi="pt-BR"/>
      </w:rPr>
    </w:lvl>
    <w:lvl w:ilvl="2" w:tplc="37808BAC">
      <w:numFmt w:val="bullet"/>
      <w:lvlText w:val="•"/>
      <w:lvlJc w:val="left"/>
      <w:pPr>
        <w:ind w:left="544" w:hanging="366"/>
      </w:pPr>
      <w:rPr>
        <w:rFonts w:hint="default"/>
        <w:lang w:val="pt-BR" w:eastAsia="pt-BR" w:bidi="pt-BR"/>
      </w:rPr>
    </w:lvl>
    <w:lvl w:ilvl="3" w:tplc="EDFA0ECC">
      <w:numFmt w:val="bullet"/>
      <w:lvlText w:val="•"/>
      <w:lvlJc w:val="left"/>
      <w:pPr>
        <w:ind w:left="766" w:hanging="366"/>
      </w:pPr>
      <w:rPr>
        <w:rFonts w:hint="default"/>
        <w:lang w:val="pt-BR" w:eastAsia="pt-BR" w:bidi="pt-BR"/>
      </w:rPr>
    </w:lvl>
    <w:lvl w:ilvl="4" w:tplc="1D804260">
      <w:numFmt w:val="bullet"/>
      <w:lvlText w:val="•"/>
      <w:lvlJc w:val="left"/>
      <w:pPr>
        <w:ind w:left="988" w:hanging="366"/>
      </w:pPr>
      <w:rPr>
        <w:rFonts w:hint="default"/>
        <w:lang w:val="pt-BR" w:eastAsia="pt-BR" w:bidi="pt-BR"/>
      </w:rPr>
    </w:lvl>
    <w:lvl w:ilvl="5" w:tplc="D960D7C2">
      <w:numFmt w:val="bullet"/>
      <w:lvlText w:val="•"/>
      <w:lvlJc w:val="left"/>
      <w:pPr>
        <w:ind w:left="1210" w:hanging="366"/>
      </w:pPr>
      <w:rPr>
        <w:rFonts w:hint="default"/>
        <w:lang w:val="pt-BR" w:eastAsia="pt-BR" w:bidi="pt-BR"/>
      </w:rPr>
    </w:lvl>
    <w:lvl w:ilvl="6" w:tplc="D9AC1326">
      <w:numFmt w:val="bullet"/>
      <w:lvlText w:val="•"/>
      <w:lvlJc w:val="left"/>
      <w:pPr>
        <w:ind w:left="1432" w:hanging="366"/>
      </w:pPr>
      <w:rPr>
        <w:rFonts w:hint="default"/>
        <w:lang w:val="pt-BR" w:eastAsia="pt-BR" w:bidi="pt-BR"/>
      </w:rPr>
    </w:lvl>
    <w:lvl w:ilvl="7" w:tplc="1B16920C">
      <w:numFmt w:val="bullet"/>
      <w:lvlText w:val="•"/>
      <w:lvlJc w:val="left"/>
      <w:pPr>
        <w:ind w:left="1654" w:hanging="366"/>
      </w:pPr>
      <w:rPr>
        <w:rFonts w:hint="default"/>
        <w:lang w:val="pt-BR" w:eastAsia="pt-BR" w:bidi="pt-BR"/>
      </w:rPr>
    </w:lvl>
    <w:lvl w:ilvl="8" w:tplc="56FA1BC0">
      <w:numFmt w:val="bullet"/>
      <w:lvlText w:val="•"/>
      <w:lvlJc w:val="left"/>
      <w:pPr>
        <w:ind w:left="1876" w:hanging="366"/>
      </w:pPr>
      <w:rPr>
        <w:rFonts w:hint="default"/>
        <w:lang w:val="pt-BR" w:eastAsia="pt-BR" w:bidi="pt-BR"/>
      </w:rPr>
    </w:lvl>
  </w:abstractNum>
  <w:abstractNum w:abstractNumId="19">
    <w:nsid w:val="225E28DF"/>
    <w:multiLevelType w:val="hybridMultilevel"/>
    <w:tmpl w:val="77765B40"/>
    <w:lvl w:ilvl="0" w:tplc="0F9ACEE0">
      <w:numFmt w:val="bullet"/>
      <w:lvlText w:val="-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0B5E8832">
      <w:numFmt w:val="bullet"/>
      <w:lvlText w:val="•"/>
      <w:lvlJc w:val="left"/>
      <w:pPr>
        <w:ind w:left="334" w:hanging="212"/>
      </w:pPr>
      <w:rPr>
        <w:rFonts w:hint="default"/>
        <w:lang w:val="pt-BR" w:eastAsia="pt-BR" w:bidi="pt-BR"/>
      </w:rPr>
    </w:lvl>
    <w:lvl w:ilvl="2" w:tplc="60AC1304">
      <w:numFmt w:val="bullet"/>
      <w:lvlText w:val="•"/>
      <w:lvlJc w:val="left"/>
      <w:pPr>
        <w:ind w:left="569" w:hanging="212"/>
      </w:pPr>
      <w:rPr>
        <w:rFonts w:hint="default"/>
        <w:lang w:val="pt-BR" w:eastAsia="pt-BR" w:bidi="pt-BR"/>
      </w:rPr>
    </w:lvl>
    <w:lvl w:ilvl="3" w:tplc="F5B81B14">
      <w:numFmt w:val="bullet"/>
      <w:lvlText w:val="•"/>
      <w:lvlJc w:val="left"/>
      <w:pPr>
        <w:ind w:left="804" w:hanging="212"/>
      </w:pPr>
      <w:rPr>
        <w:rFonts w:hint="default"/>
        <w:lang w:val="pt-BR" w:eastAsia="pt-BR" w:bidi="pt-BR"/>
      </w:rPr>
    </w:lvl>
    <w:lvl w:ilvl="4" w:tplc="0D3C192A">
      <w:numFmt w:val="bullet"/>
      <w:lvlText w:val="•"/>
      <w:lvlJc w:val="left"/>
      <w:pPr>
        <w:ind w:left="1039" w:hanging="212"/>
      </w:pPr>
      <w:rPr>
        <w:rFonts w:hint="default"/>
        <w:lang w:val="pt-BR" w:eastAsia="pt-BR" w:bidi="pt-BR"/>
      </w:rPr>
    </w:lvl>
    <w:lvl w:ilvl="5" w:tplc="B228219C">
      <w:numFmt w:val="bullet"/>
      <w:lvlText w:val="•"/>
      <w:lvlJc w:val="left"/>
      <w:pPr>
        <w:ind w:left="1274" w:hanging="212"/>
      </w:pPr>
      <w:rPr>
        <w:rFonts w:hint="default"/>
        <w:lang w:val="pt-BR" w:eastAsia="pt-BR" w:bidi="pt-BR"/>
      </w:rPr>
    </w:lvl>
    <w:lvl w:ilvl="6" w:tplc="BB449A32">
      <w:numFmt w:val="bullet"/>
      <w:lvlText w:val="•"/>
      <w:lvlJc w:val="left"/>
      <w:pPr>
        <w:ind w:left="1508" w:hanging="212"/>
      </w:pPr>
      <w:rPr>
        <w:rFonts w:hint="default"/>
        <w:lang w:val="pt-BR" w:eastAsia="pt-BR" w:bidi="pt-BR"/>
      </w:rPr>
    </w:lvl>
    <w:lvl w:ilvl="7" w:tplc="130C1D74">
      <w:numFmt w:val="bullet"/>
      <w:lvlText w:val="•"/>
      <w:lvlJc w:val="left"/>
      <w:pPr>
        <w:ind w:left="1743" w:hanging="212"/>
      </w:pPr>
      <w:rPr>
        <w:rFonts w:hint="default"/>
        <w:lang w:val="pt-BR" w:eastAsia="pt-BR" w:bidi="pt-BR"/>
      </w:rPr>
    </w:lvl>
    <w:lvl w:ilvl="8" w:tplc="55C007A4">
      <w:numFmt w:val="bullet"/>
      <w:lvlText w:val="•"/>
      <w:lvlJc w:val="left"/>
      <w:pPr>
        <w:ind w:left="1978" w:hanging="212"/>
      </w:pPr>
      <w:rPr>
        <w:rFonts w:hint="default"/>
        <w:lang w:val="pt-BR" w:eastAsia="pt-BR" w:bidi="pt-BR"/>
      </w:rPr>
    </w:lvl>
  </w:abstractNum>
  <w:abstractNum w:abstractNumId="20">
    <w:nsid w:val="233A134A"/>
    <w:multiLevelType w:val="hybridMultilevel"/>
    <w:tmpl w:val="5C4C66A8"/>
    <w:lvl w:ilvl="0" w:tplc="A5064C2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1E4E1D64">
      <w:numFmt w:val="bullet"/>
      <w:lvlText w:val="•"/>
      <w:lvlJc w:val="left"/>
      <w:pPr>
        <w:ind w:left="270" w:hanging="128"/>
      </w:pPr>
      <w:rPr>
        <w:rFonts w:hint="default"/>
        <w:lang w:val="pt-BR" w:eastAsia="pt-BR" w:bidi="pt-BR"/>
      </w:rPr>
    </w:lvl>
    <w:lvl w:ilvl="2" w:tplc="E7403422">
      <w:numFmt w:val="bullet"/>
      <w:lvlText w:val="•"/>
      <w:lvlJc w:val="left"/>
      <w:pPr>
        <w:ind w:left="440" w:hanging="128"/>
      </w:pPr>
      <w:rPr>
        <w:rFonts w:hint="default"/>
        <w:lang w:val="pt-BR" w:eastAsia="pt-BR" w:bidi="pt-BR"/>
      </w:rPr>
    </w:lvl>
    <w:lvl w:ilvl="3" w:tplc="86803D00">
      <w:numFmt w:val="bullet"/>
      <w:lvlText w:val="•"/>
      <w:lvlJc w:val="left"/>
      <w:pPr>
        <w:ind w:left="610" w:hanging="128"/>
      </w:pPr>
      <w:rPr>
        <w:rFonts w:hint="default"/>
        <w:lang w:val="pt-BR" w:eastAsia="pt-BR" w:bidi="pt-BR"/>
      </w:rPr>
    </w:lvl>
    <w:lvl w:ilvl="4" w:tplc="7DE64244">
      <w:numFmt w:val="bullet"/>
      <w:lvlText w:val="•"/>
      <w:lvlJc w:val="left"/>
      <w:pPr>
        <w:ind w:left="780" w:hanging="128"/>
      </w:pPr>
      <w:rPr>
        <w:rFonts w:hint="default"/>
        <w:lang w:val="pt-BR" w:eastAsia="pt-BR" w:bidi="pt-BR"/>
      </w:rPr>
    </w:lvl>
    <w:lvl w:ilvl="5" w:tplc="87CC019C">
      <w:numFmt w:val="bullet"/>
      <w:lvlText w:val="•"/>
      <w:lvlJc w:val="left"/>
      <w:pPr>
        <w:ind w:left="951" w:hanging="128"/>
      </w:pPr>
      <w:rPr>
        <w:rFonts w:hint="default"/>
        <w:lang w:val="pt-BR" w:eastAsia="pt-BR" w:bidi="pt-BR"/>
      </w:rPr>
    </w:lvl>
    <w:lvl w:ilvl="6" w:tplc="23D4FC92">
      <w:numFmt w:val="bullet"/>
      <w:lvlText w:val="•"/>
      <w:lvlJc w:val="left"/>
      <w:pPr>
        <w:ind w:left="1121" w:hanging="128"/>
      </w:pPr>
      <w:rPr>
        <w:rFonts w:hint="default"/>
        <w:lang w:val="pt-BR" w:eastAsia="pt-BR" w:bidi="pt-BR"/>
      </w:rPr>
    </w:lvl>
    <w:lvl w:ilvl="7" w:tplc="1D2CA7CE">
      <w:numFmt w:val="bullet"/>
      <w:lvlText w:val="•"/>
      <w:lvlJc w:val="left"/>
      <w:pPr>
        <w:ind w:left="1291" w:hanging="128"/>
      </w:pPr>
      <w:rPr>
        <w:rFonts w:hint="default"/>
        <w:lang w:val="pt-BR" w:eastAsia="pt-BR" w:bidi="pt-BR"/>
      </w:rPr>
    </w:lvl>
    <w:lvl w:ilvl="8" w:tplc="1172C8BA">
      <w:numFmt w:val="bullet"/>
      <w:lvlText w:val="•"/>
      <w:lvlJc w:val="left"/>
      <w:pPr>
        <w:ind w:left="1461" w:hanging="128"/>
      </w:pPr>
      <w:rPr>
        <w:rFonts w:hint="default"/>
        <w:lang w:val="pt-BR" w:eastAsia="pt-BR" w:bidi="pt-BR"/>
      </w:rPr>
    </w:lvl>
  </w:abstractNum>
  <w:abstractNum w:abstractNumId="21">
    <w:nsid w:val="237630CE"/>
    <w:multiLevelType w:val="hybridMultilevel"/>
    <w:tmpl w:val="FE68928C"/>
    <w:lvl w:ilvl="0" w:tplc="67FEF8F6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7644938">
      <w:numFmt w:val="bullet"/>
      <w:lvlText w:val="•"/>
      <w:lvlJc w:val="left"/>
      <w:pPr>
        <w:ind w:left="317" w:hanging="128"/>
      </w:pPr>
      <w:rPr>
        <w:rFonts w:hint="default"/>
        <w:lang w:val="pt-BR" w:eastAsia="pt-BR" w:bidi="pt-BR"/>
      </w:rPr>
    </w:lvl>
    <w:lvl w:ilvl="2" w:tplc="42040538">
      <w:numFmt w:val="bullet"/>
      <w:lvlText w:val="•"/>
      <w:lvlJc w:val="left"/>
      <w:pPr>
        <w:ind w:left="535" w:hanging="128"/>
      </w:pPr>
      <w:rPr>
        <w:rFonts w:hint="default"/>
        <w:lang w:val="pt-BR" w:eastAsia="pt-BR" w:bidi="pt-BR"/>
      </w:rPr>
    </w:lvl>
    <w:lvl w:ilvl="3" w:tplc="ADE81B9C">
      <w:numFmt w:val="bullet"/>
      <w:lvlText w:val="•"/>
      <w:lvlJc w:val="left"/>
      <w:pPr>
        <w:ind w:left="753" w:hanging="128"/>
      </w:pPr>
      <w:rPr>
        <w:rFonts w:hint="default"/>
        <w:lang w:val="pt-BR" w:eastAsia="pt-BR" w:bidi="pt-BR"/>
      </w:rPr>
    </w:lvl>
    <w:lvl w:ilvl="4" w:tplc="A4BEB316">
      <w:numFmt w:val="bullet"/>
      <w:lvlText w:val="•"/>
      <w:lvlJc w:val="left"/>
      <w:pPr>
        <w:ind w:left="970" w:hanging="128"/>
      </w:pPr>
      <w:rPr>
        <w:rFonts w:hint="default"/>
        <w:lang w:val="pt-BR" w:eastAsia="pt-BR" w:bidi="pt-BR"/>
      </w:rPr>
    </w:lvl>
    <w:lvl w:ilvl="5" w:tplc="C826CF9C">
      <w:numFmt w:val="bullet"/>
      <w:lvlText w:val="•"/>
      <w:lvlJc w:val="left"/>
      <w:pPr>
        <w:ind w:left="1188" w:hanging="128"/>
      </w:pPr>
      <w:rPr>
        <w:rFonts w:hint="default"/>
        <w:lang w:val="pt-BR" w:eastAsia="pt-BR" w:bidi="pt-BR"/>
      </w:rPr>
    </w:lvl>
    <w:lvl w:ilvl="6" w:tplc="4A0291E2">
      <w:numFmt w:val="bullet"/>
      <w:lvlText w:val="•"/>
      <w:lvlJc w:val="left"/>
      <w:pPr>
        <w:ind w:left="1406" w:hanging="128"/>
      </w:pPr>
      <w:rPr>
        <w:rFonts w:hint="default"/>
        <w:lang w:val="pt-BR" w:eastAsia="pt-BR" w:bidi="pt-BR"/>
      </w:rPr>
    </w:lvl>
    <w:lvl w:ilvl="7" w:tplc="0358B19C">
      <w:numFmt w:val="bullet"/>
      <w:lvlText w:val="•"/>
      <w:lvlJc w:val="left"/>
      <w:pPr>
        <w:ind w:left="1623" w:hanging="128"/>
      </w:pPr>
      <w:rPr>
        <w:rFonts w:hint="default"/>
        <w:lang w:val="pt-BR" w:eastAsia="pt-BR" w:bidi="pt-BR"/>
      </w:rPr>
    </w:lvl>
    <w:lvl w:ilvl="8" w:tplc="62B4F4C0">
      <w:numFmt w:val="bullet"/>
      <w:lvlText w:val="•"/>
      <w:lvlJc w:val="left"/>
      <w:pPr>
        <w:ind w:left="1841" w:hanging="128"/>
      </w:pPr>
      <w:rPr>
        <w:rFonts w:hint="default"/>
        <w:lang w:val="pt-BR" w:eastAsia="pt-BR" w:bidi="pt-BR"/>
      </w:rPr>
    </w:lvl>
  </w:abstractNum>
  <w:abstractNum w:abstractNumId="22">
    <w:nsid w:val="269D1970"/>
    <w:multiLevelType w:val="hybridMultilevel"/>
    <w:tmpl w:val="1FAC877C"/>
    <w:lvl w:ilvl="0" w:tplc="011E503E">
      <w:numFmt w:val="bullet"/>
      <w:lvlText w:val="-"/>
      <w:lvlJc w:val="left"/>
      <w:pPr>
        <w:ind w:left="24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C803F0A">
      <w:numFmt w:val="bullet"/>
      <w:lvlText w:val="•"/>
      <w:lvlJc w:val="left"/>
      <w:pPr>
        <w:ind w:left="457" w:hanging="128"/>
      </w:pPr>
      <w:rPr>
        <w:rFonts w:hint="default"/>
        <w:lang w:val="pt-BR" w:eastAsia="pt-BR" w:bidi="pt-BR"/>
      </w:rPr>
    </w:lvl>
    <w:lvl w:ilvl="2" w:tplc="E9D2B4D0">
      <w:numFmt w:val="bullet"/>
      <w:lvlText w:val="•"/>
      <w:lvlJc w:val="left"/>
      <w:pPr>
        <w:ind w:left="674" w:hanging="128"/>
      </w:pPr>
      <w:rPr>
        <w:rFonts w:hint="default"/>
        <w:lang w:val="pt-BR" w:eastAsia="pt-BR" w:bidi="pt-BR"/>
      </w:rPr>
    </w:lvl>
    <w:lvl w:ilvl="3" w:tplc="3434F578">
      <w:numFmt w:val="bullet"/>
      <w:lvlText w:val="•"/>
      <w:lvlJc w:val="left"/>
      <w:pPr>
        <w:ind w:left="891" w:hanging="128"/>
      </w:pPr>
      <w:rPr>
        <w:rFonts w:hint="default"/>
        <w:lang w:val="pt-BR" w:eastAsia="pt-BR" w:bidi="pt-BR"/>
      </w:rPr>
    </w:lvl>
    <w:lvl w:ilvl="4" w:tplc="C3402002">
      <w:numFmt w:val="bullet"/>
      <w:lvlText w:val="•"/>
      <w:lvlJc w:val="left"/>
      <w:pPr>
        <w:ind w:left="1108" w:hanging="128"/>
      </w:pPr>
      <w:rPr>
        <w:rFonts w:hint="default"/>
        <w:lang w:val="pt-BR" w:eastAsia="pt-BR" w:bidi="pt-BR"/>
      </w:rPr>
    </w:lvl>
    <w:lvl w:ilvl="5" w:tplc="353E1970">
      <w:numFmt w:val="bullet"/>
      <w:lvlText w:val="•"/>
      <w:lvlJc w:val="left"/>
      <w:pPr>
        <w:ind w:left="1325" w:hanging="128"/>
      </w:pPr>
      <w:rPr>
        <w:rFonts w:hint="default"/>
        <w:lang w:val="pt-BR" w:eastAsia="pt-BR" w:bidi="pt-BR"/>
      </w:rPr>
    </w:lvl>
    <w:lvl w:ilvl="6" w:tplc="6784CC2A">
      <w:numFmt w:val="bullet"/>
      <w:lvlText w:val="•"/>
      <w:lvlJc w:val="left"/>
      <w:pPr>
        <w:ind w:left="1542" w:hanging="128"/>
      </w:pPr>
      <w:rPr>
        <w:rFonts w:hint="default"/>
        <w:lang w:val="pt-BR" w:eastAsia="pt-BR" w:bidi="pt-BR"/>
      </w:rPr>
    </w:lvl>
    <w:lvl w:ilvl="7" w:tplc="FE828CFC">
      <w:numFmt w:val="bullet"/>
      <w:lvlText w:val="•"/>
      <w:lvlJc w:val="left"/>
      <w:pPr>
        <w:ind w:left="1759" w:hanging="128"/>
      </w:pPr>
      <w:rPr>
        <w:rFonts w:hint="default"/>
        <w:lang w:val="pt-BR" w:eastAsia="pt-BR" w:bidi="pt-BR"/>
      </w:rPr>
    </w:lvl>
    <w:lvl w:ilvl="8" w:tplc="052CCF3E">
      <w:numFmt w:val="bullet"/>
      <w:lvlText w:val="•"/>
      <w:lvlJc w:val="left"/>
      <w:pPr>
        <w:ind w:left="1976" w:hanging="128"/>
      </w:pPr>
      <w:rPr>
        <w:rFonts w:hint="default"/>
        <w:lang w:val="pt-BR" w:eastAsia="pt-BR" w:bidi="pt-BR"/>
      </w:rPr>
    </w:lvl>
  </w:abstractNum>
  <w:abstractNum w:abstractNumId="23">
    <w:nsid w:val="27CD232E"/>
    <w:multiLevelType w:val="hybridMultilevel"/>
    <w:tmpl w:val="A4ACCAAA"/>
    <w:lvl w:ilvl="0" w:tplc="9884A22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BCA2CEC">
      <w:numFmt w:val="bullet"/>
      <w:lvlText w:val="•"/>
      <w:lvlJc w:val="left"/>
      <w:pPr>
        <w:ind w:left="270" w:hanging="128"/>
      </w:pPr>
      <w:rPr>
        <w:rFonts w:hint="default"/>
        <w:lang w:val="pt-BR" w:eastAsia="pt-BR" w:bidi="pt-BR"/>
      </w:rPr>
    </w:lvl>
    <w:lvl w:ilvl="2" w:tplc="9F3E7F3C">
      <w:numFmt w:val="bullet"/>
      <w:lvlText w:val="•"/>
      <w:lvlJc w:val="left"/>
      <w:pPr>
        <w:ind w:left="440" w:hanging="128"/>
      </w:pPr>
      <w:rPr>
        <w:rFonts w:hint="default"/>
        <w:lang w:val="pt-BR" w:eastAsia="pt-BR" w:bidi="pt-BR"/>
      </w:rPr>
    </w:lvl>
    <w:lvl w:ilvl="3" w:tplc="ABFA3D6E">
      <w:numFmt w:val="bullet"/>
      <w:lvlText w:val="•"/>
      <w:lvlJc w:val="left"/>
      <w:pPr>
        <w:ind w:left="610" w:hanging="128"/>
      </w:pPr>
      <w:rPr>
        <w:rFonts w:hint="default"/>
        <w:lang w:val="pt-BR" w:eastAsia="pt-BR" w:bidi="pt-BR"/>
      </w:rPr>
    </w:lvl>
    <w:lvl w:ilvl="4" w:tplc="38B00C66">
      <w:numFmt w:val="bullet"/>
      <w:lvlText w:val="•"/>
      <w:lvlJc w:val="left"/>
      <w:pPr>
        <w:ind w:left="780" w:hanging="128"/>
      </w:pPr>
      <w:rPr>
        <w:rFonts w:hint="default"/>
        <w:lang w:val="pt-BR" w:eastAsia="pt-BR" w:bidi="pt-BR"/>
      </w:rPr>
    </w:lvl>
    <w:lvl w:ilvl="5" w:tplc="0956A99C">
      <w:numFmt w:val="bullet"/>
      <w:lvlText w:val="•"/>
      <w:lvlJc w:val="left"/>
      <w:pPr>
        <w:ind w:left="951" w:hanging="128"/>
      </w:pPr>
      <w:rPr>
        <w:rFonts w:hint="default"/>
        <w:lang w:val="pt-BR" w:eastAsia="pt-BR" w:bidi="pt-BR"/>
      </w:rPr>
    </w:lvl>
    <w:lvl w:ilvl="6" w:tplc="60609E40">
      <w:numFmt w:val="bullet"/>
      <w:lvlText w:val="•"/>
      <w:lvlJc w:val="left"/>
      <w:pPr>
        <w:ind w:left="1121" w:hanging="128"/>
      </w:pPr>
      <w:rPr>
        <w:rFonts w:hint="default"/>
        <w:lang w:val="pt-BR" w:eastAsia="pt-BR" w:bidi="pt-BR"/>
      </w:rPr>
    </w:lvl>
    <w:lvl w:ilvl="7" w:tplc="63E251F8">
      <w:numFmt w:val="bullet"/>
      <w:lvlText w:val="•"/>
      <w:lvlJc w:val="left"/>
      <w:pPr>
        <w:ind w:left="1291" w:hanging="128"/>
      </w:pPr>
      <w:rPr>
        <w:rFonts w:hint="default"/>
        <w:lang w:val="pt-BR" w:eastAsia="pt-BR" w:bidi="pt-BR"/>
      </w:rPr>
    </w:lvl>
    <w:lvl w:ilvl="8" w:tplc="EAF44F34">
      <w:numFmt w:val="bullet"/>
      <w:lvlText w:val="•"/>
      <w:lvlJc w:val="left"/>
      <w:pPr>
        <w:ind w:left="1461" w:hanging="128"/>
      </w:pPr>
      <w:rPr>
        <w:rFonts w:hint="default"/>
        <w:lang w:val="pt-BR" w:eastAsia="pt-BR" w:bidi="pt-BR"/>
      </w:rPr>
    </w:lvl>
  </w:abstractNum>
  <w:abstractNum w:abstractNumId="24">
    <w:nsid w:val="2980564F"/>
    <w:multiLevelType w:val="multilevel"/>
    <w:tmpl w:val="42B8EF90"/>
    <w:lvl w:ilvl="0">
      <w:start w:val="7"/>
      <w:numFmt w:val="decimal"/>
      <w:lvlText w:val="%1"/>
      <w:lvlJc w:val="left"/>
      <w:pPr>
        <w:ind w:left="1018" w:hanging="3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18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825" w:hanging="3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27" w:hanging="3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3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33" w:hanging="3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35" w:hanging="3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38" w:hanging="3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41" w:hanging="320"/>
      </w:pPr>
      <w:rPr>
        <w:rFonts w:hint="default"/>
        <w:lang w:val="pt-BR" w:eastAsia="pt-BR" w:bidi="pt-BR"/>
      </w:rPr>
    </w:lvl>
  </w:abstractNum>
  <w:abstractNum w:abstractNumId="25">
    <w:nsid w:val="2CDE057F"/>
    <w:multiLevelType w:val="hybridMultilevel"/>
    <w:tmpl w:val="21D67844"/>
    <w:lvl w:ilvl="0" w:tplc="42BC9C56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9F8373A">
      <w:numFmt w:val="bullet"/>
      <w:lvlText w:val="•"/>
      <w:lvlJc w:val="left"/>
      <w:pPr>
        <w:ind w:left="266" w:hanging="142"/>
      </w:pPr>
      <w:rPr>
        <w:rFonts w:hint="default"/>
        <w:lang w:val="pt-BR" w:eastAsia="pt-BR" w:bidi="pt-BR"/>
      </w:rPr>
    </w:lvl>
    <w:lvl w:ilvl="2" w:tplc="20A24502">
      <w:numFmt w:val="bullet"/>
      <w:lvlText w:val="•"/>
      <w:lvlJc w:val="left"/>
      <w:pPr>
        <w:ind w:left="432" w:hanging="142"/>
      </w:pPr>
      <w:rPr>
        <w:rFonts w:hint="default"/>
        <w:lang w:val="pt-BR" w:eastAsia="pt-BR" w:bidi="pt-BR"/>
      </w:rPr>
    </w:lvl>
    <w:lvl w:ilvl="3" w:tplc="CDAE3F9E">
      <w:numFmt w:val="bullet"/>
      <w:lvlText w:val="•"/>
      <w:lvlJc w:val="left"/>
      <w:pPr>
        <w:ind w:left="599" w:hanging="142"/>
      </w:pPr>
      <w:rPr>
        <w:rFonts w:hint="default"/>
        <w:lang w:val="pt-BR" w:eastAsia="pt-BR" w:bidi="pt-BR"/>
      </w:rPr>
    </w:lvl>
    <w:lvl w:ilvl="4" w:tplc="0D5C0788">
      <w:numFmt w:val="bullet"/>
      <w:lvlText w:val="•"/>
      <w:lvlJc w:val="left"/>
      <w:pPr>
        <w:ind w:left="765" w:hanging="142"/>
      </w:pPr>
      <w:rPr>
        <w:rFonts w:hint="default"/>
        <w:lang w:val="pt-BR" w:eastAsia="pt-BR" w:bidi="pt-BR"/>
      </w:rPr>
    </w:lvl>
    <w:lvl w:ilvl="5" w:tplc="6A140504">
      <w:numFmt w:val="bullet"/>
      <w:lvlText w:val="•"/>
      <w:lvlJc w:val="left"/>
      <w:pPr>
        <w:ind w:left="932" w:hanging="142"/>
      </w:pPr>
      <w:rPr>
        <w:rFonts w:hint="default"/>
        <w:lang w:val="pt-BR" w:eastAsia="pt-BR" w:bidi="pt-BR"/>
      </w:rPr>
    </w:lvl>
    <w:lvl w:ilvl="6" w:tplc="D242DD12">
      <w:numFmt w:val="bullet"/>
      <w:lvlText w:val="•"/>
      <w:lvlJc w:val="left"/>
      <w:pPr>
        <w:ind w:left="1098" w:hanging="142"/>
      </w:pPr>
      <w:rPr>
        <w:rFonts w:hint="default"/>
        <w:lang w:val="pt-BR" w:eastAsia="pt-BR" w:bidi="pt-BR"/>
      </w:rPr>
    </w:lvl>
    <w:lvl w:ilvl="7" w:tplc="A378C11C">
      <w:numFmt w:val="bullet"/>
      <w:lvlText w:val="•"/>
      <w:lvlJc w:val="left"/>
      <w:pPr>
        <w:ind w:left="1264" w:hanging="142"/>
      </w:pPr>
      <w:rPr>
        <w:rFonts w:hint="default"/>
        <w:lang w:val="pt-BR" w:eastAsia="pt-BR" w:bidi="pt-BR"/>
      </w:rPr>
    </w:lvl>
    <w:lvl w:ilvl="8" w:tplc="01BC0A1E">
      <w:numFmt w:val="bullet"/>
      <w:lvlText w:val="•"/>
      <w:lvlJc w:val="left"/>
      <w:pPr>
        <w:ind w:left="1431" w:hanging="142"/>
      </w:pPr>
      <w:rPr>
        <w:rFonts w:hint="default"/>
        <w:lang w:val="pt-BR" w:eastAsia="pt-BR" w:bidi="pt-BR"/>
      </w:rPr>
    </w:lvl>
  </w:abstractNum>
  <w:abstractNum w:abstractNumId="26">
    <w:nsid w:val="2E0826FF"/>
    <w:multiLevelType w:val="hybridMultilevel"/>
    <w:tmpl w:val="9CD2C0A0"/>
    <w:lvl w:ilvl="0" w:tplc="5492D334">
      <w:numFmt w:val="bullet"/>
      <w:lvlText w:val="-"/>
      <w:lvlJc w:val="left"/>
      <w:pPr>
        <w:ind w:left="109" w:hanging="14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F7FC2D2A">
      <w:numFmt w:val="bullet"/>
      <w:lvlText w:val="•"/>
      <w:lvlJc w:val="left"/>
      <w:pPr>
        <w:ind w:left="322" w:hanging="1465"/>
      </w:pPr>
      <w:rPr>
        <w:rFonts w:hint="default"/>
        <w:lang w:val="pt-BR" w:eastAsia="pt-BR" w:bidi="pt-BR"/>
      </w:rPr>
    </w:lvl>
    <w:lvl w:ilvl="2" w:tplc="05609F0A">
      <w:numFmt w:val="bullet"/>
      <w:lvlText w:val="•"/>
      <w:lvlJc w:val="left"/>
      <w:pPr>
        <w:ind w:left="544" w:hanging="1465"/>
      </w:pPr>
      <w:rPr>
        <w:rFonts w:hint="default"/>
        <w:lang w:val="pt-BR" w:eastAsia="pt-BR" w:bidi="pt-BR"/>
      </w:rPr>
    </w:lvl>
    <w:lvl w:ilvl="3" w:tplc="B916304E">
      <w:numFmt w:val="bullet"/>
      <w:lvlText w:val="•"/>
      <w:lvlJc w:val="left"/>
      <w:pPr>
        <w:ind w:left="766" w:hanging="1465"/>
      </w:pPr>
      <w:rPr>
        <w:rFonts w:hint="default"/>
        <w:lang w:val="pt-BR" w:eastAsia="pt-BR" w:bidi="pt-BR"/>
      </w:rPr>
    </w:lvl>
    <w:lvl w:ilvl="4" w:tplc="79286446">
      <w:numFmt w:val="bullet"/>
      <w:lvlText w:val="•"/>
      <w:lvlJc w:val="left"/>
      <w:pPr>
        <w:ind w:left="988" w:hanging="1465"/>
      </w:pPr>
      <w:rPr>
        <w:rFonts w:hint="default"/>
        <w:lang w:val="pt-BR" w:eastAsia="pt-BR" w:bidi="pt-BR"/>
      </w:rPr>
    </w:lvl>
    <w:lvl w:ilvl="5" w:tplc="6EC015E8">
      <w:numFmt w:val="bullet"/>
      <w:lvlText w:val="•"/>
      <w:lvlJc w:val="left"/>
      <w:pPr>
        <w:ind w:left="1210" w:hanging="1465"/>
      </w:pPr>
      <w:rPr>
        <w:rFonts w:hint="default"/>
        <w:lang w:val="pt-BR" w:eastAsia="pt-BR" w:bidi="pt-BR"/>
      </w:rPr>
    </w:lvl>
    <w:lvl w:ilvl="6" w:tplc="EDF8EF12">
      <w:numFmt w:val="bullet"/>
      <w:lvlText w:val="•"/>
      <w:lvlJc w:val="left"/>
      <w:pPr>
        <w:ind w:left="1432" w:hanging="1465"/>
      </w:pPr>
      <w:rPr>
        <w:rFonts w:hint="default"/>
        <w:lang w:val="pt-BR" w:eastAsia="pt-BR" w:bidi="pt-BR"/>
      </w:rPr>
    </w:lvl>
    <w:lvl w:ilvl="7" w:tplc="226A97BA">
      <w:numFmt w:val="bullet"/>
      <w:lvlText w:val="•"/>
      <w:lvlJc w:val="left"/>
      <w:pPr>
        <w:ind w:left="1654" w:hanging="1465"/>
      </w:pPr>
      <w:rPr>
        <w:rFonts w:hint="default"/>
        <w:lang w:val="pt-BR" w:eastAsia="pt-BR" w:bidi="pt-BR"/>
      </w:rPr>
    </w:lvl>
    <w:lvl w:ilvl="8" w:tplc="2ECA7F18">
      <w:numFmt w:val="bullet"/>
      <w:lvlText w:val="•"/>
      <w:lvlJc w:val="left"/>
      <w:pPr>
        <w:ind w:left="1876" w:hanging="1465"/>
      </w:pPr>
      <w:rPr>
        <w:rFonts w:hint="default"/>
        <w:lang w:val="pt-BR" w:eastAsia="pt-BR" w:bidi="pt-BR"/>
      </w:rPr>
    </w:lvl>
  </w:abstractNum>
  <w:abstractNum w:abstractNumId="27">
    <w:nsid w:val="2E6E5E63"/>
    <w:multiLevelType w:val="hybridMultilevel"/>
    <w:tmpl w:val="ABB855E4"/>
    <w:lvl w:ilvl="0" w:tplc="A7B8C1E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082AF94">
      <w:numFmt w:val="bullet"/>
      <w:lvlText w:val="•"/>
      <w:lvlJc w:val="left"/>
      <w:pPr>
        <w:ind w:left="259" w:hanging="125"/>
      </w:pPr>
      <w:rPr>
        <w:rFonts w:hint="default"/>
        <w:lang w:val="pt-BR" w:eastAsia="pt-BR" w:bidi="pt-BR"/>
      </w:rPr>
    </w:lvl>
    <w:lvl w:ilvl="2" w:tplc="6C4AD8F4">
      <w:numFmt w:val="bullet"/>
      <w:lvlText w:val="•"/>
      <w:lvlJc w:val="left"/>
      <w:pPr>
        <w:ind w:left="419" w:hanging="125"/>
      </w:pPr>
      <w:rPr>
        <w:rFonts w:hint="default"/>
        <w:lang w:val="pt-BR" w:eastAsia="pt-BR" w:bidi="pt-BR"/>
      </w:rPr>
    </w:lvl>
    <w:lvl w:ilvl="3" w:tplc="A6A20D22">
      <w:numFmt w:val="bullet"/>
      <w:lvlText w:val="•"/>
      <w:lvlJc w:val="left"/>
      <w:pPr>
        <w:ind w:left="579" w:hanging="125"/>
      </w:pPr>
      <w:rPr>
        <w:rFonts w:hint="default"/>
        <w:lang w:val="pt-BR" w:eastAsia="pt-BR" w:bidi="pt-BR"/>
      </w:rPr>
    </w:lvl>
    <w:lvl w:ilvl="4" w:tplc="47CA80BA">
      <w:numFmt w:val="bullet"/>
      <w:lvlText w:val="•"/>
      <w:lvlJc w:val="left"/>
      <w:pPr>
        <w:ind w:left="739" w:hanging="125"/>
      </w:pPr>
      <w:rPr>
        <w:rFonts w:hint="default"/>
        <w:lang w:val="pt-BR" w:eastAsia="pt-BR" w:bidi="pt-BR"/>
      </w:rPr>
    </w:lvl>
    <w:lvl w:ilvl="5" w:tplc="D75A2170">
      <w:numFmt w:val="bullet"/>
      <w:lvlText w:val="•"/>
      <w:lvlJc w:val="left"/>
      <w:pPr>
        <w:ind w:left="899" w:hanging="125"/>
      </w:pPr>
      <w:rPr>
        <w:rFonts w:hint="default"/>
        <w:lang w:val="pt-BR" w:eastAsia="pt-BR" w:bidi="pt-BR"/>
      </w:rPr>
    </w:lvl>
    <w:lvl w:ilvl="6" w:tplc="08588D58">
      <w:numFmt w:val="bullet"/>
      <w:lvlText w:val="•"/>
      <w:lvlJc w:val="left"/>
      <w:pPr>
        <w:ind w:left="1059" w:hanging="125"/>
      </w:pPr>
      <w:rPr>
        <w:rFonts w:hint="default"/>
        <w:lang w:val="pt-BR" w:eastAsia="pt-BR" w:bidi="pt-BR"/>
      </w:rPr>
    </w:lvl>
    <w:lvl w:ilvl="7" w:tplc="ECEEF4CC">
      <w:numFmt w:val="bullet"/>
      <w:lvlText w:val="•"/>
      <w:lvlJc w:val="left"/>
      <w:pPr>
        <w:ind w:left="1219" w:hanging="125"/>
      </w:pPr>
      <w:rPr>
        <w:rFonts w:hint="default"/>
        <w:lang w:val="pt-BR" w:eastAsia="pt-BR" w:bidi="pt-BR"/>
      </w:rPr>
    </w:lvl>
    <w:lvl w:ilvl="8" w:tplc="E79CE718">
      <w:numFmt w:val="bullet"/>
      <w:lvlText w:val="•"/>
      <w:lvlJc w:val="left"/>
      <w:pPr>
        <w:ind w:left="1379" w:hanging="125"/>
      </w:pPr>
      <w:rPr>
        <w:rFonts w:hint="default"/>
        <w:lang w:val="pt-BR" w:eastAsia="pt-BR" w:bidi="pt-BR"/>
      </w:rPr>
    </w:lvl>
  </w:abstractNum>
  <w:abstractNum w:abstractNumId="28">
    <w:nsid w:val="318C7FD7"/>
    <w:multiLevelType w:val="hybridMultilevel"/>
    <w:tmpl w:val="81DC3D12"/>
    <w:lvl w:ilvl="0" w:tplc="4A061A8C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E3B05A30">
      <w:numFmt w:val="bullet"/>
      <w:lvlText w:val="•"/>
      <w:lvlJc w:val="left"/>
      <w:pPr>
        <w:ind w:left="322" w:hanging="231"/>
      </w:pPr>
      <w:rPr>
        <w:rFonts w:hint="default"/>
        <w:lang w:val="pt-BR" w:eastAsia="pt-BR" w:bidi="pt-BR"/>
      </w:rPr>
    </w:lvl>
    <w:lvl w:ilvl="2" w:tplc="7050196E">
      <w:numFmt w:val="bullet"/>
      <w:lvlText w:val="•"/>
      <w:lvlJc w:val="left"/>
      <w:pPr>
        <w:ind w:left="544" w:hanging="231"/>
      </w:pPr>
      <w:rPr>
        <w:rFonts w:hint="default"/>
        <w:lang w:val="pt-BR" w:eastAsia="pt-BR" w:bidi="pt-BR"/>
      </w:rPr>
    </w:lvl>
    <w:lvl w:ilvl="3" w:tplc="EE5842EC">
      <w:numFmt w:val="bullet"/>
      <w:lvlText w:val="•"/>
      <w:lvlJc w:val="left"/>
      <w:pPr>
        <w:ind w:left="766" w:hanging="231"/>
      </w:pPr>
      <w:rPr>
        <w:rFonts w:hint="default"/>
        <w:lang w:val="pt-BR" w:eastAsia="pt-BR" w:bidi="pt-BR"/>
      </w:rPr>
    </w:lvl>
    <w:lvl w:ilvl="4" w:tplc="B3C88E6E">
      <w:numFmt w:val="bullet"/>
      <w:lvlText w:val="•"/>
      <w:lvlJc w:val="left"/>
      <w:pPr>
        <w:ind w:left="988" w:hanging="231"/>
      </w:pPr>
      <w:rPr>
        <w:rFonts w:hint="default"/>
        <w:lang w:val="pt-BR" w:eastAsia="pt-BR" w:bidi="pt-BR"/>
      </w:rPr>
    </w:lvl>
    <w:lvl w:ilvl="5" w:tplc="7E702236">
      <w:numFmt w:val="bullet"/>
      <w:lvlText w:val="•"/>
      <w:lvlJc w:val="left"/>
      <w:pPr>
        <w:ind w:left="1210" w:hanging="231"/>
      </w:pPr>
      <w:rPr>
        <w:rFonts w:hint="default"/>
        <w:lang w:val="pt-BR" w:eastAsia="pt-BR" w:bidi="pt-BR"/>
      </w:rPr>
    </w:lvl>
    <w:lvl w:ilvl="6" w:tplc="D480F106">
      <w:numFmt w:val="bullet"/>
      <w:lvlText w:val="•"/>
      <w:lvlJc w:val="left"/>
      <w:pPr>
        <w:ind w:left="1432" w:hanging="231"/>
      </w:pPr>
      <w:rPr>
        <w:rFonts w:hint="default"/>
        <w:lang w:val="pt-BR" w:eastAsia="pt-BR" w:bidi="pt-BR"/>
      </w:rPr>
    </w:lvl>
    <w:lvl w:ilvl="7" w:tplc="3A2E4B5A">
      <w:numFmt w:val="bullet"/>
      <w:lvlText w:val="•"/>
      <w:lvlJc w:val="left"/>
      <w:pPr>
        <w:ind w:left="1654" w:hanging="231"/>
      </w:pPr>
      <w:rPr>
        <w:rFonts w:hint="default"/>
        <w:lang w:val="pt-BR" w:eastAsia="pt-BR" w:bidi="pt-BR"/>
      </w:rPr>
    </w:lvl>
    <w:lvl w:ilvl="8" w:tplc="0FCA3CEC">
      <w:numFmt w:val="bullet"/>
      <w:lvlText w:val="•"/>
      <w:lvlJc w:val="left"/>
      <w:pPr>
        <w:ind w:left="1876" w:hanging="231"/>
      </w:pPr>
      <w:rPr>
        <w:rFonts w:hint="default"/>
        <w:lang w:val="pt-BR" w:eastAsia="pt-BR" w:bidi="pt-BR"/>
      </w:rPr>
    </w:lvl>
  </w:abstractNum>
  <w:abstractNum w:abstractNumId="29">
    <w:nsid w:val="32286D44"/>
    <w:multiLevelType w:val="hybridMultilevel"/>
    <w:tmpl w:val="0D4A188E"/>
    <w:lvl w:ilvl="0" w:tplc="4F5E19AA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DBA4B95A">
      <w:numFmt w:val="bullet"/>
      <w:lvlText w:val="•"/>
      <w:lvlJc w:val="left"/>
      <w:pPr>
        <w:ind w:left="317" w:hanging="216"/>
      </w:pPr>
      <w:rPr>
        <w:rFonts w:hint="default"/>
        <w:lang w:val="pt-BR" w:eastAsia="pt-BR" w:bidi="pt-BR"/>
      </w:rPr>
    </w:lvl>
    <w:lvl w:ilvl="2" w:tplc="2600171C">
      <w:numFmt w:val="bullet"/>
      <w:lvlText w:val="•"/>
      <w:lvlJc w:val="left"/>
      <w:pPr>
        <w:ind w:left="535" w:hanging="216"/>
      </w:pPr>
      <w:rPr>
        <w:rFonts w:hint="default"/>
        <w:lang w:val="pt-BR" w:eastAsia="pt-BR" w:bidi="pt-BR"/>
      </w:rPr>
    </w:lvl>
    <w:lvl w:ilvl="3" w:tplc="01741B06">
      <w:numFmt w:val="bullet"/>
      <w:lvlText w:val="•"/>
      <w:lvlJc w:val="left"/>
      <w:pPr>
        <w:ind w:left="753" w:hanging="216"/>
      </w:pPr>
      <w:rPr>
        <w:rFonts w:hint="default"/>
        <w:lang w:val="pt-BR" w:eastAsia="pt-BR" w:bidi="pt-BR"/>
      </w:rPr>
    </w:lvl>
    <w:lvl w:ilvl="4" w:tplc="038A23CC">
      <w:numFmt w:val="bullet"/>
      <w:lvlText w:val="•"/>
      <w:lvlJc w:val="left"/>
      <w:pPr>
        <w:ind w:left="970" w:hanging="216"/>
      </w:pPr>
      <w:rPr>
        <w:rFonts w:hint="default"/>
        <w:lang w:val="pt-BR" w:eastAsia="pt-BR" w:bidi="pt-BR"/>
      </w:rPr>
    </w:lvl>
    <w:lvl w:ilvl="5" w:tplc="CE36692E">
      <w:numFmt w:val="bullet"/>
      <w:lvlText w:val="•"/>
      <w:lvlJc w:val="left"/>
      <w:pPr>
        <w:ind w:left="1188" w:hanging="216"/>
      </w:pPr>
      <w:rPr>
        <w:rFonts w:hint="default"/>
        <w:lang w:val="pt-BR" w:eastAsia="pt-BR" w:bidi="pt-BR"/>
      </w:rPr>
    </w:lvl>
    <w:lvl w:ilvl="6" w:tplc="9AF2BCA4">
      <w:numFmt w:val="bullet"/>
      <w:lvlText w:val="•"/>
      <w:lvlJc w:val="left"/>
      <w:pPr>
        <w:ind w:left="1406" w:hanging="216"/>
      </w:pPr>
      <w:rPr>
        <w:rFonts w:hint="default"/>
        <w:lang w:val="pt-BR" w:eastAsia="pt-BR" w:bidi="pt-BR"/>
      </w:rPr>
    </w:lvl>
    <w:lvl w:ilvl="7" w:tplc="70E0A0E0">
      <w:numFmt w:val="bullet"/>
      <w:lvlText w:val="•"/>
      <w:lvlJc w:val="left"/>
      <w:pPr>
        <w:ind w:left="1623" w:hanging="216"/>
      </w:pPr>
      <w:rPr>
        <w:rFonts w:hint="default"/>
        <w:lang w:val="pt-BR" w:eastAsia="pt-BR" w:bidi="pt-BR"/>
      </w:rPr>
    </w:lvl>
    <w:lvl w:ilvl="8" w:tplc="35348086">
      <w:numFmt w:val="bullet"/>
      <w:lvlText w:val="•"/>
      <w:lvlJc w:val="left"/>
      <w:pPr>
        <w:ind w:left="1841" w:hanging="216"/>
      </w:pPr>
      <w:rPr>
        <w:rFonts w:hint="default"/>
        <w:lang w:val="pt-BR" w:eastAsia="pt-BR" w:bidi="pt-BR"/>
      </w:rPr>
    </w:lvl>
  </w:abstractNum>
  <w:abstractNum w:abstractNumId="30">
    <w:nsid w:val="3B9E6400"/>
    <w:multiLevelType w:val="hybridMultilevel"/>
    <w:tmpl w:val="499C7932"/>
    <w:lvl w:ilvl="0" w:tplc="E01662CA">
      <w:start w:val="12"/>
      <w:numFmt w:val="decimal"/>
      <w:lvlText w:val="%1."/>
      <w:lvlJc w:val="left"/>
      <w:pPr>
        <w:ind w:left="133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519AD8CA">
      <w:numFmt w:val="bullet"/>
      <w:lvlText w:val=""/>
      <w:lvlJc w:val="left"/>
      <w:pPr>
        <w:ind w:left="133" w:hanging="360"/>
      </w:pPr>
      <w:rPr>
        <w:rFonts w:hint="default"/>
        <w:w w:val="99"/>
        <w:lang w:val="pt-BR" w:eastAsia="pt-BR" w:bidi="pt-BR"/>
      </w:rPr>
    </w:lvl>
    <w:lvl w:ilvl="2" w:tplc="58BC780A">
      <w:numFmt w:val="bullet"/>
      <w:lvlText w:val="•"/>
      <w:lvlJc w:val="left"/>
      <w:pPr>
        <w:ind w:left="1845" w:hanging="360"/>
      </w:pPr>
      <w:rPr>
        <w:rFonts w:hint="default"/>
        <w:lang w:val="pt-BR" w:eastAsia="pt-BR" w:bidi="pt-BR"/>
      </w:rPr>
    </w:lvl>
    <w:lvl w:ilvl="3" w:tplc="8AE03AE2">
      <w:numFmt w:val="bullet"/>
      <w:lvlText w:val="•"/>
      <w:lvlJc w:val="left"/>
      <w:pPr>
        <w:ind w:left="2870" w:hanging="360"/>
      </w:pPr>
      <w:rPr>
        <w:rFonts w:hint="default"/>
        <w:lang w:val="pt-BR" w:eastAsia="pt-BR" w:bidi="pt-BR"/>
      </w:rPr>
    </w:lvl>
    <w:lvl w:ilvl="4" w:tplc="743CA38E">
      <w:numFmt w:val="bullet"/>
      <w:lvlText w:val="•"/>
      <w:lvlJc w:val="left"/>
      <w:pPr>
        <w:ind w:left="3895" w:hanging="360"/>
      </w:pPr>
      <w:rPr>
        <w:rFonts w:hint="default"/>
        <w:lang w:val="pt-BR" w:eastAsia="pt-BR" w:bidi="pt-BR"/>
      </w:rPr>
    </w:lvl>
    <w:lvl w:ilvl="5" w:tplc="18026814">
      <w:numFmt w:val="bullet"/>
      <w:lvlText w:val="•"/>
      <w:lvlJc w:val="left"/>
      <w:pPr>
        <w:ind w:left="4920" w:hanging="360"/>
      </w:pPr>
      <w:rPr>
        <w:rFonts w:hint="default"/>
        <w:lang w:val="pt-BR" w:eastAsia="pt-BR" w:bidi="pt-BR"/>
      </w:rPr>
    </w:lvl>
    <w:lvl w:ilvl="6" w:tplc="681C698E">
      <w:numFmt w:val="bullet"/>
      <w:lvlText w:val="•"/>
      <w:lvlJc w:val="left"/>
      <w:pPr>
        <w:ind w:left="5945" w:hanging="360"/>
      </w:pPr>
      <w:rPr>
        <w:rFonts w:hint="default"/>
        <w:lang w:val="pt-BR" w:eastAsia="pt-BR" w:bidi="pt-BR"/>
      </w:rPr>
    </w:lvl>
    <w:lvl w:ilvl="7" w:tplc="FCD660C8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5FE08A5E">
      <w:numFmt w:val="bullet"/>
      <w:lvlText w:val="•"/>
      <w:lvlJc w:val="left"/>
      <w:pPr>
        <w:ind w:left="7996" w:hanging="360"/>
      </w:pPr>
      <w:rPr>
        <w:rFonts w:hint="default"/>
        <w:lang w:val="pt-BR" w:eastAsia="pt-BR" w:bidi="pt-BR"/>
      </w:rPr>
    </w:lvl>
  </w:abstractNum>
  <w:abstractNum w:abstractNumId="31">
    <w:nsid w:val="3E6438F2"/>
    <w:multiLevelType w:val="hybridMultilevel"/>
    <w:tmpl w:val="B5A62FAA"/>
    <w:lvl w:ilvl="0" w:tplc="186E865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pt-BR" w:eastAsia="pt-BR" w:bidi="pt-BR"/>
      </w:rPr>
    </w:lvl>
    <w:lvl w:ilvl="1" w:tplc="AF68ACC6">
      <w:numFmt w:val="bullet"/>
      <w:lvlText w:val="•"/>
      <w:lvlJc w:val="left"/>
      <w:pPr>
        <w:ind w:left="317" w:hanging="128"/>
      </w:pPr>
      <w:rPr>
        <w:rFonts w:hint="default"/>
        <w:lang w:val="pt-BR" w:eastAsia="pt-BR" w:bidi="pt-BR"/>
      </w:rPr>
    </w:lvl>
    <w:lvl w:ilvl="2" w:tplc="D2B0581E">
      <w:numFmt w:val="bullet"/>
      <w:lvlText w:val="•"/>
      <w:lvlJc w:val="left"/>
      <w:pPr>
        <w:ind w:left="535" w:hanging="128"/>
      </w:pPr>
      <w:rPr>
        <w:rFonts w:hint="default"/>
        <w:lang w:val="pt-BR" w:eastAsia="pt-BR" w:bidi="pt-BR"/>
      </w:rPr>
    </w:lvl>
    <w:lvl w:ilvl="3" w:tplc="E4949CB6">
      <w:numFmt w:val="bullet"/>
      <w:lvlText w:val="•"/>
      <w:lvlJc w:val="left"/>
      <w:pPr>
        <w:ind w:left="753" w:hanging="128"/>
      </w:pPr>
      <w:rPr>
        <w:rFonts w:hint="default"/>
        <w:lang w:val="pt-BR" w:eastAsia="pt-BR" w:bidi="pt-BR"/>
      </w:rPr>
    </w:lvl>
    <w:lvl w:ilvl="4" w:tplc="60E21606">
      <w:numFmt w:val="bullet"/>
      <w:lvlText w:val="•"/>
      <w:lvlJc w:val="left"/>
      <w:pPr>
        <w:ind w:left="970" w:hanging="128"/>
      </w:pPr>
      <w:rPr>
        <w:rFonts w:hint="default"/>
        <w:lang w:val="pt-BR" w:eastAsia="pt-BR" w:bidi="pt-BR"/>
      </w:rPr>
    </w:lvl>
    <w:lvl w:ilvl="5" w:tplc="63C6FF72">
      <w:numFmt w:val="bullet"/>
      <w:lvlText w:val="•"/>
      <w:lvlJc w:val="left"/>
      <w:pPr>
        <w:ind w:left="1188" w:hanging="128"/>
      </w:pPr>
      <w:rPr>
        <w:rFonts w:hint="default"/>
        <w:lang w:val="pt-BR" w:eastAsia="pt-BR" w:bidi="pt-BR"/>
      </w:rPr>
    </w:lvl>
    <w:lvl w:ilvl="6" w:tplc="796C9EEC">
      <w:numFmt w:val="bullet"/>
      <w:lvlText w:val="•"/>
      <w:lvlJc w:val="left"/>
      <w:pPr>
        <w:ind w:left="1406" w:hanging="128"/>
      </w:pPr>
      <w:rPr>
        <w:rFonts w:hint="default"/>
        <w:lang w:val="pt-BR" w:eastAsia="pt-BR" w:bidi="pt-BR"/>
      </w:rPr>
    </w:lvl>
    <w:lvl w:ilvl="7" w:tplc="5006722C">
      <w:numFmt w:val="bullet"/>
      <w:lvlText w:val="•"/>
      <w:lvlJc w:val="left"/>
      <w:pPr>
        <w:ind w:left="1623" w:hanging="128"/>
      </w:pPr>
      <w:rPr>
        <w:rFonts w:hint="default"/>
        <w:lang w:val="pt-BR" w:eastAsia="pt-BR" w:bidi="pt-BR"/>
      </w:rPr>
    </w:lvl>
    <w:lvl w:ilvl="8" w:tplc="96D870B4">
      <w:numFmt w:val="bullet"/>
      <w:lvlText w:val="•"/>
      <w:lvlJc w:val="left"/>
      <w:pPr>
        <w:ind w:left="1841" w:hanging="128"/>
      </w:pPr>
      <w:rPr>
        <w:rFonts w:hint="default"/>
        <w:lang w:val="pt-BR" w:eastAsia="pt-BR" w:bidi="pt-BR"/>
      </w:rPr>
    </w:lvl>
  </w:abstractNum>
  <w:abstractNum w:abstractNumId="32">
    <w:nsid w:val="3E7A10A7"/>
    <w:multiLevelType w:val="hybridMultilevel"/>
    <w:tmpl w:val="FF60AF14"/>
    <w:lvl w:ilvl="0" w:tplc="1DDA8ECC">
      <w:numFmt w:val="bullet"/>
      <w:lvlText w:val="-"/>
      <w:lvlJc w:val="left"/>
      <w:pPr>
        <w:ind w:left="106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72A65A2">
      <w:numFmt w:val="bullet"/>
      <w:lvlText w:val="•"/>
      <w:lvlJc w:val="left"/>
      <w:pPr>
        <w:ind w:left="317" w:hanging="171"/>
      </w:pPr>
      <w:rPr>
        <w:rFonts w:hint="default"/>
        <w:lang w:val="pt-BR" w:eastAsia="pt-BR" w:bidi="pt-BR"/>
      </w:rPr>
    </w:lvl>
    <w:lvl w:ilvl="2" w:tplc="65F8342E">
      <w:numFmt w:val="bullet"/>
      <w:lvlText w:val="•"/>
      <w:lvlJc w:val="left"/>
      <w:pPr>
        <w:ind w:left="535" w:hanging="171"/>
      </w:pPr>
      <w:rPr>
        <w:rFonts w:hint="default"/>
        <w:lang w:val="pt-BR" w:eastAsia="pt-BR" w:bidi="pt-BR"/>
      </w:rPr>
    </w:lvl>
    <w:lvl w:ilvl="3" w:tplc="46E08A9A">
      <w:numFmt w:val="bullet"/>
      <w:lvlText w:val="•"/>
      <w:lvlJc w:val="left"/>
      <w:pPr>
        <w:ind w:left="753" w:hanging="171"/>
      </w:pPr>
      <w:rPr>
        <w:rFonts w:hint="default"/>
        <w:lang w:val="pt-BR" w:eastAsia="pt-BR" w:bidi="pt-BR"/>
      </w:rPr>
    </w:lvl>
    <w:lvl w:ilvl="4" w:tplc="D4EACC46">
      <w:numFmt w:val="bullet"/>
      <w:lvlText w:val="•"/>
      <w:lvlJc w:val="left"/>
      <w:pPr>
        <w:ind w:left="970" w:hanging="171"/>
      </w:pPr>
      <w:rPr>
        <w:rFonts w:hint="default"/>
        <w:lang w:val="pt-BR" w:eastAsia="pt-BR" w:bidi="pt-BR"/>
      </w:rPr>
    </w:lvl>
    <w:lvl w:ilvl="5" w:tplc="4FCEEC1E">
      <w:numFmt w:val="bullet"/>
      <w:lvlText w:val="•"/>
      <w:lvlJc w:val="left"/>
      <w:pPr>
        <w:ind w:left="1188" w:hanging="171"/>
      </w:pPr>
      <w:rPr>
        <w:rFonts w:hint="default"/>
        <w:lang w:val="pt-BR" w:eastAsia="pt-BR" w:bidi="pt-BR"/>
      </w:rPr>
    </w:lvl>
    <w:lvl w:ilvl="6" w:tplc="DED65BC0">
      <w:numFmt w:val="bullet"/>
      <w:lvlText w:val="•"/>
      <w:lvlJc w:val="left"/>
      <w:pPr>
        <w:ind w:left="1406" w:hanging="171"/>
      </w:pPr>
      <w:rPr>
        <w:rFonts w:hint="default"/>
        <w:lang w:val="pt-BR" w:eastAsia="pt-BR" w:bidi="pt-BR"/>
      </w:rPr>
    </w:lvl>
    <w:lvl w:ilvl="7" w:tplc="4DCAB240">
      <w:numFmt w:val="bullet"/>
      <w:lvlText w:val="•"/>
      <w:lvlJc w:val="left"/>
      <w:pPr>
        <w:ind w:left="1623" w:hanging="171"/>
      </w:pPr>
      <w:rPr>
        <w:rFonts w:hint="default"/>
        <w:lang w:val="pt-BR" w:eastAsia="pt-BR" w:bidi="pt-BR"/>
      </w:rPr>
    </w:lvl>
    <w:lvl w:ilvl="8" w:tplc="E26614BA">
      <w:numFmt w:val="bullet"/>
      <w:lvlText w:val="•"/>
      <w:lvlJc w:val="left"/>
      <w:pPr>
        <w:ind w:left="1841" w:hanging="171"/>
      </w:pPr>
      <w:rPr>
        <w:rFonts w:hint="default"/>
        <w:lang w:val="pt-BR" w:eastAsia="pt-BR" w:bidi="pt-BR"/>
      </w:rPr>
    </w:lvl>
  </w:abstractNum>
  <w:abstractNum w:abstractNumId="33">
    <w:nsid w:val="3FD57F1C"/>
    <w:multiLevelType w:val="hybridMultilevel"/>
    <w:tmpl w:val="36888450"/>
    <w:lvl w:ilvl="0" w:tplc="68367848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8DC3E8E">
      <w:numFmt w:val="bullet"/>
      <w:lvlText w:val="•"/>
      <w:lvlJc w:val="left"/>
      <w:pPr>
        <w:ind w:left="270" w:hanging="149"/>
      </w:pPr>
      <w:rPr>
        <w:rFonts w:hint="default"/>
        <w:lang w:val="pt-BR" w:eastAsia="pt-BR" w:bidi="pt-BR"/>
      </w:rPr>
    </w:lvl>
    <w:lvl w:ilvl="2" w:tplc="27B492E6">
      <w:numFmt w:val="bullet"/>
      <w:lvlText w:val="•"/>
      <w:lvlJc w:val="left"/>
      <w:pPr>
        <w:ind w:left="440" w:hanging="149"/>
      </w:pPr>
      <w:rPr>
        <w:rFonts w:hint="default"/>
        <w:lang w:val="pt-BR" w:eastAsia="pt-BR" w:bidi="pt-BR"/>
      </w:rPr>
    </w:lvl>
    <w:lvl w:ilvl="3" w:tplc="FB327594">
      <w:numFmt w:val="bullet"/>
      <w:lvlText w:val="•"/>
      <w:lvlJc w:val="left"/>
      <w:pPr>
        <w:ind w:left="610" w:hanging="149"/>
      </w:pPr>
      <w:rPr>
        <w:rFonts w:hint="default"/>
        <w:lang w:val="pt-BR" w:eastAsia="pt-BR" w:bidi="pt-BR"/>
      </w:rPr>
    </w:lvl>
    <w:lvl w:ilvl="4" w:tplc="423AF9EC">
      <w:numFmt w:val="bullet"/>
      <w:lvlText w:val="•"/>
      <w:lvlJc w:val="left"/>
      <w:pPr>
        <w:ind w:left="780" w:hanging="149"/>
      </w:pPr>
      <w:rPr>
        <w:rFonts w:hint="default"/>
        <w:lang w:val="pt-BR" w:eastAsia="pt-BR" w:bidi="pt-BR"/>
      </w:rPr>
    </w:lvl>
    <w:lvl w:ilvl="5" w:tplc="61FA38E4">
      <w:numFmt w:val="bullet"/>
      <w:lvlText w:val="•"/>
      <w:lvlJc w:val="left"/>
      <w:pPr>
        <w:ind w:left="951" w:hanging="149"/>
      </w:pPr>
      <w:rPr>
        <w:rFonts w:hint="default"/>
        <w:lang w:val="pt-BR" w:eastAsia="pt-BR" w:bidi="pt-BR"/>
      </w:rPr>
    </w:lvl>
    <w:lvl w:ilvl="6" w:tplc="F0F0A968">
      <w:numFmt w:val="bullet"/>
      <w:lvlText w:val="•"/>
      <w:lvlJc w:val="left"/>
      <w:pPr>
        <w:ind w:left="1121" w:hanging="149"/>
      </w:pPr>
      <w:rPr>
        <w:rFonts w:hint="default"/>
        <w:lang w:val="pt-BR" w:eastAsia="pt-BR" w:bidi="pt-BR"/>
      </w:rPr>
    </w:lvl>
    <w:lvl w:ilvl="7" w:tplc="7340BA88">
      <w:numFmt w:val="bullet"/>
      <w:lvlText w:val="•"/>
      <w:lvlJc w:val="left"/>
      <w:pPr>
        <w:ind w:left="1291" w:hanging="149"/>
      </w:pPr>
      <w:rPr>
        <w:rFonts w:hint="default"/>
        <w:lang w:val="pt-BR" w:eastAsia="pt-BR" w:bidi="pt-BR"/>
      </w:rPr>
    </w:lvl>
    <w:lvl w:ilvl="8" w:tplc="A9E6920A">
      <w:numFmt w:val="bullet"/>
      <w:lvlText w:val="•"/>
      <w:lvlJc w:val="left"/>
      <w:pPr>
        <w:ind w:left="1461" w:hanging="149"/>
      </w:pPr>
      <w:rPr>
        <w:rFonts w:hint="default"/>
        <w:lang w:val="pt-BR" w:eastAsia="pt-BR" w:bidi="pt-BR"/>
      </w:rPr>
    </w:lvl>
  </w:abstractNum>
  <w:abstractNum w:abstractNumId="34">
    <w:nsid w:val="41884F4B"/>
    <w:multiLevelType w:val="hybridMultilevel"/>
    <w:tmpl w:val="4EEC443A"/>
    <w:lvl w:ilvl="0" w:tplc="B0821D60">
      <w:numFmt w:val="bullet"/>
      <w:lvlText w:val="-"/>
      <w:lvlJc w:val="left"/>
      <w:pPr>
        <w:ind w:left="10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F02FE34">
      <w:numFmt w:val="bullet"/>
      <w:lvlText w:val="•"/>
      <w:lvlJc w:val="left"/>
      <w:pPr>
        <w:ind w:left="322" w:hanging="132"/>
      </w:pPr>
      <w:rPr>
        <w:rFonts w:hint="default"/>
        <w:lang w:val="pt-BR" w:eastAsia="pt-BR" w:bidi="pt-BR"/>
      </w:rPr>
    </w:lvl>
    <w:lvl w:ilvl="2" w:tplc="94EA3E36">
      <w:numFmt w:val="bullet"/>
      <w:lvlText w:val="•"/>
      <w:lvlJc w:val="left"/>
      <w:pPr>
        <w:ind w:left="544" w:hanging="132"/>
      </w:pPr>
      <w:rPr>
        <w:rFonts w:hint="default"/>
        <w:lang w:val="pt-BR" w:eastAsia="pt-BR" w:bidi="pt-BR"/>
      </w:rPr>
    </w:lvl>
    <w:lvl w:ilvl="3" w:tplc="0E1A3678">
      <w:numFmt w:val="bullet"/>
      <w:lvlText w:val="•"/>
      <w:lvlJc w:val="left"/>
      <w:pPr>
        <w:ind w:left="766" w:hanging="132"/>
      </w:pPr>
      <w:rPr>
        <w:rFonts w:hint="default"/>
        <w:lang w:val="pt-BR" w:eastAsia="pt-BR" w:bidi="pt-BR"/>
      </w:rPr>
    </w:lvl>
    <w:lvl w:ilvl="4" w:tplc="E3F48CC2">
      <w:numFmt w:val="bullet"/>
      <w:lvlText w:val="•"/>
      <w:lvlJc w:val="left"/>
      <w:pPr>
        <w:ind w:left="988" w:hanging="132"/>
      </w:pPr>
      <w:rPr>
        <w:rFonts w:hint="default"/>
        <w:lang w:val="pt-BR" w:eastAsia="pt-BR" w:bidi="pt-BR"/>
      </w:rPr>
    </w:lvl>
    <w:lvl w:ilvl="5" w:tplc="80FA6BAA">
      <w:numFmt w:val="bullet"/>
      <w:lvlText w:val="•"/>
      <w:lvlJc w:val="left"/>
      <w:pPr>
        <w:ind w:left="1210" w:hanging="132"/>
      </w:pPr>
      <w:rPr>
        <w:rFonts w:hint="default"/>
        <w:lang w:val="pt-BR" w:eastAsia="pt-BR" w:bidi="pt-BR"/>
      </w:rPr>
    </w:lvl>
    <w:lvl w:ilvl="6" w:tplc="F6C820F2">
      <w:numFmt w:val="bullet"/>
      <w:lvlText w:val="•"/>
      <w:lvlJc w:val="left"/>
      <w:pPr>
        <w:ind w:left="1432" w:hanging="132"/>
      </w:pPr>
      <w:rPr>
        <w:rFonts w:hint="default"/>
        <w:lang w:val="pt-BR" w:eastAsia="pt-BR" w:bidi="pt-BR"/>
      </w:rPr>
    </w:lvl>
    <w:lvl w:ilvl="7" w:tplc="3412DDB6">
      <w:numFmt w:val="bullet"/>
      <w:lvlText w:val="•"/>
      <w:lvlJc w:val="left"/>
      <w:pPr>
        <w:ind w:left="1654" w:hanging="132"/>
      </w:pPr>
      <w:rPr>
        <w:rFonts w:hint="default"/>
        <w:lang w:val="pt-BR" w:eastAsia="pt-BR" w:bidi="pt-BR"/>
      </w:rPr>
    </w:lvl>
    <w:lvl w:ilvl="8" w:tplc="1494B396">
      <w:numFmt w:val="bullet"/>
      <w:lvlText w:val="•"/>
      <w:lvlJc w:val="left"/>
      <w:pPr>
        <w:ind w:left="1876" w:hanging="132"/>
      </w:pPr>
      <w:rPr>
        <w:rFonts w:hint="default"/>
        <w:lang w:val="pt-BR" w:eastAsia="pt-BR" w:bidi="pt-BR"/>
      </w:rPr>
    </w:lvl>
  </w:abstractNum>
  <w:abstractNum w:abstractNumId="35">
    <w:nsid w:val="425865FE"/>
    <w:multiLevelType w:val="hybridMultilevel"/>
    <w:tmpl w:val="FDB239B4"/>
    <w:lvl w:ilvl="0" w:tplc="2AEC2820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CA8F6BC">
      <w:numFmt w:val="bullet"/>
      <w:lvlText w:val="•"/>
      <w:lvlJc w:val="left"/>
      <w:pPr>
        <w:ind w:left="322" w:hanging="125"/>
      </w:pPr>
      <w:rPr>
        <w:rFonts w:hint="default"/>
        <w:lang w:val="pt-BR" w:eastAsia="pt-BR" w:bidi="pt-BR"/>
      </w:rPr>
    </w:lvl>
    <w:lvl w:ilvl="2" w:tplc="45C63F02">
      <w:numFmt w:val="bullet"/>
      <w:lvlText w:val="•"/>
      <w:lvlJc w:val="left"/>
      <w:pPr>
        <w:ind w:left="544" w:hanging="125"/>
      </w:pPr>
      <w:rPr>
        <w:rFonts w:hint="default"/>
        <w:lang w:val="pt-BR" w:eastAsia="pt-BR" w:bidi="pt-BR"/>
      </w:rPr>
    </w:lvl>
    <w:lvl w:ilvl="3" w:tplc="AF9EE1C6">
      <w:numFmt w:val="bullet"/>
      <w:lvlText w:val="•"/>
      <w:lvlJc w:val="left"/>
      <w:pPr>
        <w:ind w:left="766" w:hanging="125"/>
      </w:pPr>
      <w:rPr>
        <w:rFonts w:hint="default"/>
        <w:lang w:val="pt-BR" w:eastAsia="pt-BR" w:bidi="pt-BR"/>
      </w:rPr>
    </w:lvl>
    <w:lvl w:ilvl="4" w:tplc="15DABF86">
      <w:numFmt w:val="bullet"/>
      <w:lvlText w:val="•"/>
      <w:lvlJc w:val="left"/>
      <w:pPr>
        <w:ind w:left="988" w:hanging="125"/>
      </w:pPr>
      <w:rPr>
        <w:rFonts w:hint="default"/>
        <w:lang w:val="pt-BR" w:eastAsia="pt-BR" w:bidi="pt-BR"/>
      </w:rPr>
    </w:lvl>
    <w:lvl w:ilvl="5" w:tplc="3006A3E2">
      <w:numFmt w:val="bullet"/>
      <w:lvlText w:val="•"/>
      <w:lvlJc w:val="left"/>
      <w:pPr>
        <w:ind w:left="1210" w:hanging="125"/>
      </w:pPr>
      <w:rPr>
        <w:rFonts w:hint="default"/>
        <w:lang w:val="pt-BR" w:eastAsia="pt-BR" w:bidi="pt-BR"/>
      </w:rPr>
    </w:lvl>
    <w:lvl w:ilvl="6" w:tplc="8F66B31E">
      <w:numFmt w:val="bullet"/>
      <w:lvlText w:val="•"/>
      <w:lvlJc w:val="left"/>
      <w:pPr>
        <w:ind w:left="1432" w:hanging="125"/>
      </w:pPr>
      <w:rPr>
        <w:rFonts w:hint="default"/>
        <w:lang w:val="pt-BR" w:eastAsia="pt-BR" w:bidi="pt-BR"/>
      </w:rPr>
    </w:lvl>
    <w:lvl w:ilvl="7" w:tplc="33EEB556">
      <w:numFmt w:val="bullet"/>
      <w:lvlText w:val="•"/>
      <w:lvlJc w:val="left"/>
      <w:pPr>
        <w:ind w:left="1654" w:hanging="125"/>
      </w:pPr>
      <w:rPr>
        <w:rFonts w:hint="default"/>
        <w:lang w:val="pt-BR" w:eastAsia="pt-BR" w:bidi="pt-BR"/>
      </w:rPr>
    </w:lvl>
    <w:lvl w:ilvl="8" w:tplc="4C32B18E">
      <w:numFmt w:val="bullet"/>
      <w:lvlText w:val="•"/>
      <w:lvlJc w:val="left"/>
      <w:pPr>
        <w:ind w:left="1876" w:hanging="125"/>
      </w:pPr>
      <w:rPr>
        <w:rFonts w:hint="default"/>
        <w:lang w:val="pt-BR" w:eastAsia="pt-BR" w:bidi="pt-BR"/>
      </w:rPr>
    </w:lvl>
  </w:abstractNum>
  <w:abstractNum w:abstractNumId="36">
    <w:nsid w:val="42E75AC5"/>
    <w:multiLevelType w:val="hybridMultilevel"/>
    <w:tmpl w:val="FC0A8DF8"/>
    <w:lvl w:ilvl="0" w:tplc="0B6A66BC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92824F4">
      <w:numFmt w:val="bullet"/>
      <w:lvlText w:val="•"/>
      <w:lvlJc w:val="left"/>
      <w:pPr>
        <w:ind w:left="270" w:hanging="149"/>
      </w:pPr>
      <w:rPr>
        <w:rFonts w:hint="default"/>
        <w:lang w:val="pt-BR" w:eastAsia="pt-BR" w:bidi="pt-BR"/>
      </w:rPr>
    </w:lvl>
    <w:lvl w:ilvl="2" w:tplc="043E261C">
      <w:numFmt w:val="bullet"/>
      <w:lvlText w:val="•"/>
      <w:lvlJc w:val="left"/>
      <w:pPr>
        <w:ind w:left="440" w:hanging="149"/>
      </w:pPr>
      <w:rPr>
        <w:rFonts w:hint="default"/>
        <w:lang w:val="pt-BR" w:eastAsia="pt-BR" w:bidi="pt-BR"/>
      </w:rPr>
    </w:lvl>
    <w:lvl w:ilvl="3" w:tplc="4A6A2722">
      <w:numFmt w:val="bullet"/>
      <w:lvlText w:val="•"/>
      <w:lvlJc w:val="left"/>
      <w:pPr>
        <w:ind w:left="610" w:hanging="149"/>
      </w:pPr>
      <w:rPr>
        <w:rFonts w:hint="default"/>
        <w:lang w:val="pt-BR" w:eastAsia="pt-BR" w:bidi="pt-BR"/>
      </w:rPr>
    </w:lvl>
    <w:lvl w:ilvl="4" w:tplc="CCB27520">
      <w:numFmt w:val="bullet"/>
      <w:lvlText w:val="•"/>
      <w:lvlJc w:val="left"/>
      <w:pPr>
        <w:ind w:left="780" w:hanging="149"/>
      </w:pPr>
      <w:rPr>
        <w:rFonts w:hint="default"/>
        <w:lang w:val="pt-BR" w:eastAsia="pt-BR" w:bidi="pt-BR"/>
      </w:rPr>
    </w:lvl>
    <w:lvl w:ilvl="5" w:tplc="E9EA5C4E">
      <w:numFmt w:val="bullet"/>
      <w:lvlText w:val="•"/>
      <w:lvlJc w:val="left"/>
      <w:pPr>
        <w:ind w:left="951" w:hanging="149"/>
      </w:pPr>
      <w:rPr>
        <w:rFonts w:hint="default"/>
        <w:lang w:val="pt-BR" w:eastAsia="pt-BR" w:bidi="pt-BR"/>
      </w:rPr>
    </w:lvl>
    <w:lvl w:ilvl="6" w:tplc="8D56A08C">
      <w:numFmt w:val="bullet"/>
      <w:lvlText w:val="•"/>
      <w:lvlJc w:val="left"/>
      <w:pPr>
        <w:ind w:left="1121" w:hanging="149"/>
      </w:pPr>
      <w:rPr>
        <w:rFonts w:hint="default"/>
        <w:lang w:val="pt-BR" w:eastAsia="pt-BR" w:bidi="pt-BR"/>
      </w:rPr>
    </w:lvl>
    <w:lvl w:ilvl="7" w:tplc="903E11EC">
      <w:numFmt w:val="bullet"/>
      <w:lvlText w:val="•"/>
      <w:lvlJc w:val="left"/>
      <w:pPr>
        <w:ind w:left="1291" w:hanging="149"/>
      </w:pPr>
      <w:rPr>
        <w:rFonts w:hint="default"/>
        <w:lang w:val="pt-BR" w:eastAsia="pt-BR" w:bidi="pt-BR"/>
      </w:rPr>
    </w:lvl>
    <w:lvl w:ilvl="8" w:tplc="ED78B366">
      <w:numFmt w:val="bullet"/>
      <w:lvlText w:val="•"/>
      <w:lvlJc w:val="left"/>
      <w:pPr>
        <w:ind w:left="1461" w:hanging="149"/>
      </w:pPr>
      <w:rPr>
        <w:rFonts w:hint="default"/>
        <w:lang w:val="pt-BR" w:eastAsia="pt-BR" w:bidi="pt-BR"/>
      </w:rPr>
    </w:lvl>
  </w:abstractNum>
  <w:abstractNum w:abstractNumId="37">
    <w:nsid w:val="4B92664C"/>
    <w:multiLevelType w:val="hybridMultilevel"/>
    <w:tmpl w:val="592A1512"/>
    <w:lvl w:ilvl="0" w:tplc="A5E6EE42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0E6E132E">
      <w:numFmt w:val="bullet"/>
      <w:lvlText w:val="•"/>
      <w:lvlJc w:val="left"/>
      <w:pPr>
        <w:ind w:left="317" w:hanging="149"/>
      </w:pPr>
      <w:rPr>
        <w:rFonts w:hint="default"/>
        <w:lang w:val="pt-BR" w:eastAsia="pt-BR" w:bidi="pt-BR"/>
      </w:rPr>
    </w:lvl>
    <w:lvl w:ilvl="2" w:tplc="46F0CA4C">
      <w:numFmt w:val="bullet"/>
      <w:lvlText w:val="•"/>
      <w:lvlJc w:val="left"/>
      <w:pPr>
        <w:ind w:left="535" w:hanging="149"/>
      </w:pPr>
      <w:rPr>
        <w:rFonts w:hint="default"/>
        <w:lang w:val="pt-BR" w:eastAsia="pt-BR" w:bidi="pt-BR"/>
      </w:rPr>
    </w:lvl>
    <w:lvl w:ilvl="3" w:tplc="74708910">
      <w:numFmt w:val="bullet"/>
      <w:lvlText w:val="•"/>
      <w:lvlJc w:val="left"/>
      <w:pPr>
        <w:ind w:left="753" w:hanging="149"/>
      </w:pPr>
      <w:rPr>
        <w:rFonts w:hint="default"/>
        <w:lang w:val="pt-BR" w:eastAsia="pt-BR" w:bidi="pt-BR"/>
      </w:rPr>
    </w:lvl>
    <w:lvl w:ilvl="4" w:tplc="A488A540">
      <w:numFmt w:val="bullet"/>
      <w:lvlText w:val="•"/>
      <w:lvlJc w:val="left"/>
      <w:pPr>
        <w:ind w:left="970" w:hanging="149"/>
      </w:pPr>
      <w:rPr>
        <w:rFonts w:hint="default"/>
        <w:lang w:val="pt-BR" w:eastAsia="pt-BR" w:bidi="pt-BR"/>
      </w:rPr>
    </w:lvl>
    <w:lvl w:ilvl="5" w:tplc="322AFDA2">
      <w:numFmt w:val="bullet"/>
      <w:lvlText w:val="•"/>
      <w:lvlJc w:val="left"/>
      <w:pPr>
        <w:ind w:left="1188" w:hanging="149"/>
      </w:pPr>
      <w:rPr>
        <w:rFonts w:hint="default"/>
        <w:lang w:val="pt-BR" w:eastAsia="pt-BR" w:bidi="pt-BR"/>
      </w:rPr>
    </w:lvl>
    <w:lvl w:ilvl="6" w:tplc="D7AC922C">
      <w:numFmt w:val="bullet"/>
      <w:lvlText w:val="•"/>
      <w:lvlJc w:val="left"/>
      <w:pPr>
        <w:ind w:left="1406" w:hanging="149"/>
      </w:pPr>
      <w:rPr>
        <w:rFonts w:hint="default"/>
        <w:lang w:val="pt-BR" w:eastAsia="pt-BR" w:bidi="pt-BR"/>
      </w:rPr>
    </w:lvl>
    <w:lvl w:ilvl="7" w:tplc="1C8C6EA6">
      <w:numFmt w:val="bullet"/>
      <w:lvlText w:val="•"/>
      <w:lvlJc w:val="left"/>
      <w:pPr>
        <w:ind w:left="1623" w:hanging="149"/>
      </w:pPr>
      <w:rPr>
        <w:rFonts w:hint="default"/>
        <w:lang w:val="pt-BR" w:eastAsia="pt-BR" w:bidi="pt-BR"/>
      </w:rPr>
    </w:lvl>
    <w:lvl w:ilvl="8" w:tplc="37FAE974">
      <w:numFmt w:val="bullet"/>
      <w:lvlText w:val="•"/>
      <w:lvlJc w:val="left"/>
      <w:pPr>
        <w:ind w:left="1841" w:hanging="149"/>
      </w:pPr>
      <w:rPr>
        <w:rFonts w:hint="default"/>
        <w:lang w:val="pt-BR" w:eastAsia="pt-BR" w:bidi="pt-BR"/>
      </w:rPr>
    </w:lvl>
  </w:abstractNum>
  <w:abstractNum w:abstractNumId="38">
    <w:nsid w:val="4F0E1D39"/>
    <w:multiLevelType w:val="hybridMultilevel"/>
    <w:tmpl w:val="75968CE6"/>
    <w:lvl w:ilvl="0" w:tplc="BAEEAFB6">
      <w:numFmt w:val="bullet"/>
      <w:lvlText w:val="-"/>
      <w:lvlJc w:val="left"/>
      <w:pPr>
        <w:ind w:left="108" w:hanging="5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5CAE1596">
      <w:numFmt w:val="bullet"/>
      <w:lvlText w:val="•"/>
      <w:lvlJc w:val="left"/>
      <w:pPr>
        <w:ind w:left="270" w:hanging="581"/>
      </w:pPr>
      <w:rPr>
        <w:rFonts w:hint="default"/>
        <w:lang w:val="pt-BR" w:eastAsia="pt-BR" w:bidi="pt-BR"/>
      </w:rPr>
    </w:lvl>
    <w:lvl w:ilvl="2" w:tplc="7DFA49A2">
      <w:numFmt w:val="bullet"/>
      <w:lvlText w:val="•"/>
      <w:lvlJc w:val="left"/>
      <w:pPr>
        <w:ind w:left="440" w:hanging="581"/>
      </w:pPr>
      <w:rPr>
        <w:rFonts w:hint="default"/>
        <w:lang w:val="pt-BR" w:eastAsia="pt-BR" w:bidi="pt-BR"/>
      </w:rPr>
    </w:lvl>
    <w:lvl w:ilvl="3" w:tplc="5DA4B438">
      <w:numFmt w:val="bullet"/>
      <w:lvlText w:val="•"/>
      <w:lvlJc w:val="left"/>
      <w:pPr>
        <w:ind w:left="610" w:hanging="581"/>
      </w:pPr>
      <w:rPr>
        <w:rFonts w:hint="default"/>
        <w:lang w:val="pt-BR" w:eastAsia="pt-BR" w:bidi="pt-BR"/>
      </w:rPr>
    </w:lvl>
    <w:lvl w:ilvl="4" w:tplc="6DDAE65E">
      <w:numFmt w:val="bullet"/>
      <w:lvlText w:val="•"/>
      <w:lvlJc w:val="left"/>
      <w:pPr>
        <w:ind w:left="780" w:hanging="581"/>
      </w:pPr>
      <w:rPr>
        <w:rFonts w:hint="default"/>
        <w:lang w:val="pt-BR" w:eastAsia="pt-BR" w:bidi="pt-BR"/>
      </w:rPr>
    </w:lvl>
    <w:lvl w:ilvl="5" w:tplc="2FAC48F8">
      <w:numFmt w:val="bullet"/>
      <w:lvlText w:val="•"/>
      <w:lvlJc w:val="left"/>
      <w:pPr>
        <w:ind w:left="951" w:hanging="581"/>
      </w:pPr>
      <w:rPr>
        <w:rFonts w:hint="default"/>
        <w:lang w:val="pt-BR" w:eastAsia="pt-BR" w:bidi="pt-BR"/>
      </w:rPr>
    </w:lvl>
    <w:lvl w:ilvl="6" w:tplc="BB24FFA2">
      <w:numFmt w:val="bullet"/>
      <w:lvlText w:val="•"/>
      <w:lvlJc w:val="left"/>
      <w:pPr>
        <w:ind w:left="1121" w:hanging="581"/>
      </w:pPr>
      <w:rPr>
        <w:rFonts w:hint="default"/>
        <w:lang w:val="pt-BR" w:eastAsia="pt-BR" w:bidi="pt-BR"/>
      </w:rPr>
    </w:lvl>
    <w:lvl w:ilvl="7" w:tplc="B030A49A">
      <w:numFmt w:val="bullet"/>
      <w:lvlText w:val="•"/>
      <w:lvlJc w:val="left"/>
      <w:pPr>
        <w:ind w:left="1291" w:hanging="581"/>
      </w:pPr>
      <w:rPr>
        <w:rFonts w:hint="default"/>
        <w:lang w:val="pt-BR" w:eastAsia="pt-BR" w:bidi="pt-BR"/>
      </w:rPr>
    </w:lvl>
    <w:lvl w:ilvl="8" w:tplc="4BA69CB6">
      <w:numFmt w:val="bullet"/>
      <w:lvlText w:val="•"/>
      <w:lvlJc w:val="left"/>
      <w:pPr>
        <w:ind w:left="1461" w:hanging="581"/>
      </w:pPr>
      <w:rPr>
        <w:rFonts w:hint="default"/>
        <w:lang w:val="pt-BR" w:eastAsia="pt-BR" w:bidi="pt-BR"/>
      </w:rPr>
    </w:lvl>
  </w:abstractNum>
  <w:abstractNum w:abstractNumId="39">
    <w:nsid w:val="5026039D"/>
    <w:multiLevelType w:val="hybridMultilevel"/>
    <w:tmpl w:val="957E6844"/>
    <w:lvl w:ilvl="0" w:tplc="5AAE2A5C">
      <w:numFmt w:val="bullet"/>
      <w:lvlText w:val="-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5D82AD4E">
      <w:numFmt w:val="bullet"/>
      <w:lvlText w:val="•"/>
      <w:lvlJc w:val="left"/>
      <w:pPr>
        <w:ind w:left="334" w:hanging="212"/>
      </w:pPr>
      <w:rPr>
        <w:rFonts w:hint="default"/>
        <w:lang w:val="pt-BR" w:eastAsia="pt-BR" w:bidi="pt-BR"/>
      </w:rPr>
    </w:lvl>
    <w:lvl w:ilvl="2" w:tplc="F532348A">
      <w:numFmt w:val="bullet"/>
      <w:lvlText w:val="•"/>
      <w:lvlJc w:val="left"/>
      <w:pPr>
        <w:ind w:left="569" w:hanging="212"/>
      </w:pPr>
      <w:rPr>
        <w:rFonts w:hint="default"/>
        <w:lang w:val="pt-BR" w:eastAsia="pt-BR" w:bidi="pt-BR"/>
      </w:rPr>
    </w:lvl>
    <w:lvl w:ilvl="3" w:tplc="FC167816">
      <w:numFmt w:val="bullet"/>
      <w:lvlText w:val="•"/>
      <w:lvlJc w:val="left"/>
      <w:pPr>
        <w:ind w:left="804" w:hanging="212"/>
      </w:pPr>
      <w:rPr>
        <w:rFonts w:hint="default"/>
        <w:lang w:val="pt-BR" w:eastAsia="pt-BR" w:bidi="pt-BR"/>
      </w:rPr>
    </w:lvl>
    <w:lvl w:ilvl="4" w:tplc="6A746EC0">
      <w:numFmt w:val="bullet"/>
      <w:lvlText w:val="•"/>
      <w:lvlJc w:val="left"/>
      <w:pPr>
        <w:ind w:left="1039" w:hanging="212"/>
      </w:pPr>
      <w:rPr>
        <w:rFonts w:hint="default"/>
        <w:lang w:val="pt-BR" w:eastAsia="pt-BR" w:bidi="pt-BR"/>
      </w:rPr>
    </w:lvl>
    <w:lvl w:ilvl="5" w:tplc="48126D3A">
      <w:numFmt w:val="bullet"/>
      <w:lvlText w:val="•"/>
      <w:lvlJc w:val="left"/>
      <w:pPr>
        <w:ind w:left="1274" w:hanging="212"/>
      </w:pPr>
      <w:rPr>
        <w:rFonts w:hint="default"/>
        <w:lang w:val="pt-BR" w:eastAsia="pt-BR" w:bidi="pt-BR"/>
      </w:rPr>
    </w:lvl>
    <w:lvl w:ilvl="6" w:tplc="DBE6952C">
      <w:numFmt w:val="bullet"/>
      <w:lvlText w:val="•"/>
      <w:lvlJc w:val="left"/>
      <w:pPr>
        <w:ind w:left="1508" w:hanging="212"/>
      </w:pPr>
      <w:rPr>
        <w:rFonts w:hint="default"/>
        <w:lang w:val="pt-BR" w:eastAsia="pt-BR" w:bidi="pt-BR"/>
      </w:rPr>
    </w:lvl>
    <w:lvl w:ilvl="7" w:tplc="4BF45BCC">
      <w:numFmt w:val="bullet"/>
      <w:lvlText w:val="•"/>
      <w:lvlJc w:val="left"/>
      <w:pPr>
        <w:ind w:left="1743" w:hanging="212"/>
      </w:pPr>
      <w:rPr>
        <w:rFonts w:hint="default"/>
        <w:lang w:val="pt-BR" w:eastAsia="pt-BR" w:bidi="pt-BR"/>
      </w:rPr>
    </w:lvl>
    <w:lvl w:ilvl="8" w:tplc="25826674">
      <w:numFmt w:val="bullet"/>
      <w:lvlText w:val="•"/>
      <w:lvlJc w:val="left"/>
      <w:pPr>
        <w:ind w:left="1978" w:hanging="212"/>
      </w:pPr>
      <w:rPr>
        <w:rFonts w:hint="default"/>
        <w:lang w:val="pt-BR" w:eastAsia="pt-BR" w:bidi="pt-BR"/>
      </w:rPr>
    </w:lvl>
  </w:abstractNum>
  <w:abstractNum w:abstractNumId="40">
    <w:nsid w:val="50AD4D8B"/>
    <w:multiLevelType w:val="hybridMultilevel"/>
    <w:tmpl w:val="07DE122E"/>
    <w:lvl w:ilvl="0" w:tplc="C1F6A558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A73E8EEC">
      <w:numFmt w:val="bullet"/>
      <w:lvlText w:val="•"/>
      <w:lvlJc w:val="left"/>
      <w:pPr>
        <w:ind w:left="1958" w:hanging="360"/>
      </w:pPr>
      <w:rPr>
        <w:rFonts w:hint="default"/>
        <w:lang w:val="pt-BR" w:eastAsia="pt-BR" w:bidi="pt-BR"/>
      </w:rPr>
    </w:lvl>
    <w:lvl w:ilvl="2" w:tplc="60B21766">
      <w:numFmt w:val="bullet"/>
      <w:lvlText w:val="•"/>
      <w:lvlJc w:val="left"/>
      <w:pPr>
        <w:ind w:left="2857" w:hanging="360"/>
      </w:pPr>
      <w:rPr>
        <w:rFonts w:hint="default"/>
        <w:lang w:val="pt-BR" w:eastAsia="pt-BR" w:bidi="pt-BR"/>
      </w:rPr>
    </w:lvl>
    <w:lvl w:ilvl="3" w:tplc="286408BA">
      <w:numFmt w:val="bullet"/>
      <w:lvlText w:val="•"/>
      <w:lvlJc w:val="left"/>
      <w:pPr>
        <w:ind w:left="3755" w:hanging="360"/>
      </w:pPr>
      <w:rPr>
        <w:rFonts w:hint="default"/>
        <w:lang w:val="pt-BR" w:eastAsia="pt-BR" w:bidi="pt-BR"/>
      </w:rPr>
    </w:lvl>
    <w:lvl w:ilvl="4" w:tplc="36027106">
      <w:numFmt w:val="bullet"/>
      <w:lvlText w:val="•"/>
      <w:lvlJc w:val="left"/>
      <w:pPr>
        <w:ind w:left="4654" w:hanging="360"/>
      </w:pPr>
      <w:rPr>
        <w:rFonts w:hint="default"/>
        <w:lang w:val="pt-BR" w:eastAsia="pt-BR" w:bidi="pt-BR"/>
      </w:rPr>
    </w:lvl>
    <w:lvl w:ilvl="5" w:tplc="952E994C">
      <w:numFmt w:val="bullet"/>
      <w:lvlText w:val="•"/>
      <w:lvlJc w:val="left"/>
      <w:pPr>
        <w:ind w:left="5553" w:hanging="360"/>
      </w:pPr>
      <w:rPr>
        <w:rFonts w:hint="default"/>
        <w:lang w:val="pt-BR" w:eastAsia="pt-BR" w:bidi="pt-BR"/>
      </w:rPr>
    </w:lvl>
    <w:lvl w:ilvl="6" w:tplc="918E8AE8">
      <w:numFmt w:val="bullet"/>
      <w:lvlText w:val="•"/>
      <w:lvlJc w:val="left"/>
      <w:pPr>
        <w:ind w:left="6451" w:hanging="360"/>
      </w:pPr>
      <w:rPr>
        <w:rFonts w:hint="default"/>
        <w:lang w:val="pt-BR" w:eastAsia="pt-BR" w:bidi="pt-BR"/>
      </w:rPr>
    </w:lvl>
    <w:lvl w:ilvl="7" w:tplc="8836EBB6">
      <w:numFmt w:val="bullet"/>
      <w:lvlText w:val="•"/>
      <w:lvlJc w:val="left"/>
      <w:pPr>
        <w:ind w:left="7350" w:hanging="360"/>
      </w:pPr>
      <w:rPr>
        <w:rFonts w:hint="default"/>
        <w:lang w:val="pt-BR" w:eastAsia="pt-BR" w:bidi="pt-BR"/>
      </w:rPr>
    </w:lvl>
    <w:lvl w:ilvl="8" w:tplc="381CFD38">
      <w:numFmt w:val="bullet"/>
      <w:lvlText w:val="•"/>
      <w:lvlJc w:val="left"/>
      <w:pPr>
        <w:ind w:left="8249" w:hanging="360"/>
      </w:pPr>
      <w:rPr>
        <w:rFonts w:hint="default"/>
        <w:lang w:val="pt-BR" w:eastAsia="pt-BR" w:bidi="pt-BR"/>
      </w:rPr>
    </w:lvl>
  </w:abstractNum>
  <w:abstractNum w:abstractNumId="41">
    <w:nsid w:val="50EB1C59"/>
    <w:multiLevelType w:val="hybridMultilevel"/>
    <w:tmpl w:val="56F46528"/>
    <w:lvl w:ilvl="0" w:tplc="2CD08448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39C3814">
      <w:numFmt w:val="bullet"/>
      <w:lvlText w:val="•"/>
      <w:lvlJc w:val="left"/>
      <w:pPr>
        <w:ind w:left="317" w:hanging="125"/>
      </w:pPr>
      <w:rPr>
        <w:rFonts w:hint="default"/>
        <w:lang w:val="pt-BR" w:eastAsia="pt-BR" w:bidi="pt-BR"/>
      </w:rPr>
    </w:lvl>
    <w:lvl w:ilvl="2" w:tplc="A462D35E">
      <w:numFmt w:val="bullet"/>
      <w:lvlText w:val="•"/>
      <w:lvlJc w:val="left"/>
      <w:pPr>
        <w:ind w:left="535" w:hanging="125"/>
      </w:pPr>
      <w:rPr>
        <w:rFonts w:hint="default"/>
        <w:lang w:val="pt-BR" w:eastAsia="pt-BR" w:bidi="pt-BR"/>
      </w:rPr>
    </w:lvl>
    <w:lvl w:ilvl="3" w:tplc="3B4088AC">
      <w:numFmt w:val="bullet"/>
      <w:lvlText w:val="•"/>
      <w:lvlJc w:val="left"/>
      <w:pPr>
        <w:ind w:left="753" w:hanging="125"/>
      </w:pPr>
      <w:rPr>
        <w:rFonts w:hint="default"/>
        <w:lang w:val="pt-BR" w:eastAsia="pt-BR" w:bidi="pt-BR"/>
      </w:rPr>
    </w:lvl>
    <w:lvl w:ilvl="4" w:tplc="B126B2E2">
      <w:numFmt w:val="bullet"/>
      <w:lvlText w:val="•"/>
      <w:lvlJc w:val="left"/>
      <w:pPr>
        <w:ind w:left="970" w:hanging="125"/>
      </w:pPr>
      <w:rPr>
        <w:rFonts w:hint="default"/>
        <w:lang w:val="pt-BR" w:eastAsia="pt-BR" w:bidi="pt-BR"/>
      </w:rPr>
    </w:lvl>
    <w:lvl w:ilvl="5" w:tplc="3CC4A1D6">
      <w:numFmt w:val="bullet"/>
      <w:lvlText w:val="•"/>
      <w:lvlJc w:val="left"/>
      <w:pPr>
        <w:ind w:left="1188" w:hanging="125"/>
      </w:pPr>
      <w:rPr>
        <w:rFonts w:hint="default"/>
        <w:lang w:val="pt-BR" w:eastAsia="pt-BR" w:bidi="pt-BR"/>
      </w:rPr>
    </w:lvl>
    <w:lvl w:ilvl="6" w:tplc="312A979A">
      <w:numFmt w:val="bullet"/>
      <w:lvlText w:val="•"/>
      <w:lvlJc w:val="left"/>
      <w:pPr>
        <w:ind w:left="1406" w:hanging="125"/>
      </w:pPr>
      <w:rPr>
        <w:rFonts w:hint="default"/>
        <w:lang w:val="pt-BR" w:eastAsia="pt-BR" w:bidi="pt-BR"/>
      </w:rPr>
    </w:lvl>
    <w:lvl w:ilvl="7" w:tplc="7E6EA99E">
      <w:numFmt w:val="bullet"/>
      <w:lvlText w:val="•"/>
      <w:lvlJc w:val="left"/>
      <w:pPr>
        <w:ind w:left="1623" w:hanging="125"/>
      </w:pPr>
      <w:rPr>
        <w:rFonts w:hint="default"/>
        <w:lang w:val="pt-BR" w:eastAsia="pt-BR" w:bidi="pt-BR"/>
      </w:rPr>
    </w:lvl>
    <w:lvl w:ilvl="8" w:tplc="A934D528">
      <w:numFmt w:val="bullet"/>
      <w:lvlText w:val="•"/>
      <w:lvlJc w:val="left"/>
      <w:pPr>
        <w:ind w:left="1841" w:hanging="125"/>
      </w:pPr>
      <w:rPr>
        <w:rFonts w:hint="default"/>
        <w:lang w:val="pt-BR" w:eastAsia="pt-BR" w:bidi="pt-BR"/>
      </w:rPr>
    </w:lvl>
  </w:abstractNum>
  <w:abstractNum w:abstractNumId="42">
    <w:nsid w:val="52CE7486"/>
    <w:multiLevelType w:val="hybridMultilevel"/>
    <w:tmpl w:val="27368B9E"/>
    <w:lvl w:ilvl="0" w:tplc="992A4C18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392A976">
      <w:numFmt w:val="bullet"/>
      <w:lvlText w:val="•"/>
      <w:lvlJc w:val="left"/>
      <w:pPr>
        <w:ind w:left="266" w:hanging="142"/>
      </w:pPr>
      <w:rPr>
        <w:rFonts w:hint="default"/>
        <w:lang w:val="pt-BR" w:eastAsia="pt-BR" w:bidi="pt-BR"/>
      </w:rPr>
    </w:lvl>
    <w:lvl w:ilvl="2" w:tplc="879CF39E">
      <w:numFmt w:val="bullet"/>
      <w:lvlText w:val="•"/>
      <w:lvlJc w:val="left"/>
      <w:pPr>
        <w:ind w:left="432" w:hanging="142"/>
      </w:pPr>
      <w:rPr>
        <w:rFonts w:hint="default"/>
        <w:lang w:val="pt-BR" w:eastAsia="pt-BR" w:bidi="pt-BR"/>
      </w:rPr>
    </w:lvl>
    <w:lvl w:ilvl="3" w:tplc="8DBE166A">
      <w:numFmt w:val="bullet"/>
      <w:lvlText w:val="•"/>
      <w:lvlJc w:val="left"/>
      <w:pPr>
        <w:ind w:left="599" w:hanging="142"/>
      </w:pPr>
      <w:rPr>
        <w:rFonts w:hint="default"/>
        <w:lang w:val="pt-BR" w:eastAsia="pt-BR" w:bidi="pt-BR"/>
      </w:rPr>
    </w:lvl>
    <w:lvl w:ilvl="4" w:tplc="46CA105C">
      <w:numFmt w:val="bullet"/>
      <w:lvlText w:val="•"/>
      <w:lvlJc w:val="left"/>
      <w:pPr>
        <w:ind w:left="765" w:hanging="142"/>
      </w:pPr>
      <w:rPr>
        <w:rFonts w:hint="default"/>
        <w:lang w:val="pt-BR" w:eastAsia="pt-BR" w:bidi="pt-BR"/>
      </w:rPr>
    </w:lvl>
    <w:lvl w:ilvl="5" w:tplc="0168374E">
      <w:numFmt w:val="bullet"/>
      <w:lvlText w:val="•"/>
      <w:lvlJc w:val="left"/>
      <w:pPr>
        <w:ind w:left="932" w:hanging="142"/>
      </w:pPr>
      <w:rPr>
        <w:rFonts w:hint="default"/>
        <w:lang w:val="pt-BR" w:eastAsia="pt-BR" w:bidi="pt-BR"/>
      </w:rPr>
    </w:lvl>
    <w:lvl w:ilvl="6" w:tplc="15DCE1E8">
      <w:numFmt w:val="bullet"/>
      <w:lvlText w:val="•"/>
      <w:lvlJc w:val="left"/>
      <w:pPr>
        <w:ind w:left="1098" w:hanging="142"/>
      </w:pPr>
      <w:rPr>
        <w:rFonts w:hint="default"/>
        <w:lang w:val="pt-BR" w:eastAsia="pt-BR" w:bidi="pt-BR"/>
      </w:rPr>
    </w:lvl>
    <w:lvl w:ilvl="7" w:tplc="250A4B64">
      <w:numFmt w:val="bullet"/>
      <w:lvlText w:val="•"/>
      <w:lvlJc w:val="left"/>
      <w:pPr>
        <w:ind w:left="1264" w:hanging="142"/>
      </w:pPr>
      <w:rPr>
        <w:rFonts w:hint="default"/>
        <w:lang w:val="pt-BR" w:eastAsia="pt-BR" w:bidi="pt-BR"/>
      </w:rPr>
    </w:lvl>
    <w:lvl w:ilvl="8" w:tplc="CA14E3F8">
      <w:numFmt w:val="bullet"/>
      <w:lvlText w:val="•"/>
      <w:lvlJc w:val="left"/>
      <w:pPr>
        <w:ind w:left="1431" w:hanging="142"/>
      </w:pPr>
      <w:rPr>
        <w:rFonts w:hint="default"/>
        <w:lang w:val="pt-BR" w:eastAsia="pt-BR" w:bidi="pt-BR"/>
      </w:rPr>
    </w:lvl>
  </w:abstractNum>
  <w:abstractNum w:abstractNumId="43">
    <w:nsid w:val="565678DC"/>
    <w:multiLevelType w:val="hybridMultilevel"/>
    <w:tmpl w:val="DD00D094"/>
    <w:lvl w:ilvl="0" w:tplc="4086AFE0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8CA1800">
      <w:numFmt w:val="bullet"/>
      <w:lvlText w:val="•"/>
      <w:lvlJc w:val="left"/>
      <w:pPr>
        <w:ind w:left="322" w:hanging="128"/>
      </w:pPr>
      <w:rPr>
        <w:rFonts w:hint="default"/>
        <w:lang w:val="pt-BR" w:eastAsia="pt-BR" w:bidi="pt-BR"/>
      </w:rPr>
    </w:lvl>
    <w:lvl w:ilvl="2" w:tplc="3FA645F0">
      <w:numFmt w:val="bullet"/>
      <w:lvlText w:val="•"/>
      <w:lvlJc w:val="left"/>
      <w:pPr>
        <w:ind w:left="544" w:hanging="128"/>
      </w:pPr>
      <w:rPr>
        <w:rFonts w:hint="default"/>
        <w:lang w:val="pt-BR" w:eastAsia="pt-BR" w:bidi="pt-BR"/>
      </w:rPr>
    </w:lvl>
    <w:lvl w:ilvl="3" w:tplc="875410BE">
      <w:numFmt w:val="bullet"/>
      <w:lvlText w:val="•"/>
      <w:lvlJc w:val="left"/>
      <w:pPr>
        <w:ind w:left="766" w:hanging="128"/>
      </w:pPr>
      <w:rPr>
        <w:rFonts w:hint="default"/>
        <w:lang w:val="pt-BR" w:eastAsia="pt-BR" w:bidi="pt-BR"/>
      </w:rPr>
    </w:lvl>
    <w:lvl w:ilvl="4" w:tplc="B878674A">
      <w:numFmt w:val="bullet"/>
      <w:lvlText w:val="•"/>
      <w:lvlJc w:val="left"/>
      <w:pPr>
        <w:ind w:left="988" w:hanging="128"/>
      </w:pPr>
      <w:rPr>
        <w:rFonts w:hint="default"/>
        <w:lang w:val="pt-BR" w:eastAsia="pt-BR" w:bidi="pt-BR"/>
      </w:rPr>
    </w:lvl>
    <w:lvl w:ilvl="5" w:tplc="142E7138">
      <w:numFmt w:val="bullet"/>
      <w:lvlText w:val="•"/>
      <w:lvlJc w:val="left"/>
      <w:pPr>
        <w:ind w:left="1210" w:hanging="128"/>
      </w:pPr>
      <w:rPr>
        <w:rFonts w:hint="default"/>
        <w:lang w:val="pt-BR" w:eastAsia="pt-BR" w:bidi="pt-BR"/>
      </w:rPr>
    </w:lvl>
    <w:lvl w:ilvl="6" w:tplc="F27883A8">
      <w:numFmt w:val="bullet"/>
      <w:lvlText w:val="•"/>
      <w:lvlJc w:val="left"/>
      <w:pPr>
        <w:ind w:left="1432" w:hanging="128"/>
      </w:pPr>
      <w:rPr>
        <w:rFonts w:hint="default"/>
        <w:lang w:val="pt-BR" w:eastAsia="pt-BR" w:bidi="pt-BR"/>
      </w:rPr>
    </w:lvl>
    <w:lvl w:ilvl="7" w:tplc="23A6F28C">
      <w:numFmt w:val="bullet"/>
      <w:lvlText w:val="•"/>
      <w:lvlJc w:val="left"/>
      <w:pPr>
        <w:ind w:left="1654" w:hanging="128"/>
      </w:pPr>
      <w:rPr>
        <w:rFonts w:hint="default"/>
        <w:lang w:val="pt-BR" w:eastAsia="pt-BR" w:bidi="pt-BR"/>
      </w:rPr>
    </w:lvl>
    <w:lvl w:ilvl="8" w:tplc="94CCCE96">
      <w:numFmt w:val="bullet"/>
      <w:lvlText w:val="•"/>
      <w:lvlJc w:val="left"/>
      <w:pPr>
        <w:ind w:left="1876" w:hanging="128"/>
      </w:pPr>
      <w:rPr>
        <w:rFonts w:hint="default"/>
        <w:lang w:val="pt-BR" w:eastAsia="pt-BR" w:bidi="pt-BR"/>
      </w:rPr>
    </w:lvl>
  </w:abstractNum>
  <w:abstractNum w:abstractNumId="44">
    <w:nsid w:val="57D41C69"/>
    <w:multiLevelType w:val="hybridMultilevel"/>
    <w:tmpl w:val="4036E16A"/>
    <w:lvl w:ilvl="0" w:tplc="5352E5F4">
      <w:start w:val="1"/>
      <w:numFmt w:val="decimal"/>
      <w:lvlText w:val="%1."/>
      <w:lvlJc w:val="left"/>
      <w:pPr>
        <w:ind w:left="1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40EAD27C">
      <w:numFmt w:val="bullet"/>
      <w:lvlText w:val="•"/>
      <w:lvlJc w:val="left"/>
      <w:pPr>
        <w:ind w:left="1130" w:hanging="221"/>
      </w:pPr>
      <w:rPr>
        <w:rFonts w:hint="default"/>
        <w:lang w:val="pt-BR" w:eastAsia="pt-BR" w:bidi="pt-BR"/>
      </w:rPr>
    </w:lvl>
    <w:lvl w:ilvl="2" w:tplc="6B12299E">
      <w:numFmt w:val="bullet"/>
      <w:lvlText w:val="•"/>
      <w:lvlJc w:val="left"/>
      <w:pPr>
        <w:ind w:left="2121" w:hanging="221"/>
      </w:pPr>
      <w:rPr>
        <w:rFonts w:hint="default"/>
        <w:lang w:val="pt-BR" w:eastAsia="pt-BR" w:bidi="pt-BR"/>
      </w:rPr>
    </w:lvl>
    <w:lvl w:ilvl="3" w:tplc="F1B68DD0">
      <w:numFmt w:val="bullet"/>
      <w:lvlText w:val="•"/>
      <w:lvlJc w:val="left"/>
      <w:pPr>
        <w:ind w:left="3111" w:hanging="221"/>
      </w:pPr>
      <w:rPr>
        <w:rFonts w:hint="default"/>
        <w:lang w:val="pt-BR" w:eastAsia="pt-BR" w:bidi="pt-BR"/>
      </w:rPr>
    </w:lvl>
    <w:lvl w:ilvl="4" w:tplc="04847CC0">
      <w:numFmt w:val="bullet"/>
      <w:lvlText w:val="•"/>
      <w:lvlJc w:val="left"/>
      <w:pPr>
        <w:ind w:left="4102" w:hanging="221"/>
      </w:pPr>
      <w:rPr>
        <w:rFonts w:hint="default"/>
        <w:lang w:val="pt-BR" w:eastAsia="pt-BR" w:bidi="pt-BR"/>
      </w:rPr>
    </w:lvl>
    <w:lvl w:ilvl="5" w:tplc="49F48DF6">
      <w:numFmt w:val="bullet"/>
      <w:lvlText w:val="•"/>
      <w:lvlJc w:val="left"/>
      <w:pPr>
        <w:ind w:left="5093" w:hanging="221"/>
      </w:pPr>
      <w:rPr>
        <w:rFonts w:hint="default"/>
        <w:lang w:val="pt-BR" w:eastAsia="pt-BR" w:bidi="pt-BR"/>
      </w:rPr>
    </w:lvl>
    <w:lvl w:ilvl="6" w:tplc="B17A0920">
      <w:numFmt w:val="bullet"/>
      <w:lvlText w:val="•"/>
      <w:lvlJc w:val="left"/>
      <w:pPr>
        <w:ind w:left="6083" w:hanging="221"/>
      </w:pPr>
      <w:rPr>
        <w:rFonts w:hint="default"/>
        <w:lang w:val="pt-BR" w:eastAsia="pt-BR" w:bidi="pt-BR"/>
      </w:rPr>
    </w:lvl>
    <w:lvl w:ilvl="7" w:tplc="69BCBA5A">
      <w:numFmt w:val="bullet"/>
      <w:lvlText w:val="•"/>
      <w:lvlJc w:val="left"/>
      <w:pPr>
        <w:ind w:left="7074" w:hanging="221"/>
      </w:pPr>
      <w:rPr>
        <w:rFonts w:hint="default"/>
        <w:lang w:val="pt-BR" w:eastAsia="pt-BR" w:bidi="pt-BR"/>
      </w:rPr>
    </w:lvl>
    <w:lvl w:ilvl="8" w:tplc="C3E0032E">
      <w:numFmt w:val="bullet"/>
      <w:lvlText w:val="•"/>
      <w:lvlJc w:val="left"/>
      <w:pPr>
        <w:ind w:left="8065" w:hanging="221"/>
      </w:pPr>
      <w:rPr>
        <w:rFonts w:hint="default"/>
        <w:lang w:val="pt-BR" w:eastAsia="pt-BR" w:bidi="pt-BR"/>
      </w:rPr>
    </w:lvl>
  </w:abstractNum>
  <w:abstractNum w:abstractNumId="45">
    <w:nsid w:val="5ABC1D13"/>
    <w:multiLevelType w:val="hybridMultilevel"/>
    <w:tmpl w:val="113C74D6"/>
    <w:lvl w:ilvl="0" w:tplc="9948CCEC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FA62452E">
      <w:numFmt w:val="bullet"/>
      <w:lvlText w:val="•"/>
      <w:lvlJc w:val="left"/>
      <w:pPr>
        <w:ind w:left="266" w:hanging="142"/>
      </w:pPr>
      <w:rPr>
        <w:rFonts w:hint="default"/>
        <w:lang w:val="pt-BR" w:eastAsia="pt-BR" w:bidi="pt-BR"/>
      </w:rPr>
    </w:lvl>
    <w:lvl w:ilvl="2" w:tplc="640A3D6C">
      <w:numFmt w:val="bullet"/>
      <w:lvlText w:val="•"/>
      <w:lvlJc w:val="left"/>
      <w:pPr>
        <w:ind w:left="432" w:hanging="142"/>
      </w:pPr>
      <w:rPr>
        <w:rFonts w:hint="default"/>
        <w:lang w:val="pt-BR" w:eastAsia="pt-BR" w:bidi="pt-BR"/>
      </w:rPr>
    </w:lvl>
    <w:lvl w:ilvl="3" w:tplc="D81E7182">
      <w:numFmt w:val="bullet"/>
      <w:lvlText w:val="•"/>
      <w:lvlJc w:val="left"/>
      <w:pPr>
        <w:ind w:left="599" w:hanging="142"/>
      </w:pPr>
      <w:rPr>
        <w:rFonts w:hint="default"/>
        <w:lang w:val="pt-BR" w:eastAsia="pt-BR" w:bidi="pt-BR"/>
      </w:rPr>
    </w:lvl>
    <w:lvl w:ilvl="4" w:tplc="0CBA95D2">
      <w:numFmt w:val="bullet"/>
      <w:lvlText w:val="•"/>
      <w:lvlJc w:val="left"/>
      <w:pPr>
        <w:ind w:left="765" w:hanging="142"/>
      </w:pPr>
      <w:rPr>
        <w:rFonts w:hint="default"/>
        <w:lang w:val="pt-BR" w:eastAsia="pt-BR" w:bidi="pt-BR"/>
      </w:rPr>
    </w:lvl>
    <w:lvl w:ilvl="5" w:tplc="3D9A9F68">
      <w:numFmt w:val="bullet"/>
      <w:lvlText w:val="•"/>
      <w:lvlJc w:val="left"/>
      <w:pPr>
        <w:ind w:left="932" w:hanging="142"/>
      </w:pPr>
      <w:rPr>
        <w:rFonts w:hint="default"/>
        <w:lang w:val="pt-BR" w:eastAsia="pt-BR" w:bidi="pt-BR"/>
      </w:rPr>
    </w:lvl>
    <w:lvl w:ilvl="6" w:tplc="C85633F4">
      <w:numFmt w:val="bullet"/>
      <w:lvlText w:val="•"/>
      <w:lvlJc w:val="left"/>
      <w:pPr>
        <w:ind w:left="1098" w:hanging="142"/>
      </w:pPr>
      <w:rPr>
        <w:rFonts w:hint="default"/>
        <w:lang w:val="pt-BR" w:eastAsia="pt-BR" w:bidi="pt-BR"/>
      </w:rPr>
    </w:lvl>
    <w:lvl w:ilvl="7" w:tplc="7916E35E">
      <w:numFmt w:val="bullet"/>
      <w:lvlText w:val="•"/>
      <w:lvlJc w:val="left"/>
      <w:pPr>
        <w:ind w:left="1264" w:hanging="142"/>
      </w:pPr>
      <w:rPr>
        <w:rFonts w:hint="default"/>
        <w:lang w:val="pt-BR" w:eastAsia="pt-BR" w:bidi="pt-BR"/>
      </w:rPr>
    </w:lvl>
    <w:lvl w:ilvl="8" w:tplc="3E62C3D4">
      <w:numFmt w:val="bullet"/>
      <w:lvlText w:val="•"/>
      <w:lvlJc w:val="left"/>
      <w:pPr>
        <w:ind w:left="1431" w:hanging="142"/>
      </w:pPr>
      <w:rPr>
        <w:rFonts w:hint="default"/>
        <w:lang w:val="pt-BR" w:eastAsia="pt-BR" w:bidi="pt-BR"/>
      </w:rPr>
    </w:lvl>
  </w:abstractNum>
  <w:abstractNum w:abstractNumId="46">
    <w:nsid w:val="5DB64D23"/>
    <w:multiLevelType w:val="hybridMultilevel"/>
    <w:tmpl w:val="1D12B9A6"/>
    <w:lvl w:ilvl="0" w:tplc="87E83590">
      <w:numFmt w:val="bullet"/>
      <w:lvlText w:val="-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BBC183C">
      <w:numFmt w:val="bullet"/>
      <w:lvlText w:val="•"/>
      <w:lvlJc w:val="left"/>
      <w:pPr>
        <w:ind w:left="348" w:hanging="243"/>
      </w:pPr>
      <w:rPr>
        <w:rFonts w:hint="default"/>
        <w:lang w:val="pt-BR" w:eastAsia="pt-BR" w:bidi="pt-BR"/>
      </w:rPr>
    </w:lvl>
    <w:lvl w:ilvl="2" w:tplc="0B169096">
      <w:numFmt w:val="bullet"/>
      <w:lvlText w:val="•"/>
      <w:lvlJc w:val="left"/>
      <w:pPr>
        <w:ind w:left="597" w:hanging="243"/>
      </w:pPr>
      <w:rPr>
        <w:rFonts w:hint="default"/>
        <w:lang w:val="pt-BR" w:eastAsia="pt-BR" w:bidi="pt-BR"/>
      </w:rPr>
    </w:lvl>
    <w:lvl w:ilvl="3" w:tplc="2DEE8B96">
      <w:numFmt w:val="bullet"/>
      <w:lvlText w:val="•"/>
      <w:lvlJc w:val="left"/>
      <w:pPr>
        <w:ind w:left="845" w:hanging="243"/>
      </w:pPr>
      <w:rPr>
        <w:rFonts w:hint="default"/>
        <w:lang w:val="pt-BR" w:eastAsia="pt-BR" w:bidi="pt-BR"/>
      </w:rPr>
    </w:lvl>
    <w:lvl w:ilvl="4" w:tplc="816EFC26">
      <w:numFmt w:val="bullet"/>
      <w:lvlText w:val="•"/>
      <w:lvlJc w:val="left"/>
      <w:pPr>
        <w:ind w:left="1094" w:hanging="243"/>
      </w:pPr>
      <w:rPr>
        <w:rFonts w:hint="default"/>
        <w:lang w:val="pt-BR" w:eastAsia="pt-BR" w:bidi="pt-BR"/>
      </w:rPr>
    </w:lvl>
    <w:lvl w:ilvl="5" w:tplc="DC12606A">
      <w:numFmt w:val="bullet"/>
      <w:lvlText w:val="•"/>
      <w:lvlJc w:val="left"/>
      <w:pPr>
        <w:ind w:left="1342" w:hanging="243"/>
      </w:pPr>
      <w:rPr>
        <w:rFonts w:hint="default"/>
        <w:lang w:val="pt-BR" w:eastAsia="pt-BR" w:bidi="pt-BR"/>
      </w:rPr>
    </w:lvl>
    <w:lvl w:ilvl="6" w:tplc="20C2F636">
      <w:numFmt w:val="bullet"/>
      <w:lvlText w:val="•"/>
      <w:lvlJc w:val="left"/>
      <w:pPr>
        <w:ind w:left="1591" w:hanging="243"/>
      </w:pPr>
      <w:rPr>
        <w:rFonts w:hint="default"/>
        <w:lang w:val="pt-BR" w:eastAsia="pt-BR" w:bidi="pt-BR"/>
      </w:rPr>
    </w:lvl>
    <w:lvl w:ilvl="7" w:tplc="0530413C">
      <w:numFmt w:val="bullet"/>
      <w:lvlText w:val="•"/>
      <w:lvlJc w:val="left"/>
      <w:pPr>
        <w:ind w:left="1839" w:hanging="243"/>
      </w:pPr>
      <w:rPr>
        <w:rFonts w:hint="default"/>
        <w:lang w:val="pt-BR" w:eastAsia="pt-BR" w:bidi="pt-BR"/>
      </w:rPr>
    </w:lvl>
    <w:lvl w:ilvl="8" w:tplc="0FBE2EE2">
      <w:numFmt w:val="bullet"/>
      <w:lvlText w:val="•"/>
      <w:lvlJc w:val="left"/>
      <w:pPr>
        <w:ind w:left="2088" w:hanging="243"/>
      </w:pPr>
      <w:rPr>
        <w:rFonts w:hint="default"/>
        <w:lang w:val="pt-BR" w:eastAsia="pt-BR" w:bidi="pt-BR"/>
      </w:rPr>
    </w:lvl>
  </w:abstractNum>
  <w:abstractNum w:abstractNumId="47">
    <w:nsid w:val="621C24EC"/>
    <w:multiLevelType w:val="hybridMultilevel"/>
    <w:tmpl w:val="48204428"/>
    <w:lvl w:ilvl="0" w:tplc="26F0383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380D46A">
      <w:numFmt w:val="bullet"/>
      <w:lvlText w:val="•"/>
      <w:lvlJc w:val="left"/>
      <w:pPr>
        <w:ind w:left="270" w:hanging="128"/>
      </w:pPr>
      <w:rPr>
        <w:rFonts w:hint="default"/>
        <w:lang w:val="pt-BR" w:eastAsia="pt-BR" w:bidi="pt-BR"/>
      </w:rPr>
    </w:lvl>
    <w:lvl w:ilvl="2" w:tplc="70F02162">
      <w:numFmt w:val="bullet"/>
      <w:lvlText w:val="•"/>
      <w:lvlJc w:val="left"/>
      <w:pPr>
        <w:ind w:left="440" w:hanging="128"/>
      </w:pPr>
      <w:rPr>
        <w:rFonts w:hint="default"/>
        <w:lang w:val="pt-BR" w:eastAsia="pt-BR" w:bidi="pt-BR"/>
      </w:rPr>
    </w:lvl>
    <w:lvl w:ilvl="3" w:tplc="2AA0C634">
      <w:numFmt w:val="bullet"/>
      <w:lvlText w:val="•"/>
      <w:lvlJc w:val="left"/>
      <w:pPr>
        <w:ind w:left="610" w:hanging="128"/>
      </w:pPr>
      <w:rPr>
        <w:rFonts w:hint="default"/>
        <w:lang w:val="pt-BR" w:eastAsia="pt-BR" w:bidi="pt-BR"/>
      </w:rPr>
    </w:lvl>
    <w:lvl w:ilvl="4" w:tplc="4BE273C6">
      <w:numFmt w:val="bullet"/>
      <w:lvlText w:val="•"/>
      <w:lvlJc w:val="left"/>
      <w:pPr>
        <w:ind w:left="780" w:hanging="128"/>
      </w:pPr>
      <w:rPr>
        <w:rFonts w:hint="default"/>
        <w:lang w:val="pt-BR" w:eastAsia="pt-BR" w:bidi="pt-BR"/>
      </w:rPr>
    </w:lvl>
    <w:lvl w:ilvl="5" w:tplc="D2E660DE">
      <w:numFmt w:val="bullet"/>
      <w:lvlText w:val="•"/>
      <w:lvlJc w:val="left"/>
      <w:pPr>
        <w:ind w:left="951" w:hanging="128"/>
      </w:pPr>
      <w:rPr>
        <w:rFonts w:hint="default"/>
        <w:lang w:val="pt-BR" w:eastAsia="pt-BR" w:bidi="pt-BR"/>
      </w:rPr>
    </w:lvl>
    <w:lvl w:ilvl="6" w:tplc="B1FC83C0">
      <w:numFmt w:val="bullet"/>
      <w:lvlText w:val="•"/>
      <w:lvlJc w:val="left"/>
      <w:pPr>
        <w:ind w:left="1121" w:hanging="128"/>
      </w:pPr>
      <w:rPr>
        <w:rFonts w:hint="default"/>
        <w:lang w:val="pt-BR" w:eastAsia="pt-BR" w:bidi="pt-BR"/>
      </w:rPr>
    </w:lvl>
    <w:lvl w:ilvl="7" w:tplc="E1728BBA">
      <w:numFmt w:val="bullet"/>
      <w:lvlText w:val="•"/>
      <w:lvlJc w:val="left"/>
      <w:pPr>
        <w:ind w:left="1291" w:hanging="128"/>
      </w:pPr>
      <w:rPr>
        <w:rFonts w:hint="default"/>
        <w:lang w:val="pt-BR" w:eastAsia="pt-BR" w:bidi="pt-BR"/>
      </w:rPr>
    </w:lvl>
    <w:lvl w:ilvl="8" w:tplc="ECC25DF2">
      <w:numFmt w:val="bullet"/>
      <w:lvlText w:val="•"/>
      <w:lvlJc w:val="left"/>
      <w:pPr>
        <w:ind w:left="1461" w:hanging="128"/>
      </w:pPr>
      <w:rPr>
        <w:rFonts w:hint="default"/>
        <w:lang w:val="pt-BR" w:eastAsia="pt-BR" w:bidi="pt-BR"/>
      </w:rPr>
    </w:lvl>
  </w:abstractNum>
  <w:abstractNum w:abstractNumId="48">
    <w:nsid w:val="62B46DDD"/>
    <w:multiLevelType w:val="hybridMultilevel"/>
    <w:tmpl w:val="0F023F88"/>
    <w:lvl w:ilvl="0" w:tplc="CBA2AEDE">
      <w:numFmt w:val="bullet"/>
      <w:lvlText w:val="-"/>
      <w:lvlJc w:val="left"/>
      <w:pPr>
        <w:ind w:left="2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0AA4B9A">
      <w:numFmt w:val="bullet"/>
      <w:lvlText w:val="-"/>
      <w:lvlJc w:val="left"/>
      <w:pPr>
        <w:ind w:left="31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 w:tplc="D840A3F6">
      <w:numFmt w:val="bullet"/>
      <w:lvlText w:val="•"/>
      <w:lvlJc w:val="left"/>
      <w:pPr>
        <w:ind w:left="700" w:hanging="125"/>
      </w:pPr>
      <w:rPr>
        <w:rFonts w:hint="default"/>
        <w:lang w:val="pt-BR" w:eastAsia="pt-BR" w:bidi="pt-BR"/>
      </w:rPr>
    </w:lvl>
    <w:lvl w:ilvl="3" w:tplc="A7FCDAD0">
      <w:numFmt w:val="bullet"/>
      <w:lvlText w:val="•"/>
      <w:lvlJc w:val="left"/>
      <w:pPr>
        <w:ind w:left="904" w:hanging="125"/>
      </w:pPr>
      <w:rPr>
        <w:rFonts w:hint="default"/>
        <w:lang w:val="pt-BR" w:eastAsia="pt-BR" w:bidi="pt-BR"/>
      </w:rPr>
    </w:lvl>
    <w:lvl w:ilvl="4" w:tplc="186AF14A">
      <w:numFmt w:val="bullet"/>
      <w:lvlText w:val="•"/>
      <w:lvlJc w:val="left"/>
      <w:pPr>
        <w:ind w:left="1108" w:hanging="125"/>
      </w:pPr>
      <w:rPr>
        <w:rFonts w:hint="default"/>
        <w:lang w:val="pt-BR" w:eastAsia="pt-BR" w:bidi="pt-BR"/>
      </w:rPr>
    </w:lvl>
    <w:lvl w:ilvl="5" w:tplc="27E4C724">
      <w:numFmt w:val="bullet"/>
      <w:lvlText w:val="•"/>
      <w:lvlJc w:val="left"/>
      <w:pPr>
        <w:ind w:left="1313" w:hanging="125"/>
      </w:pPr>
      <w:rPr>
        <w:rFonts w:hint="default"/>
        <w:lang w:val="pt-BR" w:eastAsia="pt-BR" w:bidi="pt-BR"/>
      </w:rPr>
    </w:lvl>
    <w:lvl w:ilvl="6" w:tplc="353CC2D4">
      <w:numFmt w:val="bullet"/>
      <w:lvlText w:val="•"/>
      <w:lvlJc w:val="left"/>
      <w:pPr>
        <w:ind w:left="1517" w:hanging="125"/>
      </w:pPr>
      <w:rPr>
        <w:rFonts w:hint="default"/>
        <w:lang w:val="pt-BR" w:eastAsia="pt-BR" w:bidi="pt-BR"/>
      </w:rPr>
    </w:lvl>
    <w:lvl w:ilvl="7" w:tplc="F2C87752">
      <w:numFmt w:val="bullet"/>
      <w:lvlText w:val="•"/>
      <w:lvlJc w:val="left"/>
      <w:pPr>
        <w:ind w:left="1721" w:hanging="125"/>
      </w:pPr>
      <w:rPr>
        <w:rFonts w:hint="default"/>
        <w:lang w:val="pt-BR" w:eastAsia="pt-BR" w:bidi="pt-BR"/>
      </w:rPr>
    </w:lvl>
    <w:lvl w:ilvl="8" w:tplc="F29293EA">
      <w:numFmt w:val="bullet"/>
      <w:lvlText w:val="•"/>
      <w:lvlJc w:val="left"/>
      <w:pPr>
        <w:ind w:left="1926" w:hanging="125"/>
      </w:pPr>
      <w:rPr>
        <w:rFonts w:hint="default"/>
        <w:lang w:val="pt-BR" w:eastAsia="pt-BR" w:bidi="pt-BR"/>
      </w:rPr>
    </w:lvl>
  </w:abstractNum>
  <w:abstractNum w:abstractNumId="49">
    <w:nsid w:val="630E68D5"/>
    <w:multiLevelType w:val="hybridMultilevel"/>
    <w:tmpl w:val="0068CC24"/>
    <w:lvl w:ilvl="0" w:tplc="31E6AC1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4AA06062">
      <w:numFmt w:val="bullet"/>
      <w:lvlText w:val="•"/>
      <w:lvlJc w:val="left"/>
      <w:pPr>
        <w:ind w:left="266" w:hanging="125"/>
      </w:pPr>
      <w:rPr>
        <w:rFonts w:hint="default"/>
        <w:lang w:val="pt-BR" w:eastAsia="pt-BR" w:bidi="pt-BR"/>
      </w:rPr>
    </w:lvl>
    <w:lvl w:ilvl="2" w:tplc="1C5A2FD8">
      <w:numFmt w:val="bullet"/>
      <w:lvlText w:val="•"/>
      <w:lvlJc w:val="left"/>
      <w:pPr>
        <w:ind w:left="432" w:hanging="125"/>
      </w:pPr>
      <w:rPr>
        <w:rFonts w:hint="default"/>
        <w:lang w:val="pt-BR" w:eastAsia="pt-BR" w:bidi="pt-BR"/>
      </w:rPr>
    </w:lvl>
    <w:lvl w:ilvl="3" w:tplc="D97AA144">
      <w:numFmt w:val="bullet"/>
      <w:lvlText w:val="•"/>
      <w:lvlJc w:val="left"/>
      <w:pPr>
        <w:ind w:left="599" w:hanging="125"/>
      </w:pPr>
      <w:rPr>
        <w:rFonts w:hint="default"/>
        <w:lang w:val="pt-BR" w:eastAsia="pt-BR" w:bidi="pt-BR"/>
      </w:rPr>
    </w:lvl>
    <w:lvl w:ilvl="4" w:tplc="235E58DA">
      <w:numFmt w:val="bullet"/>
      <w:lvlText w:val="•"/>
      <w:lvlJc w:val="left"/>
      <w:pPr>
        <w:ind w:left="765" w:hanging="125"/>
      </w:pPr>
      <w:rPr>
        <w:rFonts w:hint="default"/>
        <w:lang w:val="pt-BR" w:eastAsia="pt-BR" w:bidi="pt-BR"/>
      </w:rPr>
    </w:lvl>
    <w:lvl w:ilvl="5" w:tplc="385ED3B2">
      <w:numFmt w:val="bullet"/>
      <w:lvlText w:val="•"/>
      <w:lvlJc w:val="left"/>
      <w:pPr>
        <w:ind w:left="932" w:hanging="125"/>
      </w:pPr>
      <w:rPr>
        <w:rFonts w:hint="default"/>
        <w:lang w:val="pt-BR" w:eastAsia="pt-BR" w:bidi="pt-BR"/>
      </w:rPr>
    </w:lvl>
    <w:lvl w:ilvl="6" w:tplc="CF744DB4">
      <w:numFmt w:val="bullet"/>
      <w:lvlText w:val="•"/>
      <w:lvlJc w:val="left"/>
      <w:pPr>
        <w:ind w:left="1098" w:hanging="125"/>
      </w:pPr>
      <w:rPr>
        <w:rFonts w:hint="default"/>
        <w:lang w:val="pt-BR" w:eastAsia="pt-BR" w:bidi="pt-BR"/>
      </w:rPr>
    </w:lvl>
    <w:lvl w:ilvl="7" w:tplc="52ACF7EC">
      <w:numFmt w:val="bullet"/>
      <w:lvlText w:val="•"/>
      <w:lvlJc w:val="left"/>
      <w:pPr>
        <w:ind w:left="1264" w:hanging="125"/>
      </w:pPr>
      <w:rPr>
        <w:rFonts w:hint="default"/>
        <w:lang w:val="pt-BR" w:eastAsia="pt-BR" w:bidi="pt-BR"/>
      </w:rPr>
    </w:lvl>
    <w:lvl w:ilvl="8" w:tplc="B6BA6C76">
      <w:numFmt w:val="bullet"/>
      <w:lvlText w:val="•"/>
      <w:lvlJc w:val="left"/>
      <w:pPr>
        <w:ind w:left="1431" w:hanging="125"/>
      </w:pPr>
      <w:rPr>
        <w:rFonts w:hint="default"/>
        <w:lang w:val="pt-BR" w:eastAsia="pt-BR" w:bidi="pt-BR"/>
      </w:rPr>
    </w:lvl>
  </w:abstractNum>
  <w:abstractNum w:abstractNumId="50">
    <w:nsid w:val="636C02D2"/>
    <w:multiLevelType w:val="hybridMultilevel"/>
    <w:tmpl w:val="D660BD7E"/>
    <w:lvl w:ilvl="0" w:tplc="1EF64260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pt-BR" w:eastAsia="pt-BR" w:bidi="pt-BR"/>
      </w:rPr>
    </w:lvl>
    <w:lvl w:ilvl="1" w:tplc="BE067162">
      <w:numFmt w:val="bullet"/>
      <w:lvlText w:val="•"/>
      <w:lvlJc w:val="left"/>
      <w:pPr>
        <w:ind w:left="317" w:hanging="128"/>
      </w:pPr>
      <w:rPr>
        <w:rFonts w:hint="default"/>
        <w:lang w:val="pt-BR" w:eastAsia="pt-BR" w:bidi="pt-BR"/>
      </w:rPr>
    </w:lvl>
    <w:lvl w:ilvl="2" w:tplc="47063E9C">
      <w:numFmt w:val="bullet"/>
      <w:lvlText w:val="•"/>
      <w:lvlJc w:val="left"/>
      <w:pPr>
        <w:ind w:left="535" w:hanging="128"/>
      </w:pPr>
      <w:rPr>
        <w:rFonts w:hint="default"/>
        <w:lang w:val="pt-BR" w:eastAsia="pt-BR" w:bidi="pt-BR"/>
      </w:rPr>
    </w:lvl>
    <w:lvl w:ilvl="3" w:tplc="7B32BE68">
      <w:numFmt w:val="bullet"/>
      <w:lvlText w:val="•"/>
      <w:lvlJc w:val="left"/>
      <w:pPr>
        <w:ind w:left="753" w:hanging="128"/>
      </w:pPr>
      <w:rPr>
        <w:rFonts w:hint="default"/>
        <w:lang w:val="pt-BR" w:eastAsia="pt-BR" w:bidi="pt-BR"/>
      </w:rPr>
    </w:lvl>
    <w:lvl w:ilvl="4" w:tplc="2CA64AC4">
      <w:numFmt w:val="bullet"/>
      <w:lvlText w:val="•"/>
      <w:lvlJc w:val="left"/>
      <w:pPr>
        <w:ind w:left="970" w:hanging="128"/>
      </w:pPr>
      <w:rPr>
        <w:rFonts w:hint="default"/>
        <w:lang w:val="pt-BR" w:eastAsia="pt-BR" w:bidi="pt-BR"/>
      </w:rPr>
    </w:lvl>
    <w:lvl w:ilvl="5" w:tplc="9C3C1F54">
      <w:numFmt w:val="bullet"/>
      <w:lvlText w:val="•"/>
      <w:lvlJc w:val="left"/>
      <w:pPr>
        <w:ind w:left="1188" w:hanging="128"/>
      </w:pPr>
      <w:rPr>
        <w:rFonts w:hint="default"/>
        <w:lang w:val="pt-BR" w:eastAsia="pt-BR" w:bidi="pt-BR"/>
      </w:rPr>
    </w:lvl>
    <w:lvl w:ilvl="6" w:tplc="55202180">
      <w:numFmt w:val="bullet"/>
      <w:lvlText w:val="•"/>
      <w:lvlJc w:val="left"/>
      <w:pPr>
        <w:ind w:left="1406" w:hanging="128"/>
      </w:pPr>
      <w:rPr>
        <w:rFonts w:hint="default"/>
        <w:lang w:val="pt-BR" w:eastAsia="pt-BR" w:bidi="pt-BR"/>
      </w:rPr>
    </w:lvl>
    <w:lvl w:ilvl="7" w:tplc="765875D8">
      <w:numFmt w:val="bullet"/>
      <w:lvlText w:val="•"/>
      <w:lvlJc w:val="left"/>
      <w:pPr>
        <w:ind w:left="1623" w:hanging="128"/>
      </w:pPr>
      <w:rPr>
        <w:rFonts w:hint="default"/>
        <w:lang w:val="pt-BR" w:eastAsia="pt-BR" w:bidi="pt-BR"/>
      </w:rPr>
    </w:lvl>
    <w:lvl w:ilvl="8" w:tplc="60680ADE">
      <w:numFmt w:val="bullet"/>
      <w:lvlText w:val="•"/>
      <w:lvlJc w:val="left"/>
      <w:pPr>
        <w:ind w:left="1841" w:hanging="128"/>
      </w:pPr>
      <w:rPr>
        <w:rFonts w:hint="default"/>
        <w:lang w:val="pt-BR" w:eastAsia="pt-BR" w:bidi="pt-BR"/>
      </w:rPr>
    </w:lvl>
  </w:abstractNum>
  <w:abstractNum w:abstractNumId="51">
    <w:nsid w:val="6405672F"/>
    <w:multiLevelType w:val="hybridMultilevel"/>
    <w:tmpl w:val="8DA45AB6"/>
    <w:lvl w:ilvl="0" w:tplc="6F7EB7E8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F6F49886">
      <w:numFmt w:val="bullet"/>
      <w:lvlText w:val="•"/>
      <w:lvlJc w:val="left"/>
      <w:pPr>
        <w:ind w:left="348" w:hanging="125"/>
      </w:pPr>
      <w:rPr>
        <w:rFonts w:hint="default"/>
        <w:lang w:val="pt-BR" w:eastAsia="pt-BR" w:bidi="pt-BR"/>
      </w:rPr>
    </w:lvl>
    <w:lvl w:ilvl="2" w:tplc="B2CCCAF8">
      <w:numFmt w:val="bullet"/>
      <w:lvlText w:val="•"/>
      <w:lvlJc w:val="left"/>
      <w:pPr>
        <w:ind w:left="597" w:hanging="125"/>
      </w:pPr>
      <w:rPr>
        <w:rFonts w:hint="default"/>
        <w:lang w:val="pt-BR" w:eastAsia="pt-BR" w:bidi="pt-BR"/>
      </w:rPr>
    </w:lvl>
    <w:lvl w:ilvl="3" w:tplc="40B23E56">
      <w:numFmt w:val="bullet"/>
      <w:lvlText w:val="•"/>
      <w:lvlJc w:val="left"/>
      <w:pPr>
        <w:ind w:left="845" w:hanging="125"/>
      </w:pPr>
      <w:rPr>
        <w:rFonts w:hint="default"/>
        <w:lang w:val="pt-BR" w:eastAsia="pt-BR" w:bidi="pt-BR"/>
      </w:rPr>
    </w:lvl>
    <w:lvl w:ilvl="4" w:tplc="C00E6C5A">
      <w:numFmt w:val="bullet"/>
      <w:lvlText w:val="•"/>
      <w:lvlJc w:val="left"/>
      <w:pPr>
        <w:ind w:left="1094" w:hanging="125"/>
      </w:pPr>
      <w:rPr>
        <w:rFonts w:hint="default"/>
        <w:lang w:val="pt-BR" w:eastAsia="pt-BR" w:bidi="pt-BR"/>
      </w:rPr>
    </w:lvl>
    <w:lvl w:ilvl="5" w:tplc="5094C3F4">
      <w:numFmt w:val="bullet"/>
      <w:lvlText w:val="•"/>
      <w:lvlJc w:val="left"/>
      <w:pPr>
        <w:ind w:left="1342" w:hanging="125"/>
      </w:pPr>
      <w:rPr>
        <w:rFonts w:hint="default"/>
        <w:lang w:val="pt-BR" w:eastAsia="pt-BR" w:bidi="pt-BR"/>
      </w:rPr>
    </w:lvl>
    <w:lvl w:ilvl="6" w:tplc="111CCC16">
      <w:numFmt w:val="bullet"/>
      <w:lvlText w:val="•"/>
      <w:lvlJc w:val="left"/>
      <w:pPr>
        <w:ind w:left="1591" w:hanging="125"/>
      </w:pPr>
      <w:rPr>
        <w:rFonts w:hint="default"/>
        <w:lang w:val="pt-BR" w:eastAsia="pt-BR" w:bidi="pt-BR"/>
      </w:rPr>
    </w:lvl>
    <w:lvl w:ilvl="7" w:tplc="195EA4E0">
      <w:numFmt w:val="bullet"/>
      <w:lvlText w:val="•"/>
      <w:lvlJc w:val="left"/>
      <w:pPr>
        <w:ind w:left="1839" w:hanging="125"/>
      </w:pPr>
      <w:rPr>
        <w:rFonts w:hint="default"/>
        <w:lang w:val="pt-BR" w:eastAsia="pt-BR" w:bidi="pt-BR"/>
      </w:rPr>
    </w:lvl>
    <w:lvl w:ilvl="8" w:tplc="C3EA8B46">
      <w:numFmt w:val="bullet"/>
      <w:lvlText w:val="•"/>
      <w:lvlJc w:val="left"/>
      <w:pPr>
        <w:ind w:left="2088" w:hanging="125"/>
      </w:pPr>
      <w:rPr>
        <w:rFonts w:hint="default"/>
        <w:lang w:val="pt-BR" w:eastAsia="pt-BR" w:bidi="pt-BR"/>
      </w:rPr>
    </w:lvl>
  </w:abstractNum>
  <w:abstractNum w:abstractNumId="52">
    <w:nsid w:val="645F4E06"/>
    <w:multiLevelType w:val="hybridMultilevel"/>
    <w:tmpl w:val="1974BE86"/>
    <w:lvl w:ilvl="0" w:tplc="A4A4C34C">
      <w:numFmt w:val="bullet"/>
      <w:lvlText w:val="-"/>
      <w:lvlJc w:val="left"/>
      <w:pPr>
        <w:ind w:left="104" w:hanging="5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ECD8A110">
      <w:numFmt w:val="bullet"/>
      <w:lvlText w:val="•"/>
      <w:lvlJc w:val="left"/>
      <w:pPr>
        <w:ind w:left="348" w:hanging="529"/>
      </w:pPr>
      <w:rPr>
        <w:rFonts w:hint="default"/>
        <w:lang w:val="pt-BR" w:eastAsia="pt-BR" w:bidi="pt-BR"/>
      </w:rPr>
    </w:lvl>
    <w:lvl w:ilvl="2" w:tplc="7F848A8E">
      <w:numFmt w:val="bullet"/>
      <w:lvlText w:val="•"/>
      <w:lvlJc w:val="left"/>
      <w:pPr>
        <w:ind w:left="597" w:hanging="529"/>
      </w:pPr>
      <w:rPr>
        <w:rFonts w:hint="default"/>
        <w:lang w:val="pt-BR" w:eastAsia="pt-BR" w:bidi="pt-BR"/>
      </w:rPr>
    </w:lvl>
    <w:lvl w:ilvl="3" w:tplc="FF0ADF24">
      <w:numFmt w:val="bullet"/>
      <w:lvlText w:val="•"/>
      <w:lvlJc w:val="left"/>
      <w:pPr>
        <w:ind w:left="845" w:hanging="529"/>
      </w:pPr>
      <w:rPr>
        <w:rFonts w:hint="default"/>
        <w:lang w:val="pt-BR" w:eastAsia="pt-BR" w:bidi="pt-BR"/>
      </w:rPr>
    </w:lvl>
    <w:lvl w:ilvl="4" w:tplc="EFFC493E">
      <w:numFmt w:val="bullet"/>
      <w:lvlText w:val="•"/>
      <w:lvlJc w:val="left"/>
      <w:pPr>
        <w:ind w:left="1094" w:hanging="529"/>
      </w:pPr>
      <w:rPr>
        <w:rFonts w:hint="default"/>
        <w:lang w:val="pt-BR" w:eastAsia="pt-BR" w:bidi="pt-BR"/>
      </w:rPr>
    </w:lvl>
    <w:lvl w:ilvl="5" w:tplc="4BB23DA8">
      <w:numFmt w:val="bullet"/>
      <w:lvlText w:val="•"/>
      <w:lvlJc w:val="left"/>
      <w:pPr>
        <w:ind w:left="1342" w:hanging="529"/>
      </w:pPr>
      <w:rPr>
        <w:rFonts w:hint="default"/>
        <w:lang w:val="pt-BR" w:eastAsia="pt-BR" w:bidi="pt-BR"/>
      </w:rPr>
    </w:lvl>
    <w:lvl w:ilvl="6" w:tplc="B50C379E">
      <w:numFmt w:val="bullet"/>
      <w:lvlText w:val="•"/>
      <w:lvlJc w:val="left"/>
      <w:pPr>
        <w:ind w:left="1591" w:hanging="529"/>
      </w:pPr>
      <w:rPr>
        <w:rFonts w:hint="default"/>
        <w:lang w:val="pt-BR" w:eastAsia="pt-BR" w:bidi="pt-BR"/>
      </w:rPr>
    </w:lvl>
    <w:lvl w:ilvl="7" w:tplc="1526BB8A">
      <w:numFmt w:val="bullet"/>
      <w:lvlText w:val="•"/>
      <w:lvlJc w:val="left"/>
      <w:pPr>
        <w:ind w:left="1839" w:hanging="529"/>
      </w:pPr>
      <w:rPr>
        <w:rFonts w:hint="default"/>
        <w:lang w:val="pt-BR" w:eastAsia="pt-BR" w:bidi="pt-BR"/>
      </w:rPr>
    </w:lvl>
    <w:lvl w:ilvl="8" w:tplc="50C8775E">
      <w:numFmt w:val="bullet"/>
      <w:lvlText w:val="•"/>
      <w:lvlJc w:val="left"/>
      <w:pPr>
        <w:ind w:left="2088" w:hanging="529"/>
      </w:pPr>
      <w:rPr>
        <w:rFonts w:hint="default"/>
        <w:lang w:val="pt-BR" w:eastAsia="pt-BR" w:bidi="pt-BR"/>
      </w:rPr>
    </w:lvl>
  </w:abstractNum>
  <w:abstractNum w:abstractNumId="53">
    <w:nsid w:val="6BF85CD9"/>
    <w:multiLevelType w:val="hybridMultilevel"/>
    <w:tmpl w:val="8AE02126"/>
    <w:lvl w:ilvl="0" w:tplc="FB929590">
      <w:numFmt w:val="bullet"/>
      <w:lvlText w:val="-"/>
      <w:lvlJc w:val="left"/>
      <w:pPr>
        <w:ind w:left="108" w:hanging="7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4886CCE8">
      <w:numFmt w:val="bullet"/>
      <w:lvlText w:val="•"/>
      <w:lvlJc w:val="left"/>
      <w:pPr>
        <w:ind w:left="270" w:hanging="740"/>
      </w:pPr>
      <w:rPr>
        <w:rFonts w:hint="default"/>
        <w:lang w:val="pt-BR" w:eastAsia="pt-BR" w:bidi="pt-BR"/>
      </w:rPr>
    </w:lvl>
    <w:lvl w:ilvl="2" w:tplc="8390AA46">
      <w:numFmt w:val="bullet"/>
      <w:lvlText w:val="•"/>
      <w:lvlJc w:val="left"/>
      <w:pPr>
        <w:ind w:left="440" w:hanging="740"/>
      </w:pPr>
      <w:rPr>
        <w:rFonts w:hint="default"/>
        <w:lang w:val="pt-BR" w:eastAsia="pt-BR" w:bidi="pt-BR"/>
      </w:rPr>
    </w:lvl>
    <w:lvl w:ilvl="3" w:tplc="D0C24FBC">
      <w:numFmt w:val="bullet"/>
      <w:lvlText w:val="•"/>
      <w:lvlJc w:val="left"/>
      <w:pPr>
        <w:ind w:left="610" w:hanging="740"/>
      </w:pPr>
      <w:rPr>
        <w:rFonts w:hint="default"/>
        <w:lang w:val="pt-BR" w:eastAsia="pt-BR" w:bidi="pt-BR"/>
      </w:rPr>
    </w:lvl>
    <w:lvl w:ilvl="4" w:tplc="74240A0E">
      <w:numFmt w:val="bullet"/>
      <w:lvlText w:val="•"/>
      <w:lvlJc w:val="left"/>
      <w:pPr>
        <w:ind w:left="780" w:hanging="740"/>
      </w:pPr>
      <w:rPr>
        <w:rFonts w:hint="default"/>
        <w:lang w:val="pt-BR" w:eastAsia="pt-BR" w:bidi="pt-BR"/>
      </w:rPr>
    </w:lvl>
    <w:lvl w:ilvl="5" w:tplc="06ECD998">
      <w:numFmt w:val="bullet"/>
      <w:lvlText w:val="•"/>
      <w:lvlJc w:val="left"/>
      <w:pPr>
        <w:ind w:left="951" w:hanging="740"/>
      </w:pPr>
      <w:rPr>
        <w:rFonts w:hint="default"/>
        <w:lang w:val="pt-BR" w:eastAsia="pt-BR" w:bidi="pt-BR"/>
      </w:rPr>
    </w:lvl>
    <w:lvl w:ilvl="6" w:tplc="4DC8714E">
      <w:numFmt w:val="bullet"/>
      <w:lvlText w:val="•"/>
      <w:lvlJc w:val="left"/>
      <w:pPr>
        <w:ind w:left="1121" w:hanging="740"/>
      </w:pPr>
      <w:rPr>
        <w:rFonts w:hint="default"/>
        <w:lang w:val="pt-BR" w:eastAsia="pt-BR" w:bidi="pt-BR"/>
      </w:rPr>
    </w:lvl>
    <w:lvl w:ilvl="7" w:tplc="4458555C">
      <w:numFmt w:val="bullet"/>
      <w:lvlText w:val="•"/>
      <w:lvlJc w:val="left"/>
      <w:pPr>
        <w:ind w:left="1291" w:hanging="740"/>
      </w:pPr>
      <w:rPr>
        <w:rFonts w:hint="default"/>
        <w:lang w:val="pt-BR" w:eastAsia="pt-BR" w:bidi="pt-BR"/>
      </w:rPr>
    </w:lvl>
    <w:lvl w:ilvl="8" w:tplc="2CFAD43A">
      <w:numFmt w:val="bullet"/>
      <w:lvlText w:val="•"/>
      <w:lvlJc w:val="left"/>
      <w:pPr>
        <w:ind w:left="1461" w:hanging="740"/>
      </w:pPr>
      <w:rPr>
        <w:rFonts w:hint="default"/>
        <w:lang w:val="pt-BR" w:eastAsia="pt-BR" w:bidi="pt-BR"/>
      </w:rPr>
    </w:lvl>
  </w:abstractNum>
  <w:abstractNum w:abstractNumId="54">
    <w:nsid w:val="6FB24EB2"/>
    <w:multiLevelType w:val="hybridMultilevel"/>
    <w:tmpl w:val="83FA9368"/>
    <w:lvl w:ilvl="0" w:tplc="916A05AA">
      <w:numFmt w:val="bullet"/>
      <w:lvlText w:val="-"/>
      <w:lvlJc w:val="left"/>
      <w:pPr>
        <w:ind w:left="31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DE6FB9E">
      <w:numFmt w:val="bullet"/>
      <w:lvlText w:val="•"/>
      <w:lvlJc w:val="left"/>
      <w:pPr>
        <w:ind w:left="521" w:hanging="125"/>
      </w:pPr>
      <w:rPr>
        <w:rFonts w:hint="default"/>
        <w:lang w:val="pt-BR" w:eastAsia="pt-BR" w:bidi="pt-BR"/>
      </w:rPr>
    </w:lvl>
    <w:lvl w:ilvl="2" w:tplc="620CD070">
      <w:numFmt w:val="bullet"/>
      <w:lvlText w:val="•"/>
      <w:lvlJc w:val="left"/>
      <w:pPr>
        <w:ind w:left="723" w:hanging="125"/>
      </w:pPr>
      <w:rPr>
        <w:rFonts w:hint="default"/>
        <w:lang w:val="pt-BR" w:eastAsia="pt-BR" w:bidi="pt-BR"/>
      </w:rPr>
    </w:lvl>
    <w:lvl w:ilvl="3" w:tplc="ED78B8DC">
      <w:numFmt w:val="bullet"/>
      <w:lvlText w:val="•"/>
      <w:lvlJc w:val="left"/>
      <w:pPr>
        <w:ind w:left="924" w:hanging="125"/>
      </w:pPr>
      <w:rPr>
        <w:rFonts w:hint="default"/>
        <w:lang w:val="pt-BR" w:eastAsia="pt-BR" w:bidi="pt-BR"/>
      </w:rPr>
    </w:lvl>
    <w:lvl w:ilvl="4" w:tplc="732493EE">
      <w:numFmt w:val="bullet"/>
      <w:lvlText w:val="•"/>
      <w:lvlJc w:val="left"/>
      <w:pPr>
        <w:ind w:left="1126" w:hanging="125"/>
      </w:pPr>
      <w:rPr>
        <w:rFonts w:hint="default"/>
        <w:lang w:val="pt-BR" w:eastAsia="pt-BR" w:bidi="pt-BR"/>
      </w:rPr>
    </w:lvl>
    <w:lvl w:ilvl="5" w:tplc="82685496">
      <w:numFmt w:val="bullet"/>
      <w:lvlText w:val="•"/>
      <w:lvlJc w:val="left"/>
      <w:pPr>
        <w:ind w:left="1327" w:hanging="125"/>
      </w:pPr>
      <w:rPr>
        <w:rFonts w:hint="default"/>
        <w:lang w:val="pt-BR" w:eastAsia="pt-BR" w:bidi="pt-BR"/>
      </w:rPr>
    </w:lvl>
    <w:lvl w:ilvl="6" w:tplc="66203200">
      <w:numFmt w:val="bullet"/>
      <w:lvlText w:val="•"/>
      <w:lvlJc w:val="left"/>
      <w:pPr>
        <w:ind w:left="1529" w:hanging="125"/>
      </w:pPr>
      <w:rPr>
        <w:rFonts w:hint="default"/>
        <w:lang w:val="pt-BR" w:eastAsia="pt-BR" w:bidi="pt-BR"/>
      </w:rPr>
    </w:lvl>
    <w:lvl w:ilvl="7" w:tplc="9C0E30B6">
      <w:numFmt w:val="bullet"/>
      <w:lvlText w:val="•"/>
      <w:lvlJc w:val="left"/>
      <w:pPr>
        <w:ind w:left="1730" w:hanging="125"/>
      </w:pPr>
      <w:rPr>
        <w:rFonts w:hint="default"/>
        <w:lang w:val="pt-BR" w:eastAsia="pt-BR" w:bidi="pt-BR"/>
      </w:rPr>
    </w:lvl>
    <w:lvl w:ilvl="8" w:tplc="1BD659CC">
      <w:numFmt w:val="bullet"/>
      <w:lvlText w:val="•"/>
      <w:lvlJc w:val="left"/>
      <w:pPr>
        <w:ind w:left="1932" w:hanging="125"/>
      </w:pPr>
      <w:rPr>
        <w:rFonts w:hint="default"/>
        <w:lang w:val="pt-BR" w:eastAsia="pt-BR" w:bidi="pt-BR"/>
      </w:rPr>
    </w:lvl>
  </w:abstractNum>
  <w:abstractNum w:abstractNumId="55">
    <w:nsid w:val="70496273"/>
    <w:multiLevelType w:val="hybridMultilevel"/>
    <w:tmpl w:val="5E683CB6"/>
    <w:lvl w:ilvl="0" w:tplc="80B4F34E">
      <w:start w:val="1"/>
      <w:numFmt w:val="upperLetter"/>
      <w:lvlText w:val="%1)"/>
      <w:lvlJc w:val="left"/>
      <w:pPr>
        <w:ind w:left="133" w:hanging="87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1" w:tplc="9828DBB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BFE8D88C">
      <w:numFmt w:val="bullet"/>
      <w:lvlText w:val="•"/>
      <w:lvlJc w:val="left"/>
      <w:pPr>
        <w:ind w:left="2182" w:hanging="360"/>
      </w:pPr>
      <w:rPr>
        <w:rFonts w:hint="default"/>
        <w:lang w:val="pt-BR" w:eastAsia="pt-BR" w:bidi="pt-BR"/>
      </w:rPr>
    </w:lvl>
    <w:lvl w:ilvl="3" w:tplc="20CA5CC6">
      <w:numFmt w:val="bullet"/>
      <w:lvlText w:val="•"/>
      <w:lvlJc w:val="left"/>
      <w:pPr>
        <w:ind w:left="3165" w:hanging="360"/>
      </w:pPr>
      <w:rPr>
        <w:rFonts w:hint="default"/>
        <w:lang w:val="pt-BR" w:eastAsia="pt-BR" w:bidi="pt-BR"/>
      </w:rPr>
    </w:lvl>
    <w:lvl w:ilvl="4" w:tplc="83F4BE2A">
      <w:numFmt w:val="bullet"/>
      <w:lvlText w:val="•"/>
      <w:lvlJc w:val="left"/>
      <w:pPr>
        <w:ind w:left="4148" w:hanging="360"/>
      </w:pPr>
      <w:rPr>
        <w:rFonts w:hint="default"/>
        <w:lang w:val="pt-BR" w:eastAsia="pt-BR" w:bidi="pt-BR"/>
      </w:rPr>
    </w:lvl>
    <w:lvl w:ilvl="5" w:tplc="E72E5076">
      <w:numFmt w:val="bullet"/>
      <w:lvlText w:val="•"/>
      <w:lvlJc w:val="left"/>
      <w:pPr>
        <w:ind w:left="5131" w:hanging="360"/>
      </w:pPr>
      <w:rPr>
        <w:rFonts w:hint="default"/>
        <w:lang w:val="pt-BR" w:eastAsia="pt-BR" w:bidi="pt-BR"/>
      </w:rPr>
    </w:lvl>
    <w:lvl w:ilvl="6" w:tplc="3FD8A144">
      <w:numFmt w:val="bullet"/>
      <w:lvlText w:val="•"/>
      <w:lvlJc w:val="left"/>
      <w:pPr>
        <w:ind w:left="6114" w:hanging="360"/>
      </w:pPr>
      <w:rPr>
        <w:rFonts w:hint="default"/>
        <w:lang w:val="pt-BR" w:eastAsia="pt-BR" w:bidi="pt-BR"/>
      </w:rPr>
    </w:lvl>
    <w:lvl w:ilvl="7" w:tplc="1C4012C0">
      <w:numFmt w:val="bullet"/>
      <w:lvlText w:val="•"/>
      <w:lvlJc w:val="left"/>
      <w:pPr>
        <w:ind w:left="7097" w:hanging="360"/>
      </w:pPr>
      <w:rPr>
        <w:rFonts w:hint="default"/>
        <w:lang w:val="pt-BR" w:eastAsia="pt-BR" w:bidi="pt-BR"/>
      </w:rPr>
    </w:lvl>
    <w:lvl w:ilvl="8" w:tplc="AA503E90">
      <w:numFmt w:val="bullet"/>
      <w:lvlText w:val="•"/>
      <w:lvlJc w:val="left"/>
      <w:pPr>
        <w:ind w:left="8080" w:hanging="360"/>
      </w:pPr>
      <w:rPr>
        <w:rFonts w:hint="default"/>
        <w:lang w:val="pt-BR" w:eastAsia="pt-BR" w:bidi="pt-BR"/>
      </w:rPr>
    </w:lvl>
  </w:abstractNum>
  <w:abstractNum w:abstractNumId="56">
    <w:nsid w:val="78A1182C"/>
    <w:multiLevelType w:val="hybridMultilevel"/>
    <w:tmpl w:val="F1502A96"/>
    <w:lvl w:ilvl="0" w:tplc="396AEB40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650D432">
      <w:numFmt w:val="bullet"/>
      <w:lvlText w:val="•"/>
      <w:lvlJc w:val="left"/>
      <w:pPr>
        <w:ind w:left="266" w:hanging="142"/>
      </w:pPr>
      <w:rPr>
        <w:rFonts w:hint="default"/>
        <w:lang w:val="pt-BR" w:eastAsia="pt-BR" w:bidi="pt-BR"/>
      </w:rPr>
    </w:lvl>
    <w:lvl w:ilvl="2" w:tplc="09E86FEE">
      <w:numFmt w:val="bullet"/>
      <w:lvlText w:val="•"/>
      <w:lvlJc w:val="left"/>
      <w:pPr>
        <w:ind w:left="432" w:hanging="142"/>
      </w:pPr>
      <w:rPr>
        <w:rFonts w:hint="default"/>
        <w:lang w:val="pt-BR" w:eastAsia="pt-BR" w:bidi="pt-BR"/>
      </w:rPr>
    </w:lvl>
    <w:lvl w:ilvl="3" w:tplc="6CB01E34">
      <w:numFmt w:val="bullet"/>
      <w:lvlText w:val="•"/>
      <w:lvlJc w:val="left"/>
      <w:pPr>
        <w:ind w:left="599" w:hanging="142"/>
      </w:pPr>
      <w:rPr>
        <w:rFonts w:hint="default"/>
        <w:lang w:val="pt-BR" w:eastAsia="pt-BR" w:bidi="pt-BR"/>
      </w:rPr>
    </w:lvl>
    <w:lvl w:ilvl="4" w:tplc="374A8784">
      <w:numFmt w:val="bullet"/>
      <w:lvlText w:val="•"/>
      <w:lvlJc w:val="left"/>
      <w:pPr>
        <w:ind w:left="765" w:hanging="142"/>
      </w:pPr>
      <w:rPr>
        <w:rFonts w:hint="default"/>
        <w:lang w:val="pt-BR" w:eastAsia="pt-BR" w:bidi="pt-BR"/>
      </w:rPr>
    </w:lvl>
    <w:lvl w:ilvl="5" w:tplc="44CCC700">
      <w:numFmt w:val="bullet"/>
      <w:lvlText w:val="•"/>
      <w:lvlJc w:val="left"/>
      <w:pPr>
        <w:ind w:left="932" w:hanging="142"/>
      </w:pPr>
      <w:rPr>
        <w:rFonts w:hint="default"/>
        <w:lang w:val="pt-BR" w:eastAsia="pt-BR" w:bidi="pt-BR"/>
      </w:rPr>
    </w:lvl>
    <w:lvl w:ilvl="6" w:tplc="EA22C71E">
      <w:numFmt w:val="bullet"/>
      <w:lvlText w:val="•"/>
      <w:lvlJc w:val="left"/>
      <w:pPr>
        <w:ind w:left="1098" w:hanging="142"/>
      </w:pPr>
      <w:rPr>
        <w:rFonts w:hint="default"/>
        <w:lang w:val="pt-BR" w:eastAsia="pt-BR" w:bidi="pt-BR"/>
      </w:rPr>
    </w:lvl>
    <w:lvl w:ilvl="7" w:tplc="75F0ECFA">
      <w:numFmt w:val="bullet"/>
      <w:lvlText w:val="•"/>
      <w:lvlJc w:val="left"/>
      <w:pPr>
        <w:ind w:left="1264" w:hanging="142"/>
      </w:pPr>
      <w:rPr>
        <w:rFonts w:hint="default"/>
        <w:lang w:val="pt-BR" w:eastAsia="pt-BR" w:bidi="pt-BR"/>
      </w:rPr>
    </w:lvl>
    <w:lvl w:ilvl="8" w:tplc="BB902BE6">
      <w:numFmt w:val="bullet"/>
      <w:lvlText w:val="•"/>
      <w:lvlJc w:val="left"/>
      <w:pPr>
        <w:ind w:left="1431" w:hanging="142"/>
      </w:pPr>
      <w:rPr>
        <w:rFonts w:hint="default"/>
        <w:lang w:val="pt-BR" w:eastAsia="pt-BR" w:bidi="pt-BR"/>
      </w:rPr>
    </w:lvl>
  </w:abstractNum>
  <w:abstractNum w:abstractNumId="57">
    <w:nsid w:val="7BDA2632"/>
    <w:multiLevelType w:val="hybridMultilevel"/>
    <w:tmpl w:val="F0FA2AAA"/>
    <w:lvl w:ilvl="0" w:tplc="06040972">
      <w:numFmt w:val="bullet"/>
      <w:lvlText w:val="-"/>
      <w:lvlJc w:val="left"/>
      <w:pPr>
        <w:ind w:left="109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C2671B8">
      <w:numFmt w:val="bullet"/>
      <w:lvlText w:val="•"/>
      <w:lvlJc w:val="left"/>
      <w:pPr>
        <w:ind w:left="322" w:hanging="205"/>
      </w:pPr>
      <w:rPr>
        <w:rFonts w:hint="default"/>
        <w:lang w:val="pt-BR" w:eastAsia="pt-BR" w:bidi="pt-BR"/>
      </w:rPr>
    </w:lvl>
    <w:lvl w:ilvl="2" w:tplc="1F9AC1AA">
      <w:numFmt w:val="bullet"/>
      <w:lvlText w:val="•"/>
      <w:lvlJc w:val="left"/>
      <w:pPr>
        <w:ind w:left="544" w:hanging="205"/>
      </w:pPr>
      <w:rPr>
        <w:rFonts w:hint="default"/>
        <w:lang w:val="pt-BR" w:eastAsia="pt-BR" w:bidi="pt-BR"/>
      </w:rPr>
    </w:lvl>
    <w:lvl w:ilvl="3" w:tplc="492818A0">
      <w:numFmt w:val="bullet"/>
      <w:lvlText w:val="•"/>
      <w:lvlJc w:val="left"/>
      <w:pPr>
        <w:ind w:left="766" w:hanging="205"/>
      </w:pPr>
      <w:rPr>
        <w:rFonts w:hint="default"/>
        <w:lang w:val="pt-BR" w:eastAsia="pt-BR" w:bidi="pt-BR"/>
      </w:rPr>
    </w:lvl>
    <w:lvl w:ilvl="4" w:tplc="0FC65C68">
      <w:numFmt w:val="bullet"/>
      <w:lvlText w:val="•"/>
      <w:lvlJc w:val="left"/>
      <w:pPr>
        <w:ind w:left="988" w:hanging="205"/>
      </w:pPr>
      <w:rPr>
        <w:rFonts w:hint="default"/>
        <w:lang w:val="pt-BR" w:eastAsia="pt-BR" w:bidi="pt-BR"/>
      </w:rPr>
    </w:lvl>
    <w:lvl w:ilvl="5" w:tplc="77D49C82">
      <w:numFmt w:val="bullet"/>
      <w:lvlText w:val="•"/>
      <w:lvlJc w:val="left"/>
      <w:pPr>
        <w:ind w:left="1210" w:hanging="205"/>
      </w:pPr>
      <w:rPr>
        <w:rFonts w:hint="default"/>
        <w:lang w:val="pt-BR" w:eastAsia="pt-BR" w:bidi="pt-BR"/>
      </w:rPr>
    </w:lvl>
    <w:lvl w:ilvl="6" w:tplc="B688FF44">
      <w:numFmt w:val="bullet"/>
      <w:lvlText w:val="•"/>
      <w:lvlJc w:val="left"/>
      <w:pPr>
        <w:ind w:left="1432" w:hanging="205"/>
      </w:pPr>
      <w:rPr>
        <w:rFonts w:hint="default"/>
        <w:lang w:val="pt-BR" w:eastAsia="pt-BR" w:bidi="pt-BR"/>
      </w:rPr>
    </w:lvl>
    <w:lvl w:ilvl="7" w:tplc="76482EDE">
      <w:numFmt w:val="bullet"/>
      <w:lvlText w:val="•"/>
      <w:lvlJc w:val="left"/>
      <w:pPr>
        <w:ind w:left="1654" w:hanging="205"/>
      </w:pPr>
      <w:rPr>
        <w:rFonts w:hint="default"/>
        <w:lang w:val="pt-BR" w:eastAsia="pt-BR" w:bidi="pt-BR"/>
      </w:rPr>
    </w:lvl>
    <w:lvl w:ilvl="8" w:tplc="7BE4515A">
      <w:numFmt w:val="bullet"/>
      <w:lvlText w:val="•"/>
      <w:lvlJc w:val="left"/>
      <w:pPr>
        <w:ind w:left="1876" w:hanging="205"/>
      </w:pPr>
      <w:rPr>
        <w:rFonts w:hint="default"/>
        <w:lang w:val="pt-BR" w:eastAsia="pt-BR" w:bidi="pt-BR"/>
      </w:rPr>
    </w:lvl>
  </w:abstractNum>
  <w:abstractNum w:abstractNumId="58">
    <w:nsid w:val="7C4248A9"/>
    <w:multiLevelType w:val="hybridMultilevel"/>
    <w:tmpl w:val="7DE43638"/>
    <w:lvl w:ilvl="0" w:tplc="633431E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D5C6AB6C">
      <w:numFmt w:val="bullet"/>
      <w:lvlText w:val="•"/>
      <w:lvlJc w:val="left"/>
      <w:pPr>
        <w:ind w:left="266" w:hanging="125"/>
      </w:pPr>
      <w:rPr>
        <w:rFonts w:hint="default"/>
        <w:lang w:val="pt-BR" w:eastAsia="pt-BR" w:bidi="pt-BR"/>
      </w:rPr>
    </w:lvl>
    <w:lvl w:ilvl="2" w:tplc="CF98BA0E">
      <w:numFmt w:val="bullet"/>
      <w:lvlText w:val="•"/>
      <w:lvlJc w:val="left"/>
      <w:pPr>
        <w:ind w:left="432" w:hanging="125"/>
      </w:pPr>
      <w:rPr>
        <w:rFonts w:hint="default"/>
        <w:lang w:val="pt-BR" w:eastAsia="pt-BR" w:bidi="pt-BR"/>
      </w:rPr>
    </w:lvl>
    <w:lvl w:ilvl="3" w:tplc="1AD824C0">
      <w:numFmt w:val="bullet"/>
      <w:lvlText w:val="•"/>
      <w:lvlJc w:val="left"/>
      <w:pPr>
        <w:ind w:left="599" w:hanging="125"/>
      </w:pPr>
      <w:rPr>
        <w:rFonts w:hint="default"/>
        <w:lang w:val="pt-BR" w:eastAsia="pt-BR" w:bidi="pt-BR"/>
      </w:rPr>
    </w:lvl>
    <w:lvl w:ilvl="4" w:tplc="3CFE6E9E">
      <w:numFmt w:val="bullet"/>
      <w:lvlText w:val="•"/>
      <w:lvlJc w:val="left"/>
      <w:pPr>
        <w:ind w:left="765" w:hanging="125"/>
      </w:pPr>
      <w:rPr>
        <w:rFonts w:hint="default"/>
        <w:lang w:val="pt-BR" w:eastAsia="pt-BR" w:bidi="pt-BR"/>
      </w:rPr>
    </w:lvl>
    <w:lvl w:ilvl="5" w:tplc="2534BB7E">
      <w:numFmt w:val="bullet"/>
      <w:lvlText w:val="•"/>
      <w:lvlJc w:val="left"/>
      <w:pPr>
        <w:ind w:left="932" w:hanging="125"/>
      </w:pPr>
      <w:rPr>
        <w:rFonts w:hint="default"/>
        <w:lang w:val="pt-BR" w:eastAsia="pt-BR" w:bidi="pt-BR"/>
      </w:rPr>
    </w:lvl>
    <w:lvl w:ilvl="6" w:tplc="588ED48A">
      <w:numFmt w:val="bullet"/>
      <w:lvlText w:val="•"/>
      <w:lvlJc w:val="left"/>
      <w:pPr>
        <w:ind w:left="1098" w:hanging="125"/>
      </w:pPr>
      <w:rPr>
        <w:rFonts w:hint="default"/>
        <w:lang w:val="pt-BR" w:eastAsia="pt-BR" w:bidi="pt-BR"/>
      </w:rPr>
    </w:lvl>
    <w:lvl w:ilvl="7" w:tplc="30F6D374">
      <w:numFmt w:val="bullet"/>
      <w:lvlText w:val="•"/>
      <w:lvlJc w:val="left"/>
      <w:pPr>
        <w:ind w:left="1264" w:hanging="125"/>
      </w:pPr>
      <w:rPr>
        <w:rFonts w:hint="default"/>
        <w:lang w:val="pt-BR" w:eastAsia="pt-BR" w:bidi="pt-BR"/>
      </w:rPr>
    </w:lvl>
    <w:lvl w:ilvl="8" w:tplc="8DBAAD32">
      <w:numFmt w:val="bullet"/>
      <w:lvlText w:val="•"/>
      <w:lvlJc w:val="left"/>
      <w:pPr>
        <w:ind w:left="1431" w:hanging="125"/>
      </w:pPr>
      <w:rPr>
        <w:rFonts w:hint="default"/>
        <w:lang w:val="pt-BR" w:eastAsia="pt-BR" w:bidi="pt-BR"/>
      </w:rPr>
    </w:lvl>
  </w:abstractNum>
  <w:abstractNum w:abstractNumId="59">
    <w:nsid w:val="7F401AF9"/>
    <w:multiLevelType w:val="hybridMultilevel"/>
    <w:tmpl w:val="F9C49826"/>
    <w:lvl w:ilvl="0" w:tplc="7E14442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E21ABF42">
      <w:numFmt w:val="bullet"/>
      <w:lvlText w:val="•"/>
      <w:lvlJc w:val="left"/>
      <w:pPr>
        <w:ind w:left="270" w:hanging="128"/>
      </w:pPr>
      <w:rPr>
        <w:rFonts w:hint="default"/>
        <w:lang w:val="pt-BR" w:eastAsia="pt-BR" w:bidi="pt-BR"/>
      </w:rPr>
    </w:lvl>
    <w:lvl w:ilvl="2" w:tplc="E586DD1C">
      <w:numFmt w:val="bullet"/>
      <w:lvlText w:val="•"/>
      <w:lvlJc w:val="left"/>
      <w:pPr>
        <w:ind w:left="440" w:hanging="128"/>
      </w:pPr>
      <w:rPr>
        <w:rFonts w:hint="default"/>
        <w:lang w:val="pt-BR" w:eastAsia="pt-BR" w:bidi="pt-BR"/>
      </w:rPr>
    </w:lvl>
    <w:lvl w:ilvl="3" w:tplc="3E942BCC">
      <w:numFmt w:val="bullet"/>
      <w:lvlText w:val="•"/>
      <w:lvlJc w:val="left"/>
      <w:pPr>
        <w:ind w:left="610" w:hanging="128"/>
      </w:pPr>
      <w:rPr>
        <w:rFonts w:hint="default"/>
        <w:lang w:val="pt-BR" w:eastAsia="pt-BR" w:bidi="pt-BR"/>
      </w:rPr>
    </w:lvl>
    <w:lvl w:ilvl="4" w:tplc="B7F60AE4">
      <w:numFmt w:val="bullet"/>
      <w:lvlText w:val="•"/>
      <w:lvlJc w:val="left"/>
      <w:pPr>
        <w:ind w:left="780" w:hanging="128"/>
      </w:pPr>
      <w:rPr>
        <w:rFonts w:hint="default"/>
        <w:lang w:val="pt-BR" w:eastAsia="pt-BR" w:bidi="pt-BR"/>
      </w:rPr>
    </w:lvl>
    <w:lvl w:ilvl="5" w:tplc="06DED4B0">
      <w:numFmt w:val="bullet"/>
      <w:lvlText w:val="•"/>
      <w:lvlJc w:val="left"/>
      <w:pPr>
        <w:ind w:left="951" w:hanging="128"/>
      </w:pPr>
      <w:rPr>
        <w:rFonts w:hint="default"/>
        <w:lang w:val="pt-BR" w:eastAsia="pt-BR" w:bidi="pt-BR"/>
      </w:rPr>
    </w:lvl>
    <w:lvl w:ilvl="6" w:tplc="149C1C96">
      <w:numFmt w:val="bullet"/>
      <w:lvlText w:val="•"/>
      <w:lvlJc w:val="left"/>
      <w:pPr>
        <w:ind w:left="1121" w:hanging="128"/>
      </w:pPr>
      <w:rPr>
        <w:rFonts w:hint="default"/>
        <w:lang w:val="pt-BR" w:eastAsia="pt-BR" w:bidi="pt-BR"/>
      </w:rPr>
    </w:lvl>
    <w:lvl w:ilvl="7" w:tplc="0BEA6D86">
      <w:numFmt w:val="bullet"/>
      <w:lvlText w:val="•"/>
      <w:lvlJc w:val="left"/>
      <w:pPr>
        <w:ind w:left="1291" w:hanging="128"/>
      </w:pPr>
      <w:rPr>
        <w:rFonts w:hint="default"/>
        <w:lang w:val="pt-BR" w:eastAsia="pt-BR" w:bidi="pt-BR"/>
      </w:rPr>
    </w:lvl>
    <w:lvl w:ilvl="8" w:tplc="1D22E4FA">
      <w:numFmt w:val="bullet"/>
      <w:lvlText w:val="•"/>
      <w:lvlJc w:val="left"/>
      <w:pPr>
        <w:ind w:left="1461" w:hanging="128"/>
      </w:pPr>
      <w:rPr>
        <w:rFonts w:hint="default"/>
        <w:lang w:val="pt-BR" w:eastAsia="pt-BR" w:bidi="pt-BR"/>
      </w:rPr>
    </w:lvl>
  </w:abstractNum>
  <w:abstractNum w:abstractNumId="60">
    <w:nsid w:val="7F6E760B"/>
    <w:multiLevelType w:val="hybridMultilevel"/>
    <w:tmpl w:val="C0480A26"/>
    <w:lvl w:ilvl="0" w:tplc="AD925776">
      <w:numFmt w:val="bullet"/>
      <w:lvlText w:val="-"/>
      <w:lvlJc w:val="left"/>
      <w:pPr>
        <w:ind w:left="106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91E268A">
      <w:numFmt w:val="bullet"/>
      <w:lvlText w:val="•"/>
      <w:lvlJc w:val="left"/>
      <w:pPr>
        <w:ind w:left="317" w:hanging="168"/>
      </w:pPr>
      <w:rPr>
        <w:rFonts w:hint="default"/>
        <w:lang w:val="pt-BR" w:eastAsia="pt-BR" w:bidi="pt-BR"/>
      </w:rPr>
    </w:lvl>
    <w:lvl w:ilvl="2" w:tplc="FCA8719E">
      <w:numFmt w:val="bullet"/>
      <w:lvlText w:val="•"/>
      <w:lvlJc w:val="left"/>
      <w:pPr>
        <w:ind w:left="535" w:hanging="168"/>
      </w:pPr>
      <w:rPr>
        <w:rFonts w:hint="default"/>
        <w:lang w:val="pt-BR" w:eastAsia="pt-BR" w:bidi="pt-BR"/>
      </w:rPr>
    </w:lvl>
    <w:lvl w:ilvl="3" w:tplc="3B00D428">
      <w:numFmt w:val="bullet"/>
      <w:lvlText w:val="•"/>
      <w:lvlJc w:val="left"/>
      <w:pPr>
        <w:ind w:left="753" w:hanging="168"/>
      </w:pPr>
      <w:rPr>
        <w:rFonts w:hint="default"/>
        <w:lang w:val="pt-BR" w:eastAsia="pt-BR" w:bidi="pt-BR"/>
      </w:rPr>
    </w:lvl>
    <w:lvl w:ilvl="4" w:tplc="95AEC846">
      <w:numFmt w:val="bullet"/>
      <w:lvlText w:val="•"/>
      <w:lvlJc w:val="left"/>
      <w:pPr>
        <w:ind w:left="970" w:hanging="168"/>
      </w:pPr>
      <w:rPr>
        <w:rFonts w:hint="default"/>
        <w:lang w:val="pt-BR" w:eastAsia="pt-BR" w:bidi="pt-BR"/>
      </w:rPr>
    </w:lvl>
    <w:lvl w:ilvl="5" w:tplc="C68A0E74">
      <w:numFmt w:val="bullet"/>
      <w:lvlText w:val="•"/>
      <w:lvlJc w:val="left"/>
      <w:pPr>
        <w:ind w:left="1188" w:hanging="168"/>
      </w:pPr>
      <w:rPr>
        <w:rFonts w:hint="default"/>
        <w:lang w:val="pt-BR" w:eastAsia="pt-BR" w:bidi="pt-BR"/>
      </w:rPr>
    </w:lvl>
    <w:lvl w:ilvl="6" w:tplc="D8748866">
      <w:numFmt w:val="bullet"/>
      <w:lvlText w:val="•"/>
      <w:lvlJc w:val="left"/>
      <w:pPr>
        <w:ind w:left="1406" w:hanging="168"/>
      </w:pPr>
      <w:rPr>
        <w:rFonts w:hint="default"/>
        <w:lang w:val="pt-BR" w:eastAsia="pt-BR" w:bidi="pt-BR"/>
      </w:rPr>
    </w:lvl>
    <w:lvl w:ilvl="7" w:tplc="4F446D42">
      <w:numFmt w:val="bullet"/>
      <w:lvlText w:val="•"/>
      <w:lvlJc w:val="left"/>
      <w:pPr>
        <w:ind w:left="1623" w:hanging="168"/>
      </w:pPr>
      <w:rPr>
        <w:rFonts w:hint="default"/>
        <w:lang w:val="pt-BR" w:eastAsia="pt-BR" w:bidi="pt-BR"/>
      </w:rPr>
    </w:lvl>
    <w:lvl w:ilvl="8" w:tplc="F5F67FF6">
      <w:numFmt w:val="bullet"/>
      <w:lvlText w:val="•"/>
      <w:lvlJc w:val="left"/>
      <w:pPr>
        <w:ind w:left="1841" w:hanging="168"/>
      </w:pPr>
      <w:rPr>
        <w:rFonts w:hint="default"/>
        <w:lang w:val="pt-BR" w:eastAsia="pt-BR" w:bidi="pt-BR"/>
      </w:rPr>
    </w:lvl>
  </w:abstractNum>
  <w:num w:numId="1">
    <w:abstractNumId w:val="16"/>
  </w:num>
  <w:num w:numId="2">
    <w:abstractNumId w:val="52"/>
  </w:num>
  <w:num w:numId="3">
    <w:abstractNumId w:val="51"/>
  </w:num>
  <w:num w:numId="4">
    <w:abstractNumId w:val="27"/>
  </w:num>
  <w:num w:numId="5">
    <w:abstractNumId w:val="6"/>
  </w:num>
  <w:num w:numId="6">
    <w:abstractNumId w:val="46"/>
  </w:num>
  <w:num w:numId="7">
    <w:abstractNumId w:val="8"/>
  </w:num>
  <w:num w:numId="8">
    <w:abstractNumId w:val="19"/>
  </w:num>
  <w:num w:numId="9">
    <w:abstractNumId w:val="39"/>
  </w:num>
  <w:num w:numId="10">
    <w:abstractNumId w:val="60"/>
  </w:num>
  <w:num w:numId="11">
    <w:abstractNumId w:val="42"/>
  </w:num>
  <w:num w:numId="12">
    <w:abstractNumId w:val="18"/>
  </w:num>
  <w:num w:numId="13">
    <w:abstractNumId w:val="0"/>
  </w:num>
  <w:num w:numId="14">
    <w:abstractNumId w:val="47"/>
  </w:num>
  <w:num w:numId="15">
    <w:abstractNumId w:val="32"/>
  </w:num>
  <w:num w:numId="16">
    <w:abstractNumId w:val="33"/>
  </w:num>
  <w:num w:numId="17">
    <w:abstractNumId w:val="58"/>
  </w:num>
  <w:num w:numId="18">
    <w:abstractNumId w:val="57"/>
  </w:num>
  <w:num w:numId="19">
    <w:abstractNumId w:val="29"/>
  </w:num>
  <w:num w:numId="20">
    <w:abstractNumId w:val="3"/>
  </w:num>
  <w:num w:numId="21">
    <w:abstractNumId w:val="45"/>
  </w:num>
  <w:num w:numId="22">
    <w:abstractNumId w:val="14"/>
  </w:num>
  <w:num w:numId="23">
    <w:abstractNumId w:val="11"/>
  </w:num>
  <w:num w:numId="24">
    <w:abstractNumId w:val="36"/>
  </w:num>
  <w:num w:numId="25">
    <w:abstractNumId w:val="56"/>
  </w:num>
  <w:num w:numId="26">
    <w:abstractNumId w:val="34"/>
  </w:num>
  <w:num w:numId="27">
    <w:abstractNumId w:val="10"/>
  </w:num>
  <w:num w:numId="28">
    <w:abstractNumId w:val="53"/>
  </w:num>
  <w:num w:numId="29">
    <w:abstractNumId w:val="15"/>
  </w:num>
  <w:num w:numId="30">
    <w:abstractNumId w:val="50"/>
  </w:num>
  <w:num w:numId="31">
    <w:abstractNumId w:val="28"/>
  </w:num>
  <w:num w:numId="32">
    <w:abstractNumId w:val="31"/>
  </w:num>
  <w:num w:numId="33">
    <w:abstractNumId w:val="13"/>
  </w:num>
  <w:num w:numId="34">
    <w:abstractNumId w:val="7"/>
  </w:num>
  <w:num w:numId="35">
    <w:abstractNumId w:val="26"/>
  </w:num>
  <w:num w:numId="36">
    <w:abstractNumId w:val="20"/>
  </w:num>
  <w:num w:numId="37">
    <w:abstractNumId w:val="12"/>
  </w:num>
  <w:num w:numId="38">
    <w:abstractNumId w:val="43"/>
  </w:num>
  <w:num w:numId="39">
    <w:abstractNumId w:val="2"/>
  </w:num>
  <w:num w:numId="40">
    <w:abstractNumId w:val="23"/>
  </w:num>
  <w:num w:numId="41">
    <w:abstractNumId w:val="4"/>
  </w:num>
  <w:num w:numId="42">
    <w:abstractNumId w:val="37"/>
  </w:num>
  <w:num w:numId="43">
    <w:abstractNumId w:val="38"/>
  </w:num>
  <w:num w:numId="44">
    <w:abstractNumId w:val="25"/>
  </w:num>
  <w:num w:numId="45">
    <w:abstractNumId w:val="41"/>
  </w:num>
  <w:num w:numId="46">
    <w:abstractNumId w:val="59"/>
  </w:num>
  <w:num w:numId="47">
    <w:abstractNumId w:val="49"/>
  </w:num>
  <w:num w:numId="48">
    <w:abstractNumId w:val="35"/>
  </w:num>
  <w:num w:numId="49">
    <w:abstractNumId w:val="21"/>
  </w:num>
  <w:num w:numId="50">
    <w:abstractNumId w:val="9"/>
  </w:num>
  <w:num w:numId="51">
    <w:abstractNumId w:val="48"/>
  </w:num>
  <w:num w:numId="52">
    <w:abstractNumId w:val="54"/>
  </w:num>
  <w:num w:numId="53">
    <w:abstractNumId w:val="17"/>
  </w:num>
  <w:num w:numId="54">
    <w:abstractNumId w:val="22"/>
  </w:num>
  <w:num w:numId="55">
    <w:abstractNumId w:val="1"/>
  </w:num>
  <w:num w:numId="56">
    <w:abstractNumId w:val="55"/>
  </w:num>
  <w:num w:numId="57">
    <w:abstractNumId w:val="44"/>
  </w:num>
  <w:num w:numId="58">
    <w:abstractNumId w:val="24"/>
  </w:num>
  <w:num w:numId="59">
    <w:abstractNumId w:val="30"/>
  </w:num>
  <w:num w:numId="60">
    <w:abstractNumId w:val="40"/>
  </w:num>
  <w:num w:numId="61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8377A"/>
    <w:rsid w:val="00A14380"/>
    <w:rsid w:val="00B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3" w:firstLine="566"/>
      <w:jc w:val="both"/>
    </w:pPr>
  </w:style>
  <w:style w:type="paragraph" w:styleId="PargrafodaLista">
    <w:name w:val="List Paragraph"/>
    <w:basedOn w:val="Normal"/>
    <w:uiPriority w:val="1"/>
    <w:qFormat/>
    <w:pPr>
      <w:ind w:left="133" w:firstLine="56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43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380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itec.gov.br/images/Relatorios/2018/Relatorio_Pegvisomanto_Acromegal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14382</Words>
  <Characters>77669</Characters>
  <Application>Microsoft Office Word</Application>
  <DocSecurity>0</DocSecurity>
  <Lines>647</Lines>
  <Paragraphs>183</Paragraphs>
  <ScaleCrop>false</ScaleCrop>
  <Company/>
  <LinksUpToDate>false</LinksUpToDate>
  <CharactersWithSpaces>91868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Hepatite B.docx</dc:title>
  <dc:creator>Marcelo Contardo Moscoso Naveira -  CHV</dc:creator>
  <cp:lastModifiedBy>VANESSA ALVES DE OLIVEIRA</cp:lastModifiedBy>
  <cp:revision>2</cp:revision>
  <dcterms:created xsi:type="dcterms:W3CDTF">2019-07-16T10:31:00Z</dcterms:created>
  <dcterms:modified xsi:type="dcterms:W3CDTF">2019-07-16T10:34:00Z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